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8EBB" w14:textId="3227ACDF" w:rsidR="56F80D96" w:rsidRPr="00092963" w:rsidRDefault="2FB1C9AD" w:rsidP="006E70A3">
      <w:pPr>
        <w:jc w:val="right"/>
      </w:pPr>
      <w:r w:rsidRPr="31C74716">
        <w:rPr>
          <w:b/>
        </w:rPr>
        <w:t>39</w:t>
      </w:r>
      <w:r w:rsidR="1ACFBCB5" w:rsidRPr="31C74716">
        <w:rPr>
          <w:b/>
        </w:rPr>
        <w:t>4</w:t>
      </w:r>
      <w:r w:rsidR="78D6ACB2">
        <w:rPr>
          <w:b/>
        </w:rPr>
        <w:t>R</w:t>
      </w:r>
    </w:p>
    <w:p w14:paraId="0B948373" w14:textId="77777777" w:rsidR="56F80D96" w:rsidRPr="00604617" w:rsidRDefault="56F80D96" w:rsidP="006E70A3">
      <w:pPr>
        <w:spacing w:before="30" w:after="30"/>
        <w:jc w:val="center"/>
        <w:rPr>
          <w:b/>
        </w:rPr>
      </w:pPr>
      <w:r w:rsidRPr="00604617">
        <w:rPr>
          <w:b/>
        </w:rPr>
        <w:t>THE INTERNATIONAL COURT OF JUSTICE</w:t>
      </w:r>
    </w:p>
    <w:p w14:paraId="5B8396F6" w14:textId="77777777" w:rsidR="56F80D96" w:rsidRPr="00604617" w:rsidRDefault="56F80D96" w:rsidP="006E70A3">
      <w:pPr>
        <w:spacing w:before="30" w:after="30"/>
        <w:jc w:val="center"/>
        <w:rPr>
          <w:b/>
        </w:rPr>
      </w:pPr>
      <w:r w:rsidRPr="00604617">
        <w:rPr>
          <w:b/>
        </w:rPr>
        <w:t xml:space="preserve">AT THE PEACE PALACE, </w:t>
      </w:r>
    </w:p>
    <w:p w14:paraId="62434072" w14:textId="77777777" w:rsidR="56F80D96" w:rsidRPr="00604617" w:rsidRDefault="56F80D96" w:rsidP="006E70A3">
      <w:pPr>
        <w:spacing w:before="30" w:after="30"/>
        <w:jc w:val="center"/>
        <w:rPr>
          <w:b/>
        </w:rPr>
      </w:pPr>
      <w:r w:rsidRPr="00604617">
        <w:rPr>
          <w:b/>
        </w:rPr>
        <w:t>THE HAGUE, THE NETHERLANDS</w:t>
      </w:r>
    </w:p>
    <w:p w14:paraId="490C3087" w14:textId="77777777" w:rsidR="554E321E" w:rsidRPr="00604617" w:rsidRDefault="554E321E" w:rsidP="006E70A3">
      <w:pPr>
        <w:spacing w:before="30" w:after="30"/>
        <w:jc w:val="center"/>
        <w:rPr>
          <w:b/>
        </w:rPr>
      </w:pPr>
    </w:p>
    <w:p w14:paraId="73AE8015" w14:textId="77777777" w:rsidR="554E321E" w:rsidRPr="00604617" w:rsidRDefault="554E321E" w:rsidP="006E70A3">
      <w:pPr>
        <w:spacing w:before="30" w:after="30"/>
        <w:jc w:val="center"/>
        <w:rPr>
          <w:b/>
        </w:rPr>
      </w:pPr>
    </w:p>
    <w:p w14:paraId="0874AC0E" w14:textId="34C1312F" w:rsidR="56F80D96" w:rsidRPr="00604617" w:rsidRDefault="56F80D96" w:rsidP="006E70A3">
      <w:pPr>
        <w:spacing w:before="30" w:after="30"/>
        <w:jc w:val="center"/>
        <w:rPr>
          <w:b/>
        </w:rPr>
      </w:pPr>
      <w:r w:rsidRPr="00604617">
        <w:rPr>
          <w:b/>
        </w:rPr>
        <w:t>THE 2025 PHILIP C</w:t>
      </w:r>
      <w:r w:rsidR="002D43CC">
        <w:rPr>
          <w:b/>
        </w:rPr>
        <w:t>.</w:t>
      </w:r>
      <w:r w:rsidRPr="00604617">
        <w:rPr>
          <w:b/>
        </w:rPr>
        <w:t xml:space="preserve"> JESSUP INTERNATIONAL LAW MOOT COURT COMPETITION</w:t>
      </w:r>
    </w:p>
    <w:p w14:paraId="7EF94377" w14:textId="77777777" w:rsidR="006E70A3" w:rsidRPr="00604617" w:rsidRDefault="006E70A3" w:rsidP="006E70A3">
      <w:pPr>
        <w:jc w:val="left"/>
        <w:rPr>
          <w:b/>
          <w:bCs/>
        </w:rPr>
      </w:pPr>
      <w:r w:rsidRPr="00604617">
        <w:rPr>
          <w:noProof/>
        </w:rPr>
        <w:drawing>
          <wp:anchor distT="0" distB="0" distL="114300" distR="114300" simplePos="0" relativeHeight="251658240" behindDoc="0" locked="0" layoutInCell="1" allowOverlap="1" wp14:anchorId="39E5B8DC" wp14:editId="1D9047F5">
            <wp:simplePos x="3016332" y="3230088"/>
            <wp:positionH relativeFrom="margin">
              <wp:align>center</wp:align>
            </wp:positionH>
            <wp:positionV relativeFrom="paragraph">
              <wp:align>top</wp:align>
            </wp:positionV>
            <wp:extent cx="1733550" cy="2008527"/>
            <wp:effectExtent l="0" t="0" r="0" b="0"/>
            <wp:wrapSquare wrapText="bothSides"/>
            <wp:docPr id="584609449" name="Picture 584609449" descr="Afbeelding met cirkel, tekenfilm, symbool,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09449" name="Picture 584609449" descr="Afbeelding met cirkel, tekenfilm, symbool, illustrati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2008527"/>
                    </a:xfrm>
                    <a:prstGeom prst="rect">
                      <a:avLst/>
                    </a:prstGeom>
                  </pic:spPr>
                </pic:pic>
              </a:graphicData>
            </a:graphic>
          </wp:anchor>
        </w:drawing>
      </w:r>
      <w:r>
        <w:rPr>
          <w:b/>
          <w:bCs/>
        </w:rPr>
        <w:br w:type="textWrapping" w:clear="all"/>
      </w:r>
    </w:p>
    <w:p w14:paraId="3B9E16C7" w14:textId="77777777" w:rsidR="56F80D96" w:rsidRPr="00604617" w:rsidRDefault="56F80D96" w:rsidP="006E70A3">
      <w:pPr>
        <w:spacing w:before="30" w:after="30"/>
        <w:jc w:val="center"/>
        <w:rPr>
          <w:b/>
        </w:rPr>
      </w:pPr>
      <w:r w:rsidRPr="00604617">
        <w:rPr>
          <w:b/>
        </w:rPr>
        <w:t>CASE CONCERNING THE NAEGEA SEA</w:t>
      </w:r>
    </w:p>
    <w:p w14:paraId="3ADCB586" w14:textId="77777777" w:rsidR="56F80D96" w:rsidRPr="00604617" w:rsidRDefault="56F80D96" w:rsidP="006E70A3">
      <w:pPr>
        <w:spacing w:before="30" w:after="30"/>
        <w:jc w:val="center"/>
        <w:rPr>
          <w:b/>
        </w:rPr>
      </w:pPr>
      <w:r w:rsidRPr="00604617">
        <w:rPr>
          <w:b/>
        </w:rPr>
        <w:t>UNION OF AMBROSIA</w:t>
      </w:r>
    </w:p>
    <w:p w14:paraId="402C985E" w14:textId="77777777" w:rsidR="56F80D96" w:rsidRPr="00604617" w:rsidRDefault="56F80D96" w:rsidP="006E70A3">
      <w:pPr>
        <w:spacing w:before="30" w:after="30"/>
        <w:jc w:val="center"/>
        <w:rPr>
          <w:b/>
        </w:rPr>
      </w:pPr>
      <w:r w:rsidRPr="00604617">
        <w:rPr>
          <w:b/>
        </w:rPr>
        <w:t>(APPLICANT)</w:t>
      </w:r>
    </w:p>
    <w:p w14:paraId="09DE1AF4" w14:textId="77777777" w:rsidR="56F80D96" w:rsidRPr="00604617" w:rsidRDefault="56F80D96" w:rsidP="006E70A3">
      <w:pPr>
        <w:spacing w:before="30" w:after="30"/>
        <w:jc w:val="center"/>
        <w:rPr>
          <w:b/>
        </w:rPr>
      </w:pPr>
      <w:r w:rsidRPr="00604617">
        <w:rPr>
          <w:b/>
        </w:rPr>
        <w:t>v.</w:t>
      </w:r>
    </w:p>
    <w:p w14:paraId="28BCBD16" w14:textId="77777777" w:rsidR="56F80D96" w:rsidRPr="00604617" w:rsidRDefault="56F80D96" w:rsidP="006E70A3">
      <w:pPr>
        <w:spacing w:before="30" w:after="30"/>
        <w:jc w:val="center"/>
        <w:rPr>
          <w:b/>
        </w:rPr>
      </w:pPr>
      <w:r w:rsidRPr="00604617">
        <w:rPr>
          <w:b/>
        </w:rPr>
        <w:t>REPUBLIC OF ROVINIA</w:t>
      </w:r>
    </w:p>
    <w:p w14:paraId="6BAEC28A" w14:textId="77777777" w:rsidR="56F80D96" w:rsidRPr="00604617" w:rsidRDefault="56F80D96" w:rsidP="006E70A3">
      <w:pPr>
        <w:spacing w:before="30" w:after="30"/>
        <w:jc w:val="center"/>
        <w:rPr>
          <w:b/>
        </w:rPr>
      </w:pPr>
      <w:r w:rsidRPr="00604617">
        <w:rPr>
          <w:b/>
        </w:rPr>
        <w:t>(RESPONDENT)</w:t>
      </w:r>
    </w:p>
    <w:p w14:paraId="2A6A2843" w14:textId="77777777" w:rsidR="554E321E" w:rsidRPr="00604617" w:rsidRDefault="554E321E" w:rsidP="006E70A3">
      <w:pPr>
        <w:spacing w:before="30" w:after="30"/>
        <w:jc w:val="center"/>
        <w:rPr>
          <w:b/>
        </w:rPr>
      </w:pPr>
    </w:p>
    <w:tbl>
      <w:tblPr>
        <w:tblStyle w:val="Tabelraster"/>
        <w:tblW w:w="0" w:type="auto"/>
        <w:tblLayout w:type="fixed"/>
        <w:tblLook w:val="06A0" w:firstRow="1" w:lastRow="0" w:firstColumn="1" w:lastColumn="0" w:noHBand="1" w:noVBand="1"/>
      </w:tblPr>
      <w:tblGrid>
        <w:gridCol w:w="9360"/>
      </w:tblGrid>
      <w:tr w:rsidR="554E321E" w:rsidRPr="00092963" w14:paraId="5ADF0C3F" w14:textId="77777777" w:rsidTr="7D598743">
        <w:trPr>
          <w:trHeight w:val="300"/>
        </w:trPr>
        <w:tc>
          <w:tcPr>
            <w:tcW w:w="9360" w:type="dxa"/>
          </w:tcPr>
          <w:p w14:paraId="45975D31" w14:textId="3AB6AF5A" w:rsidR="56F80D96" w:rsidRPr="00604617" w:rsidRDefault="56F80D96">
            <w:pPr>
              <w:spacing w:before="30" w:after="30"/>
              <w:jc w:val="center"/>
              <w:rPr>
                <w:b/>
              </w:rPr>
            </w:pPr>
            <w:r w:rsidRPr="00604617">
              <w:rPr>
                <w:b/>
              </w:rPr>
              <w:t xml:space="preserve">MEMORIAL FOR </w:t>
            </w:r>
            <w:r w:rsidR="1CB4AC7B">
              <w:rPr>
                <w:b/>
              </w:rPr>
              <w:t>RESPONDENT</w:t>
            </w:r>
          </w:p>
        </w:tc>
      </w:tr>
    </w:tbl>
    <w:p w14:paraId="55309052" w14:textId="431D8D67" w:rsidR="009269ED" w:rsidRDefault="009269ED" w:rsidP="003932B2">
      <w:pPr>
        <w:sectPr w:rsidR="009269ED" w:rsidSect="00370389">
          <w:headerReference w:type="default" r:id="rId9"/>
          <w:footerReference w:type="even" r:id="rId10"/>
          <w:footerReference w:type="default" r:id="rId11"/>
          <w:pgSz w:w="12240" w:h="15840"/>
          <w:pgMar w:top="1440" w:right="1440" w:bottom="1440" w:left="1440" w:header="720" w:footer="720" w:gutter="0"/>
          <w:pgNumType w:fmt="lowerRoman" w:start="1"/>
          <w:cols w:space="720"/>
          <w:titlePg/>
          <w:docGrid w:linePitch="360"/>
        </w:sectPr>
      </w:pPr>
    </w:p>
    <w:p w14:paraId="5F3ED276" w14:textId="7C97BF6A" w:rsidR="00232D70" w:rsidRDefault="00232D70" w:rsidP="00C82487">
      <w:pPr>
        <w:pStyle w:val="Inhopg1"/>
        <w:tabs>
          <w:tab w:val="right" w:leader="dot" w:pos="9350"/>
        </w:tabs>
        <w:jc w:val="center"/>
      </w:pPr>
      <w:r>
        <w:lastRenderedPageBreak/>
        <w:t>Table of Contents</w:t>
      </w:r>
    </w:p>
    <w:p w14:paraId="458C4990" w14:textId="29CB16A3" w:rsidR="004E02A3" w:rsidRDefault="0015707B">
      <w:pPr>
        <w:pStyle w:val="Inhopg1"/>
        <w:tabs>
          <w:tab w:val="right" w:leader="dot" w:pos="9350"/>
        </w:tabs>
        <w:rPr>
          <w:rFonts w:asciiTheme="minorHAnsi" w:eastAsiaTheme="minorEastAsia" w:hAnsiTheme="minorHAnsi" w:cstheme="minorBidi"/>
          <w:b w:val="0"/>
          <w:bCs w:val="0"/>
          <w:caps w:val="0"/>
          <w:noProof/>
          <w:kern w:val="2"/>
          <w:lang w:eastAsia="en-GB"/>
          <w14:ligatures w14:val="standardContextual"/>
        </w:rPr>
      </w:pPr>
      <w:r>
        <w:fldChar w:fldCharType="begin"/>
      </w:r>
      <w:r w:rsidR="008C1EC1">
        <w:instrText>TOC \o "1-5" \z \u \h</w:instrText>
      </w:r>
      <w:r>
        <w:fldChar w:fldCharType="separate"/>
      </w:r>
      <w:hyperlink w:anchor="_Toc187109201" w:history="1">
        <w:r w:rsidR="004E02A3" w:rsidRPr="00F0371F">
          <w:rPr>
            <w:rStyle w:val="Hyperlink"/>
            <w:rFonts w:eastAsiaTheme="majorEastAsia"/>
            <w:noProof/>
          </w:rPr>
          <w:t>INDEX OF AUTHORITIES</w:t>
        </w:r>
        <w:r w:rsidR="004E02A3">
          <w:rPr>
            <w:noProof/>
            <w:webHidden/>
          </w:rPr>
          <w:tab/>
        </w:r>
        <w:r w:rsidR="004E02A3">
          <w:rPr>
            <w:noProof/>
            <w:webHidden/>
          </w:rPr>
          <w:fldChar w:fldCharType="begin"/>
        </w:r>
        <w:r w:rsidR="004E02A3">
          <w:rPr>
            <w:noProof/>
            <w:webHidden/>
          </w:rPr>
          <w:instrText xml:space="preserve"> PAGEREF _Toc187109201 \h </w:instrText>
        </w:r>
        <w:r w:rsidR="004E02A3">
          <w:rPr>
            <w:noProof/>
            <w:webHidden/>
          </w:rPr>
        </w:r>
        <w:r w:rsidR="004E02A3">
          <w:rPr>
            <w:noProof/>
            <w:webHidden/>
          </w:rPr>
          <w:fldChar w:fldCharType="separate"/>
        </w:r>
        <w:r w:rsidR="004E02A3">
          <w:rPr>
            <w:noProof/>
            <w:webHidden/>
          </w:rPr>
          <w:t>iv</w:t>
        </w:r>
        <w:r w:rsidR="004E02A3">
          <w:rPr>
            <w:noProof/>
            <w:webHidden/>
          </w:rPr>
          <w:fldChar w:fldCharType="end"/>
        </w:r>
      </w:hyperlink>
    </w:p>
    <w:p w14:paraId="31EEE6B7" w14:textId="25642693" w:rsidR="004E02A3" w:rsidRDefault="00000000">
      <w:pPr>
        <w:pStyle w:val="Inhopg1"/>
        <w:tabs>
          <w:tab w:val="right" w:leader="dot" w:pos="9350"/>
        </w:tabs>
        <w:rPr>
          <w:rFonts w:asciiTheme="minorHAnsi" w:eastAsiaTheme="minorEastAsia" w:hAnsiTheme="minorHAnsi" w:cstheme="minorBidi"/>
          <w:b w:val="0"/>
          <w:bCs w:val="0"/>
          <w:caps w:val="0"/>
          <w:noProof/>
          <w:kern w:val="2"/>
          <w:lang w:eastAsia="en-GB"/>
          <w14:ligatures w14:val="standardContextual"/>
        </w:rPr>
      </w:pPr>
      <w:hyperlink w:anchor="_Toc187109202" w:history="1">
        <w:r w:rsidR="004E02A3" w:rsidRPr="00F0371F">
          <w:rPr>
            <w:rStyle w:val="Hyperlink"/>
            <w:rFonts w:eastAsiaTheme="majorEastAsia"/>
            <w:noProof/>
          </w:rPr>
          <w:t>STATEMENT OF JURISDICTION</w:t>
        </w:r>
        <w:r w:rsidR="004E02A3">
          <w:rPr>
            <w:noProof/>
            <w:webHidden/>
          </w:rPr>
          <w:tab/>
        </w:r>
        <w:r w:rsidR="004E02A3">
          <w:rPr>
            <w:noProof/>
            <w:webHidden/>
          </w:rPr>
          <w:fldChar w:fldCharType="begin"/>
        </w:r>
        <w:r w:rsidR="004E02A3">
          <w:rPr>
            <w:noProof/>
            <w:webHidden/>
          </w:rPr>
          <w:instrText xml:space="preserve"> PAGEREF _Toc187109202 \h </w:instrText>
        </w:r>
        <w:r w:rsidR="004E02A3">
          <w:rPr>
            <w:noProof/>
            <w:webHidden/>
          </w:rPr>
        </w:r>
        <w:r w:rsidR="004E02A3">
          <w:rPr>
            <w:noProof/>
            <w:webHidden/>
          </w:rPr>
          <w:fldChar w:fldCharType="separate"/>
        </w:r>
        <w:r w:rsidR="004E02A3">
          <w:rPr>
            <w:noProof/>
            <w:webHidden/>
          </w:rPr>
          <w:t>xx</w:t>
        </w:r>
        <w:r w:rsidR="004E02A3">
          <w:rPr>
            <w:noProof/>
            <w:webHidden/>
          </w:rPr>
          <w:fldChar w:fldCharType="end"/>
        </w:r>
      </w:hyperlink>
    </w:p>
    <w:p w14:paraId="3515C64F" w14:textId="396E6019" w:rsidR="004E02A3" w:rsidRDefault="00000000">
      <w:pPr>
        <w:pStyle w:val="Inhopg1"/>
        <w:tabs>
          <w:tab w:val="right" w:leader="dot" w:pos="9350"/>
        </w:tabs>
        <w:rPr>
          <w:rFonts w:asciiTheme="minorHAnsi" w:eastAsiaTheme="minorEastAsia" w:hAnsiTheme="minorHAnsi" w:cstheme="minorBidi"/>
          <w:b w:val="0"/>
          <w:bCs w:val="0"/>
          <w:caps w:val="0"/>
          <w:noProof/>
          <w:kern w:val="2"/>
          <w:lang w:eastAsia="en-GB"/>
          <w14:ligatures w14:val="standardContextual"/>
        </w:rPr>
      </w:pPr>
      <w:hyperlink w:anchor="_Toc187109203" w:history="1">
        <w:r w:rsidR="004E02A3" w:rsidRPr="00F0371F">
          <w:rPr>
            <w:rStyle w:val="Hyperlink"/>
            <w:rFonts w:eastAsiaTheme="majorEastAsia"/>
            <w:noProof/>
          </w:rPr>
          <w:t>STATEMENT OF FACTS</w:t>
        </w:r>
        <w:r w:rsidR="004E02A3">
          <w:rPr>
            <w:noProof/>
            <w:webHidden/>
          </w:rPr>
          <w:tab/>
        </w:r>
        <w:r w:rsidR="004E02A3">
          <w:rPr>
            <w:noProof/>
            <w:webHidden/>
          </w:rPr>
          <w:fldChar w:fldCharType="begin"/>
        </w:r>
        <w:r w:rsidR="004E02A3">
          <w:rPr>
            <w:noProof/>
            <w:webHidden/>
          </w:rPr>
          <w:instrText xml:space="preserve"> PAGEREF _Toc187109203 \h </w:instrText>
        </w:r>
        <w:r w:rsidR="004E02A3">
          <w:rPr>
            <w:noProof/>
            <w:webHidden/>
          </w:rPr>
        </w:r>
        <w:r w:rsidR="004E02A3">
          <w:rPr>
            <w:noProof/>
            <w:webHidden/>
          </w:rPr>
          <w:fldChar w:fldCharType="separate"/>
        </w:r>
        <w:r w:rsidR="004E02A3">
          <w:rPr>
            <w:noProof/>
            <w:webHidden/>
          </w:rPr>
          <w:t>xxi</w:t>
        </w:r>
        <w:r w:rsidR="004E02A3">
          <w:rPr>
            <w:noProof/>
            <w:webHidden/>
          </w:rPr>
          <w:fldChar w:fldCharType="end"/>
        </w:r>
      </w:hyperlink>
    </w:p>
    <w:p w14:paraId="1F6597A6" w14:textId="304BB0DC" w:rsidR="004E02A3" w:rsidRDefault="00000000">
      <w:pPr>
        <w:pStyle w:val="Inhopg1"/>
        <w:tabs>
          <w:tab w:val="right" w:leader="dot" w:pos="9350"/>
        </w:tabs>
        <w:rPr>
          <w:rFonts w:asciiTheme="minorHAnsi" w:eastAsiaTheme="minorEastAsia" w:hAnsiTheme="minorHAnsi" w:cstheme="minorBidi"/>
          <w:b w:val="0"/>
          <w:bCs w:val="0"/>
          <w:caps w:val="0"/>
          <w:noProof/>
          <w:kern w:val="2"/>
          <w:lang w:eastAsia="en-GB"/>
          <w14:ligatures w14:val="standardContextual"/>
        </w:rPr>
      </w:pPr>
      <w:hyperlink w:anchor="_Toc187109204" w:history="1">
        <w:r w:rsidR="004E02A3" w:rsidRPr="00F0371F">
          <w:rPr>
            <w:rStyle w:val="Hyperlink"/>
            <w:rFonts w:eastAsiaTheme="majorEastAsia"/>
            <w:noProof/>
          </w:rPr>
          <w:t>SUMMARY OF PLEADINGS</w:t>
        </w:r>
        <w:r w:rsidR="004E02A3">
          <w:rPr>
            <w:noProof/>
            <w:webHidden/>
          </w:rPr>
          <w:tab/>
        </w:r>
        <w:r w:rsidR="004E02A3">
          <w:rPr>
            <w:noProof/>
            <w:webHidden/>
          </w:rPr>
          <w:fldChar w:fldCharType="begin"/>
        </w:r>
        <w:r w:rsidR="004E02A3">
          <w:rPr>
            <w:noProof/>
            <w:webHidden/>
          </w:rPr>
          <w:instrText xml:space="preserve"> PAGEREF _Toc187109204 \h </w:instrText>
        </w:r>
        <w:r w:rsidR="004E02A3">
          <w:rPr>
            <w:noProof/>
            <w:webHidden/>
          </w:rPr>
        </w:r>
        <w:r w:rsidR="004E02A3">
          <w:rPr>
            <w:noProof/>
            <w:webHidden/>
          </w:rPr>
          <w:fldChar w:fldCharType="separate"/>
        </w:r>
        <w:r w:rsidR="004E02A3">
          <w:rPr>
            <w:noProof/>
            <w:webHidden/>
          </w:rPr>
          <w:t>xxv</w:t>
        </w:r>
        <w:r w:rsidR="004E02A3">
          <w:rPr>
            <w:noProof/>
            <w:webHidden/>
          </w:rPr>
          <w:fldChar w:fldCharType="end"/>
        </w:r>
      </w:hyperlink>
    </w:p>
    <w:p w14:paraId="177771B5" w14:textId="07015A5F" w:rsidR="004E02A3" w:rsidRDefault="00000000">
      <w:pPr>
        <w:pStyle w:val="Inhopg1"/>
        <w:tabs>
          <w:tab w:val="right" w:leader="dot" w:pos="9350"/>
        </w:tabs>
        <w:rPr>
          <w:rFonts w:asciiTheme="minorHAnsi" w:eastAsiaTheme="minorEastAsia" w:hAnsiTheme="minorHAnsi" w:cstheme="minorBidi"/>
          <w:b w:val="0"/>
          <w:bCs w:val="0"/>
          <w:caps w:val="0"/>
          <w:noProof/>
          <w:kern w:val="2"/>
          <w:lang w:eastAsia="en-GB"/>
          <w14:ligatures w14:val="standardContextual"/>
        </w:rPr>
      </w:pPr>
      <w:hyperlink w:anchor="_Toc187109205" w:history="1">
        <w:r w:rsidR="004E02A3" w:rsidRPr="00F0371F">
          <w:rPr>
            <w:rStyle w:val="Hyperlink"/>
            <w:rFonts w:eastAsiaTheme="majorEastAsia"/>
            <w:noProof/>
          </w:rPr>
          <w:t>PLEADINGS</w:t>
        </w:r>
        <w:r w:rsidR="004E02A3">
          <w:rPr>
            <w:noProof/>
            <w:webHidden/>
          </w:rPr>
          <w:tab/>
        </w:r>
        <w:r w:rsidR="004E02A3">
          <w:rPr>
            <w:noProof/>
            <w:webHidden/>
          </w:rPr>
          <w:fldChar w:fldCharType="begin"/>
        </w:r>
        <w:r w:rsidR="004E02A3">
          <w:rPr>
            <w:noProof/>
            <w:webHidden/>
          </w:rPr>
          <w:instrText xml:space="preserve"> PAGEREF _Toc187109205 \h </w:instrText>
        </w:r>
        <w:r w:rsidR="004E02A3">
          <w:rPr>
            <w:noProof/>
            <w:webHidden/>
          </w:rPr>
        </w:r>
        <w:r w:rsidR="004E02A3">
          <w:rPr>
            <w:noProof/>
            <w:webHidden/>
          </w:rPr>
          <w:fldChar w:fldCharType="separate"/>
        </w:r>
        <w:r w:rsidR="004E02A3">
          <w:rPr>
            <w:noProof/>
            <w:webHidden/>
          </w:rPr>
          <w:t>1</w:t>
        </w:r>
        <w:r w:rsidR="004E02A3">
          <w:rPr>
            <w:noProof/>
            <w:webHidden/>
          </w:rPr>
          <w:fldChar w:fldCharType="end"/>
        </w:r>
      </w:hyperlink>
    </w:p>
    <w:p w14:paraId="5C51DB48" w14:textId="0ACDB66C" w:rsidR="004E02A3" w:rsidRDefault="00000000">
      <w:pPr>
        <w:pStyle w:val="Inhopg2"/>
        <w:tabs>
          <w:tab w:val="left" w:pos="482"/>
          <w:tab w:val="right" w:leader="dot" w:pos="9350"/>
        </w:tabs>
        <w:rPr>
          <w:rFonts w:asciiTheme="minorHAnsi" w:eastAsiaTheme="minorEastAsia" w:hAnsiTheme="minorHAnsi" w:cstheme="minorBidi"/>
          <w:b w:val="0"/>
          <w:bCs w:val="0"/>
          <w:caps w:val="0"/>
          <w:noProof/>
          <w:kern w:val="2"/>
          <w:lang w:eastAsia="en-GB"/>
          <w14:ligatures w14:val="standardContextual"/>
        </w:rPr>
      </w:pPr>
      <w:hyperlink w:anchor="_Toc187109206" w:history="1">
        <w:r w:rsidR="004E02A3" w:rsidRPr="00F0371F">
          <w:rPr>
            <w:rStyle w:val="Hyperlink"/>
            <w:rFonts w:eastAsiaTheme="majorEastAsia"/>
            <w:noProof/>
          </w:rPr>
          <w:t>A.</w:t>
        </w:r>
        <w:r w:rsidR="004E02A3">
          <w:rPr>
            <w:rFonts w:asciiTheme="minorHAnsi" w:eastAsiaTheme="minorEastAsia" w:hAnsiTheme="minorHAnsi" w:cstheme="minorBidi"/>
            <w:b w:val="0"/>
            <w:bCs w:val="0"/>
            <w:caps w:val="0"/>
            <w:noProof/>
            <w:kern w:val="2"/>
            <w:lang w:eastAsia="en-GB"/>
            <w14:ligatures w14:val="standardContextual"/>
          </w:rPr>
          <w:tab/>
        </w:r>
        <w:r w:rsidR="004E02A3" w:rsidRPr="00F0371F">
          <w:rPr>
            <w:rStyle w:val="Hyperlink"/>
            <w:rFonts w:eastAsiaTheme="majorEastAsia"/>
            <w:noProof/>
          </w:rPr>
          <w:t>THE COURT LACKS JURISDICTION TO ENTERTAIN APPLICANT’S SUBMISSION (B) BECAUSE IT IS OUTSIDE THE SCOPE OF THE COMPROMISSORY CLAUSE OF THE OCDP CHARTER</w:t>
        </w:r>
        <w:r w:rsidR="004E02A3">
          <w:rPr>
            <w:noProof/>
            <w:webHidden/>
          </w:rPr>
          <w:tab/>
        </w:r>
        <w:r w:rsidR="004E02A3">
          <w:rPr>
            <w:noProof/>
            <w:webHidden/>
          </w:rPr>
          <w:fldChar w:fldCharType="begin"/>
        </w:r>
        <w:r w:rsidR="004E02A3">
          <w:rPr>
            <w:noProof/>
            <w:webHidden/>
          </w:rPr>
          <w:instrText xml:space="preserve"> PAGEREF _Toc187109206 \h </w:instrText>
        </w:r>
        <w:r w:rsidR="004E02A3">
          <w:rPr>
            <w:noProof/>
            <w:webHidden/>
          </w:rPr>
        </w:r>
        <w:r w:rsidR="004E02A3">
          <w:rPr>
            <w:noProof/>
            <w:webHidden/>
          </w:rPr>
          <w:fldChar w:fldCharType="separate"/>
        </w:r>
        <w:r w:rsidR="004E02A3">
          <w:rPr>
            <w:noProof/>
            <w:webHidden/>
          </w:rPr>
          <w:t>1</w:t>
        </w:r>
        <w:r w:rsidR="004E02A3">
          <w:rPr>
            <w:noProof/>
            <w:webHidden/>
          </w:rPr>
          <w:fldChar w:fldCharType="end"/>
        </w:r>
      </w:hyperlink>
    </w:p>
    <w:p w14:paraId="4B5651A4" w14:textId="439EE144" w:rsidR="004E02A3" w:rsidRDefault="00000000">
      <w:pPr>
        <w:pStyle w:val="Inhopg3"/>
        <w:tabs>
          <w:tab w:val="left" w:pos="960"/>
          <w:tab w:val="right" w:leader="dot" w:pos="9350"/>
        </w:tabs>
        <w:rPr>
          <w:rFonts w:asciiTheme="minorHAnsi" w:eastAsiaTheme="minorEastAsia" w:hAnsiTheme="minorHAnsi" w:cstheme="minorBidi"/>
          <w:b w:val="0"/>
          <w:noProof/>
          <w:kern w:val="2"/>
          <w:lang w:eastAsia="en-GB"/>
          <w14:ligatures w14:val="standardContextual"/>
        </w:rPr>
      </w:pPr>
      <w:hyperlink w:anchor="_Toc187109207" w:history="1">
        <w:r w:rsidR="004E02A3" w:rsidRPr="00F0371F">
          <w:rPr>
            <w:rStyle w:val="Hyperlink"/>
            <w:rFonts w:eastAsiaTheme="majorEastAsia"/>
            <w:noProof/>
          </w:rPr>
          <w:t>1.</w:t>
        </w:r>
        <w:r w:rsidR="004E02A3">
          <w:rPr>
            <w:rFonts w:asciiTheme="minorHAnsi" w:eastAsiaTheme="minorEastAsia" w:hAnsiTheme="minorHAnsi" w:cstheme="minorBidi"/>
            <w:b w:val="0"/>
            <w:noProof/>
            <w:kern w:val="2"/>
            <w:lang w:eastAsia="en-GB"/>
            <w14:ligatures w14:val="standardContextual"/>
          </w:rPr>
          <w:tab/>
        </w:r>
        <w:r w:rsidR="004E02A3" w:rsidRPr="00F0371F">
          <w:rPr>
            <w:rStyle w:val="Hyperlink"/>
            <w:rFonts w:eastAsiaTheme="majorEastAsia"/>
            <w:noProof/>
          </w:rPr>
          <w:t>The Court lacks jurisdiction because the dispute arose from a situation that occurred before 17 March 2021</w:t>
        </w:r>
        <w:r w:rsidR="004E02A3">
          <w:rPr>
            <w:noProof/>
            <w:webHidden/>
          </w:rPr>
          <w:tab/>
        </w:r>
        <w:r w:rsidR="004E02A3">
          <w:rPr>
            <w:noProof/>
            <w:webHidden/>
          </w:rPr>
          <w:fldChar w:fldCharType="begin"/>
        </w:r>
        <w:r w:rsidR="004E02A3">
          <w:rPr>
            <w:noProof/>
            <w:webHidden/>
          </w:rPr>
          <w:instrText xml:space="preserve"> PAGEREF _Toc187109207 \h </w:instrText>
        </w:r>
        <w:r w:rsidR="004E02A3">
          <w:rPr>
            <w:noProof/>
            <w:webHidden/>
          </w:rPr>
        </w:r>
        <w:r w:rsidR="004E02A3">
          <w:rPr>
            <w:noProof/>
            <w:webHidden/>
          </w:rPr>
          <w:fldChar w:fldCharType="separate"/>
        </w:r>
        <w:r w:rsidR="004E02A3">
          <w:rPr>
            <w:noProof/>
            <w:webHidden/>
          </w:rPr>
          <w:t>1</w:t>
        </w:r>
        <w:r w:rsidR="004E02A3">
          <w:rPr>
            <w:noProof/>
            <w:webHidden/>
          </w:rPr>
          <w:fldChar w:fldCharType="end"/>
        </w:r>
      </w:hyperlink>
    </w:p>
    <w:p w14:paraId="4986DD6A" w14:textId="22B53065" w:rsidR="004E02A3" w:rsidRDefault="00000000">
      <w:pPr>
        <w:pStyle w:val="Inhopg4"/>
        <w:tabs>
          <w:tab w:val="left" w:pos="1440"/>
          <w:tab w:val="right" w:leader="dot" w:pos="9350"/>
        </w:tabs>
        <w:rPr>
          <w:rFonts w:asciiTheme="minorHAnsi" w:eastAsiaTheme="minorEastAsia" w:hAnsiTheme="minorHAnsi" w:cstheme="minorBidi"/>
          <w:iCs w:val="0"/>
          <w:noProof/>
          <w:kern w:val="2"/>
          <w:lang w:eastAsia="en-GB"/>
          <w14:ligatures w14:val="standardContextual"/>
        </w:rPr>
      </w:pPr>
      <w:hyperlink w:anchor="_Toc187109208" w:history="1">
        <w:r w:rsidR="004E02A3" w:rsidRPr="00F0371F">
          <w:rPr>
            <w:rStyle w:val="Hyperlink"/>
            <w:rFonts w:eastAsiaTheme="majorEastAsia"/>
            <w:noProof/>
          </w:rPr>
          <w:t>1.1.</w:t>
        </w:r>
        <w:r w:rsidR="004E02A3">
          <w:rPr>
            <w:rFonts w:asciiTheme="minorHAnsi" w:eastAsiaTheme="minorEastAsia" w:hAnsiTheme="minorHAnsi" w:cstheme="minorBidi"/>
            <w:iCs w:val="0"/>
            <w:noProof/>
            <w:kern w:val="2"/>
            <w:lang w:eastAsia="en-GB"/>
            <w14:ligatures w14:val="standardContextual"/>
          </w:rPr>
          <w:tab/>
        </w:r>
        <w:r w:rsidR="004E02A3" w:rsidRPr="00F0371F">
          <w:rPr>
            <w:rStyle w:val="Hyperlink"/>
            <w:rFonts w:eastAsiaTheme="majorEastAsia"/>
            <w:noProof/>
          </w:rPr>
          <w:t>The dispute arose from the enforced disappearance of 150 Ambrosian nationals which ceased when the last victims were released in December 2020</w:t>
        </w:r>
        <w:r w:rsidR="004E02A3">
          <w:rPr>
            <w:noProof/>
            <w:webHidden/>
          </w:rPr>
          <w:tab/>
        </w:r>
        <w:r w:rsidR="004E02A3">
          <w:rPr>
            <w:noProof/>
            <w:webHidden/>
          </w:rPr>
          <w:fldChar w:fldCharType="begin"/>
        </w:r>
        <w:r w:rsidR="004E02A3">
          <w:rPr>
            <w:noProof/>
            <w:webHidden/>
          </w:rPr>
          <w:instrText xml:space="preserve"> PAGEREF _Toc187109208 \h </w:instrText>
        </w:r>
        <w:r w:rsidR="004E02A3">
          <w:rPr>
            <w:noProof/>
            <w:webHidden/>
          </w:rPr>
        </w:r>
        <w:r w:rsidR="004E02A3">
          <w:rPr>
            <w:noProof/>
            <w:webHidden/>
          </w:rPr>
          <w:fldChar w:fldCharType="separate"/>
        </w:r>
        <w:r w:rsidR="004E02A3">
          <w:rPr>
            <w:noProof/>
            <w:webHidden/>
          </w:rPr>
          <w:t>1</w:t>
        </w:r>
        <w:r w:rsidR="004E02A3">
          <w:rPr>
            <w:noProof/>
            <w:webHidden/>
          </w:rPr>
          <w:fldChar w:fldCharType="end"/>
        </w:r>
      </w:hyperlink>
    </w:p>
    <w:p w14:paraId="55E9075E" w14:textId="7F85387A" w:rsidR="004E02A3" w:rsidRDefault="00000000">
      <w:pPr>
        <w:pStyle w:val="Inhopg4"/>
        <w:tabs>
          <w:tab w:val="left" w:pos="1440"/>
          <w:tab w:val="right" w:leader="dot" w:pos="9350"/>
        </w:tabs>
        <w:rPr>
          <w:rFonts w:asciiTheme="minorHAnsi" w:eastAsiaTheme="minorEastAsia" w:hAnsiTheme="minorHAnsi" w:cstheme="minorBidi"/>
          <w:iCs w:val="0"/>
          <w:noProof/>
          <w:kern w:val="2"/>
          <w:lang w:eastAsia="en-GB"/>
          <w14:ligatures w14:val="standardContextual"/>
        </w:rPr>
      </w:pPr>
      <w:hyperlink w:anchor="_Toc187109209" w:history="1">
        <w:r w:rsidR="004E02A3" w:rsidRPr="00F0371F">
          <w:rPr>
            <w:rStyle w:val="Hyperlink"/>
            <w:rFonts w:eastAsiaTheme="majorEastAsia"/>
            <w:noProof/>
          </w:rPr>
          <w:t>1.2.</w:t>
        </w:r>
        <w:r w:rsidR="004E02A3">
          <w:rPr>
            <w:rFonts w:asciiTheme="minorHAnsi" w:eastAsiaTheme="minorEastAsia" w:hAnsiTheme="minorHAnsi" w:cstheme="minorBidi"/>
            <w:iCs w:val="0"/>
            <w:noProof/>
            <w:kern w:val="2"/>
            <w:lang w:eastAsia="en-GB"/>
            <w14:ligatures w14:val="standardContextual"/>
          </w:rPr>
          <w:tab/>
        </w:r>
        <w:r w:rsidR="004E02A3" w:rsidRPr="00F0371F">
          <w:rPr>
            <w:rStyle w:val="Hyperlink"/>
            <w:rFonts w:eastAsiaTheme="majorEastAsia"/>
            <w:noProof/>
          </w:rPr>
          <w:t>Alternatively, the dispute arose from the insertion of universal jurisdiction for the crime of enforced disappearance into Respondent’s Criminal Code in 2007</w:t>
        </w:r>
        <w:r w:rsidR="004E02A3">
          <w:rPr>
            <w:noProof/>
            <w:webHidden/>
          </w:rPr>
          <w:tab/>
        </w:r>
        <w:r w:rsidR="004E02A3">
          <w:rPr>
            <w:noProof/>
            <w:webHidden/>
          </w:rPr>
          <w:fldChar w:fldCharType="begin"/>
        </w:r>
        <w:r w:rsidR="004E02A3">
          <w:rPr>
            <w:noProof/>
            <w:webHidden/>
          </w:rPr>
          <w:instrText xml:space="preserve"> PAGEREF _Toc187109209 \h </w:instrText>
        </w:r>
        <w:r w:rsidR="004E02A3">
          <w:rPr>
            <w:noProof/>
            <w:webHidden/>
          </w:rPr>
        </w:r>
        <w:r w:rsidR="004E02A3">
          <w:rPr>
            <w:noProof/>
            <w:webHidden/>
          </w:rPr>
          <w:fldChar w:fldCharType="separate"/>
        </w:r>
        <w:r w:rsidR="004E02A3">
          <w:rPr>
            <w:noProof/>
            <w:webHidden/>
          </w:rPr>
          <w:t>3</w:t>
        </w:r>
        <w:r w:rsidR="004E02A3">
          <w:rPr>
            <w:noProof/>
            <w:webHidden/>
          </w:rPr>
          <w:fldChar w:fldCharType="end"/>
        </w:r>
      </w:hyperlink>
    </w:p>
    <w:p w14:paraId="67CC9583" w14:textId="17DE22D4" w:rsidR="004E02A3" w:rsidRDefault="00000000">
      <w:pPr>
        <w:pStyle w:val="Inhopg3"/>
        <w:tabs>
          <w:tab w:val="left" w:pos="960"/>
          <w:tab w:val="right" w:leader="dot" w:pos="9350"/>
        </w:tabs>
        <w:rPr>
          <w:rFonts w:asciiTheme="minorHAnsi" w:eastAsiaTheme="minorEastAsia" w:hAnsiTheme="minorHAnsi" w:cstheme="minorBidi"/>
          <w:b w:val="0"/>
          <w:noProof/>
          <w:kern w:val="2"/>
          <w:lang w:eastAsia="en-GB"/>
          <w14:ligatures w14:val="standardContextual"/>
        </w:rPr>
      </w:pPr>
      <w:hyperlink w:anchor="_Toc187109210" w:history="1">
        <w:r w:rsidR="004E02A3" w:rsidRPr="00F0371F">
          <w:rPr>
            <w:rStyle w:val="Hyperlink"/>
            <w:rFonts w:eastAsiaTheme="majorEastAsia"/>
            <w:noProof/>
          </w:rPr>
          <w:t>2.</w:t>
        </w:r>
        <w:r w:rsidR="004E02A3">
          <w:rPr>
            <w:rFonts w:asciiTheme="minorHAnsi" w:eastAsiaTheme="minorEastAsia" w:hAnsiTheme="minorHAnsi" w:cstheme="minorBidi"/>
            <w:b w:val="0"/>
            <w:noProof/>
            <w:kern w:val="2"/>
            <w:lang w:eastAsia="en-GB"/>
            <w14:ligatures w14:val="standardContextual"/>
          </w:rPr>
          <w:tab/>
        </w:r>
        <w:r w:rsidR="004E02A3" w:rsidRPr="00F0371F">
          <w:rPr>
            <w:rStyle w:val="Hyperlink"/>
            <w:rFonts w:eastAsiaTheme="majorEastAsia"/>
            <w:noProof/>
          </w:rPr>
          <w:t>Moreover, the Court lacks jurisdiction because the dispute relates to criminal proceedings in the Permola Criminal Court on a matter that falls essentially within Respondent’s domestic jurisdiction</w:t>
        </w:r>
        <w:r w:rsidR="004E02A3">
          <w:rPr>
            <w:noProof/>
            <w:webHidden/>
          </w:rPr>
          <w:tab/>
        </w:r>
        <w:r w:rsidR="004E02A3">
          <w:rPr>
            <w:noProof/>
            <w:webHidden/>
          </w:rPr>
          <w:fldChar w:fldCharType="begin"/>
        </w:r>
        <w:r w:rsidR="004E02A3">
          <w:rPr>
            <w:noProof/>
            <w:webHidden/>
          </w:rPr>
          <w:instrText xml:space="preserve"> PAGEREF _Toc187109210 \h </w:instrText>
        </w:r>
        <w:r w:rsidR="004E02A3">
          <w:rPr>
            <w:noProof/>
            <w:webHidden/>
          </w:rPr>
        </w:r>
        <w:r w:rsidR="004E02A3">
          <w:rPr>
            <w:noProof/>
            <w:webHidden/>
          </w:rPr>
          <w:fldChar w:fldCharType="separate"/>
        </w:r>
        <w:r w:rsidR="004E02A3">
          <w:rPr>
            <w:noProof/>
            <w:webHidden/>
          </w:rPr>
          <w:t>4</w:t>
        </w:r>
        <w:r w:rsidR="004E02A3">
          <w:rPr>
            <w:noProof/>
            <w:webHidden/>
          </w:rPr>
          <w:fldChar w:fldCharType="end"/>
        </w:r>
      </w:hyperlink>
    </w:p>
    <w:p w14:paraId="2E909FCD" w14:textId="1D784528" w:rsidR="004E02A3" w:rsidRDefault="00000000">
      <w:pPr>
        <w:pStyle w:val="Inhopg2"/>
        <w:tabs>
          <w:tab w:val="left" w:pos="482"/>
          <w:tab w:val="right" w:leader="dot" w:pos="9350"/>
        </w:tabs>
        <w:rPr>
          <w:rFonts w:asciiTheme="minorHAnsi" w:eastAsiaTheme="minorEastAsia" w:hAnsiTheme="minorHAnsi" w:cstheme="minorBidi"/>
          <w:b w:val="0"/>
          <w:bCs w:val="0"/>
          <w:caps w:val="0"/>
          <w:noProof/>
          <w:kern w:val="2"/>
          <w:lang w:eastAsia="en-GB"/>
          <w14:ligatures w14:val="standardContextual"/>
        </w:rPr>
      </w:pPr>
      <w:hyperlink w:anchor="_Toc187109211" w:history="1">
        <w:r w:rsidR="004E02A3" w:rsidRPr="00F0371F">
          <w:rPr>
            <w:rStyle w:val="Hyperlink"/>
            <w:rFonts w:eastAsiaTheme="majorEastAsia"/>
            <w:noProof/>
          </w:rPr>
          <w:t>B.</w:t>
        </w:r>
        <w:r w:rsidR="004E02A3">
          <w:rPr>
            <w:rFonts w:asciiTheme="minorHAnsi" w:eastAsiaTheme="minorEastAsia" w:hAnsiTheme="minorHAnsi" w:cstheme="minorBidi"/>
            <w:b w:val="0"/>
            <w:bCs w:val="0"/>
            <w:caps w:val="0"/>
            <w:noProof/>
            <w:kern w:val="2"/>
            <w:lang w:eastAsia="en-GB"/>
            <w14:ligatures w14:val="standardContextual"/>
          </w:rPr>
          <w:tab/>
        </w:r>
        <w:r w:rsidR="004E02A3" w:rsidRPr="00F0371F">
          <w:rPr>
            <w:rStyle w:val="Hyperlink"/>
            <w:rFonts w:eastAsiaTheme="majorEastAsia"/>
            <w:noProof/>
          </w:rPr>
          <w:t>ROVINIA’S ASSERTION OF CRIMINAL JURISDICTION OVER MS. CROSS, AND HER ARREST AND PROSECUTION, ARE FULLY CONSISTENT WITH INTERNATIONAL LAW</w:t>
        </w:r>
        <w:r w:rsidR="004E02A3">
          <w:rPr>
            <w:noProof/>
            <w:webHidden/>
          </w:rPr>
          <w:tab/>
        </w:r>
        <w:r w:rsidR="004E02A3">
          <w:rPr>
            <w:noProof/>
            <w:webHidden/>
          </w:rPr>
          <w:fldChar w:fldCharType="begin"/>
        </w:r>
        <w:r w:rsidR="004E02A3">
          <w:rPr>
            <w:noProof/>
            <w:webHidden/>
          </w:rPr>
          <w:instrText xml:space="preserve"> PAGEREF _Toc187109211 \h </w:instrText>
        </w:r>
        <w:r w:rsidR="004E02A3">
          <w:rPr>
            <w:noProof/>
            <w:webHidden/>
          </w:rPr>
        </w:r>
        <w:r w:rsidR="004E02A3">
          <w:rPr>
            <w:noProof/>
            <w:webHidden/>
          </w:rPr>
          <w:fldChar w:fldCharType="separate"/>
        </w:r>
        <w:r w:rsidR="004E02A3">
          <w:rPr>
            <w:noProof/>
            <w:webHidden/>
          </w:rPr>
          <w:t>6</w:t>
        </w:r>
        <w:r w:rsidR="004E02A3">
          <w:rPr>
            <w:noProof/>
            <w:webHidden/>
          </w:rPr>
          <w:fldChar w:fldCharType="end"/>
        </w:r>
      </w:hyperlink>
    </w:p>
    <w:p w14:paraId="7D4F53CF" w14:textId="7180611D" w:rsidR="004E02A3" w:rsidRDefault="00000000">
      <w:pPr>
        <w:pStyle w:val="Inhopg3"/>
        <w:tabs>
          <w:tab w:val="left" w:pos="960"/>
          <w:tab w:val="right" w:leader="dot" w:pos="9350"/>
        </w:tabs>
        <w:rPr>
          <w:rFonts w:asciiTheme="minorHAnsi" w:eastAsiaTheme="minorEastAsia" w:hAnsiTheme="minorHAnsi" w:cstheme="minorBidi"/>
          <w:b w:val="0"/>
          <w:noProof/>
          <w:kern w:val="2"/>
          <w:lang w:eastAsia="en-GB"/>
          <w14:ligatures w14:val="standardContextual"/>
        </w:rPr>
      </w:pPr>
      <w:hyperlink w:anchor="_Toc187109212" w:history="1">
        <w:r w:rsidR="004E02A3" w:rsidRPr="00F0371F">
          <w:rPr>
            <w:rStyle w:val="Hyperlink"/>
            <w:rFonts w:eastAsiaTheme="majorEastAsia"/>
            <w:noProof/>
          </w:rPr>
          <w:t>1.</w:t>
        </w:r>
        <w:r w:rsidR="004E02A3">
          <w:rPr>
            <w:rFonts w:asciiTheme="minorHAnsi" w:eastAsiaTheme="minorEastAsia" w:hAnsiTheme="minorHAnsi" w:cstheme="minorBidi"/>
            <w:b w:val="0"/>
            <w:noProof/>
            <w:kern w:val="2"/>
            <w:lang w:eastAsia="en-GB"/>
            <w14:ligatures w14:val="standardContextual"/>
          </w:rPr>
          <w:tab/>
        </w:r>
        <w:r w:rsidR="004E02A3" w:rsidRPr="00F0371F">
          <w:rPr>
            <w:rStyle w:val="Hyperlink"/>
            <w:rFonts w:eastAsiaTheme="majorEastAsia"/>
            <w:noProof/>
          </w:rPr>
          <w:t>Ms. Cross does not enjoy immunity for the crime of enforced disappearance</w:t>
        </w:r>
        <w:r w:rsidR="004E02A3">
          <w:rPr>
            <w:noProof/>
            <w:webHidden/>
          </w:rPr>
          <w:tab/>
        </w:r>
        <w:r w:rsidR="004E02A3">
          <w:rPr>
            <w:noProof/>
            <w:webHidden/>
          </w:rPr>
          <w:fldChar w:fldCharType="begin"/>
        </w:r>
        <w:r w:rsidR="004E02A3">
          <w:rPr>
            <w:noProof/>
            <w:webHidden/>
          </w:rPr>
          <w:instrText xml:space="preserve"> PAGEREF _Toc187109212 \h </w:instrText>
        </w:r>
        <w:r w:rsidR="004E02A3">
          <w:rPr>
            <w:noProof/>
            <w:webHidden/>
          </w:rPr>
        </w:r>
        <w:r w:rsidR="004E02A3">
          <w:rPr>
            <w:noProof/>
            <w:webHidden/>
          </w:rPr>
          <w:fldChar w:fldCharType="separate"/>
        </w:r>
        <w:r w:rsidR="004E02A3">
          <w:rPr>
            <w:noProof/>
            <w:webHidden/>
          </w:rPr>
          <w:t>6</w:t>
        </w:r>
        <w:r w:rsidR="004E02A3">
          <w:rPr>
            <w:noProof/>
            <w:webHidden/>
          </w:rPr>
          <w:fldChar w:fldCharType="end"/>
        </w:r>
      </w:hyperlink>
    </w:p>
    <w:p w14:paraId="674F3252" w14:textId="72C49E72" w:rsidR="004E02A3" w:rsidRDefault="00000000">
      <w:pPr>
        <w:pStyle w:val="Inhopg4"/>
        <w:tabs>
          <w:tab w:val="left" w:pos="1440"/>
          <w:tab w:val="right" w:leader="dot" w:pos="9350"/>
        </w:tabs>
        <w:rPr>
          <w:rFonts w:asciiTheme="minorHAnsi" w:eastAsiaTheme="minorEastAsia" w:hAnsiTheme="minorHAnsi" w:cstheme="minorBidi"/>
          <w:iCs w:val="0"/>
          <w:noProof/>
          <w:kern w:val="2"/>
          <w:lang w:eastAsia="en-GB"/>
          <w14:ligatures w14:val="standardContextual"/>
        </w:rPr>
      </w:pPr>
      <w:hyperlink w:anchor="_Toc187109213" w:history="1">
        <w:r w:rsidR="004E02A3" w:rsidRPr="00F0371F">
          <w:rPr>
            <w:rStyle w:val="Hyperlink"/>
            <w:rFonts w:eastAsiaTheme="majorEastAsia"/>
            <w:noProof/>
          </w:rPr>
          <w:t>1.1.</w:t>
        </w:r>
        <w:r w:rsidR="004E02A3">
          <w:rPr>
            <w:rFonts w:asciiTheme="minorHAnsi" w:eastAsiaTheme="minorEastAsia" w:hAnsiTheme="minorHAnsi" w:cstheme="minorBidi"/>
            <w:iCs w:val="0"/>
            <w:noProof/>
            <w:kern w:val="2"/>
            <w:lang w:eastAsia="en-GB"/>
            <w14:ligatures w14:val="standardContextual"/>
          </w:rPr>
          <w:tab/>
        </w:r>
        <w:r w:rsidR="004E02A3" w:rsidRPr="00F0371F">
          <w:rPr>
            <w:rStyle w:val="Hyperlink"/>
            <w:rFonts w:eastAsiaTheme="majorEastAsia"/>
            <w:noProof/>
          </w:rPr>
          <w:t>Ms. Cross does not enjoy personal immunity</w:t>
        </w:r>
        <w:r w:rsidR="004E02A3">
          <w:rPr>
            <w:noProof/>
            <w:webHidden/>
          </w:rPr>
          <w:tab/>
        </w:r>
        <w:r w:rsidR="004E02A3">
          <w:rPr>
            <w:noProof/>
            <w:webHidden/>
          </w:rPr>
          <w:fldChar w:fldCharType="begin"/>
        </w:r>
        <w:r w:rsidR="004E02A3">
          <w:rPr>
            <w:noProof/>
            <w:webHidden/>
          </w:rPr>
          <w:instrText xml:space="preserve"> PAGEREF _Toc187109213 \h </w:instrText>
        </w:r>
        <w:r w:rsidR="004E02A3">
          <w:rPr>
            <w:noProof/>
            <w:webHidden/>
          </w:rPr>
        </w:r>
        <w:r w:rsidR="004E02A3">
          <w:rPr>
            <w:noProof/>
            <w:webHidden/>
          </w:rPr>
          <w:fldChar w:fldCharType="separate"/>
        </w:r>
        <w:r w:rsidR="004E02A3">
          <w:rPr>
            <w:noProof/>
            <w:webHidden/>
          </w:rPr>
          <w:t>6</w:t>
        </w:r>
        <w:r w:rsidR="004E02A3">
          <w:rPr>
            <w:noProof/>
            <w:webHidden/>
          </w:rPr>
          <w:fldChar w:fldCharType="end"/>
        </w:r>
      </w:hyperlink>
    </w:p>
    <w:p w14:paraId="644A5305" w14:textId="2F1C8164" w:rsidR="004E02A3" w:rsidRDefault="00000000">
      <w:pPr>
        <w:pStyle w:val="Inhopg4"/>
        <w:tabs>
          <w:tab w:val="left" w:pos="1440"/>
          <w:tab w:val="right" w:leader="dot" w:pos="9350"/>
        </w:tabs>
        <w:rPr>
          <w:rFonts w:asciiTheme="minorHAnsi" w:eastAsiaTheme="minorEastAsia" w:hAnsiTheme="minorHAnsi" w:cstheme="minorBidi"/>
          <w:iCs w:val="0"/>
          <w:noProof/>
          <w:kern w:val="2"/>
          <w:lang w:eastAsia="en-GB"/>
          <w14:ligatures w14:val="standardContextual"/>
        </w:rPr>
      </w:pPr>
      <w:hyperlink w:anchor="_Toc187109214" w:history="1">
        <w:r w:rsidR="004E02A3" w:rsidRPr="00F0371F">
          <w:rPr>
            <w:rStyle w:val="Hyperlink"/>
            <w:rFonts w:eastAsiaTheme="majorEastAsia"/>
            <w:noProof/>
          </w:rPr>
          <w:t>1.2.</w:t>
        </w:r>
        <w:r w:rsidR="004E02A3">
          <w:rPr>
            <w:rFonts w:asciiTheme="minorHAnsi" w:eastAsiaTheme="minorEastAsia" w:hAnsiTheme="minorHAnsi" w:cstheme="minorBidi"/>
            <w:iCs w:val="0"/>
            <w:noProof/>
            <w:kern w:val="2"/>
            <w:lang w:eastAsia="en-GB"/>
            <w14:ligatures w14:val="standardContextual"/>
          </w:rPr>
          <w:tab/>
        </w:r>
        <w:r w:rsidR="004E02A3" w:rsidRPr="00F0371F">
          <w:rPr>
            <w:rStyle w:val="Hyperlink"/>
            <w:rFonts w:eastAsiaTheme="majorEastAsia"/>
            <w:noProof/>
          </w:rPr>
          <w:t>Additionally, Ms. Cross does not enjoy functional immunity for the crime of enforced disappearance</w:t>
        </w:r>
        <w:r w:rsidR="004E02A3">
          <w:rPr>
            <w:noProof/>
            <w:webHidden/>
          </w:rPr>
          <w:tab/>
        </w:r>
        <w:r w:rsidR="004E02A3">
          <w:rPr>
            <w:noProof/>
            <w:webHidden/>
          </w:rPr>
          <w:fldChar w:fldCharType="begin"/>
        </w:r>
        <w:r w:rsidR="004E02A3">
          <w:rPr>
            <w:noProof/>
            <w:webHidden/>
          </w:rPr>
          <w:instrText xml:space="preserve"> PAGEREF _Toc187109214 \h </w:instrText>
        </w:r>
        <w:r w:rsidR="004E02A3">
          <w:rPr>
            <w:noProof/>
            <w:webHidden/>
          </w:rPr>
        </w:r>
        <w:r w:rsidR="004E02A3">
          <w:rPr>
            <w:noProof/>
            <w:webHidden/>
          </w:rPr>
          <w:fldChar w:fldCharType="separate"/>
        </w:r>
        <w:r w:rsidR="004E02A3">
          <w:rPr>
            <w:noProof/>
            <w:webHidden/>
          </w:rPr>
          <w:t>7</w:t>
        </w:r>
        <w:r w:rsidR="004E02A3">
          <w:rPr>
            <w:noProof/>
            <w:webHidden/>
          </w:rPr>
          <w:fldChar w:fldCharType="end"/>
        </w:r>
      </w:hyperlink>
    </w:p>
    <w:p w14:paraId="125FE1DA" w14:textId="65FE9129" w:rsidR="004E02A3" w:rsidRDefault="00000000">
      <w:pPr>
        <w:pStyle w:val="Inhopg5"/>
        <w:tabs>
          <w:tab w:val="left" w:pos="1920"/>
          <w:tab w:val="right" w:leader="dot" w:pos="9350"/>
        </w:tabs>
        <w:rPr>
          <w:rFonts w:asciiTheme="minorHAnsi" w:eastAsiaTheme="minorEastAsia" w:hAnsiTheme="minorHAnsi" w:cstheme="minorBidi"/>
          <w:i w:val="0"/>
          <w:noProof/>
          <w:kern w:val="2"/>
          <w:lang w:eastAsia="en-GB"/>
          <w14:ligatures w14:val="standardContextual"/>
        </w:rPr>
      </w:pPr>
      <w:hyperlink w:anchor="_Toc187109215" w:history="1">
        <w:r w:rsidR="004E02A3" w:rsidRPr="00F0371F">
          <w:rPr>
            <w:rStyle w:val="Hyperlink"/>
            <w:rFonts w:eastAsiaTheme="majorEastAsia"/>
            <w:noProof/>
          </w:rPr>
          <w:t>1.2.1.</w:t>
        </w:r>
        <w:r w:rsidR="004E02A3">
          <w:rPr>
            <w:rFonts w:asciiTheme="minorHAnsi" w:eastAsiaTheme="minorEastAsia" w:hAnsiTheme="minorHAnsi" w:cstheme="minorBidi"/>
            <w:i w:val="0"/>
            <w:noProof/>
            <w:kern w:val="2"/>
            <w:lang w:eastAsia="en-GB"/>
            <w14:ligatures w14:val="standardContextual"/>
          </w:rPr>
          <w:tab/>
        </w:r>
        <w:r w:rsidR="004E02A3" w:rsidRPr="00F0371F">
          <w:rPr>
            <w:rStyle w:val="Hyperlink"/>
            <w:rFonts w:eastAsiaTheme="majorEastAsia"/>
            <w:noProof/>
          </w:rPr>
          <w:t>Ms. Cross did not act in an official capacity</w:t>
        </w:r>
        <w:r w:rsidR="004E02A3">
          <w:rPr>
            <w:noProof/>
            <w:webHidden/>
          </w:rPr>
          <w:tab/>
        </w:r>
        <w:r w:rsidR="004E02A3">
          <w:rPr>
            <w:noProof/>
            <w:webHidden/>
          </w:rPr>
          <w:fldChar w:fldCharType="begin"/>
        </w:r>
        <w:r w:rsidR="004E02A3">
          <w:rPr>
            <w:noProof/>
            <w:webHidden/>
          </w:rPr>
          <w:instrText xml:space="preserve"> PAGEREF _Toc187109215 \h </w:instrText>
        </w:r>
        <w:r w:rsidR="004E02A3">
          <w:rPr>
            <w:noProof/>
            <w:webHidden/>
          </w:rPr>
        </w:r>
        <w:r w:rsidR="004E02A3">
          <w:rPr>
            <w:noProof/>
            <w:webHidden/>
          </w:rPr>
          <w:fldChar w:fldCharType="separate"/>
        </w:r>
        <w:r w:rsidR="004E02A3">
          <w:rPr>
            <w:noProof/>
            <w:webHidden/>
          </w:rPr>
          <w:t>7</w:t>
        </w:r>
        <w:r w:rsidR="004E02A3">
          <w:rPr>
            <w:noProof/>
            <w:webHidden/>
          </w:rPr>
          <w:fldChar w:fldCharType="end"/>
        </w:r>
      </w:hyperlink>
    </w:p>
    <w:p w14:paraId="0368256A" w14:textId="7EF64C9B" w:rsidR="004E02A3" w:rsidRDefault="00000000">
      <w:pPr>
        <w:pStyle w:val="Inhopg5"/>
        <w:tabs>
          <w:tab w:val="left" w:pos="1920"/>
          <w:tab w:val="right" w:leader="dot" w:pos="9350"/>
        </w:tabs>
        <w:rPr>
          <w:rFonts w:asciiTheme="minorHAnsi" w:eastAsiaTheme="minorEastAsia" w:hAnsiTheme="minorHAnsi" w:cstheme="minorBidi"/>
          <w:i w:val="0"/>
          <w:noProof/>
          <w:kern w:val="2"/>
          <w:lang w:eastAsia="en-GB"/>
          <w14:ligatures w14:val="standardContextual"/>
        </w:rPr>
      </w:pPr>
      <w:hyperlink w:anchor="_Toc187109216" w:history="1">
        <w:r w:rsidR="004E02A3" w:rsidRPr="00F0371F">
          <w:rPr>
            <w:rStyle w:val="Hyperlink"/>
            <w:rFonts w:eastAsiaTheme="majorEastAsia"/>
            <w:noProof/>
          </w:rPr>
          <w:t>1.2.2.</w:t>
        </w:r>
        <w:r w:rsidR="004E02A3">
          <w:rPr>
            <w:rFonts w:asciiTheme="minorHAnsi" w:eastAsiaTheme="minorEastAsia" w:hAnsiTheme="minorHAnsi" w:cstheme="minorBidi"/>
            <w:i w:val="0"/>
            <w:noProof/>
            <w:kern w:val="2"/>
            <w:lang w:eastAsia="en-GB"/>
            <w14:ligatures w14:val="standardContextual"/>
          </w:rPr>
          <w:tab/>
        </w:r>
        <w:r w:rsidR="004E02A3" w:rsidRPr="00F0371F">
          <w:rPr>
            <w:rStyle w:val="Hyperlink"/>
            <w:rFonts w:eastAsiaTheme="majorEastAsia"/>
            <w:noProof/>
          </w:rPr>
          <w:t>Additionally, there is no immunity for enforced disappearance under customary international law</w:t>
        </w:r>
        <w:r w:rsidR="004E02A3">
          <w:rPr>
            <w:noProof/>
            <w:webHidden/>
          </w:rPr>
          <w:tab/>
        </w:r>
        <w:r w:rsidR="004E02A3">
          <w:rPr>
            <w:noProof/>
            <w:webHidden/>
          </w:rPr>
          <w:fldChar w:fldCharType="begin"/>
        </w:r>
        <w:r w:rsidR="004E02A3">
          <w:rPr>
            <w:noProof/>
            <w:webHidden/>
          </w:rPr>
          <w:instrText xml:space="preserve"> PAGEREF _Toc187109216 \h </w:instrText>
        </w:r>
        <w:r w:rsidR="004E02A3">
          <w:rPr>
            <w:noProof/>
            <w:webHidden/>
          </w:rPr>
        </w:r>
        <w:r w:rsidR="004E02A3">
          <w:rPr>
            <w:noProof/>
            <w:webHidden/>
          </w:rPr>
          <w:fldChar w:fldCharType="separate"/>
        </w:r>
        <w:r w:rsidR="004E02A3">
          <w:rPr>
            <w:noProof/>
            <w:webHidden/>
          </w:rPr>
          <w:t>9</w:t>
        </w:r>
        <w:r w:rsidR="004E02A3">
          <w:rPr>
            <w:noProof/>
            <w:webHidden/>
          </w:rPr>
          <w:fldChar w:fldCharType="end"/>
        </w:r>
      </w:hyperlink>
    </w:p>
    <w:p w14:paraId="4D701658" w14:textId="28F81E84" w:rsidR="004E02A3" w:rsidRDefault="00000000">
      <w:pPr>
        <w:pStyle w:val="Inhopg4"/>
        <w:tabs>
          <w:tab w:val="left" w:pos="1440"/>
          <w:tab w:val="right" w:leader="dot" w:pos="9350"/>
        </w:tabs>
        <w:rPr>
          <w:rFonts w:asciiTheme="minorHAnsi" w:eastAsiaTheme="minorEastAsia" w:hAnsiTheme="minorHAnsi" w:cstheme="minorBidi"/>
          <w:iCs w:val="0"/>
          <w:noProof/>
          <w:kern w:val="2"/>
          <w:lang w:eastAsia="en-GB"/>
          <w14:ligatures w14:val="standardContextual"/>
        </w:rPr>
      </w:pPr>
      <w:hyperlink w:anchor="_Toc187109217" w:history="1">
        <w:r w:rsidR="004E02A3" w:rsidRPr="00F0371F">
          <w:rPr>
            <w:rStyle w:val="Hyperlink"/>
            <w:rFonts w:eastAsiaTheme="majorEastAsia"/>
            <w:noProof/>
          </w:rPr>
          <w:t>1.3.</w:t>
        </w:r>
        <w:r w:rsidR="004E02A3">
          <w:rPr>
            <w:rFonts w:asciiTheme="minorHAnsi" w:eastAsiaTheme="minorEastAsia" w:hAnsiTheme="minorHAnsi" w:cstheme="minorBidi"/>
            <w:iCs w:val="0"/>
            <w:noProof/>
            <w:kern w:val="2"/>
            <w:lang w:eastAsia="en-GB"/>
            <w14:ligatures w14:val="standardContextual"/>
          </w:rPr>
          <w:tab/>
        </w:r>
        <w:r w:rsidR="004E02A3" w:rsidRPr="00F0371F">
          <w:rPr>
            <w:rStyle w:val="Hyperlink"/>
            <w:rFonts w:eastAsiaTheme="majorEastAsia"/>
            <w:noProof/>
          </w:rPr>
          <w:t>In any event, immunity for the crime of enforced disappearance is incompatible with the ICPPED</w:t>
        </w:r>
        <w:r w:rsidR="004E02A3">
          <w:rPr>
            <w:noProof/>
            <w:webHidden/>
          </w:rPr>
          <w:tab/>
        </w:r>
        <w:r w:rsidR="004E02A3">
          <w:rPr>
            <w:noProof/>
            <w:webHidden/>
          </w:rPr>
          <w:fldChar w:fldCharType="begin"/>
        </w:r>
        <w:r w:rsidR="004E02A3">
          <w:rPr>
            <w:noProof/>
            <w:webHidden/>
          </w:rPr>
          <w:instrText xml:space="preserve"> PAGEREF _Toc187109217 \h </w:instrText>
        </w:r>
        <w:r w:rsidR="004E02A3">
          <w:rPr>
            <w:noProof/>
            <w:webHidden/>
          </w:rPr>
        </w:r>
        <w:r w:rsidR="004E02A3">
          <w:rPr>
            <w:noProof/>
            <w:webHidden/>
          </w:rPr>
          <w:fldChar w:fldCharType="separate"/>
        </w:r>
        <w:r w:rsidR="004E02A3">
          <w:rPr>
            <w:noProof/>
            <w:webHidden/>
          </w:rPr>
          <w:t>11</w:t>
        </w:r>
        <w:r w:rsidR="004E02A3">
          <w:rPr>
            <w:noProof/>
            <w:webHidden/>
          </w:rPr>
          <w:fldChar w:fldCharType="end"/>
        </w:r>
      </w:hyperlink>
    </w:p>
    <w:p w14:paraId="601608B5" w14:textId="480762C0" w:rsidR="004E02A3" w:rsidRDefault="00000000">
      <w:pPr>
        <w:pStyle w:val="Inhopg3"/>
        <w:tabs>
          <w:tab w:val="left" w:pos="960"/>
          <w:tab w:val="right" w:leader="dot" w:pos="9350"/>
        </w:tabs>
        <w:rPr>
          <w:rFonts w:asciiTheme="minorHAnsi" w:eastAsiaTheme="minorEastAsia" w:hAnsiTheme="minorHAnsi" w:cstheme="minorBidi"/>
          <w:b w:val="0"/>
          <w:noProof/>
          <w:kern w:val="2"/>
          <w:lang w:eastAsia="en-GB"/>
          <w14:ligatures w14:val="standardContextual"/>
        </w:rPr>
      </w:pPr>
      <w:hyperlink w:anchor="_Toc187109218" w:history="1">
        <w:r w:rsidR="004E02A3" w:rsidRPr="00F0371F">
          <w:rPr>
            <w:rStyle w:val="Hyperlink"/>
            <w:rFonts w:eastAsiaTheme="majorEastAsia"/>
            <w:noProof/>
          </w:rPr>
          <w:t>2.</w:t>
        </w:r>
        <w:r w:rsidR="004E02A3">
          <w:rPr>
            <w:rFonts w:asciiTheme="minorHAnsi" w:eastAsiaTheme="minorEastAsia" w:hAnsiTheme="minorHAnsi" w:cstheme="minorBidi"/>
            <w:b w:val="0"/>
            <w:noProof/>
            <w:kern w:val="2"/>
            <w:lang w:eastAsia="en-GB"/>
            <w14:ligatures w14:val="standardContextual"/>
          </w:rPr>
          <w:tab/>
        </w:r>
        <w:r w:rsidR="004E02A3" w:rsidRPr="00F0371F">
          <w:rPr>
            <w:rStyle w:val="Hyperlink"/>
            <w:rFonts w:eastAsiaTheme="majorEastAsia"/>
            <w:noProof/>
          </w:rPr>
          <w:t>Furthermore, Respondent’s decision to prosecute Ms. Cross is consistent with its obligations under the ICPPED</w:t>
        </w:r>
        <w:r w:rsidR="004E02A3">
          <w:rPr>
            <w:noProof/>
            <w:webHidden/>
          </w:rPr>
          <w:tab/>
        </w:r>
        <w:r w:rsidR="004E02A3">
          <w:rPr>
            <w:noProof/>
            <w:webHidden/>
          </w:rPr>
          <w:fldChar w:fldCharType="begin"/>
        </w:r>
        <w:r w:rsidR="004E02A3">
          <w:rPr>
            <w:noProof/>
            <w:webHidden/>
          </w:rPr>
          <w:instrText xml:space="preserve"> PAGEREF _Toc187109218 \h </w:instrText>
        </w:r>
        <w:r w:rsidR="004E02A3">
          <w:rPr>
            <w:noProof/>
            <w:webHidden/>
          </w:rPr>
        </w:r>
        <w:r w:rsidR="004E02A3">
          <w:rPr>
            <w:noProof/>
            <w:webHidden/>
          </w:rPr>
          <w:fldChar w:fldCharType="separate"/>
        </w:r>
        <w:r w:rsidR="004E02A3">
          <w:rPr>
            <w:noProof/>
            <w:webHidden/>
          </w:rPr>
          <w:t>13</w:t>
        </w:r>
        <w:r w:rsidR="004E02A3">
          <w:rPr>
            <w:noProof/>
            <w:webHidden/>
          </w:rPr>
          <w:fldChar w:fldCharType="end"/>
        </w:r>
      </w:hyperlink>
    </w:p>
    <w:p w14:paraId="4858E052" w14:textId="497D34E5" w:rsidR="004E02A3" w:rsidRDefault="00000000">
      <w:pPr>
        <w:pStyle w:val="Inhopg2"/>
        <w:tabs>
          <w:tab w:val="left" w:pos="482"/>
          <w:tab w:val="right" w:leader="dot" w:pos="9350"/>
        </w:tabs>
        <w:rPr>
          <w:rFonts w:asciiTheme="minorHAnsi" w:eastAsiaTheme="minorEastAsia" w:hAnsiTheme="minorHAnsi" w:cstheme="minorBidi"/>
          <w:b w:val="0"/>
          <w:bCs w:val="0"/>
          <w:caps w:val="0"/>
          <w:noProof/>
          <w:kern w:val="2"/>
          <w:lang w:eastAsia="en-GB"/>
          <w14:ligatures w14:val="standardContextual"/>
        </w:rPr>
      </w:pPr>
      <w:hyperlink w:anchor="_Toc187109219" w:history="1">
        <w:r w:rsidR="004E02A3" w:rsidRPr="00F0371F">
          <w:rPr>
            <w:rStyle w:val="Hyperlink"/>
            <w:rFonts w:eastAsiaTheme="majorEastAsia"/>
            <w:noProof/>
          </w:rPr>
          <w:t>C.</w:t>
        </w:r>
        <w:r w:rsidR="004E02A3">
          <w:rPr>
            <w:rFonts w:asciiTheme="minorHAnsi" w:eastAsiaTheme="minorEastAsia" w:hAnsiTheme="minorHAnsi" w:cstheme="minorBidi"/>
            <w:b w:val="0"/>
            <w:bCs w:val="0"/>
            <w:caps w:val="0"/>
            <w:noProof/>
            <w:kern w:val="2"/>
            <w:lang w:eastAsia="en-GB"/>
            <w14:ligatures w14:val="standardContextual"/>
          </w:rPr>
          <w:tab/>
        </w:r>
        <w:r w:rsidR="004E02A3" w:rsidRPr="00F0371F">
          <w:rPr>
            <w:rStyle w:val="Hyperlink"/>
            <w:rFonts w:eastAsiaTheme="majorEastAsia"/>
            <w:noProof/>
          </w:rPr>
          <w:t>ROVINIA’S ISSUANCE OF LICENSES TO FISH IN THE ENTIRETY OF THE TRITON SHOAL, WHICH IS LOCATED IN THE HIGH SEAS, IS IN CONFORMITY WITH INTERNATIONAL LAW</w:t>
        </w:r>
        <w:r w:rsidR="004E02A3">
          <w:rPr>
            <w:noProof/>
            <w:webHidden/>
          </w:rPr>
          <w:tab/>
        </w:r>
        <w:r w:rsidR="004E02A3">
          <w:rPr>
            <w:noProof/>
            <w:webHidden/>
          </w:rPr>
          <w:fldChar w:fldCharType="begin"/>
        </w:r>
        <w:r w:rsidR="004E02A3">
          <w:rPr>
            <w:noProof/>
            <w:webHidden/>
          </w:rPr>
          <w:instrText xml:space="preserve"> PAGEREF _Toc187109219 \h </w:instrText>
        </w:r>
        <w:r w:rsidR="004E02A3">
          <w:rPr>
            <w:noProof/>
            <w:webHidden/>
          </w:rPr>
        </w:r>
        <w:r w:rsidR="004E02A3">
          <w:rPr>
            <w:noProof/>
            <w:webHidden/>
          </w:rPr>
          <w:fldChar w:fldCharType="separate"/>
        </w:r>
        <w:r w:rsidR="004E02A3">
          <w:rPr>
            <w:noProof/>
            <w:webHidden/>
          </w:rPr>
          <w:t>15</w:t>
        </w:r>
        <w:r w:rsidR="004E02A3">
          <w:rPr>
            <w:noProof/>
            <w:webHidden/>
          </w:rPr>
          <w:fldChar w:fldCharType="end"/>
        </w:r>
      </w:hyperlink>
    </w:p>
    <w:p w14:paraId="14A27818" w14:textId="08C1AD80" w:rsidR="004E02A3" w:rsidRDefault="00000000">
      <w:pPr>
        <w:pStyle w:val="Inhopg3"/>
        <w:tabs>
          <w:tab w:val="left" w:pos="960"/>
          <w:tab w:val="right" w:leader="dot" w:pos="9350"/>
        </w:tabs>
        <w:rPr>
          <w:rFonts w:asciiTheme="minorHAnsi" w:eastAsiaTheme="minorEastAsia" w:hAnsiTheme="minorHAnsi" w:cstheme="minorBidi"/>
          <w:b w:val="0"/>
          <w:noProof/>
          <w:kern w:val="2"/>
          <w:lang w:eastAsia="en-GB"/>
          <w14:ligatures w14:val="standardContextual"/>
        </w:rPr>
      </w:pPr>
      <w:hyperlink w:anchor="_Toc187109220" w:history="1">
        <w:r w:rsidR="004E02A3" w:rsidRPr="00F0371F">
          <w:rPr>
            <w:rStyle w:val="Hyperlink"/>
            <w:rFonts w:eastAsiaTheme="majorEastAsia"/>
            <w:noProof/>
          </w:rPr>
          <w:t>1.</w:t>
        </w:r>
        <w:r w:rsidR="004E02A3">
          <w:rPr>
            <w:rFonts w:asciiTheme="minorHAnsi" w:eastAsiaTheme="minorEastAsia" w:hAnsiTheme="minorHAnsi" w:cstheme="minorBidi"/>
            <w:b w:val="0"/>
            <w:noProof/>
            <w:kern w:val="2"/>
            <w:lang w:eastAsia="en-GB"/>
            <w14:ligatures w14:val="standardContextual"/>
          </w:rPr>
          <w:tab/>
        </w:r>
        <w:r w:rsidR="004E02A3" w:rsidRPr="00F0371F">
          <w:rPr>
            <w:rStyle w:val="Hyperlink"/>
            <w:rFonts w:eastAsiaTheme="majorEastAsia"/>
            <w:noProof/>
          </w:rPr>
          <w:t>The Triton Shoal is located entirely in the high seas, where Respondent is entitled to issue fishing licenses in accordance with the principle of the freedom of the high seas</w:t>
        </w:r>
        <w:r w:rsidR="004E02A3">
          <w:rPr>
            <w:noProof/>
            <w:webHidden/>
          </w:rPr>
          <w:tab/>
        </w:r>
        <w:r w:rsidR="004E02A3">
          <w:rPr>
            <w:noProof/>
            <w:webHidden/>
          </w:rPr>
          <w:tab/>
        </w:r>
        <w:r w:rsidR="004E02A3">
          <w:rPr>
            <w:noProof/>
            <w:webHidden/>
          </w:rPr>
          <w:tab/>
        </w:r>
        <w:r w:rsidR="004E02A3">
          <w:rPr>
            <w:noProof/>
            <w:webHidden/>
          </w:rPr>
          <w:fldChar w:fldCharType="begin"/>
        </w:r>
        <w:r w:rsidR="004E02A3">
          <w:rPr>
            <w:noProof/>
            <w:webHidden/>
          </w:rPr>
          <w:instrText xml:space="preserve"> PAGEREF _Toc187109220 \h </w:instrText>
        </w:r>
        <w:r w:rsidR="004E02A3">
          <w:rPr>
            <w:noProof/>
            <w:webHidden/>
          </w:rPr>
        </w:r>
        <w:r w:rsidR="004E02A3">
          <w:rPr>
            <w:noProof/>
            <w:webHidden/>
          </w:rPr>
          <w:fldChar w:fldCharType="separate"/>
        </w:r>
        <w:r w:rsidR="004E02A3">
          <w:rPr>
            <w:noProof/>
            <w:webHidden/>
          </w:rPr>
          <w:t>15</w:t>
        </w:r>
        <w:r w:rsidR="004E02A3">
          <w:rPr>
            <w:noProof/>
            <w:webHidden/>
          </w:rPr>
          <w:fldChar w:fldCharType="end"/>
        </w:r>
      </w:hyperlink>
    </w:p>
    <w:p w14:paraId="37E5DD14" w14:textId="6F261783" w:rsidR="004E02A3" w:rsidRDefault="00000000">
      <w:pPr>
        <w:pStyle w:val="Inhopg4"/>
        <w:tabs>
          <w:tab w:val="left" w:pos="1440"/>
          <w:tab w:val="right" w:leader="dot" w:pos="9350"/>
        </w:tabs>
        <w:rPr>
          <w:rFonts w:asciiTheme="minorHAnsi" w:eastAsiaTheme="minorEastAsia" w:hAnsiTheme="minorHAnsi" w:cstheme="minorBidi"/>
          <w:iCs w:val="0"/>
          <w:noProof/>
          <w:kern w:val="2"/>
          <w:lang w:eastAsia="en-GB"/>
          <w14:ligatures w14:val="standardContextual"/>
        </w:rPr>
      </w:pPr>
      <w:hyperlink w:anchor="_Toc187109221" w:history="1">
        <w:r w:rsidR="004E02A3" w:rsidRPr="00F0371F">
          <w:rPr>
            <w:rStyle w:val="Hyperlink"/>
            <w:rFonts w:eastAsiaTheme="majorEastAsia"/>
            <w:noProof/>
          </w:rPr>
          <w:t>1.1.</w:t>
        </w:r>
        <w:r w:rsidR="004E02A3">
          <w:rPr>
            <w:rFonts w:asciiTheme="minorHAnsi" w:eastAsiaTheme="minorEastAsia" w:hAnsiTheme="minorHAnsi" w:cstheme="minorBidi"/>
            <w:iCs w:val="0"/>
            <w:noProof/>
            <w:kern w:val="2"/>
            <w:lang w:eastAsia="en-GB"/>
            <w14:ligatures w14:val="standardContextual"/>
          </w:rPr>
          <w:tab/>
        </w:r>
        <w:r w:rsidR="004E02A3" w:rsidRPr="00F0371F">
          <w:rPr>
            <w:rStyle w:val="Hyperlink"/>
            <w:rFonts w:eastAsiaTheme="majorEastAsia"/>
            <w:noProof/>
          </w:rPr>
          <w:t>By freezing its baselines Applicant violated international law</w:t>
        </w:r>
        <w:r w:rsidR="004E02A3">
          <w:rPr>
            <w:noProof/>
            <w:webHidden/>
          </w:rPr>
          <w:tab/>
        </w:r>
        <w:r w:rsidR="004E02A3">
          <w:rPr>
            <w:noProof/>
            <w:webHidden/>
          </w:rPr>
          <w:fldChar w:fldCharType="begin"/>
        </w:r>
        <w:r w:rsidR="004E02A3">
          <w:rPr>
            <w:noProof/>
            <w:webHidden/>
          </w:rPr>
          <w:instrText xml:space="preserve"> PAGEREF _Toc187109221 \h </w:instrText>
        </w:r>
        <w:r w:rsidR="004E02A3">
          <w:rPr>
            <w:noProof/>
            <w:webHidden/>
          </w:rPr>
        </w:r>
        <w:r w:rsidR="004E02A3">
          <w:rPr>
            <w:noProof/>
            <w:webHidden/>
          </w:rPr>
          <w:fldChar w:fldCharType="separate"/>
        </w:r>
        <w:r w:rsidR="004E02A3">
          <w:rPr>
            <w:noProof/>
            <w:webHidden/>
          </w:rPr>
          <w:t>15</w:t>
        </w:r>
        <w:r w:rsidR="004E02A3">
          <w:rPr>
            <w:noProof/>
            <w:webHidden/>
          </w:rPr>
          <w:fldChar w:fldCharType="end"/>
        </w:r>
      </w:hyperlink>
    </w:p>
    <w:p w14:paraId="085F1020" w14:textId="7BED55E3" w:rsidR="004E02A3" w:rsidRDefault="00000000">
      <w:pPr>
        <w:pStyle w:val="Inhopg5"/>
        <w:tabs>
          <w:tab w:val="left" w:pos="1920"/>
          <w:tab w:val="right" w:leader="dot" w:pos="9350"/>
        </w:tabs>
        <w:rPr>
          <w:rFonts w:asciiTheme="minorHAnsi" w:eastAsiaTheme="minorEastAsia" w:hAnsiTheme="minorHAnsi" w:cstheme="minorBidi"/>
          <w:i w:val="0"/>
          <w:noProof/>
          <w:kern w:val="2"/>
          <w:lang w:eastAsia="en-GB"/>
          <w14:ligatures w14:val="standardContextual"/>
        </w:rPr>
      </w:pPr>
      <w:hyperlink w:anchor="_Toc187109222" w:history="1">
        <w:r w:rsidR="004E02A3" w:rsidRPr="00F0371F">
          <w:rPr>
            <w:rStyle w:val="Hyperlink"/>
            <w:rFonts w:eastAsiaTheme="majorEastAsia"/>
            <w:noProof/>
          </w:rPr>
          <w:t>1.1.1.</w:t>
        </w:r>
        <w:r w:rsidR="004E02A3">
          <w:rPr>
            <w:rFonts w:asciiTheme="minorHAnsi" w:eastAsiaTheme="minorEastAsia" w:hAnsiTheme="minorHAnsi" w:cstheme="minorBidi"/>
            <w:i w:val="0"/>
            <w:noProof/>
            <w:kern w:val="2"/>
            <w:lang w:eastAsia="en-GB"/>
            <w14:ligatures w14:val="standardContextual"/>
          </w:rPr>
          <w:tab/>
        </w:r>
        <w:r w:rsidR="004E02A3" w:rsidRPr="00F0371F">
          <w:rPr>
            <w:rStyle w:val="Hyperlink"/>
            <w:rFonts w:eastAsiaTheme="majorEastAsia"/>
            <w:noProof/>
          </w:rPr>
          <w:t>Applicant’s Freezing Law violates UNCLOS</w:t>
        </w:r>
        <w:r w:rsidR="004E02A3">
          <w:rPr>
            <w:noProof/>
            <w:webHidden/>
          </w:rPr>
          <w:tab/>
        </w:r>
        <w:r w:rsidR="004E02A3">
          <w:rPr>
            <w:noProof/>
            <w:webHidden/>
          </w:rPr>
          <w:fldChar w:fldCharType="begin"/>
        </w:r>
        <w:r w:rsidR="004E02A3">
          <w:rPr>
            <w:noProof/>
            <w:webHidden/>
          </w:rPr>
          <w:instrText xml:space="preserve"> PAGEREF _Toc187109222 \h </w:instrText>
        </w:r>
        <w:r w:rsidR="004E02A3">
          <w:rPr>
            <w:noProof/>
            <w:webHidden/>
          </w:rPr>
        </w:r>
        <w:r w:rsidR="004E02A3">
          <w:rPr>
            <w:noProof/>
            <w:webHidden/>
          </w:rPr>
          <w:fldChar w:fldCharType="separate"/>
        </w:r>
        <w:r w:rsidR="004E02A3">
          <w:rPr>
            <w:noProof/>
            <w:webHidden/>
          </w:rPr>
          <w:t>15</w:t>
        </w:r>
        <w:r w:rsidR="004E02A3">
          <w:rPr>
            <w:noProof/>
            <w:webHidden/>
          </w:rPr>
          <w:fldChar w:fldCharType="end"/>
        </w:r>
      </w:hyperlink>
    </w:p>
    <w:p w14:paraId="41FA5685" w14:textId="76F66326" w:rsidR="004E02A3" w:rsidRDefault="00000000">
      <w:pPr>
        <w:pStyle w:val="Inhopg5"/>
        <w:tabs>
          <w:tab w:val="left" w:pos="1920"/>
          <w:tab w:val="right" w:leader="dot" w:pos="9350"/>
        </w:tabs>
        <w:rPr>
          <w:rFonts w:asciiTheme="minorHAnsi" w:eastAsiaTheme="minorEastAsia" w:hAnsiTheme="minorHAnsi" w:cstheme="minorBidi"/>
          <w:i w:val="0"/>
          <w:noProof/>
          <w:kern w:val="2"/>
          <w:lang w:eastAsia="en-GB"/>
          <w14:ligatures w14:val="standardContextual"/>
        </w:rPr>
      </w:pPr>
      <w:hyperlink w:anchor="_Toc187109223" w:history="1">
        <w:r w:rsidR="004E02A3" w:rsidRPr="00F0371F">
          <w:rPr>
            <w:rStyle w:val="Hyperlink"/>
            <w:rFonts w:eastAsiaTheme="majorEastAsia"/>
            <w:noProof/>
          </w:rPr>
          <w:t>1.1.2.</w:t>
        </w:r>
        <w:r w:rsidR="004E02A3">
          <w:rPr>
            <w:rFonts w:asciiTheme="minorHAnsi" w:eastAsiaTheme="minorEastAsia" w:hAnsiTheme="minorHAnsi" w:cstheme="minorBidi"/>
            <w:i w:val="0"/>
            <w:noProof/>
            <w:kern w:val="2"/>
            <w:lang w:eastAsia="en-GB"/>
            <w14:ligatures w14:val="standardContextual"/>
          </w:rPr>
          <w:tab/>
        </w:r>
        <w:r w:rsidR="004E02A3" w:rsidRPr="00F0371F">
          <w:rPr>
            <w:rStyle w:val="Hyperlink"/>
            <w:rFonts w:eastAsiaTheme="majorEastAsia"/>
            <w:noProof/>
          </w:rPr>
          <w:t>Additionally, Respondent is not bound by any rule of regional customary international law pertaining to the permanency of baselines</w:t>
        </w:r>
        <w:r w:rsidR="004E02A3">
          <w:rPr>
            <w:noProof/>
            <w:webHidden/>
          </w:rPr>
          <w:tab/>
        </w:r>
        <w:r w:rsidR="004E02A3">
          <w:rPr>
            <w:noProof/>
            <w:webHidden/>
          </w:rPr>
          <w:fldChar w:fldCharType="begin"/>
        </w:r>
        <w:r w:rsidR="004E02A3">
          <w:rPr>
            <w:noProof/>
            <w:webHidden/>
          </w:rPr>
          <w:instrText xml:space="preserve"> PAGEREF _Toc187109223 \h </w:instrText>
        </w:r>
        <w:r w:rsidR="004E02A3">
          <w:rPr>
            <w:noProof/>
            <w:webHidden/>
          </w:rPr>
        </w:r>
        <w:r w:rsidR="004E02A3">
          <w:rPr>
            <w:noProof/>
            <w:webHidden/>
          </w:rPr>
          <w:fldChar w:fldCharType="separate"/>
        </w:r>
        <w:r w:rsidR="004E02A3">
          <w:rPr>
            <w:noProof/>
            <w:webHidden/>
          </w:rPr>
          <w:t>17</w:t>
        </w:r>
        <w:r w:rsidR="004E02A3">
          <w:rPr>
            <w:noProof/>
            <w:webHidden/>
          </w:rPr>
          <w:fldChar w:fldCharType="end"/>
        </w:r>
      </w:hyperlink>
    </w:p>
    <w:p w14:paraId="3BD5FD51" w14:textId="1FFB0910" w:rsidR="004E02A3" w:rsidRDefault="00000000">
      <w:pPr>
        <w:pStyle w:val="Inhopg5"/>
        <w:tabs>
          <w:tab w:val="left" w:pos="1920"/>
          <w:tab w:val="right" w:leader="dot" w:pos="9350"/>
        </w:tabs>
        <w:rPr>
          <w:rFonts w:asciiTheme="minorHAnsi" w:eastAsiaTheme="minorEastAsia" w:hAnsiTheme="minorHAnsi" w:cstheme="minorBidi"/>
          <w:i w:val="0"/>
          <w:noProof/>
          <w:kern w:val="2"/>
          <w:lang w:eastAsia="en-GB"/>
          <w14:ligatures w14:val="standardContextual"/>
        </w:rPr>
      </w:pPr>
      <w:hyperlink w:anchor="_Toc187109224" w:history="1">
        <w:r w:rsidR="004E02A3" w:rsidRPr="00F0371F">
          <w:rPr>
            <w:rStyle w:val="Hyperlink"/>
            <w:rFonts w:eastAsiaTheme="majorEastAsia"/>
            <w:noProof/>
          </w:rPr>
          <w:t>1.1.3.</w:t>
        </w:r>
        <w:r w:rsidR="004E02A3">
          <w:rPr>
            <w:rFonts w:asciiTheme="minorHAnsi" w:eastAsiaTheme="minorEastAsia" w:hAnsiTheme="minorHAnsi" w:cstheme="minorBidi"/>
            <w:i w:val="0"/>
            <w:noProof/>
            <w:kern w:val="2"/>
            <w:lang w:eastAsia="en-GB"/>
            <w14:ligatures w14:val="standardContextual"/>
          </w:rPr>
          <w:tab/>
        </w:r>
        <w:r w:rsidR="004E02A3" w:rsidRPr="00F0371F">
          <w:rPr>
            <w:rStyle w:val="Hyperlink"/>
            <w:rFonts w:eastAsiaTheme="majorEastAsia"/>
            <w:noProof/>
          </w:rPr>
          <w:t>Moreover, Respondent did not acquiesce to Applicant’s fixed baseline</w:t>
        </w:r>
        <w:r w:rsidR="004E02A3">
          <w:rPr>
            <w:noProof/>
            <w:webHidden/>
          </w:rPr>
          <w:tab/>
        </w:r>
        <w:r w:rsidR="004E02A3">
          <w:rPr>
            <w:noProof/>
            <w:webHidden/>
          </w:rPr>
          <w:fldChar w:fldCharType="begin"/>
        </w:r>
        <w:r w:rsidR="004E02A3">
          <w:rPr>
            <w:noProof/>
            <w:webHidden/>
          </w:rPr>
          <w:instrText xml:space="preserve"> PAGEREF _Toc187109224 \h </w:instrText>
        </w:r>
        <w:r w:rsidR="004E02A3">
          <w:rPr>
            <w:noProof/>
            <w:webHidden/>
          </w:rPr>
        </w:r>
        <w:r w:rsidR="004E02A3">
          <w:rPr>
            <w:noProof/>
            <w:webHidden/>
          </w:rPr>
          <w:fldChar w:fldCharType="separate"/>
        </w:r>
        <w:r w:rsidR="004E02A3">
          <w:rPr>
            <w:noProof/>
            <w:webHidden/>
          </w:rPr>
          <w:t>18</w:t>
        </w:r>
        <w:r w:rsidR="004E02A3">
          <w:rPr>
            <w:noProof/>
            <w:webHidden/>
          </w:rPr>
          <w:fldChar w:fldCharType="end"/>
        </w:r>
      </w:hyperlink>
    </w:p>
    <w:p w14:paraId="1B63CD77" w14:textId="325B18B3" w:rsidR="004E02A3" w:rsidRDefault="00000000">
      <w:pPr>
        <w:pStyle w:val="Inhopg4"/>
        <w:tabs>
          <w:tab w:val="left" w:pos="1440"/>
          <w:tab w:val="right" w:leader="dot" w:pos="9350"/>
        </w:tabs>
        <w:rPr>
          <w:rFonts w:asciiTheme="minorHAnsi" w:eastAsiaTheme="minorEastAsia" w:hAnsiTheme="minorHAnsi" w:cstheme="minorBidi"/>
          <w:iCs w:val="0"/>
          <w:noProof/>
          <w:kern w:val="2"/>
          <w:lang w:eastAsia="en-GB"/>
          <w14:ligatures w14:val="standardContextual"/>
        </w:rPr>
      </w:pPr>
      <w:hyperlink w:anchor="_Toc187109225" w:history="1">
        <w:r w:rsidR="004E02A3" w:rsidRPr="00F0371F">
          <w:rPr>
            <w:rStyle w:val="Hyperlink"/>
            <w:rFonts w:eastAsiaTheme="majorEastAsia"/>
            <w:noProof/>
          </w:rPr>
          <w:t>1.2.</w:t>
        </w:r>
        <w:r w:rsidR="004E02A3">
          <w:rPr>
            <w:rFonts w:asciiTheme="minorHAnsi" w:eastAsiaTheme="minorEastAsia" w:hAnsiTheme="minorHAnsi" w:cstheme="minorBidi"/>
            <w:iCs w:val="0"/>
            <w:noProof/>
            <w:kern w:val="2"/>
            <w:lang w:eastAsia="en-GB"/>
            <w14:ligatures w14:val="standardContextual"/>
          </w:rPr>
          <w:tab/>
        </w:r>
        <w:r w:rsidR="004E02A3" w:rsidRPr="00F0371F">
          <w:rPr>
            <w:rStyle w:val="Hyperlink"/>
            <w:rFonts w:eastAsiaTheme="majorEastAsia"/>
            <w:noProof/>
          </w:rPr>
          <w:t>Moreover, Respondent has the right to issue fishing licenses in the entirety of the Triton Shoal</w:t>
        </w:r>
        <w:r w:rsidR="004E02A3">
          <w:rPr>
            <w:noProof/>
            <w:webHidden/>
          </w:rPr>
          <w:tab/>
        </w:r>
        <w:r w:rsidR="004E02A3">
          <w:rPr>
            <w:noProof/>
            <w:webHidden/>
          </w:rPr>
          <w:fldChar w:fldCharType="begin"/>
        </w:r>
        <w:r w:rsidR="004E02A3">
          <w:rPr>
            <w:noProof/>
            <w:webHidden/>
          </w:rPr>
          <w:instrText xml:space="preserve"> PAGEREF _Toc187109225 \h </w:instrText>
        </w:r>
        <w:r w:rsidR="004E02A3">
          <w:rPr>
            <w:noProof/>
            <w:webHidden/>
          </w:rPr>
        </w:r>
        <w:r w:rsidR="004E02A3">
          <w:rPr>
            <w:noProof/>
            <w:webHidden/>
          </w:rPr>
          <w:fldChar w:fldCharType="separate"/>
        </w:r>
        <w:r w:rsidR="004E02A3">
          <w:rPr>
            <w:noProof/>
            <w:webHidden/>
          </w:rPr>
          <w:t>19</w:t>
        </w:r>
        <w:r w:rsidR="004E02A3">
          <w:rPr>
            <w:noProof/>
            <w:webHidden/>
          </w:rPr>
          <w:fldChar w:fldCharType="end"/>
        </w:r>
      </w:hyperlink>
    </w:p>
    <w:p w14:paraId="5ECE1B2E" w14:textId="549528CB" w:rsidR="004E02A3" w:rsidRDefault="00000000">
      <w:pPr>
        <w:pStyle w:val="Inhopg3"/>
        <w:tabs>
          <w:tab w:val="left" w:pos="960"/>
          <w:tab w:val="right" w:leader="dot" w:pos="9350"/>
        </w:tabs>
        <w:rPr>
          <w:rFonts w:asciiTheme="minorHAnsi" w:eastAsiaTheme="minorEastAsia" w:hAnsiTheme="minorHAnsi" w:cstheme="minorBidi"/>
          <w:b w:val="0"/>
          <w:noProof/>
          <w:kern w:val="2"/>
          <w:lang w:eastAsia="en-GB"/>
          <w14:ligatures w14:val="standardContextual"/>
        </w:rPr>
      </w:pPr>
      <w:hyperlink w:anchor="_Toc187109226" w:history="1">
        <w:r w:rsidR="004E02A3" w:rsidRPr="00F0371F">
          <w:rPr>
            <w:rStyle w:val="Hyperlink"/>
            <w:rFonts w:eastAsiaTheme="majorEastAsia"/>
            <w:noProof/>
          </w:rPr>
          <w:t>2.</w:t>
        </w:r>
        <w:r w:rsidR="004E02A3">
          <w:rPr>
            <w:rFonts w:asciiTheme="minorHAnsi" w:eastAsiaTheme="minorEastAsia" w:hAnsiTheme="minorHAnsi" w:cstheme="minorBidi"/>
            <w:b w:val="0"/>
            <w:noProof/>
            <w:kern w:val="2"/>
            <w:lang w:eastAsia="en-GB"/>
            <w14:ligatures w14:val="standardContextual"/>
          </w:rPr>
          <w:tab/>
        </w:r>
        <w:r w:rsidR="004E02A3" w:rsidRPr="00F0371F">
          <w:rPr>
            <w:rStyle w:val="Hyperlink"/>
            <w:rFonts w:eastAsiaTheme="majorEastAsia"/>
            <w:noProof/>
          </w:rPr>
          <w:t>Alternatively, in light of equity, Respondent must be granted access to the entire Triton Shoal</w:t>
        </w:r>
        <w:r w:rsidR="004E02A3">
          <w:rPr>
            <w:noProof/>
            <w:webHidden/>
          </w:rPr>
          <w:tab/>
        </w:r>
        <w:r w:rsidR="004E02A3">
          <w:rPr>
            <w:noProof/>
            <w:webHidden/>
          </w:rPr>
          <w:fldChar w:fldCharType="begin"/>
        </w:r>
        <w:r w:rsidR="004E02A3">
          <w:rPr>
            <w:noProof/>
            <w:webHidden/>
          </w:rPr>
          <w:instrText xml:space="preserve"> PAGEREF _Toc187109226 \h </w:instrText>
        </w:r>
        <w:r w:rsidR="004E02A3">
          <w:rPr>
            <w:noProof/>
            <w:webHidden/>
          </w:rPr>
        </w:r>
        <w:r w:rsidR="004E02A3">
          <w:rPr>
            <w:noProof/>
            <w:webHidden/>
          </w:rPr>
          <w:fldChar w:fldCharType="separate"/>
        </w:r>
        <w:r w:rsidR="004E02A3">
          <w:rPr>
            <w:noProof/>
            <w:webHidden/>
          </w:rPr>
          <w:t>20</w:t>
        </w:r>
        <w:r w:rsidR="004E02A3">
          <w:rPr>
            <w:noProof/>
            <w:webHidden/>
          </w:rPr>
          <w:fldChar w:fldCharType="end"/>
        </w:r>
      </w:hyperlink>
    </w:p>
    <w:p w14:paraId="23F5A275" w14:textId="33EE323D" w:rsidR="004E02A3" w:rsidRDefault="00000000">
      <w:pPr>
        <w:pStyle w:val="Inhopg2"/>
        <w:tabs>
          <w:tab w:val="left" w:pos="482"/>
          <w:tab w:val="right" w:leader="dot" w:pos="9350"/>
        </w:tabs>
        <w:rPr>
          <w:rFonts w:asciiTheme="minorHAnsi" w:eastAsiaTheme="minorEastAsia" w:hAnsiTheme="minorHAnsi" w:cstheme="minorBidi"/>
          <w:b w:val="0"/>
          <w:bCs w:val="0"/>
          <w:caps w:val="0"/>
          <w:noProof/>
          <w:kern w:val="2"/>
          <w:lang w:eastAsia="en-GB"/>
          <w14:ligatures w14:val="standardContextual"/>
        </w:rPr>
      </w:pPr>
      <w:hyperlink w:anchor="_Toc187109227" w:history="1">
        <w:r w:rsidR="004E02A3" w:rsidRPr="00F0371F">
          <w:rPr>
            <w:rStyle w:val="Hyperlink"/>
            <w:rFonts w:eastAsiaTheme="majorEastAsia"/>
            <w:noProof/>
          </w:rPr>
          <w:t>D.</w:t>
        </w:r>
        <w:r w:rsidR="004E02A3">
          <w:rPr>
            <w:rFonts w:asciiTheme="minorHAnsi" w:eastAsiaTheme="minorEastAsia" w:hAnsiTheme="minorHAnsi" w:cstheme="minorBidi"/>
            <w:b w:val="0"/>
            <w:bCs w:val="0"/>
            <w:caps w:val="0"/>
            <w:noProof/>
            <w:kern w:val="2"/>
            <w:lang w:eastAsia="en-GB"/>
            <w14:ligatures w14:val="standardContextual"/>
          </w:rPr>
          <w:tab/>
        </w:r>
        <w:r w:rsidR="004E02A3" w:rsidRPr="00F0371F">
          <w:rPr>
            <w:rStyle w:val="Hyperlink"/>
            <w:rFonts w:eastAsiaTheme="majorEastAsia"/>
            <w:noProof/>
          </w:rPr>
          <w:t>ROVINIA’S JUDICIAL SEIZURE AND SALE OF “THE FALCON” ON THE BASIS OF THE TRANSITIONAL COUNCIL’S WAIVER OF IMMUNITY WERE IN ACCORDANCE WITH INTERNATIONAL LAW</w:t>
        </w:r>
        <w:r w:rsidR="004E02A3">
          <w:rPr>
            <w:noProof/>
            <w:webHidden/>
          </w:rPr>
          <w:tab/>
        </w:r>
        <w:r w:rsidR="004E02A3">
          <w:rPr>
            <w:noProof/>
            <w:webHidden/>
          </w:rPr>
          <w:fldChar w:fldCharType="begin"/>
        </w:r>
        <w:r w:rsidR="004E02A3">
          <w:rPr>
            <w:noProof/>
            <w:webHidden/>
          </w:rPr>
          <w:instrText xml:space="preserve"> PAGEREF _Toc187109227 \h </w:instrText>
        </w:r>
        <w:r w:rsidR="004E02A3">
          <w:rPr>
            <w:noProof/>
            <w:webHidden/>
          </w:rPr>
        </w:r>
        <w:r w:rsidR="004E02A3">
          <w:rPr>
            <w:noProof/>
            <w:webHidden/>
          </w:rPr>
          <w:fldChar w:fldCharType="separate"/>
        </w:r>
        <w:r w:rsidR="004E02A3">
          <w:rPr>
            <w:noProof/>
            <w:webHidden/>
          </w:rPr>
          <w:t>22</w:t>
        </w:r>
        <w:r w:rsidR="004E02A3">
          <w:rPr>
            <w:noProof/>
            <w:webHidden/>
          </w:rPr>
          <w:fldChar w:fldCharType="end"/>
        </w:r>
      </w:hyperlink>
    </w:p>
    <w:p w14:paraId="216627D1" w14:textId="6AA6BE39" w:rsidR="004E02A3" w:rsidRDefault="00000000">
      <w:pPr>
        <w:pStyle w:val="Inhopg3"/>
        <w:tabs>
          <w:tab w:val="left" w:pos="960"/>
          <w:tab w:val="right" w:leader="dot" w:pos="9350"/>
        </w:tabs>
        <w:rPr>
          <w:rFonts w:asciiTheme="minorHAnsi" w:eastAsiaTheme="minorEastAsia" w:hAnsiTheme="minorHAnsi" w:cstheme="minorBidi"/>
          <w:b w:val="0"/>
          <w:noProof/>
          <w:kern w:val="2"/>
          <w:lang w:eastAsia="en-GB"/>
          <w14:ligatures w14:val="standardContextual"/>
        </w:rPr>
      </w:pPr>
      <w:hyperlink w:anchor="_Toc187109228" w:history="1">
        <w:r w:rsidR="004E02A3" w:rsidRPr="00F0371F">
          <w:rPr>
            <w:rStyle w:val="Hyperlink"/>
            <w:rFonts w:eastAsiaTheme="majorEastAsia"/>
            <w:noProof/>
          </w:rPr>
          <w:t>1.</w:t>
        </w:r>
        <w:r w:rsidR="004E02A3">
          <w:rPr>
            <w:rFonts w:asciiTheme="minorHAnsi" w:eastAsiaTheme="minorEastAsia" w:hAnsiTheme="minorHAnsi" w:cstheme="minorBidi"/>
            <w:b w:val="0"/>
            <w:noProof/>
            <w:kern w:val="2"/>
            <w:lang w:eastAsia="en-GB"/>
            <w14:ligatures w14:val="standardContextual"/>
          </w:rPr>
          <w:tab/>
        </w:r>
        <w:r w:rsidR="004E02A3" w:rsidRPr="00F0371F">
          <w:rPr>
            <w:rStyle w:val="Hyperlink"/>
            <w:rFonts w:eastAsiaTheme="majorEastAsia"/>
            <w:noProof/>
          </w:rPr>
          <w:t>Respondent’s acceptance of the Transitional Council’s waiver of immunity complied with international law</w:t>
        </w:r>
        <w:r w:rsidR="004E02A3">
          <w:rPr>
            <w:noProof/>
            <w:webHidden/>
          </w:rPr>
          <w:tab/>
        </w:r>
        <w:r w:rsidR="004E02A3">
          <w:rPr>
            <w:noProof/>
            <w:webHidden/>
          </w:rPr>
          <w:fldChar w:fldCharType="begin"/>
        </w:r>
        <w:r w:rsidR="004E02A3">
          <w:rPr>
            <w:noProof/>
            <w:webHidden/>
          </w:rPr>
          <w:instrText xml:space="preserve"> PAGEREF _Toc187109228 \h </w:instrText>
        </w:r>
        <w:r w:rsidR="004E02A3">
          <w:rPr>
            <w:noProof/>
            <w:webHidden/>
          </w:rPr>
        </w:r>
        <w:r w:rsidR="004E02A3">
          <w:rPr>
            <w:noProof/>
            <w:webHidden/>
          </w:rPr>
          <w:fldChar w:fldCharType="separate"/>
        </w:r>
        <w:r w:rsidR="004E02A3">
          <w:rPr>
            <w:noProof/>
            <w:webHidden/>
          </w:rPr>
          <w:t>22</w:t>
        </w:r>
        <w:r w:rsidR="004E02A3">
          <w:rPr>
            <w:noProof/>
            <w:webHidden/>
          </w:rPr>
          <w:fldChar w:fldCharType="end"/>
        </w:r>
      </w:hyperlink>
    </w:p>
    <w:p w14:paraId="67123113" w14:textId="416EBA91" w:rsidR="004E02A3" w:rsidRDefault="00000000">
      <w:pPr>
        <w:pStyle w:val="Inhopg4"/>
        <w:tabs>
          <w:tab w:val="left" w:pos="1440"/>
          <w:tab w:val="right" w:leader="dot" w:pos="9350"/>
        </w:tabs>
        <w:rPr>
          <w:rFonts w:asciiTheme="minorHAnsi" w:eastAsiaTheme="minorEastAsia" w:hAnsiTheme="minorHAnsi" w:cstheme="minorBidi"/>
          <w:iCs w:val="0"/>
          <w:noProof/>
          <w:kern w:val="2"/>
          <w:lang w:eastAsia="en-GB"/>
          <w14:ligatures w14:val="standardContextual"/>
        </w:rPr>
      </w:pPr>
      <w:hyperlink w:anchor="_Toc187109229" w:history="1">
        <w:r w:rsidR="004E02A3" w:rsidRPr="00F0371F">
          <w:rPr>
            <w:rStyle w:val="Hyperlink"/>
            <w:rFonts w:eastAsiaTheme="majorEastAsia"/>
            <w:noProof/>
          </w:rPr>
          <w:t>1.1.</w:t>
        </w:r>
        <w:r w:rsidR="004E02A3">
          <w:rPr>
            <w:rFonts w:asciiTheme="minorHAnsi" w:eastAsiaTheme="minorEastAsia" w:hAnsiTheme="minorHAnsi" w:cstheme="minorBidi"/>
            <w:iCs w:val="0"/>
            <w:noProof/>
            <w:kern w:val="2"/>
            <w:lang w:eastAsia="en-GB"/>
            <w14:ligatures w14:val="standardContextual"/>
          </w:rPr>
          <w:tab/>
        </w:r>
        <w:r w:rsidR="004E02A3" w:rsidRPr="00F0371F">
          <w:rPr>
            <w:rStyle w:val="Hyperlink"/>
            <w:rFonts w:eastAsiaTheme="majorEastAsia"/>
            <w:noProof/>
          </w:rPr>
          <w:t>Respondent’s recognition of the Council, in accordance with the effective control doctrine, is a discretionary act</w:t>
        </w:r>
        <w:r w:rsidR="004E02A3">
          <w:rPr>
            <w:noProof/>
            <w:webHidden/>
          </w:rPr>
          <w:tab/>
        </w:r>
        <w:r w:rsidR="004E02A3">
          <w:rPr>
            <w:noProof/>
            <w:webHidden/>
          </w:rPr>
          <w:fldChar w:fldCharType="begin"/>
        </w:r>
        <w:r w:rsidR="004E02A3">
          <w:rPr>
            <w:noProof/>
            <w:webHidden/>
          </w:rPr>
          <w:instrText xml:space="preserve"> PAGEREF _Toc187109229 \h </w:instrText>
        </w:r>
        <w:r w:rsidR="004E02A3">
          <w:rPr>
            <w:noProof/>
            <w:webHidden/>
          </w:rPr>
        </w:r>
        <w:r w:rsidR="004E02A3">
          <w:rPr>
            <w:noProof/>
            <w:webHidden/>
          </w:rPr>
          <w:fldChar w:fldCharType="separate"/>
        </w:r>
        <w:r w:rsidR="004E02A3">
          <w:rPr>
            <w:noProof/>
            <w:webHidden/>
          </w:rPr>
          <w:t>22</w:t>
        </w:r>
        <w:r w:rsidR="004E02A3">
          <w:rPr>
            <w:noProof/>
            <w:webHidden/>
          </w:rPr>
          <w:fldChar w:fldCharType="end"/>
        </w:r>
      </w:hyperlink>
    </w:p>
    <w:p w14:paraId="3FF18FED" w14:textId="69F30A35" w:rsidR="004E02A3" w:rsidRDefault="00000000">
      <w:pPr>
        <w:pStyle w:val="Inhopg4"/>
        <w:tabs>
          <w:tab w:val="left" w:pos="1440"/>
          <w:tab w:val="right" w:leader="dot" w:pos="9350"/>
        </w:tabs>
        <w:rPr>
          <w:rFonts w:asciiTheme="minorHAnsi" w:eastAsiaTheme="minorEastAsia" w:hAnsiTheme="minorHAnsi" w:cstheme="minorBidi"/>
          <w:iCs w:val="0"/>
          <w:noProof/>
          <w:kern w:val="2"/>
          <w:lang w:eastAsia="en-GB"/>
          <w14:ligatures w14:val="standardContextual"/>
        </w:rPr>
      </w:pPr>
      <w:hyperlink w:anchor="_Toc187109230" w:history="1">
        <w:r w:rsidR="004E02A3" w:rsidRPr="00F0371F">
          <w:rPr>
            <w:rStyle w:val="Hyperlink"/>
            <w:rFonts w:eastAsiaTheme="majorEastAsia"/>
            <w:noProof/>
          </w:rPr>
          <w:t>1.2.</w:t>
        </w:r>
        <w:r w:rsidR="004E02A3">
          <w:rPr>
            <w:rFonts w:asciiTheme="minorHAnsi" w:eastAsiaTheme="minorEastAsia" w:hAnsiTheme="minorHAnsi" w:cstheme="minorBidi"/>
            <w:iCs w:val="0"/>
            <w:noProof/>
            <w:kern w:val="2"/>
            <w:lang w:eastAsia="en-GB"/>
            <w14:ligatures w14:val="standardContextual"/>
          </w:rPr>
          <w:tab/>
        </w:r>
        <w:r w:rsidR="004E02A3" w:rsidRPr="00F0371F">
          <w:rPr>
            <w:rStyle w:val="Hyperlink"/>
            <w:rFonts w:eastAsiaTheme="majorEastAsia"/>
            <w:noProof/>
          </w:rPr>
          <w:t>Additionally, by recognizing the Transitional Council, Respondent complied with the principle of non-intervention</w:t>
        </w:r>
        <w:r w:rsidR="004E02A3">
          <w:rPr>
            <w:noProof/>
            <w:webHidden/>
          </w:rPr>
          <w:tab/>
        </w:r>
        <w:r w:rsidR="004E02A3">
          <w:rPr>
            <w:noProof/>
            <w:webHidden/>
          </w:rPr>
          <w:fldChar w:fldCharType="begin"/>
        </w:r>
        <w:r w:rsidR="004E02A3">
          <w:rPr>
            <w:noProof/>
            <w:webHidden/>
          </w:rPr>
          <w:instrText xml:space="preserve"> PAGEREF _Toc187109230 \h </w:instrText>
        </w:r>
        <w:r w:rsidR="004E02A3">
          <w:rPr>
            <w:noProof/>
            <w:webHidden/>
          </w:rPr>
        </w:r>
        <w:r w:rsidR="004E02A3">
          <w:rPr>
            <w:noProof/>
            <w:webHidden/>
          </w:rPr>
          <w:fldChar w:fldCharType="separate"/>
        </w:r>
        <w:r w:rsidR="004E02A3">
          <w:rPr>
            <w:noProof/>
            <w:webHidden/>
          </w:rPr>
          <w:t>26</w:t>
        </w:r>
        <w:r w:rsidR="004E02A3">
          <w:rPr>
            <w:noProof/>
            <w:webHidden/>
          </w:rPr>
          <w:fldChar w:fldCharType="end"/>
        </w:r>
      </w:hyperlink>
    </w:p>
    <w:p w14:paraId="312B51C3" w14:textId="3AC5F5FA" w:rsidR="004E02A3" w:rsidRDefault="00000000">
      <w:pPr>
        <w:pStyle w:val="Inhopg4"/>
        <w:tabs>
          <w:tab w:val="left" w:pos="1440"/>
          <w:tab w:val="right" w:leader="dot" w:pos="9350"/>
        </w:tabs>
        <w:rPr>
          <w:rFonts w:asciiTheme="minorHAnsi" w:eastAsiaTheme="minorEastAsia" w:hAnsiTheme="minorHAnsi" w:cstheme="minorBidi"/>
          <w:iCs w:val="0"/>
          <w:noProof/>
          <w:kern w:val="2"/>
          <w:lang w:eastAsia="en-GB"/>
          <w14:ligatures w14:val="standardContextual"/>
        </w:rPr>
      </w:pPr>
      <w:hyperlink w:anchor="_Toc187109231" w:history="1">
        <w:r w:rsidR="004E02A3" w:rsidRPr="00F0371F">
          <w:rPr>
            <w:rStyle w:val="Hyperlink"/>
            <w:rFonts w:eastAsiaTheme="majorEastAsia"/>
            <w:noProof/>
          </w:rPr>
          <w:t>1.3.</w:t>
        </w:r>
        <w:r w:rsidR="004E02A3">
          <w:rPr>
            <w:rFonts w:asciiTheme="minorHAnsi" w:eastAsiaTheme="minorEastAsia" w:hAnsiTheme="minorHAnsi" w:cstheme="minorBidi"/>
            <w:iCs w:val="0"/>
            <w:noProof/>
            <w:kern w:val="2"/>
            <w:lang w:eastAsia="en-GB"/>
            <w14:ligatures w14:val="standardContextual"/>
          </w:rPr>
          <w:tab/>
        </w:r>
        <w:r w:rsidR="004E02A3" w:rsidRPr="00F0371F">
          <w:rPr>
            <w:rStyle w:val="Hyperlink"/>
            <w:rFonts w:eastAsiaTheme="majorEastAsia"/>
            <w:noProof/>
          </w:rPr>
          <w:t>Furthermore, the Council’s waiver of immunity constitutes a unilateral act, which is legally binding on Applicant</w:t>
        </w:r>
        <w:r w:rsidR="004E02A3">
          <w:rPr>
            <w:noProof/>
            <w:webHidden/>
          </w:rPr>
          <w:tab/>
        </w:r>
        <w:r w:rsidR="004E02A3">
          <w:rPr>
            <w:noProof/>
            <w:webHidden/>
          </w:rPr>
          <w:fldChar w:fldCharType="begin"/>
        </w:r>
        <w:r w:rsidR="004E02A3">
          <w:rPr>
            <w:noProof/>
            <w:webHidden/>
          </w:rPr>
          <w:instrText xml:space="preserve"> PAGEREF _Toc187109231 \h </w:instrText>
        </w:r>
        <w:r w:rsidR="004E02A3">
          <w:rPr>
            <w:noProof/>
            <w:webHidden/>
          </w:rPr>
        </w:r>
        <w:r w:rsidR="004E02A3">
          <w:rPr>
            <w:noProof/>
            <w:webHidden/>
          </w:rPr>
          <w:fldChar w:fldCharType="separate"/>
        </w:r>
        <w:r w:rsidR="004E02A3">
          <w:rPr>
            <w:noProof/>
            <w:webHidden/>
          </w:rPr>
          <w:t>27</w:t>
        </w:r>
        <w:r w:rsidR="004E02A3">
          <w:rPr>
            <w:noProof/>
            <w:webHidden/>
          </w:rPr>
          <w:fldChar w:fldCharType="end"/>
        </w:r>
      </w:hyperlink>
    </w:p>
    <w:p w14:paraId="65EC776F" w14:textId="2D03F0C4" w:rsidR="004E02A3" w:rsidRDefault="00000000">
      <w:pPr>
        <w:pStyle w:val="Inhopg3"/>
        <w:tabs>
          <w:tab w:val="left" w:pos="960"/>
          <w:tab w:val="right" w:leader="dot" w:pos="9350"/>
        </w:tabs>
        <w:rPr>
          <w:rFonts w:asciiTheme="minorHAnsi" w:eastAsiaTheme="minorEastAsia" w:hAnsiTheme="minorHAnsi" w:cstheme="minorBidi"/>
          <w:b w:val="0"/>
          <w:noProof/>
          <w:kern w:val="2"/>
          <w:lang w:eastAsia="en-GB"/>
          <w14:ligatures w14:val="standardContextual"/>
        </w:rPr>
      </w:pPr>
      <w:hyperlink w:anchor="_Toc187109232" w:history="1">
        <w:r w:rsidR="004E02A3" w:rsidRPr="00F0371F">
          <w:rPr>
            <w:rStyle w:val="Hyperlink"/>
            <w:rFonts w:eastAsiaTheme="majorEastAsia"/>
            <w:noProof/>
          </w:rPr>
          <w:t>2.</w:t>
        </w:r>
        <w:r w:rsidR="004E02A3">
          <w:rPr>
            <w:rFonts w:asciiTheme="minorHAnsi" w:eastAsiaTheme="minorEastAsia" w:hAnsiTheme="minorHAnsi" w:cstheme="minorBidi"/>
            <w:b w:val="0"/>
            <w:noProof/>
            <w:kern w:val="2"/>
            <w:lang w:eastAsia="en-GB"/>
            <w14:ligatures w14:val="standardContextual"/>
          </w:rPr>
          <w:tab/>
        </w:r>
        <w:r w:rsidR="004E02A3" w:rsidRPr="00F0371F">
          <w:rPr>
            <w:rStyle w:val="Hyperlink"/>
            <w:rFonts w:eastAsiaTheme="majorEastAsia"/>
            <w:noProof/>
          </w:rPr>
          <w:t>Additionally, Respondent’s seizure of ‘The Falcon’ complied with customary international law on jurisdictional immunities of States and their property</w:t>
        </w:r>
        <w:r w:rsidR="004E02A3">
          <w:rPr>
            <w:noProof/>
            <w:webHidden/>
          </w:rPr>
          <w:tab/>
        </w:r>
        <w:r w:rsidR="004E02A3">
          <w:rPr>
            <w:noProof/>
            <w:webHidden/>
          </w:rPr>
          <w:fldChar w:fldCharType="begin"/>
        </w:r>
        <w:r w:rsidR="004E02A3">
          <w:rPr>
            <w:noProof/>
            <w:webHidden/>
          </w:rPr>
          <w:instrText xml:space="preserve"> PAGEREF _Toc187109232 \h </w:instrText>
        </w:r>
        <w:r w:rsidR="004E02A3">
          <w:rPr>
            <w:noProof/>
            <w:webHidden/>
          </w:rPr>
        </w:r>
        <w:r w:rsidR="004E02A3">
          <w:rPr>
            <w:noProof/>
            <w:webHidden/>
          </w:rPr>
          <w:fldChar w:fldCharType="separate"/>
        </w:r>
        <w:r w:rsidR="004E02A3">
          <w:rPr>
            <w:noProof/>
            <w:webHidden/>
          </w:rPr>
          <w:t>28</w:t>
        </w:r>
        <w:r w:rsidR="004E02A3">
          <w:rPr>
            <w:noProof/>
            <w:webHidden/>
          </w:rPr>
          <w:fldChar w:fldCharType="end"/>
        </w:r>
      </w:hyperlink>
    </w:p>
    <w:p w14:paraId="3BAED61C" w14:textId="47E95677" w:rsidR="004E02A3" w:rsidRDefault="00000000">
      <w:pPr>
        <w:pStyle w:val="Inhopg1"/>
        <w:tabs>
          <w:tab w:val="right" w:leader="dot" w:pos="9350"/>
        </w:tabs>
        <w:rPr>
          <w:rFonts w:asciiTheme="minorHAnsi" w:eastAsiaTheme="minorEastAsia" w:hAnsiTheme="minorHAnsi" w:cstheme="minorBidi"/>
          <w:b w:val="0"/>
          <w:bCs w:val="0"/>
          <w:caps w:val="0"/>
          <w:noProof/>
          <w:kern w:val="2"/>
          <w:lang w:eastAsia="en-GB"/>
          <w14:ligatures w14:val="standardContextual"/>
        </w:rPr>
      </w:pPr>
      <w:hyperlink w:anchor="_Toc187109233" w:history="1">
        <w:r w:rsidR="004E02A3" w:rsidRPr="00F0371F">
          <w:rPr>
            <w:rStyle w:val="Hyperlink"/>
            <w:rFonts w:eastAsiaTheme="majorEastAsia"/>
            <w:noProof/>
          </w:rPr>
          <w:t>PRAYER FOR RELIEF</w:t>
        </w:r>
        <w:r w:rsidR="004E02A3">
          <w:rPr>
            <w:noProof/>
            <w:webHidden/>
          </w:rPr>
          <w:tab/>
        </w:r>
        <w:r w:rsidR="004E02A3">
          <w:rPr>
            <w:noProof/>
            <w:webHidden/>
          </w:rPr>
          <w:fldChar w:fldCharType="begin"/>
        </w:r>
        <w:r w:rsidR="004E02A3">
          <w:rPr>
            <w:noProof/>
            <w:webHidden/>
          </w:rPr>
          <w:instrText xml:space="preserve"> PAGEREF _Toc187109233 \h </w:instrText>
        </w:r>
        <w:r w:rsidR="004E02A3">
          <w:rPr>
            <w:noProof/>
            <w:webHidden/>
          </w:rPr>
        </w:r>
        <w:r w:rsidR="004E02A3">
          <w:rPr>
            <w:noProof/>
            <w:webHidden/>
          </w:rPr>
          <w:fldChar w:fldCharType="separate"/>
        </w:r>
        <w:r w:rsidR="004E02A3">
          <w:rPr>
            <w:noProof/>
            <w:webHidden/>
          </w:rPr>
          <w:t>31</w:t>
        </w:r>
        <w:r w:rsidR="004E02A3">
          <w:rPr>
            <w:noProof/>
            <w:webHidden/>
          </w:rPr>
          <w:fldChar w:fldCharType="end"/>
        </w:r>
      </w:hyperlink>
    </w:p>
    <w:p w14:paraId="414157CA" w14:textId="3D58C285" w:rsidR="0015707B" w:rsidRDefault="0015707B" w:rsidP="4B825A13">
      <w:pPr>
        <w:pStyle w:val="Inhopg1"/>
        <w:tabs>
          <w:tab w:val="right" w:leader="dot" w:pos="9345"/>
        </w:tabs>
        <w:rPr>
          <w:rFonts w:asciiTheme="minorHAnsi" w:eastAsiaTheme="minorEastAsia" w:hAnsiTheme="minorHAnsi" w:cstheme="minorBidi"/>
          <w:b w:val="0"/>
          <w:bCs w:val="0"/>
          <w:caps w:val="0"/>
          <w:noProof/>
          <w:kern w:val="2"/>
          <w:lang w:val="nl-BE" w:eastAsia="nl-NL"/>
          <w14:ligatures w14:val="standardContextual"/>
        </w:rPr>
      </w:pPr>
      <w:r>
        <w:fldChar w:fldCharType="end"/>
      </w:r>
    </w:p>
    <w:p w14:paraId="5F3E7E93" w14:textId="0A080437" w:rsidR="0085389E" w:rsidRDefault="0085389E" w:rsidP="003932B2">
      <w:pPr>
        <w:pStyle w:val="Kop1"/>
        <w:rPr>
          <w:rFonts w:cs="Arial (Hoofdtekst CS)"/>
          <w:i/>
          <w:iCs/>
          <w:caps/>
        </w:rPr>
      </w:pPr>
    </w:p>
    <w:p w14:paraId="136F4DFB" w14:textId="77777777" w:rsidR="0085389E" w:rsidRDefault="0085389E">
      <w:pPr>
        <w:spacing w:before="0" w:after="160" w:line="279" w:lineRule="auto"/>
        <w:jc w:val="left"/>
        <w:rPr>
          <w:rFonts w:cs="Arial (Hoofdtekst CS)"/>
          <w:b/>
          <w:bCs/>
          <w:i/>
          <w:iCs/>
          <w:caps/>
        </w:rPr>
      </w:pPr>
      <w:r>
        <w:rPr>
          <w:rFonts w:cs="Arial (Hoofdtekst CS)"/>
          <w:i/>
          <w:iCs/>
          <w:caps/>
        </w:rPr>
        <w:br w:type="page"/>
      </w:r>
    </w:p>
    <w:p w14:paraId="2EA6565C" w14:textId="2FEF4EB5" w:rsidR="00151228" w:rsidRPr="00151228" w:rsidRDefault="2E8BE71F" w:rsidP="00151228">
      <w:pPr>
        <w:pStyle w:val="Kop1"/>
      </w:pPr>
      <w:bookmarkStart w:id="0" w:name="_Toc187109201"/>
      <w:r w:rsidRPr="00092963">
        <w:lastRenderedPageBreak/>
        <w:t>INDEX OF AUTHORITIES</w:t>
      </w:r>
      <w:bookmarkEnd w:id="0"/>
    </w:p>
    <w:p w14:paraId="59B76CE1" w14:textId="77777777" w:rsidR="2E8BE71F" w:rsidRDefault="2E8BE71F" w:rsidP="003932B2">
      <w:pPr>
        <w:rPr>
          <w:b/>
          <w:u w:val="single"/>
        </w:rPr>
      </w:pPr>
      <w:r w:rsidRPr="00850B3A">
        <w:rPr>
          <w:b/>
          <w:u w:val="single"/>
        </w:rPr>
        <w:t>International treaties and conventions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E25CCB" w:rsidRPr="0037430D" w14:paraId="4478A53C" w14:textId="77777777" w:rsidTr="00AB7920">
        <w:tc>
          <w:tcPr>
            <w:tcW w:w="7797" w:type="dxa"/>
            <w:vAlign w:val="center"/>
          </w:tcPr>
          <w:p w14:paraId="60BF13A5" w14:textId="6DD2BD7D" w:rsidR="00E25CCB" w:rsidRPr="0037430D" w:rsidRDefault="00E25CCB" w:rsidP="008964C8">
            <w:pPr>
              <w:spacing w:before="240" w:after="240"/>
              <w:rPr>
                <w:bCs/>
              </w:rPr>
            </w:pPr>
            <w:r w:rsidRPr="00716B3B">
              <w:t>UN Charter</w:t>
            </w:r>
            <w:r>
              <w:t xml:space="preserve"> (1945) 1 UNTS XVI</w:t>
            </w:r>
          </w:p>
        </w:tc>
        <w:tc>
          <w:tcPr>
            <w:tcW w:w="1553" w:type="dxa"/>
            <w:vAlign w:val="center"/>
          </w:tcPr>
          <w:p w14:paraId="1D619AB4" w14:textId="48BC53C1" w:rsidR="00E25CCB" w:rsidRPr="0037430D" w:rsidRDefault="00E25CCB" w:rsidP="00E25CCB">
            <w:pPr>
              <w:spacing w:before="240" w:after="240"/>
              <w:jc w:val="left"/>
              <w:rPr>
                <w:bCs/>
              </w:rPr>
            </w:pPr>
            <w:r>
              <w:rPr>
                <w:bCs/>
              </w:rPr>
              <w:t>26</w:t>
            </w:r>
          </w:p>
        </w:tc>
      </w:tr>
      <w:tr w:rsidR="00E25CCB" w:rsidRPr="0037430D" w14:paraId="6B9CD73B" w14:textId="77777777" w:rsidTr="00AB7920">
        <w:tc>
          <w:tcPr>
            <w:tcW w:w="7797" w:type="dxa"/>
            <w:vAlign w:val="center"/>
          </w:tcPr>
          <w:p w14:paraId="639DFB6D" w14:textId="3AC96801" w:rsidR="00E25CCB" w:rsidRDefault="00E25CCB" w:rsidP="008964C8">
            <w:pPr>
              <w:spacing w:before="240" w:after="240"/>
              <w:rPr>
                <w:bCs/>
              </w:rPr>
            </w:pPr>
            <w:r>
              <w:rPr>
                <w:bCs/>
              </w:rPr>
              <w:t>Statute of the International Court of Justice (1945), 1 UNTS 3 (‘ICJ Statute’)</w:t>
            </w:r>
          </w:p>
        </w:tc>
        <w:tc>
          <w:tcPr>
            <w:tcW w:w="1553" w:type="dxa"/>
            <w:vAlign w:val="center"/>
          </w:tcPr>
          <w:p w14:paraId="3EC37644" w14:textId="47FCC71E" w:rsidR="00E25CCB" w:rsidRDefault="00F43DE3" w:rsidP="00E25CCB">
            <w:pPr>
              <w:spacing w:before="240" w:after="240"/>
              <w:jc w:val="left"/>
              <w:rPr>
                <w:bCs/>
              </w:rPr>
            </w:pPr>
            <w:r>
              <w:rPr>
                <w:bCs/>
              </w:rPr>
              <w:t>xx</w:t>
            </w:r>
          </w:p>
        </w:tc>
      </w:tr>
      <w:tr w:rsidR="00E25CCB" w:rsidRPr="0037430D" w14:paraId="0B9C8BF7" w14:textId="77777777" w:rsidTr="00AB7920">
        <w:tc>
          <w:tcPr>
            <w:tcW w:w="7797" w:type="dxa"/>
            <w:vAlign w:val="center"/>
          </w:tcPr>
          <w:p w14:paraId="6823ACBE" w14:textId="7B441E13" w:rsidR="00E25CCB" w:rsidRDefault="00E25CCB" w:rsidP="008964C8">
            <w:pPr>
              <w:spacing w:before="240" w:after="240"/>
              <w:rPr>
                <w:bCs/>
              </w:rPr>
            </w:pPr>
            <w:r w:rsidRPr="00716B3B">
              <w:t>Vienna Convention on Diplomatic Relations (1961), 500 UNTS 95</w:t>
            </w:r>
          </w:p>
        </w:tc>
        <w:tc>
          <w:tcPr>
            <w:tcW w:w="1553" w:type="dxa"/>
            <w:vAlign w:val="center"/>
          </w:tcPr>
          <w:p w14:paraId="3BA6DDEC" w14:textId="7F42C2C6" w:rsidR="00E25CCB" w:rsidRDefault="00E25CCB" w:rsidP="00E25CCB">
            <w:pPr>
              <w:spacing w:before="240" w:after="240"/>
              <w:jc w:val="left"/>
              <w:rPr>
                <w:bCs/>
              </w:rPr>
            </w:pPr>
            <w:r>
              <w:rPr>
                <w:bCs/>
              </w:rPr>
              <w:t>29</w:t>
            </w:r>
          </w:p>
        </w:tc>
      </w:tr>
      <w:tr w:rsidR="00E25CCB" w:rsidRPr="0037430D" w14:paraId="5B8722E5" w14:textId="77777777" w:rsidTr="00AB7920">
        <w:tc>
          <w:tcPr>
            <w:tcW w:w="7797" w:type="dxa"/>
            <w:vAlign w:val="center"/>
          </w:tcPr>
          <w:p w14:paraId="6AC4565C" w14:textId="5C10AAAF" w:rsidR="00E25CCB" w:rsidRPr="00716B3B" w:rsidRDefault="00E25CCB" w:rsidP="008964C8">
            <w:pPr>
              <w:spacing w:before="240" w:after="240"/>
            </w:pPr>
            <w:r>
              <w:t>International Covenant on Civil and Political Rights (1966), 999 UNTS 171</w:t>
            </w:r>
          </w:p>
        </w:tc>
        <w:tc>
          <w:tcPr>
            <w:tcW w:w="1553" w:type="dxa"/>
            <w:vAlign w:val="center"/>
          </w:tcPr>
          <w:p w14:paraId="0931EE14" w14:textId="0670D724" w:rsidR="00E25CCB" w:rsidRDefault="00E25CCB" w:rsidP="00E25CCB">
            <w:pPr>
              <w:spacing w:before="240" w:after="240"/>
              <w:jc w:val="left"/>
              <w:rPr>
                <w:bCs/>
              </w:rPr>
            </w:pPr>
            <w:r>
              <w:rPr>
                <w:bCs/>
              </w:rPr>
              <w:t>26</w:t>
            </w:r>
          </w:p>
        </w:tc>
      </w:tr>
      <w:tr w:rsidR="00E25CCB" w:rsidRPr="0037430D" w14:paraId="61433FD4" w14:textId="77777777" w:rsidTr="00AB7920">
        <w:tc>
          <w:tcPr>
            <w:tcW w:w="7797" w:type="dxa"/>
            <w:vAlign w:val="center"/>
          </w:tcPr>
          <w:p w14:paraId="05684D3D" w14:textId="039D6B0F" w:rsidR="00E25CCB" w:rsidRDefault="00E25CCB" w:rsidP="008964C8">
            <w:pPr>
              <w:spacing w:before="240" w:after="240"/>
              <w:rPr>
                <w:bCs/>
              </w:rPr>
            </w:pPr>
            <w:r>
              <w:t>Vienna Convention on the Law of Treaties (1969), 1155 UNTS 331 (‘VCLT’)</w:t>
            </w:r>
          </w:p>
        </w:tc>
        <w:tc>
          <w:tcPr>
            <w:tcW w:w="1553" w:type="dxa"/>
            <w:vAlign w:val="center"/>
          </w:tcPr>
          <w:p w14:paraId="0D67C6D3" w14:textId="4920C2CA" w:rsidR="00E25CCB" w:rsidRDefault="00E25CCB" w:rsidP="00E25CCB">
            <w:pPr>
              <w:spacing w:before="240" w:after="240"/>
              <w:jc w:val="left"/>
              <w:rPr>
                <w:bCs/>
              </w:rPr>
            </w:pPr>
            <w:r>
              <w:rPr>
                <w:bCs/>
              </w:rPr>
              <w:t>12, 16</w:t>
            </w:r>
          </w:p>
        </w:tc>
      </w:tr>
      <w:tr w:rsidR="00E25CCB" w:rsidRPr="0037430D" w14:paraId="59F6672C" w14:textId="77777777" w:rsidTr="00AB7920">
        <w:tc>
          <w:tcPr>
            <w:tcW w:w="7797" w:type="dxa"/>
            <w:vAlign w:val="center"/>
          </w:tcPr>
          <w:p w14:paraId="6367D153" w14:textId="59FDF9FC" w:rsidR="00E25CCB" w:rsidRPr="0037430D" w:rsidRDefault="00E25CCB" w:rsidP="008964C8">
            <w:pPr>
              <w:spacing w:before="240" w:after="240"/>
              <w:rPr>
                <w:bCs/>
              </w:rPr>
            </w:pPr>
            <w:r>
              <w:t>UN Convention on the Law of the Sea (1982), 1833 UNTS 3 (‘</w:t>
            </w:r>
            <w:r w:rsidRPr="00716B3B">
              <w:t>UNCLOS</w:t>
            </w:r>
            <w:r>
              <w:t>’)</w:t>
            </w:r>
          </w:p>
        </w:tc>
        <w:tc>
          <w:tcPr>
            <w:tcW w:w="1553" w:type="dxa"/>
            <w:vAlign w:val="center"/>
          </w:tcPr>
          <w:p w14:paraId="20D657E3" w14:textId="74C3F990" w:rsidR="00E25CCB" w:rsidRPr="0037430D" w:rsidRDefault="00E25CCB" w:rsidP="00E25CCB">
            <w:pPr>
              <w:spacing w:before="240" w:after="240"/>
              <w:jc w:val="left"/>
              <w:rPr>
                <w:bCs/>
              </w:rPr>
            </w:pPr>
            <w:r>
              <w:rPr>
                <w:bCs/>
              </w:rPr>
              <w:t xml:space="preserve">ii, </w:t>
            </w:r>
            <w:r w:rsidR="0025366D">
              <w:rPr>
                <w:bCs/>
              </w:rPr>
              <w:t>xxi</w:t>
            </w:r>
            <w:r>
              <w:rPr>
                <w:bCs/>
              </w:rPr>
              <w:t>i, x</w:t>
            </w:r>
            <w:r w:rsidR="0025366D">
              <w:rPr>
                <w:bCs/>
              </w:rPr>
              <w:t>xv</w:t>
            </w:r>
            <w:r>
              <w:rPr>
                <w:bCs/>
              </w:rPr>
              <w:t>i, 15, 16, 17, 18, 19, 20, 21</w:t>
            </w:r>
          </w:p>
        </w:tc>
      </w:tr>
      <w:tr w:rsidR="00E25CCB" w:rsidRPr="0037430D" w14:paraId="5EAB59BE" w14:textId="77777777" w:rsidTr="00AB7920">
        <w:tc>
          <w:tcPr>
            <w:tcW w:w="7797" w:type="dxa"/>
            <w:vAlign w:val="center"/>
          </w:tcPr>
          <w:p w14:paraId="5127E6D3" w14:textId="6233DDE5" w:rsidR="00E25CCB" w:rsidRDefault="00E25CCB" w:rsidP="008964C8">
            <w:pPr>
              <w:spacing w:before="240" w:after="240"/>
            </w:pPr>
            <w:r w:rsidRPr="00716B3B">
              <w:rPr>
                <w:lang w:val="en-GB"/>
              </w:rPr>
              <w:t xml:space="preserve">Convention against Torture and Other Cruel, Inhuman or Degrading Treatment or Punishment (1984), </w:t>
            </w:r>
            <w:r w:rsidRPr="00716B3B">
              <w:t>1465 UNTS 85</w:t>
            </w:r>
          </w:p>
        </w:tc>
        <w:tc>
          <w:tcPr>
            <w:tcW w:w="1553" w:type="dxa"/>
            <w:vAlign w:val="center"/>
          </w:tcPr>
          <w:p w14:paraId="02CF1D80" w14:textId="7AD4887C" w:rsidR="00E25CCB" w:rsidRDefault="00E25CCB" w:rsidP="00E25CCB">
            <w:pPr>
              <w:spacing w:before="240" w:after="240"/>
              <w:jc w:val="left"/>
              <w:rPr>
                <w:bCs/>
              </w:rPr>
            </w:pPr>
            <w:r>
              <w:rPr>
                <w:bCs/>
              </w:rPr>
              <w:t>12, 13</w:t>
            </w:r>
          </w:p>
        </w:tc>
      </w:tr>
      <w:tr w:rsidR="00E25CCB" w:rsidRPr="0037430D" w14:paraId="552FAEF1" w14:textId="77777777" w:rsidTr="00AB7920">
        <w:tc>
          <w:tcPr>
            <w:tcW w:w="7797" w:type="dxa"/>
            <w:vAlign w:val="center"/>
          </w:tcPr>
          <w:p w14:paraId="51898041" w14:textId="39A489E1" w:rsidR="00E25CCB" w:rsidRDefault="00E25CCB" w:rsidP="008964C8">
            <w:pPr>
              <w:spacing w:before="240" w:after="240"/>
            </w:pPr>
            <w:r w:rsidRPr="00716B3B">
              <w:t>UN Convention on Jurisdictional Immunities of States and Their Property (2004) (‘UNCJISP’), A/Res/59/38</w:t>
            </w:r>
          </w:p>
        </w:tc>
        <w:tc>
          <w:tcPr>
            <w:tcW w:w="1553" w:type="dxa"/>
            <w:vAlign w:val="center"/>
          </w:tcPr>
          <w:p w14:paraId="230A1761" w14:textId="34947D2D" w:rsidR="00E25CCB" w:rsidRDefault="00E25CCB" w:rsidP="00E25CCB">
            <w:pPr>
              <w:spacing w:before="240" w:after="240"/>
              <w:jc w:val="left"/>
              <w:rPr>
                <w:bCs/>
              </w:rPr>
            </w:pPr>
            <w:r>
              <w:rPr>
                <w:bCs/>
              </w:rPr>
              <w:t>x</w:t>
            </w:r>
            <w:r w:rsidR="00694BDB">
              <w:rPr>
                <w:bCs/>
              </w:rPr>
              <w:t>xv</w:t>
            </w:r>
            <w:r>
              <w:rPr>
                <w:bCs/>
              </w:rPr>
              <w:t>i, 29</w:t>
            </w:r>
          </w:p>
        </w:tc>
      </w:tr>
      <w:tr w:rsidR="00E25CCB" w:rsidRPr="0037430D" w14:paraId="2BE8B90E" w14:textId="77777777" w:rsidTr="00AB7920">
        <w:tc>
          <w:tcPr>
            <w:tcW w:w="7797" w:type="dxa"/>
            <w:vAlign w:val="center"/>
          </w:tcPr>
          <w:p w14:paraId="5CE0D64E" w14:textId="6ECCD023" w:rsidR="00E25CCB" w:rsidRPr="0037430D" w:rsidRDefault="00E25CCB" w:rsidP="008964C8">
            <w:pPr>
              <w:spacing w:before="240" w:after="240"/>
              <w:rPr>
                <w:bCs/>
              </w:rPr>
            </w:pPr>
            <w:r>
              <w:t>International Convention for the Protection of All Persons from Enforced Disappearance (2006)</w:t>
            </w:r>
            <w:r w:rsidRPr="00716B3B">
              <w:t>,</w:t>
            </w:r>
            <w:r>
              <w:t xml:space="preserve"> 2716 UNTS 3 (‘ICPPED’)</w:t>
            </w:r>
          </w:p>
        </w:tc>
        <w:tc>
          <w:tcPr>
            <w:tcW w:w="1553" w:type="dxa"/>
            <w:vAlign w:val="center"/>
          </w:tcPr>
          <w:p w14:paraId="388A4794" w14:textId="47BBA912" w:rsidR="00E25CCB" w:rsidRPr="0037430D" w:rsidRDefault="00E25CCB" w:rsidP="00E25CCB">
            <w:pPr>
              <w:spacing w:before="240" w:after="240"/>
              <w:jc w:val="left"/>
              <w:rPr>
                <w:bCs/>
              </w:rPr>
            </w:pPr>
            <w:r>
              <w:rPr>
                <w:bCs/>
              </w:rPr>
              <w:t>ii, x</w:t>
            </w:r>
            <w:r w:rsidR="00694BDB">
              <w:rPr>
                <w:bCs/>
              </w:rPr>
              <w:t>xv</w:t>
            </w:r>
            <w:r>
              <w:rPr>
                <w:bCs/>
              </w:rPr>
              <w:t>, 4, 6, 9, 12, 13, 14</w:t>
            </w:r>
          </w:p>
        </w:tc>
      </w:tr>
    </w:tbl>
    <w:p w14:paraId="337D7E96" w14:textId="6A1DBB42" w:rsidR="2E8BE71F" w:rsidRDefault="2E8BE71F" w:rsidP="003932B2">
      <w:pPr>
        <w:rPr>
          <w:b/>
          <w:u w:val="single"/>
        </w:rPr>
      </w:pPr>
      <w:r w:rsidRPr="00850B3A">
        <w:rPr>
          <w:b/>
          <w:u w:val="single"/>
        </w:rPr>
        <w:t>Regional conventions</w:t>
      </w:r>
      <w:r w:rsidR="004C22D2">
        <w:rPr>
          <w:b/>
          <w:u w:val="single"/>
        </w:rPr>
        <w:t xml:space="preserve"> and protocols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802"/>
        <w:gridCol w:w="1553"/>
      </w:tblGrid>
      <w:tr w:rsidR="00862709" w:rsidRPr="0037430D" w14:paraId="43F38401" w14:textId="77777777" w:rsidTr="007718A3">
        <w:tc>
          <w:tcPr>
            <w:tcW w:w="7802" w:type="dxa"/>
            <w:vAlign w:val="center"/>
          </w:tcPr>
          <w:p w14:paraId="5B4E4B15" w14:textId="16C65A4C" w:rsidR="00862709" w:rsidRPr="0037430D" w:rsidRDefault="00AB7699" w:rsidP="008964C8">
            <w:pPr>
              <w:spacing w:before="240" w:after="240"/>
              <w:rPr>
                <w:bCs/>
              </w:rPr>
            </w:pPr>
            <w:r w:rsidRPr="00716B3B">
              <w:t>Charter of the Organization of American States (1948)</w:t>
            </w:r>
            <w:r>
              <w:t>,</w:t>
            </w:r>
            <w:r w:rsidRPr="00716B3B">
              <w:t xml:space="preserve"> 119 UNTS 3 </w:t>
            </w:r>
          </w:p>
        </w:tc>
        <w:tc>
          <w:tcPr>
            <w:tcW w:w="1553" w:type="dxa"/>
            <w:vAlign w:val="center"/>
          </w:tcPr>
          <w:p w14:paraId="65A3474F" w14:textId="7F7196C3" w:rsidR="00862709" w:rsidRPr="0037430D" w:rsidRDefault="00AB7699" w:rsidP="00877869">
            <w:pPr>
              <w:spacing w:before="240" w:after="240"/>
              <w:jc w:val="left"/>
              <w:rPr>
                <w:bCs/>
              </w:rPr>
            </w:pPr>
            <w:r>
              <w:rPr>
                <w:bCs/>
              </w:rPr>
              <w:t>26</w:t>
            </w:r>
          </w:p>
        </w:tc>
      </w:tr>
      <w:tr w:rsidR="00862709" w:rsidRPr="0037430D" w14:paraId="21DFDC5C" w14:textId="77777777" w:rsidTr="007718A3">
        <w:tc>
          <w:tcPr>
            <w:tcW w:w="7802" w:type="dxa"/>
            <w:vAlign w:val="center"/>
          </w:tcPr>
          <w:p w14:paraId="701C0030" w14:textId="2A4E3EA7" w:rsidR="00862709" w:rsidRPr="0037430D" w:rsidRDefault="00AB7699" w:rsidP="008964C8">
            <w:pPr>
              <w:spacing w:before="240" w:after="240"/>
              <w:rPr>
                <w:bCs/>
              </w:rPr>
            </w:pPr>
            <w:r w:rsidRPr="00716B3B">
              <w:t>Charter of the Organization of African Unity (1963)</w:t>
            </w:r>
            <w:r>
              <w:t>,</w:t>
            </w:r>
            <w:r w:rsidRPr="00716B3B">
              <w:t xml:space="preserve"> 479 UNTS 3</w:t>
            </w:r>
          </w:p>
        </w:tc>
        <w:tc>
          <w:tcPr>
            <w:tcW w:w="1553" w:type="dxa"/>
            <w:vAlign w:val="center"/>
          </w:tcPr>
          <w:p w14:paraId="7D402BDE" w14:textId="14632BC3" w:rsidR="00862709" w:rsidRPr="0037430D" w:rsidRDefault="00AB7699" w:rsidP="00877869">
            <w:pPr>
              <w:spacing w:before="240" w:after="240"/>
              <w:jc w:val="left"/>
              <w:rPr>
                <w:bCs/>
              </w:rPr>
            </w:pPr>
            <w:r>
              <w:rPr>
                <w:bCs/>
              </w:rPr>
              <w:t>26</w:t>
            </w:r>
          </w:p>
        </w:tc>
      </w:tr>
      <w:tr w:rsidR="007718A3" w:rsidRPr="0037430D" w14:paraId="5F82F3FF" w14:textId="77777777" w:rsidTr="007718A3">
        <w:tc>
          <w:tcPr>
            <w:tcW w:w="7802" w:type="dxa"/>
            <w:vAlign w:val="center"/>
          </w:tcPr>
          <w:p w14:paraId="49F9F07F" w14:textId="3AD5C000" w:rsidR="007718A3" w:rsidRPr="00716B3B" w:rsidRDefault="007718A3" w:rsidP="008964C8">
            <w:pPr>
              <w:spacing w:before="240" w:after="240"/>
            </w:pPr>
            <w:r w:rsidRPr="00716B3B">
              <w:t>European Convention on State Immunity (1972),</w:t>
            </w:r>
            <w:r>
              <w:t xml:space="preserve"> ETS No. 074</w:t>
            </w:r>
          </w:p>
        </w:tc>
        <w:tc>
          <w:tcPr>
            <w:tcW w:w="1553" w:type="dxa"/>
            <w:vAlign w:val="center"/>
          </w:tcPr>
          <w:p w14:paraId="148C2563" w14:textId="3533804A" w:rsidR="007718A3" w:rsidRDefault="007718A3" w:rsidP="007718A3">
            <w:pPr>
              <w:spacing w:before="240" w:after="240"/>
              <w:jc w:val="left"/>
              <w:rPr>
                <w:bCs/>
              </w:rPr>
            </w:pPr>
            <w:r>
              <w:rPr>
                <w:bCs/>
              </w:rPr>
              <w:t>29</w:t>
            </w:r>
          </w:p>
        </w:tc>
      </w:tr>
      <w:tr w:rsidR="007718A3" w:rsidRPr="0037430D" w14:paraId="12B4147A" w14:textId="77777777" w:rsidTr="007718A3">
        <w:tc>
          <w:tcPr>
            <w:tcW w:w="7802" w:type="dxa"/>
            <w:vAlign w:val="center"/>
          </w:tcPr>
          <w:p w14:paraId="241580E0" w14:textId="40A53FB1" w:rsidR="007718A3" w:rsidRPr="0037430D" w:rsidRDefault="007718A3" w:rsidP="008964C8">
            <w:pPr>
              <w:spacing w:before="240" w:after="240"/>
              <w:rPr>
                <w:bCs/>
              </w:rPr>
            </w:pPr>
            <w:r w:rsidRPr="00716B3B">
              <w:lastRenderedPageBreak/>
              <w:t>Inter-American Draft Convention on Jurisdictional Immunity of States (1986)</w:t>
            </w:r>
          </w:p>
        </w:tc>
        <w:tc>
          <w:tcPr>
            <w:tcW w:w="1553" w:type="dxa"/>
            <w:vAlign w:val="center"/>
          </w:tcPr>
          <w:p w14:paraId="67FDE7D7" w14:textId="10270D2E" w:rsidR="007718A3" w:rsidRPr="0037430D" w:rsidRDefault="007718A3" w:rsidP="007718A3">
            <w:pPr>
              <w:spacing w:before="240" w:after="240"/>
              <w:jc w:val="left"/>
              <w:rPr>
                <w:bCs/>
              </w:rPr>
            </w:pPr>
            <w:r>
              <w:rPr>
                <w:bCs/>
              </w:rPr>
              <w:t>29</w:t>
            </w:r>
          </w:p>
        </w:tc>
      </w:tr>
      <w:tr w:rsidR="007718A3" w:rsidRPr="0037430D" w14:paraId="28F82C3C" w14:textId="77777777" w:rsidTr="007718A3">
        <w:tc>
          <w:tcPr>
            <w:tcW w:w="7802" w:type="dxa"/>
            <w:vAlign w:val="center"/>
          </w:tcPr>
          <w:p w14:paraId="740A5CDA" w14:textId="77777777" w:rsidR="007718A3" w:rsidRPr="0037430D" w:rsidRDefault="007718A3" w:rsidP="008964C8">
            <w:pPr>
              <w:spacing w:before="240" w:after="240"/>
              <w:rPr>
                <w:bCs/>
              </w:rPr>
            </w:pPr>
            <w:r w:rsidRPr="00716B3B">
              <w:t xml:space="preserve">Inter-American Convention on the Forced Disappearance of Persons (1994), </w:t>
            </w:r>
            <w:r>
              <w:t>2716 UNTS 3</w:t>
            </w:r>
          </w:p>
        </w:tc>
        <w:tc>
          <w:tcPr>
            <w:tcW w:w="1553" w:type="dxa"/>
            <w:vAlign w:val="center"/>
          </w:tcPr>
          <w:p w14:paraId="4C991CF1" w14:textId="77777777" w:rsidR="007718A3" w:rsidRPr="0037430D" w:rsidRDefault="007718A3" w:rsidP="007718A3">
            <w:pPr>
              <w:spacing w:before="240" w:after="240"/>
              <w:jc w:val="left"/>
              <w:rPr>
                <w:bCs/>
              </w:rPr>
            </w:pPr>
            <w:r>
              <w:rPr>
                <w:bCs/>
              </w:rPr>
              <w:t>10</w:t>
            </w:r>
          </w:p>
        </w:tc>
      </w:tr>
      <w:tr w:rsidR="007718A3" w:rsidRPr="0037430D" w14:paraId="5F45047A" w14:textId="77777777" w:rsidTr="007718A3">
        <w:tc>
          <w:tcPr>
            <w:tcW w:w="7802" w:type="dxa"/>
            <w:vAlign w:val="center"/>
          </w:tcPr>
          <w:p w14:paraId="53C5B5BD" w14:textId="77777777" w:rsidR="007718A3" w:rsidRPr="0037430D" w:rsidRDefault="007718A3" w:rsidP="008964C8">
            <w:pPr>
              <w:spacing w:before="240" w:after="240"/>
              <w:rPr>
                <w:bCs/>
              </w:rPr>
            </w:pPr>
            <w:r>
              <w:t>International Conference on the Great Lakes Region 29 November 2006, “</w:t>
            </w:r>
            <w:r w:rsidRPr="00716B3B">
              <w:t>Protocol for the Prevention and Punishment of the Crime of Genocide, War Crimes and Crimes against Humanity and All Forms of Discrimination to the Pact on Security, Stability and Development in the Great Lakes Region</w:t>
            </w:r>
            <w:r>
              <w:t>”</w:t>
            </w:r>
          </w:p>
        </w:tc>
        <w:tc>
          <w:tcPr>
            <w:tcW w:w="1553" w:type="dxa"/>
            <w:vAlign w:val="center"/>
          </w:tcPr>
          <w:p w14:paraId="62D9F97C" w14:textId="77777777" w:rsidR="007718A3" w:rsidRPr="0037430D" w:rsidRDefault="007718A3" w:rsidP="007718A3">
            <w:pPr>
              <w:spacing w:before="240" w:after="240"/>
              <w:jc w:val="left"/>
              <w:rPr>
                <w:bCs/>
              </w:rPr>
            </w:pPr>
            <w:r>
              <w:rPr>
                <w:bCs/>
              </w:rPr>
              <w:t>10</w:t>
            </w:r>
          </w:p>
        </w:tc>
      </w:tr>
    </w:tbl>
    <w:p w14:paraId="4B5F06C3" w14:textId="38EA4EBB" w:rsidR="2E8BE71F" w:rsidRDefault="2E8BE71F" w:rsidP="003932B2">
      <w:pPr>
        <w:rPr>
          <w:b/>
          <w:u w:val="single"/>
        </w:rPr>
      </w:pPr>
      <w:r w:rsidRPr="00850B3A">
        <w:rPr>
          <w:b/>
          <w:u w:val="single"/>
        </w:rPr>
        <w:t>National legislation</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3D5716" w:rsidRPr="0037430D" w14:paraId="0D4836A9" w14:textId="77777777" w:rsidTr="00877869">
        <w:tc>
          <w:tcPr>
            <w:tcW w:w="7797" w:type="dxa"/>
            <w:vAlign w:val="center"/>
          </w:tcPr>
          <w:p w14:paraId="44FF0223" w14:textId="77777777" w:rsidR="003D5716" w:rsidRPr="0037430D" w:rsidRDefault="003D5716" w:rsidP="00877869">
            <w:pPr>
              <w:spacing w:before="240" w:after="240"/>
              <w:jc w:val="left"/>
              <w:rPr>
                <w:bCs/>
              </w:rPr>
            </w:pPr>
            <w:r w:rsidRPr="00663D34">
              <w:t>Andorra, New Penal Code (2005)</w:t>
            </w:r>
          </w:p>
        </w:tc>
        <w:tc>
          <w:tcPr>
            <w:tcW w:w="1553" w:type="dxa"/>
            <w:vAlign w:val="center"/>
          </w:tcPr>
          <w:p w14:paraId="0601C752" w14:textId="77777777" w:rsidR="003D5716" w:rsidRPr="0037430D" w:rsidRDefault="003D5716" w:rsidP="00877869">
            <w:pPr>
              <w:spacing w:before="240" w:after="240"/>
              <w:jc w:val="left"/>
              <w:rPr>
                <w:bCs/>
              </w:rPr>
            </w:pPr>
            <w:r>
              <w:rPr>
                <w:bCs/>
              </w:rPr>
              <w:t>10</w:t>
            </w:r>
          </w:p>
        </w:tc>
      </w:tr>
      <w:tr w:rsidR="003D5716" w:rsidRPr="0037430D" w14:paraId="4A0A2547" w14:textId="77777777" w:rsidTr="00877869">
        <w:tc>
          <w:tcPr>
            <w:tcW w:w="7797" w:type="dxa"/>
            <w:vAlign w:val="center"/>
          </w:tcPr>
          <w:p w14:paraId="2665A8C5" w14:textId="77777777" w:rsidR="003D5716" w:rsidRPr="0037430D" w:rsidRDefault="003D5716" w:rsidP="00877869">
            <w:pPr>
              <w:spacing w:before="240" w:after="240"/>
              <w:jc w:val="left"/>
              <w:rPr>
                <w:bCs/>
              </w:rPr>
            </w:pPr>
            <w:r w:rsidRPr="00716B3B">
              <w:t xml:space="preserve">Austria, Decree of the Austrian Ministry of Justice regarding jurisdiction for war crimes and other international crimes and immunities of highest officials of foreign states in Austrian criminal proceedings </w:t>
            </w:r>
            <w:r>
              <w:t>(</w:t>
            </w:r>
            <w:r w:rsidRPr="00716B3B">
              <w:t>2022</w:t>
            </w:r>
            <w:r>
              <w:t>)</w:t>
            </w:r>
          </w:p>
        </w:tc>
        <w:tc>
          <w:tcPr>
            <w:tcW w:w="1553" w:type="dxa"/>
            <w:vAlign w:val="center"/>
          </w:tcPr>
          <w:p w14:paraId="250849F6" w14:textId="77777777" w:rsidR="003D5716" w:rsidRPr="0037430D" w:rsidRDefault="003D5716" w:rsidP="00877869">
            <w:pPr>
              <w:spacing w:before="240" w:after="240"/>
              <w:jc w:val="left"/>
              <w:rPr>
                <w:bCs/>
              </w:rPr>
            </w:pPr>
            <w:r>
              <w:rPr>
                <w:bCs/>
              </w:rPr>
              <w:t>10</w:t>
            </w:r>
          </w:p>
        </w:tc>
      </w:tr>
      <w:tr w:rsidR="003D5716" w:rsidRPr="0037430D" w14:paraId="71E0F297" w14:textId="77777777" w:rsidTr="00877869">
        <w:tc>
          <w:tcPr>
            <w:tcW w:w="7797" w:type="dxa"/>
            <w:vAlign w:val="center"/>
          </w:tcPr>
          <w:p w14:paraId="0244F681" w14:textId="77777777" w:rsidR="003D5716" w:rsidRPr="0037430D" w:rsidRDefault="003D5716" w:rsidP="00877869">
            <w:pPr>
              <w:spacing w:before="240" w:after="240"/>
              <w:jc w:val="left"/>
              <w:rPr>
                <w:bCs/>
              </w:rPr>
            </w:pPr>
            <w:r w:rsidRPr="00716B3B">
              <w:t xml:space="preserve">Burkina Faso, </w:t>
            </w:r>
            <w:r>
              <w:t>Law</w:t>
            </w:r>
            <w:r w:rsidRPr="00716B3B">
              <w:t xml:space="preserve"> N</w:t>
            </w:r>
            <w:r>
              <w:t>o.</w:t>
            </w:r>
            <w:r w:rsidRPr="00716B3B">
              <w:t xml:space="preserve"> 052-2009/AN (2009)</w:t>
            </w:r>
          </w:p>
        </w:tc>
        <w:tc>
          <w:tcPr>
            <w:tcW w:w="1553" w:type="dxa"/>
            <w:vAlign w:val="center"/>
          </w:tcPr>
          <w:p w14:paraId="2AB160F2" w14:textId="77777777" w:rsidR="003D5716" w:rsidRPr="0037430D" w:rsidRDefault="003D5716" w:rsidP="00877869">
            <w:pPr>
              <w:spacing w:before="240" w:after="240"/>
              <w:jc w:val="left"/>
              <w:rPr>
                <w:bCs/>
              </w:rPr>
            </w:pPr>
            <w:r>
              <w:rPr>
                <w:bCs/>
              </w:rPr>
              <w:t>10</w:t>
            </w:r>
          </w:p>
        </w:tc>
      </w:tr>
      <w:tr w:rsidR="003D5716" w:rsidRPr="0037430D" w14:paraId="5AEA4697" w14:textId="77777777" w:rsidTr="00877869">
        <w:tc>
          <w:tcPr>
            <w:tcW w:w="7797" w:type="dxa"/>
            <w:vAlign w:val="center"/>
          </w:tcPr>
          <w:p w14:paraId="5DC7710E" w14:textId="77777777" w:rsidR="003D5716" w:rsidRPr="0037430D" w:rsidRDefault="003D5716" w:rsidP="00877869">
            <w:pPr>
              <w:spacing w:before="240" w:after="240"/>
              <w:jc w:val="left"/>
              <w:rPr>
                <w:bCs/>
              </w:rPr>
            </w:pPr>
            <w:r w:rsidRPr="00716B3B">
              <w:t>Comoros, Act No. 11-022 (2011)</w:t>
            </w:r>
          </w:p>
        </w:tc>
        <w:tc>
          <w:tcPr>
            <w:tcW w:w="1553" w:type="dxa"/>
            <w:vAlign w:val="center"/>
          </w:tcPr>
          <w:p w14:paraId="47491CFF" w14:textId="77777777" w:rsidR="003D5716" w:rsidRPr="0037430D" w:rsidRDefault="003D5716" w:rsidP="00877869">
            <w:pPr>
              <w:spacing w:before="240" w:after="240"/>
              <w:jc w:val="left"/>
              <w:rPr>
                <w:bCs/>
              </w:rPr>
            </w:pPr>
            <w:r>
              <w:rPr>
                <w:bCs/>
              </w:rPr>
              <w:t>10</w:t>
            </w:r>
          </w:p>
        </w:tc>
      </w:tr>
      <w:tr w:rsidR="003D5716" w:rsidRPr="0037430D" w14:paraId="69CC055B" w14:textId="77777777" w:rsidTr="00877869">
        <w:tc>
          <w:tcPr>
            <w:tcW w:w="7797" w:type="dxa"/>
            <w:vAlign w:val="center"/>
          </w:tcPr>
          <w:p w14:paraId="68A2F488" w14:textId="77777777" w:rsidR="003D5716" w:rsidRPr="0037430D" w:rsidRDefault="003D5716" w:rsidP="00877869">
            <w:pPr>
              <w:spacing w:before="240" w:after="240"/>
              <w:jc w:val="left"/>
              <w:rPr>
                <w:bCs/>
              </w:rPr>
            </w:pPr>
            <w:r w:rsidRPr="00716B3B">
              <w:t>Mauritius, International Criminal Court Act (2001)</w:t>
            </w:r>
          </w:p>
        </w:tc>
        <w:tc>
          <w:tcPr>
            <w:tcW w:w="1553" w:type="dxa"/>
            <w:vAlign w:val="center"/>
          </w:tcPr>
          <w:p w14:paraId="4E8BF1E7" w14:textId="77777777" w:rsidR="003D5716" w:rsidRPr="0037430D" w:rsidRDefault="003D5716" w:rsidP="00877869">
            <w:pPr>
              <w:spacing w:before="240" w:after="240"/>
              <w:jc w:val="left"/>
              <w:rPr>
                <w:bCs/>
              </w:rPr>
            </w:pPr>
            <w:r>
              <w:rPr>
                <w:bCs/>
              </w:rPr>
              <w:t>10</w:t>
            </w:r>
          </w:p>
        </w:tc>
      </w:tr>
      <w:tr w:rsidR="003D5716" w:rsidRPr="0037430D" w14:paraId="69296502" w14:textId="77777777" w:rsidTr="00877869">
        <w:tc>
          <w:tcPr>
            <w:tcW w:w="7797" w:type="dxa"/>
            <w:vAlign w:val="center"/>
          </w:tcPr>
          <w:p w14:paraId="52F6571D" w14:textId="77777777" w:rsidR="003D5716" w:rsidRPr="0037430D" w:rsidRDefault="003D5716" w:rsidP="00877869">
            <w:pPr>
              <w:spacing w:before="240" w:after="240"/>
              <w:jc w:val="left"/>
              <w:rPr>
                <w:bCs/>
              </w:rPr>
            </w:pPr>
            <w:r w:rsidRPr="00716B3B">
              <w:t xml:space="preserve">Niger, </w:t>
            </w:r>
            <w:r>
              <w:t>Law</w:t>
            </w:r>
            <w:r w:rsidRPr="00716B3B">
              <w:t xml:space="preserve"> No. 2003-025 (2003)</w:t>
            </w:r>
          </w:p>
        </w:tc>
        <w:tc>
          <w:tcPr>
            <w:tcW w:w="1553" w:type="dxa"/>
            <w:vAlign w:val="center"/>
          </w:tcPr>
          <w:p w14:paraId="4F78D252" w14:textId="77777777" w:rsidR="003D5716" w:rsidRPr="0037430D" w:rsidRDefault="003D5716" w:rsidP="00877869">
            <w:pPr>
              <w:spacing w:before="240" w:after="240"/>
              <w:jc w:val="left"/>
              <w:rPr>
                <w:bCs/>
              </w:rPr>
            </w:pPr>
            <w:r>
              <w:rPr>
                <w:bCs/>
              </w:rPr>
              <w:t>10</w:t>
            </w:r>
          </w:p>
        </w:tc>
      </w:tr>
      <w:tr w:rsidR="003D5716" w:rsidRPr="0037430D" w14:paraId="2E0D2094" w14:textId="77777777" w:rsidTr="00877869">
        <w:tc>
          <w:tcPr>
            <w:tcW w:w="7797" w:type="dxa"/>
            <w:vAlign w:val="center"/>
          </w:tcPr>
          <w:p w14:paraId="7414FA08" w14:textId="77777777" w:rsidR="003D5716" w:rsidRPr="0037430D" w:rsidRDefault="003D5716" w:rsidP="00877869">
            <w:pPr>
              <w:spacing w:before="240" w:after="240"/>
              <w:jc w:val="left"/>
              <w:rPr>
                <w:bCs/>
              </w:rPr>
            </w:pPr>
            <w:r w:rsidRPr="00716B3B">
              <w:t>South Africa, Act No. 27 (2002)</w:t>
            </w:r>
          </w:p>
        </w:tc>
        <w:tc>
          <w:tcPr>
            <w:tcW w:w="1553" w:type="dxa"/>
            <w:vAlign w:val="center"/>
          </w:tcPr>
          <w:p w14:paraId="63C8EBDB" w14:textId="77777777" w:rsidR="003D5716" w:rsidRPr="0037430D" w:rsidRDefault="003D5716" w:rsidP="00877869">
            <w:pPr>
              <w:spacing w:before="240" w:after="240"/>
              <w:jc w:val="left"/>
              <w:rPr>
                <w:bCs/>
              </w:rPr>
            </w:pPr>
            <w:r>
              <w:rPr>
                <w:bCs/>
              </w:rPr>
              <w:t>10</w:t>
            </w:r>
          </w:p>
        </w:tc>
      </w:tr>
      <w:tr w:rsidR="003D5716" w:rsidRPr="0037430D" w14:paraId="16DCDB9D" w14:textId="77777777" w:rsidTr="00877869">
        <w:tc>
          <w:tcPr>
            <w:tcW w:w="7797" w:type="dxa"/>
            <w:vAlign w:val="center"/>
          </w:tcPr>
          <w:p w14:paraId="48A79672" w14:textId="77777777" w:rsidR="003D5716" w:rsidRPr="0037430D" w:rsidRDefault="003D5716" w:rsidP="00877869">
            <w:pPr>
              <w:spacing w:before="240" w:after="240"/>
              <w:jc w:val="left"/>
              <w:rPr>
                <w:bCs/>
              </w:rPr>
            </w:pPr>
            <w:r w:rsidRPr="00716B3B">
              <w:t>Spain, Organic Act 16/2015 (2015)</w:t>
            </w:r>
          </w:p>
        </w:tc>
        <w:tc>
          <w:tcPr>
            <w:tcW w:w="1553" w:type="dxa"/>
            <w:vAlign w:val="center"/>
          </w:tcPr>
          <w:p w14:paraId="60437498" w14:textId="77777777" w:rsidR="003D5716" w:rsidRPr="0037430D" w:rsidRDefault="003D5716" w:rsidP="00877869">
            <w:pPr>
              <w:spacing w:before="240" w:after="240"/>
              <w:jc w:val="left"/>
              <w:rPr>
                <w:bCs/>
              </w:rPr>
            </w:pPr>
            <w:r>
              <w:rPr>
                <w:bCs/>
              </w:rPr>
              <w:t>10</w:t>
            </w:r>
          </w:p>
        </w:tc>
      </w:tr>
    </w:tbl>
    <w:p w14:paraId="0316FB67" w14:textId="59373F85" w:rsidR="00862709" w:rsidRPr="00850B3A" w:rsidRDefault="2E8BE71F" w:rsidP="00DB681D">
      <w:pPr>
        <w:keepNext/>
        <w:spacing w:before="240" w:after="240"/>
        <w:rPr>
          <w:b/>
          <w:u w:val="single"/>
        </w:rPr>
      </w:pPr>
      <w:r w:rsidRPr="00850B3A">
        <w:rPr>
          <w:b/>
          <w:u w:val="single"/>
        </w:rPr>
        <w:lastRenderedPageBreak/>
        <w:t>International cases</w:t>
      </w:r>
    </w:p>
    <w:p w14:paraId="11972BC0" w14:textId="74CAD0D0" w:rsidR="2E8BE71F" w:rsidRPr="00974B01" w:rsidRDefault="2E8BE71F" w:rsidP="00DB681D">
      <w:pPr>
        <w:keepNext/>
        <w:spacing w:before="240" w:after="240"/>
        <w:rPr>
          <w:b/>
        </w:rPr>
      </w:pPr>
      <w:r w:rsidRPr="00974B01">
        <w:rPr>
          <w:b/>
        </w:rPr>
        <w:t>Permanent Court of International Justice</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862709" w:rsidRPr="0037430D" w14:paraId="6B5EE210" w14:textId="77777777" w:rsidTr="00714150">
        <w:tc>
          <w:tcPr>
            <w:tcW w:w="7797" w:type="dxa"/>
            <w:vAlign w:val="center"/>
          </w:tcPr>
          <w:p w14:paraId="5BD6B84A" w14:textId="4FF6500B" w:rsidR="00862709" w:rsidRPr="0037430D" w:rsidRDefault="00AC3C1D" w:rsidP="00405920">
            <w:pPr>
              <w:spacing w:before="240" w:after="240"/>
              <w:rPr>
                <w:bCs/>
              </w:rPr>
            </w:pPr>
            <w:r w:rsidRPr="00716B3B">
              <w:t xml:space="preserve">PCIJ, </w:t>
            </w:r>
            <w:r w:rsidRPr="00716B3B">
              <w:rPr>
                <w:i/>
                <w:iCs/>
              </w:rPr>
              <w:t xml:space="preserve">SS Wimbledon (United Kingdom v. Germany) </w:t>
            </w:r>
            <w:r w:rsidRPr="00716B3B">
              <w:t>(1923</w:t>
            </w:r>
            <w:r>
              <w:t>)</w:t>
            </w:r>
            <w:r w:rsidRPr="00716B3B">
              <w:t>, Series A No. 1</w:t>
            </w:r>
          </w:p>
        </w:tc>
        <w:tc>
          <w:tcPr>
            <w:tcW w:w="1553" w:type="dxa"/>
            <w:vAlign w:val="center"/>
          </w:tcPr>
          <w:p w14:paraId="5768D276" w14:textId="1F66F8A2" w:rsidR="00862709" w:rsidRPr="0037430D" w:rsidRDefault="00AC3C1D" w:rsidP="00877869">
            <w:pPr>
              <w:spacing w:before="240" w:after="240"/>
              <w:jc w:val="left"/>
              <w:rPr>
                <w:bCs/>
              </w:rPr>
            </w:pPr>
            <w:r>
              <w:rPr>
                <w:bCs/>
              </w:rPr>
              <w:t>16</w:t>
            </w:r>
          </w:p>
        </w:tc>
      </w:tr>
      <w:tr w:rsidR="00862709" w:rsidRPr="0037430D" w14:paraId="4EF2DA93" w14:textId="77777777" w:rsidTr="00714150">
        <w:tc>
          <w:tcPr>
            <w:tcW w:w="7797" w:type="dxa"/>
            <w:vAlign w:val="center"/>
          </w:tcPr>
          <w:p w14:paraId="321380EA" w14:textId="6DFD64B9" w:rsidR="00862709" w:rsidRPr="0037430D" w:rsidRDefault="00AB7E10" w:rsidP="00405920">
            <w:pPr>
              <w:spacing w:before="240" w:after="240"/>
              <w:rPr>
                <w:bCs/>
              </w:rPr>
            </w:pPr>
            <w:r w:rsidRPr="00716B3B">
              <w:t xml:space="preserve">PCIJ, </w:t>
            </w:r>
            <w:r w:rsidRPr="000907CB">
              <w:rPr>
                <w:i/>
                <w:iCs/>
              </w:rPr>
              <w:t>The Case of the S.S. “Lotus”</w:t>
            </w:r>
            <w:r>
              <w:rPr>
                <w:i/>
                <w:iCs/>
              </w:rPr>
              <w:t>(France v. Turkey)</w:t>
            </w:r>
            <w:r w:rsidRPr="000907CB">
              <w:rPr>
                <w:i/>
                <w:iCs/>
              </w:rPr>
              <w:t xml:space="preserve"> </w:t>
            </w:r>
            <w:r w:rsidRPr="00716B3B">
              <w:t>(1927), Series A No. 10</w:t>
            </w:r>
          </w:p>
        </w:tc>
        <w:tc>
          <w:tcPr>
            <w:tcW w:w="1553" w:type="dxa"/>
            <w:vAlign w:val="center"/>
          </w:tcPr>
          <w:p w14:paraId="314569A6" w14:textId="0D1FDE2C" w:rsidR="00862709" w:rsidRPr="0037430D" w:rsidRDefault="00AB7E10" w:rsidP="00877869">
            <w:pPr>
              <w:spacing w:before="240" w:after="240"/>
              <w:jc w:val="left"/>
              <w:rPr>
                <w:bCs/>
              </w:rPr>
            </w:pPr>
            <w:r>
              <w:rPr>
                <w:bCs/>
              </w:rPr>
              <w:t>22</w:t>
            </w:r>
          </w:p>
        </w:tc>
      </w:tr>
      <w:tr w:rsidR="00F905E4" w:rsidRPr="0037430D" w14:paraId="21C45C17" w14:textId="77777777" w:rsidTr="00714150">
        <w:tc>
          <w:tcPr>
            <w:tcW w:w="7797" w:type="dxa"/>
            <w:vAlign w:val="center"/>
          </w:tcPr>
          <w:p w14:paraId="193CC6C4" w14:textId="1FE04658" w:rsidR="00F905E4" w:rsidRPr="00716B3B" w:rsidRDefault="00F905E4" w:rsidP="00405920">
            <w:pPr>
              <w:spacing w:before="240" w:after="240"/>
            </w:pPr>
            <w:r w:rsidRPr="00716B3B">
              <w:t xml:space="preserve">Permanent Court of International Justice (‘PCIJ’), </w:t>
            </w:r>
            <w:r w:rsidRPr="00716B3B">
              <w:rPr>
                <w:i/>
                <w:iCs/>
              </w:rPr>
              <w:t>Phosphates in Morocco</w:t>
            </w:r>
            <w:r w:rsidRPr="00716B3B">
              <w:t xml:space="preserve"> (Preliminary Objections) </w:t>
            </w:r>
            <w:r>
              <w:t>(1938)</w:t>
            </w:r>
            <w:r w:rsidRPr="00716B3B">
              <w:t>, Series A/B No. 74</w:t>
            </w:r>
            <w:r>
              <w:t xml:space="preserve"> </w:t>
            </w:r>
            <w:r w:rsidRPr="00716B3B">
              <w:t>(‘</w:t>
            </w:r>
            <w:r w:rsidRPr="00716B3B">
              <w:rPr>
                <w:i/>
                <w:iCs/>
              </w:rPr>
              <w:t>Phosphates in Morocco’</w:t>
            </w:r>
            <w:r w:rsidRPr="00716B3B">
              <w:t>)</w:t>
            </w:r>
          </w:p>
        </w:tc>
        <w:tc>
          <w:tcPr>
            <w:tcW w:w="1553" w:type="dxa"/>
            <w:vAlign w:val="center"/>
          </w:tcPr>
          <w:p w14:paraId="4BA205C6" w14:textId="79F75C4E" w:rsidR="00F905E4" w:rsidRDefault="00F905E4" w:rsidP="00F905E4">
            <w:pPr>
              <w:spacing w:before="240" w:after="240"/>
              <w:jc w:val="left"/>
              <w:rPr>
                <w:bCs/>
              </w:rPr>
            </w:pPr>
            <w:r>
              <w:rPr>
                <w:bCs/>
              </w:rPr>
              <w:t>1, 2, 3</w:t>
            </w:r>
          </w:p>
        </w:tc>
      </w:tr>
      <w:tr w:rsidR="00F905E4" w:rsidRPr="0037430D" w14:paraId="39D6492E" w14:textId="77777777" w:rsidTr="00714150">
        <w:tc>
          <w:tcPr>
            <w:tcW w:w="7797" w:type="dxa"/>
            <w:vAlign w:val="center"/>
          </w:tcPr>
          <w:p w14:paraId="46D53019" w14:textId="6CC24A24" w:rsidR="00F905E4" w:rsidRPr="00716B3B" w:rsidRDefault="00F905E4" w:rsidP="00405920">
            <w:pPr>
              <w:spacing w:before="240" w:after="240"/>
            </w:pPr>
            <w:r w:rsidRPr="00716B3B">
              <w:t xml:space="preserve">PCIJ, </w:t>
            </w:r>
            <w:r w:rsidRPr="00716B3B">
              <w:rPr>
                <w:i/>
              </w:rPr>
              <w:t xml:space="preserve">Free Zones of Upper Savoy and the District of </w:t>
            </w:r>
            <w:proofErr w:type="spellStart"/>
            <w:r w:rsidRPr="00716B3B">
              <w:rPr>
                <w:i/>
              </w:rPr>
              <w:t>Gex</w:t>
            </w:r>
            <w:proofErr w:type="spellEnd"/>
            <w:r w:rsidRPr="00716B3B">
              <w:rPr>
                <w:i/>
              </w:rPr>
              <w:t xml:space="preserve"> (France v. Switzerland)</w:t>
            </w:r>
            <w:r w:rsidRPr="00716B3B">
              <w:t xml:space="preserve"> (1932)</w:t>
            </w:r>
            <w:r>
              <w:t>,</w:t>
            </w:r>
            <w:r w:rsidRPr="00716B3B">
              <w:t xml:space="preserve"> Ser. A/B No. 46</w:t>
            </w:r>
          </w:p>
        </w:tc>
        <w:tc>
          <w:tcPr>
            <w:tcW w:w="1553" w:type="dxa"/>
            <w:vAlign w:val="center"/>
          </w:tcPr>
          <w:p w14:paraId="7BA31129" w14:textId="74A33E83" w:rsidR="00F905E4" w:rsidRDefault="00F905E4" w:rsidP="00F905E4">
            <w:pPr>
              <w:spacing w:before="240" w:after="240"/>
              <w:jc w:val="left"/>
              <w:rPr>
                <w:bCs/>
              </w:rPr>
            </w:pPr>
            <w:r>
              <w:rPr>
                <w:bCs/>
              </w:rPr>
              <w:t>4</w:t>
            </w:r>
          </w:p>
        </w:tc>
      </w:tr>
    </w:tbl>
    <w:p w14:paraId="1E8C9BDE" w14:textId="7B0ED82C" w:rsidR="2E8BE71F" w:rsidRPr="00974B01" w:rsidRDefault="2E8BE71F" w:rsidP="00DB681D">
      <w:pPr>
        <w:spacing w:before="240" w:after="240"/>
        <w:rPr>
          <w:b/>
        </w:rPr>
      </w:pPr>
      <w:r w:rsidRPr="00974B01">
        <w:rPr>
          <w:b/>
        </w:rPr>
        <w:t>International Court of Justice</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1F6E90" w:rsidRPr="0037430D" w14:paraId="430B1779" w14:textId="77777777" w:rsidTr="00877869">
        <w:tc>
          <w:tcPr>
            <w:tcW w:w="7797" w:type="dxa"/>
            <w:vAlign w:val="center"/>
          </w:tcPr>
          <w:p w14:paraId="1908A3BF" w14:textId="461F4ED1" w:rsidR="001F6E90" w:rsidRPr="0037430D" w:rsidRDefault="001F6E90" w:rsidP="00405920">
            <w:pPr>
              <w:spacing w:before="240" w:after="240"/>
              <w:rPr>
                <w:bCs/>
              </w:rPr>
            </w:pPr>
            <w:r w:rsidRPr="00716B3B">
              <w:rPr>
                <w:i/>
              </w:rPr>
              <w:t xml:space="preserve">Asylum Case (Colombia v. Peru) </w:t>
            </w:r>
            <w:r>
              <w:t xml:space="preserve">(Judgment) </w:t>
            </w:r>
            <w:r w:rsidRPr="00716B3B">
              <w:t>(1950)</w:t>
            </w:r>
            <w:r>
              <w:t>,</w:t>
            </w:r>
            <w:r w:rsidRPr="00716B3B">
              <w:t xml:space="preserve"> ICJ Rep 266</w:t>
            </w:r>
            <w:r>
              <w:t xml:space="preserve"> </w:t>
            </w:r>
            <w:r w:rsidRPr="00716B3B">
              <w:rPr>
                <w:i/>
              </w:rPr>
              <w:t>(‘Asylum’)</w:t>
            </w:r>
          </w:p>
        </w:tc>
        <w:tc>
          <w:tcPr>
            <w:tcW w:w="1553" w:type="dxa"/>
            <w:vAlign w:val="center"/>
          </w:tcPr>
          <w:p w14:paraId="7B7E9AF1" w14:textId="3A1F9300" w:rsidR="001F6E90" w:rsidRPr="0037430D" w:rsidRDefault="001F6E90" w:rsidP="001F6E90">
            <w:pPr>
              <w:spacing w:before="240" w:after="240"/>
              <w:jc w:val="left"/>
              <w:rPr>
                <w:bCs/>
              </w:rPr>
            </w:pPr>
            <w:r>
              <w:rPr>
                <w:bCs/>
              </w:rPr>
              <w:t>17</w:t>
            </w:r>
          </w:p>
        </w:tc>
      </w:tr>
      <w:tr w:rsidR="004215DF" w:rsidRPr="0037430D" w14:paraId="21315F3A" w14:textId="77777777" w:rsidTr="00877869">
        <w:tc>
          <w:tcPr>
            <w:tcW w:w="7797" w:type="dxa"/>
            <w:vAlign w:val="center"/>
          </w:tcPr>
          <w:p w14:paraId="0E8B6DA2" w14:textId="5899FA8F" w:rsidR="004215DF" w:rsidRPr="00716B3B" w:rsidRDefault="004215DF" w:rsidP="00405920">
            <w:pPr>
              <w:spacing w:before="240" w:after="240"/>
              <w:rPr>
                <w:i/>
              </w:rPr>
            </w:pPr>
            <w:r w:rsidRPr="00716B3B">
              <w:rPr>
                <w:i/>
              </w:rPr>
              <w:t>Fisheries Case</w:t>
            </w:r>
            <w:r w:rsidRPr="00716B3B">
              <w:t xml:space="preserve"> </w:t>
            </w:r>
            <w:r w:rsidRPr="002E2EF9">
              <w:rPr>
                <w:i/>
                <w:iCs/>
              </w:rPr>
              <w:t>(United Kingdom v. Norway)</w:t>
            </w:r>
            <w:r w:rsidRPr="00716B3B">
              <w:t xml:space="preserve"> </w:t>
            </w:r>
            <w:r>
              <w:t xml:space="preserve">(Judgment) </w:t>
            </w:r>
            <w:r w:rsidRPr="00716B3B">
              <w:t>(1951)</w:t>
            </w:r>
            <w:r>
              <w:t>,</w:t>
            </w:r>
            <w:r w:rsidRPr="00716B3B">
              <w:t xml:space="preserve"> ICJ Rep 116 (‘</w:t>
            </w:r>
            <w:r w:rsidRPr="00716B3B">
              <w:rPr>
                <w:i/>
              </w:rPr>
              <w:t>Fisheries</w:t>
            </w:r>
            <w:r>
              <w:rPr>
                <w:i/>
              </w:rPr>
              <w:t>’</w:t>
            </w:r>
            <w:r w:rsidRPr="00716B3B">
              <w:t>)</w:t>
            </w:r>
          </w:p>
        </w:tc>
        <w:tc>
          <w:tcPr>
            <w:tcW w:w="1553" w:type="dxa"/>
            <w:vAlign w:val="center"/>
          </w:tcPr>
          <w:p w14:paraId="15F98A0A" w14:textId="262E1465" w:rsidR="004215DF" w:rsidRDefault="004215DF" w:rsidP="004215DF">
            <w:pPr>
              <w:spacing w:before="240" w:after="240"/>
              <w:jc w:val="left"/>
              <w:rPr>
                <w:bCs/>
              </w:rPr>
            </w:pPr>
            <w:r>
              <w:rPr>
                <w:bCs/>
              </w:rPr>
              <w:t>18</w:t>
            </w:r>
          </w:p>
        </w:tc>
      </w:tr>
      <w:tr w:rsidR="004215DF" w:rsidRPr="0037430D" w14:paraId="5AD06FC5" w14:textId="77777777" w:rsidTr="00877869">
        <w:tc>
          <w:tcPr>
            <w:tcW w:w="7797" w:type="dxa"/>
            <w:vAlign w:val="center"/>
          </w:tcPr>
          <w:p w14:paraId="0E7A7F42" w14:textId="71A06E08" w:rsidR="004215DF" w:rsidRPr="00716B3B" w:rsidRDefault="004215DF" w:rsidP="00405920">
            <w:pPr>
              <w:spacing w:before="240" w:after="240"/>
              <w:rPr>
                <w:i/>
                <w:iCs/>
              </w:rPr>
            </w:pPr>
            <w:r w:rsidRPr="00716B3B">
              <w:rPr>
                <w:i/>
                <w:lang w:val="en-GB"/>
              </w:rPr>
              <w:t>Rights of Nationals of the United States of America in Morocco (France v. United States</w:t>
            </w:r>
            <w:r>
              <w:rPr>
                <w:i/>
                <w:lang w:val="en-GB"/>
              </w:rPr>
              <w:t xml:space="preserve"> of America</w:t>
            </w:r>
            <w:r w:rsidRPr="00716B3B">
              <w:rPr>
                <w:i/>
                <w:lang w:val="en-GB"/>
              </w:rPr>
              <w:t xml:space="preserve">) </w:t>
            </w:r>
            <w:r>
              <w:t xml:space="preserve">(Judgment) </w:t>
            </w:r>
            <w:r w:rsidRPr="00716B3B">
              <w:rPr>
                <w:lang w:val="en-GB"/>
              </w:rPr>
              <w:t>(1952)</w:t>
            </w:r>
            <w:r>
              <w:rPr>
                <w:lang w:val="en-GB"/>
              </w:rPr>
              <w:t>,</w:t>
            </w:r>
            <w:r w:rsidRPr="00716B3B">
              <w:rPr>
                <w:lang w:val="en-GB"/>
              </w:rPr>
              <w:t xml:space="preserve"> ICJ Rep 176</w:t>
            </w:r>
            <w:r>
              <w:rPr>
                <w:lang w:val="en-GB"/>
              </w:rPr>
              <w:t xml:space="preserve"> </w:t>
            </w:r>
            <w:r w:rsidRPr="00716B3B">
              <w:rPr>
                <w:lang w:val="en-GB"/>
              </w:rPr>
              <w:t>(</w:t>
            </w:r>
            <w:r w:rsidRPr="00716B3B">
              <w:rPr>
                <w:i/>
                <w:iCs/>
              </w:rPr>
              <w:t>‘</w:t>
            </w:r>
            <w:r w:rsidRPr="00716B3B">
              <w:rPr>
                <w:i/>
                <w:iCs/>
                <w:lang w:val="en-GB"/>
              </w:rPr>
              <w:t>Rights</w:t>
            </w:r>
            <w:r w:rsidRPr="00716B3B">
              <w:rPr>
                <w:i/>
                <w:lang w:val="en-GB"/>
              </w:rPr>
              <w:t xml:space="preserve"> of Nationals’</w:t>
            </w:r>
            <w:r w:rsidRPr="00716B3B">
              <w:rPr>
                <w:lang w:val="en-GB"/>
              </w:rPr>
              <w:t>)</w:t>
            </w:r>
          </w:p>
        </w:tc>
        <w:tc>
          <w:tcPr>
            <w:tcW w:w="1553" w:type="dxa"/>
            <w:vAlign w:val="center"/>
          </w:tcPr>
          <w:p w14:paraId="0C70B4B0" w14:textId="32AA2523" w:rsidR="004215DF" w:rsidRDefault="004215DF" w:rsidP="004215DF">
            <w:pPr>
              <w:spacing w:before="240" w:after="240"/>
              <w:jc w:val="left"/>
              <w:rPr>
                <w:bCs/>
              </w:rPr>
            </w:pPr>
            <w:r>
              <w:rPr>
                <w:bCs/>
              </w:rPr>
              <w:t>17</w:t>
            </w:r>
          </w:p>
        </w:tc>
      </w:tr>
      <w:tr w:rsidR="004215DF" w:rsidRPr="0037430D" w14:paraId="29F0C6F4" w14:textId="77777777" w:rsidTr="00877869">
        <w:tc>
          <w:tcPr>
            <w:tcW w:w="7797" w:type="dxa"/>
            <w:vAlign w:val="center"/>
          </w:tcPr>
          <w:p w14:paraId="7578425B" w14:textId="2B645395" w:rsidR="004215DF" w:rsidRPr="00716B3B" w:rsidRDefault="004215DF" w:rsidP="00405920">
            <w:pPr>
              <w:spacing w:before="240" w:after="240"/>
              <w:rPr>
                <w:i/>
                <w:iCs/>
              </w:rPr>
            </w:pPr>
            <w:r w:rsidRPr="00716B3B">
              <w:rPr>
                <w:i/>
                <w:iCs/>
              </w:rPr>
              <w:t xml:space="preserve">Case </w:t>
            </w:r>
            <w:r>
              <w:rPr>
                <w:i/>
                <w:iCs/>
              </w:rPr>
              <w:t>C</w:t>
            </w:r>
            <w:r w:rsidRPr="00716B3B">
              <w:rPr>
                <w:i/>
                <w:iCs/>
              </w:rPr>
              <w:t>oncerning Right of Passage over Indian Territory</w:t>
            </w:r>
            <w:r w:rsidRPr="00716B3B">
              <w:t xml:space="preserve"> (Merits) </w:t>
            </w:r>
            <w:r>
              <w:t xml:space="preserve">(Judgment) </w:t>
            </w:r>
            <w:r w:rsidRPr="00716B3B">
              <w:t>(1960)</w:t>
            </w:r>
            <w:r>
              <w:t>,</w:t>
            </w:r>
            <w:r w:rsidRPr="00716B3B">
              <w:t xml:space="preserve"> ICJ Rep 6 (‘</w:t>
            </w:r>
            <w:r w:rsidRPr="00150230">
              <w:rPr>
                <w:i/>
                <w:iCs/>
              </w:rPr>
              <w:t>Right of Passage’</w:t>
            </w:r>
            <w:r w:rsidRPr="00716B3B">
              <w:t>)</w:t>
            </w:r>
          </w:p>
        </w:tc>
        <w:tc>
          <w:tcPr>
            <w:tcW w:w="1553" w:type="dxa"/>
            <w:vAlign w:val="center"/>
          </w:tcPr>
          <w:p w14:paraId="21969C24" w14:textId="42E7337A" w:rsidR="004215DF" w:rsidRDefault="004215DF" w:rsidP="004215DF">
            <w:pPr>
              <w:spacing w:before="240" w:after="240"/>
              <w:jc w:val="left"/>
              <w:rPr>
                <w:bCs/>
              </w:rPr>
            </w:pPr>
            <w:r>
              <w:rPr>
                <w:bCs/>
              </w:rPr>
              <w:t>3</w:t>
            </w:r>
          </w:p>
        </w:tc>
      </w:tr>
      <w:tr w:rsidR="00405920" w:rsidRPr="0037430D" w14:paraId="58789336" w14:textId="77777777" w:rsidTr="00877869">
        <w:tc>
          <w:tcPr>
            <w:tcW w:w="7797" w:type="dxa"/>
            <w:vAlign w:val="center"/>
          </w:tcPr>
          <w:p w14:paraId="2CEEDEA7" w14:textId="6E0E5538" w:rsidR="00405920" w:rsidRPr="00716B3B" w:rsidRDefault="00405920" w:rsidP="00405920">
            <w:pPr>
              <w:spacing w:before="240" w:after="240"/>
              <w:rPr>
                <w:i/>
                <w:iCs/>
              </w:rPr>
            </w:pPr>
            <w:r w:rsidRPr="00716B3B">
              <w:rPr>
                <w:i/>
              </w:rPr>
              <w:t xml:space="preserve">Case </w:t>
            </w:r>
            <w:r>
              <w:rPr>
                <w:i/>
              </w:rPr>
              <w:t>C</w:t>
            </w:r>
            <w:r w:rsidRPr="00716B3B">
              <w:rPr>
                <w:i/>
              </w:rPr>
              <w:t>oncerning the Temple of Preah Vihear (Cambodia v. Thailand)</w:t>
            </w:r>
            <w:r w:rsidRPr="00716B3B">
              <w:t xml:space="preserve"> (Preliminary </w:t>
            </w:r>
            <w:r>
              <w:t>O</w:t>
            </w:r>
            <w:r w:rsidRPr="00716B3B">
              <w:t>bjections)</w:t>
            </w:r>
            <w:r>
              <w:t xml:space="preserve"> (Judgment) (1961)</w:t>
            </w:r>
            <w:r w:rsidRPr="00716B3B">
              <w:t>, ICJ Rep 17</w:t>
            </w:r>
          </w:p>
        </w:tc>
        <w:tc>
          <w:tcPr>
            <w:tcW w:w="1553" w:type="dxa"/>
            <w:vAlign w:val="center"/>
          </w:tcPr>
          <w:p w14:paraId="62E0786B" w14:textId="36E830CB" w:rsidR="00405920" w:rsidRDefault="00405920" w:rsidP="00405920">
            <w:pPr>
              <w:spacing w:before="240" w:after="240"/>
              <w:jc w:val="left"/>
              <w:rPr>
                <w:bCs/>
              </w:rPr>
            </w:pPr>
            <w:r>
              <w:rPr>
                <w:bCs/>
              </w:rPr>
              <w:t>28</w:t>
            </w:r>
          </w:p>
        </w:tc>
      </w:tr>
      <w:tr w:rsidR="00405920" w:rsidRPr="0037430D" w14:paraId="67A84002" w14:textId="77777777" w:rsidTr="00877869">
        <w:tc>
          <w:tcPr>
            <w:tcW w:w="7797" w:type="dxa"/>
            <w:vAlign w:val="center"/>
          </w:tcPr>
          <w:p w14:paraId="0833FE22" w14:textId="44F3EC8F" w:rsidR="00405920" w:rsidRPr="00716B3B" w:rsidRDefault="00405920" w:rsidP="00405920">
            <w:pPr>
              <w:spacing w:before="240" w:after="240"/>
              <w:rPr>
                <w:i/>
                <w:iCs/>
              </w:rPr>
            </w:pPr>
            <w:r w:rsidRPr="00716B3B">
              <w:rPr>
                <w:i/>
              </w:rPr>
              <w:t>Case Concerning the Temple of Preah Vihear (Cambodia v. Thailand)</w:t>
            </w:r>
            <w:r w:rsidRPr="00716B3B">
              <w:t xml:space="preserve"> (Merits)</w:t>
            </w:r>
            <w:r>
              <w:t xml:space="preserve"> (Judgment) </w:t>
            </w:r>
            <w:r w:rsidRPr="00716B3B">
              <w:t>(1962), ICJ Rep 6</w:t>
            </w:r>
          </w:p>
        </w:tc>
        <w:tc>
          <w:tcPr>
            <w:tcW w:w="1553" w:type="dxa"/>
            <w:vAlign w:val="center"/>
          </w:tcPr>
          <w:p w14:paraId="4DA9016B" w14:textId="5CC6FD45" w:rsidR="00405920" w:rsidRDefault="00405920" w:rsidP="00405920">
            <w:pPr>
              <w:spacing w:before="240" w:after="240"/>
              <w:jc w:val="left"/>
              <w:rPr>
                <w:bCs/>
              </w:rPr>
            </w:pPr>
            <w:r>
              <w:rPr>
                <w:bCs/>
              </w:rPr>
              <w:t>18</w:t>
            </w:r>
          </w:p>
        </w:tc>
      </w:tr>
      <w:tr w:rsidR="00405920" w:rsidRPr="0037430D" w14:paraId="1D204EB1" w14:textId="77777777" w:rsidTr="00877869">
        <w:tc>
          <w:tcPr>
            <w:tcW w:w="7797" w:type="dxa"/>
            <w:vAlign w:val="center"/>
          </w:tcPr>
          <w:p w14:paraId="51B63E24" w14:textId="3B268132" w:rsidR="00405920" w:rsidRPr="00716B3B" w:rsidRDefault="00405920" w:rsidP="00405920">
            <w:pPr>
              <w:spacing w:before="240" w:after="240"/>
              <w:rPr>
                <w:i/>
                <w:iCs/>
              </w:rPr>
            </w:pPr>
            <w:r w:rsidRPr="00716B3B">
              <w:rPr>
                <w:i/>
              </w:rPr>
              <w:lastRenderedPageBreak/>
              <w:t>North Sea Continental Shelf</w:t>
            </w:r>
            <w:r w:rsidRPr="00716B3B">
              <w:t xml:space="preserve"> </w:t>
            </w:r>
            <w:r w:rsidRPr="00DE7D00">
              <w:rPr>
                <w:i/>
                <w:iCs/>
              </w:rPr>
              <w:t>(Germany v. Denmark; Germany v. The Netherlands)</w:t>
            </w:r>
            <w:r>
              <w:t xml:space="preserve"> (Judgment) </w:t>
            </w:r>
            <w:r w:rsidRPr="00716B3B">
              <w:t>(1969)</w:t>
            </w:r>
            <w:r>
              <w:t>,</w:t>
            </w:r>
            <w:r w:rsidRPr="00716B3B">
              <w:t xml:space="preserve"> ICJ Rep 3 (‘</w:t>
            </w:r>
            <w:r w:rsidRPr="00716B3B">
              <w:rPr>
                <w:i/>
              </w:rPr>
              <w:t>North Sea Continental Shelf</w:t>
            </w:r>
            <w:r w:rsidRPr="00716B3B">
              <w:rPr>
                <w:iCs/>
              </w:rPr>
              <w:t>’</w:t>
            </w:r>
            <w:r w:rsidRPr="00716B3B">
              <w:t>)</w:t>
            </w:r>
          </w:p>
        </w:tc>
        <w:tc>
          <w:tcPr>
            <w:tcW w:w="1553" w:type="dxa"/>
            <w:vAlign w:val="center"/>
          </w:tcPr>
          <w:p w14:paraId="577ACD3C" w14:textId="69D77528" w:rsidR="00405920" w:rsidRDefault="00405920" w:rsidP="00405920">
            <w:pPr>
              <w:spacing w:before="240" w:after="240"/>
              <w:jc w:val="left"/>
              <w:rPr>
                <w:bCs/>
              </w:rPr>
            </w:pPr>
            <w:r>
              <w:rPr>
                <w:bCs/>
              </w:rPr>
              <w:t>9, 10</w:t>
            </w:r>
          </w:p>
        </w:tc>
      </w:tr>
      <w:tr w:rsidR="00405920" w:rsidRPr="0037430D" w14:paraId="7A504D60" w14:textId="77777777" w:rsidTr="00877869">
        <w:tc>
          <w:tcPr>
            <w:tcW w:w="7797" w:type="dxa"/>
            <w:vAlign w:val="center"/>
          </w:tcPr>
          <w:p w14:paraId="2D1D8578" w14:textId="57274BD9" w:rsidR="00405920" w:rsidRPr="00716B3B" w:rsidRDefault="00405920" w:rsidP="00405920">
            <w:pPr>
              <w:spacing w:before="240" w:after="240"/>
              <w:rPr>
                <w:i/>
              </w:rPr>
            </w:pPr>
            <w:r w:rsidRPr="00716B3B">
              <w:rPr>
                <w:i/>
                <w:iCs/>
              </w:rPr>
              <w:t>Nuclear Tests (Australia v. France)</w:t>
            </w:r>
            <w:r w:rsidRPr="00716B3B">
              <w:t xml:space="preserve"> </w:t>
            </w:r>
            <w:r>
              <w:t xml:space="preserve">(Judgment) </w:t>
            </w:r>
            <w:r w:rsidRPr="00716B3B">
              <w:t>(1974)</w:t>
            </w:r>
            <w:r>
              <w:t>,</w:t>
            </w:r>
            <w:r w:rsidRPr="00716B3B">
              <w:t xml:space="preserve"> ICJ Rep 253</w:t>
            </w:r>
            <w:r>
              <w:t xml:space="preserve"> </w:t>
            </w:r>
            <w:r w:rsidRPr="00716B3B">
              <w:t>(‘</w:t>
            </w:r>
            <w:r w:rsidRPr="00716B3B">
              <w:rPr>
                <w:i/>
                <w:iCs/>
              </w:rPr>
              <w:t>Nuclear Tests’</w:t>
            </w:r>
            <w:r>
              <w:rPr>
                <w:i/>
                <w:iCs/>
              </w:rPr>
              <w:t>)</w:t>
            </w:r>
          </w:p>
        </w:tc>
        <w:tc>
          <w:tcPr>
            <w:tcW w:w="1553" w:type="dxa"/>
            <w:vAlign w:val="center"/>
          </w:tcPr>
          <w:p w14:paraId="60961FD6" w14:textId="1995B44D" w:rsidR="00405920" w:rsidRDefault="00405920" w:rsidP="00405920">
            <w:pPr>
              <w:spacing w:before="240" w:after="240"/>
              <w:jc w:val="left"/>
              <w:rPr>
                <w:bCs/>
              </w:rPr>
            </w:pPr>
            <w:r>
              <w:rPr>
                <w:bCs/>
              </w:rPr>
              <w:t>27, 28</w:t>
            </w:r>
          </w:p>
        </w:tc>
      </w:tr>
      <w:tr w:rsidR="00405920" w:rsidRPr="0037430D" w14:paraId="2E7B698A" w14:textId="77777777" w:rsidTr="00877869">
        <w:tc>
          <w:tcPr>
            <w:tcW w:w="7797" w:type="dxa"/>
            <w:vAlign w:val="center"/>
          </w:tcPr>
          <w:p w14:paraId="260E9DB4" w14:textId="39C765EC" w:rsidR="00405920" w:rsidRPr="00716B3B" w:rsidRDefault="00405920" w:rsidP="00405920">
            <w:pPr>
              <w:spacing w:before="240" w:after="240"/>
              <w:rPr>
                <w:i/>
              </w:rPr>
            </w:pPr>
            <w:r w:rsidRPr="00716B3B">
              <w:rPr>
                <w:i/>
                <w:iCs/>
              </w:rPr>
              <w:t>United States Diplomatic and Consular Staff in Tehran (United States of America v. Iran)</w:t>
            </w:r>
            <w:r w:rsidRPr="00716B3B">
              <w:t xml:space="preserve"> </w:t>
            </w:r>
            <w:r>
              <w:t xml:space="preserve">(Judgment) </w:t>
            </w:r>
            <w:r w:rsidRPr="00716B3B">
              <w:t>(1980), ICJ Rep 3</w:t>
            </w:r>
          </w:p>
        </w:tc>
        <w:tc>
          <w:tcPr>
            <w:tcW w:w="1553" w:type="dxa"/>
            <w:vAlign w:val="center"/>
          </w:tcPr>
          <w:p w14:paraId="19C4D065" w14:textId="319DF457" w:rsidR="00405920" w:rsidRDefault="00405920" w:rsidP="00405920">
            <w:pPr>
              <w:spacing w:before="240" w:after="240"/>
              <w:jc w:val="left"/>
              <w:rPr>
                <w:bCs/>
              </w:rPr>
            </w:pPr>
            <w:r>
              <w:rPr>
                <w:bCs/>
              </w:rPr>
              <w:t>16</w:t>
            </w:r>
          </w:p>
        </w:tc>
      </w:tr>
      <w:tr w:rsidR="00405920" w:rsidRPr="0037430D" w14:paraId="486F5B69" w14:textId="77777777" w:rsidTr="00877869">
        <w:tc>
          <w:tcPr>
            <w:tcW w:w="7797" w:type="dxa"/>
            <w:vAlign w:val="center"/>
          </w:tcPr>
          <w:p w14:paraId="620997BC" w14:textId="4F8410BD" w:rsidR="00405920" w:rsidRPr="00716B3B" w:rsidRDefault="00405920" w:rsidP="00405920">
            <w:pPr>
              <w:spacing w:before="240" w:after="240"/>
              <w:rPr>
                <w:i/>
                <w:iCs/>
              </w:rPr>
            </w:pPr>
            <w:r w:rsidRPr="00716B3B">
              <w:rPr>
                <w:i/>
                <w:iCs/>
                <w:lang w:val="en-GB"/>
              </w:rPr>
              <w:t xml:space="preserve">Case Concerning Delimitation of the Maritime Boundary in the </w:t>
            </w:r>
            <w:r w:rsidRPr="00716B3B">
              <w:rPr>
                <w:i/>
                <w:lang w:val="en-GB"/>
              </w:rPr>
              <w:t>Gulf of Maine</w:t>
            </w:r>
            <w:r w:rsidRPr="00716B3B">
              <w:rPr>
                <w:i/>
                <w:iCs/>
                <w:lang w:val="en-GB"/>
              </w:rPr>
              <w:t xml:space="preserve"> Area (Canada v. United States of America) </w:t>
            </w:r>
            <w:r>
              <w:t xml:space="preserve">(Judgment) </w:t>
            </w:r>
            <w:r w:rsidRPr="00716B3B">
              <w:rPr>
                <w:lang w:val="en-GB"/>
              </w:rPr>
              <w:t>(1985), ICJ Rep 246</w:t>
            </w:r>
          </w:p>
        </w:tc>
        <w:tc>
          <w:tcPr>
            <w:tcW w:w="1553" w:type="dxa"/>
            <w:vAlign w:val="center"/>
          </w:tcPr>
          <w:p w14:paraId="250EEB8E" w14:textId="188303FF" w:rsidR="00405920" w:rsidRDefault="00405920" w:rsidP="00405920">
            <w:pPr>
              <w:spacing w:before="240" w:after="240"/>
              <w:jc w:val="left"/>
              <w:rPr>
                <w:bCs/>
              </w:rPr>
            </w:pPr>
            <w:r>
              <w:rPr>
                <w:bCs/>
              </w:rPr>
              <w:t>20</w:t>
            </w:r>
          </w:p>
        </w:tc>
      </w:tr>
      <w:tr w:rsidR="00405920" w:rsidRPr="0037430D" w14:paraId="169F671E" w14:textId="77777777" w:rsidTr="00877869">
        <w:tc>
          <w:tcPr>
            <w:tcW w:w="7797" w:type="dxa"/>
            <w:vAlign w:val="center"/>
          </w:tcPr>
          <w:p w14:paraId="78A62885" w14:textId="4F3722DF" w:rsidR="00405920" w:rsidRPr="00716B3B" w:rsidRDefault="00405920" w:rsidP="00405920">
            <w:pPr>
              <w:spacing w:before="240" w:after="240"/>
              <w:rPr>
                <w:i/>
                <w:iCs/>
                <w:lang w:val="en-GB"/>
              </w:rPr>
            </w:pPr>
            <w:r w:rsidRPr="00C36AE4">
              <w:rPr>
                <w:i/>
                <w:iCs/>
              </w:rPr>
              <w:t>Military and Paramilitary Activities in and against Nicaragua (Nicaragua v. United States of America)</w:t>
            </w:r>
            <w:r>
              <w:t xml:space="preserve"> (Merits) (Judgment) (1986)</w:t>
            </w:r>
            <w:r w:rsidRPr="00716B3B">
              <w:t>,</w:t>
            </w:r>
            <w:r>
              <w:t xml:space="preserve"> ICJ Rep 14 (‘</w:t>
            </w:r>
            <w:r w:rsidRPr="00C36AE4">
              <w:rPr>
                <w:i/>
                <w:iCs/>
              </w:rPr>
              <w:t>Nicaragua</w:t>
            </w:r>
            <w:r>
              <w:t>’)</w:t>
            </w:r>
          </w:p>
        </w:tc>
        <w:tc>
          <w:tcPr>
            <w:tcW w:w="1553" w:type="dxa"/>
            <w:vAlign w:val="center"/>
          </w:tcPr>
          <w:p w14:paraId="196D7147" w14:textId="3F693483" w:rsidR="00405920" w:rsidRDefault="00405920" w:rsidP="00405920">
            <w:pPr>
              <w:spacing w:before="240" w:after="240"/>
              <w:jc w:val="left"/>
              <w:rPr>
                <w:bCs/>
              </w:rPr>
            </w:pPr>
            <w:r>
              <w:rPr>
                <w:bCs/>
              </w:rPr>
              <w:t>26</w:t>
            </w:r>
          </w:p>
        </w:tc>
      </w:tr>
      <w:tr w:rsidR="00405920" w:rsidRPr="0037430D" w14:paraId="68859C55" w14:textId="77777777" w:rsidTr="00877869">
        <w:tc>
          <w:tcPr>
            <w:tcW w:w="7797" w:type="dxa"/>
            <w:vAlign w:val="center"/>
          </w:tcPr>
          <w:p w14:paraId="568944E1" w14:textId="6A8CEF6E" w:rsidR="00405920" w:rsidRPr="00716B3B" w:rsidRDefault="00405920" w:rsidP="00405920">
            <w:pPr>
              <w:spacing w:before="240" w:after="240"/>
              <w:rPr>
                <w:i/>
                <w:iCs/>
                <w:lang w:val="en-GB"/>
              </w:rPr>
            </w:pPr>
            <w:r w:rsidRPr="00716B3B">
              <w:rPr>
                <w:i/>
                <w:iCs/>
              </w:rPr>
              <w:t>Maritime Delimitation in the Area between Greenland and Jan Mayen (Denmark v. Norway)</w:t>
            </w:r>
            <w:r w:rsidRPr="00716B3B">
              <w:t xml:space="preserve"> </w:t>
            </w:r>
            <w:r>
              <w:t xml:space="preserve">(Judgment) </w:t>
            </w:r>
            <w:r w:rsidRPr="00716B3B">
              <w:t>(1993), ICJ Rep 38</w:t>
            </w:r>
          </w:p>
        </w:tc>
        <w:tc>
          <w:tcPr>
            <w:tcW w:w="1553" w:type="dxa"/>
            <w:vAlign w:val="center"/>
          </w:tcPr>
          <w:p w14:paraId="6B243EAE" w14:textId="3BCA516A" w:rsidR="00405920" w:rsidRDefault="00405920" w:rsidP="00405920">
            <w:pPr>
              <w:spacing w:before="240" w:after="240"/>
              <w:jc w:val="left"/>
              <w:rPr>
                <w:bCs/>
              </w:rPr>
            </w:pPr>
            <w:r>
              <w:rPr>
                <w:bCs/>
              </w:rPr>
              <w:t>20</w:t>
            </w:r>
          </w:p>
        </w:tc>
      </w:tr>
      <w:tr w:rsidR="00405920" w:rsidRPr="0037430D" w14:paraId="1B72FB5D" w14:textId="77777777" w:rsidTr="00877869">
        <w:tc>
          <w:tcPr>
            <w:tcW w:w="7797" w:type="dxa"/>
            <w:vAlign w:val="center"/>
          </w:tcPr>
          <w:p w14:paraId="1A6205B1" w14:textId="01593D58" w:rsidR="00405920" w:rsidRPr="00716B3B" w:rsidRDefault="00405920" w:rsidP="00405920">
            <w:pPr>
              <w:spacing w:before="240" w:after="240"/>
              <w:rPr>
                <w:i/>
                <w:iCs/>
              </w:rPr>
            </w:pPr>
            <w:r w:rsidRPr="00716B3B">
              <w:rPr>
                <w:i/>
                <w:iCs/>
              </w:rPr>
              <w:t>Case Concerning the Arrest Warrant of 11 April 2000 (Democratic Republic of the Congo v. Belgium)</w:t>
            </w:r>
            <w:r w:rsidRPr="00716B3B">
              <w:t xml:space="preserve"> </w:t>
            </w:r>
            <w:r>
              <w:t xml:space="preserve">(Judgment) </w:t>
            </w:r>
            <w:r w:rsidRPr="00716B3B">
              <w:t>(2002)</w:t>
            </w:r>
            <w:r>
              <w:t>,</w:t>
            </w:r>
            <w:r w:rsidRPr="00716B3B">
              <w:t xml:space="preserve"> ICJ Rep 3</w:t>
            </w:r>
            <w:r>
              <w:t xml:space="preserve"> (</w:t>
            </w:r>
            <w:r w:rsidRPr="00716B3B">
              <w:t>‘</w:t>
            </w:r>
            <w:r w:rsidRPr="00716B3B">
              <w:rPr>
                <w:i/>
                <w:iCs/>
              </w:rPr>
              <w:t>Arrest Warrant</w:t>
            </w:r>
            <w:r w:rsidRPr="00716B3B">
              <w:t>’).</w:t>
            </w:r>
          </w:p>
        </w:tc>
        <w:tc>
          <w:tcPr>
            <w:tcW w:w="1553" w:type="dxa"/>
            <w:vAlign w:val="center"/>
          </w:tcPr>
          <w:p w14:paraId="3D8110EC" w14:textId="57930F37" w:rsidR="00405920" w:rsidRDefault="00405920" w:rsidP="00405920">
            <w:pPr>
              <w:spacing w:before="240" w:after="240"/>
              <w:jc w:val="left"/>
              <w:rPr>
                <w:bCs/>
              </w:rPr>
            </w:pPr>
            <w:r>
              <w:rPr>
                <w:bCs/>
              </w:rPr>
              <w:t>6</w:t>
            </w:r>
          </w:p>
        </w:tc>
      </w:tr>
      <w:tr w:rsidR="00405920" w:rsidRPr="0037430D" w14:paraId="5CFC57A2" w14:textId="77777777" w:rsidTr="00877869">
        <w:tc>
          <w:tcPr>
            <w:tcW w:w="7797" w:type="dxa"/>
            <w:vAlign w:val="center"/>
          </w:tcPr>
          <w:p w14:paraId="4FDDEAF0" w14:textId="30C074A6" w:rsidR="00405920" w:rsidRPr="0037430D" w:rsidRDefault="00405920" w:rsidP="00405920">
            <w:pPr>
              <w:spacing w:before="240" w:after="240"/>
              <w:rPr>
                <w:bCs/>
              </w:rPr>
            </w:pPr>
            <w:r w:rsidRPr="00716B3B">
              <w:rPr>
                <w:i/>
                <w:iCs/>
              </w:rPr>
              <w:t xml:space="preserve">Case </w:t>
            </w:r>
            <w:r>
              <w:rPr>
                <w:i/>
                <w:iCs/>
              </w:rPr>
              <w:t>C</w:t>
            </w:r>
            <w:r w:rsidRPr="00716B3B">
              <w:rPr>
                <w:i/>
                <w:iCs/>
              </w:rPr>
              <w:t>oncerning Certain Property (Liechtenstein v. Germany)</w:t>
            </w:r>
            <w:r w:rsidRPr="00716B3B">
              <w:t xml:space="preserve"> (Preliminary Objections) </w:t>
            </w:r>
            <w:r>
              <w:t xml:space="preserve">(Judgment) </w:t>
            </w:r>
            <w:r w:rsidRPr="00716B3B">
              <w:t>(2005)</w:t>
            </w:r>
            <w:r>
              <w:t>,</w:t>
            </w:r>
            <w:r w:rsidRPr="00716B3B">
              <w:t xml:space="preserve"> ICJ Rep 6</w:t>
            </w:r>
            <w:r>
              <w:t xml:space="preserve"> (‘</w:t>
            </w:r>
            <w:r w:rsidRPr="002D29FE">
              <w:rPr>
                <w:i/>
                <w:iCs/>
              </w:rPr>
              <w:t>Certain Property’</w:t>
            </w:r>
            <w:r>
              <w:t>)</w:t>
            </w:r>
          </w:p>
        </w:tc>
        <w:tc>
          <w:tcPr>
            <w:tcW w:w="1553" w:type="dxa"/>
            <w:vAlign w:val="center"/>
          </w:tcPr>
          <w:p w14:paraId="0F8ADAE6" w14:textId="529C1734" w:rsidR="00405920" w:rsidRPr="0037430D" w:rsidRDefault="00405920" w:rsidP="00405920">
            <w:pPr>
              <w:spacing w:before="240" w:after="240"/>
              <w:jc w:val="left"/>
              <w:rPr>
                <w:bCs/>
              </w:rPr>
            </w:pPr>
            <w:r>
              <w:rPr>
                <w:bCs/>
              </w:rPr>
              <w:t>3</w:t>
            </w:r>
          </w:p>
        </w:tc>
      </w:tr>
      <w:tr w:rsidR="00405920" w:rsidRPr="0037430D" w14:paraId="7F24B03D" w14:textId="77777777" w:rsidTr="00877869">
        <w:tc>
          <w:tcPr>
            <w:tcW w:w="7797" w:type="dxa"/>
            <w:vAlign w:val="center"/>
          </w:tcPr>
          <w:p w14:paraId="67A356C9" w14:textId="63030AC1" w:rsidR="00405920" w:rsidRPr="00716B3B" w:rsidRDefault="00405920" w:rsidP="00405920">
            <w:pPr>
              <w:spacing w:before="240" w:after="240"/>
              <w:rPr>
                <w:i/>
                <w:iCs/>
              </w:rPr>
            </w:pPr>
            <w:r w:rsidRPr="00177B66">
              <w:rPr>
                <w:i/>
                <w:iCs/>
                <w:lang w:val="en-GB"/>
              </w:rPr>
              <w:t xml:space="preserve">Case concerning Armed Activities on the Territory of the Congo (New Application: 2002) (Democratic Republic of the Congo v. Rwanda) </w:t>
            </w:r>
            <w:r>
              <w:t xml:space="preserve">(Judgment) </w:t>
            </w:r>
            <w:r w:rsidRPr="00177B66">
              <w:rPr>
                <w:lang w:val="en-GB"/>
              </w:rPr>
              <w:t>(2006), ICJ Rep 6</w:t>
            </w:r>
          </w:p>
        </w:tc>
        <w:tc>
          <w:tcPr>
            <w:tcW w:w="1553" w:type="dxa"/>
            <w:vAlign w:val="center"/>
          </w:tcPr>
          <w:p w14:paraId="004556EF" w14:textId="06C08734" w:rsidR="00405920" w:rsidRDefault="00405920" w:rsidP="00405920">
            <w:pPr>
              <w:spacing w:before="240" w:after="240"/>
              <w:jc w:val="left"/>
              <w:rPr>
                <w:bCs/>
              </w:rPr>
            </w:pPr>
            <w:r>
              <w:rPr>
                <w:bCs/>
              </w:rPr>
              <w:t>27</w:t>
            </w:r>
          </w:p>
        </w:tc>
      </w:tr>
      <w:tr w:rsidR="00405920" w:rsidRPr="0037430D" w14:paraId="70BD2E65" w14:textId="77777777" w:rsidTr="00877869">
        <w:tc>
          <w:tcPr>
            <w:tcW w:w="7797" w:type="dxa"/>
            <w:vAlign w:val="center"/>
          </w:tcPr>
          <w:p w14:paraId="524CA166" w14:textId="49C0CE6A" w:rsidR="00405920" w:rsidRPr="00716B3B" w:rsidRDefault="00405920" w:rsidP="00405920">
            <w:pPr>
              <w:spacing w:before="240" w:after="240"/>
              <w:rPr>
                <w:i/>
                <w:iCs/>
              </w:rPr>
            </w:pPr>
            <w:r w:rsidRPr="00716B3B">
              <w:rPr>
                <w:i/>
                <w:iCs/>
              </w:rPr>
              <w:t>Territorial and Maritime Dispute between Nicaragua and Honduras in the Caribbean Sea (Nicaragua v. Honduras)</w:t>
            </w:r>
            <w:r w:rsidRPr="00716B3B">
              <w:t xml:space="preserve"> </w:t>
            </w:r>
            <w:r>
              <w:t xml:space="preserve">(Judgment) </w:t>
            </w:r>
            <w:r w:rsidRPr="00716B3B">
              <w:t>(2007), ICJ Rep 659</w:t>
            </w:r>
          </w:p>
        </w:tc>
        <w:tc>
          <w:tcPr>
            <w:tcW w:w="1553" w:type="dxa"/>
            <w:vAlign w:val="center"/>
          </w:tcPr>
          <w:p w14:paraId="60D89AF2" w14:textId="04BB8829" w:rsidR="00405920" w:rsidRDefault="00405920" w:rsidP="00405920">
            <w:pPr>
              <w:spacing w:before="240" w:after="240"/>
              <w:jc w:val="left"/>
              <w:rPr>
                <w:bCs/>
              </w:rPr>
            </w:pPr>
            <w:r>
              <w:rPr>
                <w:bCs/>
              </w:rPr>
              <w:t>19</w:t>
            </w:r>
          </w:p>
        </w:tc>
      </w:tr>
      <w:tr w:rsidR="00405920" w:rsidRPr="0037430D" w14:paraId="636372C6" w14:textId="77777777" w:rsidTr="00877869">
        <w:tc>
          <w:tcPr>
            <w:tcW w:w="7797" w:type="dxa"/>
            <w:vAlign w:val="center"/>
          </w:tcPr>
          <w:p w14:paraId="1B8DE7AA" w14:textId="11419856" w:rsidR="00405920" w:rsidRPr="0037430D" w:rsidRDefault="00405920" w:rsidP="00405920">
            <w:pPr>
              <w:spacing w:before="240" w:after="240"/>
              <w:rPr>
                <w:bCs/>
              </w:rPr>
            </w:pPr>
            <w:r w:rsidRPr="00716B3B">
              <w:rPr>
                <w:i/>
              </w:rPr>
              <w:t xml:space="preserve">Case Concerning Certain Questions of Mutual Assistance in Criminal Matters (Djibouti v. France) </w:t>
            </w:r>
            <w:r>
              <w:rPr>
                <w:iCs/>
              </w:rPr>
              <w:t xml:space="preserve">(Judgment) </w:t>
            </w:r>
            <w:r w:rsidRPr="00716B3B">
              <w:t>(2008), ICJ Rep 177</w:t>
            </w:r>
          </w:p>
        </w:tc>
        <w:tc>
          <w:tcPr>
            <w:tcW w:w="1553" w:type="dxa"/>
            <w:vAlign w:val="center"/>
          </w:tcPr>
          <w:p w14:paraId="2DFD2439" w14:textId="4964688A" w:rsidR="00405920" w:rsidRPr="0037430D" w:rsidRDefault="00405920" w:rsidP="00405920">
            <w:pPr>
              <w:spacing w:before="240" w:after="240"/>
              <w:jc w:val="left"/>
              <w:rPr>
                <w:bCs/>
              </w:rPr>
            </w:pPr>
            <w:r>
              <w:rPr>
                <w:bCs/>
              </w:rPr>
              <w:t>7</w:t>
            </w:r>
          </w:p>
        </w:tc>
      </w:tr>
      <w:tr w:rsidR="00405920" w:rsidRPr="0037430D" w14:paraId="5DF9C206" w14:textId="77777777" w:rsidTr="00877869">
        <w:tc>
          <w:tcPr>
            <w:tcW w:w="7797" w:type="dxa"/>
            <w:vAlign w:val="center"/>
          </w:tcPr>
          <w:p w14:paraId="43294595" w14:textId="7FB58AC1" w:rsidR="00405920" w:rsidRPr="0037430D" w:rsidRDefault="00405920" w:rsidP="00405920">
            <w:pPr>
              <w:spacing w:before="240" w:after="240"/>
              <w:rPr>
                <w:bCs/>
              </w:rPr>
            </w:pPr>
            <w:r w:rsidRPr="005A6F7B">
              <w:rPr>
                <w:i/>
                <w:iCs/>
              </w:rPr>
              <w:lastRenderedPageBreak/>
              <w:t>Questions relating to the</w:t>
            </w:r>
            <w:r>
              <w:t xml:space="preserve"> </w:t>
            </w:r>
            <w:r w:rsidRPr="00716B3B">
              <w:rPr>
                <w:i/>
              </w:rPr>
              <w:t>Obligation to Prosecute or Extradite</w:t>
            </w:r>
            <w:r>
              <w:rPr>
                <w:i/>
              </w:rPr>
              <w:t xml:space="preserve"> (Belgium v. Senegal) </w:t>
            </w:r>
            <w:r>
              <w:rPr>
                <w:iCs/>
              </w:rPr>
              <w:t xml:space="preserve">(Judgment) </w:t>
            </w:r>
            <w:r w:rsidRPr="005A6F7B">
              <w:rPr>
                <w:iCs/>
              </w:rPr>
              <w:t>(2012)</w:t>
            </w:r>
            <w:r w:rsidR="00492C02">
              <w:rPr>
                <w:iCs/>
              </w:rPr>
              <w:t>,</w:t>
            </w:r>
            <w:r>
              <w:rPr>
                <w:iCs/>
              </w:rPr>
              <w:t xml:space="preserve"> </w:t>
            </w:r>
            <w:r w:rsidR="00492C02">
              <w:rPr>
                <w:iCs/>
              </w:rPr>
              <w:t xml:space="preserve">ICJ Rep 422 </w:t>
            </w:r>
            <w:r>
              <w:t>(‘</w:t>
            </w:r>
            <w:r w:rsidRPr="002225AF">
              <w:rPr>
                <w:i/>
                <w:iCs/>
              </w:rPr>
              <w:t>Obligation to Prosecute or Extradite’</w:t>
            </w:r>
            <w:r>
              <w:t>)</w:t>
            </w:r>
          </w:p>
        </w:tc>
        <w:tc>
          <w:tcPr>
            <w:tcW w:w="1553" w:type="dxa"/>
            <w:vAlign w:val="center"/>
          </w:tcPr>
          <w:p w14:paraId="215F3ED2" w14:textId="00A819ED" w:rsidR="00405920" w:rsidRPr="0037430D" w:rsidRDefault="00405920" w:rsidP="00405920">
            <w:pPr>
              <w:spacing w:before="240" w:after="240"/>
              <w:jc w:val="left"/>
              <w:rPr>
                <w:bCs/>
              </w:rPr>
            </w:pPr>
            <w:r>
              <w:rPr>
                <w:bCs/>
              </w:rPr>
              <w:t>13</w:t>
            </w:r>
          </w:p>
        </w:tc>
      </w:tr>
      <w:tr w:rsidR="00405920" w:rsidRPr="0037430D" w14:paraId="34D5573A" w14:textId="77777777" w:rsidTr="00877869">
        <w:tc>
          <w:tcPr>
            <w:tcW w:w="7797" w:type="dxa"/>
            <w:vAlign w:val="center"/>
          </w:tcPr>
          <w:p w14:paraId="29A0D866" w14:textId="524299C9" w:rsidR="00405920" w:rsidRPr="005A6F7B" w:rsidRDefault="00405920" w:rsidP="00405920">
            <w:pPr>
              <w:spacing w:before="240" w:after="240"/>
              <w:rPr>
                <w:i/>
                <w:iCs/>
              </w:rPr>
            </w:pPr>
            <w:r w:rsidRPr="00716B3B">
              <w:rPr>
                <w:i/>
                <w:iCs/>
              </w:rPr>
              <w:t>Jurisdictional Immunities of the State (Germany v. Italy; Greece Intervening)</w:t>
            </w:r>
            <w:r w:rsidRPr="00716B3B">
              <w:t xml:space="preserve"> </w:t>
            </w:r>
            <w:r>
              <w:t xml:space="preserve">(Judgment) </w:t>
            </w:r>
            <w:r w:rsidRPr="00716B3B">
              <w:t>(2012)</w:t>
            </w:r>
            <w:r>
              <w:t xml:space="preserve">, </w:t>
            </w:r>
            <w:r w:rsidRPr="00716B3B">
              <w:t>ICJ Rep 99</w:t>
            </w:r>
            <w:r>
              <w:t xml:space="preserve"> </w:t>
            </w:r>
            <w:r w:rsidRPr="00716B3B">
              <w:t>(‘</w:t>
            </w:r>
            <w:r w:rsidRPr="00716B3B">
              <w:rPr>
                <w:i/>
                <w:iCs/>
              </w:rPr>
              <w:t>Jurisdictional Immunities’</w:t>
            </w:r>
            <w:r w:rsidRPr="00716B3B">
              <w:t>)</w:t>
            </w:r>
          </w:p>
        </w:tc>
        <w:tc>
          <w:tcPr>
            <w:tcW w:w="1553" w:type="dxa"/>
            <w:vAlign w:val="center"/>
          </w:tcPr>
          <w:p w14:paraId="1A9A8462" w14:textId="60128F21" w:rsidR="00405920" w:rsidRDefault="00405920" w:rsidP="00405920">
            <w:pPr>
              <w:spacing w:before="240" w:after="240"/>
              <w:jc w:val="left"/>
              <w:rPr>
                <w:bCs/>
              </w:rPr>
            </w:pPr>
            <w:r>
              <w:rPr>
                <w:bCs/>
              </w:rPr>
              <w:t>28, 29</w:t>
            </w:r>
          </w:p>
        </w:tc>
      </w:tr>
      <w:tr w:rsidR="00405920" w:rsidRPr="0037430D" w14:paraId="44E79447" w14:textId="77777777" w:rsidTr="00877869">
        <w:tc>
          <w:tcPr>
            <w:tcW w:w="7797" w:type="dxa"/>
            <w:vAlign w:val="center"/>
          </w:tcPr>
          <w:p w14:paraId="251CE6AC" w14:textId="1B879CF8" w:rsidR="00405920" w:rsidRPr="005A6F7B" w:rsidRDefault="00405920" w:rsidP="00405920">
            <w:pPr>
              <w:spacing w:before="240" w:after="240"/>
              <w:rPr>
                <w:i/>
                <w:iCs/>
              </w:rPr>
            </w:pPr>
            <w:r w:rsidRPr="00716B3B">
              <w:rPr>
                <w:i/>
                <w:iCs/>
              </w:rPr>
              <w:t>Frontier Dispute (Burkina Faso v. Niger)</w:t>
            </w:r>
            <w:r w:rsidRPr="00716B3B">
              <w:t xml:space="preserve"> </w:t>
            </w:r>
            <w:r>
              <w:t xml:space="preserve">(Judgment) </w:t>
            </w:r>
            <w:r w:rsidRPr="00716B3B">
              <w:t>(2013), ICJ Rep 44</w:t>
            </w:r>
          </w:p>
        </w:tc>
        <w:tc>
          <w:tcPr>
            <w:tcW w:w="1553" w:type="dxa"/>
            <w:vAlign w:val="center"/>
          </w:tcPr>
          <w:p w14:paraId="60CA1DD6" w14:textId="3C9DA5AB" w:rsidR="00405920" w:rsidRDefault="00405920" w:rsidP="00405920">
            <w:pPr>
              <w:spacing w:before="240" w:after="240"/>
              <w:jc w:val="left"/>
              <w:rPr>
                <w:bCs/>
              </w:rPr>
            </w:pPr>
            <w:r>
              <w:rPr>
                <w:bCs/>
              </w:rPr>
              <w:t>16</w:t>
            </w:r>
          </w:p>
        </w:tc>
      </w:tr>
      <w:tr w:rsidR="00405920" w:rsidRPr="0037430D" w14:paraId="08A8768B" w14:textId="77777777" w:rsidTr="00877869">
        <w:tc>
          <w:tcPr>
            <w:tcW w:w="7797" w:type="dxa"/>
            <w:vAlign w:val="center"/>
          </w:tcPr>
          <w:p w14:paraId="445599A4" w14:textId="0399B91A" w:rsidR="00405920" w:rsidRPr="00716B3B" w:rsidRDefault="00405920" w:rsidP="00405920">
            <w:pPr>
              <w:spacing w:before="240" w:after="240"/>
              <w:rPr>
                <w:i/>
                <w:iCs/>
              </w:rPr>
            </w:pPr>
            <w:r w:rsidRPr="00716B3B">
              <w:rPr>
                <w:i/>
                <w:iCs/>
              </w:rPr>
              <w:t>Maritime Dispute (Peru v. Chile)</w:t>
            </w:r>
            <w:r w:rsidRPr="00716B3B">
              <w:t xml:space="preserve"> </w:t>
            </w:r>
            <w:r>
              <w:t xml:space="preserve">(Judgment) </w:t>
            </w:r>
            <w:r w:rsidRPr="00716B3B">
              <w:t>(2014</w:t>
            </w:r>
            <w:r w:rsidRPr="00716B3B" w:rsidDel="00CAC80C">
              <w:t>)</w:t>
            </w:r>
            <w:r w:rsidRPr="00716B3B">
              <w:t>, ICJ Rep 3</w:t>
            </w:r>
          </w:p>
        </w:tc>
        <w:tc>
          <w:tcPr>
            <w:tcW w:w="1553" w:type="dxa"/>
            <w:vAlign w:val="center"/>
          </w:tcPr>
          <w:p w14:paraId="22F413CD" w14:textId="3B5ED7BD" w:rsidR="00405920" w:rsidRDefault="00405920" w:rsidP="00405920">
            <w:pPr>
              <w:spacing w:before="240" w:after="240"/>
              <w:jc w:val="left"/>
              <w:rPr>
                <w:bCs/>
              </w:rPr>
            </w:pPr>
            <w:r>
              <w:rPr>
                <w:bCs/>
              </w:rPr>
              <w:t>19</w:t>
            </w:r>
          </w:p>
        </w:tc>
      </w:tr>
      <w:tr w:rsidR="00405920" w:rsidRPr="0037430D" w14:paraId="3F2AD06E" w14:textId="77777777" w:rsidTr="00877869">
        <w:tc>
          <w:tcPr>
            <w:tcW w:w="7797" w:type="dxa"/>
            <w:vAlign w:val="center"/>
          </w:tcPr>
          <w:p w14:paraId="519541CF" w14:textId="096F2A5A" w:rsidR="00405920" w:rsidRPr="0037430D" w:rsidRDefault="00405920" w:rsidP="00405920">
            <w:pPr>
              <w:spacing w:before="240" w:after="240"/>
              <w:rPr>
                <w:bCs/>
              </w:rPr>
            </w:pPr>
            <w:r w:rsidRPr="00716B3B">
              <w:rPr>
                <w:i/>
              </w:rPr>
              <w:t>Alleged Violations of Sovereign Rights and Maritime Spaces in the Caribbean (Nicaragua v. Colombia)</w:t>
            </w:r>
            <w:r w:rsidRPr="00716B3B">
              <w:t xml:space="preserve"> (Preliminary Objections)</w:t>
            </w:r>
            <w:r>
              <w:t xml:space="preserve"> (Judgment) </w:t>
            </w:r>
            <w:r w:rsidRPr="00716B3B">
              <w:t>(2016), ICJ Rep 3</w:t>
            </w:r>
            <w:r>
              <w:t xml:space="preserve"> </w:t>
            </w:r>
            <w:r w:rsidRPr="00716B3B">
              <w:t>(‘</w:t>
            </w:r>
            <w:r w:rsidRPr="00716B3B">
              <w:rPr>
                <w:i/>
              </w:rPr>
              <w:t>Sovereign Rights and Maritime Spaces’</w:t>
            </w:r>
            <w:r w:rsidRPr="00716B3B">
              <w:t>)</w:t>
            </w:r>
          </w:p>
        </w:tc>
        <w:tc>
          <w:tcPr>
            <w:tcW w:w="1553" w:type="dxa"/>
            <w:vAlign w:val="center"/>
          </w:tcPr>
          <w:p w14:paraId="660A9609" w14:textId="001176A3" w:rsidR="00405920" w:rsidRPr="0037430D" w:rsidRDefault="00405920" w:rsidP="00405920">
            <w:pPr>
              <w:spacing w:before="240" w:after="240"/>
              <w:jc w:val="left"/>
              <w:rPr>
                <w:bCs/>
              </w:rPr>
            </w:pPr>
            <w:r>
              <w:rPr>
                <w:bCs/>
              </w:rPr>
              <w:t>16</w:t>
            </w:r>
          </w:p>
        </w:tc>
      </w:tr>
      <w:tr w:rsidR="00405920" w:rsidRPr="0037430D" w14:paraId="31A98AB6" w14:textId="77777777" w:rsidTr="00877869">
        <w:tc>
          <w:tcPr>
            <w:tcW w:w="7797" w:type="dxa"/>
            <w:vAlign w:val="center"/>
          </w:tcPr>
          <w:p w14:paraId="71066C23" w14:textId="452FD7FB" w:rsidR="00405920" w:rsidRPr="0037430D" w:rsidRDefault="00405920" w:rsidP="00405920">
            <w:pPr>
              <w:spacing w:before="240" w:after="240"/>
              <w:rPr>
                <w:bCs/>
              </w:rPr>
            </w:pPr>
            <w:r w:rsidRPr="00716B3B">
              <w:rPr>
                <w:i/>
              </w:rPr>
              <w:t>Maritime Delimitation in the Indian Ocean (Somalia v. Kenya)</w:t>
            </w:r>
            <w:r w:rsidRPr="00716B3B">
              <w:t xml:space="preserve"> </w:t>
            </w:r>
            <w:r>
              <w:t xml:space="preserve">(Judgment) </w:t>
            </w:r>
            <w:r w:rsidRPr="00716B3B">
              <w:t>(2021), ICJ Rep 206</w:t>
            </w:r>
            <w:r>
              <w:t xml:space="preserve"> </w:t>
            </w:r>
            <w:r w:rsidRPr="00716B3B">
              <w:t>(‘</w:t>
            </w:r>
            <w:r w:rsidRPr="00716B3B">
              <w:rPr>
                <w:i/>
              </w:rPr>
              <w:t>Maritime Delimitation in the Indian Ocean’</w:t>
            </w:r>
            <w:r w:rsidRPr="00716B3B">
              <w:t>)</w:t>
            </w:r>
          </w:p>
        </w:tc>
        <w:tc>
          <w:tcPr>
            <w:tcW w:w="1553" w:type="dxa"/>
            <w:vAlign w:val="center"/>
          </w:tcPr>
          <w:p w14:paraId="1E6F5F59" w14:textId="5A02468B" w:rsidR="00405920" w:rsidRPr="0037430D" w:rsidRDefault="00405920" w:rsidP="00405920">
            <w:pPr>
              <w:spacing w:before="240" w:after="240"/>
              <w:jc w:val="left"/>
              <w:rPr>
                <w:bCs/>
              </w:rPr>
            </w:pPr>
            <w:r>
              <w:rPr>
                <w:bCs/>
              </w:rPr>
              <w:t>18, 19, 20</w:t>
            </w:r>
          </w:p>
        </w:tc>
      </w:tr>
    </w:tbl>
    <w:p w14:paraId="7BE624BA" w14:textId="4872ECEE" w:rsidR="00862709" w:rsidRPr="00974B01" w:rsidRDefault="003370D0" w:rsidP="003932B2">
      <w:pPr>
        <w:rPr>
          <w:b/>
          <w:i/>
          <w:iCs/>
        </w:rPr>
      </w:pPr>
      <w:r w:rsidRPr="00974B01">
        <w:rPr>
          <w:b/>
          <w:i/>
          <w:iCs/>
        </w:rPr>
        <w:t>Separate Opinions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3370D0" w:rsidRPr="0037430D" w14:paraId="4E49D9EF" w14:textId="77777777" w:rsidTr="00877869">
        <w:tc>
          <w:tcPr>
            <w:tcW w:w="7797" w:type="dxa"/>
            <w:vAlign w:val="center"/>
          </w:tcPr>
          <w:p w14:paraId="750F0720" w14:textId="52278FD0" w:rsidR="003370D0" w:rsidRPr="0037430D" w:rsidRDefault="004208DF" w:rsidP="00405920">
            <w:pPr>
              <w:spacing w:before="240" w:after="240"/>
              <w:rPr>
                <w:bCs/>
              </w:rPr>
            </w:pPr>
            <w:r w:rsidRPr="00716B3B">
              <w:rPr>
                <w:i/>
                <w:iCs/>
              </w:rPr>
              <w:t>Certain Norwegian Loans (France v. Norway)</w:t>
            </w:r>
            <w:r>
              <w:t xml:space="preserve"> </w:t>
            </w:r>
            <w:r w:rsidRPr="00716B3B">
              <w:t xml:space="preserve">(Separate Opinion of Judge Sir Hersch </w:t>
            </w:r>
            <w:proofErr w:type="spellStart"/>
            <w:r w:rsidRPr="00716B3B">
              <w:t>Lauterpacht</w:t>
            </w:r>
            <w:proofErr w:type="spellEnd"/>
            <w:r w:rsidRPr="00716B3B">
              <w:t>)</w:t>
            </w:r>
            <w:r>
              <w:t xml:space="preserve"> </w:t>
            </w:r>
            <w:r w:rsidRPr="00716B3B">
              <w:t>(1957), ICJ Rep 9</w:t>
            </w:r>
          </w:p>
        </w:tc>
        <w:tc>
          <w:tcPr>
            <w:tcW w:w="1553" w:type="dxa"/>
            <w:vAlign w:val="center"/>
          </w:tcPr>
          <w:p w14:paraId="5C9153D4" w14:textId="52C4F687" w:rsidR="003370D0" w:rsidRPr="0037430D" w:rsidRDefault="004208DF" w:rsidP="00877869">
            <w:pPr>
              <w:spacing w:before="240" w:after="240"/>
              <w:jc w:val="left"/>
              <w:rPr>
                <w:bCs/>
              </w:rPr>
            </w:pPr>
            <w:r>
              <w:rPr>
                <w:bCs/>
              </w:rPr>
              <w:t>4</w:t>
            </w:r>
          </w:p>
        </w:tc>
      </w:tr>
    </w:tbl>
    <w:p w14:paraId="46C612D6" w14:textId="75F4EB96" w:rsidR="003370D0" w:rsidRPr="00974B01" w:rsidRDefault="00B550CD" w:rsidP="003932B2">
      <w:pPr>
        <w:rPr>
          <w:b/>
          <w:i/>
          <w:iCs/>
        </w:rPr>
      </w:pPr>
      <w:r w:rsidRPr="00974B01">
        <w:rPr>
          <w:b/>
          <w:i/>
          <w:iCs/>
        </w:rPr>
        <w:t>Memorials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D50CD5" w:rsidRPr="0037430D" w14:paraId="54AB7920" w14:textId="77777777" w:rsidTr="00877869">
        <w:tc>
          <w:tcPr>
            <w:tcW w:w="7797" w:type="dxa"/>
            <w:vAlign w:val="center"/>
          </w:tcPr>
          <w:p w14:paraId="0C0AD776" w14:textId="1D0A2F49" w:rsidR="00D50CD5" w:rsidRPr="0037430D" w:rsidRDefault="00D50CD5" w:rsidP="00405920">
            <w:pPr>
              <w:spacing w:before="240" w:after="240"/>
              <w:rPr>
                <w:bCs/>
              </w:rPr>
            </w:pPr>
            <w:r w:rsidRPr="00CC623C">
              <w:rPr>
                <w:i/>
                <w:iCs/>
              </w:rPr>
              <w:t>Case Concerning the Arrest Warrant of 11 April 2000</w:t>
            </w:r>
            <w:r w:rsidRPr="00716B3B">
              <w:t xml:space="preserve"> </w:t>
            </w:r>
            <w:r w:rsidRPr="00CC623C">
              <w:rPr>
                <w:i/>
                <w:iCs/>
              </w:rPr>
              <w:t xml:space="preserve">(Democratic Republic of the Congo v. Belgium) </w:t>
            </w:r>
            <w:r w:rsidRPr="00716B3B">
              <w:t>(Memorial of the Democratic Republic of the Congo)</w:t>
            </w:r>
            <w:r>
              <w:t xml:space="preserve"> </w:t>
            </w:r>
            <w:r w:rsidRPr="00716B3B">
              <w:t>(2001)</w:t>
            </w:r>
          </w:p>
        </w:tc>
        <w:tc>
          <w:tcPr>
            <w:tcW w:w="1553" w:type="dxa"/>
            <w:vAlign w:val="center"/>
          </w:tcPr>
          <w:p w14:paraId="16F874F4" w14:textId="589E9B72" w:rsidR="00D50CD5" w:rsidRPr="0037430D" w:rsidRDefault="00D50CD5" w:rsidP="00877869">
            <w:pPr>
              <w:spacing w:before="240" w:after="240"/>
              <w:jc w:val="left"/>
              <w:rPr>
                <w:bCs/>
              </w:rPr>
            </w:pPr>
            <w:r>
              <w:rPr>
                <w:bCs/>
              </w:rPr>
              <w:t>10</w:t>
            </w:r>
          </w:p>
        </w:tc>
      </w:tr>
    </w:tbl>
    <w:p w14:paraId="1153725D" w14:textId="04E76AC2" w:rsidR="2E8BE71F" w:rsidRPr="00974B01" w:rsidRDefault="0088569E" w:rsidP="003932B2">
      <w:pPr>
        <w:rPr>
          <w:b/>
        </w:rPr>
      </w:pPr>
      <w:r w:rsidRPr="00974B01">
        <w:rPr>
          <w:b/>
        </w:rPr>
        <w:t>Regional Courts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862709" w:rsidRPr="0037430D" w14:paraId="0FF90705" w14:textId="77777777" w:rsidTr="0088569E">
        <w:tc>
          <w:tcPr>
            <w:tcW w:w="7797" w:type="dxa"/>
            <w:vAlign w:val="center"/>
          </w:tcPr>
          <w:p w14:paraId="19374E12" w14:textId="54C6925F" w:rsidR="00862709" w:rsidRPr="0037430D" w:rsidRDefault="0088569E" w:rsidP="00F10165">
            <w:pPr>
              <w:spacing w:before="240" w:after="240"/>
              <w:rPr>
                <w:bCs/>
              </w:rPr>
            </w:pPr>
            <w:r w:rsidRPr="00716B3B">
              <w:t>African Commission on Human and People’s Rights (‘ACHPR’),</w:t>
            </w:r>
            <w:r w:rsidRPr="00716B3B">
              <w:rPr>
                <w:i/>
              </w:rPr>
              <w:t xml:space="preserve"> </w:t>
            </w:r>
            <w:proofErr w:type="spellStart"/>
            <w:r w:rsidRPr="00716B3B">
              <w:rPr>
                <w:i/>
              </w:rPr>
              <w:t>Zitha</w:t>
            </w:r>
            <w:proofErr w:type="spellEnd"/>
            <w:r w:rsidRPr="00716B3B">
              <w:rPr>
                <w:i/>
              </w:rPr>
              <w:t xml:space="preserve"> &amp; </w:t>
            </w:r>
            <w:proofErr w:type="spellStart"/>
            <w:r w:rsidRPr="00716B3B">
              <w:rPr>
                <w:i/>
              </w:rPr>
              <w:t>Zitha</w:t>
            </w:r>
            <w:proofErr w:type="spellEnd"/>
            <w:r w:rsidRPr="00716B3B">
              <w:rPr>
                <w:i/>
              </w:rPr>
              <w:t xml:space="preserve"> v. Mozambique</w:t>
            </w:r>
            <w:r w:rsidRPr="00716B3B">
              <w:t xml:space="preserve"> (2011), No. 361/08</w:t>
            </w:r>
          </w:p>
        </w:tc>
        <w:tc>
          <w:tcPr>
            <w:tcW w:w="1553" w:type="dxa"/>
            <w:vAlign w:val="center"/>
          </w:tcPr>
          <w:p w14:paraId="79BAD7E3" w14:textId="60EA2A3D" w:rsidR="00862709" w:rsidRPr="0037430D" w:rsidRDefault="0088569E" w:rsidP="00877869">
            <w:pPr>
              <w:spacing w:before="240" w:after="240"/>
              <w:jc w:val="left"/>
              <w:rPr>
                <w:bCs/>
              </w:rPr>
            </w:pPr>
            <w:r>
              <w:rPr>
                <w:bCs/>
              </w:rPr>
              <w:t>2</w:t>
            </w:r>
          </w:p>
        </w:tc>
      </w:tr>
      <w:tr w:rsidR="00F10165" w:rsidRPr="0037430D" w14:paraId="20176DE5" w14:textId="77777777" w:rsidTr="0088569E">
        <w:tc>
          <w:tcPr>
            <w:tcW w:w="7797" w:type="dxa"/>
            <w:vAlign w:val="center"/>
          </w:tcPr>
          <w:p w14:paraId="2872D01A" w14:textId="591F266C" w:rsidR="00F10165" w:rsidRPr="00716B3B" w:rsidRDefault="00F10165" w:rsidP="00F10165">
            <w:pPr>
              <w:spacing w:before="240" w:after="240"/>
            </w:pPr>
            <w:r w:rsidRPr="00716B3B">
              <w:t xml:space="preserve">ECtHR, </w:t>
            </w:r>
            <w:proofErr w:type="spellStart"/>
            <w:r w:rsidRPr="00716B3B">
              <w:rPr>
                <w:i/>
              </w:rPr>
              <w:t>Blečić</w:t>
            </w:r>
            <w:proofErr w:type="spellEnd"/>
            <w:r w:rsidRPr="00716B3B">
              <w:rPr>
                <w:i/>
              </w:rPr>
              <w:t xml:space="preserve"> v. Croatia</w:t>
            </w:r>
            <w:r w:rsidRPr="00716B3B">
              <w:t xml:space="preserve"> (2006), No. 59532/00</w:t>
            </w:r>
          </w:p>
        </w:tc>
        <w:tc>
          <w:tcPr>
            <w:tcW w:w="1553" w:type="dxa"/>
            <w:vAlign w:val="center"/>
          </w:tcPr>
          <w:p w14:paraId="57A640F9" w14:textId="1B11E47D" w:rsidR="00F10165" w:rsidRDefault="00F10165" w:rsidP="00F10165">
            <w:pPr>
              <w:spacing w:before="240" w:after="240"/>
              <w:jc w:val="left"/>
              <w:rPr>
                <w:bCs/>
              </w:rPr>
            </w:pPr>
            <w:r>
              <w:rPr>
                <w:bCs/>
              </w:rPr>
              <w:t>2</w:t>
            </w:r>
          </w:p>
        </w:tc>
      </w:tr>
      <w:tr w:rsidR="00F10165" w:rsidRPr="0037430D" w14:paraId="5F38FED4" w14:textId="77777777" w:rsidTr="0088569E">
        <w:tc>
          <w:tcPr>
            <w:tcW w:w="7797" w:type="dxa"/>
            <w:vAlign w:val="center"/>
          </w:tcPr>
          <w:p w14:paraId="28227BA9" w14:textId="76A8D9C8" w:rsidR="00F10165" w:rsidRPr="00716B3B" w:rsidRDefault="00F10165" w:rsidP="00F10165">
            <w:pPr>
              <w:spacing w:before="240" w:after="240"/>
            </w:pPr>
            <w:r w:rsidRPr="00716B3B">
              <w:lastRenderedPageBreak/>
              <w:t xml:space="preserve">ECtHR, </w:t>
            </w:r>
            <w:proofErr w:type="spellStart"/>
            <w:r w:rsidRPr="00716B3B">
              <w:rPr>
                <w:i/>
              </w:rPr>
              <w:t>Janowiec</w:t>
            </w:r>
            <w:proofErr w:type="spellEnd"/>
            <w:r w:rsidRPr="00716B3B">
              <w:rPr>
                <w:i/>
              </w:rPr>
              <w:t xml:space="preserve"> and Others v. Russia</w:t>
            </w:r>
            <w:r w:rsidRPr="00716B3B">
              <w:t xml:space="preserve"> (2013), Nos. 55508/07 and 29520/09</w:t>
            </w:r>
          </w:p>
        </w:tc>
        <w:tc>
          <w:tcPr>
            <w:tcW w:w="1553" w:type="dxa"/>
            <w:vAlign w:val="center"/>
          </w:tcPr>
          <w:p w14:paraId="4DEEDA49" w14:textId="46B7D3C7" w:rsidR="00F10165" w:rsidRDefault="00F10165" w:rsidP="00F10165">
            <w:pPr>
              <w:spacing w:before="240" w:after="240"/>
              <w:jc w:val="left"/>
              <w:rPr>
                <w:bCs/>
              </w:rPr>
            </w:pPr>
            <w:r>
              <w:rPr>
                <w:bCs/>
              </w:rPr>
              <w:t>2</w:t>
            </w:r>
          </w:p>
        </w:tc>
      </w:tr>
      <w:tr w:rsidR="00F10165" w:rsidRPr="0037430D" w14:paraId="04333304" w14:textId="77777777" w:rsidTr="0088569E">
        <w:tc>
          <w:tcPr>
            <w:tcW w:w="7797" w:type="dxa"/>
            <w:vAlign w:val="center"/>
          </w:tcPr>
          <w:p w14:paraId="5F8EFF7D" w14:textId="47E57135" w:rsidR="00F10165" w:rsidRPr="0037430D" w:rsidRDefault="00F10165" w:rsidP="00F10165">
            <w:pPr>
              <w:spacing w:before="240" w:after="240"/>
              <w:rPr>
                <w:bCs/>
              </w:rPr>
            </w:pPr>
            <w:r w:rsidRPr="00716B3B">
              <w:t xml:space="preserve">European Court of Human Rights (‘ECtHR’), </w:t>
            </w:r>
            <w:r w:rsidRPr="00716B3B">
              <w:rPr>
                <w:i/>
              </w:rPr>
              <w:t>Cyprus v. Turkey</w:t>
            </w:r>
            <w:r w:rsidRPr="00716B3B">
              <w:t xml:space="preserve"> (2014), No. 25781/94</w:t>
            </w:r>
          </w:p>
        </w:tc>
        <w:tc>
          <w:tcPr>
            <w:tcW w:w="1553" w:type="dxa"/>
            <w:vAlign w:val="center"/>
          </w:tcPr>
          <w:p w14:paraId="0BEC52DA" w14:textId="4834DE76" w:rsidR="00F10165" w:rsidRPr="0037430D" w:rsidRDefault="00F10165" w:rsidP="00F10165">
            <w:pPr>
              <w:spacing w:before="240" w:after="240"/>
              <w:jc w:val="left"/>
              <w:rPr>
                <w:bCs/>
              </w:rPr>
            </w:pPr>
            <w:r>
              <w:rPr>
                <w:bCs/>
              </w:rPr>
              <w:t>2</w:t>
            </w:r>
          </w:p>
        </w:tc>
      </w:tr>
      <w:tr w:rsidR="00F10165" w:rsidRPr="0037430D" w14:paraId="3FDAA2F1" w14:textId="77777777" w:rsidTr="0088569E">
        <w:tc>
          <w:tcPr>
            <w:tcW w:w="7797" w:type="dxa"/>
            <w:vAlign w:val="center"/>
          </w:tcPr>
          <w:p w14:paraId="3B38CE4F" w14:textId="43E68369" w:rsidR="00F10165" w:rsidRPr="0037430D" w:rsidRDefault="00F10165" w:rsidP="00F10165">
            <w:pPr>
              <w:spacing w:before="240" w:after="240"/>
              <w:rPr>
                <w:bCs/>
              </w:rPr>
            </w:pPr>
            <w:r w:rsidRPr="00716B3B">
              <w:rPr>
                <w:lang w:val="en-GB"/>
              </w:rPr>
              <w:t xml:space="preserve">ECtHR, </w:t>
            </w:r>
            <w:proofErr w:type="spellStart"/>
            <w:r w:rsidRPr="00716B3B">
              <w:rPr>
                <w:i/>
                <w:lang w:val="en-GB"/>
              </w:rPr>
              <w:t>Makuchyan</w:t>
            </w:r>
            <w:proofErr w:type="spellEnd"/>
            <w:r w:rsidRPr="00716B3B">
              <w:rPr>
                <w:i/>
                <w:lang w:val="en-GB"/>
              </w:rPr>
              <w:t xml:space="preserve"> and Minasyan v. Azerbaijan and Hungary</w:t>
            </w:r>
            <w:r w:rsidRPr="00716B3B">
              <w:rPr>
                <w:lang w:val="en-GB"/>
              </w:rPr>
              <w:t xml:space="preserve"> (2020), No. 17247/13</w:t>
            </w:r>
          </w:p>
        </w:tc>
        <w:tc>
          <w:tcPr>
            <w:tcW w:w="1553" w:type="dxa"/>
            <w:vAlign w:val="center"/>
          </w:tcPr>
          <w:p w14:paraId="0D4F8CD6" w14:textId="7D4C1DD8" w:rsidR="00F10165" w:rsidRPr="0037430D" w:rsidRDefault="00F10165" w:rsidP="00F10165">
            <w:pPr>
              <w:spacing w:before="240" w:after="240"/>
              <w:jc w:val="left"/>
              <w:rPr>
                <w:bCs/>
              </w:rPr>
            </w:pPr>
            <w:r>
              <w:rPr>
                <w:bCs/>
              </w:rPr>
              <w:t>14</w:t>
            </w:r>
          </w:p>
        </w:tc>
      </w:tr>
      <w:tr w:rsidR="00F10165" w:rsidRPr="0037430D" w14:paraId="037F5391" w14:textId="77777777" w:rsidTr="0088569E">
        <w:tc>
          <w:tcPr>
            <w:tcW w:w="7797" w:type="dxa"/>
            <w:vAlign w:val="center"/>
          </w:tcPr>
          <w:p w14:paraId="3024B29B" w14:textId="1F9AD086" w:rsidR="00F10165" w:rsidRPr="00716B3B" w:rsidRDefault="00F10165" w:rsidP="00F10165">
            <w:pPr>
              <w:spacing w:before="240" w:after="240"/>
            </w:pPr>
            <w:r w:rsidRPr="00716B3B">
              <w:t>Inter-American Court of Human Rights (‘</w:t>
            </w:r>
            <w:proofErr w:type="spellStart"/>
            <w:r w:rsidRPr="00716B3B">
              <w:t>IACtHR</w:t>
            </w:r>
            <w:proofErr w:type="spellEnd"/>
            <w:r w:rsidRPr="00716B3B">
              <w:t xml:space="preserve">’), </w:t>
            </w:r>
            <w:r w:rsidRPr="00716B3B">
              <w:rPr>
                <w:i/>
              </w:rPr>
              <w:t xml:space="preserve">Blake v. Guatemala </w:t>
            </w:r>
            <w:r w:rsidRPr="00716B3B">
              <w:t>(Preliminary Objections) (1996)</w:t>
            </w:r>
          </w:p>
        </w:tc>
        <w:tc>
          <w:tcPr>
            <w:tcW w:w="1553" w:type="dxa"/>
            <w:vAlign w:val="center"/>
          </w:tcPr>
          <w:p w14:paraId="0AE4B84F" w14:textId="113E6618" w:rsidR="00F10165" w:rsidRDefault="00F10165" w:rsidP="00F10165">
            <w:pPr>
              <w:spacing w:before="240" w:after="240"/>
              <w:jc w:val="left"/>
              <w:rPr>
                <w:bCs/>
              </w:rPr>
            </w:pPr>
            <w:r>
              <w:rPr>
                <w:bCs/>
              </w:rPr>
              <w:t>2</w:t>
            </w:r>
          </w:p>
        </w:tc>
      </w:tr>
      <w:tr w:rsidR="00F10165" w:rsidRPr="0037430D" w14:paraId="7C1F8A43" w14:textId="77777777" w:rsidTr="0088569E">
        <w:tc>
          <w:tcPr>
            <w:tcW w:w="7797" w:type="dxa"/>
            <w:vAlign w:val="center"/>
          </w:tcPr>
          <w:p w14:paraId="5422CEE7" w14:textId="7C1E8FDC" w:rsidR="00F10165" w:rsidRPr="0037430D" w:rsidRDefault="00F10165" w:rsidP="00F10165">
            <w:pPr>
              <w:spacing w:before="240" w:after="240"/>
              <w:rPr>
                <w:bCs/>
              </w:rPr>
            </w:pPr>
            <w:proofErr w:type="spellStart"/>
            <w:r w:rsidRPr="00716B3B">
              <w:t>IACtHR</w:t>
            </w:r>
            <w:proofErr w:type="spellEnd"/>
            <w:r w:rsidRPr="00716B3B">
              <w:t xml:space="preserve">, </w:t>
            </w:r>
            <w:r w:rsidRPr="00716B3B">
              <w:rPr>
                <w:i/>
                <w:iCs/>
              </w:rPr>
              <w:t xml:space="preserve">Gomes Lund v. Brazil </w:t>
            </w:r>
            <w:r w:rsidRPr="00716B3B">
              <w:t>(</w:t>
            </w:r>
            <w:r>
              <w:t>Judgment</w:t>
            </w:r>
            <w:r w:rsidRPr="00716B3B">
              <w:t>)</w:t>
            </w:r>
            <w:r>
              <w:t xml:space="preserve"> </w:t>
            </w:r>
            <w:r w:rsidRPr="00716B3B">
              <w:t>(2010)</w:t>
            </w:r>
          </w:p>
        </w:tc>
        <w:tc>
          <w:tcPr>
            <w:tcW w:w="1553" w:type="dxa"/>
            <w:vAlign w:val="center"/>
          </w:tcPr>
          <w:p w14:paraId="566858B2" w14:textId="156D30D7" w:rsidR="00F10165" w:rsidRPr="0037430D" w:rsidRDefault="00F10165" w:rsidP="00F10165">
            <w:pPr>
              <w:spacing w:before="240" w:after="240"/>
              <w:jc w:val="left"/>
              <w:rPr>
                <w:bCs/>
              </w:rPr>
            </w:pPr>
            <w:r>
              <w:rPr>
                <w:bCs/>
              </w:rPr>
              <w:t>2</w:t>
            </w:r>
          </w:p>
        </w:tc>
      </w:tr>
      <w:tr w:rsidR="00F10165" w:rsidRPr="0037430D" w14:paraId="33C28BD3" w14:textId="77777777" w:rsidTr="0088569E">
        <w:tc>
          <w:tcPr>
            <w:tcW w:w="7797" w:type="dxa"/>
            <w:vAlign w:val="center"/>
          </w:tcPr>
          <w:p w14:paraId="6108383B" w14:textId="0AE2B979" w:rsidR="00F10165" w:rsidRPr="0037430D" w:rsidRDefault="00F10165" w:rsidP="00F10165">
            <w:pPr>
              <w:spacing w:before="240" w:after="240"/>
              <w:rPr>
                <w:bCs/>
              </w:rPr>
            </w:pPr>
            <w:proofErr w:type="spellStart"/>
            <w:r w:rsidRPr="00716B3B">
              <w:rPr>
                <w:color w:val="000000" w:themeColor="text1"/>
              </w:rPr>
              <w:t>IACtHR</w:t>
            </w:r>
            <w:proofErr w:type="spellEnd"/>
            <w:r w:rsidRPr="00716B3B">
              <w:rPr>
                <w:color w:val="000000" w:themeColor="text1"/>
              </w:rPr>
              <w:t xml:space="preserve">, </w:t>
            </w:r>
            <w:r w:rsidRPr="00716B3B">
              <w:rPr>
                <w:i/>
                <w:iCs/>
                <w:color w:val="000000" w:themeColor="text1"/>
              </w:rPr>
              <w:t>Río Negro Massacres v. Guatemala</w:t>
            </w:r>
            <w:r>
              <w:rPr>
                <w:color w:val="000000" w:themeColor="text1"/>
              </w:rPr>
              <w:t xml:space="preserve"> (Judgment) </w:t>
            </w:r>
            <w:r w:rsidRPr="00716B3B">
              <w:rPr>
                <w:color w:val="000000" w:themeColor="text1"/>
              </w:rPr>
              <w:t>(2012)</w:t>
            </w:r>
          </w:p>
        </w:tc>
        <w:tc>
          <w:tcPr>
            <w:tcW w:w="1553" w:type="dxa"/>
            <w:vAlign w:val="center"/>
          </w:tcPr>
          <w:p w14:paraId="13620E12" w14:textId="4F4064DA" w:rsidR="00F10165" w:rsidRPr="0037430D" w:rsidRDefault="00F10165" w:rsidP="00F10165">
            <w:pPr>
              <w:spacing w:before="240" w:after="240"/>
              <w:jc w:val="left"/>
              <w:rPr>
                <w:bCs/>
              </w:rPr>
            </w:pPr>
            <w:r>
              <w:rPr>
                <w:bCs/>
              </w:rPr>
              <w:t>14</w:t>
            </w:r>
          </w:p>
        </w:tc>
      </w:tr>
    </w:tbl>
    <w:p w14:paraId="65F3BAD1" w14:textId="63F25533" w:rsidR="00862709" w:rsidRPr="00974B01" w:rsidRDefault="00D36948" w:rsidP="00F10165">
      <w:pPr>
        <w:spacing w:before="240" w:after="240"/>
        <w:rPr>
          <w:b/>
        </w:rPr>
      </w:pPr>
      <w:r w:rsidRPr="00974B01">
        <w:rPr>
          <w:b/>
        </w:rPr>
        <w:t>International Criminal Tribunal for the Former Yugoslavia</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D36948" w:rsidRPr="0037430D" w14:paraId="7D2FD986" w14:textId="77777777" w:rsidTr="00877869">
        <w:tc>
          <w:tcPr>
            <w:tcW w:w="7797" w:type="dxa"/>
            <w:vAlign w:val="center"/>
          </w:tcPr>
          <w:p w14:paraId="63D5CB6D" w14:textId="748B161F" w:rsidR="00D36948" w:rsidRPr="0037430D" w:rsidRDefault="00D36948" w:rsidP="00F10165">
            <w:pPr>
              <w:spacing w:before="240" w:after="240"/>
              <w:rPr>
                <w:bCs/>
              </w:rPr>
            </w:pPr>
            <w:r w:rsidRPr="00716B3B">
              <w:t xml:space="preserve">International Criminal Tribunal for the Former Yugoslavia (‘ICTY’), </w:t>
            </w:r>
            <w:r w:rsidRPr="00716B3B">
              <w:rPr>
                <w:i/>
              </w:rPr>
              <w:t xml:space="preserve">Prosecutor v. </w:t>
            </w:r>
            <w:proofErr w:type="spellStart"/>
            <w:r w:rsidRPr="00716B3B">
              <w:rPr>
                <w:i/>
              </w:rPr>
              <w:t>Blaškić</w:t>
            </w:r>
            <w:proofErr w:type="spellEnd"/>
            <w:r w:rsidRPr="00716B3B">
              <w:rPr>
                <w:i/>
              </w:rPr>
              <w:t xml:space="preserve"> </w:t>
            </w:r>
            <w:r w:rsidRPr="00716B3B">
              <w:t>(Judgment on the Request of the Republic of Croatia for Review of the Decision of Trial Chamber II)</w:t>
            </w:r>
            <w:r>
              <w:t xml:space="preserve"> </w:t>
            </w:r>
            <w:r w:rsidRPr="00716B3B">
              <w:t xml:space="preserve">(1997), T-95-14-AR108bis, </w:t>
            </w:r>
            <w:r>
              <w:t>(‘</w:t>
            </w:r>
            <w:r w:rsidRPr="002E2AA2">
              <w:rPr>
                <w:i/>
                <w:iCs/>
              </w:rPr>
              <w:t xml:space="preserve">Prosecutor v. </w:t>
            </w:r>
            <w:proofErr w:type="spellStart"/>
            <w:r w:rsidRPr="002E2AA2">
              <w:rPr>
                <w:i/>
                <w:iCs/>
              </w:rPr>
              <w:t>Blaškić</w:t>
            </w:r>
            <w:proofErr w:type="spellEnd"/>
            <w:r w:rsidRPr="002E2AA2">
              <w:rPr>
                <w:i/>
                <w:iCs/>
              </w:rPr>
              <w:t>’</w:t>
            </w:r>
            <w:r>
              <w:rPr>
                <w:i/>
              </w:rPr>
              <w:t>)</w:t>
            </w:r>
          </w:p>
        </w:tc>
        <w:tc>
          <w:tcPr>
            <w:tcW w:w="1553" w:type="dxa"/>
            <w:vAlign w:val="center"/>
          </w:tcPr>
          <w:p w14:paraId="1BEA0E35" w14:textId="554C8B5B" w:rsidR="00D36948" w:rsidRPr="0037430D" w:rsidRDefault="00D36948" w:rsidP="00877869">
            <w:pPr>
              <w:spacing w:before="240" w:after="240"/>
              <w:jc w:val="left"/>
              <w:rPr>
                <w:bCs/>
              </w:rPr>
            </w:pPr>
            <w:r>
              <w:rPr>
                <w:bCs/>
              </w:rPr>
              <w:t>7, 9</w:t>
            </w:r>
          </w:p>
        </w:tc>
      </w:tr>
    </w:tbl>
    <w:p w14:paraId="11037C75" w14:textId="51E0B6D8" w:rsidR="2E8BE71F" w:rsidRPr="00974B01" w:rsidRDefault="2E8BE71F" w:rsidP="003932B2">
      <w:pPr>
        <w:rPr>
          <w:b/>
        </w:rPr>
      </w:pPr>
      <w:r w:rsidRPr="00974B01">
        <w:rPr>
          <w:b/>
        </w:rPr>
        <w:t>Arbitral awards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3F70A5" w:rsidRPr="0037430D" w14:paraId="3039F42C" w14:textId="77777777" w:rsidTr="00877869">
        <w:tc>
          <w:tcPr>
            <w:tcW w:w="7797" w:type="dxa"/>
            <w:vAlign w:val="center"/>
          </w:tcPr>
          <w:p w14:paraId="4EC2C54D" w14:textId="11657053" w:rsidR="003F70A5" w:rsidRPr="0037430D" w:rsidRDefault="003F70A5" w:rsidP="003F70A5">
            <w:pPr>
              <w:spacing w:before="240" w:after="240"/>
              <w:rPr>
                <w:bCs/>
              </w:rPr>
            </w:pPr>
            <w:r w:rsidRPr="004B60C6">
              <w:rPr>
                <w:i/>
                <w:iCs/>
              </w:rPr>
              <w:t xml:space="preserve">Aguilar-Amory and Royal Bank of Canada Claims (Great </w:t>
            </w:r>
            <w:r>
              <w:rPr>
                <w:i/>
                <w:iCs/>
              </w:rPr>
              <w:t>Britain</w:t>
            </w:r>
            <w:r w:rsidRPr="004B60C6">
              <w:rPr>
                <w:i/>
                <w:iCs/>
              </w:rPr>
              <w:t xml:space="preserve"> v. Costa Rica)</w:t>
            </w:r>
            <w:r>
              <w:t xml:space="preserve"> </w:t>
            </w:r>
            <w:r w:rsidRPr="004B60C6">
              <w:t>(</w:t>
            </w:r>
            <w:r w:rsidRPr="00E30033">
              <w:t>1923</w:t>
            </w:r>
            <w:r w:rsidRPr="00716B3B">
              <w:rPr>
                <w:i/>
                <w:iCs/>
              </w:rPr>
              <w:t>)</w:t>
            </w:r>
            <w:r w:rsidRPr="00716B3B">
              <w:t>, 1 RIAA 369</w:t>
            </w:r>
            <w:r>
              <w:t xml:space="preserve"> </w:t>
            </w:r>
            <w:r w:rsidRPr="00716B3B">
              <w:t>(‘</w:t>
            </w:r>
            <w:r w:rsidRPr="00716B3B">
              <w:rPr>
                <w:i/>
                <w:iCs/>
              </w:rPr>
              <w:t>Tinoco Arbitration’</w:t>
            </w:r>
            <w:r w:rsidRPr="00716B3B">
              <w:t>)</w:t>
            </w:r>
          </w:p>
        </w:tc>
        <w:tc>
          <w:tcPr>
            <w:tcW w:w="1553" w:type="dxa"/>
            <w:vAlign w:val="center"/>
          </w:tcPr>
          <w:p w14:paraId="2117FC62" w14:textId="33C69D51" w:rsidR="003F70A5" w:rsidRPr="0037430D" w:rsidRDefault="003F70A5" w:rsidP="003F70A5">
            <w:pPr>
              <w:spacing w:before="240" w:after="240"/>
              <w:jc w:val="left"/>
              <w:rPr>
                <w:bCs/>
              </w:rPr>
            </w:pPr>
            <w:r>
              <w:rPr>
                <w:bCs/>
              </w:rPr>
              <w:t>24,</w:t>
            </w:r>
            <w:r w:rsidR="00C10BA4">
              <w:rPr>
                <w:bCs/>
              </w:rPr>
              <w:t xml:space="preserve"> 27</w:t>
            </w:r>
            <w:r>
              <w:rPr>
                <w:bCs/>
              </w:rPr>
              <w:t xml:space="preserve"> 28</w:t>
            </w:r>
          </w:p>
        </w:tc>
      </w:tr>
      <w:tr w:rsidR="003F70A5" w:rsidRPr="0037430D" w14:paraId="67D7D4C7" w14:textId="77777777" w:rsidTr="00877869">
        <w:tc>
          <w:tcPr>
            <w:tcW w:w="7797" w:type="dxa"/>
            <w:vAlign w:val="center"/>
          </w:tcPr>
          <w:p w14:paraId="3A591B25" w14:textId="37D31621" w:rsidR="003F70A5" w:rsidRPr="0037430D" w:rsidRDefault="003F70A5" w:rsidP="003F70A5">
            <w:pPr>
              <w:spacing w:before="240" w:after="240"/>
              <w:rPr>
                <w:bCs/>
              </w:rPr>
            </w:pPr>
            <w:r w:rsidRPr="00716B3B">
              <w:t xml:space="preserve">PCA, </w:t>
            </w:r>
            <w:r w:rsidRPr="00716B3B">
              <w:rPr>
                <w:i/>
              </w:rPr>
              <w:t xml:space="preserve">The South China Sea Arbitration (The Republic of Philippines v. The </w:t>
            </w:r>
            <w:r>
              <w:rPr>
                <w:i/>
              </w:rPr>
              <w:t xml:space="preserve">People’s </w:t>
            </w:r>
            <w:r w:rsidRPr="00716B3B">
              <w:rPr>
                <w:i/>
              </w:rPr>
              <w:t>Republic of China)</w:t>
            </w:r>
            <w:r w:rsidRPr="00716B3B">
              <w:t xml:space="preserve"> (Award)</w:t>
            </w:r>
            <w:r>
              <w:t xml:space="preserve"> </w:t>
            </w:r>
            <w:r w:rsidRPr="00716B3B">
              <w:t>(2016)</w:t>
            </w:r>
          </w:p>
        </w:tc>
        <w:tc>
          <w:tcPr>
            <w:tcW w:w="1553" w:type="dxa"/>
            <w:vAlign w:val="center"/>
          </w:tcPr>
          <w:p w14:paraId="07732825" w14:textId="29162ED4" w:rsidR="003F70A5" w:rsidRPr="0037430D" w:rsidRDefault="003F70A5" w:rsidP="003F70A5">
            <w:pPr>
              <w:spacing w:before="240" w:after="240"/>
              <w:jc w:val="left"/>
              <w:rPr>
                <w:bCs/>
              </w:rPr>
            </w:pPr>
            <w:r>
              <w:rPr>
                <w:bCs/>
              </w:rPr>
              <w:t>16</w:t>
            </w:r>
          </w:p>
        </w:tc>
      </w:tr>
      <w:tr w:rsidR="003F70A5" w:rsidRPr="0037430D" w14:paraId="4AA2ABB4" w14:textId="77777777" w:rsidTr="00877869">
        <w:tc>
          <w:tcPr>
            <w:tcW w:w="7797" w:type="dxa"/>
            <w:vAlign w:val="center"/>
          </w:tcPr>
          <w:p w14:paraId="5E0ABF1E" w14:textId="591C94B7" w:rsidR="003F70A5" w:rsidRPr="0037430D" w:rsidRDefault="003F70A5" w:rsidP="003F70A5">
            <w:pPr>
              <w:spacing w:before="240" w:after="240"/>
              <w:rPr>
                <w:bCs/>
              </w:rPr>
            </w:pPr>
            <w:r w:rsidRPr="00716B3B">
              <w:t xml:space="preserve">PCA, </w:t>
            </w:r>
            <w:r w:rsidRPr="00716B3B">
              <w:rPr>
                <w:i/>
                <w:iCs/>
              </w:rPr>
              <w:t xml:space="preserve">Chagos Marine Protected Area Arbitration (Mauritius v. United Kingdom) </w:t>
            </w:r>
            <w:r w:rsidRPr="00716B3B">
              <w:t>(2015)</w:t>
            </w:r>
          </w:p>
        </w:tc>
        <w:tc>
          <w:tcPr>
            <w:tcW w:w="1553" w:type="dxa"/>
            <w:vAlign w:val="center"/>
          </w:tcPr>
          <w:p w14:paraId="5D52C028" w14:textId="68CAE704" w:rsidR="003F70A5" w:rsidRPr="0037430D" w:rsidRDefault="003F70A5" w:rsidP="003F70A5">
            <w:pPr>
              <w:spacing w:before="240" w:after="240"/>
              <w:jc w:val="left"/>
              <w:rPr>
                <w:bCs/>
              </w:rPr>
            </w:pPr>
            <w:r>
              <w:rPr>
                <w:bCs/>
              </w:rPr>
              <w:t>19</w:t>
            </w:r>
          </w:p>
        </w:tc>
      </w:tr>
      <w:tr w:rsidR="003F70A5" w:rsidRPr="0037430D" w14:paraId="2F9A41C5" w14:textId="77777777" w:rsidTr="00877869">
        <w:tc>
          <w:tcPr>
            <w:tcW w:w="7797" w:type="dxa"/>
            <w:vAlign w:val="center"/>
          </w:tcPr>
          <w:p w14:paraId="5DA1E4D1" w14:textId="57FDD6D1" w:rsidR="003F70A5" w:rsidRPr="0037430D" w:rsidRDefault="003F70A5" w:rsidP="003F70A5">
            <w:pPr>
              <w:spacing w:before="240" w:after="240"/>
              <w:rPr>
                <w:bCs/>
              </w:rPr>
            </w:pPr>
            <w:r w:rsidRPr="00716B3B">
              <w:lastRenderedPageBreak/>
              <w:t xml:space="preserve">International Centre for Settlement of Investment Disputes (‘ICSID’), </w:t>
            </w:r>
            <w:proofErr w:type="spellStart"/>
            <w:r w:rsidRPr="00716B3B">
              <w:rPr>
                <w:i/>
                <w:iCs/>
              </w:rPr>
              <w:t>Valores</w:t>
            </w:r>
            <w:proofErr w:type="spellEnd"/>
            <w:r w:rsidRPr="00716B3B">
              <w:rPr>
                <w:i/>
                <w:iCs/>
              </w:rPr>
              <w:t xml:space="preserve"> </w:t>
            </w:r>
            <w:proofErr w:type="spellStart"/>
            <w:r w:rsidRPr="00716B3B">
              <w:rPr>
                <w:i/>
                <w:iCs/>
              </w:rPr>
              <w:t>Mundiales</w:t>
            </w:r>
            <w:proofErr w:type="spellEnd"/>
            <w:r w:rsidRPr="00716B3B">
              <w:rPr>
                <w:i/>
                <w:iCs/>
              </w:rPr>
              <w:t xml:space="preserve"> and </w:t>
            </w:r>
            <w:proofErr w:type="spellStart"/>
            <w:r w:rsidRPr="00716B3B">
              <w:rPr>
                <w:i/>
                <w:iCs/>
              </w:rPr>
              <w:t>Consorcio</w:t>
            </w:r>
            <w:proofErr w:type="spellEnd"/>
            <w:r w:rsidRPr="00716B3B">
              <w:rPr>
                <w:i/>
                <w:iCs/>
              </w:rPr>
              <w:t xml:space="preserve"> </w:t>
            </w:r>
            <w:proofErr w:type="spellStart"/>
            <w:r w:rsidRPr="00716B3B">
              <w:rPr>
                <w:i/>
                <w:iCs/>
              </w:rPr>
              <w:t>Andino</w:t>
            </w:r>
            <w:proofErr w:type="spellEnd"/>
            <w:r w:rsidRPr="00716B3B">
              <w:rPr>
                <w:i/>
                <w:iCs/>
              </w:rPr>
              <w:t xml:space="preserve"> v. Venezuela</w:t>
            </w:r>
            <w:r w:rsidRPr="00716B3B">
              <w:t xml:space="preserve"> (Procedural Resolution No. 2 - Annulment Proceeding)</w:t>
            </w:r>
            <w:r>
              <w:t xml:space="preserve"> </w:t>
            </w:r>
            <w:r w:rsidRPr="00716B3B">
              <w:t>(2019), No. ARB/13/11</w:t>
            </w:r>
          </w:p>
        </w:tc>
        <w:tc>
          <w:tcPr>
            <w:tcW w:w="1553" w:type="dxa"/>
            <w:vAlign w:val="center"/>
          </w:tcPr>
          <w:p w14:paraId="26D40A42" w14:textId="2EE4715C" w:rsidR="003F70A5" w:rsidRPr="0037430D" w:rsidRDefault="003F70A5" w:rsidP="003F70A5">
            <w:pPr>
              <w:spacing w:before="240" w:after="240"/>
              <w:jc w:val="left"/>
              <w:rPr>
                <w:bCs/>
              </w:rPr>
            </w:pPr>
            <w:r>
              <w:rPr>
                <w:bCs/>
              </w:rPr>
              <w:t>23</w:t>
            </w:r>
          </w:p>
        </w:tc>
      </w:tr>
      <w:tr w:rsidR="003F70A5" w:rsidRPr="0037430D" w14:paraId="1819550F" w14:textId="77777777" w:rsidTr="00877869">
        <w:tc>
          <w:tcPr>
            <w:tcW w:w="7797" w:type="dxa"/>
            <w:vAlign w:val="center"/>
          </w:tcPr>
          <w:p w14:paraId="23F0CB67" w14:textId="47800CBE" w:rsidR="003F70A5" w:rsidRPr="00716B3B" w:rsidRDefault="003F70A5" w:rsidP="003F70A5">
            <w:pPr>
              <w:spacing w:before="240" w:after="240"/>
            </w:pPr>
            <w:r w:rsidRPr="00716B3B">
              <w:t xml:space="preserve">Permanent Court of Arbitration (‘PCA’), </w:t>
            </w:r>
            <w:r w:rsidRPr="00716B3B">
              <w:rPr>
                <w:i/>
              </w:rPr>
              <w:t xml:space="preserve">The </w:t>
            </w:r>
            <w:proofErr w:type="spellStart"/>
            <w:r w:rsidRPr="00716B3B">
              <w:rPr>
                <w:i/>
              </w:rPr>
              <w:t>E</w:t>
            </w:r>
            <w:r>
              <w:rPr>
                <w:i/>
              </w:rPr>
              <w:t>n</w:t>
            </w:r>
            <w:r w:rsidRPr="00716B3B">
              <w:rPr>
                <w:i/>
              </w:rPr>
              <w:t>rica</w:t>
            </w:r>
            <w:proofErr w:type="spellEnd"/>
            <w:r w:rsidRPr="00716B3B">
              <w:rPr>
                <w:i/>
              </w:rPr>
              <w:t xml:space="preserve"> Lexie Incident (Italy v. India)</w:t>
            </w:r>
            <w:r w:rsidRPr="00716B3B">
              <w:t xml:space="preserve"> (2020), No. 2015-28</w:t>
            </w:r>
          </w:p>
        </w:tc>
        <w:tc>
          <w:tcPr>
            <w:tcW w:w="1553" w:type="dxa"/>
            <w:vAlign w:val="center"/>
          </w:tcPr>
          <w:p w14:paraId="67B7FAB1" w14:textId="1675A4D3" w:rsidR="003F70A5" w:rsidRDefault="003F70A5" w:rsidP="003F70A5">
            <w:pPr>
              <w:spacing w:before="240" w:after="240"/>
              <w:jc w:val="left"/>
              <w:rPr>
                <w:bCs/>
              </w:rPr>
            </w:pPr>
            <w:r>
              <w:rPr>
                <w:bCs/>
              </w:rPr>
              <w:t>7</w:t>
            </w:r>
          </w:p>
        </w:tc>
      </w:tr>
      <w:tr w:rsidR="003F70A5" w:rsidRPr="0037430D" w14:paraId="79C5C15F" w14:textId="77777777" w:rsidTr="00877869">
        <w:tc>
          <w:tcPr>
            <w:tcW w:w="7797" w:type="dxa"/>
            <w:vAlign w:val="center"/>
          </w:tcPr>
          <w:p w14:paraId="4BD9FA75" w14:textId="0CDDA061" w:rsidR="003F70A5" w:rsidRPr="0037430D" w:rsidRDefault="003F70A5" w:rsidP="003F70A5">
            <w:pPr>
              <w:spacing w:before="240" w:after="240"/>
              <w:rPr>
                <w:bCs/>
              </w:rPr>
            </w:pPr>
            <w:r w:rsidRPr="00716B3B">
              <w:t xml:space="preserve">ICSID, </w:t>
            </w:r>
            <w:r w:rsidRPr="00716B3B">
              <w:rPr>
                <w:i/>
                <w:iCs/>
              </w:rPr>
              <w:t>Mobil and others v. Venezuela</w:t>
            </w:r>
            <w:r w:rsidRPr="00716B3B">
              <w:t xml:space="preserve"> (Decision on the Respondent’s Representation in this Proceeding)</w:t>
            </w:r>
            <w:r>
              <w:t xml:space="preserve"> </w:t>
            </w:r>
            <w:r w:rsidRPr="00716B3B">
              <w:t>(2021), No. ARB/07/27</w:t>
            </w:r>
          </w:p>
        </w:tc>
        <w:tc>
          <w:tcPr>
            <w:tcW w:w="1553" w:type="dxa"/>
            <w:vAlign w:val="center"/>
          </w:tcPr>
          <w:p w14:paraId="046A36D2" w14:textId="19B2B7A9" w:rsidR="003F70A5" w:rsidRPr="0037430D" w:rsidRDefault="003F70A5" w:rsidP="003F70A5">
            <w:pPr>
              <w:spacing w:before="240" w:after="240"/>
              <w:jc w:val="left"/>
              <w:rPr>
                <w:bCs/>
              </w:rPr>
            </w:pPr>
            <w:r>
              <w:rPr>
                <w:bCs/>
              </w:rPr>
              <w:t>23</w:t>
            </w:r>
          </w:p>
        </w:tc>
      </w:tr>
      <w:tr w:rsidR="003F70A5" w:rsidRPr="0037430D" w14:paraId="7B1499D2" w14:textId="77777777" w:rsidTr="00877869">
        <w:tc>
          <w:tcPr>
            <w:tcW w:w="7797" w:type="dxa"/>
            <w:vAlign w:val="center"/>
          </w:tcPr>
          <w:p w14:paraId="0FAA7E2C" w14:textId="149E5564" w:rsidR="003F70A5" w:rsidRPr="0037430D" w:rsidRDefault="003F70A5" w:rsidP="003F70A5">
            <w:pPr>
              <w:spacing w:before="240" w:after="240"/>
              <w:rPr>
                <w:bCs/>
              </w:rPr>
            </w:pPr>
            <w:r w:rsidRPr="00716B3B">
              <w:rPr>
                <w:i/>
                <w:iCs/>
                <w:color w:val="000000"/>
                <w:shd w:val="clear" w:color="auto" w:fill="FFFFFF"/>
              </w:rPr>
              <w:t xml:space="preserve">Zhongshan </w:t>
            </w:r>
            <w:proofErr w:type="spellStart"/>
            <w:r w:rsidRPr="00716B3B">
              <w:rPr>
                <w:i/>
                <w:iCs/>
                <w:color w:val="000000"/>
                <w:shd w:val="clear" w:color="auto" w:fill="FFFFFF"/>
              </w:rPr>
              <w:t>Fucheng</w:t>
            </w:r>
            <w:proofErr w:type="spellEnd"/>
            <w:r w:rsidRPr="00716B3B">
              <w:rPr>
                <w:i/>
                <w:iCs/>
                <w:color w:val="000000"/>
                <w:shd w:val="clear" w:color="auto" w:fill="FFFFFF"/>
              </w:rPr>
              <w:t xml:space="preserve"> Industrial Investment Co. Ltd. v. Federal Republic of Nigeria</w:t>
            </w:r>
            <w:r w:rsidRPr="00716B3B">
              <w:rPr>
                <w:color w:val="000000"/>
                <w:shd w:val="clear" w:color="auto" w:fill="FFFFFF"/>
              </w:rPr>
              <w:t xml:space="preserve"> (Final</w:t>
            </w:r>
            <w:r w:rsidRPr="00716B3B">
              <w:rPr>
                <w:b/>
                <w:bCs/>
                <w:color w:val="000000"/>
                <w:shd w:val="clear" w:color="auto" w:fill="FFFFFF"/>
              </w:rPr>
              <w:t xml:space="preserve"> </w:t>
            </w:r>
            <w:r w:rsidRPr="00716B3B">
              <w:rPr>
                <w:color w:val="000000"/>
                <w:shd w:val="clear" w:color="auto" w:fill="FFFFFF"/>
              </w:rPr>
              <w:t>Award) (2021)</w:t>
            </w:r>
          </w:p>
        </w:tc>
        <w:tc>
          <w:tcPr>
            <w:tcW w:w="1553" w:type="dxa"/>
            <w:vAlign w:val="center"/>
          </w:tcPr>
          <w:p w14:paraId="1AB70A58" w14:textId="040A4435" w:rsidR="003F70A5" w:rsidRPr="0037430D" w:rsidRDefault="003F70A5" w:rsidP="003F70A5">
            <w:pPr>
              <w:spacing w:before="240" w:after="240"/>
              <w:jc w:val="left"/>
              <w:rPr>
                <w:bCs/>
              </w:rPr>
            </w:pPr>
            <w:r>
              <w:rPr>
                <w:bCs/>
              </w:rPr>
              <w:t>29</w:t>
            </w:r>
          </w:p>
        </w:tc>
      </w:tr>
    </w:tbl>
    <w:p w14:paraId="4A6C43FC" w14:textId="0ABA0D9E" w:rsidR="2E8BE71F" w:rsidRDefault="2E8BE71F" w:rsidP="003932B2">
      <w:pPr>
        <w:rPr>
          <w:b/>
          <w:u w:val="single"/>
        </w:rPr>
      </w:pPr>
      <w:r w:rsidRPr="00850B3A">
        <w:rPr>
          <w:b/>
          <w:u w:val="single"/>
        </w:rPr>
        <w:t>National cases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802"/>
        <w:gridCol w:w="1553"/>
      </w:tblGrid>
      <w:tr w:rsidR="009F5C9E" w:rsidRPr="0037430D" w14:paraId="320D6A4F" w14:textId="77777777" w:rsidTr="009F5C9E">
        <w:tc>
          <w:tcPr>
            <w:tcW w:w="7802" w:type="dxa"/>
            <w:vAlign w:val="center"/>
          </w:tcPr>
          <w:p w14:paraId="5CC88921" w14:textId="3C994569" w:rsidR="009F5C9E" w:rsidRPr="0037430D" w:rsidRDefault="009F5C9E" w:rsidP="00DD43DA">
            <w:pPr>
              <w:spacing w:before="240" w:after="240"/>
              <w:rPr>
                <w:bCs/>
              </w:rPr>
            </w:pPr>
            <w:r w:rsidRPr="00716B3B">
              <w:t xml:space="preserve">Special Court of Cassation (Netherlands), </w:t>
            </w:r>
            <w:r w:rsidRPr="00716B3B">
              <w:rPr>
                <w:i/>
              </w:rPr>
              <w:t xml:space="preserve">re </w:t>
            </w:r>
            <w:proofErr w:type="spellStart"/>
            <w:r w:rsidRPr="00716B3B">
              <w:rPr>
                <w:i/>
              </w:rPr>
              <w:t>Rauter</w:t>
            </w:r>
            <w:proofErr w:type="spellEnd"/>
            <w:r w:rsidRPr="00716B3B">
              <w:t xml:space="preserve"> (1949), </w:t>
            </w:r>
            <w:r w:rsidRPr="00FF7EE3">
              <w:rPr>
                <w:i/>
                <w:iCs/>
              </w:rPr>
              <w:t>International Law Review</w:t>
            </w:r>
            <w:r w:rsidRPr="00716B3B">
              <w:t xml:space="preserve">, </w:t>
            </w:r>
            <w:r>
              <w:t>V</w:t>
            </w:r>
            <w:r w:rsidRPr="00716B3B">
              <w:t>ol. 16</w:t>
            </w:r>
          </w:p>
        </w:tc>
        <w:tc>
          <w:tcPr>
            <w:tcW w:w="1553" w:type="dxa"/>
            <w:vAlign w:val="center"/>
          </w:tcPr>
          <w:p w14:paraId="14418EBB" w14:textId="5F089B4B" w:rsidR="009F5C9E" w:rsidRPr="0037430D" w:rsidRDefault="009F5C9E" w:rsidP="009F5C9E">
            <w:pPr>
              <w:spacing w:before="240" w:after="240"/>
              <w:jc w:val="left"/>
              <w:rPr>
                <w:bCs/>
              </w:rPr>
            </w:pPr>
            <w:r>
              <w:rPr>
                <w:bCs/>
              </w:rPr>
              <w:t>9</w:t>
            </w:r>
          </w:p>
        </w:tc>
      </w:tr>
      <w:tr w:rsidR="009F5C9E" w:rsidRPr="0037430D" w14:paraId="6D860AC1" w14:textId="77777777" w:rsidTr="009F5C9E">
        <w:tc>
          <w:tcPr>
            <w:tcW w:w="7802" w:type="dxa"/>
            <w:vAlign w:val="center"/>
          </w:tcPr>
          <w:p w14:paraId="6701CC61" w14:textId="4E5CBB96" w:rsidR="009F5C9E" w:rsidRPr="00716B3B" w:rsidRDefault="009F5C9E" w:rsidP="00DD43DA">
            <w:pPr>
              <w:spacing w:before="240" w:after="240"/>
            </w:pPr>
            <w:r w:rsidRPr="00716B3B">
              <w:t>Privy Council (United Kingdom)</w:t>
            </w:r>
            <w:r w:rsidRPr="00716B3B">
              <w:rPr>
                <w:i/>
                <w:iCs/>
              </w:rPr>
              <w:t>, Civil Air Transport Inc. v. Central Air Transport Corp</w:t>
            </w:r>
            <w:r w:rsidRPr="00716B3B">
              <w:t xml:space="preserve"> (1953), A.C. 70 1952</w:t>
            </w:r>
          </w:p>
        </w:tc>
        <w:tc>
          <w:tcPr>
            <w:tcW w:w="1553" w:type="dxa"/>
            <w:vAlign w:val="center"/>
          </w:tcPr>
          <w:p w14:paraId="4B0A8466" w14:textId="56954BA6" w:rsidR="009F5C9E" w:rsidRDefault="009F5C9E" w:rsidP="009F5C9E">
            <w:pPr>
              <w:spacing w:before="240" w:after="240"/>
              <w:jc w:val="left"/>
              <w:rPr>
                <w:bCs/>
              </w:rPr>
            </w:pPr>
            <w:r>
              <w:rPr>
                <w:bCs/>
              </w:rPr>
              <w:t>28</w:t>
            </w:r>
          </w:p>
        </w:tc>
      </w:tr>
      <w:tr w:rsidR="009F5C9E" w:rsidRPr="0037430D" w14:paraId="7B32E1C9" w14:textId="77777777" w:rsidTr="009F5C9E">
        <w:tc>
          <w:tcPr>
            <w:tcW w:w="7802" w:type="dxa"/>
            <w:vAlign w:val="center"/>
          </w:tcPr>
          <w:p w14:paraId="71776E7C" w14:textId="2CC934DC" w:rsidR="009F5C9E" w:rsidRPr="00716B3B" w:rsidRDefault="009F5C9E" w:rsidP="00DD43DA">
            <w:pPr>
              <w:spacing w:before="240" w:after="240"/>
            </w:pPr>
            <w:r w:rsidRPr="00716B3B">
              <w:t xml:space="preserve">Supreme Court (Pakistan), </w:t>
            </w:r>
            <w:r w:rsidRPr="00716B3B">
              <w:rPr>
                <w:i/>
                <w:iCs/>
              </w:rPr>
              <w:t xml:space="preserve">The State v. </w:t>
            </w:r>
            <w:proofErr w:type="spellStart"/>
            <w:r w:rsidRPr="00716B3B">
              <w:rPr>
                <w:i/>
                <w:iCs/>
              </w:rPr>
              <w:t>Dosso</w:t>
            </w:r>
            <w:proofErr w:type="spellEnd"/>
            <w:r w:rsidRPr="00716B3B">
              <w:t xml:space="preserve"> (1958), P</w:t>
            </w:r>
            <w:r>
              <w:t>.</w:t>
            </w:r>
            <w:r w:rsidRPr="00716B3B">
              <w:t>L</w:t>
            </w:r>
            <w:r>
              <w:t>.</w:t>
            </w:r>
            <w:r w:rsidRPr="00716B3B">
              <w:t>D</w:t>
            </w:r>
            <w:r>
              <w:t>.</w:t>
            </w:r>
            <w:r w:rsidRPr="00716B3B">
              <w:t xml:space="preserve"> 1958 S</w:t>
            </w:r>
            <w:r>
              <w:t>.</w:t>
            </w:r>
            <w:r w:rsidRPr="00716B3B">
              <w:t>C</w:t>
            </w:r>
            <w:r>
              <w:t>.</w:t>
            </w:r>
            <w:r w:rsidRPr="00716B3B">
              <w:t xml:space="preserve"> 533</w:t>
            </w:r>
          </w:p>
        </w:tc>
        <w:tc>
          <w:tcPr>
            <w:tcW w:w="1553" w:type="dxa"/>
            <w:vAlign w:val="center"/>
          </w:tcPr>
          <w:p w14:paraId="0DD68ED9" w14:textId="3DFDA0B5" w:rsidR="009F5C9E" w:rsidRDefault="009F5C9E" w:rsidP="009F5C9E">
            <w:pPr>
              <w:spacing w:before="240" w:after="240"/>
              <w:jc w:val="left"/>
              <w:rPr>
                <w:bCs/>
              </w:rPr>
            </w:pPr>
            <w:r>
              <w:rPr>
                <w:bCs/>
              </w:rPr>
              <w:t>24</w:t>
            </w:r>
          </w:p>
        </w:tc>
      </w:tr>
      <w:tr w:rsidR="009F5C9E" w:rsidRPr="0037430D" w14:paraId="75E50CEB" w14:textId="77777777" w:rsidTr="009F5C9E">
        <w:tc>
          <w:tcPr>
            <w:tcW w:w="7802" w:type="dxa"/>
            <w:vAlign w:val="center"/>
          </w:tcPr>
          <w:p w14:paraId="2549114D" w14:textId="3313871F" w:rsidR="009F5C9E" w:rsidRPr="00716B3B" w:rsidRDefault="009F5C9E" w:rsidP="00DD43DA">
            <w:pPr>
              <w:spacing w:before="240" w:after="240"/>
            </w:pPr>
            <w:r w:rsidRPr="00716B3B">
              <w:t xml:space="preserve">Supreme Court (Israel), </w:t>
            </w:r>
            <w:r w:rsidRPr="00716B3B">
              <w:rPr>
                <w:i/>
              </w:rPr>
              <w:t>Attorney General v. Eichmann</w:t>
            </w:r>
            <w:r w:rsidRPr="00716B3B">
              <w:t xml:space="preserve"> (1962), </w:t>
            </w:r>
            <w:r w:rsidRPr="00FF7EE3">
              <w:rPr>
                <w:i/>
                <w:iCs/>
              </w:rPr>
              <w:t>International Law Review</w:t>
            </w:r>
            <w:r w:rsidRPr="00716B3B">
              <w:t xml:space="preserve">, </w:t>
            </w:r>
            <w:r>
              <w:t>V</w:t>
            </w:r>
            <w:r w:rsidRPr="00716B3B">
              <w:t>ol. 36</w:t>
            </w:r>
          </w:p>
        </w:tc>
        <w:tc>
          <w:tcPr>
            <w:tcW w:w="1553" w:type="dxa"/>
            <w:vAlign w:val="center"/>
          </w:tcPr>
          <w:p w14:paraId="7F297E73" w14:textId="0F3372BA" w:rsidR="009F5C9E" w:rsidRDefault="009F5C9E" w:rsidP="009F5C9E">
            <w:pPr>
              <w:spacing w:before="240" w:after="240"/>
              <w:jc w:val="left"/>
              <w:rPr>
                <w:bCs/>
              </w:rPr>
            </w:pPr>
            <w:r>
              <w:rPr>
                <w:bCs/>
              </w:rPr>
              <w:t>9</w:t>
            </w:r>
          </w:p>
        </w:tc>
      </w:tr>
      <w:tr w:rsidR="009F5C9E" w:rsidRPr="0037430D" w14:paraId="3898E2A8" w14:textId="77777777" w:rsidTr="009F5C9E">
        <w:tc>
          <w:tcPr>
            <w:tcW w:w="7802" w:type="dxa"/>
            <w:vAlign w:val="center"/>
          </w:tcPr>
          <w:p w14:paraId="7DF94C4C" w14:textId="1298B91B" w:rsidR="009F5C9E" w:rsidRPr="00716B3B" w:rsidRDefault="009F5C9E" w:rsidP="00DD43DA">
            <w:pPr>
              <w:spacing w:before="240" w:after="240"/>
            </w:pPr>
            <w:r w:rsidRPr="00716B3B">
              <w:t>Court of Appeals (Fourth Circuit) (United States</w:t>
            </w:r>
            <w:r>
              <w:t xml:space="preserve"> of America</w:t>
            </w:r>
            <w:r w:rsidRPr="00716B3B">
              <w:t xml:space="preserve">), </w:t>
            </w:r>
            <w:r w:rsidRPr="00716B3B">
              <w:rPr>
                <w:i/>
                <w:iCs/>
              </w:rPr>
              <w:t>In Re Grand Jury Proceedings, Doe. No. 700</w:t>
            </w:r>
            <w:r w:rsidRPr="00716B3B">
              <w:t xml:space="preserve"> (1987), 817 F.2d 1108</w:t>
            </w:r>
          </w:p>
        </w:tc>
        <w:tc>
          <w:tcPr>
            <w:tcW w:w="1553" w:type="dxa"/>
            <w:vAlign w:val="center"/>
          </w:tcPr>
          <w:p w14:paraId="5FF0EBF4" w14:textId="0801E96C" w:rsidR="009F5C9E" w:rsidRDefault="009F5C9E" w:rsidP="009F5C9E">
            <w:pPr>
              <w:spacing w:before="240" w:after="240"/>
              <w:jc w:val="left"/>
              <w:rPr>
                <w:bCs/>
              </w:rPr>
            </w:pPr>
            <w:r>
              <w:rPr>
                <w:bCs/>
              </w:rPr>
              <w:t>29</w:t>
            </w:r>
          </w:p>
        </w:tc>
      </w:tr>
      <w:tr w:rsidR="009F5C9E" w:rsidRPr="0037430D" w14:paraId="25A559F0" w14:textId="77777777" w:rsidTr="009F5C9E">
        <w:tc>
          <w:tcPr>
            <w:tcW w:w="7802" w:type="dxa"/>
            <w:vAlign w:val="center"/>
          </w:tcPr>
          <w:p w14:paraId="42DBEA27" w14:textId="0BFD69EF" w:rsidR="009F5C9E" w:rsidRPr="00716B3B" w:rsidRDefault="009F5C9E" w:rsidP="00DD43DA">
            <w:pPr>
              <w:spacing w:before="240" w:after="240"/>
            </w:pPr>
            <w:r>
              <w:t xml:space="preserve">Queen’s Bench Division (United Kingdom), </w:t>
            </w:r>
            <w:r w:rsidRPr="009A44A4">
              <w:rPr>
                <w:i/>
                <w:iCs/>
              </w:rPr>
              <w:t>Republic of</w:t>
            </w:r>
            <w:r>
              <w:t xml:space="preserve"> </w:t>
            </w:r>
            <w:r w:rsidRPr="00716B3B">
              <w:rPr>
                <w:i/>
              </w:rPr>
              <w:t>Somalia v. Woodhouse</w:t>
            </w:r>
            <w:r>
              <w:rPr>
                <w:i/>
              </w:rPr>
              <w:t xml:space="preserve"> Drake &amp; Carey (Suisse) S.A. and Others </w:t>
            </w:r>
            <w:r w:rsidRPr="004D78F0">
              <w:rPr>
                <w:iCs/>
              </w:rPr>
              <w:t>(1993)</w:t>
            </w:r>
            <w:r>
              <w:rPr>
                <w:iCs/>
              </w:rPr>
              <w:t xml:space="preserve"> </w:t>
            </w:r>
            <w:r>
              <w:t>(‘</w:t>
            </w:r>
            <w:r w:rsidRPr="0087155E">
              <w:rPr>
                <w:i/>
                <w:iCs/>
              </w:rPr>
              <w:t>Somalia v. Woodhouse’</w:t>
            </w:r>
            <w:r>
              <w:t>)</w:t>
            </w:r>
          </w:p>
        </w:tc>
        <w:tc>
          <w:tcPr>
            <w:tcW w:w="1553" w:type="dxa"/>
            <w:vAlign w:val="center"/>
          </w:tcPr>
          <w:p w14:paraId="09B2A660" w14:textId="4FF92A6C" w:rsidR="009F5C9E" w:rsidRDefault="009F5C9E" w:rsidP="009F5C9E">
            <w:pPr>
              <w:spacing w:before="240" w:after="240"/>
              <w:jc w:val="left"/>
              <w:rPr>
                <w:bCs/>
              </w:rPr>
            </w:pPr>
            <w:r>
              <w:rPr>
                <w:bCs/>
              </w:rPr>
              <w:t>23, 24</w:t>
            </w:r>
          </w:p>
        </w:tc>
      </w:tr>
      <w:tr w:rsidR="009F5C9E" w:rsidRPr="0037430D" w14:paraId="2B1726FB" w14:textId="77777777" w:rsidTr="009F5C9E">
        <w:tc>
          <w:tcPr>
            <w:tcW w:w="7802" w:type="dxa"/>
            <w:vAlign w:val="center"/>
          </w:tcPr>
          <w:p w14:paraId="5165B8F7" w14:textId="5943DA01" w:rsidR="009F5C9E" w:rsidRPr="0037430D" w:rsidRDefault="009F5C9E" w:rsidP="00DD43DA">
            <w:pPr>
              <w:spacing w:before="240" w:after="240"/>
              <w:rPr>
                <w:bCs/>
              </w:rPr>
            </w:pPr>
            <w:r w:rsidRPr="00716B3B">
              <w:t>Court of Appeals for the 9</w:t>
            </w:r>
            <w:r w:rsidRPr="00716B3B">
              <w:rPr>
                <w:vertAlign w:val="superscript"/>
              </w:rPr>
              <w:t>th</w:t>
            </w:r>
            <w:r w:rsidRPr="00716B3B">
              <w:t xml:space="preserve"> Cir. (United States</w:t>
            </w:r>
            <w:r>
              <w:t xml:space="preserve"> of America</w:t>
            </w:r>
            <w:r w:rsidRPr="00716B3B">
              <w:t xml:space="preserve">), </w:t>
            </w:r>
            <w:proofErr w:type="spellStart"/>
            <w:r w:rsidRPr="00716B3B">
              <w:rPr>
                <w:i/>
              </w:rPr>
              <w:t>Hilao</w:t>
            </w:r>
            <w:proofErr w:type="spellEnd"/>
            <w:r w:rsidRPr="00716B3B">
              <w:rPr>
                <w:i/>
              </w:rPr>
              <w:t xml:space="preserve"> v. Marcos</w:t>
            </w:r>
            <w:r w:rsidRPr="00716B3B">
              <w:t xml:space="preserve"> (1994), 25 F 3d 1467</w:t>
            </w:r>
          </w:p>
        </w:tc>
        <w:tc>
          <w:tcPr>
            <w:tcW w:w="1553" w:type="dxa"/>
            <w:vAlign w:val="center"/>
          </w:tcPr>
          <w:p w14:paraId="4675AA68" w14:textId="1B0F33A1" w:rsidR="009F5C9E" w:rsidRPr="0037430D" w:rsidRDefault="009F5C9E" w:rsidP="009F5C9E">
            <w:pPr>
              <w:spacing w:before="240" w:after="240"/>
              <w:jc w:val="left"/>
              <w:rPr>
                <w:bCs/>
              </w:rPr>
            </w:pPr>
            <w:r>
              <w:rPr>
                <w:bCs/>
              </w:rPr>
              <w:t>8</w:t>
            </w:r>
          </w:p>
        </w:tc>
      </w:tr>
      <w:tr w:rsidR="009F5C9E" w:rsidRPr="0037430D" w14:paraId="2278C053" w14:textId="77777777" w:rsidTr="009F5C9E">
        <w:tc>
          <w:tcPr>
            <w:tcW w:w="7802" w:type="dxa"/>
            <w:vAlign w:val="center"/>
          </w:tcPr>
          <w:p w14:paraId="24E3347D" w14:textId="3B8A17FE" w:rsidR="009F5C9E" w:rsidRPr="00716B3B" w:rsidRDefault="009F5C9E" w:rsidP="00DD43DA">
            <w:pPr>
              <w:spacing w:before="240" w:after="240"/>
            </w:pPr>
            <w:r w:rsidRPr="00716B3B">
              <w:lastRenderedPageBreak/>
              <w:t>District Court for the District of Massachusetts (United States</w:t>
            </w:r>
            <w:r>
              <w:t xml:space="preserve"> of America</w:t>
            </w:r>
            <w:r w:rsidRPr="00716B3B">
              <w:t xml:space="preserve">), </w:t>
            </w:r>
            <w:proofErr w:type="spellStart"/>
            <w:r w:rsidRPr="00716B3B">
              <w:rPr>
                <w:i/>
                <w:iCs/>
              </w:rPr>
              <w:t>Xuncax</w:t>
            </w:r>
            <w:proofErr w:type="spellEnd"/>
            <w:r w:rsidRPr="00716B3B">
              <w:rPr>
                <w:i/>
                <w:iCs/>
              </w:rPr>
              <w:t xml:space="preserve"> v. Gramajo</w:t>
            </w:r>
            <w:r w:rsidRPr="00716B3B">
              <w:t xml:space="preserve"> (1995), 886 F.Supp.162</w:t>
            </w:r>
          </w:p>
        </w:tc>
        <w:tc>
          <w:tcPr>
            <w:tcW w:w="1553" w:type="dxa"/>
            <w:vAlign w:val="center"/>
          </w:tcPr>
          <w:p w14:paraId="3B616552" w14:textId="3BC75200" w:rsidR="009F5C9E" w:rsidRDefault="009F5C9E" w:rsidP="009F5C9E">
            <w:pPr>
              <w:spacing w:before="240" w:after="240"/>
              <w:jc w:val="left"/>
              <w:rPr>
                <w:bCs/>
              </w:rPr>
            </w:pPr>
            <w:r>
              <w:rPr>
                <w:bCs/>
              </w:rPr>
              <w:t>8</w:t>
            </w:r>
          </w:p>
        </w:tc>
      </w:tr>
      <w:tr w:rsidR="009F5C9E" w:rsidRPr="0037430D" w14:paraId="095F702D" w14:textId="77777777" w:rsidTr="009F5C9E">
        <w:tc>
          <w:tcPr>
            <w:tcW w:w="7802" w:type="dxa"/>
            <w:vAlign w:val="center"/>
          </w:tcPr>
          <w:p w14:paraId="56580099" w14:textId="00BC92CF" w:rsidR="009F5C9E" w:rsidRPr="00716B3B" w:rsidRDefault="009F5C9E" w:rsidP="00DD43DA">
            <w:pPr>
              <w:spacing w:before="240" w:after="240"/>
            </w:pPr>
            <w:r w:rsidRPr="00716B3B">
              <w:t xml:space="preserve">Federal High Court (Ethiopia), </w:t>
            </w:r>
            <w:r w:rsidRPr="00716B3B">
              <w:rPr>
                <w:i/>
              </w:rPr>
              <w:t>Special Prosecutor v. Hailemariam</w:t>
            </w:r>
            <w:r w:rsidRPr="00716B3B">
              <w:t xml:space="preserve"> (1995)</w:t>
            </w:r>
            <w:r>
              <w:t>,</w:t>
            </w:r>
            <w:r w:rsidRPr="00716B3B">
              <w:t xml:space="preserve"> </w:t>
            </w:r>
            <w:r>
              <w:t>No. 1/87</w:t>
            </w:r>
          </w:p>
        </w:tc>
        <w:tc>
          <w:tcPr>
            <w:tcW w:w="1553" w:type="dxa"/>
            <w:vAlign w:val="center"/>
          </w:tcPr>
          <w:p w14:paraId="091BC4F4" w14:textId="5D58B017" w:rsidR="009F5C9E" w:rsidRDefault="009F5C9E" w:rsidP="009F5C9E">
            <w:pPr>
              <w:spacing w:before="240" w:after="240"/>
              <w:jc w:val="left"/>
              <w:rPr>
                <w:bCs/>
              </w:rPr>
            </w:pPr>
            <w:r>
              <w:rPr>
                <w:bCs/>
              </w:rPr>
              <w:t>9</w:t>
            </w:r>
          </w:p>
        </w:tc>
      </w:tr>
      <w:tr w:rsidR="009F5C9E" w:rsidRPr="0037430D" w14:paraId="17A1BF1B" w14:textId="77777777" w:rsidTr="009F5C9E">
        <w:tc>
          <w:tcPr>
            <w:tcW w:w="7802" w:type="dxa"/>
            <w:vAlign w:val="center"/>
          </w:tcPr>
          <w:p w14:paraId="13750510" w14:textId="5ECE184B" w:rsidR="009F5C9E" w:rsidRPr="00716B3B" w:rsidRDefault="009F5C9E" w:rsidP="00DD43DA">
            <w:pPr>
              <w:spacing w:before="240" w:after="240"/>
            </w:pPr>
            <w:r w:rsidRPr="00716B3B">
              <w:t xml:space="preserve">Court of First Instance of Brussels (Belgium), </w:t>
            </w:r>
            <w:r w:rsidRPr="00716B3B">
              <w:rPr>
                <w:i/>
              </w:rPr>
              <w:t xml:space="preserve">Pinochet </w:t>
            </w:r>
            <w:r w:rsidRPr="00716B3B">
              <w:t xml:space="preserve">(1998), </w:t>
            </w:r>
            <w:r w:rsidRPr="00710D81">
              <w:rPr>
                <w:i/>
                <w:iCs/>
              </w:rPr>
              <w:t>International Law Review</w:t>
            </w:r>
            <w:r>
              <w:t>, Vol. 119</w:t>
            </w:r>
          </w:p>
        </w:tc>
        <w:tc>
          <w:tcPr>
            <w:tcW w:w="1553" w:type="dxa"/>
            <w:vAlign w:val="center"/>
          </w:tcPr>
          <w:p w14:paraId="0B500378" w14:textId="39026C40" w:rsidR="009F5C9E" w:rsidRDefault="009F5C9E" w:rsidP="009F5C9E">
            <w:pPr>
              <w:spacing w:before="240" w:after="240"/>
              <w:jc w:val="left"/>
              <w:rPr>
                <w:bCs/>
              </w:rPr>
            </w:pPr>
            <w:r>
              <w:rPr>
                <w:bCs/>
              </w:rPr>
              <w:t>8, 9</w:t>
            </w:r>
          </w:p>
        </w:tc>
      </w:tr>
      <w:tr w:rsidR="009F5C9E" w:rsidRPr="0037430D" w14:paraId="36094972" w14:textId="77777777" w:rsidTr="009F5C9E">
        <w:tc>
          <w:tcPr>
            <w:tcW w:w="7802" w:type="dxa"/>
            <w:vAlign w:val="center"/>
          </w:tcPr>
          <w:p w14:paraId="47B43263" w14:textId="0673C8B2" w:rsidR="009F5C9E" w:rsidRPr="0037430D" w:rsidRDefault="009F5C9E" w:rsidP="00DD43DA">
            <w:pPr>
              <w:spacing w:before="240" w:after="240"/>
              <w:rPr>
                <w:bCs/>
              </w:rPr>
            </w:pPr>
            <w:r w:rsidRPr="00716B3B">
              <w:t xml:space="preserve">House of Lords (United Kingdom), </w:t>
            </w:r>
            <w:r w:rsidRPr="00716B3B">
              <w:rPr>
                <w:i/>
                <w:iCs/>
              </w:rPr>
              <w:t>Regina v.</w:t>
            </w:r>
            <w:r w:rsidRPr="00716B3B">
              <w:rPr>
                <w:i/>
              </w:rPr>
              <w:t xml:space="preserve"> Bow Street Metropolitan Stipendiary Magistrate, ex </w:t>
            </w:r>
            <w:proofErr w:type="spellStart"/>
            <w:r w:rsidRPr="00716B3B">
              <w:rPr>
                <w:i/>
              </w:rPr>
              <w:t>parte</w:t>
            </w:r>
            <w:proofErr w:type="spellEnd"/>
            <w:r w:rsidRPr="00716B3B">
              <w:rPr>
                <w:i/>
              </w:rPr>
              <w:t xml:space="preserve"> Pinochet Ugarte (No. 3) </w:t>
            </w:r>
            <w:r w:rsidRPr="00716B3B">
              <w:t>(1999)</w:t>
            </w:r>
            <w:r>
              <w:t xml:space="preserve"> (‘</w:t>
            </w:r>
            <w:r w:rsidRPr="00086F7B">
              <w:rPr>
                <w:i/>
                <w:iCs/>
              </w:rPr>
              <w:t>Pinochet</w:t>
            </w:r>
            <w:r>
              <w:t>’)</w:t>
            </w:r>
          </w:p>
        </w:tc>
        <w:tc>
          <w:tcPr>
            <w:tcW w:w="1553" w:type="dxa"/>
            <w:vAlign w:val="center"/>
          </w:tcPr>
          <w:p w14:paraId="66FDEA10" w14:textId="21C3A159" w:rsidR="009F5C9E" w:rsidRPr="0037430D" w:rsidRDefault="009F5C9E" w:rsidP="009F5C9E">
            <w:pPr>
              <w:spacing w:before="240" w:after="240"/>
              <w:jc w:val="left"/>
              <w:rPr>
                <w:bCs/>
              </w:rPr>
            </w:pPr>
            <w:r>
              <w:rPr>
                <w:bCs/>
              </w:rPr>
              <w:t xml:space="preserve">8, </w:t>
            </w:r>
            <w:r w:rsidR="00C10BA4">
              <w:rPr>
                <w:bCs/>
              </w:rPr>
              <w:t xml:space="preserve">9, </w:t>
            </w:r>
            <w:r>
              <w:rPr>
                <w:bCs/>
              </w:rPr>
              <w:t>10, 12</w:t>
            </w:r>
          </w:p>
        </w:tc>
      </w:tr>
      <w:tr w:rsidR="009F5C9E" w:rsidRPr="0037430D" w14:paraId="5590C77A" w14:textId="77777777" w:rsidTr="009F5C9E">
        <w:tc>
          <w:tcPr>
            <w:tcW w:w="7802" w:type="dxa"/>
            <w:vAlign w:val="center"/>
          </w:tcPr>
          <w:p w14:paraId="4CDA747E" w14:textId="6706DA31" w:rsidR="009F5C9E" w:rsidRPr="00716B3B" w:rsidRDefault="009F5C9E" w:rsidP="00DD43DA">
            <w:pPr>
              <w:spacing w:before="240" w:after="240"/>
            </w:pPr>
            <w:r w:rsidRPr="00716B3B">
              <w:t xml:space="preserve">Higher Regional Court of Cologne (Germany), </w:t>
            </w:r>
            <w:r w:rsidRPr="00716B3B">
              <w:rPr>
                <w:i/>
              </w:rPr>
              <w:t>In re Hussein</w:t>
            </w:r>
            <w:r w:rsidRPr="00716B3B">
              <w:t xml:space="preserve"> (2000), 2 Zs 1330/99</w:t>
            </w:r>
          </w:p>
        </w:tc>
        <w:tc>
          <w:tcPr>
            <w:tcW w:w="1553" w:type="dxa"/>
            <w:vAlign w:val="center"/>
          </w:tcPr>
          <w:p w14:paraId="73B3D8CB" w14:textId="0CED6704" w:rsidR="009F5C9E" w:rsidRDefault="009F5C9E" w:rsidP="009F5C9E">
            <w:pPr>
              <w:spacing w:before="240" w:after="240"/>
              <w:jc w:val="left"/>
              <w:rPr>
                <w:bCs/>
              </w:rPr>
            </w:pPr>
            <w:r>
              <w:rPr>
                <w:bCs/>
              </w:rPr>
              <w:t>9</w:t>
            </w:r>
          </w:p>
        </w:tc>
      </w:tr>
      <w:tr w:rsidR="009F5C9E" w:rsidRPr="0037430D" w14:paraId="53C10F54" w14:textId="77777777" w:rsidTr="009F5C9E">
        <w:tc>
          <w:tcPr>
            <w:tcW w:w="7802" w:type="dxa"/>
            <w:vAlign w:val="center"/>
          </w:tcPr>
          <w:p w14:paraId="4F1B5ACA" w14:textId="41EEDB9E" w:rsidR="009F5C9E" w:rsidRPr="00716B3B" w:rsidRDefault="009F5C9E" w:rsidP="00DD43DA">
            <w:pPr>
              <w:spacing w:before="240" w:after="240"/>
            </w:pPr>
            <w:r w:rsidRPr="00716B3B">
              <w:t xml:space="preserve">Court of Appeal of Amsterdam (Netherlands), </w:t>
            </w:r>
            <w:proofErr w:type="spellStart"/>
            <w:r w:rsidRPr="00716B3B">
              <w:rPr>
                <w:i/>
              </w:rPr>
              <w:t>Bouterse</w:t>
            </w:r>
            <w:proofErr w:type="spellEnd"/>
            <w:r w:rsidRPr="00716B3B">
              <w:t xml:space="preserve"> (2000)</w:t>
            </w:r>
          </w:p>
        </w:tc>
        <w:tc>
          <w:tcPr>
            <w:tcW w:w="1553" w:type="dxa"/>
            <w:vAlign w:val="center"/>
          </w:tcPr>
          <w:p w14:paraId="6776CDC6" w14:textId="036C2693" w:rsidR="009F5C9E" w:rsidRDefault="009F5C9E" w:rsidP="009F5C9E">
            <w:pPr>
              <w:spacing w:before="240" w:after="240"/>
              <w:jc w:val="left"/>
              <w:rPr>
                <w:bCs/>
              </w:rPr>
            </w:pPr>
            <w:r>
              <w:rPr>
                <w:bCs/>
              </w:rPr>
              <w:t>9</w:t>
            </w:r>
          </w:p>
        </w:tc>
      </w:tr>
      <w:tr w:rsidR="009F5C9E" w:rsidRPr="0037430D" w14:paraId="33EE4727" w14:textId="77777777" w:rsidTr="009F5C9E">
        <w:tc>
          <w:tcPr>
            <w:tcW w:w="7802" w:type="dxa"/>
            <w:vAlign w:val="center"/>
          </w:tcPr>
          <w:p w14:paraId="174327F2" w14:textId="0B4E07AF" w:rsidR="009F5C9E" w:rsidRPr="00716B3B" w:rsidRDefault="009F5C9E" w:rsidP="00DD43DA">
            <w:pPr>
              <w:spacing w:before="240" w:after="240"/>
            </w:pPr>
            <w:r w:rsidRPr="00716B3B">
              <w:t>Court of Cassation</w:t>
            </w:r>
            <w:r>
              <w:t xml:space="preserve"> (Belgium)</w:t>
            </w:r>
            <w:r w:rsidRPr="00716B3B">
              <w:t xml:space="preserve">, </w:t>
            </w:r>
            <w:r w:rsidRPr="00716B3B">
              <w:rPr>
                <w:i/>
              </w:rPr>
              <w:t>Ariel Sharon and Amos Yaron</w:t>
            </w:r>
            <w:r w:rsidRPr="00716B3B">
              <w:t xml:space="preserve"> (2003)</w:t>
            </w:r>
            <w:r>
              <w:t>,</w:t>
            </w:r>
            <w:r w:rsidRPr="00716B3B">
              <w:t xml:space="preserve"> </w:t>
            </w:r>
            <w:r w:rsidRPr="001C45A3">
              <w:rPr>
                <w:i/>
                <w:iCs/>
              </w:rPr>
              <w:t>International Law Review</w:t>
            </w:r>
            <w:r w:rsidRPr="00716B3B">
              <w:t xml:space="preserve">, </w:t>
            </w:r>
            <w:r>
              <w:t>V</w:t>
            </w:r>
            <w:r w:rsidRPr="00716B3B">
              <w:t>ol.127</w:t>
            </w:r>
          </w:p>
        </w:tc>
        <w:tc>
          <w:tcPr>
            <w:tcW w:w="1553" w:type="dxa"/>
            <w:vAlign w:val="center"/>
          </w:tcPr>
          <w:p w14:paraId="0660356D" w14:textId="4A77A5D5" w:rsidR="009F5C9E" w:rsidRDefault="009F5C9E" w:rsidP="009F5C9E">
            <w:pPr>
              <w:spacing w:before="240" w:after="240"/>
              <w:jc w:val="left"/>
              <w:rPr>
                <w:bCs/>
              </w:rPr>
            </w:pPr>
            <w:r>
              <w:rPr>
                <w:bCs/>
              </w:rPr>
              <w:t>9</w:t>
            </w:r>
          </w:p>
        </w:tc>
      </w:tr>
      <w:tr w:rsidR="009F5C9E" w:rsidRPr="0037430D" w14:paraId="674B90F3" w14:textId="77777777" w:rsidTr="009F5C9E">
        <w:tc>
          <w:tcPr>
            <w:tcW w:w="7802" w:type="dxa"/>
            <w:vAlign w:val="center"/>
          </w:tcPr>
          <w:p w14:paraId="1D5367E4" w14:textId="24962F8F" w:rsidR="009F5C9E" w:rsidRPr="0037430D" w:rsidRDefault="009F5C9E" w:rsidP="00DD43DA">
            <w:pPr>
              <w:spacing w:before="240" w:after="240"/>
              <w:rPr>
                <w:bCs/>
              </w:rPr>
            </w:pPr>
            <w:r w:rsidRPr="00716B3B">
              <w:t>District Court Northern District of California (United States</w:t>
            </w:r>
            <w:r>
              <w:t xml:space="preserve"> of America</w:t>
            </w:r>
            <w:r w:rsidRPr="00716B3B">
              <w:t xml:space="preserve">), </w:t>
            </w:r>
            <w:r w:rsidRPr="00716B3B">
              <w:rPr>
                <w:i/>
              </w:rPr>
              <w:t>Doe v. Qi</w:t>
            </w:r>
            <w:r w:rsidRPr="00716B3B">
              <w:t xml:space="preserve"> (2004), C-02-0672 CW, C-02-0695 CW</w:t>
            </w:r>
          </w:p>
        </w:tc>
        <w:tc>
          <w:tcPr>
            <w:tcW w:w="1553" w:type="dxa"/>
            <w:vAlign w:val="center"/>
          </w:tcPr>
          <w:p w14:paraId="23C568A0" w14:textId="30AB413D" w:rsidR="009F5C9E" w:rsidRPr="0037430D" w:rsidRDefault="009F5C9E" w:rsidP="009F5C9E">
            <w:pPr>
              <w:spacing w:before="240" w:after="240"/>
              <w:jc w:val="left"/>
              <w:rPr>
                <w:bCs/>
              </w:rPr>
            </w:pPr>
            <w:r>
              <w:rPr>
                <w:bCs/>
              </w:rPr>
              <w:t>8</w:t>
            </w:r>
          </w:p>
        </w:tc>
      </w:tr>
      <w:tr w:rsidR="009F5C9E" w:rsidRPr="0037430D" w14:paraId="0B308F4D" w14:textId="77777777" w:rsidTr="009F5C9E">
        <w:tc>
          <w:tcPr>
            <w:tcW w:w="7802" w:type="dxa"/>
            <w:vAlign w:val="center"/>
          </w:tcPr>
          <w:p w14:paraId="33937C0E" w14:textId="50C33A75" w:rsidR="009F5C9E" w:rsidRPr="00716B3B" w:rsidRDefault="009F5C9E" w:rsidP="00DD43DA">
            <w:pPr>
              <w:spacing w:before="240" w:after="240"/>
            </w:pPr>
            <w:r w:rsidRPr="00716B3B">
              <w:t>Constitutional Court (Spain) (2005), No. 237/2005</w:t>
            </w:r>
          </w:p>
        </w:tc>
        <w:tc>
          <w:tcPr>
            <w:tcW w:w="1553" w:type="dxa"/>
            <w:vAlign w:val="center"/>
          </w:tcPr>
          <w:p w14:paraId="3C0AF39D" w14:textId="6CA68400" w:rsidR="009F5C9E" w:rsidRDefault="009F5C9E" w:rsidP="009F5C9E">
            <w:pPr>
              <w:spacing w:before="240" w:after="240"/>
              <w:jc w:val="left"/>
              <w:rPr>
                <w:bCs/>
              </w:rPr>
            </w:pPr>
            <w:r>
              <w:rPr>
                <w:bCs/>
              </w:rPr>
              <w:t>9</w:t>
            </w:r>
          </w:p>
        </w:tc>
      </w:tr>
      <w:tr w:rsidR="009F5C9E" w14:paraId="04947327" w14:textId="77777777" w:rsidTr="009F5C9E">
        <w:tc>
          <w:tcPr>
            <w:tcW w:w="7802" w:type="dxa"/>
            <w:vAlign w:val="center"/>
          </w:tcPr>
          <w:p w14:paraId="6AD0E30A" w14:textId="5C0A7E96" w:rsidR="009F5C9E" w:rsidRPr="00716B3B" w:rsidRDefault="009F5C9E" w:rsidP="00DD43DA">
            <w:pPr>
              <w:spacing w:before="240" w:after="240"/>
            </w:pPr>
            <w:r w:rsidRPr="00716B3B">
              <w:t>Supreme Court</w:t>
            </w:r>
            <w:r w:rsidR="006C5F24">
              <w:t xml:space="preserve"> (Spain)</w:t>
            </w:r>
            <w:r w:rsidRPr="00716B3B">
              <w:t xml:space="preserve"> (2007), No. 798</w:t>
            </w:r>
          </w:p>
        </w:tc>
        <w:tc>
          <w:tcPr>
            <w:tcW w:w="1553" w:type="dxa"/>
            <w:vAlign w:val="center"/>
          </w:tcPr>
          <w:p w14:paraId="6AA2DA0F" w14:textId="77777777" w:rsidR="009F5C9E" w:rsidRDefault="009F5C9E" w:rsidP="009F5C9E">
            <w:pPr>
              <w:spacing w:before="240" w:after="240"/>
              <w:jc w:val="left"/>
              <w:rPr>
                <w:bCs/>
              </w:rPr>
            </w:pPr>
            <w:r>
              <w:rPr>
                <w:bCs/>
              </w:rPr>
              <w:t>9</w:t>
            </w:r>
          </w:p>
        </w:tc>
      </w:tr>
      <w:tr w:rsidR="009F5C9E" w:rsidRPr="0037430D" w14:paraId="3659C590" w14:textId="77777777" w:rsidTr="009F5C9E">
        <w:tc>
          <w:tcPr>
            <w:tcW w:w="7802" w:type="dxa"/>
            <w:vAlign w:val="center"/>
          </w:tcPr>
          <w:p w14:paraId="50FD5B0F" w14:textId="7F601413" w:rsidR="009F5C9E" w:rsidRPr="00716B3B" w:rsidRDefault="009F5C9E" w:rsidP="00DD43DA">
            <w:pPr>
              <w:spacing w:before="240" w:after="240"/>
            </w:pPr>
            <w:r w:rsidRPr="00716B3B">
              <w:t xml:space="preserve">Court of Cassation (Italy), </w:t>
            </w:r>
            <w:r w:rsidRPr="00716B3B">
              <w:rPr>
                <w:i/>
              </w:rPr>
              <w:t>Lozano v. Italy</w:t>
            </w:r>
            <w:r w:rsidRPr="00716B3B">
              <w:t xml:space="preserve"> (2008)</w:t>
            </w:r>
            <w:r>
              <w:t>,</w:t>
            </w:r>
            <w:r w:rsidRPr="00716B3B">
              <w:t xml:space="preserve"> </w:t>
            </w:r>
            <w:r>
              <w:t>No. 31171/2008</w:t>
            </w:r>
          </w:p>
        </w:tc>
        <w:tc>
          <w:tcPr>
            <w:tcW w:w="1553" w:type="dxa"/>
            <w:vAlign w:val="center"/>
          </w:tcPr>
          <w:p w14:paraId="229B2EA9" w14:textId="23EF2892" w:rsidR="009F5C9E" w:rsidRDefault="009F5C9E" w:rsidP="009F5C9E">
            <w:pPr>
              <w:spacing w:before="240" w:after="240"/>
              <w:jc w:val="left"/>
              <w:rPr>
                <w:bCs/>
              </w:rPr>
            </w:pPr>
            <w:r>
              <w:rPr>
                <w:bCs/>
              </w:rPr>
              <w:t>9</w:t>
            </w:r>
          </w:p>
        </w:tc>
      </w:tr>
      <w:tr w:rsidR="009F5C9E" w:rsidRPr="0037430D" w14:paraId="52147256" w14:textId="77777777" w:rsidTr="009F5C9E">
        <w:tc>
          <w:tcPr>
            <w:tcW w:w="7802" w:type="dxa"/>
            <w:vAlign w:val="center"/>
          </w:tcPr>
          <w:p w14:paraId="17E2BC1A" w14:textId="6F3018D5" w:rsidR="009F5C9E" w:rsidRPr="00716B3B" w:rsidRDefault="009F5C9E" w:rsidP="00DD43DA">
            <w:pPr>
              <w:spacing w:before="240" w:after="240"/>
            </w:pPr>
            <w:r w:rsidRPr="00716B3B">
              <w:t xml:space="preserve">Kerala High Court (India), </w:t>
            </w:r>
            <w:proofErr w:type="spellStart"/>
            <w:r w:rsidRPr="00716B3B">
              <w:rPr>
                <w:i/>
              </w:rPr>
              <w:t>Latorre</w:t>
            </w:r>
            <w:proofErr w:type="spellEnd"/>
            <w:r w:rsidRPr="00716B3B">
              <w:rPr>
                <w:i/>
              </w:rPr>
              <w:t xml:space="preserve"> v. Union of India</w:t>
            </w:r>
            <w:r w:rsidRPr="00716B3B">
              <w:t xml:space="preserve"> (2012), 252 KLR</w:t>
            </w:r>
            <w:r>
              <w:t xml:space="preserve"> </w:t>
            </w:r>
            <w:r w:rsidRPr="00716B3B">
              <w:t>794</w:t>
            </w:r>
          </w:p>
        </w:tc>
        <w:tc>
          <w:tcPr>
            <w:tcW w:w="1553" w:type="dxa"/>
            <w:vAlign w:val="center"/>
          </w:tcPr>
          <w:p w14:paraId="7056EECF" w14:textId="23358935" w:rsidR="009F5C9E" w:rsidRDefault="009F5C9E" w:rsidP="009F5C9E">
            <w:pPr>
              <w:spacing w:before="240" w:after="240"/>
              <w:jc w:val="left"/>
              <w:rPr>
                <w:bCs/>
              </w:rPr>
            </w:pPr>
            <w:r>
              <w:rPr>
                <w:bCs/>
              </w:rPr>
              <w:t>9</w:t>
            </w:r>
          </w:p>
        </w:tc>
      </w:tr>
      <w:tr w:rsidR="009F5C9E" w:rsidRPr="0037430D" w14:paraId="2FE5214C" w14:textId="77777777" w:rsidTr="009F5C9E">
        <w:tc>
          <w:tcPr>
            <w:tcW w:w="7802" w:type="dxa"/>
            <w:vAlign w:val="center"/>
          </w:tcPr>
          <w:p w14:paraId="17F73E91" w14:textId="15287352" w:rsidR="009F5C9E" w:rsidRPr="00716B3B" w:rsidRDefault="009F5C9E" w:rsidP="00DD43DA">
            <w:pPr>
              <w:spacing w:before="240" w:after="240"/>
            </w:pPr>
            <w:r w:rsidRPr="00716B3B">
              <w:t xml:space="preserve">Federal Criminal Court (Switzerland), </w:t>
            </w:r>
            <w:r w:rsidRPr="00716B3B">
              <w:rPr>
                <w:i/>
                <w:iCs/>
              </w:rPr>
              <w:t>A.</w:t>
            </w:r>
            <w:r w:rsidRPr="00716B3B">
              <w:rPr>
                <w:i/>
              </w:rPr>
              <w:t xml:space="preserve"> v. Office of the Attorney General of Switzerland</w:t>
            </w:r>
            <w:r w:rsidRPr="00716B3B">
              <w:t xml:space="preserve"> (2012), BB.2011.140</w:t>
            </w:r>
          </w:p>
        </w:tc>
        <w:tc>
          <w:tcPr>
            <w:tcW w:w="1553" w:type="dxa"/>
            <w:vAlign w:val="center"/>
          </w:tcPr>
          <w:p w14:paraId="0327FB6C" w14:textId="4BDCD7E5" w:rsidR="009F5C9E" w:rsidRDefault="009F5C9E" w:rsidP="009F5C9E">
            <w:pPr>
              <w:spacing w:before="240" w:after="240"/>
              <w:jc w:val="left"/>
              <w:rPr>
                <w:bCs/>
              </w:rPr>
            </w:pPr>
            <w:r>
              <w:rPr>
                <w:bCs/>
              </w:rPr>
              <w:t>9</w:t>
            </w:r>
          </w:p>
        </w:tc>
      </w:tr>
      <w:tr w:rsidR="009F5C9E" w:rsidRPr="0037430D" w14:paraId="4DF6209B" w14:textId="77777777" w:rsidTr="009F5C9E">
        <w:tc>
          <w:tcPr>
            <w:tcW w:w="7802" w:type="dxa"/>
            <w:vAlign w:val="center"/>
          </w:tcPr>
          <w:p w14:paraId="3EB7D8EE" w14:textId="1D9894C5" w:rsidR="009F5C9E" w:rsidRPr="00716B3B" w:rsidRDefault="009F5C9E" w:rsidP="00DD43DA">
            <w:pPr>
              <w:spacing w:before="240" w:after="240"/>
            </w:pPr>
            <w:r w:rsidRPr="00716B3B">
              <w:lastRenderedPageBreak/>
              <w:t xml:space="preserve">High Court of Justice (United Kingdom), </w:t>
            </w:r>
            <w:r w:rsidRPr="00716B3B">
              <w:rPr>
                <w:i/>
                <w:iCs/>
              </w:rPr>
              <w:t>LR Avionics Technologies Ltd. v. Federal Republic of Nigeria</w:t>
            </w:r>
            <w:r w:rsidRPr="00716B3B">
              <w:t xml:space="preserve"> (2016), EWHC 1761</w:t>
            </w:r>
          </w:p>
        </w:tc>
        <w:tc>
          <w:tcPr>
            <w:tcW w:w="1553" w:type="dxa"/>
            <w:vAlign w:val="center"/>
          </w:tcPr>
          <w:p w14:paraId="2E09EDD7" w14:textId="0190013E" w:rsidR="009F5C9E" w:rsidRDefault="009F5C9E" w:rsidP="009F5C9E">
            <w:pPr>
              <w:spacing w:before="240" w:after="240"/>
              <w:jc w:val="left"/>
              <w:rPr>
                <w:bCs/>
              </w:rPr>
            </w:pPr>
            <w:r>
              <w:rPr>
                <w:bCs/>
              </w:rPr>
              <w:t>30</w:t>
            </w:r>
          </w:p>
        </w:tc>
      </w:tr>
      <w:tr w:rsidR="009F5C9E" w:rsidRPr="0037430D" w14:paraId="2843319F" w14:textId="77777777" w:rsidTr="009F5C9E">
        <w:tc>
          <w:tcPr>
            <w:tcW w:w="7802" w:type="dxa"/>
            <w:vAlign w:val="center"/>
          </w:tcPr>
          <w:p w14:paraId="59049769" w14:textId="104AFC68" w:rsidR="009F5C9E" w:rsidRPr="0037430D" w:rsidRDefault="009F5C9E" w:rsidP="00DD43DA">
            <w:pPr>
              <w:spacing w:before="240" w:after="240"/>
              <w:rPr>
                <w:bCs/>
              </w:rPr>
            </w:pPr>
            <w:r w:rsidRPr="00716B3B">
              <w:t>Lisbon Court of Appeal (Portugal), (2018), 33/14.9TELSB-U.L1-9</w:t>
            </w:r>
          </w:p>
        </w:tc>
        <w:tc>
          <w:tcPr>
            <w:tcW w:w="1553" w:type="dxa"/>
            <w:vAlign w:val="center"/>
          </w:tcPr>
          <w:p w14:paraId="20318EE2" w14:textId="27C1D2C9" w:rsidR="009F5C9E" w:rsidRPr="0037430D" w:rsidRDefault="009F5C9E" w:rsidP="009F5C9E">
            <w:pPr>
              <w:spacing w:before="240" w:after="240"/>
              <w:jc w:val="left"/>
              <w:rPr>
                <w:bCs/>
              </w:rPr>
            </w:pPr>
            <w:r>
              <w:rPr>
                <w:bCs/>
              </w:rPr>
              <w:t>8</w:t>
            </w:r>
          </w:p>
        </w:tc>
      </w:tr>
      <w:tr w:rsidR="009F5C9E" w:rsidRPr="0037430D" w14:paraId="10AE9CF1" w14:textId="77777777" w:rsidTr="009F5C9E">
        <w:tc>
          <w:tcPr>
            <w:tcW w:w="7802" w:type="dxa"/>
            <w:vAlign w:val="center"/>
          </w:tcPr>
          <w:p w14:paraId="6F80995C" w14:textId="6802D8CF" w:rsidR="009F5C9E" w:rsidRPr="0037430D" w:rsidRDefault="009F5C9E" w:rsidP="00DD43DA">
            <w:pPr>
              <w:spacing w:before="240" w:after="240"/>
              <w:rPr>
                <w:bCs/>
              </w:rPr>
            </w:pPr>
            <w:r w:rsidRPr="00716B3B">
              <w:t xml:space="preserve">Court of Appeal (United Kingdom), </w:t>
            </w:r>
            <w:r w:rsidRPr="00716B3B">
              <w:rPr>
                <w:i/>
                <w:iCs/>
              </w:rPr>
              <w:t>Deutsche Bank v. Venezuelan Central Bank (BCV)</w:t>
            </w:r>
            <w:r w:rsidRPr="00716B3B">
              <w:t xml:space="preserve"> (2020), EWCA 1249</w:t>
            </w:r>
          </w:p>
        </w:tc>
        <w:tc>
          <w:tcPr>
            <w:tcW w:w="1553" w:type="dxa"/>
            <w:vAlign w:val="center"/>
          </w:tcPr>
          <w:p w14:paraId="33885842" w14:textId="50447B61" w:rsidR="009F5C9E" w:rsidRPr="0037430D" w:rsidRDefault="009F5C9E" w:rsidP="009F5C9E">
            <w:pPr>
              <w:spacing w:before="240" w:after="240"/>
              <w:jc w:val="left"/>
              <w:rPr>
                <w:bCs/>
              </w:rPr>
            </w:pPr>
            <w:r>
              <w:rPr>
                <w:bCs/>
              </w:rPr>
              <w:t>24</w:t>
            </w:r>
          </w:p>
        </w:tc>
      </w:tr>
      <w:tr w:rsidR="009F5C9E" w:rsidRPr="0037430D" w14:paraId="1167382E" w14:textId="77777777" w:rsidTr="009F5C9E">
        <w:tc>
          <w:tcPr>
            <w:tcW w:w="7802" w:type="dxa"/>
            <w:vAlign w:val="center"/>
          </w:tcPr>
          <w:p w14:paraId="0D8FA81F" w14:textId="335F5893" w:rsidR="009F5C9E" w:rsidRPr="00716B3B" w:rsidRDefault="009F5C9E" w:rsidP="00DD43DA">
            <w:pPr>
              <w:spacing w:before="240" w:after="240"/>
            </w:pPr>
            <w:r w:rsidRPr="00716B3B">
              <w:t xml:space="preserve">Court of Appeal (United Kingdom), </w:t>
            </w:r>
            <w:r w:rsidRPr="00716B3B">
              <w:rPr>
                <w:i/>
                <w:iCs/>
              </w:rPr>
              <w:t>The ‘Maduro Board’ of the Central Bank of Venezuela v The 'Guaidó Board’ of the Central Bank of Venezuela</w:t>
            </w:r>
            <w:r w:rsidRPr="00716B3B">
              <w:t xml:space="preserve"> (2020), EWCA Civ 1249</w:t>
            </w:r>
          </w:p>
        </w:tc>
        <w:tc>
          <w:tcPr>
            <w:tcW w:w="1553" w:type="dxa"/>
            <w:vAlign w:val="center"/>
          </w:tcPr>
          <w:p w14:paraId="5B3167C8" w14:textId="6BD5C47C" w:rsidR="009F5C9E" w:rsidRDefault="009F5C9E" w:rsidP="009F5C9E">
            <w:pPr>
              <w:spacing w:before="240" w:after="240"/>
              <w:jc w:val="left"/>
              <w:rPr>
                <w:bCs/>
              </w:rPr>
            </w:pPr>
            <w:r>
              <w:rPr>
                <w:bCs/>
              </w:rPr>
              <w:t>27</w:t>
            </w:r>
          </w:p>
        </w:tc>
      </w:tr>
      <w:tr w:rsidR="009F5C9E" w:rsidRPr="0037430D" w14:paraId="2A094DA0" w14:textId="77777777" w:rsidTr="009F5C9E">
        <w:tc>
          <w:tcPr>
            <w:tcW w:w="7802" w:type="dxa"/>
            <w:vAlign w:val="center"/>
          </w:tcPr>
          <w:p w14:paraId="3365A368" w14:textId="7A8E1DD4" w:rsidR="009F5C9E" w:rsidRPr="00716B3B" w:rsidRDefault="009F5C9E" w:rsidP="00DD43DA">
            <w:pPr>
              <w:spacing w:before="240" w:after="240"/>
            </w:pPr>
            <w:r w:rsidRPr="00716B3B">
              <w:t xml:space="preserve">Supreme Court (United Kingdom), </w:t>
            </w:r>
            <w:r w:rsidRPr="00716B3B">
              <w:rPr>
                <w:i/>
              </w:rPr>
              <w:t xml:space="preserve">Maduro Board v. </w:t>
            </w:r>
            <w:proofErr w:type="spellStart"/>
            <w:r w:rsidRPr="00716B3B">
              <w:rPr>
                <w:i/>
              </w:rPr>
              <w:t>Guaido</w:t>
            </w:r>
            <w:proofErr w:type="spellEnd"/>
            <w:r w:rsidRPr="00716B3B">
              <w:rPr>
                <w:i/>
              </w:rPr>
              <w:t xml:space="preserve"> Board </w:t>
            </w:r>
            <w:r w:rsidRPr="00716B3B">
              <w:t>(2021), UKSC 57</w:t>
            </w:r>
          </w:p>
        </w:tc>
        <w:tc>
          <w:tcPr>
            <w:tcW w:w="1553" w:type="dxa"/>
            <w:vAlign w:val="center"/>
          </w:tcPr>
          <w:p w14:paraId="5D3A8B92" w14:textId="391B59D5" w:rsidR="009F5C9E" w:rsidRDefault="009F5C9E" w:rsidP="009F5C9E">
            <w:pPr>
              <w:spacing w:before="240" w:after="240"/>
              <w:jc w:val="left"/>
              <w:rPr>
                <w:bCs/>
              </w:rPr>
            </w:pPr>
            <w:r>
              <w:rPr>
                <w:bCs/>
              </w:rPr>
              <w:t>23</w:t>
            </w:r>
          </w:p>
        </w:tc>
      </w:tr>
      <w:tr w:rsidR="009F5C9E" w:rsidRPr="0037430D" w14:paraId="500A66D9" w14:textId="77777777" w:rsidTr="009F5C9E">
        <w:tc>
          <w:tcPr>
            <w:tcW w:w="7802" w:type="dxa"/>
            <w:vAlign w:val="center"/>
          </w:tcPr>
          <w:p w14:paraId="74F615BE" w14:textId="6E5BC0FA" w:rsidR="009F5C9E" w:rsidRPr="00716B3B" w:rsidRDefault="009F5C9E" w:rsidP="00DD43DA">
            <w:pPr>
              <w:spacing w:before="240" w:after="240"/>
            </w:pPr>
            <w:r w:rsidRPr="00716B3B">
              <w:t xml:space="preserve">Federal Court of Justice (Germany) (2021), 3 </w:t>
            </w:r>
            <w:proofErr w:type="spellStart"/>
            <w:r w:rsidRPr="00716B3B">
              <w:t>StR</w:t>
            </w:r>
            <w:proofErr w:type="spellEnd"/>
            <w:r w:rsidRPr="00716B3B">
              <w:t xml:space="preserve"> 564/19</w:t>
            </w:r>
          </w:p>
        </w:tc>
        <w:tc>
          <w:tcPr>
            <w:tcW w:w="1553" w:type="dxa"/>
            <w:vAlign w:val="center"/>
          </w:tcPr>
          <w:p w14:paraId="1FAD2252" w14:textId="51071B73" w:rsidR="009F5C9E" w:rsidRDefault="009F5C9E" w:rsidP="009F5C9E">
            <w:pPr>
              <w:spacing w:before="240" w:after="240"/>
              <w:jc w:val="left"/>
              <w:rPr>
                <w:bCs/>
              </w:rPr>
            </w:pPr>
            <w:r>
              <w:rPr>
                <w:bCs/>
              </w:rPr>
              <w:t>9</w:t>
            </w:r>
          </w:p>
        </w:tc>
      </w:tr>
      <w:tr w:rsidR="009F5C9E" w:rsidRPr="0037430D" w14:paraId="555F5DEE" w14:textId="77777777" w:rsidTr="009F5C9E">
        <w:tc>
          <w:tcPr>
            <w:tcW w:w="7802" w:type="dxa"/>
            <w:vAlign w:val="center"/>
          </w:tcPr>
          <w:p w14:paraId="1E7991CF" w14:textId="60D31DFD" w:rsidR="009F5C9E" w:rsidRPr="00716B3B" w:rsidRDefault="009F5C9E" w:rsidP="00DD43DA">
            <w:pPr>
              <w:spacing w:before="240" w:after="240"/>
            </w:pPr>
            <w:r w:rsidRPr="00716B3B">
              <w:t>Federal Court of Justice (Germany) (2024), AK4/24</w:t>
            </w:r>
          </w:p>
        </w:tc>
        <w:tc>
          <w:tcPr>
            <w:tcW w:w="1553" w:type="dxa"/>
            <w:vAlign w:val="center"/>
          </w:tcPr>
          <w:p w14:paraId="38DB6FDE" w14:textId="1E325D16" w:rsidR="009F5C9E" w:rsidRDefault="009F5C9E" w:rsidP="009F5C9E">
            <w:pPr>
              <w:spacing w:before="240" w:after="240"/>
              <w:jc w:val="left"/>
              <w:rPr>
                <w:bCs/>
              </w:rPr>
            </w:pPr>
            <w:r>
              <w:rPr>
                <w:bCs/>
              </w:rPr>
              <w:t>9</w:t>
            </w:r>
          </w:p>
        </w:tc>
      </w:tr>
      <w:tr w:rsidR="009F5C9E" w:rsidRPr="0037430D" w14:paraId="4E1BEA4D" w14:textId="77777777" w:rsidTr="009F5C9E">
        <w:tc>
          <w:tcPr>
            <w:tcW w:w="7802" w:type="dxa"/>
            <w:vAlign w:val="center"/>
          </w:tcPr>
          <w:p w14:paraId="0DF654C8" w14:textId="63FF5A41" w:rsidR="009F5C9E" w:rsidRPr="00716B3B" w:rsidRDefault="009F5C9E" w:rsidP="00DD43DA">
            <w:pPr>
              <w:spacing w:before="240" w:after="240"/>
            </w:pPr>
            <w:r w:rsidRPr="00716B3B">
              <w:t xml:space="preserve">Federal Criminal Court (Switzerland), </w:t>
            </w:r>
            <w:r w:rsidRPr="00716B3B">
              <w:rPr>
                <w:i/>
                <w:iCs/>
              </w:rPr>
              <w:t xml:space="preserve">Office of the Attorney General v. </w:t>
            </w:r>
            <w:proofErr w:type="spellStart"/>
            <w:r w:rsidRPr="00716B3B">
              <w:rPr>
                <w:i/>
                <w:iCs/>
              </w:rPr>
              <w:t>Ousman</w:t>
            </w:r>
            <w:proofErr w:type="spellEnd"/>
            <w:r w:rsidRPr="00716B3B">
              <w:rPr>
                <w:i/>
                <w:iCs/>
              </w:rPr>
              <w:t xml:space="preserve"> Sonko</w:t>
            </w:r>
            <w:r w:rsidRPr="00716B3B">
              <w:t xml:space="preserve"> (2024), SK.2023.23</w:t>
            </w:r>
          </w:p>
        </w:tc>
        <w:tc>
          <w:tcPr>
            <w:tcW w:w="1553" w:type="dxa"/>
            <w:vAlign w:val="center"/>
          </w:tcPr>
          <w:p w14:paraId="3E1F3408" w14:textId="7C47F1D3" w:rsidR="009F5C9E" w:rsidRDefault="009F5C9E" w:rsidP="009F5C9E">
            <w:pPr>
              <w:spacing w:before="240" w:after="240"/>
              <w:jc w:val="left"/>
              <w:rPr>
                <w:bCs/>
              </w:rPr>
            </w:pPr>
            <w:r>
              <w:rPr>
                <w:bCs/>
              </w:rPr>
              <w:t>10</w:t>
            </w:r>
          </w:p>
        </w:tc>
      </w:tr>
      <w:tr w:rsidR="009F5C9E" w:rsidRPr="0037430D" w14:paraId="5FF24EF4" w14:textId="77777777" w:rsidTr="009F5C9E">
        <w:tc>
          <w:tcPr>
            <w:tcW w:w="7802" w:type="dxa"/>
            <w:vAlign w:val="center"/>
          </w:tcPr>
          <w:p w14:paraId="733C2944" w14:textId="2B7A1962" w:rsidR="009F5C9E" w:rsidRPr="00716B3B" w:rsidRDefault="009F5C9E" w:rsidP="00DD43DA">
            <w:pPr>
              <w:spacing w:before="240" w:after="240"/>
            </w:pPr>
            <w:r>
              <w:t xml:space="preserve">Court of Appeals District of Colombia (United States of America), </w:t>
            </w:r>
            <w:r w:rsidRPr="00B408B1">
              <w:rPr>
                <w:i/>
                <w:iCs/>
              </w:rPr>
              <w:t xml:space="preserve">Zhongshan </w:t>
            </w:r>
            <w:proofErr w:type="spellStart"/>
            <w:r w:rsidRPr="00B408B1">
              <w:rPr>
                <w:i/>
                <w:iCs/>
              </w:rPr>
              <w:t>Fucheng</w:t>
            </w:r>
            <w:proofErr w:type="spellEnd"/>
            <w:r w:rsidRPr="00B408B1">
              <w:rPr>
                <w:i/>
                <w:iCs/>
              </w:rPr>
              <w:t xml:space="preserve"> Industrial Investment Co. Ltd. v. Federal Republic of Nigeria</w:t>
            </w:r>
            <w:r>
              <w:t xml:space="preserve"> (2024) No. 23-7016</w:t>
            </w:r>
          </w:p>
        </w:tc>
        <w:tc>
          <w:tcPr>
            <w:tcW w:w="1553" w:type="dxa"/>
            <w:vAlign w:val="center"/>
          </w:tcPr>
          <w:p w14:paraId="66081AA0" w14:textId="76600265" w:rsidR="009F5C9E" w:rsidRDefault="009F5C9E" w:rsidP="009F5C9E">
            <w:pPr>
              <w:spacing w:before="240" w:after="240"/>
              <w:jc w:val="left"/>
              <w:rPr>
                <w:bCs/>
              </w:rPr>
            </w:pPr>
            <w:r>
              <w:rPr>
                <w:bCs/>
              </w:rPr>
              <w:t>29</w:t>
            </w:r>
          </w:p>
        </w:tc>
      </w:tr>
    </w:tbl>
    <w:p w14:paraId="326BFE2E" w14:textId="65731A24" w:rsidR="2E8BE71F" w:rsidRDefault="2E8BE71F" w:rsidP="00DD43DA">
      <w:pPr>
        <w:spacing w:before="240" w:after="240"/>
        <w:rPr>
          <w:b/>
          <w:u w:val="single"/>
        </w:rPr>
      </w:pPr>
      <w:r w:rsidRPr="00850B3A">
        <w:rPr>
          <w:b/>
          <w:u w:val="single"/>
        </w:rPr>
        <w:t>United Nations Documents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A52124" w:rsidRPr="0037430D" w14:paraId="713EED7E" w14:textId="77777777" w:rsidTr="008E2F47">
        <w:tc>
          <w:tcPr>
            <w:tcW w:w="7797" w:type="dxa"/>
            <w:vAlign w:val="center"/>
          </w:tcPr>
          <w:p w14:paraId="408DC9EB" w14:textId="35FD2C20" w:rsidR="00A52124" w:rsidRPr="0037430D" w:rsidRDefault="00A52124" w:rsidP="0074317B">
            <w:pPr>
              <w:spacing w:before="240" w:after="240"/>
              <w:rPr>
                <w:bCs/>
              </w:rPr>
            </w:pPr>
            <w:r w:rsidRPr="00716B3B">
              <w:t xml:space="preserve">ILC, </w:t>
            </w:r>
            <w:r>
              <w:t>“</w:t>
            </w:r>
            <w:r w:rsidRPr="00716B3B">
              <w:t xml:space="preserve">Draft </w:t>
            </w:r>
            <w:r>
              <w:t>A</w:t>
            </w:r>
            <w:r w:rsidRPr="00716B3B">
              <w:t xml:space="preserve">rticles on Jurisdictional Immunities of States and Their Property with </w:t>
            </w:r>
            <w:r>
              <w:t>C</w:t>
            </w:r>
            <w:r w:rsidRPr="00716B3B">
              <w:t>ommentaries</w:t>
            </w:r>
            <w:r>
              <w:t>”</w:t>
            </w:r>
            <w:r w:rsidRPr="00716B3B">
              <w:t xml:space="preserve"> (1991)</w:t>
            </w:r>
            <w:r>
              <w:t>, A/46/10</w:t>
            </w:r>
            <w:r w:rsidR="00EA5D49">
              <w:t xml:space="preserve"> </w:t>
            </w:r>
            <w:r w:rsidRPr="00716B3B">
              <w:t>(</w:t>
            </w:r>
            <w:r>
              <w:t>“</w:t>
            </w:r>
            <w:r w:rsidRPr="00716B3B">
              <w:t>Draft Articles on Jurisdictional Immunities</w:t>
            </w:r>
            <w:r>
              <w:t>”</w:t>
            </w:r>
            <w:r w:rsidRPr="00716B3B">
              <w:t>)</w:t>
            </w:r>
          </w:p>
        </w:tc>
        <w:tc>
          <w:tcPr>
            <w:tcW w:w="1553" w:type="dxa"/>
            <w:vAlign w:val="center"/>
          </w:tcPr>
          <w:p w14:paraId="1A88129E" w14:textId="5426241E" w:rsidR="00A52124" w:rsidRPr="0037430D" w:rsidRDefault="00A52124" w:rsidP="00A52124">
            <w:pPr>
              <w:spacing w:before="240" w:after="240"/>
              <w:jc w:val="left"/>
              <w:rPr>
                <w:bCs/>
              </w:rPr>
            </w:pPr>
            <w:r>
              <w:rPr>
                <w:bCs/>
              </w:rPr>
              <w:t>28, 29</w:t>
            </w:r>
          </w:p>
        </w:tc>
      </w:tr>
      <w:tr w:rsidR="00A52124" w:rsidRPr="0037430D" w14:paraId="0EF9C764" w14:textId="77777777" w:rsidTr="008E2F47">
        <w:tc>
          <w:tcPr>
            <w:tcW w:w="7797" w:type="dxa"/>
            <w:vAlign w:val="center"/>
          </w:tcPr>
          <w:p w14:paraId="47E4BFF0" w14:textId="2C83960F" w:rsidR="00A52124" w:rsidRPr="00716B3B" w:rsidRDefault="00A52124" w:rsidP="0074317B">
            <w:pPr>
              <w:spacing w:before="240" w:after="240"/>
            </w:pPr>
            <w:r w:rsidRPr="00716B3B">
              <w:t xml:space="preserve">ILC, </w:t>
            </w:r>
            <w:r>
              <w:t>“</w:t>
            </w:r>
            <w:r w:rsidRPr="00716B3B">
              <w:t>Draft Code of Crimes against the Peace and Security of Mankind, with Commentaries</w:t>
            </w:r>
            <w:r>
              <w:t>”</w:t>
            </w:r>
            <w:r w:rsidRPr="00716B3B">
              <w:t xml:space="preserve">, </w:t>
            </w:r>
            <w:r w:rsidRPr="00716B3B">
              <w:rPr>
                <w:i/>
                <w:iCs/>
              </w:rPr>
              <w:t>Yearbook of the International Law Commission</w:t>
            </w:r>
            <w:r w:rsidRPr="00716B3B">
              <w:t xml:space="preserve"> 1996, </w:t>
            </w:r>
            <w:r>
              <w:t>V</w:t>
            </w:r>
            <w:r w:rsidRPr="00716B3B">
              <w:t>ol. II(</w:t>
            </w:r>
            <w:r>
              <w:t>2</w:t>
            </w:r>
            <w:r w:rsidRPr="00716B3B">
              <w:t>)</w:t>
            </w:r>
          </w:p>
        </w:tc>
        <w:tc>
          <w:tcPr>
            <w:tcW w:w="1553" w:type="dxa"/>
            <w:vAlign w:val="center"/>
          </w:tcPr>
          <w:p w14:paraId="2DA43108" w14:textId="4F207CEA" w:rsidR="00A52124" w:rsidRDefault="00A52124" w:rsidP="00A52124">
            <w:pPr>
              <w:spacing w:before="240" w:after="240"/>
              <w:jc w:val="left"/>
              <w:rPr>
                <w:bCs/>
              </w:rPr>
            </w:pPr>
            <w:r>
              <w:rPr>
                <w:bCs/>
              </w:rPr>
              <w:t>13</w:t>
            </w:r>
          </w:p>
        </w:tc>
      </w:tr>
      <w:tr w:rsidR="00A52124" w:rsidRPr="0037430D" w14:paraId="417284A6" w14:textId="77777777" w:rsidTr="008E2F47">
        <w:tc>
          <w:tcPr>
            <w:tcW w:w="7797" w:type="dxa"/>
            <w:vAlign w:val="center"/>
          </w:tcPr>
          <w:p w14:paraId="4830F6B4" w14:textId="4416CD0E" w:rsidR="00A52124" w:rsidRPr="0037430D" w:rsidRDefault="00A52124" w:rsidP="0074317B">
            <w:pPr>
              <w:spacing w:before="240" w:after="240"/>
              <w:rPr>
                <w:bCs/>
              </w:rPr>
            </w:pPr>
            <w:r w:rsidRPr="00716B3B">
              <w:lastRenderedPageBreak/>
              <w:t xml:space="preserve">ILC, </w:t>
            </w:r>
            <w:r>
              <w:t>“</w:t>
            </w:r>
            <w:r w:rsidRPr="00716B3B">
              <w:t xml:space="preserve">Draft Articles on the Responsibility of States for Internationally Wrongful Acts, with </w:t>
            </w:r>
            <w:r>
              <w:t>C</w:t>
            </w:r>
            <w:r w:rsidRPr="00716B3B">
              <w:t>ommentaries</w:t>
            </w:r>
            <w:r>
              <w:t>”</w:t>
            </w:r>
            <w:r w:rsidRPr="00716B3B">
              <w:t xml:space="preserve"> (2001), A/56/10</w:t>
            </w:r>
          </w:p>
        </w:tc>
        <w:tc>
          <w:tcPr>
            <w:tcW w:w="1553" w:type="dxa"/>
            <w:vAlign w:val="center"/>
          </w:tcPr>
          <w:p w14:paraId="19753B59" w14:textId="39C577D7" w:rsidR="00A52124" w:rsidRPr="0037430D" w:rsidRDefault="00A52124" w:rsidP="00A52124">
            <w:pPr>
              <w:spacing w:before="240" w:after="240"/>
              <w:jc w:val="left"/>
              <w:rPr>
                <w:bCs/>
              </w:rPr>
            </w:pPr>
            <w:r>
              <w:rPr>
                <w:bCs/>
              </w:rPr>
              <w:t>7</w:t>
            </w:r>
          </w:p>
        </w:tc>
      </w:tr>
      <w:tr w:rsidR="00A52124" w:rsidRPr="0037430D" w14:paraId="4434E16F" w14:textId="77777777" w:rsidTr="008E2F47">
        <w:tc>
          <w:tcPr>
            <w:tcW w:w="7797" w:type="dxa"/>
            <w:vAlign w:val="center"/>
          </w:tcPr>
          <w:p w14:paraId="518FF3C0" w14:textId="153BF655" w:rsidR="00A52124" w:rsidRPr="00716B3B" w:rsidRDefault="00A52124" w:rsidP="0074317B">
            <w:pPr>
              <w:spacing w:before="240" w:after="240"/>
            </w:pPr>
            <w:r w:rsidRPr="00716B3B">
              <w:t>ILC, Articles on the Responsibility of States for Internationally Wrongful Acts (2001)</w:t>
            </w:r>
          </w:p>
        </w:tc>
        <w:tc>
          <w:tcPr>
            <w:tcW w:w="1553" w:type="dxa"/>
            <w:vAlign w:val="center"/>
          </w:tcPr>
          <w:p w14:paraId="1A86E611" w14:textId="3865E8CE" w:rsidR="00A52124" w:rsidRDefault="00A52124" w:rsidP="00A52124">
            <w:pPr>
              <w:spacing w:before="240" w:after="240"/>
              <w:jc w:val="left"/>
              <w:rPr>
                <w:bCs/>
              </w:rPr>
            </w:pPr>
            <w:r>
              <w:rPr>
                <w:bCs/>
              </w:rPr>
              <w:t>7</w:t>
            </w:r>
          </w:p>
        </w:tc>
      </w:tr>
      <w:tr w:rsidR="00A52124" w:rsidRPr="0037430D" w14:paraId="0C6EF41D" w14:textId="77777777" w:rsidTr="008E2F47">
        <w:tc>
          <w:tcPr>
            <w:tcW w:w="7797" w:type="dxa"/>
            <w:vAlign w:val="center"/>
          </w:tcPr>
          <w:p w14:paraId="7F950417" w14:textId="48649F5D" w:rsidR="00A52124" w:rsidRPr="00716B3B" w:rsidRDefault="00A52124" w:rsidP="0074317B">
            <w:pPr>
              <w:spacing w:before="240" w:after="240"/>
            </w:pPr>
            <w:r w:rsidRPr="00716B3B">
              <w:t xml:space="preserve">ILC, </w:t>
            </w:r>
            <w:r>
              <w:t>“</w:t>
            </w:r>
            <w:r w:rsidRPr="000907CB">
              <w:t>Sixth Report on Unilateral Acts by States”</w:t>
            </w:r>
            <w:r w:rsidRPr="00716B3B">
              <w:t xml:space="preserve"> (2003), A/CN.4/534</w:t>
            </w:r>
          </w:p>
        </w:tc>
        <w:tc>
          <w:tcPr>
            <w:tcW w:w="1553" w:type="dxa"/>
            <w:vAlign w:val="center"/>
          </w:tcPr>
          <w:p w14:paraId="12CAE2E4" w14:textId="574289DA" w:rsidR="00A52124" w:rsidRDefault="00A52124" w:rsidP="00A52124">
            <w:pPr>
              <w:spacing w:before="240" w:after="240"/>
              <w:jc w:val="left"/>
              <w:rPr>
                <w:bCs/>
              </w:rPr>
            </w:pPr>
            <w:r>
              <w:rPr>
                <w:bCs/>
              </w:rPr>
              <w:t>22</w:t>
            </w:r>
          </w:p>
        </w:tc>
      </w:tr>
      <w:tr w:rsidR="00A52124" w:rsidRPr="0037430D" w14:paraId="507285AD" w14:textId="77777777" w:rsidTr="008E2F47">
        <w:tc>
          <w:tcPr>
            <w:tcW w:w="7797" w:type="dxa"/>
            <w:vAlign w:val="center"/>
          </w:tcPr>
          <w:p w14:paraId="1FCA7D39" w14:textId="3D2A3408" w:rsidR="00A52124" w:rsidRPr="00716B3B" w:rsidRDefault="00A52124" w:rsidP="0074317B">
            <w:pPr>
              <w:spacing w:before="240" w:after="240"/>
            </w:pPr>
            <w:r w:rsidRPr="00716B3B">
              <w:t xml:space="preserve">ILC, </w:t>
            </w:r>
            <w:r>
              <w:t>“</w:t>
            </w:r>
            <w:r w:rsidRPr="00716B3B">
              <w:t>Seventh Report on Unilateral Acts of States</w:t>
            </w:r>
            <w:r>
              <w:t>”</w:t>
            </w:r>
            <w:r w:rsidRPr="00716B3B">
              <w:t xml:space="preserve"> (2004), A/CN.4/542</w:t>
            </w:r>
          </w:p>
        </w:tc>
        <w:tc>
          <w:tcPr>
            <w:tcW w:w="1553" w:type="dxa"/>
            <w:vAlign w:val="center"/>
          </w:tcPr>
          <w:p w14:paraId="3632A862" w14:textId="171AEDC0" w:rsidR="00A52124" w:rsidRDefault="00A52124" w:rsidP="00A52124">
            <w:pPr>
              <w:spacing w:before="240" w:after="240"/>
              <w:jc w:val="left"/>
              <w:rPr>
                <w:bCs/>
              </w:rPr>
            </w:pPr>
            <w:r>
              <w:rPr>
                <w:bCs/>
              </w:rPr>
              <w:t>27</w:t>
            </w:r>
          </w:p>
        </w:tc>
      </w:tr>
      <w:tr w:rsidR="00A52124" w:rsidRPr="0037430D" w14:paraId="536409F4" w14:textId="77777777" w:rsidTr="008E2F47">
        <w:tc>
          <w:tcPr>
            <w:tcW w:w="7797" w:type="dxa"/>
            <w:vAlign w:val="center"/>
          </w:tcPr>
          <w:p w14:paraId="30E0E3D2" w14:textId="6013232A" w:rsidR="00A52124" w:rsidRPr="00716B3B" w:rsidRDefault="00A52124" w:rsidP="0074317B">
            <w:pPr>
              <w:spacing w:before="240" w:after="240"/>
            </w:pPr>
            <w:r w:rsidRPr="00177B66">
              <w:t>ILC, “</w:t>
            </w:r>
            <w:r w:rsidRPr="00177B66">
              <w:rPr>
                <w:lang w:val="en-GB"/>
              </w:rPr>
              <w:t>Guiding Principles applicable to unilateral declarations of States capable of creating legal obligations” (2006), A/61/10</w:t>
            </w:r>
            <w:r>
              <w:rPr>
                <w:lang w:val="en-GB"/>
              </w:rPr>
              <w:t xml:space="preserve"> </w:t>
            </w:r>
            <w:r w:rsidRPr="00177B66">
              <w:rPr>
                <w:lang w:val="en-GB"/>
              </w:rPr>
              <w:t>(“Guiding Principles on unilateral declarations”)</w:t>
            </w:r>
          </w:p>
        </w:tc>
        <w:tc>
          <w:tcPr>
            <w:tcW w:w="1553" w:type="dxa"/>
            <w:vAlign w:val="center"/>
          </w:tcPr>
          <w:p w14:paraId="3E90C861" w14:textId="68A52033" w:rsidR="00A52124" w:rsidRDefault="00A52124" w:rsidP="00A52124">
            <w:pPr>
              <w:spacing w:before="240" w:after="240"/>
              <w:jc w:val="left"/>
              <w:rPr>
                <w:bCs/>
              </w:rPr>
            </w:pPr>
            <w:r>
              <w:rPr>
                <w:bCs/>
              </w:rPr>
              <w:t>27, 28</w:t>
            </w:r>
          </w:p>
        </w:tc>
      </w:tr>
      <w:tr w:rsidR="00207030" w:rsidRPr="0037430D" w14:paraId="20DBEED1" w14:textId="77777777" w:rsidTr="008E2F47">
        <w:tc>
          <w:tcPr>
            <w:tcW w:w="7797" w:type="dxa"/>
            <w:vAlign w:val="center"/>
          </w:tcPr>
          <w:p w14:paraId="08886F9F" w14:textId="7A526D8F" w:rsidR="00207030" w:rsidRPr="00177B66" w:rsidRDefault="00207030" w:rsidP="0074317B">
            <w:pPr>
              <w:spacing w:before="240" w:after="240"/>
            </w:pPr>
            <w:r>
              <w:t>International Law Commission (‘</w:t>
            </w:r>
            <w:r w:rsidRPr="00716B3B">
              <w:t>ILC</w:t>
            </w:r>
            <w:r>
              <w:t>’)</w:t>
            </w:r>
            <w:r w:rsidRPr="00716B3B">
              <w:t xml:space="preserve">, </w:t>
            </w:r>
            <w:r>
              <w:t>“</w:t>
            </w:r>
            <w:r w:rsidRPr="00716B3B">
              <w:t>Second Report on Immunity of State Officials from Foreign Criminal Jurisdiction</w:t>
            </w:r>
            <w:r>
              <w:t>”</w:t>
            </w:r>
            <w:r w:rsidRPr="00716B3B">
              <w:t xml:space="preserve"> (2013), A/CN.4/661</w:t>
            </w:r>
          </w:p>
        </w:tc>
        <w:tc>
          <w:tcPr>
            <w:tcW w:w="1553" w:type="dxa"/>
            <w:vAlign w:val="center"/>
          </w:tcPr>
          <w:p w14:paraId="752ED630" w14:textId="474203B4" w:rsidR="00207030" w:rsidRDefault="00207030" w:rsidP="00207030">
            <w:pPr>
              <w:spacing w:before="240" w:after="240"/>
              <w:jc w:val="left"/>
              <w:rPr>
                <w:bCs/>
              </w:rPr>
            </w:pPr>
            <w:r>
              <w:rPr>
                <w:bCs/>
              </w:rPr>
              <w:t>6</w:t>
            </w:r>
          </w:p>
        </w:tc>
      </w:tr>
      <w:tr w:rsidR="00207030" w:rsidRPr="0037430D" w14:paraId="45FB4E13" w14:textId="77777777" w:rsidTr="008E2F47">
        <w:tc>
          <w:tcPr>
            <w:tcW w:w="7797" w:type="dxa"/>
            <w:vAlign w:val="center"/>
          </w:tcPr>
          <w:p w14:paraId="2B533357" w14:textId="4B613096" w:rsidR="00207030" w:rsidRPr="00716B3B" w:rsidRDefault="00207030" w:rsidP="0074317B">
            <w:pPr>
              <w:spacing w:before="240" w:after="240"/>
            </w:pPr>
            <w:r w:rsidRPr="00716B3B">
              <w:t xml:space="preserve">ILC, </w:t>
            </w:r>
            <w:r>
              <w:t>“</w:t>
            </w:r>
            <w:r w:rsidRPr="00716B3B">
              <w:t>Final Report of the Working Group on the Obligation to Extradite or Prosecute</w:t>
            </w:r>
            <w:r>
              <w:t>”</w:t>
            </w:r>
            <w:r w:rsidRPr="00716B3B">
              <w:t xml:space="preserve"> (2014), A/CN.4/L.844</w:t>
            </w:r>
          </w:p>
        </w:tc>
        <w:tc>
          <w:tcPr>
            <w:tcW w:w="1553" w:type="dxa"/>
            <w:vAlign w:val="center"/>
          </w:tcPr>
          <w:p w14:paraId="31E55504" w14:textId="6A91C5E7" w:rsidR="00207030" w:rsidRDefault="00207030" w:rsidP="00207030">
            <w:pPr>
              <w:spacing w:before="240" w:after="240"/>
              <w:jc w:val="left"/>
              <w:rPr>
                <w:bCs/>
              </w:rPr>
            </w:pPr>
            <w:r>
              <w:rPr>
                <w:bCs/>
              </w:rPr>
              <w:t>13</w:t>
            </w:r>
          </w:p>
        </w:tc>
      </w:tr>
      <w:tr w:rsidR="00207030" w:rsidRPr="0037430D" w14:paraId="7A79289D" w14:textId="77777777" w:rsidTr="008E2F47">
        <w:tc>
          <w:tcPr>
            <w:tcW w:w="7797" w:type="dxa"/>
            <w:vAlign w:val="center"/>
          </w:tcPr>
          <w:p w14:paraId="0F48F2EA" w14:textId="5558F9D5" w:rsidR="00207030" w:rsidRPr="00716B3B" w:rsidRDefault="00207030" w:rsidP="0074317B">
            <w:pPr>
              <w:spacing w:before="240" w:after="240"/>
            </w:pPr>
            <w:r w:rsidRPr="00716B3B">
              <w:t xml:space="preserve">ILC, </w:t>
            </w:r>
            <w:r>
              <w:t>“</w:t>
            </w:r>
            <w:r w:rsidRPr="00716B3B">
              <w:t>Fourth Report on the Immunity of State Officials from Foreign Criminal Jurisdiction</w:t>
            </w:r>
            <w:r>
              <w:t>”</w:t>
            </w:r>
            <w:r w:rsidRPr="00716B3B">
              <w:t xml:space="preserve"> (2015), A/CN.4/686</w:t>
            </w:r>
          </w:p>
        </w:tc>
        <w:tc>
          <w:tcPr>
            <w:tcW w:w="1553" w:type="dxa"/>
            <w:vAlign w:val="center"/>
          </w:tcPr>
          <w:p w14:paraId="7C9BA796" w14:textId="51754E39" w:rsidR="00207030" w:rsidRDefault="00207030" w:rsidP="00207030">
            <w:pPr>
              <w:spacing w:before="240" w:after="240"/>
              <w:jc w:val="left"/>
              <w:rPr>
                <w:bCs/>
              </w:rPr>
            </w:pPr>
            <w:r>
              <w:rPr>
                <w:bCs/>
              </w:rPr>
              <w:t>7, 8, 12</w:t>
            </w:r>
          </w:p>
        </w:tc>
      </w:tr>
      <w:tr w:rsidR="00207030" w:rsidRPr="0037430D" w14:paraId="121B1E64" w14:textId="77777777" w:rsidTr="008E2F47">
        <w:tc>
          <w:tcPr>
            <w:tcW w:w="7797" w:type="dxa"/>
            <w:vAlign w:val="center"/>
          </w:tcPr>
          <w:p w14:paraId="60F75851" w14:textId="24599B15" w:rsidR="00207030" w:rsidRPr="00716B3B" w:rsidRDefault="00207030" w:rsidP="0074317B">
            <w:pPr>
              <w:spacing w:before="240" w:after="240"/>
            </w:pPr>
            <w:r w:rsidRPr="00716B3B">
              <w:t xml:space="preserve">ILC, </w:t>
            </w:r>
            <w:r>
              <w:t>“</w:t>
            </w:r>
            <w:r w:rsidRPr="00716B3B">
              <w:t>Fifth report on immunity of State officials from foreign criminal jurisdiction</w:t>
            </w:r>
            <w:r>
              <w:t>”</w:t>
            </w:r>
            <w:r w:rsidRPr="00716B3B">
              <w:t xml:space="preserve"> (2016), A/CN.4/701</w:t>
            </w:r>
          </w:p>
        </w:tc>
        <w:tc>
          <w:tcPr>
            <w:tcW w:w="1553" w:type="dxa"/>
            <w:vAlign w:val="center"/>
          </w:tcPr>
          <w:p w14:paraId="0C040AB3" w14:textId="1C9F4D92" w:rsidR="00207030" w:rsidRDefault="00207030" w:rsidP="00207030">
            <w:pPr>
              <w:spacing w:before="240" w:after="240"/>
              <w:jc w:val="left"/>
              <w:rPr>
                <w:bCs/>
              </w:rPr>
            </w:pPr>
            <w:r>
              <w:rPr>
                <w:bCs/>
              </w:rPr>
              <w:t>9</w:t>
            </w:r>
          </w:p>
        </w:tc>
      </w:tr>
      <w:tr w:rsidR="00207030" w:rsidRPr="0037430D" w14:paraId="11227EFF" w14:textId="77777777" w:rsidTr="008E2F47">
        <w:tc>
          <w:tcPr>
            <w:tcW w:w="7797" w:type="dxa"/>
            <w:vAlign w:val="center"/>
          </w:tcPr>
          <w:p w14:paraId="0AA4B77A" w14:textId="1CEBE1A9" w:rsidR="00207030" w:rsidRPr="00716B3B" w:rsidRDefault="00207030" w:rsidP="0074317B">
            <w:pPr>
              <w:spacing w:before="240" w:after="240"/>
            </w:pPr>
            <w:r w:rsidRPr="00716B3B">
              <w:t xml:space="preserve">ILC, </w:t>
            </w:r>
            <w:r>
              <w:t>“</w:t>
            </w:r>
            <w:r w:rsidRPr="00716B3B">
              <w:t xml:space="preserve">Draft Conclusions on identification of customary international law, with </w:t>
            </w:r>
            <w:r>
              <w:t>C</w:t>
            </w:r>
            <w:r w:rsidRPr="00716B3B">
              <w:t>ommentaries</w:t>
            </w:r>
            <w:r>
              <w:t>”</w:t>
            </w:r>
            <w:r w:rsidRPr="00716B3B">
              <w:t xml:space="preserve"> (2018), A/73/10</w:t>
            </w:r>
          </w:p>
        </w:tc>
        <w:tc>
          <w:tcPr>
            <w:tcW w:w="1553" w:type="dxa"/>
            <w:vAlign w:val="center"/>
          </w:tcPr>
          <w:p w14:paraId="6C1F8AF3" w14:textId="203CD16F" w:rsidR="00207030" w:rsidRDefault="00207030" w:rsidP="00207030">
            <w:pPr>
              <w:spacing w:before="240" w:after="240"/>
              <w:jc w:val="left"/>
              <w:rPr>
                <w:bCs/>
              </w:rPr>
            </w:pPr>
            <w:r>
              <w:rPr>
                <w:bCs/>
              </w:rPr>
              <w:t>11, 17</w:t>
            </w:r>
          </w:p>
        </w:tc>
      </w:tr>
      <w:tr w:rsidR="00207030" w:rsidRPr="0037430D" w14:paraId="0784ABC9" w14:textId="77777777" w:rsidTr="008E2F47">
        <w:tc>
          <w:tcPr>
            <w:tcW w:w="7797" w:type="dxa"/>
            <w:vAlign w:val="center"/>
          </w:tcPr>
          <w:p w14:paraId="5BAF8DF0" w14:textId="68FEE2D4" w:rsidR="00207030" w:rsidRPr="00716B3B" w:rsidRDefault="00207030" w:rsidP="0074317B">
            <w:pPr>
              <w:spacing w:before="240" w:after="240"/>
            </w:pPr>
            <w:r w:rsidRPr="00716B3B">
              <w:t xml:space="preserve">ILC, </w:t>
            </w:r>
            <w:r>
              <w:t>“</w:t>
            </w:r>
            <w:r w:rsidRPr="00716B3B">
              <w:t>First Issues Paper on Sea level-rise in relation to international law</w:t>
            </w:r>
            <w:r>
              <w:t>”</w:t>
            </w:r>
            <w:r w:rsidRPr="00716B3B">
              <w:t xml:space="preserve"> (2020), A/CN.4/740</w:t>
            </w:r>
          </w:p>
        </w:tc>
        <w:tc>
          <w:tcPr>
            <w:tcW w:w="1553" w:type="dxa"/>
            <w:vAlign w:val="center"/>
          </w:tcPr>
          <w:p w14:paraId="78E515DD" w14:textId="1550CEE3" w:rsidR="00207030" w:rsidRDefault="00207030" w:rsidP="00207030">
            <w:pPr>
              <w:spacing w:before="240" w:after="240"/>
              <w:jc w:val="left"/>
              <w:rPr>
                <w:bCs/>
              </w:rPr>
            </w:pPr>
            <w:r>
              <w:rPr>
                <w:bCs/>
              </w:rPr>
              <w:t>15</w:t>
            </w:r>
          </w:p>
        </w:tc>
      </w:tr>
      <w:tr w:rsidR="00207030" w:rsidRPr="0037430D" w14:paraId="654A3979" w14:textId="77777777" w:rsidTr="008E2F47">
        <w:tc>
          <w:tcPr>
            <w:tcW w:w="7797" w:type="dxa"/>
            <w:vAlign w:val="center"/>
          </w:tcPr>
          <w:p w14:paraId="0B1A53B2" w14:textId="1D0F70A6" w:rsidR="00207030" w:rsidRPr="0037430D" w:rsidRDefault="00207030" w:rsidP="0074317B">
            <w:pPr>
              <w:spacing w:before="240" w:after="240"/>
              <w:rPr>
                <w:bCs/>
              </w:rPr>
            </w:pPr>
            <w:r w:rsidRPr="00716B3B">
              <w:t xml:space="preserve">ILC, </w:t>
            </w:r>
            <w:r>
              <w:t>“</w:t>
            </w:r>
            <w:r w:rsidRPr="00716B3B">
              <w:t>Additional Paper to the First Issues Paper on Sea level-rise in relation to international law</w:t>
            </w:r>
            <w:r>
              <w:t>”</w:t>
            </w:r>
            <w:r w:rsidRPr="00716B3B">
              <w:t xml:space="preserve"> (2023), A/CN.4/761</w:t>
            </w:r>
          </w:p>
        </w:tc>
        <w:tc>
          <w:tcPr>
            <w:tcW w:w="1553" w:type="dxa"/>
            <w:vAlign w:val="center"/>
          </w:tcPr>
          <w:p w14:paraId="0C098BF0" w14:textId="746151A4" w:rsidR="00207030" w:rsidRPr="0037430D" w:rsidRDefault="00207030" w:rsidP="00207030">
            <w:pPr>
              <w:spacing w:before="240" w:after="240"/>
              <w:jc w:val="left"/>
              <w:rPr>
                <w:bCs/>
              </w:rPr>
            </w:pPr>
            <w:r>
              <w:rPr>
                <w:bCs/>
              </w:rPr>
              <w:t>19</w:t>
            </w:r>
          </w:p>
        </w:tc>
      </w:tr>
      <w:tr w:rsidR="00207030" w:rsidRPr="0037430D" w14:paraId="3DF8A8F1" w14:textId="77777777" w:rsidTr="008E2F47">
        <w:tc>
          <w:tcPr>
            <w:tcW w:w="7797" w:type="dxa"/>
            <w:vAlign w:val="center"/>
          </w:tcPr>
          <w:p w14:paraId="162A0086" w14:textId="7C487D3C" w:rsidR="00207030" w:rsidRPr="00716B3B" w:rsidRDefault="00207030" w:rsidP="0074317B">
            <w:pPr>
              <w:spacing w:before="240" w:after="240"/>
            </w:pPr>
            <w:r w:rsidRPr="00716B3B">
              <w:lastRenderedPageBreak/>
              <w:t xml:space="preserve">ILC, </w:t>
            </w:r>
            <w:r>
              <w:t>“</w:t>
            </w:r>
            <w:r w:rsidRPr="00716B3B">
              <w:t>Immunity of State officials from foreign criminal jurisdiction, Additional comments and observations received from Governments</w:t>
            </w:r>
            <w:r>
              <w:t>”</w:t>
            </w:r>
            <w:r w:rsidRPr="00716B3B">
              <w:t xml:space="preserve"> (2024), A/CN.4/771/Add.1</w:t>
            </w:r>
          </w:p>
        </w:tc>
        <w:tc>
          <w:tcPr>
            <w:tcW w:w="1553" w:type="dxa"/>
            <w:vAlign w:val="center"/>
          </w:tcPr>
          <w:p w14:paraId="6462D0FF" w14:textId="77777777" w:rsidR="00207030" w:rsidRDefault="00207030" w:rsidP="00207030">
            <w:pPr>
              <w:spacing w:before="240" w:after="240"/>
              <w:jc w:val="left"/>
              <w:rPr>
                <w:bCs/>
              </w:rPr>
            </w:pPr>
            <w:r>
              <w:rPr>
                <w:bCs/>
              </w:rPr>
              <w:t>11</w:t>
            </w:r>
          </w:p>
        </w:tc>
      </w:tr>
      <w:tr w:rsidR="00207030" w:rsidRPr="0037430D" w14:paraId="2B0D34E4" w14:textId="77777777" w:rsidTr="008E2F47">
        <w:tc>
          <w:tcPr>
            <w:tcW w:w="7797" w:type="dxa"/>
            <w:vAlign w:val="center"/>
          </w:tcPr>
          <w:p w14:paraId="66684199" w14:textId="77777777" w:rsidR="00207030" w:rsidRPr="00716B3B" w:rsidRDefault="00207030" w:rsidP="0074317B">
            <w:pPr>
              <w:spacing w:before="240" w:after="240"/>
              <w:rPr>
                <w:rStyle w:val="Voetnootmarkering"/>
              </w:rPr>
            </w:pPr>
            <w:r w:rsidRPr="00716B3B">
              <w:t xml:space="preserve">ILC, </w:t>
            </w:r>
            <w:r>
              <w:t>“</w:t>
            </w:r>
            <w:r w:rsidRPr="00716B3B">
              <w:t>Immunity of State officials from foreign criminal jurisdiction, Comments and observations received from Governments</w:t>
            </w:r>
            <w:r>
              <w:t>”</w:t>
            </w:r>
            <w:r w:rsidRPr="00716B3B">
              <w:t xml:space="preserve"> (2024), A/CN.4/771</w:t>
            </w:r>
          </w:p>
        </w:tc>
        <w:tc>
          <w:tcPr>
            <w:tcW w:w="1553" w:type="dxa"/>
            <w:vAlign w:val="center"/>
          </w:tcPr>
          <w:p w14:paraId="48A98983" w14:textId="77777777" w:rsidR="00207030" w:rsidRDefault="00207030" w:rsidP="00207030">
            <w:pPr>
              <w:spacing w:before="240" w:after="240"/>
              <w:jc w:val="left"/>
              <w:rPr>
                <w:bCs/>
              </w:rPr>
            </w:pPr>
            <w:r>
              <w:rPr>
                <w:bCs/>
              </w:rPr>
              <w:t>11</w:t>
            </w:r>
          </w:p>
        </w:tc>
      </w:tr>
      <w:tr w:rsidR="00207030" w:rsidRPr="0037430D" w14:paraId="27292E23" w14:textId="77777777" w:rsidTr="008E2F47">
        <w:tc>
          <w:tcPr>
            <w:tcW w:w="7797" w:type="dxa"/>
            <w:vAlign w:val="center"/>
          </w:tcPr>
          <w:p w14:paraId="0A146186" w14:textId="77777777" w:rsidR="00207030" w:rsidRPr="00716B3B" w:rsidRDefault="00207030" w:rsidP="0074317B">
            <w:pPr>
              <w:spacing w:before="240" w:after="240"/>
            </w:pPr>
            <w:r w:rsidRPr="00716B3B">
              <w:t xml:space="preserve">UN Democracy Fund, </w:t>
            </w:r>
            <w:r>
              <w:t>“</w:t>
            </w:r>
            <w:r w:rsidRPr="007975C4">
              <w:t xml:space="preserve">Evaluation Report: Strengthening CSO Engagement with </w:t>
            </w:r>
            <w:proofErr w:type="spellStart"/>
            <w:r w:rsidRPr="007975C4">
              <w:t>Defence</w:t>
            </w:r>
            <w:proofErr w:type="spellEnd"/>
            <w:r w:rsidRPr="007975C4">
              <w:t xml:space="preserve"> Institutions to Reduce Corruption and Strengthen Accountability in Mali</w:t>
            </w:r>
            <w:r>
              <w:rPr>
                <w:i/>
                <w:iCs/>
              </w:rPr>
              <w:t>”</w:t>
            </w:r>
            <w:r w:rsidRPr="00716B3B">
              <w:t xml:space="preserve"> (2021), UDF-16-696-MLI</w:t>
            </w:r>
          </w:p>
        </w:tc>
        <w:tc>
          <w:tcPr>
            <w:tcW w:w="1553" w:type="dxa"/>
            <w:vAlign w:val="center"/>
          </w:tcPr>
          <w:p w14:paraId="4AEDFDAA" w14:textId="77777777" w:rsidR="00207030" w:rsidRDefault="00207030" w:rsidP="00207030">
            <w:pPr>
              <w:spacing w:before="240" w:after="240"/>
              <w:jc w:val="left"/>
              <w:rPr>
                <w:bCs/>
              </w:rPr>
            </w:pPr>
            <w:r>
              <w:rPr>
                <w:bCs/>
              </w:rPr>
              <w:t>24</w:t>
            </w:r>
          </w:p>
        </w:tc>
      </w:tr>
      <w:tr w:rsidR="00207030" w:rsidRPr="0037430D" w14:paraId="74FB119D" w14:textId="77777777" w:rsidTr="008E2F47">
        <w:tc>
          <w:tcPr>
            <w:tcW w:w="7797" w:type="dxa"/>
            <w:vAlign w:val="center"/>
          </w:tcPr>
          <w:p w14:paraId="5E98121C" w14:textId="5243EECD" w:rsidR="00207030" w:rsidRPr="00716B3B" w:rsidRDefault="00207030" w:rsidP="0074317B">
            <w:pPr>
              <w:spacing w:before="240" w:after="240"/>
            </w:pPr>
            <w:r w:rsidRPr="00716B3B">
              <w:t>UN Human Rights Committee</w:t>
            </w:r>
            <w:r>
              <w:t>,</w:t>
            </w:r>
            <w:r w:rsidRPr="00716B3B">
              <w:t xml:space="preserve"> </w:t>
            </w:r>
            <w:r w:rsidRPr="00716B3B">
              <w:rPr>
                <w:i/>
              </w:rPr>
              <w:t>Maria del Carmen Almeida de Quinteros v. Uruguay</w:t>
            </w:r>
            <w:r w:rsidRPr="00716B3B">
              <w:t xml:space="preserve"> (1983)</w:t>
            </w:r>
            <w:r>
              <w:t>,</w:t>
            </w:r>
            <w:r w:rsidRPr="00716B3B">
              <w:t xml:space="preserve"> No. 107/1981, CCPR/C/OP/2</w:t>
            </w:r>
          </w:p>
        </w:tc>
        <w:tc>
          <w:tcPr>
            <w:tcW w:w="1553" w:type="dxa"/>
            <w:vAlign w:val="center"/>
          </w:tcPr>
          <w:p w14:paraId="0AFBB27D" w14:textId="132D0265" w:rsidR="00207030" w:rsidRDefault="00207030" w:rsidP="00207030">
            <w:pPr>
              <w:spacing w:before="240" w:after="240"/>
              <w:jc w:val="left"/>
              <w:rPr>
                <w:bCs/>
              </w:rPr>
            </w:pPr>
            <w:r>
              <w:rPr>
                <w:bCs/>
              </w:rPr>
              <w:t>2</w:t>
            </w:r>
          </w:p>
        </w:tc>
      </w:tr>
      <w:tr w:rsidR="00207030" w:rsidRPr="0037430D" w14:paraId="72E57B74" w14:textId="77777777" w:rsidTr="008E2F47">
        <w:tc>
          <w:tcPr>
            <w:tcW w:w="7797" w:type="dxa"/>
            <w:vAlign w:val="center"/>
          </w:tcPr>
          <w:p w14:paraId="71DBC436" w14:textId="77777777" w:rsidR="00207030" w:rsidRPr="00716B3B" w:rsidRDefault="00207030" w:rsidP="0074317B">
            <w:pPr>
              <w:spacing w:before="240" w:after="240"/>
            </w:pPr>
            <w:r>
              <w:rPr>
                <w:lang w:val="en-GB"/>
              </w:rPr>
              <w:t xml:space="preserve">UN </w:t>
            </w:r>
            <w:r w:rsidRPr="00716B3B">
              <w:t>H</w:t>
            </w:r>
            <w:r>
              <w:t xml:space="preserve">uman </w:t>
            </w:r>
            <w:r w:rsidRPr="00716B3B">
              <w:t>R</w:t>
            </w:r>
            <w:r>
              <w:t xml:space="preserve">ights </w:t>
            </w:r>
            <w:r w:rsidRPr="00716B3B">
              <w:t>C</w:t>
            </w:r>
            <w:r>
              <w:t>ouncil</w:t>
            </w:r>
            <w:r w:rsidRPr="00716B3B">
              <w:t xml:space="preserve">, </w:t>
            </w:r>
            <w:r>
              <w:t>“</w:t>
            </w:r>
            <w:r w:rsidRPr="00716B3B">
              <w:t>Report of the Working Group on Enforced and Involuntary Disappearances on standards and public policies for an effective investigation of enforced disappearances</w:t>
            </w:r>
            <w:r>
              <w:t>”</w:t>
            </w:r>
            <w:r w:rsidRPr="00716B3B">
              <w:t xml:space="preserve"> (2020), A/HRC/45/13/Add.3</w:t>
            </w:r>
          </w:p>
        </w:tc>
        <w:tc>
          <w:tcPr>
            <w:tcW w:w="1553" w:type="dxa"/>
            <w:vAlign w:val="center"/>
          </w:tcPr>
          <w:p w14:paraId="1703411C" w14:textId="77777777" w:rsidR="00207030" w:rsidRDefault="00207030" w:rsidP="00207030">
            <w:pPr>
              <w:spacing w:before="240" w:after="240"/>
              <w:jc w:val="left"/>
              <w:rPr>
                <w:bCs/>
              </w:rPr>
            </w:pPr>
            <w:r>
              <w:rPr>
                <w:bCs/>
              </w:rPr>
              <w:t>14</w:t>
            </w:r>
          </w:p>
        </w:tc>
      </w:tr>
      <w:tr w:rsidR="00985293" w:rsidRPr="0037430D" w14:paraId="41E83CC0" w14:textId="77777777" w:rsidTr="008E2F47">
        <w:tc>
          <w:tcPr>
            <w:tcW w:w="7797" w:type="dxa"/>
            <w:vAlign w:val="center"/>
          </w:tcPr>
          <w:p w14:paraId="7ECCFD90" w14:textId="46E6E7B9" w:rsidR="00985293" w:rsidRDefault="00985293" w:rsidP="0074317B">
            <w:pPr>
              <w:spacing w:before="240" w:after="240"/>
              <w:rPr>
                <w:lang w:val="en-GB"/>
              </w:rPr>
            </w:pPr>
            <w:r w:rsidRPr="00716B3B">
              <w:t>United Nations General Assembly (‘UNGA’), 1</w:t>
            </w:r>
            <w:r w:rsidRPr="00716B3B">
              <w:rPr>
                <w:vertAlign w:val="superscript"/>
              </w:rPr>
              <w:t>st</w:t>
            </w:r>
            <w:r w:rsidRPr="00716B3B">
              <w:t xml:space="preserve"> Committee 265</w:t>
            </w:r>
            <w:r w:rsidRPr="00716B3B">
              <w:rPr>
                <w:vertAlign w:val="superscript"/>
              </w:rPr>
              <w:t>th</w:t>
            </w:r>
            <w:r w:rsidRPr="00716B3B">
              <w:t xml:space="preserve"> </w:t>
            </w:r>
            <w:r>
              <w:t>M</w:t>
            </w:r>
            <w:r w:rsidRPr="00716B3B">
              <w:t>eeting, “Question of the Treatment of Indians in the Union of South Africa” (1949)</w:t>
            </w:r>
          </w:p>
        </w:tc>
        <w:tc>
          <w:tcPr>
            <w:tcW w:w="1553" w:type="dxa"/>
            <w:vAlign w:val="center"/>
          </w:tcPr>
          <w:p w14:paraId="192880F7" w14:textId="235475F5" w:rsidR="00985293" w:rsidRDefault="00985293" w:rsidP="00985293">
            <w:pPr>
              <w:spacing w:before="240" w:after="240"/>
              <w:jc w:val="left"/>
              <w:rPr>
                <w:bCs/>
              </w:rPr>
            </w:pPr>
            <w:r>
              <w:rPr>
                <w:bCs/>
              </w:rPr>
              <w:t>4</w:t>
            </w:r>
          </w:p>
        </w:tc>
      </w:tr>
      <w:tr w:rsidR="00985293" w:rsidRPr="0037430D" w14:paraId="19418876" w14:textId="77777777" w:rsidTr="008E2F47">
        <w:tc>
          <w:tcPr>
            <w:tcW w:w="7797" w:type="dxa"/>
            <w:vAlign w:val="center"/>
          </w:tcPr>
          <w:p w14:paraId="64C9D456" w14:textId="71E7787E" w:rsidR="00985293" w:rsidRDefault="00985293" w:rsidP="0074317B">
            <w:pPr>
              <w:spacing w:before="240" w:after="240"/>
              <w:rPr>
                <w:lang w:val="en-GB"/>
              </w:rPr>
            </w:pPr>
            <w:r w:rsidRPr="00716B3B">
              <w:t>UNGA, 1</w:t>
            </w:r>
            <w:r w:rsidRPr="00716B3B">
              <w:rPr>
                <w:vertAlign w:val="superscript"/>
              </w:rPr>
              <w:t>st</w:t>
            </w:r>
            <w:r w:rsidRPr="00716B3B">
              <w:t xml:space="preserve"> Committee 548</w:t>
            </w:r>
            <w:r w:rsidRPr="00716B3B">
              <w:rPr>
                <w:vertAlign w:val="superscript"/>
              </w:rPr>
              <w:t>th</w:t>
            </w:r>
            <w:r w:rsidRPr="00716B3B">
              <w:t xml:space="preserve"> </w:t>
            </w:r>
            <w:r>
              <w:t>M</w:t>
            </w:r>
            <w:r w:rsidRPr="00716B3B">
              <w:t>eeting, “The Question of Morocco” (1952)</w:t>
            </w:r>
          </w:p>
        </w:tc>
        <w:tc>
          <w:tcPr>
            <w:tcW w:w="1553" w:type="dxa"/>
            <w:vAlign w:val="center"/>
          </w:tcPr>
          <w:p w14:paraId="2DE3DA7C" w14:textId="58066658" w:rsidR="00985293" w:rsidRDefault="00985293" w:rsidP="00985293">
            <w:pPr>
              <w:spacing w:before="240" w:after="240"/>
              <w:jc w:val="left"/>
              <w:rPr>
                <w:bCs/>
              </w:rPr>
            </w:pPr>
            <w:r>
              <w:rPr>
                <w:bCs/>
              </w:rPr>
              <w:t>4</w:t>
            </w:r>
          </w:p>
        </w:tc>
      </w:tr>
      <w:tr w:rsidR="00985293" w:rsidRPr="0037430D" w14:paraId="403BC8C0" w14:textId="77777777" w:rsidTr="008E2F47">
        <w:tc>
          <w:tcPr>
            <w:tcW w:w="7797" w:type="dxa"/>
            <w:vAlign w:val="center"/>
          </w:tcPr>
          <w:p w14:paraId="1912E6E7" w14:textId="1FCDF82D" w:rsidR="00985293" w:rsidRPr="00716B3B" w:rsidRDefault="00985293" w:rsidP="0074317B">
            <w:pPr>
              <w:spacing w:before="240" w:after="240"/>
            </w:pPr>
            <w:r w:rsidRPr="00716B3B">
              <w:t xml:space="preserve">UNGA, </w:t>
            </w:r>
            <w:r w:rsidRPr="00C82370">
              <w:t xml:space="preserve">20th session, 6th </w:t>
            </w:r>
            <w:r>
              <w:t>C</w:t>
            </w:r>
            <w:r w:rsidRPr="00C82370">
              <w:t xml:space="preserve">ommittee, 877th </w:t>
            </w:r>
            <w:r>
              <w:t>M</w:t>
            </w:r>
            <w:r w:rsidRPr="00C82370">
              <w:t xml:space="preserve">eeting, </w:t>
            </w:r>
            <w:r>
              <w:t xml:space="preserve">A/C.6/SR.877 </w:t>
            </w:r>
            <w:r w:rsidRPr="00716B3B">
              <w:t>(1965)</w:t>
            </w:r>
          </w:p>
        </w:tc>
        <w:tc>
          <w:tcPr>
            <w:tcW w:w="1553" w:type="dxa"/>
            <w:vAlign w:val="center"/>
          </w:tcPr>
          <w:p w14:paraId="0530E7DD" w14:textId="3BB68B53" w:rsidR="00985293" w:rsidRDefault="00985293" w:rsidP="00985293">
            <w:pPr>
              <w:spacing w:before="240" w:after="240"/>
              <w:jc w:val="left"/>
              <w:rPr>
                <w:bCs/>
              </w:rPr>
            </w:pPr>
            <w:r>
              <w:rPr>
                <w:bCs/>
              </w:rPr>
              <w:t>26</w:t>
            </w:r>
          </w:p>
        </w:tc>
      </w:tr>
      <w:tr w:rsidR="00985293" w:rsidRPr="0037430D" w14:paraId="44EBE235" w14:textId="77777777" w:rsidTr="008E2F47">
        <w:tc>
          <w:tcPr>
            <w:tcW w:w="7797" w:type="dxa"/>
            <w:vAlign w:val="center"/>
          </w:tcPr>
          <w:p w14:paraId="700CB04E" w14:textId="20E68644" w:rsidR="00985293" w:rsidRPr="00716B3B" w:rsidRDefault="00985293" w:rsidP="0074317B">
            <w:pPr>
              <w:spacing w:before="240" w:after="240"/>
            </w:pPr>
            <w:r w:rsidRPr="00716B3B">
              <w:t xml:space="preserve">UNGA, </w:t>
            </w:r>
            <w:r>
              <w:t xml:space="preserve">Resolution </w:t>
            </w:r>
            <w:r w:rsidRPr="00716B3B">
              <w:t>2625 (XXV) (1970), A/R</w:t>
            </w:r>
            <w:r>
              <w:t>es</w:t>
            </w:r>
            <w:r w:rsidRPr="00716B3B">
              <w:t>/2625(XXV)</w:t>
            </w:r>
          </w:p>
        </w:tc>
        <w:tc>
          <w:tcPr>
            <w:tcW w:w="1553" w:type="dxa"/>
            <w:vAlign w:val="center"/>
          </w:tcPr>
          <w:p w14:paraId="31D49F31" w14:textId="46B9AFC7" w:rsidR="00985293" w:rsidRDefault="00985293" w:rsidP="00985293">
            <w:pPr>
              <w:spacing w:before="240" w:after="240"/>
              <w:jc w:val="left"/>
              <w:rPr>
                <w:bCs/>
              </w:rPr>
            </w:pPr>
            <w:r>
              <w:rPr>
                <w:bCs/>
              </w:rPr>
              <w:t>26</w:t>
            </w:r>
          </w:p>
        </w:tc>
      </w:tr>
      <w:tr w:rsidR="00985293" w:rsidRPr="0037430D" w14:paraId="7B476158" w14:textId="77777777" w:rsidTr="008E2F47">
        <w:tc>
          <w:tcPr>
            <w:tcW w:w="7797" w:type="dxa"/>
            <w:vAlign w:val="center"/>
          </w:tcPr>
          <w:p w14:paraId="4A53B68E" w14:textId="398A9EFC" w:rsidR="00985293" w:rsidRPr="00716B3B" w:rsidRDefault="00985293" w:rsidP="0074317B">
            <w:pPr>
              <w:spacing w:before="240" w:after="240"/>
            </w:pPr>
            <w:r w:rsidRPr="00716B3B">
              <w:t xml:space="preserve">UNGA, </w:t>
            </w:r>
            <w:r w:rsidRPr="008D58EC">
              <w:t xml:space="preserve">34th </w:t>
            </w:r>
            <w:r>
              <w:t>S</w:t>
            </w:r>
            <w:r w:rsidRPr="008D58EC">
              <w:t>ession</w:t>
            </w:r>
            <w:r>
              <w:t>,</w:t>
            </w:r>
            <w:r w:rsidRPr="008D58EC">
              <w:t xml:space="preserve"> </w:t>
            </w:r>
            <w:r>
              <w:t>3rd</w:t>
            </w:r>
            <w:r w:rsidRPr="008D58EC">
              <w:t xml:space="preserve"> </w:t>
            </w:r>
            <w:r>
              <w:t>P</w:t>
            </w:r>
            <w:r w:rsidRPr="008D58EC">
              <w:t xml:space="preserve">lenary </w:t>
            </w:r>
            <w:r>
              <w:t>M</w:t>
            </w:r>
            <w:r w:rsidRPr="008D58EC">
              <w:t xml:space="preserve">eeting </w:t>
            </w:r>
            <w:r>
              <w:t>(</w:t>
            </w:r>
            <w:r w:rsidRPr="00716B3B">
              <w:t>1979)</w:t>
            </w:r>
            <w:r>
              <w:t xml:space="preserve">, </w:t>
            </w:r>
            <w:r w:rsidRPr="00716B3B">
              <w:t>A/34/PV.</w:t>
            </w:r>
            <w:r>
              <w:t>3</w:t>
            </w:r>
          </w:p>
        </w:tc>
        <w:tc>
          <w:tcPr>
            <w:tcW w:w="1553" w:type="dxa"/>
            <w:vAlign w:val="center"/>
          </w:tcPr>
          <w:p w14:paraId="088F4499" w14:textId="1601ED36" w:rsidR="00985293" w:rsidRDefault="00985293" w:rsidP="00985293">
            <w:pPr>
              <w:spacing w:before="240" w:after="240"/>
              <w:jc w:val="left"/>
              <w:rPr>
                <w:bCs/>
              </w:rPr>
            </w:pPr>
            <w:r>
              <w:rPr>
                <w:bCs/>
              </w:rPr>
              <w:t>27</w:t>
            </w:r>
          </w:p>
        </w:tc>
      </w:tr>
      <w:tr w:rsidR="00985293" w:rsidRPr="0037430D" w14:paraId="1CF4251F" w14:textId="77777777" w:rsidTr="008E2F47">
        <w:tc>
          <w:tcPr>
            <w:tcW w:w="7797" w:type="dxa"/>
            <w:vAlign w:val="center"/>
          </w:tcPr>
          <w:p w14:paraId="68BDF864" w14:textId="73FE9A72" w:rsidR="00985293" w:rsidRPr="00716B3B" w:rsidRDefault="00985293" w:rsidP="0074317B">
            <w:pPr>
              <w:spacing w:before="240" w:after="240"/>
            </w:pPr>
            <w:r w:rsidRPr="00716B3B">
              <w:t>UNGA</w:t>
            </w:r>
            <w:r>
              <w:t>,</w:t>
            </w:r>
            <w:r w:rsidRPr="00716B3B">
              <w:t xml:space="preserve"> </w:t>
            </w:r>
            <w:r>
              <w:t>“</w:t>
            </w:r>
            <w:r w:rsidRPr="00D6639F">
              <w:t>Declaration on the Protection of all Persons from Enforced Disappearance</w:t>
            </w:r>
            <w:r>
              <w:t>” (1992)</w:t>
            </w:r>
            <w:r w:rsidRPr="00D6639F">
              <w:t>,</w:t>
            </w:r>
            <w:r w:rsidRPr="00716B3B">
              <w:t xml:space="preserve"> A/R</w:t>
            </w:r>
            <w:r>
              <w:t>es</w:t>
            </w:r>
            <w:r w:rsidRPr="00716B3B">
              <w:t>/47/133</w:t>
            </w:r>
          </w:p>
        </w:tc>
        <w:tc>
          <w:tcPr>
            <w:tcW w:w="1553" w:type="dxa"/>
            <w:vAlign w:val="center"/>
          </w:tcPr>
          <w:p w14:paraId="5AEEF9DB" w14:textId="141650B8" w:rsidR="00985293" w:rsidRDefault="00985293" w:rsidP="00985293">
            <w:pPr>
              <w:spacing w:before="240" w:after="240"/>
              <w:jc w:val="left"/>
              <w:rPr>
                <w:bCs/>
              </w:rPr>
            </w:pPr>
            <w:r>
              <w:rPr>
                <w:bCs/>
              </w:rPr>
              <w:t>11</w:t>
            </w:r>
          </w:p>
        </w:tc>
      </w:tr>
      <w:tr w:rsidR="00985293" w:rsidRPr="0037430D" w14:paraId="3A77CB81" w14:textId="77777777" w:rsidTr="008E2F47">
        <w:tc>
          <w:tcPr>
            <w:tcW w:w="7797" w:type="dxa"/>
            <w:vAlign w:val="center"/>
          </w:tcPr>
          <w:p w14:paraId="4F4D351A" w14:textId="22B638EB" w:rsidR="00985293" w:rsidRPr="00716B3B" w:rsidRDefault="00985293" w:rsidP="0074317B">
            <w:pPr>
              <w:spacing w:before="240" w:after="240"/>
            </w:pPr>
            <w:r w:rsidRPr="00716B3B">
              <w:t>UNGA, Provisional Verbatim Record of the 92</w:t>
            </w:r>
            <w:r w:rsidRPr="00716B3B">
              <w:rPr>
                <w:vertAlign w:val="superscript"/>
              </w:rPr>
              <w:t>nd</w:t>
            </w:r>
            <w:r w:rsidRPr="00716B3B">
              <w:t xml:space="preserve"> Meeting (1992), A/47/PV.91</w:t>
            </w:r>
          </w:p>
        </w:tc>
        <w:tc>
          <w:tcPr>
            <w:tcW w:w="1553" w:type="dxa"/>
            <w:vAlign w:val="center"/>
          </w:tcPr>
          <w:p w14:paraId="5FFAFAE3" w14:textId="2966C8C3" w:rsidR="00985293" w:rsidRDefault="00985293" w:rsidP="00985293">
            <w:pPr>
              <w:spacing w:before="240" w:after="240"/>
              <w:jc w:val="left"/>
              <w:rPr>
                <w:bCs/>
              </w:rPr>
            </w:pPr>
            <w:r>
              <w:rPr>
                <w:bCs/>
              </w:rPr>
              <w:t>11</w:t>
            </w:r>
          </w:p>
        </w:tc>
      </w:tr>
      <w:tr w:rsidR="00985293" w:rsidRPr="0037430D" w14:paraId="6C1B4A5D" w14:textId="77777777" w:rsidTr="008E2F47">
        <w:tc>
          <w:tcPr>
            <w:tcW w:w="7797" w:type="dxa"/>
            <w:vAlign w:val="center"/>
          </w:tcPr>
          <w:p w14:paraId="5D40D294" w14:textId="77777777" w:rsidR="00985293" w:rsidRPr="00716B3B" w:rsidRDefault="00985293" w:rsidP="0074317B">
            <w:pPr>
              <w:spacing w:before="240" w:after="240"/>
            </w:pPr>
            <w:r w:rsidRPr="00716B3B">
              <w:lastRenderedPageBreak/>
              <w:t>UNGA Sixth Committee, Summary Record of 22nd Meeting, A/C.6/67/SR.22 (2012)</w:t>
            </w:r>
          </w:p>
        </w:tc>
        <w:tc>
          <w:tcPr>
            <w:tcW w:w="1553" w:type="dxa"/>
            <w:vAlign w:val="center"/>
          </w:tcPr>
          <w:p w14:paraId="1ADB5A13" w14:textId="77777777" w:rsidR="00985293" w:rsidRDefault="00985293" w:rsidP="00985293">
            <w:pPr>
              <w:spacing w:before="240" w:after="240"/>
              <w:jc w:val="left"/>
              <w:rPr>
                <w:bCs/>
              </w:rPr>
            </w:pPr>
            <w:r>
              <w:rPr>
                <w:bCs/>
              </w:rPr>
              <w:t>10</w:t>
            </w:r>
          </w:p>
        </w:tc>
      </w:tr>
      <w:tr w:rsidR="00985293" w:rsidRPr="0037430D" w14:paraId="411C1BC1" w14:textId="77777777" w:rsidTr="008E2F47">
        <w:tc>
          <w:tcPr>
            <w:tcW w:w="7797" w:type="dxa"/>
            <w:vAlign w:val="center"/>
          </w:tcPr>
          <w:p w14:paraId="6E00CC37" w14:textId="77777777" w:rsidR="00985293" w:rsidRPr="00716B3B" w:rsidRDefault="00985293" w:rsidP="0074317B">
            <w:pPr>
              <w:spacing w:before="240" w:after="240"/>
            </w:pPr>
            <w:r w:rsidRPr="00716B3B">
              <w:t>UNGA Sixth Committee, Summary Record of the 19</w:t>
            </w:r>
            <w:r w:rsidRPr="00716B3B">
              <w:rPr>
                <w:vertAlign w:val="superscript"/>
              </w:rPr>
              <w:t>th</w:t>
            </w:r>
            <w:r w:rsidRPr="00716B3B">
              <w:t xml:space="preserve"> Meeting, A/C.6/72/SR.19 (2017</w:t>
            </w:r>
            <w:r>
              <w:t>)</w:t>
            </w:r>
          </w:p>
        </w:tc>
        <w:tc>
          <w:tcPr>
            <w:tcW w:w="1553" w:type="dxa"/>
            <w:vAlign w:val="center"/>
          </w:tcPr>
          <w:p w14:paraId="2FA752B1" w14:textId="77777777" w:rsidR="00985293" w:rsidRDefault="00985293" w:rsidP="00985293">
            <w:pPr>
              <w:spacing w:before="240" w:after="240"/>
              <w:jc w:val="left"/>
              <w:rPr>
                <w:bCs/>
              </w:rPr>
            </w:pPr>
            <w:r>
              <w:rPr>
                <w:bCs/>
              </w:rPr>
              <w:t>10</w:t>
            </w:r>
          </w:p>
        </w:tc>
      </w:tr>
      <w:tr w:rsidR="00985293" w:rsidRPr="0037430D" w14:paraId="0F160773" w14:textId="77777777" w:rsidTr="008E2F47">
        <w:tc>
          <w:tcPr>
            <w:tcW w:w="7797" w:type="dxa"/>
            <w:vAlign w:val="center"/>
          </w:tcPr>
          <w:p w14:paraId="6E619194" w14:textId="77777777" w:rsidR="00985293" w:rsidRPr="00716B3B" w:rsidRDefault="00985293" w:rsidP="0074317B">
            <w:pPr>
              <w:spacing w:before="240" w:after="240"/>
            </w:pPr>
            <w:r w:rsidRPr="00716B3B">
              <w:t>UNGA Sixth Committee, Summary Record of the 24</w:t>
            </w:r>
            <w:r w:rsidRPr="00716B3B">
              <w:rPr>
                <w:vertAlign w:val="superscript"/>
              </w:rPr>
              <w:t>th</w:t>
            </w:r>
            <w:r w:rsidRPr="00716B3B">
              <w:t xml:space="preserve"> Meeting, A/C.6/72/SR.24 (2017)</w:t>
            </w:r>
          </w:p>
        </w:tc>
        <w:tc>
          <w:tcPr>
            <w:tcW w:w="1553" w:type="dxa"/>
            <w:vAlign w:val="center"/>
          </w:tcPr>
          <w:p w14:paraId="301ACC22" w14:textId="77777777" w:rsidR="00985293" w:rsidRDefault="00985293" w:rsidP="00985293">
            <w:pPr>
              <w:spacing w:before="240" w:after="240"/>
              <w:jc w:val="left"/>
              <w:rPr>
                <w:bCs/>
              </w:rPr>
            </w:pPr>
            <w:r>
              <w:rPr>
                <w:bCs/>
              </w:rPr>
              <w:t>11</w:t>
            </w:r>
          </w:p>
        </w:tc>
      </w:tr>
      <w:tr w:rsidR="00985293" w:rsidRPr="0037430D" w14:paraId="02BC5BB9" w14:textId="77777777" w:rsidTr="008E2F47">
        <w:tc>
          <w:tcPr>
            <w:tcW w:w="7797" w:type="dxa"/>
            <w:vAlign w:val="center"/>
          </w:tcPr>
          <w:p w14:paraId="24BE5E60" w14:textId="611F2BD0" w:rsidR="00985293" w:rsidRPr="00716B3B" w:rsidRDefault="00985293" w:rsidP="0074317B">
            <w:pPr>
              <w:spacing w:before="240" w:after="240"/>
            </w:pPr>
            <w:r w:rsidRPr="00716B3B">
              <w:t xml:space="preserve">UNSC, </w:t>
            </w:r>
            <w:r>
              <w:t>“</w:t>
            </w:r>
            <w:r w:rsidRPr="005870F2">
              <w:t>Letter dated 8 March from the Secretary-General to the President of the Security Council Transmitting a Memorandum on the Legal Aspects of the Problem of Representation in the UN</w:t>
            </w:r>
            <w:r>
              <w:t>”</w:t>
            </w:r>
            <w:r w:rsidRPr="00716B3B">
              <w:rPr>
                <w:i/>
              </w:rPr>
              <w:t xml:space="preserve"> </w:t>
            </w:r>
            <w:r w:rsidRPr="00716B3B">
              <w:t>(1950), S/1466</w:t>
            </w:r>
          </w:p>
        </w:tc>
        <w:tc>
          <w:tcPr>
            <w:tcW w:w="1553" w:type="dxa"/>
            <w:vAlign w:val="center"/>
          </w:tcPr>
          <w:p w14:paraId="36374E1C" w14:textId="03E0AD66" w:rsidR="00985293" w:rsidRDefault="00985293" w:rsidP="00985293">
            <w:pPr>
              <w:spacing w:before="240" w:after="240"/>
              <w:jc w:val="left"/>
              <w:rPr>
                <w:bCs/>
              </w:rPr>
            </w:pPr>
            <w:r>
              <w:rPr>
                <w:bCs/>
              </w:rPr>
              <w:t>23</w:t>
            </w:r>
          </w:p>
        </w:tc>
      </w:tr>
      <w:tr w:rsidR="00985293" w:rsidRPr="0037430D" w14:paraId="72712E6A" w14:textId="77777777" w:rsidTr="008E2F47">
        <w:tc>
          <w:tcPr>
            <w:tcW w:w="7797" w:type="dxa"/>
            <w:vAlign w:val="center"/>
          </w:tcPr>
          <w:p w14:paraId="0F5A2955" w14:textId="434F2CF5" w:rsidR="00985293" w:rsidRPr="00716B3B" w:rsidRDefault="00985293" w:rsidP="0074317B">
            <w:pPr>
              <w:spacing w:before="240" w:after="240"/>
            </w:pPr>
            <w:r w:rsidRPr="00716B3B">
              <w:t>UN</w:t>
            </w:r>
            <w:r>
              <w:t xml:space="preserve"> </w:t>
            </w:r>
            <w:r w:rsidRPr="00716B3B">
              <w:t>S</w:t>
            </w:r>
            <w:r>
              <w:t xml:space="preserve">ecurity </w:t>
            </w:r>
            <w:r w:rsidRPr="00716B3B">
              <w:t>C</w:t>
            </w:r>
            <w:r>
              <w:t>ouncil (‘UNSC’)</w:t>
            </w:r>
            <w:r w:rsidRPr="00716B3B">
              <w:t>, 899</w:t>
            </w:r>
            <w:r w:rsidRPr="00716B3B">
              <w:rPr>
                <w:vertAlign w:val="superscript"/>
              </w:rPr>
              <w:t>th</w:t>
            </w:r>
            <w:r w:rsidRPr="00716B3B">
              <w:t xml:space="preserve"> Meeting (1960), S/PV.899</w:t>
            </w:r>
          </w:p>
        </w:tc>
        <w:tc>
          <w:tcPr>
            <w:tcW w:w="1553" w:type="dxa"/>
            <w:vAlign w:val="center"/>
          </w:tcPr>
          <w:p w14:paraId="10F06C23" w14:textId="4F7C87AC" w:rsidR="00985293" w:rsidRDefault="00985293" w:rsidP="00985293">
            <w:pPr>
              <w:spacing w:before="240" w:after="240"/>
              <w:jc w:val="left"/>
              <w:rPr>
                <w:bCs/>
              </w:rPr>
            </w:pPr>
            <w:r>
              <w:rPr>
                <w:bCs/>
              </w:rPr>
              <w:t>23</w:t>
            </w:r>
          </w:p>
        </w:tc>
      </w:tr>
      <w:tr w:rsidR="00985293" w:rsidRPr="0037430D" w14:paraId="77F61B74" w14:textId="77777777" w:rsidTr="008E2F47">
        <w:tc>
          <w:tcPr>
            <w:tcW w:w="7797" w:type="dxa"/>
            <w:vAlign w:val="center"/>
          </w:tcPr>
          <w:p w14:paraId="39F01963" w14:textId="77777777" w:rsidR="00985293" w:rsidRPr="00716B3B" w:rsidRDefault="00985293" w:rsidP="0074317B">
            <w:pPr>
              <w:spacing w:before="240" w:after="240"/>
            </w:pPr>
            <w:r w:rsidRPr="00716B3B">
              <w:t xml:space="preserve">UNSC, </w:t>
            </w:r>
            <w:r>
              <w:t>“</w:t>
            </w:r>
            <w:r w:rsidRPr="00A53091">
              <w:t>Report of the Secretary-General on the situation in the Central African Republic</w:t>
            </w:r>
            <w:r>
              <w:t xml:space="preserve">” </w:t>
            </w:r>
            <w:r w:rsidRPr="00716B3B">
              <w:t>(2013), S/2013/261</w:t>
            </w:r>
          </w:p>
        </w:tc>
        <w:tc>
          <w:tcPr>
            <w:tcW w:w="1553" w:type="dxa"/>
            <w:vAlign w:val="center"/>
          </w:tcPr>
          <w:p w14:paraId="4B0ACA0C" w14:textId="77777777" w:rsidR="00985293" w:rsidRDefault="00985293" w:rsidP="00985293">
            <w:pPr>
              <w:spacing w:before="240" w:after="240"/>
              <w:jc w:val="left"/>
              <w:rPr>
                <w:bCs/>
              </w:rPr>
            </w:pPr>
            <w:r>
              <w:rPr>
                <w:bCs/>
              </w:rPr>
              <w:t>25</w:t>
            </w:r>
          </w:p>
        </w:tc>
      </w:tr>
    </w:tbl>
    <w:p w14:paraId="05F78792" w14:textId="56CC13FF" w:rsidR="2E8BE71F" w:rsidRDefault="2E8BE71F" w:rsidP="00985293">
      <w:pPr>
        <w:spacing w:before="240" w:after="240"/>
        <w:rPr>
          <w:b/>
          <w:u w:val="single"/>
        </w:rPr>
      </w:pPr>
      <w:r w:rsidRPr="00850B3A">
        <w:rPr>
          <w:b/>
          <w:u w:val="single"/>
        </w:rPr>
        <w:t>Documents by regional organi</w:t>
      </w:r>
      <w:r w:rsidR="00862709">
        <w:rPr>
          <w:b/>
          <w:u w:val="single"/>
        </w:rPr>
        <w:t>z</w:t>
      </w:r>
      <w:r w:rsidRPr="00850B3A">
        <w:rPr>
          <w:b/>
          <w:u w:val="single"/>
        </w:rPr>
        <w:t>ations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862709" w:rsidRPr="0037430D" w14:paraId="7EE6EF92" w14:textId="77777777" w:rsidTr="00877869">
        <w:tc>
          <w:tcPr>
            <w:tcW w:w="7797" w:type="dxa"/>
            <w:vAlign w:val="center"/>
          </w:tcPr>
          <w:p w14:paraId="203F3812" w14:textId="1E865F08" w:rsidR="00862709" w:rsidRPr="0037430D" w:rsidRDefault="00AB7E10" w:rsidP="0074317B">
            <w:pPr>
              <w:spacing w:before="240" w:after="240"/>
              <w:rPr>
                <w:bCs/>
              </w:rPr>
            </w:pPr>
            <w:r w:rsidRPr="00716B3B">
              <w:t xml:space="preserve">Organization of American States General Assembly, </w:t>
            </w:r>
            <w:r>
              <w:t>“</w:t>
            </w:r>
            <w:r w:rsidRPr="00C74A18">
              <w:t>Representative Democracy”</w:t>
            </w:r>
            <w:r w:rsidRPr="00716B3B">
              <w:rPr>
                <w:i/>
                <w:iCs/>
              </w:rPr>
              <w:t xml:space="preserve"> </w:t>
            </w:r>
            <w:r w:rsidRPr="00716B3B">
              <w:t>(1991), AG/RES. 1080 (XXI-0/9l)</w:t>
            </w:r>
          </w:p>
        </w:tc>
        <w:tc>
          <w:tcPr>
            <w:tcW w:w="1553" w:type="dxa"/>
            <w:vAlign w:val="center"/>
          </w:tcPr>
          <w:p w14:paraId="3456BEEA" w14:textId="0EAA26DA" w:rsidR="00862709" w:rsidRPr="0037430D" w:rsidRDefault="00AB7E10" w:rsidP="00877869">
            <w:pPr>
              <w:spacing w:before="240" w:after="240"/>
              <w:jc w:val="left"/>
              <w:rPr>
                <w:bCs/>
              </w:rPr>
            </w:pPr>
            <w:r>
              <w:rPr>
                <w:bCs/>
              </w:rPr>
              <w:t>22</w:t>
            </w:r>
          </w:p>
        </w:tc>
      </w:tr>
    </w:tbl>
    <w:p w14:paraId="6C053E98" w14:textId="5C96D2E7" w:rsidR="00862709" w:rsidRDefault="00397062" w:rsidP="0074317B">
      <w:pPr>
        <w:spacing w:before="240" w:after="240"/>
        <w:rPr>
          <w:b/>
          <w:u w:val="single"/>
        </w:rPr>
      </w:pPr>
      <w:r>
        <w:rPr>
          <w:b/>
          <w:u w:val="single"/>
        </w:rPr>
        <w:t>International Law Association Documents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397062" w:rsidRPr="0037430D" w14:paraId="25C99AF6" w14:textId="77777777" w:rsidTr="00877869">
        <w:tc>
          <w:tcPr>
            <w:tcW w:w="7797" w:type="dxa"/>
            <w:vAlign w:val="center"/>
          </w:tcPr>
          <w:p w14:paraId="72E28854" w14:textId="06BC854A" w:rsidR="00397062" w:rsidRPr="0037430D" w:rsidRDefault="00397062" w:rsidP="0074317B">
            <w:pPr>
              <w:spacing w:before="240" w:after="240"/>
              <w:rPr>
                <w:bCs/>
              </w:rPr>
            </w:pPr>
            <w:r>
              <w:t>ILA, “Second (Interim) Report on Recognition/Non-Recognition in International Law” (2014)</w:t>
            </w:r>
          </w:p>
        </w:tc>
        <w:tc>
          <w:tcPr>
            <w:tcW w:w="1553" w:type="dxa"/>
            <w:vAlign w:val="center"/>
          </w:tcPr>
          <w:p w14:paraId="7794E2B1" w14:textId="2ECAE044" w:rsidR="00397062" w:rsidRPr="0037430D" w:rsidRDefault="00397062" w:rsidP="00877869">
            <w:pPr>
              <w:spacing w:before="240" w:after="240"/>
              <w:jc w:val="left"/>
              <w:rPr>
                <w:bCs/>
              </w:rPr>
            </w:pPr>
            <w:r>
              <w:rPr>
                <w:bCs/>
              </w:rPr>
              <w:t>23</w:t>
            </w:r>
          </w:p>
        </w:tc>
      </w:tr>
      <w:tr w:rsidR="0074317B" w:rsidRPr="0037430D" w14:paraId="7782ADC3" w14:textId="77777777" w:rsidTr="00877869">
        <w:tc>
          <w:tcPr>
            <w:tcW w:w="7797" w:type="dxa"/>
            <w:vAlign w:val="center"/>
          </w:tcPr>
          <w:p w14:paraId="0D2A6E3F" w14:textId="3E97EA39" w:rsidR="0074317B" w:rsidRDefault="0074317B" w:rsidP="0074317B">
            <w:pPr>
              <w:spacing w:before="240" w:after="240"/>
            </w:pPr>
            <w:r w:rsidRPr="00716B3B">
              <w:t>I</w:t>
            </w:r>
            <w:r>
              <w:t xml:space="preserve">nternational </w:t>
            </w:r>
            <w:r w:rsidRPr="00716B3B">
              <w:t>L</w:t>
            </w:r>
            <w:r>
              <w:t xml:space="preserve">aw </w:t>
            </w:r>
            <w:r w:rsidRPr="00716B3B">
              <w:t>A</w:t>
            </w:r>
            <w:r>
              <w:t>ssociation (‘ILA’)</w:t>
            </w:r>
            <w:r w:rsidRPr="00716B3B">
              <w:t xml:space="preserve">, </w:t>
            </w:r>
            <w:r>
              <w:t>“Fourth (Final)</w:t>
            </w:r>
            <w:r w:rsidRPr="00FE5DB8">
              <w:t xml:space="preserve"> Report on Recognition/Non-</w:t>
            </w:r>
            <w:r>
              <w:t>R</w:t>
            </w:r>
            <w:r w:rsidRPr="00FE5DB8">
              <w:t>ecognition in International Law”</w:t>
            </w:r>
            <w:r w:rsidRPr="00716B3B">
              <w:t xml:space="preserve"> (201</w:t>
            </w:r>
            <w:r>
              <w:t>8</w:t>
            </w:r>
            <w:r w:rsidRPr="00716B3B">
              <w:t>)</w:t>
            </w:r>
          </w:p>
        </w:tc>
        <w:tc>
          <w:tcPr>
            <w:tcW w:w="1553" w:type="dxa"/>
            <w:vAlign w:val="center"/>
          </w:tcPr>
          <w:p w14:paraId="2FD41DA9" w14:textId="65016A4A" w:rsidR="0074317B" w:rsidRDefault="0074317B" w:rsidP="0074317B">
            <w:pPr>
              <w:spacing w:before="240" w:after="240"/>
              <w:jc w:val="left"/>
              <w:rPr>
                <w:bCs/>
              </w:rPr>
            </w:pPr>
            <w:r>
              <w:rPr>
                <w:bCs/>
              </w:rPr>
              <w:t>23</w:t>
            </w:r>
          </w:p>
        </w:tc>
      </w:tr>
    </w:tbl>
    <w:p w14:paraId="4BAC7AAB" w14:textId="5A95CE0B" w:rsidR="2E8BE71F" w:rsidRDefault="2E8BE71F" w:rsidP="0074317B">
      <w:pPr>
        <w:keepNext/>
        <w:spacing w:before="240" w:after="240"/>
        <w:rPr>
          <w:b/>
          <w:u w:val="single"/>
        </w:rPr>
      </w:pPr>
      <w:r w:rsidRPr="00850B3A">
        <w:rPr>
          <w:b/>
          <w:u w:val="single"/>
        </w:rPr>
        <w:lastRenderedPageBreak/>
        <w:t>National governmental documents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F62C35" w:rsidRPr="00DC1EFE" w14:paraId="4D48B40D" w14:textId="77777777" w:rsidTr="00877869">
        <w:tc>
          <w:tcPr>
            <w:tcW w:w="7797" w:type="dxa"/>
            <w:vAlign w:val="center"/>
          </w:tcPr>
          <w:p w14:paraId="6B1EF3A4" w14:textId="3019B6B7" w:rsidR="00F62C35" w:rsidRPr="00F62C35" w:rsidRDefault="00F62C35" w:rsidP="00F62C35">
            <w:pPr>
              <w:spacing w:before="240" w:after="240"/>
            </w:pPr>
            <w:r>
              <w:t xml:space="preserve">H. </w:t>
            </w:r>
            <w:r w:rsidRPr="00716B3B">
              <w:t>Morrison</w:t>
            </w:r>
            <w:r>
              <w:t>,</w:t>
            </w:r>
            <w:r w:rsidRPr="00716B3B">
              <w:t xml:space="preserve"> </w:t>
            </w:r>
            <w:r>
              <w:t>“S</w:t>
            </w:r>
            <w:r w:rsidRPr="00716B3B">
              <w:t>tatement on Foreign Governments (Recognition)</w:t>
            </w:r>
            <w:r>
              <w:t>”</w:t>
            </w:r>
            <w:r w:rsidRPr="00716B3B">
              <w:t xml:space="preserve">, 485 HC Deb., </w:t>
            </w:r>
            <w:proofErr w:type="spellStart"/>
            <w:r w:rsidRPr="00716B3B">
              <w:t>colc</w:t>
            </w:r>
            <w:proofErr w:type="spellEnd"/>
            <w:r w:rsidRPr="00716B3B">
              <w:t>. 2410-11, 21 March 1951</w:t>
            </w:r>
          </w:p>
        </w:tc>
        <w:tc>
          <w:tcPr>
            <w:tcW w:w="1553" w:type="dxa"/>
            <w:vAlign w:val="center"/>
          </w:tcPr>
          <w:p w14:paraId="1D75DA69" w14:textId="658356D5" w:rsidR="00F62C35" w:rsidRDefault="00F62C35" w:rsidP="00F62C35">
            <w:pPr>
              <w:spacing w:before="240" w:after="240"/>
              <w:jc w:val="left"/>
              <w:rPr>
                <w:bCs/>
                <w:lang w:val="fr-FR"/>
              </w:rPr>
            </w:pPr>
            <w:r>
              <w:rPr>
                <w:bCs/>
              </w:rPr>
              <w:t>24</w:t>
            </w:r>
          </w:p>
        </w:tc>
      </w:tr>
      <w:tr w:rsidR="00F62C35" w:rsidRPr="00AB7E10" w14:paraId="5E09E984" w14:textId="77777777" w:rsidTr="00877869">
        <w:tc>
          <w:tcPr>
            <w:tcW w:w="7797" w:type="dxa"/>
            <w:vAlign w:val="center"/>
          </w:tcPr>
          <w:p w14:paraId="30C6FC51" w14:textId="3209F466" w:rsidR="00F62C35" w:rsidRPr="00AB7E10" w:rsidRDefault="00F62C35" w:rsidP="00F62C35">
            <w:pPr>
              <w:spacing w:before="240" w:after="240"/>
              <w:rPr>
                <w:bCs/>
              </w:rPr>
            </w:pPr>
            <w:r w:rsidRPr="00716B3B">
              <w:t xml:space="preserve">Bangladesh, “Note verbale dated 6 July 2009 concerning the baselines of Myanmar declared under The Law Amending the Territorial Sea and Maritime Zones Law 2008”, </w:t>
            </w:r>
            <w:r w:rsidRPr="00716B3B">
              <w:rPr>
                <w:i/>
              </w:rPr>
              <w:t>Law of the Sea Bulletin</w:t>
            </w:r>
            <w:r w:rsidRPr="00716B3B">
              <w:t xml:space="preserve"> No.70 (2009)</w:t>
            </w:r>
          </w:p>
        </w:tc>
        <w:tc>
          <w:tcPr>
            <w:tcW w:w="1553" w:type="dxa"/>
            <w:vAlign w:val="center"/>
          </w:tcPr>
          <w:p w14:paraId="5CCA757B" w14:textId="5098EEAA" w:rsidR="00F62C35" w:rsidRPr="00AB7E10" w:rsidRDefault="00F62C35" w:rsidP="00F62C35">
            <w:pPr>
              <w:spacing w:before="240" w:after="240"/>
              <w:jc w:val="left"/>
              <w:rPr>
                <w:bCs/>
              </w:rPr>
            </w:pPr>
            <w:r>
              <w:rPr>
                <w:bCs/>
              </w:rPr>
              <w:t>18</w:t>
            </w:r>
          </w:p>
        </w:tc>
      </w:tr>
      <w:tr w:rsidR="00F62C35" w:rsidRPr="00AB7E10" w14:paraId="52663CB1" w14:textId="77777777" w:rsidTr="00877869">
        <w:tc>
          <w:tcPr>
            <w:tcW w:w="7797" w:type="dxa"/>
            <w:vAlign w:val="center"/>
          </w:tcPr>
          <w:p w14:paraId="60540A52" w14:textId="0ED8D8C5" w:rsidR="00F62C35" w:rsidRPr="00716B3B" w:rsidRDefault="00F62C35" w:rsidP="00F62C35">
            <w:pPr>
              <w:spacing w:before="240" w:after="240"/>
            </w:pPr>
            <w:r>
              <w:rPr>
                <w:iCs/>
              </w:rPr>
              <w:t>Ministry of Foreign Affairs (Singapore)</w:t>
            </w:r>
            <w:r w:rsidRPr="002760BD">
              <w:rPr>
                <w:iCs/>
              </w:rPr>
              <w:t xml:space="preserve">, </w:t>
            </w:r>
            <w:r>
              <w:rPr>
                <w:iCs/>
              </w:rPr>
              <w:t>“</w:t>
            </w:r>
            <w:r w:rsidRPr="002760BD">
              <w:rPr>
                <w:iCs/>
              </w:rPr>
              <w:t xml:space="preserve">Comments in </w:t>
            </w:r>
            <w:r>
              <w:rPr>
                <w:iCs/>
              </w:rPr>
              <w:t>R</w:t>
            </w:r>
            <w:r w:rsidRPr="002760BD">
              <w:rPr>
                <w:iCs/>
              </w:rPr>
              <w:t xml:space="preserve">esponses to </w:t>
            </w:r>
            <w:r>
              <w:rPr>
                <w:iCs/>
              </w:rPr>
              <w:t>M</w:t>
            </w:r>
            <w:r w:rsidRPr="002760BD">
              <w:rPr>
                <w:iCs/>
              </w:rPr>
              <w:t xml:space="preserve">edia </w:t>
            </w:r>
            <w:r>
              <w:rPr>
                <w:iCs/>
              </w:rPr>
              <w:t>Q</w:t>
            </w:r>
            <w:r w:rsidRPr="002760BD">
              <w:rPr>
                <w:iCs/>
              </w:rPr>
              <w:t xml:space="preserve">ueries on the </w:t>
            </w:r>
            <w:r>
              <w:rPr>
                <w:iCs/>
              </w:rPr>
              <w:t>S</w:t>
            </w:r>
            <w:r w:rsidRPr="002760BD">
              <w:rPr>
                <w:iCs/>
              </w:rPr>
              <w:t>ituation in Libya</w:t>
            </w:r>
            <w:r>
              <w:rPr>
                <w:iCs/>
              </w:rPr>
              <w:t xml:space="preserve">” </w:t>
            </w:r>
            <w:r w:rsidRPr="002760BD">
              <w:rPr>
                <w:iCs/>
              </w:rPr>
              <w:t>(2011), https://www.mfa.gov.sg/Newsroom/Press-Statements-Transcripts-and-Photos/2011/09/MFA-Spokesmans-Comments-in-responses-to-media-queries-on-the-situation-in-Libya</w:t>
            </w:r>
          </w:p>
        </w:tc>
        <w:tc>
          <w:tcPr>
            <w:tcW w:w="1553" w:type="dxa"/>
            <w:vAlign w:val="center"/>
          </w:tcPr>
          <w:p w14:paraId="131CC961" w14:textId="3000C8B9" w:rsidR="00F62C35" w:rsidRDefault="00F62C35" w:rsidP="00F62C35">
            <w:pPr>
              <w:spacing w:before="240" w:after="240"/>
              <w:jc w:val="left"/>
              <w:rPr>
                <w:bCs/>
              </w:rPr>
            </w:pPr>
            <w:r>
              <w:rPr>
                <w:bCs/>
              </w:rPr>
              <w:t>23</w:t>
            </w:r>
          </w:p>
        </w:tc>
      </w:tr>
      <w:tr w:rsidR="00F62C35" w:rsidRPr="00AB7E10" w14:paraId="338AA1CD" w14:textId="77777777" w:rsidTr="00877869">
        <w:tc>
          <w:tcPr>
            <w:tcW w:w="7797" w:type="dxa"/>
            <w:vAlign w:val="center"/>
          </w:tcPr>
          <w:p w14:paraId="3D505421" w14:textId="0E9FACB7" w:rsidR="00F62C35" w:rsidRPr="00AB7E10" w:rsidRDefault="00F62C35" w:rsidP="00F62C35">
            <w:pPr>
              <w:spacing w:before="240" w:after="240"/>
              <w:rPr>
                <w:bCs/>
              </w:rPr>
            </w:pPr>
            <w:r w:rsidRPr="00716B3B">
              <w:t xml:space="preserve">Pakistan, “Note verbale dated 6 December 2011 addressed to the Secretary-General of the UN in respect of India’s Notifications specifying list of geographical coordinates of base points defining Baseline System of India to measure its maritime boundaries”, </w:t>
            </w:r>
            <w:r w:rsidRPr="00716B3B">
              <w:rPr>
                <w:i/>
              </w:rPr>
              <w:t>Law of the Sea Bulletin</w:t>
            </w:r>
            <w:r w:rsidRPr="00716B3B">
              <w:t xml:space="preserve"> No.78 (2012)</w:t>
            </w:r>
          </w:p>
        </w:tc>
        <w:tc>
          <w:tcPr>
            <w:tcW w:w="1553" w:type="dxa"/>
            <w:vAlign w:val="center"/>
          </w:tcPr>
          <w:p w14:paraId="4DB85466" w14:textId="6B195984" w:rsidR="00F62C35" w:rsidRPr="00AB7E10" w:rsidRDefault="00F62C35" w:rsidP="00F62C35">
            <w:pPr>
              <w:spacing w:before="240" w:after="240"/>
              <w:jc w:val="left"/>
              <w:rPr>
                <w:bCs/>
              </w:rPr>
            </w:pPr>
            <w:r>
              <w:rPr>
                <w:bCs/>
              </w:rPr>
              <w:t>18</w:t>
            </w:r>
          </w:p>
        </w:tc>
      </w:tr>
      <w:tr w:rsidR="00F62C35" w:rsidRPr="00AB7E10" w14:paraId="14BF184A" w14:textId="77777777" w:rsidTr="00877869">
        <w:tc>
          <w:tcPr>
            <w:tcW w:w="7797" w:type="dxa"/>
            <w:vAlign w:val="center"/>
          </w:tcPr>
          <w:p w14:paraId="686DF9A8" w14:textId="24576156" w:rsidR="00F62C35" w:rsidRPr="00AB7E10" w:rsidRDefault="00F62C35" w:rsidP="00F62C35">
            <w:pPr>
              <w:spacing w:before="240" w:after="240"/>
              <w:rPr>
                <w:bCs/>
              </w:rPr>
            </w:pPr>
            <w:r w:rsidRPr="00716B3B">
              <w:t>U</w:t>
            </w:r>
            <w:r>
              <w:t xml:space="preserve">nited </w:t>
            </w:r>
            <w:r w:rsidRPr="00716B3B">
              <w:t>S</w:t>
            </w:r>
            <w:r>
              <w:t>tates</w:t>
            </w:r>
            <w:r w:rsidRPr="00716B3B">
              <w:t xml:space="preserve"> State Department, </w:t>
            </w:r>
            <w:r>
              <w:t>“</w:t>
            </w:r>
            <w:r w:rsidRPr="000E2B57">
              <w:rPr>
                <w:iCs/>
              </w:rPr>
              <w:t>Press Briefing</w:t>
            </w:r>
            <w:r>
              <w:rPr>
                <w:iCs/>
              </w:rPr>
              <w:t>”</w:t>
            </w:r>
            <w:r w:rsidRPr="00716B3B">
              <w:rPr>
                <w:i/>
              </w:rPr>
              <w:t xml:space="preserve"> </w:t>
            </w:r>
            <w:r w:rsidRPr="000E2B57">
              <w:rPr>
                <w:iCs/>
              </w:rPr>
              <w:t>(12 December 2012</w:t>
            </w:r>
            <w:r w:rsidRPr="005870F2">
              <w:rPr>
                <w:iCs/>
              </w:rPr>
              <w:t>),</w:t>
            </w:r>
            <w:r w:rsidRPr="00716B3B">
              <w:t xml:space="preserve"> </w:t>
            </w:r>
            <w:r w:rsidRPr="004A33AF">
              <w:t>https://2009-2017.state.gov/r/pa/prs/dpb/2012/12/201930.htm</w:t>
            </w:r>
          </w:p>
        </w:tc>
        <w:tc>
          <w:tcPr>
            <w:tcW w:w="1553" w:type="dxa"/>
            <w:vAlign w:val="center"/>
          </w:tcPr>
          <w:p w14:paraId="5E0F871C" w14:textId="634A8E08" w:rsidR="00F62C35" w:rsidRPr="00AB7E10" w:rsidRDefault="00F62C35" w:rsidP="00F62C35">
            <w:pPr>
              <w:spacing w:before="240" w:after="240"/>
              <w:jc w:val="left"/>
              <w:rPr>
                <w:bCs/>
              </w:rPr>
            </w:pPr>
            <w:r>
              <w:rPr>
                <w:bCs/>
              </w:rPr>
              <w:t>23</w:t>
            </w:r>
          </w:p>
        </w:tc>
      </w:tr>
      <w:tr w:rsidR="00F62C35" w:rsidRPr="00AB7E10" w14:paraId="5B6D5A1B" w14:textId="77777777" w:rsidTr="00877869">
        <w:tc>
          <w:tcPr>
            <w:tcW w:w="7797" w:type="dxa"/>
            <w:vAlign w:val="center"/>
          </w:tcPr>
          <w:p w14:paraId="02137D91" w14:textId="7A05D9F0" w:rsidR="00F62C35" w:rsidRPr="00F62C35" w:rsidRDefault="00F62C35" w:rsidP="00F62C35">
            <w:pPr>
              <w:spacing w:before="240" w:after="240"/>
              <w:rPr>
                <w:bCs/>
                <w:lang w:val="fr-FR"/>
              </w:rPr>
            </w:pPr>
            <w:proofErr w:type="spellStart"/>
            <w:r w:rsidRPr="00716B3B">
              <w:rPr>
                <w:lang w:val="fr-BE"/>
              </w:rPr>
              <w:t>Observaciones</w:t>
            </w:r>
            <w:proofErr w:type="spellEnd"/>
            <w:r w:rsidRPr="00716B3B">
              <w:rPr>
                <w:lang w:val="fr-BE"/>
              </w:rPr>
              <w:t xml:space="preserve"> </w:t>
            </w:r>
            <w:proofErr w:type="spellStart"/>
            <w:r w:rsidRPr="00716B3B">
              <w:rPr>
                <w:lang w:val="fr-BE"/>
              </w:rPr>
              <w:t>del</w:t>
            </w:r>
            <w:proofErr w:type="spellEnd"/>
            <w:r w:rsidRPr="00716B3B">
              <w:rPr>
                <w:lang w:val="fr-BE"/>
              </w:rPr>
              <w:t xml:space="preserve"> </w:t>
            </w:r>
            <w:proofErr w:type="spellStart"/>
            <w:r w:rsidRPr="00716B3B">
              <w:rPr>
                <w:lang w:val="fr-BE"/>
              </w:rPr>
              <w:t>Gobierno</w:t>
            </w:r>
            <w:proofErr w:type="spellEnd"/>
            <w:r w:rsidRPr="00716B3B">
              <w:rPr>
                <w:lang w:val="fr-BE"/>
              </w:rPr>
              <w:t xml:space="preserve"> de la República </w:t>
            </w:r>
            <w:proofErr w:type="spellStart"/>
            <w:r w:rsidRPr="00716B3B">
              <w:rPr>
                <w:lang w:val="fr-BE"/>
              </w:rPr>
              <w:t>del</w:t>
            </w:r>
            <w:proofErr w:type="spellEnd"/>
            <w:r w:rsidRPr="00716B3B">
              <w:rPr>
                <w:lang w:val="fr-BE"/>
              </w:rPr>
              <w:t xml:space="preserve"> </w:t>
            </w:r>
            <w:proofErr w:type="spellStart"/>
            <w:r w:rsidRPr="00716B3B">
              <w:rPr>
                <w:lang w:val="fr-BE"/>
              </w:rPr>
              <w:t>Perú</w:t>
            </w:r>
            <w:proofErr w:type="spellEnd"/>
            <w:r w:rsidRPr="00716B3B">
              <w:rPr>
                <w:lang w:val="fr-BE"/>
              </w:rPr>
              <w:t xml:space="preserve"> </w:t>
            </w:r>
            <w:proofErr w:type="spellStart"/>
            <w:r w:rsidRPr="00716B3B">
              <w:rPr>
                <w:lang w:val="fr-BE"/>
              </w:rPr>
              <w:t>relativas</w:t>
            </w:r>
            <w:proofErr w:type="spellEnd"/>
            <w:r w:rsidRPr="00716B3B">
              <w:rPr>
                <w:lang w:val="fr-BE"/>
              </w:rPr>
              <w:t xml:space="preserve"> a la </w:t>
            </w:r>
            <w:proofErr w:type="spellStart"/>
            <w:r w:rsidRPr="00716B3B">
              <w:rPr>
                <w:lang w:val="fr-BE"/>
              </w:rPr>
              <w:t>cuestión</w:t>
            </w:r>
            <w:proofErr w:type="spellEnd"/>
            <w:r w:rsidRPr="00716B3B">
              <w:rPr>
                <w:lang w:val="fr-BE"/>
              </w:rPr>
              <w:t xml:space="preserve"> de la “</w:t>
            </w:r>
            <w:proofErr w:type="spellStart"/>
            <w:r w:rsidRPr="00716B3B">
              <w:rPr>
                <w:lang w:val="fr-BE"/>
              </w:rPr>
              <w:t>Inmunidad</w:t>
            </w:r>
            <w:proofErr w:type="spellEnd"/>
            <w:r w:rsidRPr="00716B3B">
              <w:rPr>
                <w:lang w:val="fr-BE"/>
              </w:rPr>
              <w:t xml:space="preserve"> de </w:t>
            </w:r>
            <w:proofErr w:type="spellStart"/>
            <w:r w:rsidRPr="00716B3B">
              <w:rPr>
                <w:lang w:val="fr-BE"/>
              </w:rPr>
              <w:t>jurisdicción</w:t>
            </w:r>
            <w:proofErr w:type="spellEnd"/>
            <w:r w:rsidRPr="00716B3B">
              <w:rPr>
                <w:lang w:val="fr-BE"/>
              </w:rPr>
              <w:t xml:space="preserve"> </w:t>
            </w:r>
            <w:proofErr w:type="spellStart"/>
            <w:r w:rsidRPr="00716B3B">
              <w:rPr>
                <w:lang w:val="fr-BE"/>
              </w:rPr>
              <w:t>penal</w:t>
            </w:r>
            <w:proofErr w:type="spellEnd"/>
            <w:r w:rsidRPr="00716B3B">
              <w:rPr>
                <w:lang w:val="fr-BE"/>
              </w:rPr>
              <w:t xml:space="preserve"> </w:t>
            </w:r>
            <w:proofErr w:type="spellStart"/>
            <w:r w:rsidRPr="00716B3B">
              <w:rPr>
                <w:lang w:val="fr-BE"/>
              </w:rPr>
              <w:t>extranjera</w:t>
            </w:r>
            <w:proofErr w:type="spellEnd"/>
            <w:r w:rsidRPr="00716B3B">
              <w:rPr>
                <w:lang w:val="fr-BE"/>
              </w:rPr>
              <w:t xml:space="preserve"> de los </w:t>
            </w:r>
            <w:proofErr w:type="spellStart"/>
            <w:r w:rsidRPr="00716B3B">
              <w:rPr>
                <w:lang w:val="fr-BE"/>
              </w:rPr>
              <w:t>funcionares</w:t>
            </w:r>
            <w:proofErr w:type="spellEnd"/>
            <w:r w:rsidRPr="00716B3B">
              <w:rPr>
                <w:lang w:val="fr-BE"/>
              </w:rPr>
              <w:t xml:space="preserve"> </w:t>
            </w:r>
            <w:proofErr w:type="spellStart"/>
            <w:r w:rsidRPr="00716B3B">
              <w:rPr>
                <w:lang w:val="fr-BE"/>
              </w:rPr>
              <w:t>del</w:t>
            </w:r>
            <w:proofErr w:type="spellEnd"/>
            <w:r w:rsidRPr="00716B3B">
              <w:rPr>
                <w:lang w:val="fr-BE"/>
              </w:rPr>
              <w:t xml:space="preserve"> </w:t>
            </w:r>
            <w:proofErr w:type="spellStart"/>
            <w:r w:rsidRPr="00716B3B">
              <w:rPr>
                <w:lang w:val="fr-BE"/>
              </w:rPr>
              <w:t>Estado</w:t>
            </w:r>
            <w:proofErr w:type="spellEnd"/>
            <w:r w:rsidRPr="00716B3B">
              <w:rPr>
                <w:lang w:val="fr-BE"/>
              </w:rPr>
              <w:t>” (2015)</w:t>
            </w:r>
            <w:r>
              <w:rPr>
                <w:lang w:val="fr-BE"/>
              </w:rPr>
              <w:t xml:space="preserve"> (</w:t>
            </w:r>
            <w:proofErr w:type="spellStart"/>
            <w:r>
              <w:rPr>
                <w:lang w:val="fr-BE"/>
              </w:rPr>
              <w:t>Peru</w:t>
            </w:r>
            <w:proofErr w:type="spellEnd"/>
            <w:r>
              <w:rPr>
                <w:lang w:val="fr-BE"/>
              </w:rPr>
              <w:t>)</w:t>
            </w:r>
          </w:p>
        </w:tc>
        <w:tc>
          <w:tcPr>
            <w:tcW w:w="1553" w:type="dxa"/>
            <w:vAlign w:val="center"/>
          </w:tcPr>
          <w:p w14:paraId="40C4DD5F" w14:textId="4D86C5F2" w:rsidR="00F62C35" w:rsidRPr="00AB7E10" w:rsidRDefault="00F62C35" w:rsidP="00F62C35">
            <w:pPr>
              <w:spacing w:before="240" w:after="240"/>
              <w:jc w:val="left"/>
              <w:rPr>
                <w:bCs/>
              </w:rPr>
            </w:pPr>
            <w:r>
              <w:rPr>
                <w:bCs/>
                <w:lang w:val="fr-FR"/>
              </w:rPr>
              <w:t>11</w:t>
            </w:r>
          </w:p>
        </w:tc>
      </w:tr>
      <w:tr w:rsidR="00F62C35" w:rsidRPr="00AB7E10" w14:paraId="388F7699" w14:textId="77777777" w:rsidTr="00877869">
        <w:tc>
          <w:tcPr>
            <w:tcW w:w="7797" w:type="dxa"/>
            <w:vAlign w:val="center"/>
          </w:tcPr>
          <w:p w14:paraId="0D26B16D" w14:textId="46C4D0C7" w:rsidR="00F62C35" w:rsidRPr="00F62C35" w:rsidRDefault="00F62C35" w:rsidP="00F62C35">
            <w:pPr>
              <w:spacing w:before="240" w:after="240"/>
              <w:rPr>
                <w:bCs/>
                <w:lang w:val="fr-FR"/>
              </w:rPr>
            </w:pPr>
            <w:proofErr w:type="spellStart"/>
            <w:r w:rsidRPr="00716B3B">
              <w:rPr>
                <w:lang w:val="fr-BE"/>
              </w:rPr>
              <w:t>Intervencion</w:t>
            </w:r>
            <w:proofErr w:type="spellEnd"/>
            <w:r w:rsidRPr="00716B3B">
              <w:rPr>
                <w:lang w:val="fr-BE"/>
              </w:rPr>
              <w:t xml:space="preserve"> De Chile Informe de la </w:t>
            </w:r>
            <w:proofErr w:type="spellStart"/>
            <w:r w:rsidRPr="00716B3B">
              <w:rPr>
                <w:lang w:val="fr-BE"/>
              </w:rPr>
              <w:t>Comision</w:t>
            </w:r>
            <w:proofErr w:type="spellEnd"/>
            <w:r w:rsidRPr="00716B3B">
              <w:rPr>
                <w:lang w:val="fr-BE"/>
              </w:rPr>
              <w:t xml:space="preserve"> de Derecho Internacional</w:t>
            </w:r>
            <w:r>
              <w:rPr>
                <w:lang w:val="fr-BE"/>
              </w:rPr>
              <w:t xml:space="preserve"> 2 </w:t>
            </w:r>
            <w:proofErr w:type="spellStart"/>
            <w:r>
              <w:rPr>
                <w:lang w:val="fr-BE"/>
              </w:rPr>
              <w:t>November</w:t>
            </w:r>
            <w:proofErr w:type="spellEnd"/>
            <w:r>
              <w:rPr>
                <w:lang w:val="fr-BE"/>
              </w:rPr>
              <w:t xml:space="preserve"> 2022 (Chile)</w:t>
            </w:r>
          </w:p>
        </w:tc>
        <w:tc>
          <w:tcPr>
            <w:tcW w:w="1553" w:type="dxa"/>
            <w:vAlign w:val="center"/>
          </w:tcPr>
          <w:p w14:paraId="2071607E" w14:textId="078A323F" w:rsidR="00F62C35" w:rsidRPr="00AB7E10" w:rsidRDefault="00F62C35" w:rsidP="00F62C35">
            <w:pPr>
              <w:spacing w:before="240" w:after="240"/>
              <w:jc w:val="left"/>
              <w:rPr>
                <w:bCs/>
              </w:rPr>
            </w:pPr>
            <w:r>
              <w:rPr>
                <w:bCs/>
                <w:lang w:val="fr-FR"/>
              </w:rPr>
              <w:t>10</w:t>
            </w:r>
          </w:p>
        </w:tc>
      </w:tr>
    </w:tbl>
    <w:p w14:paraId="7082488F" w14:textId="7507B9C1" w:rsidR="2E8BE71F" w:rsidRDefault="2E8BE71F" w:rsidP="00F62C35">
      <w:pPr>
        <w:spacing w:before="240" w:after="240"/>
        <w:rPr>
          <w:b/>
          <w:u w:val="single"/>
        </w:rPr>
      </w:pPr>
      <w:r w:rsidRPr="00850B3A">
        <w:rPr>
          <w:b/>
          <w:u w:val="single"/>
        </w:rPr>
        <w:t>Literature</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B70F14" w:rsidRPr="0037430D" w14:paraId="0D5FECF2" w14:textId="77777777" w:rsidTr="00877869">
        <w:tc>
          <w:tcPr>
            <w:tcW w:w="7797" w:type="dxa"/>
            <w:vAlign w:val="center"/>
          </w:tcPr>
          <w:p w14:paraId="561B4E7A" w14:textId="63841123" w:rsidR="00B70F14" w:rsidRPr="0037430D" w:rsidRDefault="00B70F14" w:rsidP="00F05162">
            <w:pPr>
              <w:spacing w:before="240" w:after="240"/>
              <w:rPr>
                <w:bCs/>
              </w:rPr>
            </w:pPr>
            <w:r w:rsidRPr="00716B3B">
              <w:t xml:space="preserve">D. Akande and S. Shah, “Immunities of State Officials, International Crimes, and Foreign Domestic Courts”, </w:t>
            </w:r>
            <w:r w:rsidRPr="00716B3B">
              <w:rPr>
                <w:i/>
              </w:rPr>
              <w:t>European Journal of International Law</w:t>
            </w:r>
            <w:r w:rsidRPr="00716B3B">
              <w:t xml:space="preserve"> 2011</w:t>
            </w:r>
            <w:r w:rsidR="009E1B2A">
              <w:t xml:space="preserve"> </w:t>
            </w:r>
            <w:r w:rsidRPr="00716B3B">
              <w:t>(</w:t>
            </w:r>
            <w:r>
              <w:t>“</w:t>
            </w:r>
            <w:r w:rsidRPr="00716B3B">
              <w:t>Immunities of State Officials, International Crimes, and Foreign Domestic Courts</w:t>
            </w:r>
            <w:r>
              <w:t>”</w:t>
            </w:r>
            <w:r w:rsidRPr="00716B3B">
              <w:t>)</w:t>
            </w:r>
          </w:p>
        </w:tc>
        <w:tc>
          <w:tcPr>
            <w:tcW w:w="1553" w:type="dxa"/>
            <w:vAlign w:val="center"/>
          </w:tcPr>
          <w:p w14:paraId="709E8BA3" w14:textId="4A998C90" w:rsidR="00B70F14" w:rsidRPr="0037430D" w:rsidRDefault="00B70F14" w:rsidP="00B70F14">
            <w:pPr>
              <w:spacing w:before="240" w:after="240"/>
              <w:jc w:val="left"/>
              <w:rPr>
                <w:bCs/>
              </w:rPr>
            </w:pPr>
            <w:r>
              <w:rPr>
                <w:bCs/>
              </w:rPr>
              <w:t>12</w:t>
            </w:r>
          </w:p>
        </w:tc>
      </w:tr>
      <w:tr w:rsidR="00D030EF" w:rsidRPr="0037430D" w14:paraId="0E1472AB" w14:textId="77777777" w:rsidTr="00877869">
        <w:tc>
          <w:tcPr>
            <w:tcW w:w="7797" w:type="dxa"/>
            <w:vAlign w:val="center"/>
          </w:tcPr>
          <w:p w14:paraId="6FE48676" w14:textId="2CEA2C58" w:rsidR="00D030EF" w:rsidRPr="00716B3B" w:rsidRDefault="00D030EF" w:rsidP="00F05162">
            <w:pPr>
              <w:spacing w:before="240" w:after="240"/>
            </w:pPr>
            <w:r w:rsidRPr="00716B3B">
              <w:lastRenderedPageBreak/>
              <w:t xml:space="preserve">J. Downer, “NOTE: Towards a Declaratory School of Government Recognition”, </w:t>
            </w:r>
            <w:r w:rsidRPr="00716B3B">
              <w:rPr>
                <w:i/>
                <w:iCs/>
              </w:rPr>
              <w:t xml:space="preserve">Vanderbilt Journal of Transnational Law </w:t>
            </w:r>
            <w:r w:rsidRPr="00716B3B">
              <w:t>2013</w:t>
            </w:r>
          </w:p>
        </w:tc>
        <w:tc>
          <w:tcPr>
            <w:tcW w:w="1553" w:type="dxa"/>
            <w:vAlign w:val="center"/>
          </w:tcPr>
          <w:p w14:paraId="2D075A00" w14:textId="2EB408E2" w:rsidR="00D030EF" w:rsidRDefault="00D030EF" w:rsidP="00D030EF">
            <w:pPr>
              <w:spacing w:before="240" w:after="240"/>
              <w:jc w:val="left"/>
              <w:rPr>
                <w:bCs/>
              </w:rPr>
            </w:pPr>
            <w:r>
              <w:rPr>
                <w:bCs/>
              </w:rPr>
              <w:t>26</w:t>
            </w:r>
          </w:p>
        </w:tc>
      </w:tr>
      <w:tr w:rsidR="00D030EF" w:rsidRPr="0037430D" w14:paraId="6AE561EA" w14:textId="77777777" w:rsidTr="00877869">
        <w:tc>
          <w:tcPr>
            <w:tcW w:w="7797" w:type="dxa"/>
            <w:vAlign w:val="center"/>
          </w:tcPr>
          <w:p w14:paraId="3F5D532D" w14:textId="28A0585D" w:rsidR="00D030EF" w:rsidRPr="00716B3B" w:rsidRDefault="00D030EF" w:rsidP="00F05162">
            <w:pPr>
              <w:spacing w:before="240" w:after="240"/>
            </w:pPr>
            <w:r w:rsidRPr="00716B3B">
              <w:t xml:space="preserve">R. Jennings and </w:t>
            </w:r>
            <w:proofErr w:type="spellStart"/>
            <w:r w:rsidRPr="00716B3B">
              <w:t>A.Watts</w:t>
            </w:r>
            <w:proofErr w:type="spellEnd"/>
            <w:r w:rsidRPr="00716B3B">
              <w:t xml:space="preserve">, </w:t>
            </w:r>
            <w:r w:rsidRPr="00C82370">
              <w:rPr>
                <w:i/>
                <w:iCs/>
              </w:rPr>
              <w:t>Oppenheim’s International Law</w:t>
            </w:r>
            <w:r w:rsidRPr="00716B3B">
              <w:t xml:space="preserve"> (Longman, 1992)</w:t>
            </w:r>
            <w:r>
              <w:t xml:space="preserve"> </w:t>
            </w:r>
            <w:r w:rsidRPr="00716B3B">
              <w:t>(</w:t>
            </w:r>
            <w:r>
              <w:t>‘</w:t>
            </w:r>
            <w:r w:rsidRPr="00C14D9D">
              <w:rPr>
                <w:i/>
                <w:iCs/>
              </w:rPr>
              <w:t>Oppenheim’s International Law’</w:t>
            </w:r>
            <w:r w:rsidRPr="00716B3B">
              <w:t>)</w:t>
            </w:r>
          </w:p>
        </w:tc>
        <w:tc>
          <w:tcPr>
            <w:tcW w:w="1553" w:type="dxa"/>
            <w:vAlign w:val="center"/>
          </w:tcPr>
          <w:p w14:paraId="7A4CAF13" w14:textId="35665D82" w:rsidR="00D030EF" w:rsidRDefault="00D030EF" w:rsidP="00D030EF">
            <w:pPr>
              <w:spacing w:before="240" w:after="240"/>
              <w:jc w:val="left"/>
              <w:rPr>
                <w:bCs/>
              </w:rPr>
            </w:pPr>
            <w:r>
              <w:rPr>
                <w:bCs/>
              </w:rPr>
              <w:t>26</w:t>
            </w:r>
          </w:p>
        </w:tc>
      </w:tr>
      <w:tr w:rsidR="00D030EF" w:rsidRPr="0037430D" w14:paraId="13DAB7FC" w14:textId="77777777" w:rsidTr="00877869">
        <w:tc>
          <w:tcPr>
            <w:tcW w:w="7797" w:type="dxa"/>
            <w:vAlign w:val="center"/>
          </w:tcPr>
          <w:p w14:paraId="3C644D67" w14:textId="4AE7204F" w:rsidR="00D030EF" w:rsidRPr="00716B3B" w:rsidRDefault="00D030EF" w:rsidP="00F05162">
            <w:pPr>
              <w:spacing w:before="240" w:after="240"/>
            </w:pPr>
            <w:r w:rsidRPr="00716B3B">
              <w:t xml:space="preserve">C. </w:t>
            </w:r>
            <w:proofErr w:type="spellStart"/>
            <w:r w:rsidRPr="00716B3B">
              <w:t>Keitner</w:t>
            </w:r>
            <w:proofErr w:type="spellEnd"/>
            <w:r w:rsidRPr="00716B3B">
              <w:t xml:space="preserve">, “Categorizing Acts by State Officials: Attribution and Responsibility in the Law of Foreign Official Immunity”, </w:t>
            </w:r>
            <w:r w:rsidRPr="00716B3B">
              <w:rPr>
                <w:i/>
                <w:iCs/>
              </w:rPr>
              <w:t>Duke Journal of Comparative and International Law</w:t>
            </w:r>
            <w:r w:rsidRPr="00716B3B">
              <w:t xml:space="preserve"> 2016</w:t>
            </w:r>
          </w:p>
        </w:tc>
        <w:tc>
          <w:tcPr>
            <w:tcW w:w="1553" w:type="dxa"/>
            <w:vAlign w:val="center"/>
          </w:tcPr>
          <w:p w14:paraId="6EFA4FF7" w14:textId="1FCF4A2C" w:rsidR="00D030EF" w:rsidRDefault="00D030EF" w:rsidP="00D030EF">
            <w:pPr>
              <w:spacing w:before="240" w:after="240"/>
              <w:jc w:val="left"/>
              <w:rPr>
                <w:bCs/>
              </w:rPr>
            </w:pPr>
            <w:r>
              <w:rPr>
                <w:bCs/>
              </w:rPr>
              <w:t>7</w:t>
            </w:r>
          </w:p>
        </w:tc>
      </w:tr>
      <w:tr w:rsidR="00D030EF" w:rsidRPr="0037430D" w14:paraId="4246790A" w14:textId="77777777" w:rsidTr="00877869">
        <w:tc>
          <w:tcPr>
            <w:tcW w:w="7797" w:type="dxa"/>
            <w:vAlign w:val="center"/>
          </w:tcPr>
          <w:p w14:paraId="0ED32ECB" w14:textId="0471117A" w:rsidR="00D030EF" w:rsidRPr="00716B3B" w:rsidRDefault="00D030EF" w:rsidP="00F05162">
            <w:pPr>
              <w:spacing w:before="240" w:after="240"/>
            </w:pPr>
            <w:r w:rsidRPr="00716B3B">
              <w:t xml:space="preserve">M. </w:t>
            </w:r>
            <w:proofErr w:type="spellStart"/>
            <w:r w:rsidRPr="00716B3B">
              <w:t>Korowicz</w:t>
            </w:r>
            <w:proofErr w:type="spellEnd"/>
            <w:r w:rsidRPr="00716B3B">
              <w:rPr>
                <w:i/>
              </w:rPr>
              <w:t>, Introduction to International Law</w:t>
            </w:r>
            <w:r w:rsidRPr="00716B3B">
              <w:t xml:space="preserve"> </w:t>
            </w:r>
            <w:r>
              <w:t>(</w:t>
            </w:r>
            <w:proofErr w:type="spellStart"/>
            <w:r w:rsidRPr="00716B3B">
              <w:t>Martinus</w:t>
            </w:r>
            <w:proofErr w:type="spellEnd"/>
            <w:r w:rsidRPr="00716B3B">
              <w:t xml:space="preserve"> </w:t>
            </w:r>
            <w:proofErr w:type="spellStart"/>
            <w:r w:rsidRPr="00716B3B">
              <w:t>Nijhoff</w:t>
            </w:r>
            <w:proofErr w:type="spellEnd"/>
            <w:r w:rsidRPr="00716B3B">
              <w:t>, 1959</w:t>
            </w:r>
            <w:r>
              <w:t>)</w:t>
            </w:r>
          </w:p>
        </w:tc>
        <w:tc>
          <w:tcPr>
            <w:tcW w:w="1553" w:type="dxa"/>
            <w:vAlign w:val="center"/>
          </w:tcPr>
          <w:p w14:paraId="56B6EA47" w14:textId="00B8328A" w:rsidR="00D030EF" w:rsidRDefault="00D030EF" w:rsidP="00D030EF">
            <w:pPr>
              <w:spacing w:before="240" w:after="240"/>
              <w:jc w:val="left"/>
              <w:rPr>
                <w:bCs/>
              </w:rPr>
            </w:pPr>
            <w:r>
              <w:rPr>
                <w:bCs/>
              </w:rPr>
              <w:t>4</w:t>
            </w:r>
          </w:p>
        </w:tc>
      </w:tr>
      <w:tr w:rsidR="00F05162" w:rsidRPr="0037430D" w14:paraId="2F84BD53" w14:textId="77777777" w:rsidTr="00877869">
        <w:tc>
          <w:tcPr>
            <w:tcW w:w="7797" w:type="dxa"/>
            <w:vAlign w:val="center"/>
          </w:tcPr>
          <w:p w14:paraId="34C9409F" w14:textId="0BB2F246" w:rsidR="00F05162" w:rsidRPr="00716B3B" w:rsidRDefault="00F05162" w:rsidP="00F05162">
            <w:pPr>
              <w:spacing w:before="240" w:after="240"/>
            </w:pPr>
            <w:r w:rsidRPr="00716B3B">
              <w:t xml:space="preserve">H. </w:t>
            </w:r>
            <w:proofErr w:type="spellStart"/>
            <w:r w:rsidRPr="00716B3B">
              <w:t>Lauterpacht</w:t>
            </w:r>
            <w:proofErr w:type="spellEnd"/>
            <w:r w:rsidRPr="00716B3B">
              <w:t xml:space="preserve">, </w:t>
            </w:r>
            <w:r w:rsidRPr="007F42C6">
              <w:rPr>
                <w:i/>
                <w:iCs/>
              </w:rPr>
              <w:t>Recognition in International Law</w:t>
            </w:r>
            <w:r w:rsidRPr="00716B3B">
              <w:t xml:space="preserve"> (</w:t>
            </w:r>
            <w:r>
              <w:t>CUP</w:t>
            </w:r>
            <w:r w:rsidRPr="00716B3B">
              <w:t>, 1947</w:t>
            </w:r>
            <w:r>
              <w:t>)</w:t>
            </w:r>
          </w:p>
        </w:tc>
        <w:tc>
          <w:tcPr>
            <w:tcW w:w="1553" w:type="dxa"/>
            <w:vAlign w:val="center"/>
          </w:tcPr>
          <w:p w14:paraId="27C0EE5A" w14:textId="6B051C40" w:rsidR="00F05162" w:rsidRDefault="00F05162" w:rsidP="00F05162">
            <w:pPr>
              <w:spacing w:before="240" w:after="240"/>
              <w:jc w:val="left"/>
              <w:rPr>
                <w:bCs/>
              </w:rPr>
            </w:pPr>
            <w:r>
              <w:rPr>
                <w:bCs/>
              </w:rPr>
              <w:t>24</w:t>
            </w:r>
          </w:p>
        </w:tc>
      </w:tr>
      <w:tr w:rsidR="00F05162" w:rsidRPr="0037430D" w14:paraId="6303A749" w14:textId="77777777" w:rsidTr="00877869">
        <w:tc>
          <w:tcPr>
            <w:tcW w:w="7797" w:type="dxa"/>
            <w:vAlign w:val="center"/>
          </w:tcPr>
          <w:p w14:paraId="5BD29E72" w14:textId="2EE85B5D" w:rsidR="00F05162" w:rsidRPr="00716B3B" w:rsidRDefault="00F05162" w:rsidP="00F05162">
            <w:pPr>
              <w:spacing w:before="240" w:after="240"/>
            </w:pPr>
            <w:r w:rsidRPr="00716B3B">
              <w:t xml:space="preserve">I. MacGibbon, “The Scope of Acquiescence in International Law”, </w:t>
            </w:r>
            <w:r w:rsidRPr="00716B3B">
              <w:rPr>
                <w:i/>
              </w:rPr>
              <w:t>British Yearbook of International Law</w:t>
            </w:r>
            <w:r w:rsidRPr="00716B3B">
              <w:t xml:space="preserve"> 1954</w:t>
            </w:r>
          </w:p>
        </w:tc>
        <w:tc>
          <w:tcPr>
            <w:tcW w:w="1553" w:type="dxa"/>
            <w:vAlign w:val="center"/>
          </w:tcPr>
          <w:p w14:paraId="3A156D02" w14:textId="2305C838" w:rsidR="00F05162" w:rsidRDefault="00F05162" w:rsidP="00F05162">
            <w:pPr>
              <w:spacing w:before="240" w:after="240"/>
              <w:jc w:val="left"/>
              <w:rPr>
                <w:bCs/>
              </w:rPr>
            </w:pPr>
            <w:r>
              <w:rPr>
                <w:bCs/>
              </w:rPr>
              <w:t>18</w:t>
            </w:r>
          </w:p>
        </w:tc>
      </w:tr>
      <w:tr w:rsidR="00F05162" w:rsidRPr="0037430D" w14:paraId="1B66275A" w14:textId="77777777" w:rsidTr="00877869">
        <w:tc>
          <w:tcPr>
            <w:tcW w:w="7797" w:type="dxa"/>
            <w:vAlign w:val="center"/>
          </w:tcPr>
          <w:p w14:paraId="1B909EC8" w14:textId="44D48BF1" w:rsidR="00F05162" w:rsidRPr="00716B3B" w:rsidRDefault="00F05162" w:rsidP="00F05162">
            <w:pPr>
              <w:spacing w:before="240" w:after="240"/>
            </w:pPr>
            <w:r w:rsidRPr="00716B3B">
              <w:t xml:space="preserve">S. McDonald and V. Prescott, </w:t>
            </w:r>
            <w:r w:rsidRPr="00716B3B">
              <w:rPr>
                <w:i/>
                <w:iCs/>
              </w:rPr>
              <w:t xml:space="preserve">Ocean Yearbook: Baselines </w:t>
            </w:r>
            <w:r>
              <w:rPr>
                <w:i/>
                <w:iCs/>
              </w:rPr>
              <w:t>a</w:t>
            </w:r>
            <w:r w:rsidRPr="00716B3B">
              <w:rPr>
                <w:i/>
                <w:iCs/>
              </w:rPr>
              <w:t>long Unstable Coasts: An Interpretation of Article 7(2),</w:t>
            </w:r>
            <w:r w:rsidRPr="00716B3B">
              <w:t xml:space="preserve"> (Brill </w:t>
            </w:r>
            <w:proofErr w:type="spellStart"/>
            <w:r w:rsidRPr="00716B3B">
              <w:t>Nijhof</w:t>
            </w:r>
            <w:proofErr w:type="spellEnd"/>
            <w:r w:rsidRPr="00716B3B">
              <w:t>, 1989</w:t>
            </w:r>
            <w:r>
              <w:t xml:space="preserve"> Vol. 8</w:t>
            </w:r>
            <w:r w:rsidRPr="00716B3B">
              <w:t>)</w:t>
            </w:r>
          </w:p>
        </w:tc>
        <w:tc>
          <w:tcPr>
            <w:tcW w:w="1553" w:type="dxa"/>
            <w:vAlign w:val="center"/>
          </w:tcPr>
          <w:p w14:paraId="1628197A" w14:textId="2909823B" w:rsidR="00F05162" w:rsidRDefault="00F05162" w:rsidP="00F05162">
            <w:pPr>
              <w:spacing w:before="240" w:after="240"/>
              <w:jc w:val="left"/>
              <w:rPr>
                <w:bCs/>
              </w:rPr>
            </w:pPr>
            <w:r>
              <w:rPr>
                <w:bCs/>
              </w:rPr>
              <w:t>16</w:t>
            </w:r>
          </w:p>
        </w:tc>
      </w:tr>
      <w:tr w:rsidR="00F05162" w:rsidRPr="0037430D" w14:paraId="29877F5E" w14:textId="77777777" w:rsidTr="00877869">
        <w:tc>
          <w:tcPr>
            <w:tcW w:w="7797" w:type="dxa"/>
            <w:vAlign w:val="center"/>
          </w:tcPr>
          <w:p w14:paraId="5AB4BB76" w14:textId="18DABB10" w:rsidR="00F05162" w:rsidRPr="00716B3B" w:rsidRDefault="00F05162" w:rsidP="00F05162">
            <w:pPr>
              <w:spacing w:before="240" w:after="240"/>
            </w:pPr>
            <w:r w:rsidRPr="00716B3B">
              <w:t xml:space="preserve">J. </w:t>
            </w:r>
            <w:proofErr w:type="spellStart"/>
            <w:r w:rsidRPr="00716B3B">
              <w:t>Nisot</w:t>
            </w:r>
            <w:proofErr w:type="spellEnd"/>
            <w:r w:rsidRPr="00716B3B">
              <w:t xml:space="preserve">, “Art. 2, Par. 7 of the UN Charter as Compared with Art. 15, Par. 8 of the League of Nations Covenant”, </w:t>
            </w:r>
            <w:r w:rsidRPr="00716B3B">
              <w:rPr>
                <w:i/>
              </w:rPr>
              <w:t>The American Journal of International Law</w:t>
            </w:r>
            <w:r w:rsidRPr="00716B3B">
              <w:t xml:space="preserve"> 1949</w:t>
            </w:r>
          </w:p>
        </w:tc>
        <w:tc>
          <w:tcPr>
            <w:tcW w:w="1553" w:type="dxa"/>
            <w:vAlign w:val="center"/>
          </w:tcPr>
          <w:p w14:paraId="62887F46" w14:textId="1A4726F0" w:rsidR="00F05162" w:rsidRDefault="00F05162" w:rsidP="00F05162">
            <w:pPr>
              <w:spacing w:before="240" w:after="240"/>
              <w:jc w:val="left"/>
              <w:rPr>
                <w:bCs/>
              </w:rPr>
            </w:pPr>
            <w:r>
              <w:rPr>
                <w:bCs/>
              </w:rPr>
              <w:t>4</w:t>
            </w:r>
          </w:p>
        </w:tc>
      </w:tr>
      <w:tr w:rsidR="00F05162" w:rsidRPr="0037430D" w14:paraId="5D9476E4" w14:textId="77777777" w:rsidTr="00877869">
        <w:tc>
          <w:tcPr>
            <w:tcW w:w="7797" w:type="dxa"/>
            <w:vAlign w:val="center"/>
          </w:tcPr>
          <w:p w14:paraId="3411B5CA" w14:textId="5DBE0788" w:rsidR="00F05162" w:rsidRPr="0037430D" w:rsidRDefault="00F05162" w:rsidP="00F05162">
            <w:pPr>
              <w:spacing w:before="240" w:after="240"/>
              <w:rPr>
                <w:bCs/>
              </w:rPr>
            </w:pPr>
            <w:r w:rsidRPr="00716B3B">
              <w:t xml:space="preserve">N. Pavlopoulos, </w:t>
            </w:r>
            <w:r w:rsidRPr="00E72B0C">
              <w:rPr>
                <w:i/>
                <w:iCs/>
              </w:rPr>
              <w:t>The Identity of a Government in International Law</w:t>
            </w:r>
            <w:r w:rsidRPr="00716B3B">
              <w:t xml:space="preserve">, </w:t>
            </w:r>
            <w:r>
              <w:t>(OUP</w:t>
            </w:r>
            <w:r w:rsidRPr="00716B3B">
              <w:t>, 2024</w:t>
            </w:r>
            <w:r>
              <w:t>)</w:t>
            </w:r>
          </w:p>
        </w:tc>
        <w:tc>
          <w:tcPr>
            <w:tcW w:w="1553" w:type="dxa"/>
            <w:vAlign w:val="center"/>
          </w:tcPr>
          <w:p w14:paraId="2677D0DD" w14:textId="5E33C7AB" w:rsidR="00F05162" w:rsidRPr="0037430D" w:rsidRDefault="00F05162" w:rsidP="00F05162">
            <w:pPr>
              <w:spacing w:before="240" w:after="240"/>
              <w:jc w:val="left"/>
              <w:rPr>
                <w:bCs/>
              </w:rPr>
            </w:pPr>
            <w:r>
              <w:rPr>
                <w:bCs/>
              </w:rPr>
              <w:t>24</w:t>
            </w:r>
          </w:p>
        </w:tc>
      </w:tr>
      <w:tr w:rsidR="00F05162" w:rsidRPr="0037430D" w14:paraId="703CD596" w14:textId="77777777" w:rsidTr="00877869">
        <w:tc>
          <w:tcPr>
            <w:tcW w:w="7797" w:type="dxa"/>
            <w:vAlign w:val="center"/>
          </w:tcPr>
          <w:p w14:paraId="23A1E30B" w14:textId="5F146FB1" w:rsidR="00F05162" w:rsidRPr="0037430D" w:rsidRDefault="00F05162" w:rsidP="00F05162">
            <w:pPr>
              <w:spacing w:before="240" w:after="240"/>
              <w:rPr>
                <w:bCs/>
              </w:rPr>
            </w:pPr>
            <w:r w:rsidRPr="00716B3B">
              <w:t xml:space="preserve">M. </w:t>
            </w:r>
            <w:proofErr w:type="spellStart"/>
            <w:r w:rsidRPr="00716B3B">
              <w:t>Roscini</w:t>
            </w:r>
            <w:proofErr w:type="spellEnd"/>
            <w:r w:rsidRPr="00716B3B">
              <w:t xml:space="preserve">, </w:t>
            </w:r>
            <w:r w:rsidRPr="00C14D9D">
              <w:rPr>
                <w:i/>
                <w:iCs/>
              </w:rPr>
              <w:t>International law and the principle of non-intervention: history, theory, and interactions with other principles</w:t>
            </w:r>
            <w:r w:rsidRPr="00716B3B">
              <w:t xml:space="preserve"> (</w:t>
            </w:r>
            <w:r>
              <w:t>OUP</w:t>
            </w:r>
            <w:r w:rsidRPr="00716B3B">
              <w:t>, 2024)</w:t>
            </w:r>
          </w:p>
        </w:tc>
        <w:tc>
          <w:tcPr>
            <w:tcW w:w="1553" w:type="dxa"/>
            <w:vAlign w:val="center"/>
          </w:tcPr>
          <w:p w14:paraId="148FEB26" w14:textId="2E0DC5CC" w:rsidR="00F05162" w:rsidRPr="0037430D" w:rsidRDefault="00F05162" w:rsidP="00F05162">
            <w:pPr>
              <w:spacing w:before="240" w:after="240"/>
              <w:jc w:val="left"/>
              <w:rPr>
                <w:bCs/>
              </w:rPr>
            </w:pPr>
            <w:r>
              <w:rPr>
                <w:bCs/>
              </w:rPr>
              <w:t>26</w:t>
            </w:r>
          </w:p>
        </w:tc>
      </w:tr>
      <w:tr w:rsidR="00F05162" w:rsidRPr="0037430D" w14:paraId="1B3ACE55" w14:textId="77777777" w:rsidTr="00877869">
        <w:tc>
          <w:tcPr>
            <w:tcW w:w="7797" w:type="dxa"/>
            <w:vAlign w:val="center"/>
          </w:tcPr>
          <w:p w14:paraId="1D1D7D54" w14:textId="2A5BB290" w:rsidR="00F05162" w:rsidRPr="00716B3B" w:rsidRDefault="00F05162" w:rsidP="00F05162">
            <w:pPr>
              <w:spacing w:before="240" w:after="240"/>
            </w:pPr>
            <w:r w:rsidRPr="00716B3B">
              <w:t>R. Schmidt, “</w:t>
            </w:r>
            <w:proofErr w:type="spellStart"/>
            <w:r w:rsidRPr="00716B3B">
              <w:t>Aut</w:t>
            </w:r>
            <w:proofErr w:type="spellEnd"/>
            <w:r w:rsidRPr="00716B3B">
              <w:t xml:space="preserve"> </w:t>
            </w:r>
            <w:proofErr w:type="spellStart"/>
            <w:r w:rsidRPr="00716B3B">
              <w:t>Dedere</w:t>
            </w:r>
            <w:proofErr w:type="spellEnd"/>
            <w:r w:rsidRPr="00716B3B">
              <w:t xml:space="preserve"> </w:t>
            </w:r>
            <w:proofErr w:type="spellStart"/>
            <w:r w:rsidRPr="00716B3B">
              <w:t>Aut</w:t>
            </w:r>
            <w:proofErr w:type="spellEnd"/>
            <w:r w:rsidRPr="00716B3B">
              <w:t xml:space="preserve"> Judicare” in M. Nowak, M. </w:t>
            </w:r>
            <w:proofErr w:type="spellStart"/>
            <w:r w:rsidRPr="00716B3B">
              <w:t>Birk</w:t>
            </w:r>
            <w:proofErr w:type="spellEnd"/>
            <w:r w:rsidRPr="00716B3B">
              <w:t xml:space="preserve"> and G. </w:t>
            </w:r>
            <w:proofErr w:type="spellStart"/>
            <w:r w:rsidRPr="00716B3B">
              <w:t>Monina</w:t>
            </w:r>
            <w:proofErr w:type="spellEnd"/>
            <w:r w:rsidRPr="00716B3B">
              <w:t xml:space="preserve"> (eds), </w:t>
            </w:r>
            <w:r w:rsidRPr="00716B3B">
              <w:rPr>
                <w:i/>
              </w:rPr>
              <w:t>The United Nations Convention Against Torture and its Optional Protocol: A Commentary</w:t>
            </w:r>
            <w:r w:rsidRPr="00716B3B">
              <w:t xml:space="preserve">, </w:t>
            </w:r>
            <w:r>
              <w:t>(</w:t>
            </w:r>
            <w:r w:rsidRPr="00716B3B">
              <w:t>Oxford Academic</w:t>
            </w:r>
            <w:r>
              <w:t xml:space="preserve">, </w:t>
            </w:r>
            <w:r w:rsidRPr="00716B3B">
              <w:t>2019</w:t>
            </w:r>
            <w:r>
              <w:t>)</w:t>
            </w:r>
          </w:p>
        </w:tc>
        <w:tc>
          <w:tcPr>
            <w:tcW w:w="1553" w:type="dxa"/>
            <w:vAlign w:val="center"/>
          </w:tcPr>
          <w:p w14:paraId="0F5DC427" w14:textId="1ADE1874" w:rsidR="00F05162" w:rsidRDefault="00F05162" w:rsidP="00F05162">
            <w:pPr>
              <w:spacing w:before="240" w:after="240"/>
              <w:jc w:val="left"/>
              <w:rPr>
                <w:bCs/>
              </w:rPr>
            </w:pPr>
            <w:r>
              <w:rPr>
                <w:bCs/>
              </w:rPr>
              <w:t>14</w:t>
            </w:r>
          </w:p>
        </w:tc>
      </w:tr>
      <w:tr w:rsidR="00F05162" w:rsidRPr="0037430D" w14:paraId="18D51971" w14:textId="77777777" w:rsidTr="00877869">
        <w:tc>
          <w:tcPr>
            <w:tcW w:w="7797" w:type="dxa"/>
            <w:vAlign w:val="center"/>
          </w:tcPr>
          <w:p w14:paraId="23D9750D" w14:textId="072A46EC" w:rsidR="00F05162" w:rsidRPr="00716B3B" w:rsidRDefault="00C10BA4" w:rsidP="00F05162">
            <w:pPr>
              <w:spacing w:before="240" w:after="240"/>
            </w:pPr>
            <w:r w:rsidRPr="00716B3B">
              <w:lastRenderedPageBreak/>
              <w:t xml:space="preserve">A. </w:t>
            </w:r>
            <w:proofErr w:type="spellStart"/>
            <w:r w:rsidRPr="00716B3B">
              <w:t>Schuit</w:t>
            </w:r>
            <w:proofErr w:type="spellEnd"/>
            <w:r w:rsidRPr="00716B3B">
              <w:t xml:space="preserve">, “Recognition of Governments in International Law and the Recent Conflict in Libya”, </w:t>
            </w:r>
            <w:r w:rsidRPr="00716B3B">
              <w:rPr>
                <w:i/>
                <w:iCs/>
              </w:rPr>
              <w:t>International Community Law Review</w:t>
            </w:r>
            <w:r w:rsidRPr="00716B3B">
              <w:t xml:space="preserve"> 2012, Vol.14(4), 390</w:t>
            </w:r>
            <w:r>
              <w:t xml:space="preserve"> (“</w:t>
            </w:r>
            <w:r w:rsidRPr="00716B3B">
              <w:t>Recognition of Governments in International Law</w:t>
            </w:r>
            <w:r>
              <w:t>”)</w:t>
            </w:r>
          </w:p>
        </w:tc>
        <w:tc>
          <w:tcPr>
            <w:tcW w:w="1553" w:type="dxa"/>
            <w:vAlign w:val="center"/>
          </w:tcPr>
          <w:p w14:paraId="686C2BB1" w14:textId="3F8FED99" w:rsidR="00F05162" w:rsidRDefault="00F05162" w:rsidP="00F05162">
            <w:pPr>
              <w:spacing w:before="240" w:after="240"/>
              <w:jc w:val="left"/>
              <w:rPr>
                <w:bCs/>
              </w:rPr>
            </w:pPr>
            <w:r>
              <w:rPr>
                <w:bCs/>
              </w:rPr>
              <w:t>23, 26</w:t>
            </w:r>
          </w:p>
        </w:tc>
      </w:tr>
      <w:tr w:rsidR="00F05162" w:rsidRPr="0037430D" w14:paraId="6BE27F3B" w14:textId="77777777" w:rsidTr="00877869">
        <w:tc>
          <w:tcPr>
            <w:tcW w:w="7797" w:type="dxa"/>
            <w:vAlign w:val="center"/>
          </w:tcPr>
          <w:p w14:paraId="4C6A039F" w14:textId="4323C7EC" w:rsidR="00F05162" w:rsidRPr="00716B3B" w:rsidRDefault="00F05162" w:rsidP="00F05162">
            <w:pPr>
              <w:spacing w:before="240" w:after="240"/>
            </w:pPr>
            <w:r w:rsidRPr="00716B3B">
              <w:t xml:space="preserve">M. Shaw, </w:t>
            </w:r>
            <w:r w:rsidRPr="00716B3B">
              <w:rPr>
                <w:i/>
              </w:rPr>
              <w:t>International Law</w:t>
            </w:r>
            <w:r w:rsidRPr="00716B3B">
              <w:t xml:space="preserve"> (</w:t>
            </w:r>
            <w:r>
              <w:t xml:space="preserve">CUP, </w:t>
            </w:r>
            <w:r w:rsidRPr="00716B3B">
              <w:t>2008)</w:t>
            </w:r>
          </w:p>
        </w:tc>
        <w:tc>
          <w:tcPr>
            <w:tcW w:w="1553" w:type="dxa"/>
            <w:vAlign w:val="center"/>
          </w:tcPr>
          <w:p w14:paraId="1A19D3E4" w14:textId="4EB9924F" w:rsidR="00F05162" w:rsidRDefault="00F05162" w:rsidP="00F05162">
            <w:pPr>
              <w:spacing w:before="240" w:after="240"/>
              <w:jc w:val="left"/>
              <w:rPr>
                <w:bCs/>
              </w:rPr>
            </w:pPr>
            <w:r>
              <w:rPr>
                <w:bCs/>
              </w:rPr>
              <w:t>23</w:t>
            </w:r>
          </w:p>
        </w:tc>
      </w:tr>
      <w:tr w:rsidR="00F05162" w:rsidRPr="0037430D" w14:paraId="574B5018" w14:textId="77777777" w:rsidTr="00877869">
        <w:tc>
          <w:tcPr>
            <w:tcW w:w="7797" w:type="dxa"/>
            <w:vAlign w:val="center"/>
          </w:tcPr>
          <w:p w14:paraId="4801EF8F" w14:textId="2A40B64F" w:rsidR="00F05162" w:rsidRPr="00716B3B" w:rsidRDefault="00F05162" w:rsidP="00F05162">
            <w:pPr>
              <w:spacing w:before="240" w:after="240"/>
            </w:pPr>
            <w:r w:rsidRPr="00716B3B">
              <w:t>H.</w:t>
            </w:r>
            <w:r>
              <w:t>F</w:t>
            </w:r>
            <w:r w:rsidRPr="00716B3B">
              <w:t xml:space="preserve">. Van </w:t>
            </w:r>
            <w:proofErr w:type="spellStart"/>
            <w:r w:rsidRPr="00716B3B">
              <w:t>Panhuys</w:t>
            </w:r>
            <w:proofErr w:type="spellEnd"/>
            <w:r w:rsidRPr="00716B3B">
              <w:t xml:space="preserve"> et al., </w:t>
            </w:r>
            <w:r w:rsidRPr="00716B3B">
              <w:rPr>
                <w:i/>
                <w:iCs/>
              </w:rPr>
              <w:t xml:space="preserve">International Law in the Netherlands </w:t>
            </w:r>
            <w:r w:rsidRPr="00716B3B">
              <w:t>(</w:t>
            </w:r>
            <w:proofErr w:type="spellStart"/>
            <w:r w:rsidRPr="00716B3B">
              <w:t>Sijthoff</w:t>
            </w:r>
            <w:proofErr w:type="spellEnd"/>
            <w:r w:rsidRPr="00716B3B">
              <w:t xml:space="preserve"> and </w:t>
            </w:r>
            <w:proofErr w:type="spellStart"/>
            <w:r w:rsidRPr="00716B3B">
              <w:t>Noordhoff</w:t>
            </w:r>
            <w:proofErr w:type="spellEnd"/>
            <w:r w:rsidRPr="00716B3B">
              <w:t>, 1978)</w:t>
            </w:r>
          </w:p>
        </w:tc>
        <w:tc>
          <w:tcPr>
            <w:tcW w:w="1553" w:type="dxa"/>
            <w:vAlign w:val="center"/>
          </w:tcPr>
          <w:p w14:paraId="0D502941" w14:textId="0F9EB032" w:rsidR="00F05162" w:rsidRDefault="00F05162" w:rsidP="00F05162">
            <w:pPr>
              <w:spacing w:before="240" w:after="240"/>
              <w:jc w:val="left"/>
              <w:rPr>
                <w:bCs/>
              </w:rPr>
            </w:pPr>
            <w:r>
              <w:rPr>
                <w:bCs/>
              </w:rPr>
              <w:t>23</w:t>
            </w:r>
          </w:p>
        </w:tc>
      </w:tr>
    </w:tbl>
    <w:p w14:paraId="602D7DBF" w14:textId="330356E1" w:rsidR="2E8BE71F" w:rsidRDefault="2E8BE71F" w:rsidP="00F05162">
      <w:pPr>
        <w:spacing w:before="240" w:after="240"/>
        <w:rPr>
          <w:b/>
          <w:u w:val="single"/>
        </w:rPr>
      </w:pPr>
      <w:r w:rsidRPr="00850B3A">
        <w:rPr>
          <w:b/>
          <w:u w:val="single"/>
        </w:rPr>
        <w:t>Miscellaneous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553"/>
      </w:tblGrid>
      <w:tr w:rsidR="00862709" w:rsidRPr="00AD5F6D" w14:paraId="1D937EC6" w14:textId="77777777" w:rsidTr="00877869">
        <w:tc>
          <w:tcPr>
            <w:tcW w:w="7797" w:type="dxa"/>
            <w:vAlign w:val="center"/>
          </w:tcPr>
          <w:p w14:paraId="4C46C882" w14:textId="2868E577" w:rsidR="00862709" w:rsidRPr="00AD5F6D" w:rsidRDefault="00AD5F6D" w:rsidP="00F05162">
            <w:pPr>
              <w:spacing w:before="240" w:after="240"/>
              <w:rPr>
                <w:bCs/>
              </w:rPr>
            </w:pPr>
            <w:r w:rsidRPr="00716B3B">
              <w:rPr>
                <w:lang w:val="en-GB"/>
              </w:rPr>
              <w:t xml:space="preserve">Committee Against Torture, </w:t>
            </w:r>
            <w:proofErr w:type="spellStart"/>
            <w:r w:rsidRPr="00716B3B">
              <w:rPr>
                <w:i/>
                <w:iCs/>
              </w:rPr>
              <w:t>Guengueng</w:t>
            </w:r>
            <w:proofErr w:type="spellEnd"/>
            <w:r w:rsidRPr="00716B3B">
              <w:rPr>
                <w:i/>
                <w:iCs/>
              </w:rPr>
              <w:t xml:space="preserve"> et al. v. Senegal </w:t>
            </w:r>
            <w:r w:rsidRPr="00716B3B">
              <w:t>(2006)</w:t>
            </w:r>
            <w:r w:rsidRPr="00716B3B">
              <w:rPr>
                <w:i/>
                <w:iCs/>
              </w:rPr>
              <w:t xml:space="preserve"> </w:t>
            </w:r>
            <w:r w:rsidRPr="00716B3B">
              <w:t>(Merits), CAT/C/36/D/181/2001</w:t>
            </w:r>
          </w:p>
        </w:tc>
        <w:tc>
          <w:tcPr>
            <w:tcW w:w="1553" w:type="dxa"/>
            <w:vAlign w:val="center"/>
          </w:tcPr>
          <w:p w14:paraId="5286EF34" w14:textId="05B0B159" w:rsidR="00862709" w:rsidRPr="00AD5F6D" w:rsidRDefault="00AD5F6D" w:rsidP="00877869">
            <w:pPr>
              <w:spacing w:before="240" w:after="240"/>
              <w:jc w:val="left"/>
              <w:rPr>
                <w:bCs/>
              </w:rPr>
            </w:pPr>
            <w:r>
              <w:rPr>
                <w:bCs/>
              </w:rPr>
              <w:t>13</w:t>
            </w:r>
          </w:p>
        </w:tc>
      </w:tr>
      <w:tr w:rsidR="00F05162" w:rsidRPr="00AD5F6D" w14:paraId="6F80E872" w14:textId="77777777" w:rsidTr="00877869">
        <w:tc>
          <w:tcPr>
            <w:tcW w:w="7797" w:type="dxa"/>
            <w:vAlign w:val="center"/>
          </w:tcPr>
          <w:p w14:paraId="4D7C4901" w14:textId="2368E38D" w:rsidR="00F05162" w:rsidRPr="00716B3B" w:rsidRDefault="00F05162" w:rsidP="00F05162">
            <w:pPr>
              <w:spacing w:before="240" w:after="240"/>
              <w:rPr>
                <w:lang w:val="en-GB"/>
              </w:rPr>
            </w:pPr>
            <w:r w:rsidRPr="00716B3B">
              <w:t>Interim National Transitional Council</w:t>
            </w:r>
            <w:r>
              <w:t xml:space="preserve"> (Libya),</w:t>
            </w:r>
            <w:r w:rsidRPr="00716B3B">
              <w:rPr>
                <w:i/>
              </w:rPr>
              <w:t xml:space="preserve"> </w:t>
            </w:r>
            <w:r w:rsidRPr="005117F7">
              <w:rPr>
                <w:iCs/>
              </w:rPr>
              <w:t>“Founding Statement of the Interim Transitional National Council”</w:t>
            </w:r>
            <w:r w:rsidRPr="00716B3B">
              <w:t xml:space="preserve"> </w:t>
            </w:r>
            <w:r>
              <w:t>(</w:t>
            </w:r>
            <w:r w:rsidRPr="00716B3B">
              <w:t>2011</w:t>
            </w:r>
            <w:r>
              <w:t>)</w:t>
            </w:r>
            <w:r w:rsidRPr="00716B3B">
              <w:t xml:space="preserve">, </w:t>
            </w:r>
            <w:r w:rsidRPr="00120F34">
              <w:t>https://web.archive.org/web/20110310051658/http:/ntclibya.org/</w:t>
            </w:r>
            <w:r>
              <w:t xml:space="preserve"> </w:t>
            </w:r>
            <w:r w:rsidRPr="00120F34">
              <w:t>english/founding-statement-of-the-interim-transitional-national-council/</w:t>
            </w:r>
          </w:p>
        </w:tc>
        <w:tc>
          <w:tcPr>
            <w:tcW w:w="1553" w:type="dxa"/>
            <w:vAlign w:val="center"/>
          </w:tcPr>
          <w:p w14:paraId="34099AB5" w14:textId="09EE53DF" w:rsidR="00F05162" w:rsidRDefault="00F05162" w:rsidP="00F05162">
            <w:pPr>
              <w:spacing w:before="240" w:after="240"/>
              <w:jc w:val="left"/>
              <w:rPr>
                <w:bCs/>
              </w:rPr>
            </w:pPr>
            <w:r>
              <w:rPr>
                <w:bCs/>
              </w:rPr>
              <w:t>24</w:t>
            </w:r>
          </w:p>
        </w:tc>
      </w:tr>
      <w:tr w:rsidR="00F05162" w:rsidRPr="00AD5F6D" w14:paraId="34781DC6" w14:textId="77777777" w:rsidTr="00877869">
        <w:tc>
          <w:tcPr>
            <w:tcW w:w="7797" w:type="dxa"/>
            <w:vAlign w:val="center"/>
          </w:tcPr>
          <w:p w14:paraId="67F85541" w14:textId="333F134A" w:rsidR="00F05162" w:rsidRPr="00716B3B" w:rsidRDefault="00F05162" w:rsidP="00F05162">
            <w:pPr>
              <w:spacing w:before="240" w:after="240"/>
            </w:pPr>
            <w:r>
              <w:t>I. Black, “</w:t>
            </w:r>
            <w:r w:rsidRPr="00092A24">
              <w:rPr>
                <w:iCs/>
              </w:rPr>
              <w:t>Libyan rebels win international recognition as country's leaders”</w:t>
            </w:r>
            <w:r w:rsidRPr="00716B3B">
              <w:t xml:space="preserve">, </w:t>
            </w:r>
            <w:r w:rsidRPr="00092A24">
              <w:rPr>
                <w:i/>
                <w:iCs/>
              </w:rPr>
              <w:t xml:space="preserve">The Guardian, </w:t>
            </w:r>
            <w:r w:rsidRPr="00716B3B">
              <w:t>15 July 2011</w:t>
            </w:r>
          </w:p>
        </w:tc>
        <w:tc>
          <w:tcPr>
            <w:tcW w:w="1553" w:type="dxa"/>
            <w:vAlign w:val="center"/>
          </w:tcPr>
          <w:p w14:paraId="3CEB9321" w14:textId="15D3C930" w:rsidR="00F05162" w:rsidRDefault="00F05162" w:rsidP="00F05162">
            <w:pPr>
              <w:spacing w:before="240" w:after="240"/>
              <w:jc w:val="left"/>
              <w:rPr>
                <w:bCs/>
              </w:rPr>
            </w:pPr>
            <w:r>
              <w:rPr>
                <w:bCs/>
              </w:rPr>
              <w:t>24</w:t>
            </w:r>
          </w:p>
        </w:tc>
      </w:tr>
      <w:tr w:rsidR="00F05162" w:rsidRPr="00AD5F6D" w14:paraId="01DB96BC" w14:textId="77777777" w:rsidTr="00877869">
        <w:tc>
          <w:tcPr>
            <w:tcW w:w="7797" w:type="dxa"/>
            <w:vAlign w:val="center"/>
          </w:tcPr>
          <w:p w14:paraId="248A2A76" w14:textId="68426F7E" w:rsidR="00F05162" w:rsidRPr="00716B3B" w:rsidRDefault="00F05162" w:rsidP="00F05162">
            <w:pPr>
              <w:spacing w:before="240" w:after="240"/>
              <w:rPr>
                <w:lang w:val="en-GB"/>
              </w:rPr>
            </w:pPr>
            <w:r>
              <w:t>“</w:t>
            </w:r>
            <w:r w:rsidRPr="00716B3B">
              <w:t xml:space="preserve">The Determination of the Office of Prosecutor on the </w:t>
            </w:r>
            <w:r>
              <w:t>C</w:t>
            </w:r>
            <w:r w:rsidRPr="00716B3B">
              <w:t xml:space="preserve">ommunication received in </w:t>
            </w:r>
            <w:r>
              <w:t>R</w:t>
            </w:r>
            <w:r w:rsidRPr="00716B3B">
              <w:t>elation to Egypt</w:t>
            </w:r>
            <w:r>
              <w:t>”</w:t>
            </w:r>
            <w:r w:rsidRPr="00716B3B">
              <w:t xml:space="preserve"> (2014), </w:t>
            </w:r>
            <w:r w:rsidRPr="00D108E5">
              <w:t>ICC-OTP-20140508-PR1003</w:t>
            </w:r>
          </w:p>
        </w:tc>
        <w:tc>
          <w:tcPr>
            <w:tcW w:w="1553" w:type="dxa"/>
            <w:vAlign w:val="center"/>
          </w:tcPr>
          <w:p w14:paraId="638BB640" w14:textId="57BC2FBB" w:rsidR="00F05162" w:rsidRDefault="00F05162" w:rsidP="00F05162">
            <w:pPr>
              <w:spacing w:before="240" w:after="240"/>
              <w:jc w:val="left"/>
              <w:rPr>
                <w:bCs/>
              </w:rPr>
            </w:pPr>
            <w:r>
              <w:rPr>
                <w:bCs/>
              </w:rPr>
              <w:t>23</w:t>
            </w:r>
          </w:p>
        </w:tc>
      </w:tr>
      <w:tr w:rsidR="00F05162" w:rsidRPr="00AD5F6D" w14:paraId="20018A03" w14:textId="77777777" w:rsidTr="00877869">
        <w:tc>
          <w:tcPr>
            <w:tcW w:w="7797" w:type="dxa"/>
            <w:vAlign w:val="center"/>
          </w:tcPr>
          <w:p w14:paraId="42BC0404" w14:textId="7497710B" w:rsidR="00F05162" w:rsidRDefault="00F05162" w:rsidP="00F05162">
            <w:pPr>
              <w:spacing w:before="240" w:after="240"/>
            </w:pPr>
            <w:r w:rsidRPr="00716B3B">
              <w:t xml:space="preserve">International Commission of Jurists, </w:t>
            </w:r>
            <w:r w:rsidRPr="00AB0B68">
              <w:rPr>
                <w:i/>
                <w:iCs/>
              </w:rPr>
              <w:t>Enforced Disappearance and Extrajudicial Execution: Investigation and Sanction</w:t>
            </w:r>
            <w:r>
              <w:rPr>
                <w:i/>
                <w:iCs/>
              </w:rPr>
              <w:t>, A Practitioner’s Guide</w:t>
            </w:r>
            <w:r w:rsidRPr="00716B3B">
              <w:t xml:space="preserve"> (2015)</w:t>
            </w:r>
          </w:p>
        </w:tc>
        <w:tc>
          <w:tcPr>
            <w:tcW w:w="1553" w:type="dxa"/>
            <w:vAlign w:val="center"/>
          </w:tcPr>
          <w:p w14:paraId="41F2F082" w14:textId="70D89706" w:rsidR="00F05162" w:rsidRDefault="00F05162" w:rsidP="00F05162">
            <w:pPr>
              <w:spacing w:before="240" w:after="240"/>
              <w:jc w:val="left"/>
              <w:rPr>
                <w:bCs/>
              </w:rPr>
            </w:pPr>
            <w:r>
              <w:rPr>
                <w:bCs/>
              </w:rPr>
              <w:t>14</w:t>
            </w:r>
          </w:p>
        </w:tc>
      </w:tr>
      <w:tr w:rsidR="00F05162" w:rsidRPr="00AD5F6D" w14:paraId="07267650" w14:textId="77777777" w:rsidTr="00877869">
        <w:tc>
          <w:tcPr>
            <w:tcW w:w="7797" w:type="dxa"/>
            <w:vAlign w:val="center"/>
          </w:tcPr>
          <w:p w14:paraId="1C59923E" w14:textId="253C657C" w:rsidR="00F05162" w:rsidRPr="00716B3B" w:rsidRDefault="00F05162" w:rsidP="00F05162">
            <w:pPr>
              <w:spacing w:before="240" w:after="240"/>
              <w:rPr>
                <w:lang w:val="en-GB"/>
              </w:rPr>
            </w:pPr>
            <w:r w:rsidRPr="00716B3B">
              <w:t>I</w:t>
            </w:r>
            <w:r>
              <w:t xml:space="preserve">ntergovernmental </w:t>
            </w:r>
            <w:r w:rsidRPr="00716B3B">
              <w:t>P</w:t>
            </w:r>
            <w:r>
              <w:t xml:space="preserve">anel on </w:t>
            </w:r>
            <w:r w:rsidRPr="00716B3B">
              <w:t>C</w:t>
            </w:r>
            <w:r>
              <w:t xml:space="preserve">limate </w:t>
            </w:r>
            <w:r w:rsidRPr="00716B3B">
              <w:t>C</w:t>
            </w:r>
            <w:r>
              <w:t>hange</w:t>
            </w:r>
            <w:r w:rsidRPr="00716B3B">
              <w:t>,</w:t>
            </w:r>
            <w:r w:rsidRPr="00716B3B">
              <w:rPr>
                <w:i/>
              </w:rPr>
              <w:t xml:space="preserve"> Special Report on the Ocean and Cryosphere in a Changing Climate</w:t>
            </w:r>
            <w:r w:rsidRPr="00716B3B">
              <w:t xml:space="preserve"> (2019)</w:t>
            </w:r>
          </w:p>
        </w:tc>
        <w:tc>
          <w:tcPr>
            <w:tcW w:w="1553" w:type="dxa"/>
            <w:vAlign w:val="center"/>
          </w:tcPr>
          <w:p w14:paraId="334C09F3" w14:textId="190E030B" w:rsidR="00F05162" w:rsidRDefault="00F05162" w:rsidP="00F05162">
            <w:pPr>
              <w:spacing w:before="240" w:after="240"/>
              <w:jc w:val="left"/>
              <w:rPr>
                <w:bCs/>
              </w:rPr>
            </w:pPr>
            <w:r>
              <w:rPr>
                <w:bCs/>
              </w:rPr>
              <w:t>20</w:t>
            </w:r>
          </w:p>
        </w:tc>
      </w:tr>
      <w:tr w:rsidR="00F05162" w:rsidRPr="00AD5F6D" w14:paraId="48BF1D50" w14:textId="77777777" w:rsidTr="00877869">
        <w:tc>
          <w:tcPr>
            <w:tcW w:w="7797" w:type="dxa"/>
            <w:vAlign w:val="center"/>
          </w:tcPr>
          <w:p w14:paraId="3E734673" w14:textId="5B1042F6" w:rsidR="00F05162" w:rsidRPr="00AD5F6D" w:rsidRDefault="00F05162" w:rsidP="00F05162">
            <w:pPr>
              <w:spacing w:before="240" w:after="240"/>
              <w:rPr>
                <w:bCs/>
              </w:rPr>
            </w:pPr>
            <w:r w:rsidRPr="00716B3B">
              <w:t>Division for Ocean Affairs and the Law of the Sea, “Guidelines on the Deposit with the Secretary General on Charts and Lists of Geographical Coordinates under the UN Convention on the Law of the Sea” (2021)</w:t>
            </w:r>
          </w:p>
        </w:tc>
        <w:tc>
          <w:tcPr>
            <w:tcW w:w="1553" w:type="dxa"/>
            <w:vAlign w:val="center"/>
          </w:tcPr>
          <w:p w14:paraId="67627F6B" w14:textId="2063BB09" w:rsidR="00F05162" w:rsidRPr="00AD5F6D" w:rsidRDefault="00F05162" w:rsidP="00F05162">
            <w:pPr>
              <w:spacing w:before="240" w:after="240"/>
              <w:jc w:val="left"/>
              <w:rPr>
                <w:bCs/>
              </w:rPr>
            </w:pPr>
            <w:r>
              <w:rPr>
                <w:bCs/>
              </w:rPr>
              <w:t>18</w:t>
            </w:r>
          </w:p>
        </w:tc>
      </w:tr>
      <w:tr w:rsidR="00F05162" w:rsidRPr="00AD5F6D" w14:paraId="13F50B35" w14:textId="77777777" w:rsidTr="00877869">
        <w:tc>
          <w:tcPr>
            <w:tcW w:w="7797" w:type="dxa"/>
            <w:vAlign w:val="center"/>
          </w:tcPr>
          <w:p w14:paraId="24F4E651" w14:textId="053FD9C2" w:rsidR="00F05162" w:rsidRPr="00AD5F6D" w:rsidRDefault="00F05162" w:rsidP="00F05162">
            <w:pPr>
              <w:spacing w:before="240" w:after="240"/>
              <w:rPr>
                <w:bCs/>
              </w:rPr>
            </w:pPr>
            <w:r>
              <w:lastRenderedPageBreak/>
              <w:t xml:space="preserve">Special </w:t>
            </w:r>
            <w:r w:rsidRPr="00716B3B">
              <w:t>Advisory Council for Myanmar</w:t>
            </w:r>
            <w:r>
              <w:t>, “SAC-M Briefing Paper: Recognition of Government”</w:t>
            </w:r>
            <w:r w:rsidRPr="00716B3B">
              <w:t xml:space="preserve"> (2021)</w:t>
            </w:r>
          </w:p>
        </w:tc>
        <w:tc>
          <w:tcPr>
            <w:tcW w:w="1553" w:type="dxa"/>
            <w:vAlign w:val="center"/>
          </w:tcPr>
          <w:p w14:paraId="62348592" w14:textId="5A042F3F" w:rsidR="00F05162" w:rsidRPr="00AD5F6D" w:rsidRDefault="00F05162" w:rsidP="00F05162">
            <w:pPr>
              <w:spacing w:before="240" w:after="240"/>
              <w:jc w:val="left"/>
              <w:rPr>
                <w:bCs/>
              </w:rPr>
            </w:pPr>
            <w:r>
              <w:rPr>
                <w:bCs/>
              </w:rPr>
              <w:t>23, 24</w:t>
            </w:r>
          </w:p>
        </w:tc>
      </w:tr>
      <w:tr w:rsidR="00F05162" w:rsidRPr="00AD5F6D" w14:paraId="0CEFB952" w14:textId="77777777" w:rsidTr="00877869">
        <w:tc>
          <w:tcPr>
            <w:tcW w:w="7797" w:type="dxa"/>
            <w:vAlign w:val="center"/>
          </w:tcPr>
          <w:p w14:paraId="081E8EAC" w14:textId="4EBCD06D" w:rsidR="00F05162" w:rsidRDefault="00F05162" w:rsidP="00F05162">
            <w:pPr>
              <w:spacing w:before="240" w:after="240"/>
            </w:pPr>
            <w:r w:rsidRPr="00716B3B">
              <w:t xml:space="preserve">Trial International, “Witnesses Testified against Belarusian Officials”, </w:t>
            </w:r>
            <w:r w:rsidRPr="00716B3B">
              <w:rPr>
                <w:i/>
              </w:rPr>
              <w:t>Universal Jurisdiction Annual Review</w:t>
            </w:r>
            <w:r w:rsidRPr="00716B3B">
              <w:t xml:space="preserve"> 2022</w:t>
            </w:r>
          </w:p>
        </w:tc>
        <w:tc>
          <w:tcPr>
            <w:tcW w:w="1553" w:type="dxa"/>
            <w:vAlign w:val="center"/>
          </w:tcPr>
          <w:p w14:paraId="1754027A" w14:textId="3C94CA87" w:rsidR="00F05162" w:rsidRDefault="00F05162" w:rsidP="00F05162">
            <w:pPr>
              <w:spacing w:before="240" w:after="240"/>
              <w:jc w:val="left"/>
              <w:rPr>
                <w:bCs/>
              </w:rPr>
            </w:pPr>
            <w:r>
              <w:rPr>
                <w:bCs/>
              </w:rPr>
              <w:t>9</w:t>
            </w:r>
          </w:p>
        </w:tc>
      </w:tr>
      <w:tr w:rsidR="00F05162" w:rsidRPr="00AD5F6D" w14:paraId="1E2DCD37" w14:textId="77777777" w:rsidTr="00877869">
        <w:tc>
          <w:tcPr>
            <w:tcW w:w="7797" w:type="dxa"/>
            <w:vAlign w:val="center"/>
          </w:tcPr>
          <w:p w14:paraId="4B3A3578" w14:textId="4BDEBBF7" w:rsidR="00F05162" w:rsidRPr="00716B3B" w:rsidRDefault="00F05162" w:rsidP="00F05162">
            <w:pPr>
              <w:spacing w:before="240" w:after="240"/>
            </w:pPr>
            <w:r>
              <w:t>E. Harsch, “</w:t>
            </w:r>
            <w:r w:rsidRPr="000264AB">
              <w:rPr>
                <w:lang w:val="en-GB"/>
              </w:rPr>
              <w:t>Thomas Sankara: How the Leader of a Small African Country Left Such a Large Footprint</w:t>
            </w:r>
            <w:r>
              <w:rPr>
                <w:lang w:val="en-GB"/>
              </w:rPr>
              <w:t>”</w:t>
            </w:r>
            <w:r w:rsidRPr="00716B3B">
              <w:rPr>
                <w:lang w:val="en-GB"/>
              </w:rPr>
              <w:t>,</w:t>
            </w:r>
            <w:r w:rsidRPr="000264AB">
              <w:rPr>
                <w:i/>
                <w:iCs/>
                <w:lang w:val="en-GB"/>
              </w:rPr>
              <w:t xml:space="preserve"> E-International Relations </w:t>
            </w:r>
            <w:r>
              <w:rPr>
                <w:lang w:val="en-GB"/>
              </w:rPr>
              <w:t xml:space="preserve">12 November </w:t>
            </w:r>
            <w:r w:rsidRPr="00716B3B">
              <w:rPr>
                <w:lang w:val="en-GB"/>
              </w:rPr>
              <w:t>2023</w:t>
            </w:r>
          </w:p>
        </w:tc>
        <w:tc>
          <w:tcPr>
            <w:tcW w:w="1553" w:type="dxa"/>
            <w:vAlign w:val="center"/>
          </w:tcPr>
          <w:p w14:paraId="13221935" w14:textId="3ADDC6B0" w:rsidR="00F05162" w:rsidRDefault="00F05162" w:rsidP="00F05162">
            <w:pPr>
              <w:spacing w:before="240" w:after="240"/>
              <w:jc w:val="left"/>
              <w:rPr>
                <w:bCs/>
              </w:rPr>
            </w:pPr>
            <w:r>
              <w:rPr>
                <w:bCs/>
              </w:rPr>
              <w:t>24</w:t>
            </w:r>
          </w:p>
        </w:tc>
      </w:tr>
      <w:tr w:rsidR="00F05162" w:rsidRPr="00AD5F6D" w14:paraId="7E53A1EE" w14:textId="77777777" w:rsidTr="00877869">
        <w:tc>
          <w:tcPr>
            <w:tcW w:w="7797" w:type="dxa"/>
            <w:vAlign w:val="center"/>
          </w:tcPr>
          <w:p w14:paraId="5C9CA413" w14:textId="48EEB771" w:rsidR="00F05162" w:rsidRPr="00323CA3" w:rsidRDefault="00F05162" w:rsidP="00F05162">
            <w:pPr>
              <w:spacing w:before="240" w:after="240"/>
            </w:pPr>
            <w:r w:rsidRPr="00323CA3">
              <w:t xml:space="preserve">International Federation for Human Rights, “La </w:t>
            </w:r>
            <w:proofErr w:type="spellStart"/>
            <w:r w:rsidRPr="00323CA3">
              <w:t>Cour</w:t>
            </w:r>
            <w:proofErr w:type="spellEnd"/>
            <w:r w:rsidRPr="00323CA3">
              <w:t xml:space="preserve"> </w:t>
            </w:r>
            <w:proofErr w:type="spellStart"/>
            <w:r w:rsidRPr="00323CA3">
              <w:t>d</w:t>
            </w:r>
            <w:r w:rsidR="00323CA3" w:rsidRPr="00323CA3">
              <w:t>’</w:t>
            </w:r>
            <w:r w:rsidRPr="00323CA3">
              <w:t>appel</w:t>
            </w:r>
            <w:proofErr w:type="spellEnd"/>
            <w:r w:rsidRPr="00323CA3">
              <w:t xml:space="preserve"> de Paris </w:t>
            </w:r>
            <w:proofErr w:type="spellStart"/>
            <w:r w:rsidRPr="00323CA3">
              <w:t>rejette</w:t>
            </w:r>
            <w:proofErr w:type="spellEnd"/>
            <w:r w:rsidRPr="00323CA3">
              <w:t xml:space="preserve"> </w:t>
            </w:r>
            <w:proofErr w:type="spellStart"/>
            <w:r w:rsidRPr="00323CA3">
              <w:t>l</w:t>
            </w:r>
            <w:r w:rsidR="00323CA3" w:rsidRPr="00323CA3">
              <w:t>’</w:t>
            </w:r>
            <w:r w:rsidRPr="00323CA3">
              <w:t>immunité</w:t>
            </w:r>
            <w:proofErr w:type="spellEnd"/>
            <w:r w:rsidRPr="00323CA3">
              <w:t xml:space="preserve"> </w:t>
            </w:r>
            <w:proofErr w:type="spellStart"/>
            <w:r w:rsidRPr="00323CA3">
              <w:t>fonctionelle</w:t>
            </w:r>
            <w:proofErr w:type="spellEnd"/>
            <w:r w:rsidRPr="00323CA3">
              <w:t xml:space="preserve"> </w:t>
            </w:r>
            <w:proofErr w:type="spellStart"/>
            <w:r w:rsidRPr="00323CA3">
              <w:t>d</w:t>
            </w:r>
            <w:r w:rsidR="00323CA3">
              <w:t>’</w:t>
            </w:r>
            <w:r w:rsidRPr="00323CA3">
              <w:t>Adib</w:t>
            </w:r>
            <w:proofErr w:type="spellEnd"/>
            <w:r w:rsidRPr="00323CA3">
              <w:t xml:space="preserve"> </w:t>
            </w:r>
            <w:proofErr w:type="spellStart"/>
            <w:r w:rsidRPr="00323CA3">
              <w:t>Mayaleh</w:t>
            </w:r>
            <w:proofErr w:type="spellEnd"/>
            <w:r w:rsidRPr="00323CA3">
              <w:t xml:space="preserve">, </w:t>
            </w:r>
            <w:proofErr w:type="spellStart"/>
            <w:r w:rsidRPr="00323CA3">
              <w:t>ancien</w:t>
            </w:r>
            <w:proofErr w:type="spellEnd"/>
            <w:r w:rsidRPr="00323CA3">
              <w:t xml:space="preserve"> </w:t>
            </w:r>
            <w:proofErr w:type="spellStart"/>
            <w:r w:rsidRPr="00323CA3">
              <w:t>gouverneur</w:t>
            </w:r>
            <w:proofErr w:type="spellEnd"/>
            <w:r w:rsidRPr="00323CA3">
              <w:t xml:space="preserve"> de la </w:t>
            </w:r>
            <w:proofErr w:type="spellStart"/>
            <w:r w:rsidRPr="00323CA3">
              <w:t>banque</w:t>
            </w:r>
            <w:proofErr w:type="spellEnd"/>
            <w:r w:rsidRPr="00323CA3">
              <w:t xml:space="preserve"> centrale </w:t>
            </w:r>
            <w:proofErr w:type="spellStart"/>
            <w:r w:rsidRPr="00323CA3">
              <w:t>syrienne</w:t>
            </w:r>
            <w:proofErr w:type="spellEnd"/>
            <w:r w:rsidRPr="00323CA3">
              <w:t>” 6 June 2024.</w:t>
            </w:r>
          </w:p>
        </w:tc>
        <w:tc>
          <w:tcPr>
            <w:tcW w:w="1553" w:type="dxa"/>
            <w:vAlign w:val="center"/>
          </w:tcPr>
          <w:p w14:paraId="004F53EF" w14:textId="729AFF46" w:rsidR="00F05162" w:rsidRDefault="00F05162" w:rsidP="00F05162">
            <w:pPr>
              <w:spacing w:before="240" w:after="240"/>
              <w:jc w:val="left"/>
              <w:rPr>
                <w:bCs/>
              </w:rPr>
            </w:pPr>
            <w:r>
              <w:rPr>
                <w:bCs/>
                <w:lang w:val="fr-FR"/>
              </w:rPr>
              <w:t>9</w:t>
            </w:r>
          </w:p>
        </w:tc>
      </w:tr>
      <w:tr w:rsidR="00F05162" w:rsidRPr="00AD5F6D" w14:paraId="521CADA9" w14:textId="77777777" w:rsidTr="00877869">
        <w:tc>
          <w:tcPr>
            <w:tcW w:w="7797" w:type="dxa"/>
            <w:vAlign w:val="center"/>
          </w:tcPr>
          <w:p w14:paraId="132C6C19" w14:textId="041F5961" w:rsidR="00F05162" w:rsidRPr="00F05162" w:rsidRDefault="00F05162" w:rsidP="00F05162">
            <w:pPr>
              <w:spacing w:before="240" w:after="240"/>
            </w:pPr>
            <w:r w:rsidRPr="00716B3B">
              <w:t xml:space="preserve">E. </w:t>
            </w:r>
            <w:proofErr w:type="spellStart"/>
            <w:r w:rsidRPr="00716B3B">
              <w:t>Buzo</w:t>
            </w:r>
            <w:proofErr w:type="spellEnd"/>
            <w:r w:rsidRPr="00716B3B">
              <w:t xml:space="preserve">, C. Brown, K. Gibson and P. </w:t>
            </w:r>
            <w:proofErr w:type="spellStart"/>
            <w:r w:rsidRPr="00716B3B">
              <w:t>Conradsen</w:t>
            </w:r>
            <w:proofErr w:type="spellEnd"/>
            <w:r w:rsidRPr="00716B3B">
              <w:t xml:space="preserve">, “Argentinian Arrest Warrants for Crimes against the Rohingya: The Power of Small States”, </w:t>
            </w:r>
            <w:proofErr w:type="spellStart"/>
            <w:r w:rsidRPr="00716B3B">
              <w:rPr>
                <w:i/>
              </w:rPr>
              <w:t>Opinio</w:t>
            </w:r>
            <w:proofErr w:type="spellEnd"/>
            <w:r w:rsidRPr="00716B3B">
              <w:rPr>
                <w:i/>
              </w:rPr>
              <w:t xml:space="preserve"> Juris</w:t>
            </w:r>
            <w:r w:rsidRPr="00716B3B">
              <w:t xml:space="preserve"> </w:t>
            </w:r>
            <w:r>
              <w:t xml:space="preserve">16 July </w:t>
            </w:r>
            <w:r w:rsidRPr="00716B3B">
              <w:t>2024</w:t>
            </w:r>
            <w:r>
              <w:t>.</w:t>
            </w:r>
          </w:p>
        </w:tc>
        <w:tc>
          <w:tcPr>
            <w:tcW w:w="1553" w:type="dxa"/>
            <w:vAlign w:val="center"/>
          </w:tcPr>
          <w:p w14:paraId="2A3BC5B6" w14:textId="41B493F6" w:rsidR="00F05162" w:rsidRDefault="00F05162" w:rsidP="00F05162">
            <w:pPr>
              <w:spacing w:before="240" w:after="240"/>
              <w:jc w:val="left"/>
              <w:rPr>
                <w:bCs/>
                <w:lang w:val="fr-FR"/>
              </w:rPr>
            </w:pPr>
            <w:r>
              <w:rPr>
                <w:bCs/>
              </w:rPr>
              <w:t>9</w:t>
            </w:r>
          </w:p>
        </w:tc>
      </w:tr>
      <w:tr w:rsidR="00F05162" w:rsidRPr="00AD5F6D" w14:paraId="72B445F8" w14:textId="77777777" w:rsidTr="00877869">
        <w:tc>
          <w:tcPr>
            <w:tcW w:w="7797" w:type="dxa"/>
            <w:vAlign w:val="center"/>
          </w:tcPr>
          <w:p w14:paraId="32C0A9AF" w14:textId="2C628B4D" w:rsidR="00F05162" w:rsidRDefault="00F05162" w:rsidP="00F05162">
            <w:pPr>
              <w:spacing w:before="240" w:after="240"/>
            </w:pPr>
            <w:r>
              <w:t xml:space="preserve">W. </w:t>
            </w:r>
            <w:proofErr w:type="spellStart"/>
            <w:r>
              <w:t>Chibelushi</w:t>
            </w:r>
            <w:proofErr w:type="spellEnd"/>
            <w:r>
              <w:t xml:space="preserve">, “France seizes three Nigerian jets for Chinese firm”, </w:t>
            </w:r>
            <w:r w:rsidRPr="006003CD">
              <w:rPr>
                <w:i/>
                <w:iCs/>
              </w:rPr>
              <w:t>BBC News</w:t>
            </w:r>
            <w:r w:rsidRPr="00716B3B">
              <w:rPr>
                <w:color w:val="202224"/>
                <w:spacing w:val="-11"/>
              </w:rPr>
              <w:t>,</w:t>
            </w:r>
            <w:r w:rsidRPr="00716B3B">
              <w:rPr>
                <w:i/>
                <w:iCs/>
                <w:color w:val="202224"/>
                <w:spacing w:val="-11"/>
              </w:rPr>
              <w:t xml:space="preserve"> </w:t>
            </w:r>
            <w:r w:rsidRPr="00716B3B">
              <w:rPr>
                <w:color w:val="202224"/>
                <w:spacing w:val="-11"/>
              </w:rPr>
              <w:t>16 August 2024</w:t>
            </w:r>
          </w:p>
        </w:tc>
        <w:tc>
          <w:tcPr>
            <w:tcW w:w="1553" w:type="dxa"/>
            <w:vAlign w:val="center"/>
          </w:tcPr>
          <w:p w14:paraId="243A7C03" w14:textId="3A0A2BB6" w:rsidR="00F05162" w:rsidRDefault="00F05162" w:rsidP="00F05162">
            <w:pPr>
              <w:spacing w:before="240" w:after="240"/>
              <w:jc w:val="left"/>
              <w:rPr>
                <w:bCs/>
              </w:rPr>
            </w:pPr>
            <w:r>
              <w:rPr>
                <w:bCs/>
              </w:rPr>
              <w:t>29</w:t>
            </w:r>
          </w:p>
        </w:tc>
      </w:tr>
    </w:tbl>
    <w:p w14:paraId="1B5A5C7B" w14:textId="6992FE57" w:rsidR="554E321E" w:rsidRPr="00AD5F6D" w:rsidRDefault="554E321E" w:rsidP="003932B2">
      <w:r w:rsidRPr="00AD5F6D">
        <w:br w:type="page"/>
      </w:r>
    </w:p>
    <w:p w14:paraId="378465EF" w14:textId="5D7BD645" w:rsidR="0CF14B7D" w:rsidRPr="000576BB" w:rsidRDefault="0CF14B7D" w:rsidP="003932B2">
      <w:pPr>
        <w:pStyle w:val="Kop1"/>
      </w:pPr>
      <w:bookmarkStart w:id="1" w:name="_Toc187109202"/>
      <w:r w:rsidRPr="00092963">
        <w:lastRenderedPageBreak/>
        <w:t>STATEMENT OF JURISDICTION</w:t>
      </w:r>
      <w:bookmarkEnd w:id="1"/>
    </w:p>
    <w:p w14:paraId="2B0A4EA6" w14:textId="3512FA27" w:rsidR="00E42303" w:rsidRDefault="00E42303" w:rsidP="003932B2">
      <w:r>
        <w:t>The Union of Ambrosia (</w:t>
      </w:r>
      <w:r w:rsidR="00911D2D">
        <w:t>‘</w:t>
      </w:r>
      <w:r>
        <w:t xml:space="preserve">Applicant’) instituted proceedings against the Republic of </w:t>
      </w:r>
      <w:proofErr w:type="spellStart"/>
      <w:r>
        <w:t>Rovinia</w:t>
      </w:r>
      <w:proofErr w:type="spellEnd"/>
      <w:r>
        <w:t xml:space="preserve"> (‘Respondent’) before the International Court of Justice (‘the Court’) on 11 July 2024 pursuant to </w:t>
      </w:r>
      <w:r w:rsidRPr="00D32824">
        <w:t>Article 40(1) of this Court’s Statute</w:t>
      </w:r>
      <w:r>
        <w:t xml:space="preserve"> with respect to a dispute concerning the </w:t>
      </w:r>
      <w:proofErr w:type="spellStart"/>
      <w:r>
        <w:t>Naegea</w:t>
      </w:r>
      <w:proofErr w:type="spellEnd"/>
      <w:r>
        <w:t xml:space="preserve"> Sea and certain other matters</w:t>
      </w:r>
      <w:r w:rsidRPr="00F20729">
        <w:t>.</w:t>
      </w:r>
      <w:r>
        <w:t xml:space="preserve"> </w:t>
      </w:r>
    </w:p>
    <w:p w14:paraId="45780B46" w14:textId="704215D8" w:rsidR="00E42303" w:rsidRPr="00E42303" w:rsidRDefault="00E42303" w:rsidP="003932B2">
      <w:r>
        <w:t xml:space="preserve">The Parties have agreed to accept the jurisdiction of the Court under Article XXI of the Organization for Cooperation and Development in the Paine (‘OCDP’) Charter. Article XXI(b) of the OCDP Charter includes two exceptions </w:t>
      </w:r>
      <w:r w:rsidR="759F1333">
        <w:t>to</w:t>
      </w:r>
      <w:r>
        <w:t xml:space="preserve"> </w:t>
      </w:r>
      <w:r w:rsidR="0E440884">
        <w:t>this acceptance for</w:t>
      </w:r>
      <w:r>
        <w:t xml:space="preserve"> disputes arising out of facts or situations occurring prior to the entry into force of the Article, </w:t>
      </w:r>
      <w:r w:rsidR="77D8368C">
        <w:t>and for</w:t>
      </w:r>
      <w:r>
        <w:t xml:space="preserve"> disputes relating to judicial proceedings on matters which, in accordance with international law, are essentially within a Member State’s domestic jurisdiction. On these bases, Respondent objects to the Court</w:t>
      </w:r>
      <w:r w:rsidR="7BC0B430">
        <w:t>’s</w:t>
      </w:r>
      <w:r>
        <w:t xml:space="preserve"> jurisdiction to hear Applicant’s claim B.</w:t>
      </w:r>
    </w:p>
    <w:p w14:paraId="76C4C2C7" w14:textId="42290C6E" w:rsidR="554E321E" w:rsidRPr="00092963" w:rsidRDefault="554E321E" w:rsidP="003932B2"/>
    <w:p w14:paraId="639FC3BA" w14:textId="05C1C719" w:rsidR="554E321E" w:rsidRPr="00092963" w:rsidRDefault="554E321E" w:rsidP="003932B2">
      <w:r w:rsidRPr="00092963">
        <w:br w:type="page"/>
      </w:r>
    </w:p>
    <w:p w14:paraId="1F700213" w14:textId="4F1E5D2D" w:rsidR="304336DE" w:rsidRPr="00092963" w:rsidRDefault="304336DE" w:rsidP="003932B2">
      <w:pPr>
        <w:pStyle w:val="Kop1"/>
      </w:pPr>
      <w:bookmarkStart w:id="2" w:name="_Toc187109203"/>
      <w:r w:rsidRPr="00092963">
        <w:lastRenderedPageBreak/>
        <w:t>STATEMENT OF FACTS</w:t>
      </w:r>
      <w:bookmarkEnd w:id="2"/>
    </w:p>
    <w:p w14:paraId="24065AFC" w14:textId="1463DADD" w:rsidR="00B11E2B" w:rsidRPr="008E3E0E" w:rsidRDefault="00B11E2B" w:rsidP="003932B2">
      <w:pPr>
        <w:rPr>
          <w:b/>
          <w:u w:val="single"/>
        </w:rPr>
      </w:pPr>
      <w:r w:rsidRPr="008E3E0E">
        <w:rPr>
          <w:b/>
          <w:u w:val="single"/>
        </w:rPr>
        <w:t>Background</w:t>
      </w:r>
    </w:p>
    <w:p w14:paraId="3C67F597" w14:textId="00F54F2F" w:rsidR="296D90F5" w:rsidRDefault="00392BF4" w:rsidP="003932B2">
      <w:r>
        <w:t xml:space="preserve">The Republic of </w:t>
      </w:r>
      <w:proofErr w:type="spellStart"/>
      <w:r>
        <w:t>Rovinia</w:t>
      </w:r>
      <w:proofErr w:type="spellEnd"/>
      <w:r>
        <w:t xml:space="preserve"> (‘</w:t>
      </w:r>
      <w:proofErr w:type="spellStart"/>
      <w:r>
        <w:t>Rovinia</w:t>
      </w:r>
      <w:proofErr w:type="spellEnd"/>
      <w:r>
        <w:t xml:space="preserve">’) and the Union of Ambrosia (‘Ambrosia’) are two of the seven States </w:t>
      </w:r>
      <w:r w:rsidR="0005570C">
        <w:t>located</w:t>
      </w:r>
      <w:r>
        <w:t xml:space="preserve"> on the Paine Peninsula. </w:t>
      </w:r>
      <w:proofErr w:type="spellStart"/>
      <w:r>
        <w:t>Rovinia</w:t>
      </w:r>
      <w:proofErr w:type="spellEnd"/>
      <w:r>
        <w:t xml:space="preserve"> is the </w:t>
      </w:r>
      <w:r w:rsidR="33A3B956">
        <w:t xml:space="preserve">southernmost </w:t>
      </w:r>
      <w:r>
        <w:t xml:space="preserve">State </w:t>
      </w:r>
      <w:r w:rsidR="56595F9F">
        <w:t>i</w:t>
      </w:r>
      <w:r>
        <w:t xml:space="preserve">n the Paine Peninsula and </w:t>
      </w:r>
      <w:r w:rsidR="0060722A">
        <w:t>A</w:t>
      </w:r>
      <w:r>
        <w:t>mbrosia the northern</w:t>
      </w:r>
      <w:r w:rsidR="00111E5D">
        <w:t>most</w:t>
      </w:r>
      <w:r>
        <w:t>.</w:t>
      </w:r>
    </w:p>
    <w:p w14:paraId="6E39D427" w14:textId="32D2DBC0" w:rsidR="00B352E0" w:rsidRPr="00720FEE" w:rsidRDefault="00444952" w:rsidP="003932B2">
      <w:pPr>
        <w:rPr>
          <w:b/>
          <w:u w:val="single"/>
        </w:rPr>
      </w:pPr>
      <w:r w:rsidRPr="00720FEE">
        <w:rPr>
          <w:b/>
          <w:u w:val="single"/>
        </w:rPr>
        <w:t xml:space="preserve">The OCDP as a </w:t>
      </w:r>
      <w:r w:rsidR="007E0903" w:rsidRPr="00720FEE">
        <w:rPr>
          <w:b/>
          <w:u w:val="single"/>
        </w:rPr>
        <w:t xml:space="preserve">Regional </w:t>
      </w:r>
      <w:r w:rsidR="38130E02" w:rsidRPr="321A9061">
        <w:rPr>
          <w:b/>
          <w:bCs/>
          <w:u w:val="single"/>
        </w:rPr>
        <w:t>O</w:t>
      </w:r>
      <w:r w:rsidR="007E0903" w:rsidRPr="321A9061">
        <w:rPr>
          <w:b/>
          <w:bCs/>
          <w:u w:val="single"/>
        </w:rPr>
        <w:t>rganization</w:t>
      </w:r>
      <w:r w:rsidR="007E0903" w:rsidRPr="00720FEE">
        <w:rPr>
          <w:b/>
          <w:u w:val="single"/>
        </w:rPr>
        <w:t xml:space="preserve"> </w:t>
      </w:r>
    </w:p>
    <w:p w14:paraId="1704508B" w14:textId="70F79796" w:rsidR="00B352E0" w:rsidRDefault="00B352E0" w:rsidP="003932B2">
      <w:r>
        <w:t>I</w:t>
      </w:r>
      <w:r w:rsidRPr="002E771B">
        <w:t xml:space="preserve">n </w:t>
      </w:r>
      <w:r>
        <w:t>201</w:t>
      </w:r>
      <w:r w:rsidR="35FD87B4">
        <w:t>5</w:t>
      </w:r>
      <w:r w:rsidRPr="002E771B">
        <w:t xml:space="preserve">, the </w:t>
      </w:r>
      <w:r w:rsidR="5DDB737C">
        <w:t xml:space="preserve">Paine Peninsula </w:t>
      </w:r>
      <w:r w:rsidR="00B42B71">
        <w:t xml:space="preserve">States </w:t>
      </w:r>
      <w:r w:rsidR="73D628DB">
        <w:t>established</w:t>
      </w:r>
      <w:r w:rsidR="5DDB737C">
        <w:t xml:space="preserve"> the </w:t>
      </w:r>
      <w:r w:rsidRPr="002E771B">
        <w:t>Organization for Cooperation and Development in the Paine (</w:t>
      </w:r>
      <w:r>
        <w:t>‘</w:t>
      </w:r>
      <w:r w:rsidRPr="002E771B">
        <w:t>OCDP</w:t>
      </w:r>
      <w:r>
        <w:t>’</w:t>
      </w:r>
      <w:r w:rsidRPr="002E771B">
        <w:t xml:space="preserve">) </w:t>
      </w:r>
      <w:r>
        <w:t xml:space="preserve">to </w:t>
      </w:r>
      <w:r w:rsidR="7BF34A66">
        <w:t>address</w:t>
      </w:r>
      <w:r w:rsidR="198691E0">
        <w:t xml:space="preserve"> the increase in</w:t>
      </w:r>
      <w:r w:rsidRPr="002E771B">
        <w:t xml:space="preserve"> drug trafficking and </w:t>
      </w:r>
      <w:r w:rsidR="1B66E741">
        <w:t xml:space="preserve">transnational </w:t>
      </w:r>
      <w:r w:rsidRPr="002E771B">
        <w:t>organized crime</w:t>
      </w:r>
      <w:r w:rsidR="2F46F386">
        <w:t xml:space="preserve"> in the region</w:t>
      </w:r>
      <w:r>
        <w:t xml:space="preserve">. </w:t>
      </w:r>
      <w:r w:rsidR="3A0E6A20">
        <w:t>Additionally,</w:t>
      </w:r>
      <w:r w:rsidR="00584EFD">
        <w:t xml:space="preserve"> the OCDP </w:t>
      </w:r>
      <w:r w:rsidR="3A0E6A20">
        <w:t>aims</w:t>
      </w:r>
      <w:r w:rsidR="004E7C12">
        <w:t xml:space="preserve"> to ensure </w:t>
      </w:r>
      <w:r w:rsidR="0E5D82D8">
        <w:t xml:space="preserve">the </w:t>
      </w:r>
      <w:r w:rsidR="00260A45">
        <w:t>equitable and sustainable use of natural resources.</w:t>
      </w:r>
      <w:r w:rsidRPr="002E771B">
        <w:t xml:space="preserve"> </w:t>
      </w:r>
      <w:r w:rsidR="5769E638" w:rsidRPr="698D7145">
        <w:rPr>
          <w:color w:val="000000" w:themeColor="text1"/>
        </w:rPr>
        <w:t xml:space="preserve">Article XXI of the </w:t>
      </w:r>
      <w:r w:rsidR="007925E8" w:rsidRPr="698D7145">
        <w:rPr>
          <w:color w:val="000000" w:themeColor="text1"/>
        </w:rPr>
        <w:t xml:space="preserve">OCDP Charter </w:t>
      </w:r>
      <w:r w:rsidR="5769E638" w:rsidRPr="698D7145">
        <w:rPr>
          <w:color w:val="000000" w:themeColor="text1"/>
        </w:rPr>
        <w:t>includes</w:t>
      </w:r>
      <w:r w:rsidR="007925E8" w:rsidRPr="698D7145">
        <w:rPr>
          <w:color w:val="000000" w:themeColor="text1"/>
        </w:rPr>
        <w:t xml:space="preserve"> a </w:t>
      </w:r>
      <w:proofErr w:type="spellStart"/>
      <w:r w:rsidR="007925E8" w:rsidRPr="698D7145">
        <w:rPr>
          <w:color w:val="000000" w:themeColor="text1"/>
        </w:rPr>
        <w:t>compromissory</w:t>
      </w:r>
      <w:proofErr w:type="spellEnd"/>
      <w:r w:rsidR="007925E8" w:rsidRPr="698D7145">
        <w:rPr>
          <w:color w:val="000000" w:themeColor="text1"/>
        </w:rPr>
        <w:t xml:space="preserve"> clause which grants the International Court of Justice (‘</w:t>
      </w:r>
      <w:r w:rsidR="39BB7172" w:rsidRPr="698D7145">
        <w:rPr>
          <w:color w:val="000000" w:themeColor="text1"/>
        </w:rPr>
        <w:t>the Court</w:t>
      </w:r>
      <w:r w:rsidR="007925E8" w:rsidRPr="698D7145">
        <w:rPr>
          <w:color w:val="000000" w:themeColor="text1"/>
        </w:rPr>
        <w:t xml:space="preserve">’) jurisdiction over </w:t>
      </w:r>
      <w:r w:rsidR="5769E638" w:rsidRPr="698D7145">
        <w:rPr>
          <w:color w:val="000000" w:themeColor="text1"/>
        </w:rPr>
        <w:t xml:space="preserve">all </w:t>
      </w:r>
      <w:r w:rsidR="007925E8" w:rsidRPr="698D7145">
        <w:rPr>
          <w:color w:val="000000" w:themeColor="text1"/>
        </w:rPr>
        <w:t>disputes of a juridical nature</w:t>
      </w:r>
      <w:r w:rsidR="595759B4" w:rsidRPr="63B1C62C">
        <w:rPr>
          <w:color w:val="000000" w:themeColor="text1"/>
        </w:rPr>
        <w:t xml:space="preserve">, </w:t>
      </w:r>
      <w:r w:rsidR="5769E638" w:rsidRPr="63B1C62C">
        <w:rPr>
          <w:color w:val="000000" w:themeColor="text1"/>
        </w:rPr>
        <w:t>exclud</w:t>
      </w:r>
      <w:r w:rsidR="0E95E732" w:rsidRPr="63B1C62C">
        <w:rPr>
          <w:color w:val="000000" w:themeColor="text1"/>
        </w:rPr>
        <w:t>ing</w:t>
      </w:r>
      <w:r w:rsidR="5769E638" w:rsidRPr="698D7145">
        <w:rPr>
          <w:color w:val="000000" w:themeColor="text1"/>
        </w:rPr>
        <w:t xml:space="preserve"> disputes </w:t>
      </w:r>
      <w:r w:rsidR="007925E8" w:rsidRPr="698D7145">
        <w:rPr>
          <w:color w:val="000000" w:themeColor="text1"/>
        </w:rPr>
        <w:t xml:space="preserve">arising </w:t>
      </w:r>
      <w:r w:rsidR="5769E638" w:rsidRPr="698D7145">
        <w:rPr>
          <w:color w:val="000000" w:themeColor="text1"/>
        </w:rPr>
        <w:t>out of facts or situations that occurred prior to the clause’s</w:t>
      </w:r>
      <w:r w:rsidR="007925E8" w:rsidRPr="698D7145">
        <w:rPr>
          <w:color w:val="000000" w:themeColor="text1"/>
        </w:rPr>
        <w:t xml:space="preserve"> entry into force, </w:t>
      </w:r>
      <w:r w:rsidR="5769E638" w:rsidRPr="698D7145">
        <w:rPr>
          <w:color w:val="000000" w:themeColor="text1"/>
        </w:rPr>
        <w:t>as well as disputes relating to judicial proceedings on</w:t>
      </w:r>
      <w:r w:rsidR="007925E8" w:rsidRPr="698D7145">
        <w:rPr>
          <w:color w:val="000000" w:themeColor="text1"/>
        </w:rPr>
        <w:t xml:space="preserve"> matters </w:t>
      </w:r>
      <w:r w:rsidR="7C8CFBDA" w:rsidRPr="698D7145">
        <w:rPr>
          <w:color w:val="000000" w:themeColor="text1"/>
        </w:rPr>
        <w:t xml:space="preserve">essentially </w:t>
      </w:r>
      <w:r w:rsidR="007925E8" w:rsidRPr="698D7145">
        <w:rPr>
          <w:color w:val="000000" w:themeColor="text1"/>
        </w:rPr>
        <w:t xml:space="preserve">within a State’s domestic jurisdiction. </w:t>
      </w:r>
      <w:r w:rsidR="5769E638" w:rsidRPr="7571F63E">
        <w:rPr>
          <w:color w:val="000000" w:themeColor="text1"/>
        </w:rPr>
        <w:t>The clause entered into force on 17 March 2021.</w:t>
      </w:r>
    </w:p>
    <w:p w14:paraId="014B3538" w14:textId="068E684B" w:rsidR="008B0E25" w:rsidRPr="00720FEE" w:rsidRDefault="008B0E25" w:rsidP="003932B2">
      <w:pPr>
        <w:rPr>
          <w:b/>
          <w:u w:val="single"/>
        </w:rPr>
      </w:pPr>
      <w:r w:rsidRPr="00720FEE">
        <w:rPr>
          <w:b/>
          <w:bCs/>
          <w:u w:val="single"/>
        </w:rPr>
        <w:t xml:space="preserve">Ms. Cross </w:t>
      </w:r>
    </w:p>
    <w:p w14:paraId="668A5D63" w14:textId="063AD008" w:rsidR="00AB7DB9" w:rsidRDefault="00B352E0" w:rsidP="003932B2">
      <w:r w:rsidRPr="00C7151E">
        <w:t>In August 2022, Human Rights International (</w:t>
      </w:r>
      <w:r>
        <w:t>‘</w:t>
      </w:r>
      <w:r w:rsidRPr="00C7151E">
        <w:t>HRI</w:t>
      </w:r>
      <w:r>
        <w:t>’)</w:t>
      </w:r>
      <w:r w:rsidRPr="00C7151E">
        <w:t xml:space="preserve"> </w:t>
      </w:r>
      <w:r w:rsidR="2663FAE3">
        <w:t>published a report alleging that</w:t>
      </w:r>
      <w:r w:rsidR="31FF1AAE">
        <w:t>, between 2017 and 2020,</w:t>
      </w:r>
      <w:r w:rsidR="2663FAE3">
        <w:t xml:space="preserve"> the </w:t>
      </w:r>
      <w:r>
        <w:t>Ambrosia</w:t>
      </w:r>
      <w:r w:rsidR="4356FB71">
        <w:t>n</w:t>
      </w:r>
      <w:r>
        <w:t xml:space="preserve"> National Police abduct</w:t>
      </w:r>
      <w:r w:rsidR="6154E028">
        <w:t>ed</w:t>
      </w:r>
      <w:r w:rsidRPr="00C7151E">
        <w:t xml:space="preserve"> 150 </w:t>
      </w:r>
      <w:r>
        <w:t xml:space="preserve">Ambrosian </w:t>
      </w:r>
      <w:r w:rsidRPr="00C7151E">
        <w:t xml:space="preserve">citizens </w:t>
      </w:r>
      <w:r w:rsidR="16137F0C">
        <w:t>suspected of drug traffi</w:t>
      </w:r>
      <w:r w:rsidR="281C81E8">
        <w:t>c</w:t>
      </w:r>
      <w:r w:rsidR="16137F0C">
        <w:t>king</w:t>
      </w:r>
      <w:r w:rsidRPr="00C7151E">
        <w:t xml:space="preserve"> under the </w:t>
      </w:r>
      <w:r w:rsidR="2CE9B06D">
        <w:t>“</w:t>
      </w:r>
      <w:r>
        <w:t xml:space="preserve">Implementing the </w:t>
      </w:r>
      <w:r w:rsidRPr="00C7151E">
        <w:t>Law for a Safer Ambrosia</w:t>
      </w:r>
      <w:r w:rsidR="22065FCE">
        <w:t>”</w:t>
      </w:r>
      <w:r w:rsidRPr="00C7151E">
        <w:t xml:space="preserve"> </w:t>
      </w:r>
      <w:r w:rsidR="2C91E5ED">
        <w:t>(ILSA)</w:t>
      </w:r>
      <w:r>
        <w:t xml:space="preserve"> </w:t>
      </w:r>
      <w:r w:rsidRPr="00C7151E">
        <w:t>program</w:t>
      </w:r>
      <w:r w:rsidR="57FCCAC5">
        <w:t xml:space="preserve">. This program </w:t>
      </w:r>
      <w:r w:rsidR="71829335">
        <w:t xml:space="preserve">had been </w:t>
      </w:r>
      <w:r w:rsidR="57FCCAC5">
        <w:t xml:space="preserve">launched </w:t>
      </w:r>
      <w:r w:rsidR="7ACBCCC7">
        <w:t>in 2013</w:t>
      </w:r>
      <w:r w:rsidR="57FCCAC5">
        <w:t xml:space="preserve"> by</w:t>
      </w:r>
      <w:r>
        <w:t xml:space="preserve"> </w:t>
      </w:r>
      <w:r w:rsidR="6D84C4DA">
        <w:t>then</w:t>
      </w:r>
      <w:r w:rsidR="1B8D1A23">
        <w:t>-</w:t>
      </w:r>
      <w:r w:rsidR="6D84C4DA">
        <w:t xml:space="preserve">Minister of </w:t>
      </w:r>
      <w:r w:rsidRPr="00C7151E">
        <w:t>Interior</w:t>
      </w:r>
      <w:r w:rsidR="0094624E">
        <w:t xml:space="preserve"> </w:t>
      </w:r>
      <w:r w:rsidR="57F747F7">
        <w:t xml:space="preserve">Gertrude </w:t>
      </w:r>
      <w:r>
        <w:t>Cross</w:t>
      </w:r>
      <w:r w:rsidR="6B08BEA6">
        <w:t xml:space="preserve"> </w:t>
      </w:r>
      <w:r w:rsidR="1DE44390">
        <w:t>upon</w:t>
      </w:r>
      <w:r w:rsidR="6B08BEA6">
        <w:t xml:space="preserve"> instructions from President </w:t>
      </w:r>
      <w:proofErr w:type="spellStart"/>
      <w:r w:rsidR="6B08BEA6">
        <w:t>Derey</w:t>
      </w:r>
      <w:proofErr w:type="spellEnd"/>
      <w:r w:rsidR="6B08BEA6">
        <w:t xml:space="preserve"> to take “all necessary and lawful measures” to tackle the drug problem in Ambrosia</w:t>
      </w:r>
      <w:r>
        <w:t>.</w:t>
      </w:r>
      <w:r w:rsidRPr="00C7151E">
        <w:t xml:space="preserve"> </w:t>
      </w:r>
      <w:r>
        <w:t>I</w:t>
      </w:r>
      <w:r w:rsidRPr="00C7151E">
        <w:t>n November 2022</w:t>
      </w:r>
      <w:r w:rsidR="6B5FB821">
        <w:t>,</w:t>
      </w:r>
      <w:r w:rsidRPr="00C7151E">
        <w:t xml:space="preserve"> </w:t>
      </w:r>
      <w:r w:rsidR="668BBD53">
        <w:t xml:space="preserve">following </w:t>
      </w:r>
      <w:r w:rsidRPr="00C7151E">
        <w:t>an investigation into the abductions by the Ambrosian Prosecutor General</w:t>
      </w:r>
      <w:r w:rsidR="668BBD53">
        <w:t xml:space="preserve">, </w:t>
      </w:r>
      <w:r>
        <w:t xml:space="preserve">Ms. Cross resigned and moved to </w:t>
      </w:r>
      <w:proofErr w:type="spellStart"/>
      <w:r>
        <w:t>Rovinia</w:t>
      </w:r>
      <w:proofErr w:type="spellEnd"/>
      <w:r>
        <w:t xml:space="preserve">. </w:t>
      </w:r>
      <w:r w:rsidR="001415D3">
        <w:t>In January 2023, the Prosecutor General</w:t>
      </w:r>
      <w:r w:rsidR="05CF2D54">
        <w:t xml:space="preserve"> concluded his</w:t>
      </w:r>
      <w:r w:rsidR="001415D3">
        <w:t xml:space="preserve"> investigation</w:t>
      </w:r>
      <w:r w:rsidR="32417A2D">
        <w:t>,</w:t>
      </w:r>
      <w:r w:rsidR="001415D3">
        <w:t xml:space="preserve"> filing charges against five police officers for kidnapping</w:t>
      </w:r>
      <w:r w:rsidR="589F5025">
        <w:t>, but stating</w:t>
      </w:r>
      <w:r w:rsidR="77A747DF">
        <w:t xml:space="preserve"> that there was </w:t>
      </w:r>
      <w:r>
        <w:t xml:space="preserve">insufficient </w:t>
      </w:r>
      <w:r w:rsidR="00032128">
        <w:t>evidence</w:t>
      </w:r>
      <w:r w:rsidR="00452F35">
        <w:t xml:space="preserve"> </w:t>
      </w:r>
      <w:r w:rsidR="77A747DF">
        <w:t xml:space="preserve">to support criminal charges </w:t>
      </w:r>
      <w:r w:rsidR="00452F35">
        <w:t xml:space="preserve">against </w:t>
      </w:r>
      <w:r>
        <w:t>Ms. Cross</w:t>
      </w:r>
      <w:r w:rsidR="52605AA1">
        <w:t>.</w:t>
      </w:r>
      <w:r w:rsidRPr="00C7151E">
        <w:t xml:space="preserve"> In </w:t>
      </w:r>
      <w:r>
        <w:t xml:space="preserve">June </w:t>
      </w:r>
      <w:r w:rsidRPr="00C7151E">
        <w:t>2023,</w:t>
      </w:r>
      <w:r w:rsidR="00D331BB">
        <w:t xml:space="preserve"> HRI</w:t>
      </w:r>
      <w:r w:rsidRPr="00C7151E">
        <w:t xml:space="preserve"> </w:t>
      </w:r>
      <w:r w:rsidR="00CC30CB">
        <w:t>published</w:t>
      </w:r>
      <w:r w:rsidRPr="00C7151E">
        <w:t xml:space="preserve"> </w:t>
      </w:r>
      <w:r w:rsidR="00907F2A">
        <w:t>an update</w:t>
      </w:r>
      <w:r w:rsidR="5FBBDA44">
        <w:t xml:space="preserve"> </w:t>
      </w:r>
      <w:r w:rsidR="007C4729">
        <w:t>suggesting</w:t>
      </w:r>
      <w:r>
        <w:t xml:space="preserve"> Ms. Cross</w:t>
      </w:r>
      <w:r w:rsidR="60AE6888">
        <w:t>’s</w:t>
      </w:r>
      <w:r>
        <w:t xml:space="preserve"> direct involvement in the abduction</w:t>
      </w:r>
      <w:r w:rsidR="46D9140C">
        <w:t>s</w:t>
      </w:r>
      <w:r w:rsidR="007C4729">
        <w:t>,</w:t>
      </w:r>
      <w:r w:rsidR="00953A36">
        <w:t xml:space="preserve"> </w:t>
      </w:r>
      <w:r w:rsidR="75B55EBF">
        <w:t>prompting</w:t>
      </w:r>
      <w:r w:rsidR="1E0324C0">
        <w:t xml:space="preserve"> the </w:t>
      </w:r>
      <w:r>
        <w:t>reopen</w:t>
      </w:r>
      <w:r w:rsidR="237BF850">
        <w:t>ing of</w:t>
      </w:r>
      <w:r>
        <w:t xml:space="preserve"> </w:t>
      </w:r>
      <w:r w:rsidRPr="00C7151E">
        <w:t xml:space="preserve">the </w:t>
      </w:r>
      <w:r w:rsidR="157C3873">
        <w:t>Ambrosian investigation</w:t>
      </w:r>
      <w:r>
        <w:t xml:space="preserve">. </w:t>
      </w:r>
      <w:r w:rsidR="006F7575">
        <w:t xml:space="preserve">The </w:t>
      </w:r>
      <w:r w:rsidR="79AF04EA">
        <w:t>update alleged</w:t>
      </w:r>
      <w:r w:rsidR="00A37FF7">
        <w:t xml:space="preserve"> that </w:t>
      </w:r>
      <w:r w:rsidR="00AB7DB9">
        <w:t xml:space="preserve">the </w:t>
      </w:r>
      <w:r w:rsidR="21110827">
        <w:t>Ambrosian</w:t>
      </w:r>
      <w:r w:rsidR="00AB7DB9">
        <w:t xml:space="preserve"> Prosecutor General had access to some of this evidence when he closed </w:t>
      </w:r>
      <w:r w:rsidR="6F76FBBF">
        <w:t>his</w:t>
      </w:r>
      <w:r w:rsidR="00AB7DB9">
        <w:t xml:space="preserve"> </w:t>
      </w:r>
      <w:r w:rsidR="4082D624">
        <w:t>investigation</w:t>
      </w:r>
      <w:r w:rsidR="00AB7DB9">
        <w:t xml:space="preserve"> in January 2023.</w:t>
      </w:r>
    </w:p>
    <w:p w14:paraId="2BD2ADD3" w14:textId="33708704" w:rsidR="00E12A22" w:rsidRDefault="133E550D" w:rsidP="003932B2">
      <w:r w:rsidRPr="00CAC80C">
        <w:rPr>
          <w:lang w:val="en-GB"/>
        </w:rPr>
        <w:lastRenderedPageBreak/>
        <w:t>I</w:t>
      </w:r>
      <w:r w:rsidRPr="00CAC80C">
        <w:rPr>
          <w:color w:val="000000" w:themeColor="text1"/>
          <w:lang w:val="en-GB"/>
        </w:rPr>
        <w:t xml:space="preserve">n February 2019, Ambrosia’s President </w:t>
      </w:r>
      <w:proofErr w:type="spellStart"/>
      <w:r w:rsidRPr="00CAC80C">
        <w:rPr>
          <w:color w:val="000000" w:themeColor="text1"/>
          <w:lang w:val="en-GB"/>
        </w:rPr>
        <w:t>Derey</w:t>
      </w:r>
      <w:proofErr w:type="spellEnd"/>
      <w:r w:rsidRPr="00CAC80C">
        <w:rPr>
          <w:color w:val="000000" w:themeColor="text1"/>
          <w:lang w:val="en-GB"/>
        </w:rPr>
        <w:t xml:space="preserve"> and Vice President Zavala were democratically elected for a seven-year term. Following President’s </w:t>
      </w:r>
      <w:proofErr w:type="spellStart"/>
      <w:r w:rsidRPr="00CAC80C">
        <w:rPr>
          <w:color w:val="000000" w:themeColor="text1"/>
          <w:lang w:val="en-GB"/>
        </w:rPr>
        <w:t>Derey</w:t>
      </w:r>
      <w:proofErr w:type="spellEnd"/>
      <w:r w:rsidRPr="00CAC80C">
        <w:rPr>
          <w:color w:val="000000" w:themeColor="text1"/>
          <w:lang w:val="en-GB"/>
        </w:rPr>
        <w:t xml:space="preserve"> </w:t>
      </w:r>
      <w:r w:rsidR="006079E5">
        <w:rPr>
          <w:color w:val="000000" w:themeColor="text1"/>
          <w:lang w:val="en-GB"/>
        </w:rPr>
        <w:t>stroke</w:t>
      </w:r>
      <w:r w:rsidRPr="00CAC80C">
        <w:rPr>
          <w:color w:val="000000" w:themeColor="text1"/>
          <w:lang w:val="en-GB"/>
        </w:rPr>
        <w:t xml:space="preserve"> in April 2022, Ms. Zavala assumed the role of Acting President</w:t>
      </w:r>
      <w:r w:rsidR="006079E5">
        <w:rPr>
          <w:color w:val="000000" w:themeColor="text1"/>
          <w:lang w:val="en-GB"/>
        </w:rPr>
        <w:t xml:space="preserve"> during his coma</w:t>
      </w:r>
      <w:r w:rsidRPr="00CAC80C">
        <w:rPr>
          <w:color w:val="000000" w:themeColor="text1"/>
          <w:lang w:val="en-GB"/>
        </w:rPr>
        <w:t>.</w:t>
      </w:r>
      <w:r w:rsidR="006151A9" w:rsidRPr="00CAC80C">
        <w:rPr>
          <w:color w:val="000000" w:themeColor="text1"/>
          <w:lang w:val="en-GB"/>
        </w:rPr>
        <w:t xml:space="preserve"> </w:t>
      </w:r>
      <w:r w:rsidR="64F8F5B7" w:rsidRPr="00CAC80C">
        <w:rPr>
          <w:color w:val="000000" w:themeColor="text1"/>
          <w:lang w:val="en-GB"/>
        </w:rPr>
        <w:t xml:space="preserve">Upon his return </w:t>
      </w:r>
      <w:r w:rsidR="00E121CD">
        <w:rPr>
          <w:color w:val="000000" w:themeColor="text1"/>
          <w:lang w:val="en-GB"/>
        </w:rPr>
        <w:t>to Ambrosia</w:t>
      </w:r>
      <w:r w:rsidR="00E12A22">
        <w:t xml:space="preserve"> </w:t>
      </w:r>
      <w:r w:rsidR="00E121CD">
        <w:t xml:space="preserve">in </w:t>
      </w:r>
      <w:r w:rsidR="00E12A22">
        <w:t>December 2023,</w:t>
      </w:r>
      <w:r w:rsidR="612C74EB">
        <w:t xml:space="preserve"> </w:t>
      </w:r>
      <w:r w:rsidR="00E12A22">
        <w:t xml:space="preserve">President </w:t>
      </w:r>
      <w:proofErr w:type="spellStart"/>
      <w:r w:rsidR="00E12A22">
        <w:t>Derey</w:t>
      </w:r>
      <w:proofErr w:type="spellEnd"/>
      <w:r w:rsidR="00E12A22">
        <w:t xml:space="preserve"> announced pardons for t</w:t>
      </w:r>
      <w:r w:rsidR="5C594C2F">
        <w:t>hose</w:t>
      </w:r>
      <w:r w:rsidR="00E12A22">
        <w:t xml:space="preserve"> </w:t>
      </w:r>
      <w:r w:rsidR="3443DD68">
        <w:t>implicated in the governmental crisis</w:t>
      </w:r>
      <w:r w:rsidR="5941AE05">
        <w:t xml:space="preserve"> during his absence</w:t>
      </w:r>
      <w:r w:rsidR="00E12A22">
        <w:t xml:space="preserve">. He </w:t>
      </w:r>
      <w:r w:rsidR="11FDDEA0">
        <w:t>emphasized that Applicant’s legal system has all the necessary tools to carry out an independent investigation into Ms. Cross</w:t>
      </w:r>
      <w:r w:rsidR="00767740">
        <w:t>,</w:t>
      </w:r>
      <w:r w:rsidR="00E12A22">
        <w:t xml:space="preserve"> who</w:t>
      </w:r>
      <w:r w:rsidR="00336D36">
        <w:t>m</w:t>
      </w:r>
      <w:r w:rsidR="00E12A22">
        <w:t xml:space="preserve"> </w:t>
      </w:r>
      <w:r w:rsidR="4FF8195C">
        <w:t>he described as</w:t>
      </w:r>
      <w:r w:rsidR="00E12A22">
        <w:t xml:space="preserve"> “a loyal servant of the people</w:t>
      </w:r>
      <w:r w:rsidR="4FF8195C">
        <w:t>”</w:t>
      </w:r>
      <w:r w:rsidR="5021FC28">
        <w:t>.</w:t>
      </w:r>
      <w:r w:rsidR="4FF8195C">
        <w:t xml:space="preserve"> </w:t>
      </w:r>
      <w:r w:rsidR="00E12A22">
        <w:t xml:space="preserve">Moreover, he guaranteed that any prosecution in Ambrosia would protect the sensitivity and confidentiality of </w:t>
      </w:r>
      <w:r w:rsidR="134B18FB">
        <w:t xml:space="preserve">the </w:t>
      </w:r>
      <w:r w:rsidR="00E12A22">
        <w:t>information emerg</w:t>
      </w:r>
      <w:r w:rsidR="00303C34">
        <w:t>ing</w:t>
      </w:r>
      <w:r w:rsidR="00E12A22">
        <w:t xml:space="preserve"> during trial.</w:t>
      </w:r>
    </w:p>
    <w:p w14:paraId="74A9A959" w14:textId="20A71475" w:rsidR="00E12A22" w:rsidRDefault="00E12A22" w:rsidP="003932B2">
      <w:r w:rsidRPr="00E646F2">
        <w:t xml:space="preserve">On 1 May 2024, </w:t>
      </w:r>
      <w:proofErr w:type="spellStart"/>
      <w:r w:rsidRPr="00E646F2">
        <w:t>Rovinia’s</w:t>
      </w:r>
      <w:proofErr w:type="spellEnd"/>
      <w:r w:rsidRPr="00E646F2">
        <w:t xml:space="preserve"> General Prosecutor </w:t>
      </w:r>
      <w:r w:rsidR="232FE74D">
        <w:t>filed a complaint against</w:t>
      </w:r>
      <w:r>
        <w:t xml:space="preserve"> Ms.</w:t>
      </w:r>
      <w:r w:rsidRPr="00E646F2">
        <w:t xml:space="preserve"> Cross </w:t>
      </w:r>
      <w:r w:rsidR="26D8A99C">
        <w:t xml:space="preserve">for </w:t>
      </w:r>
      <w:r w:rsidRPr="00E646F2">
        <w:t xml:space="preserve">enforced disappearance, </w:t>
      </w:r>
      <w:r w:rsidR="350371EB">
        <w:t xml:space="preserve">a crime </w:t>
      </w:r>
      <w:r>
        <w:t xml:space="preserve">incorporated into the </w:t>
      </w:r>
      <w:proofErr w:type="spellStart"/>
      <w:r>
        <w:t>Rovinian</w:t>
      </w:r>
      <w:proofErr w:type="spellEnd"/>
      <w:r>
        <w:t xml:space="preserve"> Criminal Code in 2007. The Code provides for the prosecution of pe</w:t>
      </w:r>
      <w:r w:rsidR="7FBE301E">
        <w:t>rsons</w:t>
      </w:r>
      <w:r>
        <w:t xml:space="preserve"> found in </w:t>
      </w:r>
      <w:proofErr w:type="spellStart"/>
      <w:r>
        <w:t>Rovinia</w:t>
      </w:r>
      <w:proofErr w:type="spellEnd"/>
      <w:r>
        <w:t xml:space="preserve"> </w:t>
      </w:r>
      <w:r w:rsidR="6933ECCD">
        <w:t xml:space="preserve">who are </w:t>
      </w:r>
      <w:r>
        <w:t xml:space="preserve">accused of enforced disappearance, wherever </w:t>
      </w:r>
      <w:r w:rsidR="00A63D86">
        <w:t>the</w:t>
      </w:r>
      <w:r>
        <w:t xml:space="preserve"> act</w:t>
      </w:r>
      <w:r w:rsidR="1A7F6814">
        <w:t xml:space="preserve"> occurred</w:t>
      </w:r>
      <w:r>
        <w:t xml:space="preserve">. </w:t>
      </w:r>
      <w:r w:rsidR="76AE30BA">
        <w:t>One day later, on 2 May 2024</w:t>
      </w:r>
      <w:r w:rsidRPr="00E646F2">
        <w:t xml:space="preserve">, the </w:t>
      </w:r>
      <w:proofErr w:type="spellStart"/>
      <w:r w:rsidRPr="00E646F2">
        <w:t>Permola</w:t>
      </w:r>
      <w:proofErr w:type="spellEnd"/>
      <w:r w:rsidRPr="00E646F2">
        <w:t xml:space="preserve"> Criminal Court </w:t>
      </w:r>
      <w:r w:rsidR="34303B69">
        <w:t xml:space="preserve">found the complaint admissible and </w:t>
      </w:r>
      <w:r w:rsidRPr="00E646F2">
        <w:t xml:space="preserve">issued </w:t>
      </w:r>
      <w:r w:rsidR="1DF0C447">
        <w:t xml:space="preserve">a warrant for </w:t>
      </w:r>
      <w:r w:rsidR="57ADE51A">
        <w:t>Ms. Cross</w:t>
      </w:r>
      <w:r w:rsidR="7C75B395">
        <w:t>’</w:t>
      </w:r>
      <w:r w:rsidR="57ADE51A">
        <w:t>s</w:t>
      </w:r>
      <w:r w:rsidRPr="00E646F2">
        <w:t xml:space="preserve"> arrest.</w:t>
      </w:r>
    </w:p>
    <w:p w14:paraId="551D24CA" w14:textId="151A10E2" w:rsidR="00B11E2B" w:rsidRPr="00720FEE" w:rsidRDefault="00B11E2B" w:rsidP="003932B2">
      <w:pPr>
        <w:rPr>
          <w:b/>
          <w:u w:val="single"/>
        </w:rPr>
      </w:pPr>
      <w:r w:rsidRPr="00720FEE">
        <w:rPr>
          <w:b/>
          <w:u w:val="single"/>
        </w:rPr>
        <w:t xml:space="preserve">Conflict on the </w:t>
      </w:r>
      <w:proofErr w:type="spellStart"/>
      <w:r w:rsidRPr="00720FEE">
        <w:rPr>
          <w:b/>
          <w:u w:val="single"/>
        </w:rPr>
        <w:t>Naegea</w:t>
      </w:r>
      <w:proofErr w:type="spellEnd"/>
      <w:r w:rsidRPr="00720FEE">
        <w:rPr>
          <w:b/>
          <w:u w:val="single"/>
        </w:rPr>
        <w:t xml:space="preserve"> sea</w:t>
      </w:r>
    </w:p>
    <w:p w14:paraId="76E31033" w14:textId="3C5BF040" w:rsidR="3A37730E" w:rsidRDefault="3A37730E" w:rsidP="7571F63E">
      <w:r w:rsidRPr="00CAC80C">
        <w:rPr>
          <w:color w:val="000000" w:themeColor="text1"/>
        </w:rPr>
        <w:t>By 1980, all</w:t>
      </w:r>
      <w:r w:rsidR="17A76896" w:rsidRPr="00CAC80C">
        <w:rPr>
          <w:color w:val="000000" w:themeColor="text1"/>
        </w:rPr>
        <w:t xml:space="preserve"> </w:t>
      </w:r>
      <w:r w:rsidRPr="00CAC80C">
        <w:rPr>
          <w:color w:val="000000" w:themeColor="text1"/>
        </w:rPr>
        <w:t>Paine Peninsula</w:t>
      </w:r>
      <w:r w:rsidR="64CEAC09" w:rsidRPr="00CAC80C">
        <w:rPr>
          <w:color w:val="000000" w:themeColor="text1"/>
        </w:rPr>
        <w:t xml:space="preserve"> States</w:t>
      </w:r>
      <w:r w:rsidRPr="00CAC80C">
        <w:rPr>
          <w:color w:val="000000" w:themeColor="text1"/>
        </w:rPr>
        <w:t xml:space="preserve"> had adopted legislation proclaiming their exclusive right to fish in their Exclusive Economic Zones (‘EEZ’), extending 200 nautical miles from their ambulatory baselines.</w:t>
      </w:r>
      <w:r>
        <w:t xml:space="preserve"> </w:t>
      </w:r>
      <w:r w:rsidRPr="00CAC80C">
        <w:rPr>
          <w:color w:val="000000" w:themeColor="text1"/>
        </w:rPr>
        <w:t xml:space="preserve">Moreover, since the late 1990s, all Paine </w:t>
      </w:r>
      <w:r w:rsidR="5A818F85" w:rsidRPr="00CAC80C">
        <w:rPr>
          <w:color w:val="000000" w:themeColor="text1"/>
        </w:rPr>
        <w:t xml:space="preserve">Peninsula </w:t>
      </w:r>
      <w:r w:rsidRPr="00CAC80C">
        <w:rPr>
          <w:color w:val="000000" w:themeColor="text1"/>
        </w:rPr>
        <w:t>States have been part</w:t>
      </w:r>
      <w:r w:rsidR="68628E84" w:rsidRPr="00CAC80C">
        <w:rPr>
          <w:color w:val="000000" w:themeColor="text1"/>
        </w:rPr>
        <w:t>ies</w:t>
      </w:r>
      <w:r w:rsidRPr="00CAC80C">
        <w:rPr>
          <w:color w:val="000000" w:themeColor="text1"/>
        </w:rPr>
        <w:t xml:space="preserve"> to the United Nations Convention on the Law of the Sea (‘UNCLOS’).</w:t>
      </w:r>
      <w:r>
        <w:t xml:space="preserve"> </w:t>
      </w:r>
      <w:proofErr w:type="spellStart"/>
      <w:r w:rsidR="00793BA7">
        <w:t>Rovinia</w:t>
      </w:r>
      <w:proofErr w:type="spellEnd"/>
      <w:r w:rsidR="00793BA7">
        <w:t xml:space="preserve"> and Ambrosia,</w:t>
      </w:r>
      <w:r w:rsidR="54EDA509">
        <w:t xml:space="preserve"> both </w:t>
      </w:r>
      <w:r w:rsidR="35CEE1C3">
        <w:t>facing</w:t>
      </w:r>
      <w:r w:rsidR="54EDA509">
        <w:t xml:space="preserve"> the </w:t>
      </w:r>
      <w:proofErr w:type="spellStart"/>
      <w:r w:rsidR="54EDA509">
        <w:t>Naegea</w:t>
      </w:r>
      <w:proofErr w:type="spellEnd"/>
      <w:r w:rsidR="54EDA509">
        <w:t xml:space="preserve"> Sea</w:t>
      </w:r>
      <w:r w:rsidR="7C10DBD9">
        <w:t>,</w:t>
      </w:r>
      <w:r w:rsidR="54EDA509">
        <w:t xml:space="preserve"> </w:t>
      </w:r>
      <w:r w:rsidR="7C10DBD9">
        <w:t xml:space="preserve">rely heavily on fishing for their economic stability. The </w:t>
      </w:r>
      <w:proofErr w:type="spellStart"/>
      <w:r w:rsidR="7C10DBD9">
        <w:t>Naegea</w:t>
      </w:r>
      <w:proofErr w:type="spellEnd"/>
      <w:r w:rsidR="7C10DBD9">
        <w:t xml:space="preserve"> Sea is particularly abundant in yellowfin tuna</w:t>
      </w:r>
      <w:r w:rsidR="38C9BC93">
        <w:t>,</w:t>
      </w:r>
      <w:r w:rsidR="00793BA7">
        <w:t xml:space="preserve"> which </w:t>
      </w:r>
      <w:r w:rsidR="07667239">
        <w:t>can</w:t>
      </w:r>
      <w:r w:rsidR="00B11E2B">
        <w:t xml:space="preserve"> typically </w:t>
      </w:r>
      <w:r w:rsidR="2EC8D3A0">
        <w:t>be</w:t>
      </w:r>
      <w:r w:rsidR="00B11E2B">
        <w:t xml:space="preserve"> found beyond 200 nautical miles</w:t>
      </w:r>
      <w:r w:rsidR="002B79EE">
        <w:t xml:space="preserve"> </w:t>
      </w:r>
      <w:r w:rsidR="4A9C1F2D">
        <w:t>from the States’ baselines. Furthermore,</w:t>
      </w:r>
      <w:r w:rsidR="002B79EE">
        <w:t xml:space="preserve"> </w:t>
      </w:r>
      <w:proofErr w:type="spellStart"/>
      <w:r w:rsidR="00B11E2B">
        <w:t>Rovinia’s</w:t>
      </w:r>
      <w:proofErr w:type="spellEnd"/>
      <w:r w:rsidR="00B11E2B">
        <w:t xml:space="preserve"> export-oriented </w:t>
      </w:r>
      <w:r w:rsidR="54BFA1DB">
        <w:t xml:space="preserve">fishing </w:t>
      </w:r>
      <w:r w:rsidR="00B11E2B">
        <w:t xml:space="preserve">sector </w:t>
      </w:r>
      <w:r w:rsidR="0FE5FD9E">
        <w:t xml:space="preserve">accounts for </w:t>
      </w:r>
      <w:r w:rsidR="00B11E2B">
        <w:t>40% o</w:t>
      </w:r>
      <w:r w:rsidR="081CD514">
        <w:t>f</w:t>
      </w:r>
      <w:r w:rsidR="00B11E2B">
        <w:t xml:space="preserve"> its </w:t>
      </w:r>
      <w:r w:rsidR="190D525B">
        <w:t xml:space="preserve">USD </w:t>
      </w:r>
      <w:r w:rsidR="00B11E2B">
        <w:t xml:space="preserve">240 billion GDP. </w:t>
      </w:r>
    </w:p>
    <w:p w14:paraId="54D7743A" w14:textId="7AAF54CE" w:rsidR="5890F889" w:rsidRPr="006F5C93" w:rsidRDefault="0E52614E" w:rsidP="52BDD219">
      <w:pPr>
        <w:rPr>
          <w:color w:val="000000" w:themeColor="text1"/>
        </w:rPr>
      </w:pPr>
      <w:r>
        <w:t>Coastal erosion, caused by c</w:t>
      </w:r>
      <w:r w:rsidR="428308C6" w:rsidRPr="00CAC80C">
        <w:rPr>
          <w:color w:val="000000" w:themeColor="text1"/>
        </w:rPr>
        <w:t>limate change</w:t>
      </w:r>
      <w:r w:rsidR="54F5C707" w:rsidRPr="00CAC80C">
        <w:rPr>
          <w:color w:val="000000" w:themeColor="text1"/>
        </w:rPr>
        <w:t xml:space="preserve">, has led </w:t>
      </w:r>
      <w:r w:rsidR="3408CF69" w:rsidRPr="00CAC80C">
        <w:rPr>
          <w:color w:val="000000" w:themeColor="text1"/>
        </w:rPr>
        <w:t xml:space="preserve">the </w:t>
      </w:r>
      <w:r w:rsidR="428308C6" w:rsidRPr="00CAC80C">
        <w:rPr>
          <w:color w:val="000000" w:themeColor="text1"/>
        </w:rPr>
        <w:t>Paine Peninsula</w:t>
      </w:r>
      <w:r w:rsidR="517244FF" w:rsidRPr="00CAC80C">
        <w:rPr>
          <w:color w:val="000000" w:themeColor="text1"/>
        </w:rPr>
        <w:t xml:space="preserve"> coastlines</w:t>
      </w:r>
      <w:r w:rsidR="428308C6" w:rsidRPr="00CAC80C">
        <w:rPr>
          <w:color w:val="000000" w:themeColor="text1"/>
        </w:rPr>
        <w:t xml:space="preserve"> </w:t>
      </w:r>
      <w:r w:rsidR="104B3B8E" w:rsidRPr="00CAC80C">
        <w:rPr>
          <w:color w:val="000000" w:themeColor="text1"/>
        </w:rPr>
        <w:t xml:space="preserve">to </w:t>
      </w:r>
      <w:r w:rsidR="428308C6" w:rsidRPr="00CAC80C">
        <w:rPr>
          <w:color w:val="000000" w:themeColor="text1"/>
        </w:rPr>
        <w:t>reced</w:t>
      </w:r>
      <w:r w:rsidR="51D393E8" w:rsidRPr="00CAC80C">
        <w:rPr>
          <w:color w:val="000000" w:themeColor="text1"/>
        </w:rPr>
        <w:t>e</w:t>
      </w:r>
      <w:r w:rsidR="428308C6" w:rsidRPr="00CAC80C">
        <w:rPr>
          <w:color w:val="000000" w:themeColor="text1"/>
        </w:rPr>
        <w:t xml:space="preserve"> </w:t>
      </w:r>
      <w:r w:rsidR="00093ACB">
        <w:rPr>
          <w:color w:val="000000" w:themeColor="text1"/>
        </w:rPr>
        <w:t>by</w:t>
      </w:r>
      <w:r w:rsidR="006F5C93">
        <w:rPr>
          <w:color w:val="000000" w:themeColor="text1"/>
        </w:rPr>
        <w:t>, on average,</w:t>
      </w:r>
      <w:r w:rsidR="00093ACB">
        <w:rPr>
          <w:color w:val="000000" w:themeColor="text1"/>
        </w:rPr>
        <w:t xml:space="preserve"> </w:t>
      </w:r>
      <w:r w:rsidR="428308C6" w:rsidRPr="00CAC80C">
        <w:rPr>
          <w:color w:val="000000" w:themeColor="text1"/>
        </w:rPr>
        <w:t>1.5 meters annually since the 1980s. This r</w:t>
      </w:r>
      <w:r w:rsidR="02151E11">
        <w:t>ecession</w:t>
      </w:r>
      <w:r w:rsidR="00B11E2B">
        <w:t xml:space="preserve"> </w:t>
      </w:r>
      <w:r w:rsidR="2D58CEF0">
        <w:t xml:space="preserve">has been </w:t>
      </w:r>
      <w:r w:rsidR="00B11E2B">
        <w:t>accelerating, as confirmed by a 2014</w:t>
      </w:r>
      <w:r w:rsidR="00591C11">
        <w:t xml:space="preserve"> report of the</w:t>
      </w:r>
      <w:r w:rsidR="00B11E2B">
        <w:t xml:space="preserve"> Intergovernmental Panel on Climate Change. </w:t>
      </w:r>
      <w:r w:rsidR="5890F889">
        <w:t>In</w:t>
      </w:r>
      <w:r w:rsidR="00B11E2B">
        <w:t xml:space="preserve"> November 2015, Ambrosia enacted the Baseline Freezing Law</w:t>
      </w:r>
      <w:r w:rsidR="1440D519">
        <w:t xml:space="preserve">, </w:t>
      </w:r>
      <w:r w:rsidR="00B11E2B">
        <w:t>fix</w:t>
      </w:r>
      <w:r w:rsidR="4569BAF5">
        <w:t>ing</w:t>
      </w:r>
      <w:r w:rsidR="00B11E2B">
        <w:t xml:space="preserve"> its baselines at the low-water lines</w:t>
      </w:r>
      <w:r w:rsidR="5A8842B5">
        <w:t xml:space="preserve"> as of 1 November 2015</w:t>
      </w:r>
      <w:r w:rsidR="00B11E2B">
        <w:t xml:space="preserve"> regardless of future </w:t>
      </w:r>
      <w:r w:rsidR="7000CD80">
        <w:t xml:space="preserve">coastline </w:t>
      </w:r>
      <w:r w:rsidR="00B11E2B">
        <w:t xml:space="preserve">recession. </w:t>
      </w:r>
      <w:r w:rsidR="0C8E960B">
        <w:t>In March 2016</w:t>
      </w:r>
      <w:r w:rsidR="00B11E2B">
        <w:t xml:space="preserve">, the other Paine Peninsula </w:t>
      </w:r>
      <w:r w:rsidR="007D1761">
        <w:t>S</w:t>
      </w:r>
      <w:r w:rsidR="00B11E2B">
        <w:t>tates started contemplating adopting similar legislation</w:t>
      </w:r>
      <w:r w:rsidR="16C533A5">
        <w:t xml:space="preserve">. </w:t>
      </w:r>
      <w:proofErr w:type="spellStart"/>
      <w:r w:rsidR="16C533A5" w:rsidRPr="00CAC80C">
        <w:rPr>
          <w:color w:val="000000" w:themeColor="text1"/>
        </w:rPr>
        <w:t>Rovinia</w:t>
      </w:r>
      <w:proofErr w:type="spellEnd"/>
      <w:r w:rsidR="16C533A5" w:rsidRPr="00CAC80C">
        <w:rPr>
          <w:color w:val="000000" w:themeColor="text1"/>
        </w:rPr>
        <w:t xml:space="preserve"> opposed </w:t>
      </w:r>
      <w:r w:rsidR="00E32319">
        <w:rPr>
          <w:color w:val="000000" w:themeColor="text1"/>
        </w:rPr>
        <w:t>their</w:t>
      </w:r>
      <w:r w:rsidR="16C533A5" w:rsidRPr="00CAC80C">
        <w:rPr>
          <w:color w:val="000000" w:themeColor="text1"/>
        </w:rPr>
        <w:t xml:space="preserve"> measures, stating that </w:t>
      </w:r>
      <w:r w:rsidR="16C533A5" w:rsidRPr="00CAC80C">
        <w:rPr>
          <w:color w:val="000000" w:themeColor="text1"/>
        </w:rPr>
        <w:lastRenderedPageBreak/>
        <w:t>they</w:t>
      </w:r>
      <w:r w:rsidR="00146826">
        <w:rPr>
          <w:color w:val="000000" w:themeColor="text1"/>
        </w:rPr>
        <w:t xml:space="preserve"> were in violation of the law of the sea</w:t>
      </w:r>
      <w:r w:rsidR="16C533A5" w:rsidRPr="00CAC80C">
        <w:rPr>
          <w:color w:val="000000" w:themeColor="text1"/>
        </w:rPr>
        <w:t xml:space="preserve"> </w:t>
      </w:r>
      <w:r w:rsidR="007F6A6E">
        <w:rPr>
          <w:color w:val="000000" w:themeColor="text1"/>
        </w:rPr>
        <w:t xml:space="preserve">and </w:t>
      </w:r>
      <w:r w:rsidR="16C533A5" w:rsidRPr="00CAC80C">
        <w:rPr>
          <w:color w:val="000000" w:themeColor="text1"/>
        </w:rPr>
        <w:t>longstanding regional practice.</w:t>
      </w:r>
      <w:r w:rsidR="00B11E2B">
        <w:t xml:space="preserve"> In May 2016</w:t>
      </w:r>
      <w:r w:rsidR="7F4D679A">
        <w:t>,</w:t>
      </w:r>
      <w:r w:rsidR="00B11E2B">
        <w:t xml:space="preserve"> </w:t>
      </w:r>
      <w:proofErr w:type="spellStart"/>
      <w:r w:rsidR="00B11E2B">
        <w:t>Rovinia</w:t>
      </w:r>
      <w:proofErr w:type="spellEnd"/>
      <w:r w:rsidR="00B11E2B">
        <w:t xml:space="preserve"> </w:t>
      </w:r>
      <w:r w:rsidR="6818ED93">
        <w:t>communicated to</w:t>
      </w:r>
      <w:r w:rsidR="00B11E2B">
        <w:t xml:space="preserve"> Ambrosia </w:t>
      </w:r>
      <w:r w:rsidR="3947A763">
        <w:t>that</w:t>
      </w:r>
      <w:r w:rsidR="00B11E2B">
        <w:t xml:space="preserve"> </w:t>
      </w:r>
      <w:r w:rsidR="00595419">
        <w:t xml:space="preserve">it </w:t>
      </w:r>
      <w:r w:rsidR="65E1D593">
        <w:t xml:space="preserve">deemed the Freezing Law to be without effect and </w:t>
      </w:r>
      <w:r w:rsidR="3A84670D">
        <w:t>declar</w:t>
      </w:r>
      <w:r w:rsidR="46108330">
        <w:t>ed</w:t>
      </w:r>
      <w:r w:rsidR="3A84670D">
        <w:t xml:space="preserve"> its intention to continue fishing </w:t>
      </w:r>
      <w:r w:rsidR="00B11E2B">
        <w:t>in the high seas</w:t>
      </w:r>
      <w:r w:rsidR="00595419">
        <w:t xml:space="preserve">, </w:t>
      </w:r>
      <w:r w:rsidR="28CB06CB">
        <w:t>to which Ambrosia offered no response.</w:t>
      </w:r>
    </w:p>
    <w:p w14:paraId="45BA1EC5" w14:textId="308B71FB" w:rsidR="00A91CFD" w:rsidRDefault="00B11E2B" w:rsidP="003932B2">
      <w:r>
        <w:t xml:space="preserve">By 2018, </w:t>
      </w:r>
      <w:r w:rsidR="4C93E7A6" w:rsidRPr="00CAC80C">
        <w:rPr>
          <w:color w:val="000000" w:themeColor="text1"/>
        </w:rPr>
        <w:t xml:space="preserve">Ambrosia’s coastline had receded to such an extent that, if </w:t>
      </w:r>
      <w:r w:rsidR="69378DDE" w:rsidRPr="00CAC80C">
        <w:rPr>
          <w:color w:val="000000" w:themeColor="text1"/>
        </w:rPr>
        <w:t xml:space="preserve">the </w:t>
      </w:r>
      <w:r w:rsidR="4C93E7A6" w:rsidRPr="00CAC80C">
        <w:rPr>
          <w:color w:val="000000" w:themeColor="text1"/>
        </w:rPr>
        <w:t>baselines were drawn at</w:t>
      </w:r>
      <w:r w:rsidRPr="00CAC80C">
        <w:rPr>
          <w:color w:val="000000" w:themeColor="text1"/>
        </w:rPr>
        <w:t xml:space="preserve"> </w:t>
      </w:r>
      <w:r w:rsidR="00261FEC" w:rsidRPr="00CAC80C">
        <w:rPr>
          <w:color w:val="000000" w:themeColor="text1"/>
        </w:rPr>
        <w:t xml:space="preserve">the </w:t>
      </w:r>
      <w:r w:rsidR="4C93E7A6" w:rsidRPr="00CAC80C">
        <w:rPr>
          <w:color w:val="000000" w:themeColor="text1"/>
        </w:rPr>
        <w:t xml:space="preserve">current low-water mark, the entire </w:t>
      </w:r>
      <w:r w:rsidRPr="00CAC80C">
        <w:rPr>
          <w:color w:val="000000" w:themeColor="text1"/>
        </w:rPr>
        <w:t>Triton Shoal</w:t>
      </w:r>
      <w:r w:rsidR="00261FEC" w:rsidRPr="00CAC80C">
        <w:rPr>
          <w:color w:val="000000" w:themeColor="text1"/>
        </w:rPr>
        <w:t xml:space="preserve"> </w:t>
      </w:r>
      <w:r w:rsidR="4C93E7A6" w:rsidRPr="00CAC80C">
        <w:rPr>
          <w:color w:val="000000" w:themeColor="text1"/>
        </w:rPr>
        <w:t>would fall outside its EEZ</w:t>
      </w:r>
      <w:r>
        <w:t xml:space="preserve">. </w:t>
      </w:r>
      <w:r w:rsidR="7EA5345C">
        <w:t>On 2 July 2018</w:t>
      </w:r>
      <w:r>
        <w:t xml:space="preserve">, </w:t>
      </w:r>
      <w:proofErr w:type="spellStart"/>
      <w:r>
        <w:t>Rovinia</w:t>
      </w:r>
      <w:proofErr w:type="spellEnd"/>
      <w:r>
        <w:t xml:space="preserve"> </w:t>
      </w:r>
      <w:r w:rsidR="2A4C1B01">
        <w:t>began</w:t>
      </w:r>
      <w:r>
        <w:t xml:space="preserve"> issuing fishing licenses for the </w:t>
      </w:r>
      <w:r w:rsidR="1804589C">
        <w:t>entirety of the Shoal</w:t>
      </w:r>
      <w:r w:rsidR="5B95DDFD">
        <w:t>, treating it as part of</w:t>
      </w:r>
      <w:r>
        <w:t xml:space="preserve"> the high seas.</w:t>
      </w:r>
      <w:r w:rsidR="00A91CFD">
        <w:t xml:space="preserve"> </w:t>
      </w:r>
    </w:p>
    <w:p w14:paraId="19D83120" w14:textId="7722DDC0" w:rsidR="009A570A" w:rsidRPr="00720FEE" w:rsidRDefault="009A570A" w:rsidP="003932B2">
      <w:pPr>
        <w:rPr>
          <w:b/>
          <w:u w:val="single"/>
          <w:lang w:val="en-GB"/>
        </w:rPr>
      </w:pPr>
      <w:proofErr w:type="spellStart"/>
      <w:r w:rsidRPr="00720FEE">
        <w:rPr>
          <w:b/>
          <w:u w:val="single"/>
          <w:lang w:val="en-GB"/>
        </w:rPr>
        <w:t>Rovinia’s</w:t>
      </w:r>
      <w:proofErr w:type="spellEnd"/>
      <w:r w:rsidRPr="00720FEE">
        <w:rPr>
          <w:b/>
          <w:u w:val="single"/>
          <w:lang w:val="en-GB"/>
        </w:rPr>
        <w:t xml:space="preserve"> Judicial Seizure and Sale of </w:t>
      </w:r>
      <w:r w:rsidR="008B6897" w:rsidRPr="00720FEE">
        <w:rPr>
          <w:b/>
          <w:u w:val="single"/>
          <w:lang w:val="en-GB"/>
        </w:rPr>
        <w:t>T</w:t>
      </w:r>
      <w:r w:rsidRPr="00720FEE">
        <w:rPr>
          <w:b/>
          <w:u w:val="single"/>
          <w:lang w:val="en-GB"/>
        </w:rPr>
        <w:t xml:space="preserve">he Falcon </w:t>
      </w:r>
    </w:p>
    <w:p w14:paraId="096C38C9" w14:textId="1A1ACFE6" w:rsidR="00A91CFD" w:rsidRPr="00A91CFD" w:rsidRDefault="00A91CFD" w:rsidP="003932B2">
      <w:pPr>
        <w:rPr>
          <w:lang w:val="en-GB"/>
        </w:rPr>
      </w:pPr>
      <w:r w:rsidRPr="00CAC80C">
        <w:rPr>
          <w:lang w:val="en-GB"/>
        </w:rPr>
        <w:t>On 23 February</w:t>
      </w:r>
      <w:r w:rsidR="00935001" w:rsidRPr="00CAC80C">
        <w:rPr>
          <w:lang w:val="en-GB"/>
        </w:rPr>
        <w:t xml:space="preserve"> 2023</w:t>
      </w:r>
      <w:r w:rsidRPr="00CAC80C">
        <w:rPr>
          <w:lang w:val="en-GB"/>
        </w:rPr>
        <w:t xml:space="preserve">, Hurricane Luna devastated the </w:t>
      </w:r>
      <w:r w:rsidR="7219F9CF" w:rsidRPr="00CAC80C">
        <w:rPr>
          <w:lang w:val="en-GB"/>
        </w:rPr>
        <w:t xml:space="preserve">Ambrosian </w:t>
      </w:r>
      <w:r w:rsidRPr="00CAC80C">
        <w:rPr>
          <w:lang w:val="en-GB"/>
        </w:rPr>
        <w:t xml:space="preserve">village of </w:t>
      </w:r>
      <w:proofErr w:type="spellStart"/>
      <w:r w:rsidRPr="00CAC80C">
        <w:rPr>
          <w:lang w:val="en-GB"/>
        </w:rPr>
        <w:t>Dovilina</w:t>
      </w:r>
      <w:proofErr w:type="spellEnd"/>
      <w:r w:rsidRPr="00CAC80C">
        <w:rPr>
          <w:lang w:val="en-GB"/>
        </w:rPr>
        <w:t xml:space="preserve">. </w:t>
      </w:r>
      <w:r w:rsidR="001B1DB6">
        <w:rPr>
          <w:lang w:val="en-GB"/>
        </w:rPr>
        <w:t>Acting President</w:t>
      </w:r>
      <w:r w:rsidRPr="00CAC80C">
        <w:rPr>
          <w:lang w:val="en-GB"/>
        </w:rPr>
        <w:t xml:space="preserve"> Zavala’s </w:t>
      </w:r>
      <w:r w:rsidR="5ADD6699" w:rsidRPr="00CAC80C">
        <w:rPr>
          <w:lang w:val="en-GB"/>
        </w:rPr>
        <w:t xml:space="preserve">hesitation </w:t>
      </w:r>
      <w:r w:rsidRPr="00CAC80C">
        <w:rPr>
          <w:lang w:val="en-GB"/>
        </w:rPr>
        <w:t xml:space="preserve">to </w:t>
      </w:r>
      <w:r w:rsidR="05AC33CF" w:rsidRPr="00CAC80C">
        <w:rPr>
          <w:lang w:val="en-GB"/>
        </w:rPr>
        <w:t>approve the</w:t>
      </w:r>
      <w:r w:rsidRPr="00CAC80C">
        <w:rPr>
          <w:lang w:val="en-GB"/>
        </w:rPr>
        <w:t xml:space="preserve"> Reconstruction Bill </w:t>
      </w:r>
      <w:r w:rsidR="284D4D9E" w:rsidRPr="00CAC80C">
        <w:rPr>
          <w:lang w:val="en-GB"/>
        </w:rPr>
        <w:t xml:space="preserve">– </w:t>
      </w:r>
      <w:r w:rsidR="7CAC16A9" w:rsidRPr="00CAC80C">
        <w:rPr>
          <w:lang w:val="en-GB"/>
        </w:rPr>
        <w:t>which</w:t>
      </w:r>
      <w:r w:rsidRPr="00CAC80C">
        <w:rPr>
          <w:lang w:val="en-GB"/>
        </w:rPr>
        <w:t xml:space="preserve"> </w:t>
      </w:r>
      <w:r w:rsidR="284D4D9E" w:rsidRPr="00CAC80C">
        <w:rPr>
          <w:lang w:val="en-GB"/>
        </w:rPr>
        <w:t xml:space="preserve">would provide financial aid to </w:t>
      </w:r>
      <w:proofErr w:type="spellStart"/>
      <w:r w:rsidR="284D4D9E" w:rsidRPr="00CAC80C">
        <w:rPr>
          <w:lang w:val="en-GB"/>
        </w:rPr>
        <w:t>Dovilina</w:t>
      </w:r>
      <w:proofErr w:type="spellEnd"/>
      <w:r w:rsidR="284D4D9E" w:rsidRPr="00CAC80C">
        <w:rPr>
          <w:lang w:val="en-GB"/>
        </w:rPr>
        <w:t xml:space="preserve"> </w:t>
      </w:r>
      <w:r w:rsidR="06BF43EA" w:rsidRPr="00CAC80C">
        <w:rPr>
          <w:lang w:val="en-GB"/>
        </w:rPr>
        <w:t>–</w:t>
      </w:r>
      <w:r w:rsidRPr="00CAC80C">
        <w:rPr>
          <w:lang w:val="en-GB"/>
        </w:rPr>
        <w:t xml:space="preserve"> ignited widespread distrust in her leadership. By 9 March 2023, twelve demonstrations had taken place across Ambrosia, calling for </w:t>
      </w:r>
      <w:r w:rsidR="13945CE5" w:rsidRPr="00CAC80C">
        <w:rPr>
          <w:lang w:val="en-GB"/>
        </w:rPr>
        <w:t>a</w:t>
      </w:r>
      <w:r w:rsidRPr="00CAC80C">
        <w:rPr>
          <w:lang w:val="en-GB"/>
        </w:rPr>
        <w:t xml:space="preserve"> </w:t>
      </w:r>
      <w:r w:rsidR="13945CE5" w:rsidRPr="00CAC80C">
        <w:rPr>
          <w:lang w:val="en-GB"/>
        </w:rPr>
        <w:t>new government led by</w:t>
      </w:r>
      <w:r w:rsidRPr="00CAC80C">
        <w:rPr>
          <w:lang w:val="en-GB"/>
        </w:rPr>
        <w:t xml:space="preserve"> Ms. </w:t>
      </w:r>
      <w:proofErr w:type="spellStart"/>
      <w:r w:rsidRPr="00CAC80C">
        <w:rPr>
          <w:lang w:val="en-GB"/>
        </w:rPr>
        <w:t>Piretis</w:t>
      </w:r>
      <w:proofErr w:type="spellEnd"/>
      <w:r w:rsidRPr="00CAC80C">
        <w:rPr>
          <w:lang w:val="en-GB"/>
        </w:rPr>
        <w:t xml:space="preserve">. </w:t>
      </w:r>
      <w:r w:rsidR="534EB30E" w:rsidRPr="00CAC80C">
        <w:rPr>
          <w:lang w:val="en-GB"/>
        </w:rPr>
        <w:t xml:space="preserve">On </w:t>
      </w:r>
      <w:r w:rsidR="0012322E">
        <w:rPr>
          <w:lang w:val="en-GB"/>
        </w:rPr>
        <w:t>that</w:t>
      </w:r>
      <w:r w:rsidR="534EB30E" w:rsidRPr="00CAC80C">
        <w:rPr>
          <w:lang w:val="en-GB"/>
        </w:rPr>
        <w:t xml:space="preserve"> same</w:t>
      </w:r>
      <w:r w:rsidRPr="00CAC80C">
        <w:rPr>
          <w:lang w:val="en-GB"/>
        </w:rPr>
        <w:t xml:space="preserve"> day</w:t>
      </w:r>
      <w:r w:rsidR="534EB30E" w:rsidRPr="00CAC80C">
        <w:rPr>
          <w:lang w:val="en-GB"/>
        </w:rPr>
        <w:t>,</w:t>
      </w:r>
      <w:r w:rsidRPr="00CAC80C">
        <w:rPr>
          <w:lang w:val="en-GB"/>
        </w:rPr>
        <w:t xml:space="preserve"> three Ministers resigned</w:t>
      </w:r>
      <w:r w:rsidR="12C73C3E" w:rsidRPr="00CAC80C">
        <w:rPr>
          <w:lang w:val="en-GB"/>
        </w:rPr>
        <w:t xml:space="preserve">, followed by four more on 10 March. </w:t>
      </w:r>
      <w:r w:rsidR="00F11BC2">
        <w:rPr>
          <w:lang w:val="en-GB"/>
        </w:rPr>
        <w:t>Subsequently</w:t>
      </w:r>
      <w:r w:rsidRPr="00CAC80C">
        <w:rPr>
          <w:lang w:val="en-GB"/>
        </w:rPr>
        <w:t xml:space="preserve">, Ms. </w:t>
      </w:r>
      <w:proofErr w:type="spellStart"/>
      <w:r w:rsidRPr="00CAC80C">
        <w:rPr>
          <w:lang w:val="en-GB"/>
        </w:rPr>
        <w:t>Piretis</w:t>
      </w:r>
      <w:proofErr w:type="spellEnd"/>
      <w:r w:rsidRPr="00CAC80C">
        <w:rPr>
          <w:lang w:val="en-GB"/>
        </w:rPr>
        <w:t xml:space="preserve"> established the Trans</w:t>
      </w:r>
      <w:r w:rsidR="48B53ECE" w:rsidRPr="00CAC80C">
        <w:rPr>
          <w:lang w:val="en-GB"/>
        </w:rPr>
        <w:t>i</w:t>
      </w:r>
      <w:r w:rsidRPr="00CAC80C">
        <w:rPr>
          <w:lang w:val="en-GB"/>
        </w:rPr>
        <w:t xml:space="preserve">tional Council on 13 March 2023, declaring her intent to lead until President </w:t>
      </w:r>
      <w:proofErr w:type="spellStart"/>
      <w:r w:rsidR="00C71CC9" w:rsidRPr="00CAC80C">
        <w:rPr>
          <w:lang w:val="en-GB"/>
        </w:rPr>
        <w:t>Derey’s</w:t>
      </w:r>
      <w:proofErr w:type="spellEnd"/>
      <w:r w:rsidRPr="00CAC80C">
        <w:rPr>
          <w:lang w:val="en-GB"/>
        </w:rPr>
        <w:t xml:space="preserve"> return or </w:t>
      </w:r>
      <w:r w:rsidR="3DD19F44" w:rsidRPr="00CAC80C">
        <w:rPr>
          <w:lang w:val="en-GB"/>
        </w:rPr>
        <w:t xml:space="preserve">until </w:t>
      </w:r>
      <w:r w:rsidRPr="00CAC80C">
        <w:rPr>
          <w:lang w:val="en-GB"/>
        </w:rPr>
        <w:t>the next elections. The Council, compris</w:t>
      </w:r>
      <w:r w:rsidR="087B72ED" w:rsidRPr="00CAC80C">
        <w:rPr>
          <w:lang w:val="en-GB"/>
        </w:rPr>
        <w:t xml:space="preserve">ing </w:t>
      </w:r>
      <w:r w:rsidR="001F76D5">
        <w:rPr>
          <w:lang w:val="en-GB"/>
        </w:rPr>
        <w:t xml:space="preserve">of </w:t>
      </w:r>
      <w:r w:rsidR="5C034F26" w:rsidRPr="00CAC80C">
        <w:rPr>
          <w:lang w:val="en-GB"/>
        </w:rPr>
        <w:t>several</w:t>
      </w:r>
      <w:r w:rsidRPr="00CAC80C">
        <w:rPr>
          <w:lang w:val="en-GB"/>
        </w:rPr>
        <w:t xml:space="preserve"> former </w:t>
      </w:r>
      <w:r w:rsidR="5C034F26" w:rsidRPr="00CAC80C">
        <w:rPr>
          <w:lang w:val="en-GB"/>
        </w:rPr>
        <w:t xml:space="preserve">government officials and </w:t>
      </w:r>
      <w:r w:rsidRPr="00CAC80C">
        <w:rPr>
          <w:lang w:val="en-GB"/>
        </w:rPr>
        <w:t xml:space="preserve">military </w:t>
      </w:r>
      <w:r w:rsidR="5C034F26" w:rsidRPr="00CAC80C">
        <w:rPr>
          <w:lang w:val="en-GB"/>
        </w:rPr>
        <w:t>leaders</w:t>
      </w:r>
      <w:r w:rsidRPr="00CAC80C">
        <w:rPr>
          <w:lang w:val="en-GB"/>
        </w:rPr>
        <w:t xml:space="preserve">, </w:t>
      </w:r>
      <w:r w:rsidR="67BAEA8B" w:rsidRPr="00CAC80C">
        <w:rPr>
          <w:lang w:val="en-GB"/>
        </w:rPr>
        <w:t xml:space="preserve">assumed executive authority, </w:t>
      </w:r>
      <w:r w:rsidR="5DA93CFB" w:rsidRPr="00CAC80C">
        <w:rPr>
          <w:lang w:val="en-GB"/>
        </w:rPr>
        <w:t xml:space="preserve">with </w:t>
      </w:r>
      <w:r w:rsidRPr="00CAC80C">
        <w:rPr>
          <w:lang w:val="en-GB"/>
        </w:rPr>
        <w:t xml:space="preserve">Ms. </w:t>
      </w:r>
      <w:proofErr w:type="spellStart"/>
      <w:r w:rsidRPr="00CAC80C">
        <w:rPr>
          <w:lang w:val="en-GB"/>
        </w:rPr>
        <w:t>Piretis</w:t>
      </w:r>
      <w:proofErr w:type="spellEnd"/>
      <w:r w:rsidRPr="00CAC80C">
        <w:rPr>
          <w:lang w:val="en-GB"/>
        </w:rPr>
        <w:t xml:space="preserve"> a</w:t>
      </w:r>
      <w:r w:rsidR="36DFE3A0" w:rsidRPr="00CAC80C">
        <w:rPr>
          <w:lang w:val="en-GB"/>
        </w:rPr>
        <w:t>t</w:t>
      </w:r>
      <w:r w:rsidRPr="00CAC80C">
        <w:rPr>
          <w:lang w:val="en-GB"/>
        </w:rPr>
        <w:t xml:space="preserve"> its head. </w:t>
      </w:r>
      <w:r w:rsidR="424F0472" w:rsidRPr="00CAC80C">
        <w:rPr>
          <w:lang w:val="en-GB"/>
        </w:rPr>
        <w:t>I</w:t>
      </w:r>
      <w:r w:rsidRPr="00CAC80C">
        <w:rPr>
          <w:lang w:val="en-GB"/>
        </w:rPr>
        <w:t xml:space="preserve">ts first act </w:t>
      </w:r>
      <w:r w:rsidR="74D7B1A8" w:rsidRPr="00CAC80C">
        <w:rPr>
          <w:lang w:val="en-GB"/>
        </w:rPr>
        <w:t>was enacting the</w:t>
      </w:r>
      <w:r w:rsidR="0069567E" w:rsidRPr="00CAC80C">
        <w:rPr>
          <w:lang w:val="en-GB"/>
        </w:rPr>
        <w:t xml:space="preserve"> </w:t>
      </w:r>
      <w:r w:rsidRPr="00CAC80C">
        <w:rPr>
          <w:lang w:val="en-GB"/>
        </w:rPr>
        <w:t>Reconstruction Bill. By the time the funds were distributed, the Trans</w:t>
      </w:r>
      <w:r w:rsidR="2C4EB4A6" w:rsidRPr="00CAC80C">
        <w:rPr>
          <w:lang w:val="en-GB"/>
        </w:rPr>
        <w:t>i</w:t>
      </w:r>
      <w:r w:rsidRPr="00CAC80C">
        <w:rPr>
          <w:lang w:val="en-GB"/>
        </w:rPr>
        <w:t xml:space="preserve">tional Council had gained control over all parts of Ambrosia, including its capital. The Council enjoyed substantial support from the general population of Ambrosia, members of the executive and legislative branches, the police, the intelligence community, and the armed forces. Additionally, </w:t>
      </w:r>
      <w:r w:rsidR="25AF6C06" w:rsidRPr="00CAC80C">
        <w:rPr>
          <w:lang w:val="en-GB"/>
        </w:rPr>
        <w:t>twenty-five</w:t>
      </w:r>
      <w:r w:rsidRPr="00CAC80C">
        <w:rPr>
          <w:lang w:val="en-GB"/>
        </w:rPr>
        <w:t xml:space="preserve"> </w:t>
      </w:r>
      <w:r w:rsidR="49EB4E8C" w:rsidRPr="00CAC80C">
        <w:rPr>
          <w:lang w:val="en-GB"/>
        </w:rPr>
        <w:t>States</w:t>
      </w:r>
      <w:r w:rsidRPr="00CAC80C">
        <w:rPr>
          <w:lang w:val="en-GB"/>
        </w:rPr>
        <w:t xml:space="preserve"> </w:t>
      </w:r>
      <w:r w:rsidR="246288E3" w:rsidRPr="00CAC80C">
        <w:rPr>
          <w:lang w:val="en-GB"/>
        </w:rPr>
        <w:t>recognized</w:t>
      </w:r>
      <w:r w:rsidRPr="00CAC80C">
        <w:rPr>
          <w:lang w:val="en-GB"/>
        </w:rPr>
        <w:t xml:space="preserve"> the Trans</w:t>
      </w:r>
      <w:r w:rsidR="0880378E" w:rsidRPr="00CAC80C">
        <w:rPr>
          <w:lang w:val="en-GB"/>
        </w:rPr>
        <w:t>i</w:t>
      </w:r>
      <w:r w:rsidRPr="00CAC80C">
        <w:rPr>
          <w:lang w:val="en-GB"/>
        </w:rPr>
        <w:t>tional Council as Ambrosia’s legitimate government.</w:t>
      </w:r>
    </w:p>
    <w:p w14:paraId="4745EEC4" w14:textId="035BA744" w:rsidR="00A22AE2" w:rsidRDefault="008136DB" w:rsidP="003932B2">
      <w:pPr>
        <w:rPr>
          <w:color w:val="000000" w:themeColor="text1"/>
          <w:lang w:val="en-GB"/>
        </w:rPr>
      </w:pPr>
      <w:r w:rsidRPr="00CAC80C">
        <w:rPr>
          <w:color w:val="000000" w:themeColor="text1"/>
        </w:rPr>
        <w:t xml:space="preserve">After the </w:t>
      </w:r>
      <w:r w:rsidR="000A7494" w:rsidRPr="00CAC80C">
        <w:rPr>
          <w:color w:val="000000" w:themeColor="text1"/>
        </w:rPr>
        <w:t>Transitional</w:t>
      </w:r>
      <w:r w:rsidRPr="00CAC80C">
        <w:rPr>
          <w:color w:val="000000" w:themeColor="text1"/>
        </w:rPr>
        <w:t xml:space="preserve"> Council </w:t>
      </w:r>
      <w:r w:rsidR="12ED1DE2" w:rsidRPr="00CAC80C">
        <w:rPr>
          <w:color w:val="000000" w:themeColor="text1"/>
        </w:rPr>
        <w:t>assumed</w:t>
      </w:r>
      <w:r w:rsidRPr="00CAC80C">
        <w:rPr>
          <w:color w:val="000000" w:themeColor="text1"/>
        </w:rPr>
        <w:t xml:space="preserve"> </w:t>
      </w:r>
      <w:r w:rsidR="4B998F10" w:rsidRPr="00CAC80C">
        <w:rPr>
          <w:color w:val="000000" w:themeColor="text1"/>
        </w:rPr>
        <w:t>power</w:t>
      </w:r>
      <w:r w:rsidRPr="00CAC80C">
        <w:rPr>
          <w:color w:val="000000" w:themeColor="text1"/>
        </w:rPr>
        <w:t>, Ms. Zavala</w:t>
      </w:r>
      <w:r w:rsidR="3D1C321F" w:rsidRPr="00CAC80C">
        <w:rPr>
          <w:color w:val="000000" w:themeColor="text1"/>
        </w:rPr>
        <w:t xml:space="preserve"> –</w:t>
      </w:r>
      <w:r w:rsidR="00A02A0C" w:rsidRPr="00CAC80C">
        <w:rPr>
          <w:color w:val="000000" w:themeColor="text1"/>
        </w:rPr>
        <w:t xml:space="preserve"> who </w:t>
      </w:r>
      <w:r w:rsidR="3D1C321F" w:rsidRPr="00CAC80C">
        <w:rPr>
          <w:color w:val="000000" w:themeColor="text1"/>
        </w:rPr>
        <w:t>had been</w:t>
      </w:r>
      <w:r w:rsidR="00A02A0C" w:rsidRPr="00CAC80C">
        <w:rPr>
          <w:color w:val="000000" w:themeColor="text1"/>
        </w:rPr>
        <w:t xml:space="preserve"> out of State</w:t>
      </w:r>
      <w:r w:rsidR="3D1C321F" w:rsidRPr="00CAC80C">
        <w:rPr>
          <w:color w:val="000000" w:themeColor="text1"/>
        </w:rPr>
        <w:t xml:space="preserve"> – traveled</w:t>
      </w:r>
      <w:r w:rsidR="00A02A0C" w:rsidRPr="00CAC80C">
        <w:rPr>
          <w:color w:val="000000" w:themeColor="text1"/>
        </w:rPr>
        <w:t xml:space="preserve"> to </w:t>
      </w:r>
      <w:proofErr w:type="spellStart"/>
      <w:r w:rsidR="00A02A0C" w:rsidRPr="00CAC80C">
        <w:rPr>
          <w:color w:val="000000" w:themeColor="text1"/>
        </w:rPr>
        <w:t>Rovinia</w:t>
      </w:r>
      <w:proofErr w:type="spellEnd"/>
      <w:r w:rsidR="00B46752" w:rsidRPr="00CAC80C">
        <w:rPr>
          <w:color w:val="000000" w:themeColor="text1"/>
        </w:rPr>
        <w:t xml:space="preserve"> </w:t>
      </w:r>
      <w:r w:rsidR="3D1C321F" w:rsidRPr="00CAC80C">
        <w:rPr>
          <w:color w:val="000000" w:themeColor="text1"/>
        </w:rPr>
        <w:t>to devise a strategy to address the political crisis.</w:t>
      </w:r>
      <w:r w:rsidR="00BE2630" w:rsidRPr="00CAC80C">
        <w:rPr>
          <w:color w:val="000000" w:themeColor="text1"/>
        </w:rPr>
        <w:t xml:space="preserve"> </w:t>
      </w:r>
      <w:r w:rsidR="00A91CFD" w:rsidRPr="00CAC80C">
        <w:rPr>
          <w:color w:val="000000" w:themeColor="text1"/>
        </w:rPr>
        <w:t xml:space="preserve">Upon landing in </w:t>
      </w:r>
      <w:proofErr w:type="spellStart"/>
      <w:r w:rsidR="00A91CFD" w:rsidRPr="00CAC80C">
        <w:rPr>
          <w:color w:val="000000" w:themeColor="text1"/>
        </w:rPr>
        <w:t>Rovinia</w:t>
      </w:r>
      <w:proofErr w:type="spellEnd"/>
      <w:r w:rsidR="00A91CFD" w:rsidRPr="00CAC80C">
        <w:rPr>
          <w:color w:val="000000" w:themeColor="text1"/>
        </w:rPr>
        <w:t>, The Falcon</w:t>
      </w:r>
      <w:r w:rsidR="3D1C321F" w:rsidRPr="00CAC80C">
        <w:rPr>
          <w:color w:val="000000" w:themeColor="text1"/>
        </w:rPr>
        <w:t xml:space="preserve"> </w:t>
      </w:r>
      <w:r w:rsidR="00365B68" w:rsidRPr="00CAC80C">
        <w:rPr>
          <w:color w:val="000000" w:themeColor="text1"/>
        </w:rPr>
        <w:t>–</w:t>
      </w:r>
      <w:r w:rsidR="00A91CFD" w:rsidRPr="00CAC80C">
        <w:rPr>
          <w:color w:val="000000" w:themeColor="text1"/>
        </w:rPr>
        <w:t xml:space="preserve"> a repurposed military aircraft </w:t>
      </w:r>
      <w:r w:rsidR="00287256" w:rsidRPr="00CAC80C">
        <w:rPr>
          <w:color w:val="000000" w:themeColor="text1"/>
        </w:rPr>
        <w:t xml:space="preserve">previously </w:t>
      </w:r>
      <w:r w:rsidR="00A91CFD" w:rsidRPr="00CAC80C">
        <w:rPr>
          <w:color w:val="000000" w:themeColor="text1"/>
        </w:rPr>
        <w:t>owned by the Ambrosian Air Force</w:t>
      </w:r>
      <w:r w:rsidR="3D1C321F" w:rsidRPr="00CAC80C">
        <w:rPr>
          <w:color w:val="000000" w:themeColor="text1"/>
        </w:rPr>
        <w:t xml:space="preserve"> </w:t>
      </w:r>
      <w:r w:rsidR="00365B68" w:rsidRPr="00CAC80C">
        <w:rPr>
          <w:color w:val="000000" w:themeColor="text1"/>
        </w:rPr>
        <w:t>–</w:t>
      </w:r>
      <w:r w:rsidR="00A91CFD" w:rsidRPr="00CAC80C">
        <w:rPr>
          <w:color w:val="000000" w:themeColor="text1"/>
        </w:rPr>
        <w:t xml:space="preserve"> was impounded by </w:t>
      </w:r>
      <w:proofErr w:type="spellStart"/>
      <w:r w:rsidR="00A91CFD" w:rsidRPr="00CAC80C">
        <w:rPr>
          <w:color w:val="000000" w:themeColor="text1"/>
        </w:rPr>
        <w:t>Rovinian</w:t>
      </w:r>
      <w:proofErr w:type="spellEnd"/>
      <w:r w:rsidR="00A91CFD" w:rsidRPr="00CAC80C">
        <w:rPr>
          <w:color w:val="000000" w:themeColor="text1"/>
        </w:rPr>
        <w:t xml:space="preserve"> </w:t>
      </w:r>
      <w:r w:rsidR="00B021B5" w:rsidRPr="00CAC80C">
        <w:rPr>
          <w:color w:val="000000" w:themeColor="text1"/>
        </w:rPr>
        <w:t>authorities</w:t>
      </w:r>
      <w:r w:rsidR="3D1C321F" w:rsidRPr="00CAC80C">
        <w:rPr>
          <w:color w:val="000000" w:themeColor="text1"/>
        </w:rPr>
        <w:t>. The seizure aimed</w:t>
      </w:r>
      <w:r w:rsidR="00A91CFD" w:rsidRPr="00CAC80C">
        <w:rPr>
          <w:color w:val="000000" w:themeColor="text1"/>
        </w:rPr>
        <w:t xml:space="preserve"> </w:t>
      </w:r>
      <w:r w:rsidR="008B6897" w:rsidRPr="00CAC80C">
        <w:rPr>
          <w:color w:val="000000" w:themeColor="text1"/>
        </w:rPr>
        <w:t>to</w:t>
      </w:r>
      <w:r w:rsidR="00A91CFD" w:rsidRPr="00CAC80C">
        <w:rPr>
          <w:color w:val="000000" w:themeColor="text1"/>
        </w:rPr>
        <w:t xml:space="preserve"> satisfy </w:t>
      </w:r>
      <w:r w:rsidR="3D1C321F" w:rsidRPr="00CAC80C">
        <w:rPr>
          <w:color w:val="000000" w:themeColor="text1"/>
        </w:rPr>
        <w:t xml:space="preserve">a USD 85 million judgment awarded to </w:t>
      </w:r>
      <w:proofErr w:type="spellStart"/>
      <w:r w:rsidR="00A91CFD" w:rsidRPr="00CAC80C">
        <w:rPr>
          <w:color w:val="000000" w:themeColor="text1"/>
        </w:rPr>
        <w:t>O’Mander</w:t>
      </w:r>
      <w:proofErr w:type="spellEnd"/>
      <w:r w:rsidR="00A91CFD" w:rsidRPr="00CAC80C">
        <w:rPr>
          <w:color w:val="000000" w:themeColor="text1"/>
        </w:rPr>
        <w:t xml:space="preserve"> Corp</w:t>
      </w:r>
      <w:r w:rsidR="3D1C321F" w:rsidRPr="00CAC80C">
        <w:rPr>
          <w:color w:val="000000" w:themeColor="text1"/>
        </w:rPr>
        <w:t xml:space="preserve">. by the </w:t>
      </w:r>
      <w:proofErr w:type="spellStart"/>
      <w:r w:rsidR="1748875C" w:rsidRPr="00CAC80C">
        <w:rPr>
          <w:color w:val="000000" w:themeColor="text1"/>
        </w:rPr>
        <w:t>Permola</w:t>
      </w:r>
      <w:proofErr w:type="spellEnd"/>
      <w:r w:rsidR="1748875C" w:rsidRPr="00CAC80C">
        <w:rPr>
          <w:color w:val="000000" w:themeColor="text1"/>
        </w:rPr>
        <w:t xml:space="preserve"> Court of First Instance</w:t>
      </w:r>
      <w:r w:rsidR="3D1C321F" w:rsidRPr="00CAC80C">
        <w:rPr>
          <w:color w:val="000000" w:themeColor="text1"/>
        </w:rPr>
        <w:t>, which</w:t>
      </w:r>
      <w:r w:rsidR="46C8ACC2" w:rsidRPr="00CAC80C">
        <w:rPr>
          <w:color w:val="000000" w:themeColor="text1"/>
        </w:rPr>
        <w:t xml:space="preserve"> had </w:t>
      </w:r>
      <w:r w:rsidR="3D1C321F" w:rsidRPr="00CAC80C">
        <w:rPr>
          <w:color w:val="000000" w:themeColor="text1"/>
        </w:rPr>
        <w:t xml:space="preserve">found Ambrosia in breach of </w:t>
      </w:r>
      <w:r w:rsidR="46C8ACC2" w:rsidRPr="00CAC80C">
        <w:rPr>
          <w:color w:val="000000" w:themeColor="text1"/>
        </w:rPr>
        <w:t>its contractual obligations</w:t>
      </w:r>
      <w:r w:rsidR="3D1C321F" w:rsidRPr="00CAC80C">
        <w:rPr>
          <w:color w:val="000000" w:themeColor="text1"/>
        </w:rPr>
        <w:t>.</w:t>
      </w:r>
      <w:r w:rsidR="00A91CFD" w:rsidRPr="00CAC80C">
        <w:rPr>
          <w:lang w:val="en-GB"/>
        </w:rPr>
        <w:t xml:space="preserve"> </w:t>
      </w:r>
      <w:r w:rsidR="7EA5AFE6" w:rsidRPr="00CAC80C">
        <w:rPr>
          <w:lang w:val="en-GB"/>
        </w:rPr>
        <w:t>Following the Council’s consolidation of power</w:t>
      </w:r>
      <w:r w:rsidR="00B23471" w:rsidRPr="00CAC80C">
        <w:rPr>
          <w:lang w:val="en-GB"/>
        </w:rPr>
        <w:t>,</w:t>
      </w:r>
      <w:r w:rsidR="00446503" w:rsidRPr="00CAC80C">
        <w:rPr>
          <w:lang w:val="en-GB"/>
        </w:rPr>
        <w:t xml:space="preserve"> </w:t>
      </w:r>
      <w:proofErr w:type="spellStart"/>
      <w:r w:rsidR="00664EED" w:rsidRPr="00CAC80C">
        <w:rPr>
          <w:lang w:val="en-GB"/>
        </w:rPr>
        <w:t>O’Mander</w:t>
      </w:r>
      <w:proofErr w:type="spellEnd"/>
      <w:r w:rsidR="00664EED" w:rsidRPr="00CAC80C">
        <w:rPr>
          <w:lang w:val="en-GB"/>
        </w:rPr>
        <w:t xml:space="preserve"> </w:t>
      </w:r>
      <w:r w:rsidR="001D58BF" w:rsidRPr="00CAC80C">
        <w:rPr>
          <w:lang w:val="en-GB"/>
        </w:rPr>
        <w:t>Corp</w:t>
      </w:r>
      <w:r w:rsidR="7808B043" w:rsidRPr="00CAC80C">
        <w:rPr>
          <w:lang w:val="en-GB"/>
        </w:rPr>
        <w:t>.</w:t>
      </w:r>
      <w:r w:rsidR="001D58BF" w:rsidRPr="00CAC80C">
        <w:rPr>
          <w:lang w:val="en-GB"/>
        </w:rPr>
        <w:t xml:space="preserve"> </w:t>
      </w:r>
      <w:r w:rsidR="3EAAD04F" w:rsidRPr="00CAC80C">
        <w:rPr>
          <w:color w:val="000000" w:themeColor="text1"/>
        </w:rPr>
        <w:lastRenderedPageBreak/>
        <w:t>argued</w:t>
      </w:r>
      <w:r w:rsidR="00A922ED" w:rsidRPr="00CAC80C">
        <w:rPr>
          <w:color w:val="000000" w:themeColor="text1"/>
        </w:rPr>
        <w:t xml:space="preserve"> </w:t>
      </w:r>
      <w:r w:rsidR="1332EFEB" w:rsidRPr="00CAC80C">
        <w:rPr>
          <w:color w:val="000000" w:themeColor="text1"/>
        </w:rPr>
        <w:t xml:space="preserve">before the </w:t>
      </w:r>
      <w:proofErr w:type="spellStart"/>
      <w:r w:rsidR="1332EFEB" w:rsidRPr="00CAC80C">
        <w:rPr>
          <w:color w:val="000000" w:themeColor="text1"/>
        </w:rPr>
        <w:t>Permola</w:t>
      </w:r>
      <w:proofErr w:type="spellEnd"/>
      <w:r w:rsidR="1332EFEB" w:rsidRPr="00CAC80C">
        <w:rPr>
          <w:color w:val="000000" w:themeColor="text1"/>
        </w:rPr>
        <w:t xml:space="preserve"> Court </w:t>
      </w:r>
      <w:r w:rsidR="3EAAD04F" w:rsidRPr="00CAC80C">
        <w:rPr>
          <w:color w:val="000000" w:themeColor="text1"/>
        </w:rPr>
        <w:t xml:space="preserve">that </w:t>
      </w:r>
      <w:r w:rsidR="3EAAD04F" w:rsidRPr="00CAC80C">
        <w:rPr>
          <w:color w:val="000000" w:themeColor="text1"/>
          <w:lang w:val="en-GB"/>
        </w:rPr>
        <w:t xml:space="preserve">The Falcon no longer </w:t>
      </w:r>
      <w:r w:rsidR="6ADC0F8A" w:rsidRPr="00CAC80C">
        <w:rPr>
          <w:color w:val="000000" w:themeColor="text1"/>
          <w:lang w:val="en-GB"/>
        </w:rPr>
        <w:t>qualified for</w:t>
      </w:r>
      <w:r w:rsidR="3EAAD04F" w:rsidRPr="00CAC80C">
        <w:rPr>
          <w:color w:val="000000" w:themeColor="text1"/>
          <w:lang w:val="en-GB"/>
        </w:rPr>
        <w:t xml:space="preserve"> immunity</w:t>
      </w:r>
      <w:r w:rsidR="6FFC2F35" w:rsidRPr="00CAC80C">
        <w:rPr>
          <w:color w:val="000000" w:themeColor="text1"/>
          <w:lang w:val="en-GB"/>
        </w:rPr>
        <w:t>,</w:t>
      </w:r>
      <w:r w:rsidR="3EAAD04F" w:rsidRPr="00CAC80C">
        <w:rPr>
          <w:color w:val="000000" w:themeColor="text1"/>
          <w:lang w:val="en-GB"/>
        </w:rPr>
        <w:t xml:space="preserve"> as Ms.</w:t>
      </w:r>
      <w:r w:rsidR="0053790C" w:rsidRPr="00CAC80C">
        <w:rPr>
          <w:color w:val="000000" w:themeColor="text1"/>
          <w:lang w:val="en-GB"/>
        </w:rPr>
        <w:t xml:space="preserve"> </w:t>
      </w:r>
      <w:r w:rsidR="005E7E96" w:rsidRPr="00CAC80C">
        <w:rPr>
          <w:color w:val="000000" w:themeColor="text1"/>
          <w:lang w:val="en-GB"/>
        </w:rPr>
        <w:t>Zavala was no</w:t>
      </w:r>
      <w:r w:rsidR="06BA4089" w:rsidRPr="00CAC80C">
        <w:rPr>
          <w:color w:val="000000" w:themeColor="text1"/>
          <w:lang w:val="en-GB"/>
        </w:rPr>
        <w:t xml:space="preserve"> longer</w:t>
      </w:r>
      <w:r w:rsidR="005E7E96" w:rsidRPr="00CAC80C">
        <w:rPr>
          <w:color w:val="000000" w:themeColor="text1"/>
          <w:lang w:val="en-GB"/>
        </w:rPr>
        <w:t xml:space="preserve"> a government official</w:t>
      </w:r>
      <w:r w:rsidR="00A922ED" w:rsidRPr="00CAC80C">
        <w:rPr>
          <w:color w:val="000000" w:themeColor="text1"/>
          <w:lang w:val="en-GB"/>
        </w:rPr>
        <w:t>.</w:t>
      </w:r>
      <w:r w:rsidR="005E7E96" w:rsidRPr="00CAC80C">
        <w:rPr>
          <w:lang w:val="en-GB"/>
        </w:rPr>
        <w:t xml:space="preserve"> </w:t>
      </w:r>
      <w:r w:rsidR="55943A83" w:rsidRPr="00CAC80C">
        <w:rPr>
          <w:lang w:val="en-GB"/>
        </w:rPr>
        <w:t>T</w:t>
      </w:r>
      <w:r w:rsidR="23978B58" w:rsidRPr="00CAC80C">
        <w:rPr>
          <w:lang w:val="en-GB"/>
        </w:rPr>
        <w:t xml:space="preserve">he </w:t>
      </w:r>
      <w:proofErr w:type="spellStart"/>
      <w:r w:rsidR="23978B58" w:rsidRPr="00CAC80C">
        <w:rPr>
          <w:lang w:val="en-GB"/>
        </w:rPr>
        <w:t>Permola</w:t>
      </w:r>
      <w:proofErr w:type="spellEnd"/>
      <w:r w:rsidR="23978B58" w:rsidRPr="00CAC80C">
        <w:rPr>
          <w:lang w:val="en-GB"/>
        </w:rPr>
        <w:t xml:space="preserve"> Court acknowledged that the aircraft retained immunity </w:t>
      </w:r>
      <w:r w:rsidR="0076358C">
        <w:rPr>
          <w:lang w:val="en-GB"/>
        </w:rPr>
        <w:t>unless</w:t>
      </w:r>
      <w:r w:rsidR="23978B58" w:rsidRPr="00CAC80C">
        <w:rPr>
          <w:lang w:val="en-GB"/>
        </w:rPr>
        <w:t xml:space="preserve"> waived by Ambrosia</w:t>
      </w:r>
      <w:r w:rsidR="0076358C">
        <w:rPr>
          <w:lang w:val="en-GB"/>
        </w:rPr>
        <w:t>, which occurred on</w:t>
      </w:r>
      <w:r w:rsidR="23978B58" w:rsidRPr="00CAC80C">
        <w:rPr>
          <w:lang w:val="en-GB"/>
        </w:rPr>
        <w:t xml:space="preserve"> 17 March 2023, </w:t>
      </w:r>
      <w:r w:rsidR="0076358C">
        <w:rPr>
          <w:lang w:val="en-GB"/>
        </w:rPr>
        <w:t xml:space="preserve">when </w:t>
      </w:r>
      <w:r w:rsidR="23978B58" w:rsidRPr="00CAC80C">
        <w:rPr>
          <w:lang w:val="en-GB"/>
        </w:rPr>
        <w:t xml:space="preserve">Ms. </w:t>
      </w:r>
      <w:proofErr w:type="spellStart"/>
      <w:r w:rsidR="23978B58" w:rsidRPr="00CAC80C">
        <w:rPr>
          <w:lang w:val="en-GB"/>
        </w:rPr>
        <w:t>Piretis</w:t>
      </w:r>
      <w:proofErr w:type="spellEnd"/>
      <w:r w:rsidR="23978B58" w:rsidRPr="00CAC80C">
        <w:rPr>
          <w:lang w:val="en-GB"/>
        </w:rPr>
        <w:t xml:space="preserve"> authorized its seizure and sale, a decision presented to the court on 28 March 2023</w:t>
      </w:r>
      <w:r w:rsidR="00A91CFD" w:rsidRPr="00CAC80C">
        <w:rPr>
          <w:lang w:val="en-GB"/>
        </w:rPr>
        <w:t>.</w:t>
      </w:r>
      <w:r w:rsidR="008041F5" w:rsidRPr="00CAC80C">
        <w:rPr>
          <w:lang w:val="en-GB"/>
        </w:rPr>
        <w:t xml:space="preserve"> </w:t>
      </w:r>
      <w:r w:rsidR="011B2C05" w:rsidRPr="00CAC80C">
        <w:rPr>
          <w:lang w:val="en-GB"/>
        </w:rPr>
        <w:t xml:space="preserve">In July 2023, </w:t>
      </w:r>
      <w:r w:rsidR="180DE99A" w:rsidRPr="00CAC80C">
        <w:rPr>
          <w:color w:val="000000" w:themeColor="text1"/>
          <w:lang w:val="en-GB"/>
        </w:rPr>
        <w:t xml:space="preserve">the </w:t>
      </w:r>
      <w:proofErr w:type="spellStart"/>
      <w:r w:rsidR="1CCF3A7C" w:rsidRPr="00CAC80C">
        <w:rPr>
          <w:color w:val="000000" w:themeColor="text1"/>
          <w:lang w:val="en-GB"/>
        </w:rPr>
        <w:t>Permola</w:t>
      </w:r>
      <w:proofErr w:type="spellEnd"/>
      <w:r w:rsidR="00A91CFD" w:rsidRPr="00CAC80C">
        <w:rPr>
          <w:color w:val="000000" w:themeColor="text1"/>
          <w:lang w:val="en-GB"/>
        </w:rPr>
        <w:t xml:space="preserve"> </w:t>
      </w:r>
      <w:r w:rsidR="78D9D955" w:rsidRPr="00CAC80C">
        <w:rPr>
          <w:color w:val="000000" w:themeColor="text1"/>
          <w:lang w:val="en-GB"/>
        </w:rPr>
        <w:t>C</w:t>
      </w:r>
      <w:r w:rsidR="00A91CFD" w:rsidRPr="00CAC80C">
        <w:rPr>
          <w:color w:val="000000" w:themeColor="text1"/>
          <w:lang w:val="en-GB"/>
        </w:rPr>
        <w:t xml:space="preserve">ourt </w:t>
      </w:r>
      <w:r w:rsidR="180DE99A" w:rsidRPr="00CAC80C">
        <w:rPr>
          <w:color w:val="000000" w:themeColor="text1"/>
        </w:rPr>
        <w:t>held</w:t>
      </w:r>
      <w:r w:rsidR="00A91CFD" w:rsidRPr="00CAC80C">
        <w:rPr>
          <w:color w:val="000000" w:themeColor="text1"/>
          <w:lang w:val="en-GB"/>
        </w:rPr>
        <w:t xml:space="preserve"> that </w:t>
      </w:r>
      <w:proofErr w:type="spellStart"/>
      <w:r w:rsidR="180DE99A" w:rsidRPr="00CAC80C">
        <w:rPr>
          <w:color w:val="000000" w:themeColor="text1"/>
          <w:lang w:val="en-GB"/>
        </w:rPr>
        <w:t>Rovinia’s</w:t>
      </w:r>
      <w:proofErr w:type="spellEnd"/>
      <w:r w:rsidR="180DE99A" w:rsidRPr="00CAC80C">
        <w:rPr>
          <w:color w:val="000000" w:themeColor="text1"/>
          <w:lang w:val="en-GB"/>
        </w:rPr>
        <w:t xml:space="preserve"> recognition of </w:t>
      </w:r>
      <w:r w:rsidR="00A91CFD" w:rsidRPr="00CAC80C">
        <w:rPr>
          <w:color w:val="000000" w:themeColor="text1"/>
          <w:lang w:val="en-GB"/>
        </w:rPr>
        <w:t>the Trans</w:t>
      </w:r>
      <w:r w:rsidR="7BC8C097" w:rsidRPr="00CAC80C">
        <w:rPr>
          <w:color w:val="000000" w:themeColor="text1"/>
          <w:lang w:val="en-GB"/>
        </w:rPr>
        <w:t>i</w:t>
      </w:r>
      <w:r w:rsidR="00A91CFD" w:rsidRPr="00CAC80C">
        <w:rPr>
          <w:color w:val="000000" w:themeColor="text1"/>
          <w:lang w:val="en-GB"/>
        </w:rPr>
        <w:t xml:space="preserve">tional Council </w:t>
      </w:r>
      <w:r w:rsidR="180DE99A" w:rsidRPr="00CAC80C">
        <w:rPr>
          <w:color w:val="000000" w:themeColor="text1"/>
          <w:lang w:val="en-GB"/>
        </w:rPr>
        <w:t xml:space="preserve">– recognizing </w:t>
      </w:r>
      <w:r w:rsidR="00014546">
        <w:rPr>
          <w:color w:val="000000" w:themeColor="text1"/>
          <w:lang w:val="en-GB"/>
        </w:rPr>
        <w:t>it</w:t>
      </w:r>
      <w:r w:rsidR="180DE99A" w:rsidRPr="00CAC80C">
        <w:rPr>
          <w:color w:val="000000" w:themeColor="text1"/>
          <w:lang w:val="en-GB"/>
        </w:rPr>
        <w:t xml:space="preserve"> </w:t>
      </w:r>
      <w:r w:rsidR="00A91CFD" w:rsidRPr="00CAC80C">
        <w:rPr>
          <w:color w:val="000000" w:themeColor="text1"/>
          <w:lang w:val="en-GB"/>
        </w:rPr>
        <w:t xml:space="preserve">exercised effective control </w:t>
      </w:r>
      <w:r w:rsidR="30E76818" w:rsidRPr="00CAC80C">
        <w:rPr>
          <w:color w:val="000000" w:themeColor="text1"/>
          <w:lang w:val="en-GB"/>
        </w:rPr>
        <w:t>– validated</w:t>
      </w:r>
      <w:r w:rsidR="00A91CFD" w:rsidRPr="00CAC80C">
        <w:rPr>
          <w:color w:val="000000" w:themeColor="text1"/>
          <w:lang w:val="en-GB"/>
        </w:rPr>
        <w:t xml:space="preserve"> the waiver of immunity</w:t>
      </w:r>
      <w:r w:rsidR="180DE99A" w:rsidRPr="00CAC80C">
        <w:rPr>
          <w:color w:val="000000" w:themeColor="text1"/>
          <w:lang w:val="en-GB"/>
        </w:rPr>
        <w:t xml:space="preserve">. Following this decision, </w:t>
      </w:r>
      <w:proofErr w:type="spellStart"/>
      <w:r w:rsidR="180DE99A" w:rsidRPr="00CAC80C">
        <w:rPr>
          <w:color w:val="000000" w:themeColor="text1"/>
          <w:lang w:val="en-GB"/>
        </w:rPr>
        <w:t>Rovinia</w:t>
      </w:r>
      <w:proofErr w:type="spellEnd"/>
      <w:r w:rsidR="180DE99A" w:rsidRPr="00CAC80C">
        <w:rPr>
          <w:color w:val="000000" w:themeColor="text1"/>
          <w:lang w:val="en-GB"/>
        </w:rPr>
        <w:t xml:space="preserve"> seized and sold the aircraft.</w:t>
      </w:r>
    </w:p>
    <w:p w14:paraId="60E5BC9A" w14:textId="2059C0FD" w:rsidR="00A22AE2" w:rsidRDefault="00A22AE2" w:rsidP="00A22AE2">
      <w:pPr>
        <w:rPr>
          <w:lang w:val="en-GB"/>
        </w:rPr>
      </w:pPr>
      <w:r>
        <w:rPr>
          <w:lang w:val="en-GB"/>
        </w:rPr>
        <w:t xml:space="preserve">The different ongoing controversies between Ambrosia and </w:t>
      </w:r>
      <w:proofErr w:type="spellStart"/>
      <w:r>
        <w:rPr>
          <w:lang w:val="en-GB"/>
        </w:rPr>
        <w:t>Rovinia</w:t>
      </w:r>
      <w:proofErr w:type="spellEnd"/>
      <w:r w:rsidR="11386C8B" w:rsidRPr="76AB27CD">
        <w:rPr>
          <w:lang w:val="en-GB"/>
        </w:rPr>
        <w:t xml:space="preserve"> culminated in Ambrosia</w:t>
      </w:r>
      <w:r w:rsidR="116A3E5D" w:rsidRPr="76AB27CD">
        <w:rPr>
          <w:lang w:val="en-GB"/>
        </w:rPr>
        <w:t xml:space="preserve"> </w:t>
      </w:r>
      <w:r w:rsidR="116A3E5D" w:rsidRPr="33D3F73A">
        <w:rPr>
          <w:lang w:val="en-GB"/>
        </w:rPr>
        <w:t xml:space="preserve">filing </w:t>
      </w:r>
      <w:r>
        <w:rPr>
          <w:lang w:val="en-GB"/>
        </w:rPr>
        <w:t xml:space="preserve">an Application </w:t>
      </w:r>
      <w:r w:rsidR="68CE583F" w:rsidRPr="76AB27CD">
        <w:rPr>
          <w:lang w:val="en-GB"/>
        </w:rPr>
        <w:t>with</w:t>
      </w:r>
      <w:r>
        <w:rPr>
          <w:lang w:val="en-GB"/>
        </w:rPr>
        <w:t xml:space="preserve"> the Registry of the </w:t>
      </w:r>
      <w:r w:rsidR="00855664">
        <w:rPr>
          <w:lang w:val="en-GB"/>
        </w:rPr>
        <w:t>Court</w:t>
      </w:r>
      <w:r>
        <w:rPr>
          <w:lang w:val="en-GB"/>
        </w:rPr>
        <w:t xml:space="preserve"> on 11 July 2024. </w:t>
      </w:r>
    </w:p>
    <w:p w14:paraId="7A311EA6" w14:textId="2A818E89" w:rsidR="554E321E" w:rsidRPr="00A17BD2" w:rsidRDefault="554E321E" w:rsidP="1619CEAE">
      <w:pPr>
        <w:rPr>
          <w:lang w:val="en-GB"/>
        </w:rPr>
      </w:pPr>
      <w:r w:rsidRPr="1619CEAE">
        <w:rPr>
          <w:lang w:val="en-GB"/>
        </w:rPr>
        <w:br w:type="page"/>
      </w:r>
    </w:p>
    <w:p w14:paraId="125006B1" w14:textId="7ED1A3AA" w:rsidR="7758F16E" w:rsidRPr="00092963" w:rsidRDefault="7758F16E" w:rsidP="003932B2">
      <w:pPr>
        <w:pStyle w:val="Kop1"/>
      </w:pPr>
      <w:bookmarkStart w:id="3" w:name="_Toc187109204"/>
      <w:r w:rsidRPr="00092963">
        <w:lastRenderedPageBreak/>
        <w:t>SUMMARY OF PLEADINGS</w:t>
      </w:r>
      <w:bookmarkEnd w:id="3"/>
    </w:p>
    <w:p w14:paraId="6400561A" w14:textId="47333047" w:rsidR="7758F16E" w:rsidRPr="00D55B11" w:rsidRDefault="7758F16E" w:rsidP="00720FEE">
      <w:pPr>
        <w:jc w:val="center"/>
        <w:rPr>
          <w:b/>
        </w:rPr>
      </w:pPr>
      <w:r w:rsidRPr="00D55B11">
        <w:rPr>
          <w:b/>
        </w:rPr>
        <w:t>A.</w:t>
      </w:r>
    </w:p>
    <w:p w14:paraId="276DB570" w14:textId="5AEFF2D9" w:rsidR="78977AD8" w:rsidRPr="00496EC3" w:rsidRDefault="148BA96A" w:rsidP="00E20004">
      <w:r>
        <w:t xml:space="preserve">The Court lacks jurisdiction to entertain </w:t>
      </w:r>
      <w:r w:rsidR="368DF767">
        <w:t>the Union of Ambrosia’s (</w:t>
      </w:r>
      <w:r w:rsidR="098171EE">
        <w:t>‘</w:t>
      </w:r>
      <w:r>
        <w:t>Applicant</w:t>
      </w:r>
      <w:r w:rsidR="754D97BD">
        <w:t>’)</w:t>
      </w:r>
      <w:r>
        <w:t xml:space="preserve"> submission regarding Ms. Cross’s arrest and prosecution, as it falls outside the scope of the </w:t>
      </w:r>
      <w:proofErr w:type="spellStart"/>
      <w:r>
        <w:t>compromissory</w:t>
      </w:r>
      <w:proofErr w:type="spellEnd"/>
      <w:r>
        <w:t xml:space="preserve"> clause in the </w:t>
      </w:r>
      <w:r w:rsidR="4808C0FD">
        <w:t xml:space="preserve">Charter of the </w:t>
      </w:r>
      <w:r w:rsidR="001977B8" w:rsidRPr="00CAC80C">
        <w:rPr>
          <w:lang w:val="en-GB"/>
        </w:rPr>
        <w:t>Organization for Cooperation and Development in the Paine (‘</w:t>
      </w:r>
      <w:r>
        <w:t>OCDP</w:t>
      </w:r>
      <w:r w:rsidR="001977B8">
        <w:t>’)</w:t>
      </w:r>
      <w:r>
        <w:t>. This clause excludes the Court’s compulsory jurisdiction in two scenarios</w:t>
      </w:r>
      <w:r w:rsidR="005F4C11">
        <w:t>.</w:t>
      </w:r>
      <w:r w:rsidR="00CC44FC">
        <w:t xml:space="preserve"> Considering</w:t>
      </w:r>
      <w:r w:rsidR="006B5291">
        <w:t xml:space="preserve"> the second</w:t>
      </w:r>
      <w:r w:rsidR="00CC44FC">
        <w:t xml:space="preserve"> </w:t>
      </w:r>
      <w:r w:rsidR="006B5291">
        <w:t>submission</w:t>
      </w:r>
      <w:r w:rsidR="00CC44FC">
        <w:t xml:space="preserve"> falls </w:t>
      </w:r>
      <w:r w:rsidR="00DF7C89">
        <w:t xml:space="preserve">within the scope of both </w:t>
      </w:r>
      <w:r w:rsidR="00DD15E7">
        <w:t>scenarios</w:t>
      </w:r>
      <w:r w:rsidR="00DF7C89">
        <w:t>, the Court lacks jurisdiction</w:t>
      </w:r>
      <w:r>
        <w:t>. First, the dispute arose from a situation that precede</w:t>
      </w:r>
      <w:r w:rsidR="5259C63E">
        <w:t xml:space="preserve">s the </w:t>
      </w:r>
      <w:proofErr w:type="spellStart"/>
      <w:r w:rsidR="5259C63E">
        <w:t>compromissory</w:t>
      </w:r>
      <w:proofErr w:type="spellEnd"/>
      <w:r w:rsidR="5259C63E">
        <w:t xml:space="preserve"> clause’s entry into force on 17 March 2021, namely the enforced disappearance of 150 Ambrosian nationals, which ceased </w:t>
      </w:r>
      <w:r w:rsidR="47C9C3AD">
        <w:t>when</w:t>
      </w:r>
      <w:r w:rsidR="5259C63E">
        <w:t xml:space="preserve"> the last victims</w:t>
      </w:r>
      <w:r w:rsidR="594E0364">
        <w:t xml:space="preserve"> were</w:t>
      </w:r>
      <w:r w:rsidR="5259C63E">
        <w:t xml:space="preserve"> release</w:t>
      </w:r>
      <w:r w:rsidR="276F0BB6">
        <w:t>d</w:t>
      </w:r>
      <w:r w:rsidR="5259C63E">
        <w:t xml:space="preserve"> in December 2020. Alternatively</w:t>
      </w:r>
      <w:r w:rsidR="1BFEBF88">
        <w:t>, the dispute arose from the incorporation of universal jurisdiction for enforced disappearance in</w:t>
      </w:r>
      <w:r w:rsidR="00244E52">
        <w:t>to</w:t>
      </w:r>
      <w:r w:rsidR="1BFEBF88">
        <w:t xml:space="preserve"> </w:t>
      </w:r>
      <w:r w:rsidR="09A5F9C7">
        <w:t xml:space="preserve">the Republic of </w:t>
      </w:r>
      <w:proofErr w:type="spellStart"/>
      <w:r w:rsidR="09A5F9C7">
        <w:t>Rovinia’s</w:t>
      </w:r>
      <w:proofErr w:type="spellEnd"/>
      <w:r w:rsidR="09A5F9C7">
        <w:t xml:space="preserve"> (‘Respondent’) </w:t>
      </w:r>
      <w:r w:rsidR="1BFEBF88">
        <w:t xml:space="preserve">Criminal Code in 2007. Second, the dispute pertains to criminal proceedings in the </w:t>
      </w:r>
      <w:proofErr w:type="spellStart"/>
      <w:r w:rsidR="1BFEBF88">
        <w:t>Permola</w:t>
      </w:r>
      <w:proofErr w:type="spellEnd"/>
      <w:r w:rsidR="1BFEBF88">
        <w:t xml:space="preserve"> Criminal Court on a matter essentially within Respondent’s domestic jurisdiction</w:t>
      </w:r>
      <w:r w:rsidR="4329CE58">
        <w:t xml:space="preserve"> since</w:t>
      </w:r>
      <w:r w:rsidR="57B1B754">
        <w:t xml:space="preserve"> </w:t>
      </w:r>
      <w:r w:rsidR="1BFEBF88">
        <w:t>Respondent assert</w:t>
      </w:r>
      <w:r w:rsidR="0FE2A7B1">
        <w:t>ed jurisdiction over Ms. Cross on the basis of its Criminal Code. Neither the international obligations underlying th</w:t>
      </w:r>
      <w:r w:rsidR="3B74A0CB">
        <w:t>is</w:t>
      </w:r>
      <w:r w:rsidR="0FE2A7B1">
        <w:t xml:space="preserve"> provision, nor the existence of the bilateral extradition treaty deprive the criminal proceedings of their domestic character. Accordingly, the Court lacks jurisdiction over Applicant’s se</w:t>
      </w:r>
      <w:r w:rsidR="18249B2F">
        <w:t>cond submission.</w:t>
      </w:r>
    </w:p>
    <w:p w14:paraId="75402862" w14:textId="2D8645C6" w:rsidR="7758F16E" w:rsidRPr="00D55B11" w:rsidRDefault="7758F16E" w:rsidP="00720FEE">
      <w:pPr>
        <w:jc w:val="center"/>
        <w:rPr>
          <w:b/>
        </w:rPr>
      </w:pPr>
      <w:r w:rsidRPr="00D55B11">
        <w:rPr>
          <w:b/>
        </w:rPr>
        <w:t>B.</w:t>
      </w:r>
    </w:p>
    <w:p w14:paraId="5A70B99F" w14:textId="2489FDCF" w:rsidR="0ADCDC88" w:rsidRPr="00496EC3" w:rsidRDefault="3F1F25CF" w:rsidP="00CAC80C">
      <w:r>
        <w:t xml:space="preserve">Should the Court find that it does have jurisdiction to entertain Applicant’s second submission, </w:t>
      </w:r>
      <w:r w:rsidR="046F860B">
        <w:t xml:space="preserve">Respondent’s assertion of criminal jurisdiction over Ms. Cross is fully consistent with international law. </w:t>
      </w:r>
      <w:r w:rsidR="12763CF0">
        <w:t>First, Ms. Cross does not enjoy immunity for her role in the enforced disappearances</w:t>
      </w:r>
      <w:r w:rsidR="441DAA7E">
        <w:t xml:space="preserve"> since, a</w:t>
      </w:r>
      <w:r w:rsidR="046F860B">
        <w:t xml:space="preserve">s a former Minister of Interior, </w:t>
      </w:r>
      <w:r w:rsidR="0D8E308A">
        <w:t>she</w:t>
      </w:r>
      <w:r w:rsidR="046F860B">
        <w:t xml:space="preserve"> does not benefit from personal immunity. Additionally, Ms. Cross lacks functional immunity for </w:t>
      </w:r>
      <w:r w:rsidR="5B07049C">
        <w:t xml:space="preserve">the </w:t>
      </w:r>
      <w:r w:rsidR="000E354F">
        <w:t xml:space="preserve">enforced </w:t>
      </w:r>
      <w:r w:rsidR="5B07049C">
        <w:t xml:space="preserve">disappearances since </w:t>
      </w:r>
      <w:r w:rsidR="7F20B616">
        <w:t xml:space="preserve">she </w:t>
      </w:r>
      <w:r w:rsidR="046F860B">
        <w:t>exceed</w:t>
      </w:r>
      <w:r w:rsidR="0527BCE7">
        <w:t>ed</w:t>
      </w:r>
      <w:r w:rsidR="046F860B">
        <w:t xml:space="preserve"> her official mandate</w:t>
      </w:r>
      <w:r w:rsidR="004E719D">
        <w:t>, and because</w:t>
      </w:r>
      <w:r w:rsidR="2F8CB97F">
        <w:t xml:space="preserve"> </w:t>
      </w:r>
      <w:r w:rsidR="12589500">
        <w:t xml:space="preserve">enforced disappearance is an international crime </w:t>
      </w:r>
      <w:r w:rsidR="60338CBE">
        <w:t>which is</w:t>
      </w:r>
      <w:r w:rsidR="12589500">
        <w:t xml:space="preserve"> exempt fr</w:t>
      </w:r>
      <w:r w:rsidR="62E47EA1">
        <w:t xml:space="preserve">om immunity under customary international law. In any event, granting </w:t>
      </w:r>
      <w:r w:rsidR="73355573">
        <w:t xml:space="preserve">Ms. Cross </w:t>
      </w:r>
      <w:r w:rsidR="62E47EA1">
        <w:t xml:space="preserve">immunity for the crime of enforced disappearance contradicts the </w:t>
      </w:r>
      <w:r w:rsidR="71E7F54C">
        <w:t>objective of the</w:t>
      </w:r>
      <w:r w:rsidR="62E47EA1">
        <w:t xml:space="preserve"> </w:t>
      </w:r>
      <w:r w:rsidR="00E210CC" w:rsidRPr="00CAC80C">
        <w:rPr>
          <w:lang w:val="en-GB"/>
        </w:rPr>
        <w:t>International Convention for the Protection of All Persons from Enforced Disappearance</w:t>
      </w:r>
      <w:r w:rsidR="69014F0F" w:rsidRPr="00CAC80C">
        <w:rPr>
          <w:lang w:val="en-GB"/>
        </w:rPr>
        <w:t xml:space="preserve"> </w:t>
      </w:r>
      <w:r w:rsidR="00E210CC" w:rsidRPr="00CAC80C">
        <w:rPr>
          <w:lang w:val="en-GB"/>
        </w:rPr>
        <w:t>(</w:t>
      </w:r>
      <w:r w:rsidR="000B62AF" w:rsidRPr="00CAC80C">
        <w:rPr>
          <w:lang w:val="en-GB"/>
        </w:rPr>
        <w:t>‘</w:t>
      </w:r>
      <w:r w:rsidR="62E47EA1">
        <w:t>ICPPED</w:t>
      </w:r>
      <w:r w:rsidR="000B62AF">
        <w:t>’</w:t>
      </w:r>
      <w:r w:rsidR="00022FDD">
        <w:t>)</w:t>
      </w:r>
      <w:r w:rsidR="62E47EA1">
        <w:t xml:space="preserve"> </w:t>
      </w:r>
      <w:r w:rsidR="5D53C3AE">
        <w:t xml:space="preserve">to combat </w:t>
      </w:r>
      <w:r w:rsidR="62E47EA1">
        <w:t xml:space="preserve">impunity. </w:t>
      </w:r>
      <w:r w:rsidR="561EEF39">
        <w:t>Second</w:t>
      </w:r>
      <w:r w:rsidR="62E47EA1">
        <w:t>, Respondent’s decision to prosecute, rather</w:t>
      </w:r>
      <w:r w:rsidR="72B5049C">
        <w:t xml:space="preserve"> than extradite</w:t>
      </w:r>
      <w:r w:rsidR="4010F776">
        <w:t>,</w:t>
      </w:r>
      <w:r w:rsidR="72B5049C">
        <w:t xml:space="preserve"> aligns with its obligations under the ICPPED</w:t>
      </w:r>
      <w:r w:rsidR="0FF12C1B">
        <w:t>.</w:t>
      </w:r>
    </w:p>
    <w:p w14:paraId="48D3C1E6" w14:textId="48765F4E" w:rsidR="7758F16E" w:rsidRPr="00D55B11" w:rsidRDefault="7758F16E" w:rsidP="00720FEE">
      <w:pPr>
        <w:jc w:val="center"/>
        <w:rPr>
          <w:b/>
        </w:rPr>
      </w:pPr>
      <w:r w:rsidRPr="00D55B11">
        <w:rPr>
          <w:b/>
        </w:rPr>
        <w:lastRenderedPageBreak/>
        <w:t>C.</w:t>
      </w:r>
    </w:p>
    <w:p w14:paraId="6E8E5E02" w14:textId="29649A00" w:rsidR="00A53C15" w:rsidRPr="002C1D91" w:rsidRDefault="00A53C15" w:rsidP="00A53C15">
      <w:r>
        <w:t xml:space="preserve">Applicant violated international law when it adopted its Baseline Freezing Law (‘the Freezing Law’). The Freezing Law goes against </w:t>
      </w:r>
      <w:r w:rsidR="00BE0540">
        <w:t xml:space="preserve">the </w:t>
      </w:r>
      <w:r w:rsidR="00BE0540" w:rsidRPr="00CAC80C">
        <w:rPr>
          <w:lang w:val="en-GB"/>
        </w:rPr>
        <w:t>United Nations Convention on the Law</w:t>
      </w:r>
      <w:r w:rsidRPr="00CAC80C">
        <w:rPr>
          <w:lang w:val="en-GB"/>
        </w:rPr>
        <w:t xml:space="preserve"> of </w:t>
      </w:r>
      <w:r w:rsidR="00BE0540" w:rsidRPr="00CAC80C">
        <w:rPr>
          <w:lang w:val="en-GB"/>
        </w:rPr>
        <w:t>the Sea</w:t>
      </w:r>
      <w:r>
        <w:t>, which prescribes permanen</w:t>
      </w:r>
      <w:r w:rsidR="14EEA19F">
        <w:t>t maritime limits</w:t>
      </w:r>
      <w:r>
        <w:t xml:space="preserve"> in two specific instances</w:t>
      </w:r>
      <w:r w:rsidR="45ED654A">
        <w:t xml:space="preserve"> only</w:t>
      </w:r>
      <w:r w:rsidR="00574720">
        <w:t xml:space="preserve">, neither </w:t>
      </w:r>
      <w:r w:rsidR="00AB54A6">
        <w:t>applicable</w:t>
      </w:r>
      <w:r w:rsidR="000F47F0">
        <w:t xml:space="preserve"> </w:t>
      </w:r>
      <w:r w:rsidR="002346E1">
        <w:t>to the issue in</w:t>
      </w:r>
      <w:r w:rsidR="00E27431">
        <w:t xml:space="preserve"> the present case</w:t>
      </w:r>
      <w:r>
        <w:t xml:space="preserve">. </w:t>
      </w:r>
      <w:r w:rsidR="003D20ED">
        <w:t>Additionally</w:t>
      </w:r>
      <w:r>
        <w:t xml:space="preserve">, Respondent is not bound by the regional customary law that emerged </w:t>
      </w:r>
      <w:r w:rsidR="5DF7E8AB">
        <w:t>o</w:t>
      </w:r>
      <w:r>
        <w:t xml:space="preserve">n the Paine Peninsula </w:t>
      </w:r>
      <w:r w:rsidR="1044EDC1">
        <w:t>regarding</w:t>
      </w:r>
      <w:r>
        <w:t xml:space="preserve"> the permanency of baselines</w:t>
      </w:r>
      <w:r w:rsidR="38E00113">
        <w:t xml:space="preserve"> </w:t>
      </w:r>
      <w:r w:rsidR="005E79EC">
        <w:t>as it</w:t>
      </w:r>
      <w:r>
        <w:t xml:space="preserve"> never positively accepted this rule. </w:t>
      </w:r>
      <w:r w:rsidR="003D20ED">
        <w:t>Moreover</w:t>
      </w:r>
      <w:r>
        <w:t xml:space="preserve">, Respondent did not acquiesce to Applicant’s Freezing Law, </w:t>
      </w:r>
      <w:r w:rsidR="2B260BDE">
        <w:t xml:space="preserve">since </w:t>
      </w:r>
      <w:r>
        <w:t xml:space="preserve">Respondent immediately </w:t>
      </w:r>
      <w:r w:rsidR="00F65C40">
        <w:t>protested</w:t>
      </w:r>
      <w:r>
        <w:t xml:space="preserve"> the Freezing Law once Applicant</w:t>
      </w:r>
      <w:r w:rsidR="009C6716">
        <w:t xml:space="preserve"> had updated its</w:t>
      </w:r>
      <w:r>
        <w:t xml:space="preserve"> charts. The</w:t>
      </w:r>
      <w:r w:rsidR="000F59E7">
        <w:t>refore, the</w:t>
      </w:r>
      <w:r>
        <w:t xml:space="preserve"> </w:t>
      </w:r>
      <w:r w:rsidR="00E349E9">
        <w:t xml:space="preserve">entire </w:t>
      </w:r>
      <w:r>
        <w:t>Triton Shoal is located in the high seas</w:t>
      </w:r>
      <w:r w:rsidR="005D5FDA">
        <w:t>, and</w:t>
      </w:r>
      <w:r w:rsidR="226753E2">
        <w:t xml:space="preserve"> </w:t>
      </w:r>
      <w:r>
        <w:t xml:space="preserve">Respondent did not violate its due regard obligation </w:t>
      </w:r>
      <w:r w:rsidR="008A16C1">
        <w:t>by issuing fishing licenses</w:t>
      </w:r>
      <w:r>
        <w:t xml:space="preserve"> in the high seas. Alternatively, </w:t>
      </w:r>
      <w:r w:rsidR="549FDF04">
        <w:t xml:space="preserve">in light of </w:t>
      </w:r>
      <w:r>
        <w:t>equity</w:t>
      </w:r>
      <w:r w:rsidR="4C52234F">
        <w:t xml:space="preserve">, Respondent </w:t>
      </w:r>
      <w:r w:rsidR="53A98FBB">
        <w:t>is allowed</w:t>
      </w:r>
      <w:r>
        <w:t xml:space="preserve"> to fish in those parts of the Triton Shoal</w:t>
      </w:r>
      <w:r w:rsidR="009C6EF6">
        <w:t xml:space="preserve"> </w:t>
      </w:r>
      <w:r w:rsidR="00410DB9">
        <w:t>located</w:t>
      </w:r>
      <w:r>
        <w:t xml:space="preserve"> </w:t>
      </w:r>
      <w:r w:rsidR="061E55C7">
        <w:t>with</w:t>
      </w:r>
      <w:r>
        <w:t xml:space="preserve">in Applicant’s </w:t>
      </w:r>
      <w:r w:rsidR="004A39BF">
        <w:t>E</w:t>
      </w:r>
      <w:r>
        <w:t xml:space="preserve">xclusive </w:t>
      </w:r>
      <w:r w:rsidR="004A39BF">
        <w:t>E</w:t>
      </w:r>
      <w:r>
        <w:t xml:space="preserve">conomic </w:t>
      </w:r>
      <w:r w:rsidR="004A39BF">
        <w:t>Z</w:t>
      </w:r>
      <w:r>
        <w:t xml:space="preserve">one. </w:t>
      </w:r>
      <w:r w:rsidR="00406154">
        <w:t>Under</w:t>
      </w:r>
      <w:r>
        <w:t xml:space="preserve"> Article I(c) OCDP Charter</w:t>
      </w:r>
      <w:r w:rsidR="00176DC9">
        <w:t>,</w:t>
      </w:r>
      <w:r>
        <w:t xml:space="preserve"> </w:t>
      </w:r>
      <w:r w:rsidR="063452A8">
        <w:t xml:space="preserve">all Paine Peninsula States </w:t>
      </w:r>
      <w:r>
        <w:t xml:space="preserve">must ensure the equitable use of the </w:t>
      </w:r>
      <w:proofErr w:type="spellStart"/>
      <w:r w:rsidR="446CF22A">
        <w:t>Naegea</w:t>
      </w:r>
      <w:proofErr w:type="spellEnd"/>
      <w:r w:rsidR="446CF22A">
        <w:t xml:space="preserve"> Sea’s </w:t>
      </w:r>
      <w:r>
        <w:t xml:space="preserve">natural resources. </w:t>
      </w:r>
      <w:r w:rsidR="009A6E91">
        <w:t>Thus, b</w:t>
      </w:r>
      <w:r w:rsidR="749F5128">
        <w:t xml:space="preserve">y preventing Respondent from issuing fishing licenses for yellowfin tuna – a resource critical to its economy – Applicant </w:t>
      </w:r>
      <w:r w:rsidR="00570F73">
        <w:t>would</w:t>
      </w:r>
      <w:r w:rsidR="00BF14D7">
        <w:t xml:space="preserve"> create</w:t>
      </w:r>
      <w:r w:rsidR="749F5128">
        <w:t xml:space="preserve"> an inequitable situation. </w:t>
      </w:r>
    </w:p>
    <w:p w14:paraId="73951DC8" w14:textId="7362A842" w:rsidR="7758F16E" w:rsidRPr="00D55B11" w:rsidRDefault="7758F16E" w:rsidP="00720FEE">
      <w:pPr>
        <w:jc w:val="center"/>
        <w:rPr>
          <w:b/>
        </w:rPr>
      </w:pPr>
      <w:r w:rsidRPr="00D55B11">
        <w:rPr>
          <w:b/>
        </w:rPr>
        <w:t>D.</w:t>
      </w:r>
    </w:p>
    <w:p w14:paraId="0CBFA181" w14:textId="262FACCA" w:rsidR="000A157D" w:rsidRDefault="00336C57" w:rsidP="00CAC80C">
      <w:pPr>
        <w:sectPr w:rsidR="000A157D" w:rsidSect="000A157D">
          <w:pgSz w:w="12240" w:h="15840"/>
          <w:pgMar w:top="1440" w:right="1440" w:bottom="1440" w:left="1440" w:header="720" w:footer="720" w:gutter="0"/>
          <w:pgNumType w:fmt="lowerRoman" w:start="1"/>
          <w:cols w:space="720"/>
          <w:docGrid w:linePitch="360"/>
        </w:sectPr>
      </w:pPr>
      <w:r>
        <w:t xml:space="preserve">Respondent’s acceptance of the </w:t>
      </w:r>
      <w:r w:rsidR="1233F648">
        <w:t xml:space="preserve">Transitional Council’s </w:t>
      </w:r>
      <w:r>
        <w:t xml:space="preserve">waiver of immunity </w:t>
      </w:r>
      <w:r w:rsidR="6F15A8AD">
        <w:t>is in conformity</w:t>
      </w:r>
      <w:r>
        <w:t xml:space="preserve"> with international law</w:t>
      </w:r>
      <w:r w:rsidR="00D82FCF">
        <w:t>.</w:t>
      </w:r>
      <w:r w:rsidR="006A771C">
        <w:t xml:space="preserve"> </w:t>
      </w:r>
      <w:r w:rsidR="00AB6E03">
        <w:t xml:space="preserve">The recognition </w:t>
      </w:r>
      <w:r w:rsidR="006546FC">
        <w:t xml:space="preserve">of governments </w:t>
      </w:r>
      <w:r w:rsidR="3131134B">
        <w:t xml:space="preserve">falls within a State’s discretionary authority, </w:t>
      </w:r>
      <w:r w:rsidR="0FEF4881">
        <w:t xml:space="preserve">allowing </w:t>
      </w:r>
      <w:r w:rsidR="3131134B">
        <w:t xml:space="preserve">Respondent to grant recognition based on its </w:t>
      </w:r>
      <w:r w:rsidR="0CF365B7">
        <w:t>own judgment.</w:t>
      </w:r>
      <w:r w:rsidR="001C0009">
        <w:t xml:space="preserve"> </w:t>
      </w:r>
      <w:r w:rsidR="008E1562">
        <w:t xml:space="preserve">Consequently, </w:t>
      </w:r>
      <w:r w:rsidR="001C0009">
        <w:t xml:space="preserve">Respondent </w:t>
      </w:r>
      <w:r w:rsidR="376E93BD">
        <w:t>granted recognition to the</w:t>
      </w:r>
      <w:r w:rsidR="001C0009">
        <w:t xml:space="preserve"> Transitional Council </w:t>
      </w:r>
      <w:r w:rsidR="0251E02D">
        <w:t>because it concluded that the Council exercised effective control</w:t>
      </w:r>
      <w:r w:rsidR="001C0009">
        <w:t>.</w:t>
      </w:r>
      <w:r w:rsidR="0024413C">
        <w:t xml:space="preserve"> </w:t>
      </w:r>
      <w:r w:rsidR="001125D3">
        <w:t xml:space="preserve">Additionally, by recognizing the Transitional Council, Respondent complied with the principle of non-intervention. </w:t>
      </w:r>
      <w:r w:rsidR="0024413C">
        <w:t xml:space="preserve">Moreover, </w:t>
      </w:r>
      <w:r w:rsidR="009041E6">
        <w:t xml:space="preserve">the </w:t>
      </w:r>
      <w:r>
        <w:t>Trans</w:t>
      </w:r>
      <w:r w:rsidR="536A592A">
        <w:t>i</w:t>
      </w:r>
      <w:r>
        <w:t>tional Council’s waiver of immunity constitutes a unilateral act</w:t>
      </w:r>
      <w:r w:rsidR="29F849D8">
        <w:t xml:space="preserve"> that is </w:t>
      </w:r>
      <w:r>
        <w:t xml:space="preserve">legally binding </w:t>
      </w:r>
      <w:r w:rsidR="1F5C6D39">
        <w:t xml:space="preserve">on </w:t>
      </w:r>
      <w:r>
        <w:t>Applicant</w:t>
      </w:r>
      <w:r w:rsidR="00353AFF">
        <w:t>,</w:t>
      </w:r>
      <w:r w:rsidR="00DD49AA">
        <w:t xml:space="preserve"> and </w:t>
      </w:r>
      <w:r w:rsidR="39B6468B">
        <w:t>Respondent is entitled to rely on the expectation that Applicant will uphold this act in good faith.</w:t>
      </w:r>
      <w:r w:rsidR="00CC53C0">
        <w:t xml:space="preserve"> </w:t>
      </w:r>
      <w:r w:rsidR="0051407C">
        <w:t>Furthermore</w:t>
      </w:r>
      <w:r>
        <w:t xml:space="preserve">, Respondent’s seizure </w:t>
      </w:r>
      <w:r w:rsidR="00AC4137">
        <w:t xml:space="preserve">and sale </w:t>
      </w:r>
      <w:r>
        <w:t xml:space="preserve">of the Falcon </w:t>
      </w:r>
      <w:r w:rsidR="0029205F">
        <w:t>satisfie</w:t>
      </w:r>
      <w:r w:rsidR="005F650D">
        <w:t>s</w:t>
      </w:r>
      <w:r w:rsidR="0029205F">
        <w:t xml:space="preserve"> the </w:t>
      </w:r>
      <w:r w:rsidR="00E028FF">
        <w:t>requiremen</w:t>
      </w:r>
      <w:r w:rsidR="001B298C">
        <w:t xml:space="preserve">ts under </w:t>
      </w:r>
      <w:r w:rsidR="003538E0">
        <w:t>customary</w:t>
      </w:r>
      <w:r w:rsidR="0000272C">
        <w:t xml:space="preserve"> international</w:t>
      </w:r>
      <w:r w:rsidR="003538E0">
        <w:t xml:space="preserve"> law</w:t>
      </w:r>
      <w:r w:rsidR="15B3650E">
        <w:t xml:space="preserve">, as </w:t>
      </w:r>
      <w:r w:rsidR="001B298C">
        <w:t xml:space="preserve">codified </w:t>
      </w:r>
      <w:r w:rsidR="003538E0">
        <w:t>in</w:t>
      </w:r>
      <w:r w:rsidR="00E028FF">
        <w:t xml:space="preserve"> </w:t>
      </w:r>
      <w:r w:rsidR="00AC4137">
        <w:t>Article 19(a)</w:t>
      </w:r>
      <w:r w:rsidR="004969AA">
        <w:t xml:space="preserve"> of the</w:t>
      </w:r>
      <w:r w:rsidR="00AC4137">
        <w:t xml:space="preserve"> </w:t>
      </w:r>
      <w:r w:rsidR="007A29CA">
        <w:t>United Nations Convention on J</w:t>
      </w:r>
      <w:r>
        <w:t xml:space="preserve">urisdictional </w:t>
      </w:r>
      <w:r w:rsidR="007A29CA">
        <w:t>I</w:t>
      </w:r>
      <w:r>
        <w:t xml:space="preserve">mmunities of States and their </w:t>
      </w:r>
      <w:r w:rsidR="007A29CA">
        <w:t>P</w:t>
      </w:r>
      <w:r>
        <w:t>roperty</w:t>
      </w:r>
      <w:r w:rsidR="00435708">
        <w:t xml:space="preserve"> (‘UNCJISP’)</w:t>
      </w:r>
      <w:r w:rsidR="279DC4A8">
        <w:t>. This compliance is evidenced by the</w:t>
      </w:r>
      <w:r w:rsidR="0FCB0DCD">
        <w:t xml:space="preserve"> legal representative of the Transitional Council appear</w:t>
      </w:r>
      <w:r w:rsidR="6456CA08">
        <w:t>ing</w:t>
      </w:r>
      <w:r w:rsidR="0FCB0DCD">
        <w:t xml:space="preserve"> before the </w:t>
      </w:r>
      <w:proofErr w:type="spellStart"/>
      <w:r w:rsidR="0FCB0DCD">
        <w:t>Pe</w:t>
      </w:r>
      <w:r w:rsidR="00CAC80C">
        <w:t>r</w:t>
      </w:r>
      <w:r w:rsidR="00665BAA">
        <w:t>mola</w:t>
      </w:r>
      <w:proofErr w:type="spellEnd"/>
      <w:r w:rsidR="00665BAA">
        <w:t xml:space="preserve"> </w:t>
      </w:r>
      <w:r w:rsidR="00465C99">
        <w:t>C</w:t>
      </w:r>
      <w:r w:rsidR="00665BAA">
        <w:t xml:space="preserve">ourt </w:t>
      </w:r>
      <w:r w:rsidR="00734050">
        <w:t>a</w:t>
      </w:r>
      <w:r w:rsidR="002D5185">
        <w:t xml:space="preserve">nd </w:t>
      </w:r>
      <w:r w:rsidR="342BBAE9">
        <w:t>providing consent for</w:t>
      </w:r>
      <w:r w:rsidR="002D5185">
        <w:t xml:space="preserve"> the seizure and sale of the Falcon. </w:t>
      </w:r>
    </w:p>
    <w:p w14:paraId="05251678" w14:textId="2EF3A463" w:rsidR="7CF9D884" w:rsidRPr="00092963" w:rsidDel="007A29CA" w:rsidRDefault="1227BEF6" w:rsidP="000A13BC">
      <w:pPr>
        <w:pStyle w:val="Kop1"/>
        <w:spacing w:before="240" w:after="240"/>
      </w:pPr>
      <w:bookmarkStart w:id="4" w:name="_Toc187109205"/>
      <w:r w:rsidRPr="00092963">
        <w:lastRenderedPageBreak/>
        <w:t>PLEADINGS</w:t>
      </w:r>
      <w:bookmarkEnd w:id="4"/>
    </w:p>
    <w:p w14:paraId="6A8B445A" w14:textId="62116AEA" w:rsidR="0048019D" w:rsidRPr="0048019D" w:rsidRDefault="2F2C8DE8" w:rsidP="000A13BC">
      <w:pPr>
        <w:pStyle w:val="Kop2"/>
        <w:spacing w:before="240" w:after="240"/>
      </w:pPr>
      <w:bookmarkStart w:id="5" w:name="_Toc187109206"/>
      <w:r>
        <w:t xml:space="preserve">THE COURT LACKS JURISDICTION TO ENTERTAIN APPLICANT’S SUBMISSION (B) </w:t>
      </w:r>
      <w:r w:rsidR="003724FB">
        <w:t>BECAUSE IT IS OUTSIDE THE SCOPE OF THE COMPROMISSORY CLAUSE OF THE OCDP CHARTER</w:t>
      </w:r>
      <w:bookmarkEnd w:id="5"/>
      <w:r w:rsidR="003724FB">
        <w:t xml:space="preserve"> </w:t>
      </w:r>
    </w:p>
    <w:p w14:paraId="132D7EE3" w14:textId="7A7740D9" w:rsidR="24AB9A7A" w:rsidRDefault="7DA88888" w:rsidP="003932B2">
      <w:r>
        <w:t xml:space="preserve">The International Court of Justice (‘the Court’) lacks jurisdiction to entertain the Union of Ambrosia’s (‘Applicant’) second submission concerning the arrest and prosecution of Ms. Cross, </w:t>
      </w:r>
      <w:r w:rsidR="00DB64DC">
        <w:t>as</w:t>
      </w:r>
      <w:r>
        <w:t xml:space="preserve"> it is outside the scope of the </w:t>
      </w:r>
      <w:proofErr w:type="spellStart"/>
      <w:r>
        <w:t>compromissory</w:t>
      </w:r>
      <w:proofErr w:type="spellEnd"/>
      <w:r>
        <w:t xml:space="preserve"> clause in the Charter of the Organization for Cooperation and Development in the Paine (‘OCDP Charter’) considering the dispute arose out of a situation that occurred prior </w:t>
      </w:r>
      <w:r w:rsidR="57ECA157">
        <w:t xml:space="preserve">to </w:t>
      </w:r>
      <w:r w:rsidR="001C0AE5">
        <w:t>the clau</w:t>
      </w:r>
      <w:r w:rsidR="00CB2D7D">
        <w:t>se’s</w:t>
      </w:r>
      <w:r>
        <w:t xml:space="preserve"> entry into force (</w:t>
      </w:r>
      <w:r w:rsidRPr="00CAC80C">
        <w:rPr>
          <w:b/>
          <w:bCs/>
        </w:rPr>
        <w:t>1.</w:t>
      </w:r>
      <w:r>
        <w:t>)</w:t>
      </w:r>
      <w:r w:rsidR="4B201780">
        <w:t>.</w:t>
      </w:r>
      <w:r>
        <w:t xml:space="preserve"> </w:t>
      </w:r>
      <w:r w:rsidR="005C1A03">
        <w:t>Moreover</w:t>
      </w:r>
      <w:r>
        <w:t>, the Court lacks jurisdiction since th</w:t>
      </w:r>
      <w:r w:rsidR="19B9C3A7">
        <w:t>e</w:t>
      </w:r>
      <w:r>
        <w:t xml:space="preserve"> dispute relates to judicial proceedings on a matter </w:t>
      </w:r>
      <w:r w:rsidR="0088558A">
        <w:t>that</w:t>
      </w:r>
      <w:r>
        <w:t xml:space="preserve"> is essentially within the Republic of </w:t>
      </w:r>
      <w:proofErr w:type="spellStart"/>
      <w:r>
        <w:t>Rovinia’s</w:t>
      </w:r>
      <w:proofErr w:type="spellEnd"/>
      <w:r>
        <w:t xml:space="preserve"> (‘Respondent’) domestic jurisdiction (</w:t>
      </w:r>
      <w:r w:rsidRPr="00CAC80C">
        <w:rPr>
          <w:b/>
          <w:bCs/>
        </w:rPr>
        <w:t>2.</w:t>
      </w:r>
      <w:r>
        <w:t>).</w:t>
      </w:r>
    </w:p>
    <w:p w14:paraId="23CA87F4" w14:textId="2AC38CDF" w:rsidR="00402DF8" w:rsidRPr="00185E17" w:rsidRDefault="2F2C8DE8" w:rsidP="00D708BB">
      <w:pPr>
        <w:pStyle w:val="Kop3"/>
        <w:spacing w:before="240" w:after="240"/>
        <w:ind w:left="357" w:hanging="357"/>
      </w:pPr>
      <w:bookmarkStart w:id="6" w:name="_Toc187109207"/>
      <w:r w:rsidRPr="5FFB6D95">
        <w:t xml:space="preserve">The </w:t>
      </w:r>
      <w:r w:rsidR="4DE1A57E" w:rsidRPr="5FFB6D95">
        <w:t xml:space="preserve">Court lacks jurisdiction because the dispute arose </w:t>
      </w:r>
      <w:r w:rsidR="4DE1A57E">
        <w:t>f</w:t>
      </w:r>
      <w:r w:rsidR="6C7D22E1">
        <w:t>rom</w:t>
      </w:r>
      <w:r w:rsidR="4DE1A57E" w:rsidRPr="5FFB6D95">
        <w:t xml:space="preserve"> a situation that occurred before 17 March 2021</w:t>
      </w:r>
      <w:bookmarkEnd w:id="6"/>
    </w:p>
    <w:p w14:paraId="6455B581" w14:textId="5C330E14" w:rsidR="39731288" w:rsidRPr="00DD0B84" w:rsidRDefault="39731288" w:rsidP="003932B2">
      <w:r w:rsidRPr="7DFD81BB">
        <w:t>The dispute arose out of the enforced disappearance of 150 Ambrosian nationals, between June 2017 and July 2020, which ceased when the last victims were released in December 2020 (</w:t>
      </w:r>
      <w:r w:rsidRPr="7DFD81BB">
        <w:rPr>
          <w:b/>
        </w:rPr>
        <w:t>1.1</w:t>
      </w:r>
      <w:r w:rsidR="00130E9D">
        <w:rPr>
          <w:b/>
        </w:rPr>
        <w:t>.</w:t>
      </w:r>
      <w:r w:rsidRPr="7DFD81BB">
        <w:t>).</w:t>
      </w:r>
      <w:r w:rsidR="005C7729">
        <w:t xml:space="preserve"> </w:t>
      </w:r>
      <w:r w:rsidRPr="7DFD81BB">
        <w:t>Alternatively, the dispute arose out of the incorporation of the crime of enforced disappearance in</w:t>
      </w:r>
      <w:r w:rsidR="00AB742B">
        <w:t>to</w:t>
      </w:r>
      <w:r w:rsidRPr="7DFD81BB">
        <w:t xml:space="preserve"> Respondent’s Criminal Code in 2007, whereby Respondent established universal jurisdiction for this crime (</w:t>
      </w:r>
      <w:r w:rsidRPr="7DFD81BB">
        <w:rPr>
          <w:b/>
        </w:rPr>
        <w:t>1.2</w:t>
      </w:r>
      <w:r w:rsidR="00130E9D">
        <w:rPr>
          <w:b/>
        </w:rPr>
        <w:t>.</w:t>
      </w:r>
      <w:r w:rsidRPr="7DFD81BB">
        <w:t>).</w:t>
      </w:r>
    </w:p>
    <w:p w14:paraId="185E9671" w14:textId="5CA41ECE" w:rsidR="00F96A4A" w:rsidRPr="00D06B82" w:rsidRDefault="00F23765" w:rsidP="004B461F">
      <w:pPr>
        <w:pStyle w:val="Kop4"/>
        <w:spacing w:before="240" w:after="240"/>
        <w:ind w:left="788" w:hanging="431"/>
      </w:pPr>
      <w:bookmarkStart w:id="7" w:name="_Toc187109208"/>
      <w:r w:rsidRPr="00D06B82">
        <w:t xml:space="preserve">The </w:t>
      </w:r>
      <w:r w:rsidR="00F768FE" w:rsidRPr="00D06B82">
        <w:t xml:space="preserve">dispute </w:t>
      </w:r>
      <w:r w:rsidR="38D9A6FE">
        <w:t>arose from</w:t>
      </w:r>
      <w:r w:rsidR="00C73DEB">
        <w:t xml:space="preserve"> </w:t>
      </w:r>
      <w:r w:rsidR="5502DA4F">
        <w:t>the</w:t>
      </w:r>
      <w:r w:rsidR="432CAE53">
        <w:t xml:space="preserve"> </w:t>
      </w:r>
      <w:r w:rsidR="5502DA4F" w:rsidRPr="00D06B82">
        <w:t xml:space="preserve">enforced </w:t>
      </w:r>
      <w:r w:rsidR="432CAE53">
        <w:t>disappearance</w:t>
      </w:r>
      <w:r w:rsidR="24897D57">
        <w:t xml:space="preserve"> of 150 Ambrosian nationals</w:t>
      </w:r>
      <w:r w:rsidR="5502DA4F" w:rsidRPr="00D06B82">
        <w:t xml:space="preserve"> </w:t>
      </w:r>
      <w:r w:rsidR="432CAE53" w:rsidRPr="7DFD81BB">
        <w:t>which ceased when the last victims were released</w:t>
      </w:r>
      <w:r w:rsidR="5502DA4F" w:rsidRPr="00D06B82">
        <w:t xml:space="preserve"> in </w:t>
      </w:r>
      <w:r w:rsidR="432CAE53" w:rsidRPr="7DFD81BB">
        <w:t>December 2020</w:t>
      </w:r>
      <w:bookmarkEnd w:id="7"/>
    </w:p>
    <w:p w14:paraId="2CFD159B" w14:textId="4FFC307D" w:rsidR="66367BE8" w:rsidRDefault="01C06078" w:rsidP="66367BE8">
      <w:r>
        <w:t>A</w:t>
      </w:r>
      <w:r w:rsidR="74EBA052">
        <w:t xml:space="preserve"> dispute cannot arise from a </w:t>
      </w:r>
      <w:r w:rsidR="3D84BB71">
        <w:t xml:space="preserve">fact </w:t>
      </w:r>
      <w:r w:rsidR="2D5E414C">
        <w:t xml:space="preserve">that </w:t>
      </w:r>
      <w:r w:rsidR="74EBA052">
        <w:t xml:space="preserve">is merely the development of an earlier situation </w:t>
      </w:r>
      <w:r w:rsidR="37BADC33">
        <w:t xml:space="preserve">which constitutes </w:t>
      </w:r>
      <w:r w:rsidR="74EBA052">
        <w:t xml:space="preserve">the real </w:t>
      </w:r>
      <w:r w:rsidR="5383A3C1">
        <w:t>source</w:t>
      </w:r>
      <w:r w:rsidR="74EBA052">
        <w:t xml:space="preserve"> of the dispute.</w:t>
      </w:r>
      <w:r w:rsidR="6272689B" w:rsidRPr="2DB91D7A">
        <w:rPr>
          <w:rStyle w:val="Voetnootmarkering"/>
        </w:rPr>
        <w:footnoteReference w:id="2"/>
      </w:r>
      <w:r w:rsidR="4D3F916E">
        <w:t xml:space="preserve"> </w:t>
      </w:r>
      <w:r w:rsidR="6272689B" w:rsidRPr="7DFD81BB">
        <w:t>E</w:t>
      </w:r>
      <w:r w:rsidR="545D56CE" w:rsidRPr="7DFD81BB">
        <w:t>nforced</w:t>
      </w:r>
      <w:r w:rsidR="65967241" w:rsidRPr="7DFD81BB">
        <w:t xml:space="preserve"> disappearance has been recognized as a continuing crime, lasting until the fate and whereabouts of the missing persons are established with </w:t>
      </w:r>
      <w:r w:rsidR="65967241" w:rsidRPr="7DFD81BB">
        <w:lastRenderedPageBreak/>
        <w:t>certainty.</w:t>
      </w:r>
      <w:r w:rsidR="785BE918" w:rsidRPr="7DFD81BB">
        <w:rPr>
          <w:rStyle w:val="Voetnootmarkering"/>
        </w:rPr>
        <w:footnoteReference w:id="3"/>
      </w:r>
      <w:r w:rsidR="65967241" w:rsidRPr="7DFD81BB">
        <w:t xml:space="preserve"> </w:t>
      </w:r>
      <w:r w:rsidR="00EE5FBB">
        <w:t>O</w:t>
      </w:r>
      <w:r w:rsidR="00EE5FBB" w:rsidRPr="7DFD81BB">
        <w:t>nce</w:t>
      </w:r>
      <w:r w:rsidR="36B42081" w:rsidRPr="7DFD81BB">
        <w:t xml:space="preserve"> the missing </w:t>
      </w:r>
      <w:r w:rsidR="00EE5FBB" w:rsidRPr="7DFD81BB">
        <w:t>person</w:t>
      </w:r>
      <w:r w:rsidR="1E700179" w:rsidRPr="7DFD81BB">
        <w:t>’</w:t>
      </w:r>
      <w:r w:rsidR="00EE5FBB" w:rsidRPr="7DFD81BB">
        <w:t>s</w:t>
      </w:r>
      <w:r w:rsidR="36B42081" w:rsidRPr="7DFD81BB">
        <w:t xml:space="preserve"> fate </w:t>
      </w:r>
      <w:r w:rsidR="782F149E">
        <w:t>has</w:t>
      </w:r>
      <w:r w:rsidR="36B42081" w:rsidRPr="7DFD81BB">
        <w:t xml:space="preserve"> been established</w:t>
      </w:r>
      <w:r w:rsidR="00EE5FBB">
        <w:t xml:space="preserve">, </w:t>
      </w:r>
      <w:r w:rsidR="5CEEB6EA">
        <w:t xml:space="preserve">the </w:t>
      </w:r>
      <w:r w:rsidR="65967241" w:rsidRPr="7DFD81BB">
        <w:t>State’s failure to investigate</w:t>
      </w:r>
      <w:r w:rsidR="007D5996">
        <w:t xml:space="preserve"> further</w:t>
      </w:r>
      <w:r w:rsidR="4D7E17DF" w:rsidRPr="7DFD81BB">
        <w:t xml:space="preserve"> </w:t>
      </w:r>
      <w:r w:rsidR="65967241" w:rsidRPr="7DFD81BB">
        <w:t>or to provide remedies does not constitute a continuation of the original act and cannot bring the act within the Court’s jurisdiction.</w:t>
      </w:r>
      <w:r w:rsidR="785BE918" w:rsidRPr="7DFD81BB">
        <w:rPr>
          <w:rStyle w:val="Voetnootmarkering"/>
        </w:rPr>
        <w:footnoteReference w:id="4"/>
      </w:r>
      <w:r w:rsidR="65967241" w:rsidRPr="7DFD81BB">
        <w:t xml:space="preserve"> </w:t>
      </w:r>
      <w:r w:rsidR="0C06FFFA">
        <w:t xml:space="preserve">For instance, in </w:t>
      </w:r>
      <w:r w:rsidR="0C06FFFA" w:rsidRPr="00CAC80C">
        <w:rPr>
          <w:i/>
          <w:iCs/>
        </w:rPr>
        <w:t xml:space="preserve">Gomes Lund v. </w:t>
      </w:r>
      <w:r w:rsidR="0C06FFFA" w:rsidRPr="00CAC80C">
        <w:rPr>
          <w:rFonts w:eastAsia="Segoe UI"/>
          <w:i/>
          <w:iCs/>
        </w:rPr>
        <w:t>Brazil</w:t>
      </w:r>
      <w:r w:rsidR="0C06FFFA">
        <w:rPr>
          <w:rFonts w:eastAsia="Segoe UI"/>
        </w:rPr>
        <w:t xml:space="preserve">, the </w:t>
      </w:r>
      <w:r w:rsidR="0C06FFFA">
        <w:t>Inter-American</w:t>
      </w:r>
      <w:r w:rsidR="0C06FFFA">
        <w:rPr>
          <w:rFonts w:eastAsia="Segoe UI"/>
        </w:rPr>
        <w:t xml:space="preserve"> Court </w:t>
      </w:r>
      <w:r w:rsidR="0C06FFFA">
        <w:t>of Human Rights</w:t>
      </w:r>
      <w:r w:rsidR="2C704693">
        <w:t xml:space="preserve"> </w:t>
      </w:r>
      <w:r w:rsidR="0054670E">
        <w:t>(‘</w:t>
      </w:r>
      <w:proofErr w:type="spellStart"/>
      <w:r w:rsidR="0054670E">
        <w:t>IACtHR</w:t>
      </w:r>
      <w:proofErr w:type="spellEnd"/>
      <w:r w:rsidR="0054670E">
        <w:t xml:space="preserve">’) </w:t>
      </w:r>
      <w:r w:rsidR="7E8BB895">
        <w:t xml:space="preserve">held </w:t>
      </w:r>
      <w:r w:rsidR="0C06FFFA">
        <w:t>that it lacked</w:t>
      </w:r>
      <w:r w:rsidR="0C06FFFA">
        <w:rPr>
          <w:rFonts w:eastAsia="Segoe UI"/>
        </w:rPr>
        <w:t xml:space="preserve"> jurisdiction to </w:t>
      </w:r>
      <w:r w:rsidR="0F333A9F">
        <w:t xml:space="preserve">adjudicate the </w:t>
      </w:r>
      <w:r w:rsidR="0C06FFFA">
        <w:rPr>
          <w:rFonts w:eastAsia="Segoe UI"/>
        </w:rPr>
        <w:t>enforced disappearance</w:t>
      </w:r>
      <w:r w:rsidR="0F333A9F">
        <w:rPr>
          <w:rFonts w:eastAsia="Segoe UI"/>
        </w:rPr>
        <w:t xml:space="preserve"> </w:t>
      </w:r>
      <w:r w:rsidR="0C06FFFA">
        <w:rPr>
          <w:rFonts w:eastAsia="Segoe UI"/>
        </w:rPr>
        <w:t xml:space="preserve">of </w:t>
      </w:r>
      <w:r w:rsidR="0F333A9F">
        <w:t>an individual</w:t>
      </w:r>
      <w:r w:rsidR="0C06FFFA">
        <w:rPr>
          <w:rFonts w:eastAsia="Segoe UI"/>
        </w:rPr>
        <w:t xml:space="preserve"> whose remains </w:t>
      </w:r>
      <w:r w:rsidR="001614D3">
        <w:rPr>
          <w:rFonts w:eastAsia="Segoe UI"/>
        </w:rPr>
        <w:t>had been</w:t>
      </w:r>
      <w:r w:rsidR="0C06FFFA">
        <w:rPr>
          <w:rFonts w:eastAsia="Segoe UI"/>
        </w:rPr>
        <w:t xml:space="preserve"> identified in 1996, </w:t>
      </w:r>
      <w:r w:rsidR="0F333A9F">
        <w:t xml:space="preserve">as these events occurred </w:t>
      </w:r>
      <w:r w:rsidR="0C06FFFA">
        <w:rPr>
          <w:rFonts w:eastAsia="Segoe UI"/>
        </w:rPr>
        <w:t>before Brazil recognized the</w:t>
      </w:r>
      <w:r w:rsidR="0F333A9F">
        <w:t xml:space="preserve"> jurisdiction</w:t>
      </w:r>
      <w:r w:rsidR="0054670E">
        <w:t xml:space="preserve"> of </w:t>
      </w:r>
      <w:r w:rsidR="00C261C7">
        <w:t xml:space="preserve">the </w:t>
      </w:r>
      <w:proofErr w:type="spellStart"/>
      <w:r w:rsidR="0054670E">
        <w:t>IACtHR</w:t>
      </w:r>
      <w:proofErr w:type="spellEnd"/>
      <w:r w:rsidR="0493FF7F">
        <w:t>.</w:t>
      </w:r>
      <w:r w:rsidR="0C06FFFA" w:rsidRPr="7145B267">
        <w:rPr>
          <w:rStyle w:val="Voetnootmarkering"/>
        </w:rPr>
        <w:footnoteReference w:id="5"/>
      </w:r>
    </w:p>
    <w:p w14:paraId="313353D0" w14:textId="2CEC86FD" w:rsidR="00786702" w:rsidRPr="003932B2" w:rsidRDefault="0E617CE9" w:rsidP="003932B2">
      <w:r w:rsidRPr="7DFD81BB">
        <w:t>In this case</w:t>
      </w:r>
      <w:r w:rsidR="65967241" w:rsidRPr="7DFD81BB">
        <w:t xml:space="preserve">, the Court’s jurisdiction </w:t>
      </w:r>
      <w:r w:rsidR="76E8BA53" w:rsidRPr="671626A3">
        <w:t xml:space="preserve">is limited </w:t>
      </w:r>
      <w:r w:rsidR="65967241" w:rsidRPr="7DFD81BB">
        <w:t xml:space="preserve">to disputes arising from </w:t>
      </w:r>
      <w:r w:rsidR="48D705B0" w:rsidRPr="179CA70F">
        <w:t xml:space="preserve">facts or </w:t>
      </w:r>
      <w:r w:rsidR="65967241" w:rsidRPr="7DFD81BB">
        <w:t xml:space="preserve">situations that occurred after </w:t>
      </w:r>
      <w:r w:rsidR="5D315483" w:rsidRPr="7DFD81BB">
        <w:t>the</w:t>
      </w:r>
      <w:r w:rsidR="65967241" w:rsidRPr="7DFD81BB">
        <w:t xml:space="preserve"> entry into force </w:t>
      </w:r>
      <w:r w:rsidR="2AFD83FD" w:rsidRPr="7DFD81BB">
        <w:t xml:space="preserve">of the </w:t>
      </w:r>
      <w:proofErr w:type="spellStart"/>
      <w:r w:rsidR="2AFD83FD" w:rsidRPr="7DFD81BB">
        <w:t>compromissory</w:t>
      </w:r>
      <w:proofErr w:type="spellEnd"/>
      <w:r w:rsidR="2AFD83FD" w:rsidRPr="7DFD81BB">
        <w:t xml:space="preserve"> clause </w:t>
      </w:r>
      <w:r w:rsidR="65967241" w:rsidRPr="7DFD81BB">
        <w:t xml:space="preserve">on </w:t>
      </w:r>
      <w:r w:rsidR="09E46307" w:rsidRPr="7DFD81BB">
        <w:t xml:space="preserve">17 </w:t>
      </w:r>
      <w:r w:rsidR="65967241" w:rsidRPr="7DFD81BB">
        <w:t>March 2021.</w:t>
      </w:r>
      <w:r w:rsidR="785BE918" w:rsidRPr="00CAC80C">
        <w:rPr>
          <w:rStyle w:val="Voetnootmarkering"/>
          <w:rFonts w:eastAsiaTheme="minorEastAsia"/>
        </w:rPr>
        <w:footnoteReference w:id="6"/>
      </w:r>
      <w:r w:rsidR="65967241" w:rsidRPr="7DFD81BB">
        <w:t xml:space="preserve"> </w:t>
      </w:r>
      <w:r w:rsidR="5917057B" w:rsidRPr="7DFD81BB">
        <w:t>T</w:t>
      </w:r>
      <w:r w:rsidR="76E8BA53" w:rsidRPr="7DFD81BB">
        <w:t xml:space="preserve">he </w:t>
      </w:r>
      <w:r w:rsidR="5E671537" w:rsidRPr="7DFD81BB">
        <w:t>present</w:t>
      </w:r>
      <w:r w:rsidR="76E8BA53" w:rsidRPr="7DFD81BB">
        <w:t xml:space="preserve"> dispute</w:t>
      </w:r>
      <w:r w:rsidR="2D90E54C" w:rsidRPr="7DFD81BB">
        <w:t xml:space="preserve"> </w:t>
      </w:r>
      <w:r w:rsidR="65967241" w:rsidRPr="7DFD81BB">
        <w:t>arose from the enforced disappearance of 150 Ambrosian nationals between June 2017 and July 2020</w:t>
      </w:r>
      <w:r w:rsidR="003353B3">
        <w:t xml:space="preserve">, </w:t>
      </w:r>
      <w:r w:rsidR="2F1750C6">
        <w:t xml:space="preserve">with </w:t>
      </w:r>
      <w:r w:rsidR="003353B3">
        <w:t xml:space="preserve">the arrest warrant </w:t>
      </w:r>
      <w:r w:rsidR="0FFA9925">
        <w:t>merely constituting</w:t>
      </w:r>
      <w:r w:rsidR="003353B3">
        <w:t xml:space="preserve"> </w:t>
      </w:r>
      <w:r w:rsidR="001A1259">
        <w:t>a</w:t>
      </w:r>
      <w:r w:rsidR="003353B3">
        <w:t xml:space="preserve"> development of this earlier situation</w:t>
      </w:r>
      <w:r w:rsidR="65967241" w:rsidRPr="7DFD81BB">
        <w:t>.</w:t>
      </w:r>
      <w:r w:rsidR="785BE918" w:rsidRPr="00CAC80C">
        <w:rPr>
          <w:rStyle w:val="Voetnootmarkering"/>
          <w:rFonts w:eastAsiaTheme="minorEastAsia"/>
        </w:rPr>
        <w:footnoteReference w:id="7"/>
      </w:r>
      <w:r w:rsidR="003353B3" w:rsidRPr="00CAC80C">
        <w:rPr>
          <w:rFonts w:eastAsiaTheme="minorEastAsia"/>
        </w:rPr>
        <w:t xml:space="preserve"> </w:t>
      </w:r>
      <w:r w:rsidR="245436F5" w:rsidRPr="7DFD81BB">
        <w:t>A</w:t>
      </w:r>
      <w:r w:rsidR="3EEF60DA" w:rsidRPr="7DFD81BB">
        <w:t>lthough A</w:t>
      </w:r>
      <w:r w:rsidR="65967241" w:rsidRPr="7DFD81BB">
        <w:t>pplicant</w:t>
      </w:r>
      <w:r w:rsidR="102D7659" w:rsidRPr="7DFD81BB">
        <w:t xml:space="preserve"> continues to investigate </w:t>
      </w:r>
      <w:r w:rsidR="0AF77A09" w:rsidRPr="7DFD81BB">
        <w:t>M</w:t>
      </w:r>
      <w:r w:rsidR="65967241" w:rsidRPr="7DFD81BB">
        <w:t>s. Cross’s involvement</w:t>
      </w:r>
      <w:r w:rsidR="7EBD34DD" w:rsidRPr="7DFD81BB">
        <w:t>,</w:t>
      </w:r>
      <w:r w:rsidR="65967241" w:rsidRPr="7DFD81BB">
        <w:t xml:space="preserve"> the disappearances ceased </w:t>
      </w:r>
      <w:r w:rsidR="6A1997DE" w:rsidRPr="7DFD81BB">
        <w:t xml:space="preserve">when the last victims were released </w:t>
      </w:r>
      <w:r w:rsidR="65967241" w:rsidRPr="7DFD81BB">
        <w:t xml:space="preserve">in December 2020, well before the </w:t>
      </w:r>
      <w:proofErr w:type="spellStart"/>
      <w:r w:rsidR="65967241" w:rsidRPr="7DFD81BB">
        <w:t>compromissory</w:t>
      </w:r>
      <w:proofErr w:type="spellEnd"/>
      <w:r w:rsidR="65967241" w:rsidRPr="7DFD81BB">
        <w:t xml:space="preserve"> clause entered into force.</w:t>
      </w:r>
      <w:r w:rsidR="785BE918" w:rsidRPr="00CAC80C">
        <w:rPr>
          <w:rStyle w:val="Voetnootmarkering"/>
          <w:rFonts w:eastAsiaTheme="minorEastAsia"/>
        </w:rPr>
        <w:footnoteReference w:id="8"/>
      </w:r>
    </w:p>
    <w:p w14:paraId="4EB272F4" w14:textId="4C1FA439" w:rsidR="00786702" w:rsidRDefault="785BE918" w:rsidP="003932B2">
      <w:r>
        <w:t>Therefore, the Court lacks jurisdiction to entertain Applicant’s second submission</w:t>
      </w:r>
      <w:r w:rsidR="3B98C4F8">
        <w:t xml:space="preserve"> </w:t>
      </w:r>
      <w:r w:rsidR="65967241">
        <w:t>concerning the</w:t>
      </w:r>
      <w:r>
        <w:t xml:space="preserve"> arrest</w:t>
      </w:r>
      <w:r w:rsidR="3F5BCD56">
        <w:t xml:space="preserve"> and prosecution</w:t>
      </w:r>
      <w:r w:rsidR="65967241">
        <w:t xml:space="preserve"> of Ms. Cross</w:t>
      </w:r>
      <w:r>
        <w:t>.</w:t>
      </w:r>
    </w:p>
    <w:p w14:paraId="2CDAE96D" w14:textId="0CDF8014" w:rsidR="00402DF8" w:rsidRPr="001A2A25" w:rsidRDefault="00E37FB9" w:rsidP="006B1032">
      <w:pPr>
        <w:pStyle w:val="Kop4"/>
        <w:spacing w:before="240" w:after="240"/>
        <w:ind w:left="788" w:hanging="431"/>
      </w:pPr>
      <w:bookmarkStart w:id="8" w:name="_Toc187109209"/>
      <w:r>
        <w:lastRenderedPageBreak/>
        <w:t>Alternatively, the</w:t>
      </w:r>
      <w:r w:rsidR="00766AAD">
        <w:t xml:space="preserve"> </w:t>
      </w:r>
      <w:r>
        <w:t xml:space="preserve">dispute </w:t>
      </w:r>
      <w:r w:rsidR="116CE2A7">
        <w:t>arose from</w:t>
      </w:r>
      <w:r>
        <w:t xml:space="preserve"> the </w:t>
      </w:r>
      <w:r w:rsidR="123162CE">
        <w:t xml:space="preserve">insertion of universal jurisdiction for the </w:t>
      </w:r>
      <w:r w:rsidR="62ED2519">
        <w:t xml:space="preserve">crime of </w:t>
      </w:r>
      <w:r w:rsidR="00F107DA">
        <w:t>enforced disappearance</w:t>
      </w:r>
      <w:r w:rsidR="000C312F">
        <w:t xml:space="preserve"> </w:t>
      </w:r>
      <w:r w:rsidR="123162CE">
        <w:t>into Respondent’s Criminal Code</w:t>
      </w:r>
      <w:r w:rsidR="7C68CE3F">
        <w:t xml:space="preserve"> in </w:t>
      </w:r>
      <w:r w:rsidR="123162CE">
        <w:t>2007</w:t>
      </w:r>
      <w:bookmarkEnd w:id="8"/>
      <w:r w:rsidR="00844492" w:rsidRPr="001A2A25">
        <w:t xml:space="preserve"> </w:t>
      </w:r>
    </w:p>
    <w:p w14:paraId="54790557" w14:textId="102903BB" w:rsidR="003D7DDF" w:rsidRPr="006179B2" w:rsidRDefault="356D54B4" w:rsidP="003932B2">
      <w:r w:rsidRPr="7DFD81BB">
        <w:t xml:space="preserve">Only facts or situations directly tied to the emergence of the dispute – the ‘source’ of the dispute – are relevant in interpreting </w:t>
      </w:r>
      <w:r w:rsidR="113BDE0D" w:rsidRPr="7DFD81BB">
        <w:t>temporal</w:t>
      </w:r>
      <w:r w:rsidRPr="7DFD81BB">
        <w:t xml:space="preserve"> limitations</w:t>
      </w:r>
      <w:r w:rsidR="43A715E9" w:rsidRPr="7DFD81BB">
        <w:t xml:space="preserve"> to jurisdiction</w:t>
      </w:r>
      <w:r w:rsidRPr="7DFD81BB">
        <w:t>.</w:t>
      </w:r>
      <w:r w:rsidR="009A6257" w:rsidRPr="7DFD81BB">
        <w:rPr>
          <w:rStyle w:val="Voetnootmarkering"/>
        </w:rPr>
        <w:footnoteReference w:id="9"/>
      </w:r>
      <w:r w:rsidRPr="7DFD81BB">
        <w:t xml:space="preserve"> </w:t>
      </w:r>
      <w:r w:rsidR="326C539A" w:rsidRPr="7DFD81BB">
        <w:t>Moreover</w:t>
      </w:r>
      <w:r w:rsidRPr="7DFD81BB">
        <w:t xml:space="preserve">, in </w:t>
      </w:r>
      <w:r w:rsidRPr="571ED1CA">
        <w:rPr>
          <w:i/>
          <w:iCs/>
        </w:rPr>
        <w:t>Certain Property</w:t>
      </w:r>
      <w:r w:rsidRPr="7DFD81BB">
        <w:t xml:space="preserve">, the Court found that although the dispute was triggered by the decisions of the German </w:t>
      </w:r>
      <w:r w:rsidR="0BFA4E5E" w:rsidRPr="7DFD81BB">
        <w:t xml:space="preserve">domestic </w:t>
      </w:r>
      <w:r w:rsidRPr="7DFD81BB">
        <w:t>courts, the source of the dispute was the legislation on the basis of which the disputed measures were taken.</w:t>
      </w:r>
      <w:r w:rsidR="009A6257" w:rsidRPr="7DFD81BB">
        <w:rPr>
          <w:rStyle w:val="Voetnootmarkering"/>
        </w:rPr>
        <w:footnoteReference w:id="10"/>
      </w:r>
      <w:r w:rsidR="202EA17F" w:rsidRPr="60BD331A">
        <w:t xml:space="preserve"> </w:t>
      </w:r>
      <w:r w:rsidR="223C19E6" w:rsidRPr="60BD331A">
        <w:t xml:space="preserve">Similarly, in </w:t>
      </w:r>
      <w:r w:rsidR="223C19E6" w:rsidRPr="571ED1CA">
        <w:rPr>
          <w:i/>
          <w:iCs/>
        </w:rPr>
        <w:t>Phosphates in Morocco</w:t>
      </w:r>
      <w:r w:rsidR="223C19E6" w:rsidRPr="60BD331A">
        <w:t>, the P</w:t>
      </w:r>
      <w:r w:rsidR="05029F9E" w:rsidRPr="60BD331A">
        <w:t xml:space="preserve">ermanent </w:t>
      </w:r>
      <w:r w:rsidR="223C19E6" w:rsidRPr="60BD331A">
        <w:t>C</w:t>
      </w:r>
      <w:r w:rsidR="62C69473" w:rsidRPr="60BD331A">
        <w:t xml:space="preserve">ourt of </w:t>
      </w:r>
      <w:r w:rsidR="223C19E6" w:rsidRPr="60BD331A">
        <w:t>I</w:t>
      </w:r>
      <w:r w:rsidR="611AC689" w:rsidRPr="60BD331A">
        <w:t xml:space="preserve">nternational </w:t>
      </w:r>
      <w:r w:rsidR="223C19E6" w:rsidRPr="60BD331A">
        <w:t>J</w:t>
      </w:r>
      <w:r w:rsidR="7515DF2C" w:rsidRPr="60BD331A">
        <w:t xml:space="preserve">ustice (‘PCIJ’) </w:t>
      </w:r>
      <w:r w:rsidR="1C743AF0" w:rsidRPr="60BD331A">
        <w:t xml:space="preserve">held </w:t>
      </w:r>
      <w:r w:rsidR="7515DF2C" w:rsidRPr="60BD331A">
        <w:t xml:space="preserve">that </w:t>
      </w:r>
      <w:r w:rsidR="306F5B9D" w:rsidRPr="60BD331A">
        <w:t xml:space="preserve">the legislative acts </w:t>
      </w:r>
      <w:r w:rsidR="47F947DA" w:rsidRPr="60BD331A">
        <w:t>establishing a mo</w:t>
      </w:r>
      <w:r w:rsidR="306F5B9D" w:rsidRPr="60BD331A">
        <w:t>nopol</w:t>
      </w:r>
      <w:r w:rsidR="3AEB0E2D" w:rsidRPr="60BD331A">
        <w:t>y</w:t>
      </w:r>
      <w:r w:rsidR="306F5B9D" w:rsidRPr="60BD331A">
        <w:t xml:space="preserve"> </w:t>
      </w:r>
      <w:r w:rsidR="401D7CA2" w:rsidRPr="60BD331A">
        <w:t xml:space="preserve">on </w:t>
      </w:r>
      <w:r w:rsidR="575D4FC3" w:rsidRPr="60BD331A">
        <w:t xml:space="preserve">Moroccan </w:t>
      </w:r>
      <w:r w:rsidR="306F5B9D" w:rsidRPr="60BD331A">
        <w:t>phosphates constituted the source of the dispute</w:t>
      </w:r>
      <w:r w:rsidR="3BF98C1C" w:rsidRPr="60BD331A">
        <w:t xml:space="preserve">, rejecting </w:t>
      </w:r>
      <w:r w:rsidR="306F5B9D" w:rsidRPr="60BD331A">
        <w:t>Italy’s argum</w:t>
      </w:r>
      <w:r w:rsidR="4098829E" w:rsidRPr="60BD331A">
        <w:t>ent that the subsequent denial of justice</w:t>
      </w:r>
      <w:r w:rsidR="4151D2E9" w:rsidRPr="60BD331A">
        <w:t xml:space="preserve"> </w:t>
      </w:r>
      <w:r w:rsidR="3347AC7A" w:rsidRPr="60BD331A">
        <w:t>created a new situation which could bring the case within the jurisdiction of the PCIJ</w:t>
      </w:r>
      <w:r w:rsidR="4098829E" w:rsidRPr="60BD331A">
        <w:t>.</w:t>
      </w:r>
      <w:r w:rsidRPr="7F01AB85">
        <w:rPr>
          <w:rStyle w:val="Voetnootmarkering"/>
        </w:rPr>
        <w:footnoteReference w:id="11"/>
      </w:r>
      <w:r w:rsidR="317FC470" w:rsidRPr="60BD331A">
        <w:t xml:space="preserve"> </w:t>
      </w:r>
    </w:p>
    <w:p w14:paraId="6AFB622D" w14:textId="7EED69CE" w:rsidR="003D7DDF" w:rsidRPr="00720C20" w:rsidRDefault="2583875E" w:rsidP="003932B2">
      <w:pPr>
        <w:rPr>
          <w:vertAlign w:val="superscript"/>
        </w:rPr>
      </w:pPr>
      <w:r>
        <w:t>In</w:t>
      </w:r>
      <w:r w:rsidR="031FBA72" w:rsidRPr="7DFD81BB">
        <w:t xml:space="preserve"> this case</w:t>
      </w:r>
      <w:r>
        <w:t>, t</w:t>
      </w:r>
      <w:r w:rsidR="193CD91B" w:rsidRPr="7DFD81BB">
        <w:t>he dispute</w:t>
      </w:r>
      <w:r w:rsidR="356D54B4" w:rsidRPr="7DFD81BB">
        <w:t xml:space="preserve"> </w:t>
      </w:r>
      <w:r w:rsidR="62AF366F" w:rsidRPr="7DFD81BB">
        <w:t>has its source in the incorporation of universal jurisdiction for enforced disappearance in</w:t>
      </w:r>
      <w:r w:rsidR="3076DF00" w:rsidRPr="7DFD81BB">
        <w:t>to</w:t>
      </w:r>
      <w:r w:rsidR="62AF366F" w:rsidRPr="7DFD81BB">
        <w:t xml:space="preserve"> Respondent’s Criminal Code</w:t>
      </w:r>
      <w:r w:rsidR="339E1EA5" w:rsidRPr="263C6945">
        <w:t xml:space="preserve">, </w:t>
      </w:r>
      <w:r w:rsidR="339E1EA5" w:rsidRPr="4AEEB75E">
        <w:t>w</w:t>
      </w:r>
      <w:r w:rsidR="001F8CA1" w:rsidRPr="4AEEB75E">
        <w:t>ith</w:t>
      </w:r>
      <w:r w:rsidR="339E1EA5" w:rsidRPr="263C6945">
        <w:t xml:space="preserve"> the</w:t>
      </w:r>
      <w:r w:rsidR="339E1EA5" w:rsidRPr="7DFD81BB">
        <w:t xml:space="preserve"> </w:t>
      </w:r>
      <w:proofErr w:type="spellStart"/>
      <w:r w:rsidR="356D54B4" w:rsidRPr="7DFD81BB">
        <w:t>Permola</w:t>
      </w:r>
      <w:proofErr w:type="spellEnd"/>
      <w:r w:rsidR="356D54B4" w:rsidRPr="7DFD81BB">
        <w:t xml:space="preserve"> Criminal Court’s issuance of an arrest warrant for Ms. </w:t>
      </w:r>
      <w:r w:rsidR="193CD91B" w:rsidRPr="7DFD81BB">
        <w:t xml:space="preserve">Cross </w:t>
      </w:r>
      <w:r w:rsidR="2D46065D" w:rsidRPr="074F4589">
        <w:t xml:space="preserve">serving </w:t>
      </w:r>
      <w:r w:rsidR="31808208" w:rsidRPr="183C3ADD">
        <w:t>merely</w:t>
      </w:r>
      <w:r w:rsidR="31808208" w:rsidRPr="074F4589">
        <w:t xml:space="preserve"> </w:t>
      </w:r>
      <w:r w:rsidR="2D46065D" w:rsidRPr="074F4589">
        <w:t>as its trigger</w:t>
      </w:r>
      <w:r w:rsidR="356D54B4" w:rsidRPr="7DFD81BB">
        <w:t>.</w:t>
      </w:r>
      <w:r w:rsidR="00720C20" w:rsidRPr="7F01AB85">
        <w:rPr>
          <w:rStyle w:val="Voetnootmarkering"/>
        </w:rPr>
        <w:footnoteReference w:id="12"/>
      </w:r>
      <w:r w:rsidR="356D54B4" w:rsidRPr="7DFD81BB">
        <w:t xml:space="preserve"> </w:t>
      </w:r>
      <w:r w:rsidR="19F9EE39" w:rsidRPr="5E79C23B">
        <w:t xml:space="preserve">The </w:t>
      </w:r>
      <w:r w:rsidR="55A128FA" w:rsidRPr="5E79C23B">
        <w:t>timing of the dispute’s trigger is irrelevant</w:t>
      </w:r>
      <w:r w:rsidR="29674447" w:rsidRPr="5E79C23B">
        <w:t xml:space="preserve"> to</w:t>
      </w:r>
      <w:r w:rsidR="356D54B4" w:rsidRPr="7DFD81BB">
        <w:t xml:space="preserve"> </w:t>
      </w:r>
      <w:r w:rsidR="00E126C4">
        <w:t xml:space="preserve">the </w:t>
      </w:r>
      <w:proofErr w:type="spellStart"/>
      <w:r w:rsidR="00E126C4">
        <w:t>compromissory</w:t>
      </w:r>
      <w:proofErr w:type="spellEnd"/>
      <w:r w:rsidR="00E126C4">
        <w:t xml:space="preserve"> clause</w:t>
      </w:r>
      <w:r w:rsidR="356D54B4" w:rsidRPr="7DFD81BB">
        <w:t xml:space="preserve">, </w:t>
      </w:r>
      <w:r w:rsidR="7EE0AD4F" w:rsidRPr="7DFD81BB">
        <w:t xml:space="preserve">which focuses </w:t>
      </w:r>
      <w:r w:rsidR="3B619EAB" w:rsidRPr="7DFD81BB">
        <w:t>on</w:t>
      </w:r>
      <w:r w:rsidR="356D54B4" w:rsidRPr="7DFD81BB">
        <w:t xml:space="preserve"> the date of the situation </w:t>
      </w:r>
      <w:r w:rsidR="2E1A5A1A" w:rsidRPr="5E79C23B">
        <w:t xml:space="preserve">giving rise to </w:t>
      </w:r>
      <w:r w:rsidR="356D54B4" w:rsidRPr="7DFD81BB">
        <w:t>the dispute.</w:t>
      </w:r>
      <w:r w:rsidR="00D05A2E" w:rsidRPr="6B624FBF">
        <w:rPr>
          <w:rStyle w:val="Voetnootmarkering"/>
        </w:rPr>
        <w:footnoteReference w:id="13"/>
      </w:r>
      <w:r w:rsidR="356D54B4" w:rsidRPr="7DFD81BB">
        <w:t xml:space="preserve"> </w:t>
      </w:r>
      <w:r w:rsidR="00572BFB">
        <w:t>The</w:t>
      </w:r>
      <w:r w:rsidR="356D54B4" w:rsidRPr="7DFD81BB">
        <w:t xml:space="preserve"> </w:t>
      </w:r>
      <w:proofErr w:type="spellStart"/>
      <w:r w:rsidR="356D54B4" w:rsidRPr="7DFD81BB">
        <w:t>Permola</w:t>
      </w:r>
      <w:proofErr w:type="spellEnd"/>
      <w:r w:rsidR="356D54B4" w:rsidRPr="7DFD81BB">
        <w:t xml:space="preserve"> Criminal Court merely confirmed that the Criminal Code applies to enforced disappearance</w:t>
      </w:r>
      <w:r w:rsidR="00B5055B">
        <w:t>s</w:t>
      </w:r>
      <w:r w:rsidR="356D54B4" w:rsidRPr="7DFD81BB">
        <w:t xml:space="preserve"> </w:t>
      </w:r>
      <w:r w:rsidR="356D54B4" w:rsidRPr="64667266">
        <w:t>wherever th</w:t>
      </w:r>
      <w:r w:rsidR="00B5055B">
        <w:t>ose</w:t>
      </w:r>
      <w:r w:rsidR="356D54B4" w:rsidRPr="64667266">
        <w:t xml:space="preserve"> act</w:t>
      </w:r>
      <w:r w:rsidR="00B5055B">
        <w:t>s</w:t>
      </w:r>
      <w:r w:rsidR="356D54B4" w:rsidRPr="64667266">
        <w:t xml:space="preserve"> occur</w:t>
      </w:r>
      <w:r w:rsidR="356D54B4" w:rsidRPr="7DFD81BB">
        <w:t>.</w:t>
      </w:r>
      <w:r w:rsidR="009A6257" w:rsidRPr="7DFD81BB">
        <w:rPr>
          <w:rStyle w:val="Voetnootmarkering"/>
        </w:rPr>
        <w:footnoteReference w:id="14"/>
      </w:r>
      <w:r w:rsidR="356D54B4" w:rsidRPr="7DFD81BB">
        <w:t xml:space="preserve"> Thus, although the proceedings before the Court were instituted in response to the 2 May 2024 decision, these events have their source in the incorporation of universal jurisdiction in</w:t>
      </w:r>
      <w:r w:rsidR="00704626">
        <w:t>to</w:t>
      </w:r>
      <w:r w:rsidR="356D54B4" w:rsidRPr="7DFD81BB">
        <w:t xml:space="preserve"> Respondent’s </w:t>
      </w:r>
      <w:r w:rsidR="00AE6C28">
        <w:t>C</w:t>
      </w:r>
      <w:r w:rsidR="356D54B4" w:rsidRPr="7DFD81BB">
        <w:t xml:space="preserve">riminal </w:t>
      </w:r>
      <w:r w:rsidR="00AE6C28">
        <w:t>C</w:t>
      </w:r>
      <w:r w:rsidR="356D54B4" w:rsidRPr="7DFD81BB">
        <w:t xml:space="preserve">ode in 2007, well before the </w:t>
      </w:r>
      <w:proofErr w:type="spellStart"/>
      <w:r w:rsidR="356D54B4" w:rsidRPr="7DFD81BB">
        <w:t>compromissory</w:t>
      </w:r>
      <w:proofErr w:type="spellEnd"/>
      <w:r w:rsidR="356D54B4" w:rsidRPr="7DFD81BB">
        <w:t xml:space="preserve"> clause entered into force on </w:t>
      </w:r>
      <w:r w:rsidR="58A31162" w:rsidRPr="7DFD81BB">
        <w:t xml:space="preserve">17 </w:t>
      </w:r>
      <w:r w:rsidR="356D54B4" w:rsidRPr="7DFD81BB">
        <w:t>March 2021.</w:t>
      </w:r>
      <w:r w:rsidR="009A6257" w:rsidRPr="7DFD81BB">
        <w:rPr>
          <w:rStyle w:val="Voetnootmarkering"/>
        </w:rPr>
        <w:footnoteReference w:id="15"/>
      </w:r>
      <w:r w:rsidR="356D54B4" w:rsidRPr="7DFD81BB">
        <w:rPr>
          <w:vertAlign w:val="superscript"/>
        </w:rPr>
        <w:t xml:space="preserve"> </w:t>
      </w:r>
    </w:p>
    <w:p w14:paraId="31C20AF7" w14:textId="6CCA1926" w:rsidR="003D7DDF" w:rsidRPr="006179B2" w:rsidRDefault="009A6257" w:rsidP="003932B2">
      <w:r>
        <w:lastRenderedPageBreak/>
        <w:t xml:space="preserve">Therefore, the Court lacks jurisdiction to entertain </w:t>
      </w:r>
      <w:r w:rsidR="331905B2">
        <w:t xml:space="preserve">Applicant’s second submission </w:t>
      </w:r>
      <w:r w:rsidR="356D54B4">
        <w:t xml:space="preserve">regarding Ms. Cross’s </w:t>
      </w:r>
      <w:r w:rsidR="331905B2">
        <w:t>arrest and</w:t>
      </w:r>
      <w:r w:rsidR="00EF5ED6">
        <w:t xml:space="preserve"> prosecution</w:t>
      </w:r>
      <w:r w:rsidR="356D54B4">
        <w:t>.</w:t>
      </w:r>
      <w:r w:rsidR="331905B2" w:rsidRPr="7DFD81BB">
        <w:t xml:space="preserve"> </w:t>
      </w:r>
    </w:p>
    <w:p w14:paraId="7243B686" w14:textId="7A704E12" w:rsidR="1227BEF6" w:rsidRPr="00D06B82" w:rsidRDefault="00386FC3" w:rsidP="00872563">
      <w:pPr>
        <w:pStyle w:val="Kop3"/>
        <w:spacing w:before="240" w:after="240"/>
        <w:ind w:left="357" w:hanging="357"/>
      </w:pPr>
      <w:bookmarkStart w:id="9" w:name="_Toc187109210"/>
      <w:r>
        <w:t>Moreover</w:t>
      </w:r>
      <w:r w:rsidR="331905B2" w:rsidRPr="00D06B82">
        <w:t xml:space="preserve">, the Court lacks jurisdiction because the dispute relates to criminal proceedings in </w:t>
      </w:r>
      <w:r w:rsidR="6377A2DF">
        <w:t xml:space="preserve">the </w:t>
      </w:r>
      <w:proofErr w:type="spellStart"/>
      <w:r w:rsidR="6377A2DF">
        <w:t>Permola</w:t>
      </w:r>
      <w:proofErr w:type="spellEnd"/>
      <w:r w:rsidR="6377A2DF">
        <w:t xml:space="preserve"> Criminal Court</w:t>
      </w:r>
      <w:r w:rsidR="59A2666F">
        <w:t xml:space="preserve"> on a matter</w:t>
      </w:r>
      <w:r w:rsidR="331905B2" w:rsidRPr="00D06B82">
        <w:t xml:space="preserve"> </w:t>
      </w:r>
      <w:r w:rsidR="00C0353E">
        <w:t>that</w:t>
      </w:r>
      <w:r w:rsidR="331905B2" w:rsidRPr="00D06B82">
        <w:t xml:space="preserve"> </w:t>
      </w:r>
      <w:r w:rsidR="59A2666F">
        <w:t>falls essentially within Respondent’s domestic</w:t>
      </w:r>
      <w:r w:rsidR="331905B2" w:rsidRPr="00D06B82">
        <w:t xml:space="preserve"> jurisdiction</w:t>
      </w:r>
      <w:bookmarkEnd w:id="9"/>
    </w:p>
    <w:p w14:paraId="04C9C351" w14:textId="36478805" w:rsidR="5CC97431" w:rsidRDefault="4D085F33">
      <w:pPr>
        <w:rPr>
          <w:strike/>
        </w:rPr>
      </w:pPr>
      <w:r w:rsidRPr="1E859F97">
        <w:t>The</w:t>
      </w:r>
      <w:r w:rsidR="7E0EEDBE" w:rsidRPr="1E859F97">
        <w:t xml:space="preserve"> term </w:t>
      </w:r>
      <w:r w:rsidR="456BDBF6" w:rsidRPr="1E859F97">
        <w:t>“</w:t>
      </w:r>
      <w:r w:rsidR="7E0EEDBE" w:rsidRPr="1E859F97">
        <w:t>essentially</w:t>
      </w:r>
      <w:r w:rsidRPr="1E859F97">
        <w:t>”,</w:t>
      </w:r>
      <w:r w:rsidR="02A3ED87" w:rsidRPr="1E859F97">
        <w:t xml:space="preserve"> as opposed to</w:t>
      </w:r>
      <w:r w:rsidR="7E0EEDBE" w:rsidRPr="1E859F97">
        <w:t xml:space="preserve"> </w:t>
      </w:r>
      <w:r w:rsidR="3B16C550" w:rsidRPr="1E859F97">
        <w:t xml:space="preserve">“exclusively”, indicates that </w:t>
      </w:r>
      <w:r w:rsidR="7E0EEDBE" w:rsidRPr="1E859F97">
        <w:t xml:space="preserve">it </w:t>
      </w:r>
      <w:r w:rsidR="5BC58412" w:rsidRPr="1E859F97">
        <w:t>is sufficient for</w:t>
      </w:r>
      <w:r w:rsidR="7E0EEDBE" w:rsidRPr="1E859F97">
        <w:t xml:space="preserve"> the essence of </w:t>
      </w:r>
      <w:r w:rsidR="5F6C0D22" w:rsidRPr="42E7D6BA">
        <w:t>a</w:t>
      </w:r>
      <w:r w:rsidR="5F6C0D22" w:rsidRPr="1E859F97">
        <w:t xml:space="preserve"> </w:t>
      </w:r>
      <w:r w:rsidR="7E0EEDBE" w:rsidRPr="1E859F97">
        <w:t xml:space="preserve">matter </w:t>
      </w:r>
      <w:r w:rsidR="17C2C78B" w:rsidRPr="1E859F97">
        <w:t xml:space="preserve">to belong </w:t>
      </w:r>
      <w:r w:rsidR="7E0EEDBE" w:rsidRPr="1E859F97">
        <w:t xml:space="preserve">to </w:t>
      </w:r>
      <w:r w:rsidR="1C5ECA04" w:rsidRPr="1E859F97">
        <w:t xml:space="preserve">the State’s </w:t>
      </w:r>
      <w:r w:rsidR="7E0EEDBE" w:rsidRPr="1E859F97">
        <w:t>domestic jurisdictio</w:t>
      </w:r>
      <w:r w:rsidR="544B4C4F" w:rsidRPr="1E859F97">
        <w:t>n to</w:t>
      </w:r>
      <w:r w:rsidR="7E0EEDBE" w:rsidRPr="1E859F97">
        <w:t xml:space="preserve"> exclude the </w:t>
      </w:r>
      <w:r w:rsidR="5DC59F30" w:rsidRPr="1E859F97">
        <w:t xml:space="preserve">Court’s </w:t>
      </w:r>
      <w:r w:rsidR="7E0EEDBE" w:rsidRPr="1E859F97">
        <w:t>competence</w:t>
      </w:r>
      <w:r w:rsidR="43015584" w:rsidRPr="1E859F97">
        <w:t>.</w:t>
      </w:r>
      <w:r w:rsidR="7E0EEDBE" w:rsidRPr="1E859F97">
        <w:rPr>
          <w:rStyle w:val="Voetnootmarkering"/>
        </w:rPr>
        <w:footnoteReference w:id="16"/>
      </w:r>
      <w:r w:rsidR="004D4D26">
        <w:t xml:space="preserve"> </w:t>
      </w:r>
      <w:r w:rsidR="14A6B81C">
        <w:t>L</w:t>
      </w:r>
      <w:r w:rsidR="51752041" w:rsidRPr="1E859F97">
        <w:t>imitations on</w:t>
      </w:r>
      <w:r w:rsidR="510AF5B2" w:rsidRPr="1E859F97">
        <w:t xml:space="preserve"> sovereignty must be </w:t>
      </w:r>
      <w:r w:rsidR="7575D505" w:rsidRPr="0DF6DDCE">
        <w:t xml:space="preserve">interpreted </w:t>
      </w:r>
      <w:r w:rsidR="510AF5B2" w:rsidRPr="1E859F97">
        <w:t>restrictively</w:t>
      </w:r>
      <w:r w:rsidR="28ED66B2" w:rsidRPr="1E859F97">
        <w:t xml:space="preserve">, </w:t>
      </w:r>
      <w:r w:rsidR="693CD936">
        <w:t xml:space="preserve">thus </w:t>
      </w:r>
      <w:r w:rsidR="28ED66B2" w:rsidRPr="1E859F97">
        <w:t xml:space="preserve">allowing </w:t>
      </w:r>
      <w:r w:rsidR="004352D6">
        <w:t>for a</w:t>
      </w:r>
      <w:r w:rsidR="28ED66B2" w:rsidRPr="1E859F97">
        <w:t xml:space="preserve"> broad interpretation of</w:t>
      </w:r>
      <w:r w:rsidR="609C1AC1" w:rsidRPr="1E859F97">
        <w:t xml:space="preserve"> matters essentially within the domestic jurisdiction</w:t>
      </w:r>
      <w:r w:rsidR="510AF5B2" w:rsidRPr="1E859F97">
        <w:t>.</w:t>
      </w:r>
      <w:r w:rsidRPr="7C60427B">
        <w:rPr>
          <w:rStyle w:val="Voetnootmarkering"/>
        </w:rPr>
        <w:footnoteReference w:id="17"/>
      </w:r>
      <w:r w:rsidR="5E85A816">
        <w:t xml:space="preserve"> </w:t>
      </w:r>
      <w:r w:rsidR="668FCF30" w:rsidRPr="77D4E57F">
        <w:t>M</w:t>
      </w:r>
      <w:r w:rsidR="668FCF30" w:rsidRPr="3AC1E3DE">
        <w:t>oreover, in</w:t>
      </w:r>
      <w:r w:rsidR="43D895C0" w:rsidRPr="0DF6DDCE">
        <w:t xml:space="preserve"> </w:t>
      </w:r>
      <w:r w:rsidR="4758BF45" w:rsidRPr="571ED1CA">
        <w:rPr>
          <w:i/>
          <w:iCs/>
        </w:rPr>
        <w:t>Norwegian Loans</w:t>
      </w:r>
      <w:r w:rsidR="4758BF45" w:rsidRPr="1E859F97">
        <w:t>,</w:t>
      </w:r>
      <w:r w:rsidR="11778344" w:rsidRPr="1E859F97">
        <w:t xml:space="preserve"> </w:t>
      </w:r>
      <w:r w:rsidR="49477AB5" w:rsidRPr="1E859F97">
        <w:t xml:space="preserve">Judge </w:t>
      </w:r>
      <w:proofErr w:type="spellStart"/>
      <w:r w:rsidR="49477AB5" w:rsidRPr="1E859F97">
        <w:t>Lauterpacht</w:t>
      </w:r>
      <w:proofErr w:type="spellEnd"/>
      <w:r w:rsidR="0D2EF732" w:rsidRPr="1E859F97">
        <w:t xml:space="preserve"> </w:t>
      </w:r>
      <w:r w:rsidR="7ECE05ED">
        <w:t xml:space="preserve">concluded that </w:t>
      </w:r>
      <w:r w:rsidR="7595A07B" w:rsidRPr="1E859F97">
        <w:t xml:space="preserve">a </w:t>
      </w:r>
      <w:r w:rsidR="7ECE05ED" w:rsidRPr="1E859F97">
        <w:t>dispute</w:t>
      </w:r>
      <w:r w:rsidR="7ECE05ED">
        <w:t xml:space="preserve"> can be essentially within the domestic jurisdiction of a State </w:t>
      </w:r>
      <w:r w:rsidR="1DFF0FBD">
        <w:t xml:space="preserve">even if it </w:t>
      </w:r>
      <w:r w:rsidR="7ECE05ED" w:rsidRPr="1E859F97">
        <w:t>involve</w:t>
      </w:r>
      <w:r w:rsidR="4D1FDEB9" w:rsidRPr="1E859F97">
        <w:t>s</w:t>
      </w:r>
      <w:r w:rsidR="7ECE05ED">
        <w:t xml:space="preserve"> questions of international law</w:t>
      </w:r>
      <w:r w:rsidR="11D8FCFA" w:rsidRPr="1E859F97">
        <w:t>.</w:t>
      </w:r>
      <w:r w:rsidRPr="4DEEAD46">
        <w:rPr>
          <w:rStyle w:val="Voetnootmarkering"/>
        </w:rPr>
        <w:footnoteReference w:id="18"/>
      </w:r>
      <w:r w:rsidR="7ECE05ED" w:rsidRPr="1E859F97">
        <w:t xml:space="preserve"> </w:t>
      </w:r>
      <w:r w:rsidR="4D6222B1" w:rsidRPr="1E859F97">
        <w:t xml:space="preserve">In that case, </w:t>
      </w:r>
      <w:r w:rsidR="00F01F5F">
        <w:t>although the</w:t>
      </w:r>
      <w:r w:rsidR="00D64E10">
        <w:t xml:space="preserve"> </w:t>
      </w:r>
      <w:r w:rsidR="10543CF5" w:rsidRPr="1E859F97">
        <w:t xml:space="preserve">dispute </w:t>
      </w:r>
      <w:r w:rsidR="00ED471C">
        <w:t xml:space="preserve">involved </w:t>
      </w:r>
      <w:r w:rsidR="007675BB">
        <w:t xml:space="preserve">the conformity </w:t>
      </w:r>
      <w:r w:rsidR="2C2D0EFB">
        <w:t xml:space="preserve">of Norwegian law with </w:t>
      </w:r>
      <w:r w:rsidR="00ED471C">
        <w:t>international law</w:t>
      </w:r>
      <w:r w:rsidR="14F81BD4">
        <w:t xml:space="preserve">, it was still essentially within </w:t>
      </w:r>
      <w:r w:rsidR="743C686B">
        <w:t xml:space="preserve">Norway’s domestic </w:t>
      </w:r>
      <w:r w:rsidR="14F81BD4">
        <w:t>jurisdiction.</w:t>
      </w:r>
      <w:r w:rsidR="7E0EEDBE" w:rsidRPr="1E859F97">
        <w:rPr>
          <w:rStyle w:val="Voetnootmarkering"/>
        </w:rPr>
        <w:footnoteReference w:id="19"/>
      </w:r>
      <w:r w:rsidR="510AF5B2" w:rsidRPr="1E859F97">
        <w:t xml:space="preserve"> </w:t>
      </w:r>
    </w:p>
    <w:p w14:paraId="41FC233B" w14:textId="74F5B4B0" w:rsidR="7E0EEDBE" w:rsidRDefault="587C616E" w:rsidP="003932B2">
      <w:r w:rsidRPr="059B81B1">
        <w:t>In th</w:t>
      </w:r>
      <w:r w:rsidR="014D3170" w:rsidRPr="059B81B1">
        <w:t>is case</w:t>
      </w:r>
      <w:r w:rsidRPr="059B81B1">
        <w:t xml:space="preserve">, </w:t>
      </w:r>
      <w:r w:rsidR="3D70FF81" w:rsidRPr="0DF6DDCE">
        <w:t>Respondent</w:t>
      </w:r>
      <w:r w:rsidR="365308C4" w:rsidRPr="0DF6DDCE">
        <w:t xml:space="preserve"> asserted </w:t>
      </w:r>
      <w:r w:rsidR="3D70FF81" w:rsidRPr="059B81B1">
        <w:t xml:space="preserve">criminal jurisdiction over Ms. </w:t>
      </w:r>
      <w:r w:rsidR="6E3BCE4F" w:rsidRPr="1E859F97">
        <w:t>Cross</w:t>
      </w:r>
      <w:r w:rsidR="7E0EEDBE" w:rsidRPr="1E859F97">
        <w:t xml:space="preserve"> on </w:t>
      </w:r>
      <w:r w:rsidR="110C500B" w:rsidRPr="1E859F97">
        <w:t>the</w:t>
      </w:r>
      <w:r w:rsidR="7E0EEDBE" w:rsidRPr="1E859F97">
        <w:t xml:space="preserve"> </w:t>
      </w:r>
      <w:r w:rsidR="3A1EF224" w:rsidRPr="059B81B1">
        <w:t xml:space="preserve">basis of its own </w:t>
      </w:r>
      <w:r w:rsidR="69A5D071" w:rsidRPr="0DF6DDCE">
        <w:t>Criminal Code</w:t>
      </w:r>
      <w:r w:rsidR="03B64BC9" w:rsidRPr="0DF6DDCE">
        <w:t>.</w:t>
      </w:r>
      <w:r w:rsidRPr="0DF6DDCE">
        <w:rPr>
          <w:rStyle w:val="Voetnootmarkering"/>
        </w:rPr>
        <w:footnoteReference w:id="20"/>
      </w:r>
      <w:r w:rsidR="0C0AD128" w:rsidRPr="57FE9E54">
        <w:rPr>
          <w:color w:val="000000" w:themeColor="text1"/>
        </w:rPr>
        <w:t xml:space="preserve"> </w:t>
      </w:r>
      <w:r w:rsidR="0C0AD128" w:rsidRPr="2A4323F3">
        <w:t>The fact that th</w:t>
      </w:r>
      <w:r w:rsidR="5C4E1ED3" w:rsidRPr="2A4323F3">
        <w:t>ese provisions</w:t>
      </w:r>
      <w:r w:rsidR="0C0AD128" w:rsidRPr="2A4323F3">
        <w:t xml:space="preserve"> derive from Respondent’s international obligations </w:t>
      </w:r>
      <w:r w:rsidR="4711AC50" w:rsidRPr="0DF6DDCE">
        <w:t>under</w:t>
      </w:r>
      <w:r w:rsidR="0C0AD128" w:rsidRPr="2A4323F3">
        <w:t xml:space="preserve"> the </w:t>
      </w:r>
      <w:r w:rsidR="4711AC50" w:rsidRPr="0DF6DDCE">
        <w:t>I</w:t>
      </w:r>
      <w:r w:rsidR="274D0EA4" w:rsidRPr="0DF6DDCE">
        <w:t xml:space="preserve">nternational </w:t>
      </w:r>
      <w:r w:rsidR="4711AC50" w:rsidRPr="0DF6DDCE">
        <w:t>C</w:t>
      </w:r>
      <w:r w:rsidR="28AD9084" w:rsidRPr="0DF6DDCE">
        <w:t xml:space="preserve">onvention for the </w:t>
      </w:r>
      <w:r w:rsidR="4711AC50" w:rsidRPr="0DF6DDCE">
        <w:t>P</w:t>
      </w:r>
      <w:r w:rsidR="1013247D" w:rsidRPr="0DF6DDCE">
        <w:t xml:space="preserve">rotection of All </w:t>
      </w:r>
      <w:r w:rsidR="4711AC50" w:rsidRPr="0DF6DDCE">
        <w:t>P</w:t>
      </w:r>
      <w:r w:rsidR="07EFEAAB" w:rsidRPr="0DF6DDCE">
        <w:t xml:space="preserve">ersons from </w:t>
      </w:r>
      <w:r w:rsidR="4711AC50" w:rsidRPr="0DF6DDCE">
        <w:t>E</w:t>
      </w:r>
      <w:r w:rsidR="5D2192AA" w:rsidRPr="0DF6DDCE">
        <w:t xml:space="preserve">nforced </w:t>
      </w:r>
      <w:r w:rsidR="4711AC50" w:rsidRPr="0DF6DDCE">
        <w:t>D</w:t>
      </w:r>
      <w:r w:rsidR="5C1A47C5" w:rsidRPr="0DF6DDCE">
        <w:t>isappearance (‘ICPPED’)</w:t>
      </w:r>
      <w:r w:rsidR="294E671F" w:rsidRPr="0DF6DDCE">
        <w:t>, the existence of the bilateral extradition treaty</w:t>
      </w:r>
      <w:r w:rsidR="4711AC50" w:rsidRPr="0DF6DDCE">
        <w:t xml:space="preserve"> </w:t>
      </w:r>
      <w:r w:rsidR="44ECB2AA" w:rsidRPr="0DF6DDCE">
        <w:t xml:space="preserve">and the question of conformity </w:t>
      </w:r>
      <w:r w:rsidR="3EDAC7ED" w:rsidRPr="0DF6DDCE">
        <w:t xml:space="preserve">of these </w:t>
      </w:r>
      <w:r w:rsidR="3EDAC7ED" w:rsidRPr="0DF6DDCE">
        <w:lastRenderedPageBreak/>
        <w:t xml:space="preserve">provisions </w:t>
      </w:r>
      <w:r w:rsidR="44ECB2AA" w:rsidRPr="0DF6DDCE">
        <w:t>with international law before this Court</w:t>
      </w:r>
      <w:r w:rsidR="00C45BB8">
        <w:t>,</w:t>
      </w:r>
      <w:r w:rsidR="4711AC50" w:rsidRPr="0DF6DDCE">
        <w:t xml:space="preserve"> do</w:t>
      </w:r>
      <w:r w:rsidR="0C0AD128" w:rsidRPr="2A4323F3">
        <w:t xml:space="preserve"> not deprive </w:t>
      </w:r>
      <w:r w:rsidR="1CD2E064" w:rsidRPr="0DF6DDCE">
        <w:t xml:space="preserve">the criminal proceedings </w:t>
      </w:r>
      <w:r w:rsidR="2888C80B" w:rsidRPr="0DF6DDCE">
        <w:t xml:space="preserve">in the </w:t>
      </w:r>
      <w:proofErr w:type="spellStart"/>
      <w:r w:rsidR="2888C80B" w:rsidRPr="0DF6DDCE">
        <w:t>Permola</w:t>
      </w:r>
      <w:proofErr w:type="spellEnd"/>
      <w:r w:rsidR="2888C80B" w:rsidRPr="0DF6DDCE">
        <w:t xml:space="preserve"> Criminal Court </w:t>
      </w:r>
      <w:r w:rsidR="0C0AD128" w:rsidRPr="0DF6DDCE">
        <w:t xml:space="preserve">of </w:t>
      </w:r>
      <w:r w:rsidR="69CD16EE" w:rsidRPr="0DF6DDCE">
        <w:t>their</w:t>
      </w:r>
      <w:r w:rsidR="0C0AD128" w:rsidRPr="2A4323F3">
        <w:t xml:space="preserve"> essentially domestic character.</w:t>
      </w:r>
      <w:r w:rsidRPr="0DF6DDCE">
        <w:rPr>
          <w:rStyle w:val="Voetnootmarkering"/>
        </w:rPr>
        <w:footnoteReference w:id="21"/>
      </w:r>
      <w:r w:rsidR="037ADB2D" w:rsidRPr="2A4323F3">
        <w:t xml:space="preserve"> </w:t>
      </w:r>
    </w:p>
    <w:p w14:paraId="5C4EBD4D" w14:textId="243FA4CD" w:rsidR="008E50DB" w:rsidRDefault="3CFDB1F9" w:rsidP="003932B2">
      <w:r w:rsidRPr="2D5FBDED">
        <w:t xml:space="preserve">Therefore, the dispute before the Court relates to criminal proceedings </w:t>
      </w:r>
      <w:r w:rsidR="410C8C25">
        <w:t xml:space="preserve">in the </w:t>
      </w:r>
      <w:proofErr w:type="spellStart"/>
      <w:r w:rsidR="410C8C25">
        <w:t>Permola</w:t>
      </w:r>
      <w:proofErr w:type="spellEnd"/>
      <w:r w:rsidR="410C8C25">
        <w:t xml:space="preserve"> Criminal Court</w:t>
      </w:r>
      <w:r>
        <w:t xml:space="preserve"> </w:t>
      </w:r>
      <w:r w:rsidRPr="2D5FBDED">
        <w:t xml:space="preserve">on a matter </w:t>
      </w:r>
      <w:r w:rsidR="005528F0">
        <w:t>that</w:t>
      </w:r>
      <w:r w:rsidRPr="2D5FBDED">
        <w:t xml:space="preserve"> is essentially within Respondent’s domestic jurisdiction. </w:t>
      </w:r>
    </w:p>
    <w:p w14:paraId="08F8B7F8" w14:textId="28DEDAA1" w:rsidR="00DF113A" w:rsidRPr="00DF113A" w:rsidRDefault="1880DE7E" w:rsidP="003932B2">
      <w:r w:rsidRPr="7DFD81BB">
        <w:t xml:space="preserve">In conclusion, the dispute presented to the Court regarding the arrest and prosecution of Ms. Cross arose out of a situation that occurred prior to the entry into force of the </w:t>
      </w:r>
      <w:proofErr w:type="spellStart"/>
      <w:r w:rsidRPr="7DFD81BB">
        <w:t>compromissory</w:t>
      </w:r>
      <w:proofErr w:type="spellEnd"/>
      <w:r w:rsidRPr="7DFD81BB">
        <w:t xml:space="preserve"> clause on 17 March 2021. </w:t>
      </w:r>
      <w:r w:rsidR="00BD261D">
        <w:t>Moreover</w:t>
      </w:r>
      <w:r w:rsidRPr="7DFD81BB">
        <w:t xml:space="preserve">, the dispute relates to judicial proceedings on a matter </w:t>
      </w:r>
      <w:r w:rsidR="005528F0">
        <w:t>that</w:t>
      </w:r>
      <w:r w:rsidRPr="7DFD81BB">
        <w:t xml:space="preserve"> falls essentially within Respondent’s domestic jurisdiction. Therefore, Applicant’s second submission falls outside the scope of the </w:t>
      </w:r>
      <w:proofErr w:type="spellStart"/>
      <w:r w:rsidRPr="7DFD81BB">
        <w:t>compromissory</w:t>
      </w:r>
      <w:proofErr w:type="spellEnd"/>
      <w:r w:rsidRPr="7DFD81BB">
        <w:t xml:space="preserve"> clause in the OCDP Charter and, as a result, the Court lacks jurisdiction to </w:t>
      </w:r>
      <w:r w:rsidR="04B348CF">
        <w:t>entertain</w:t>
      </w:r>
      <w:r>
        <w:t xml:space="preserve"> th</w:t>
      </w:r>
      <w:r w:rsidR="00662482">
        <w:t>e second</w:t>
      </w:r>
      <w:r>
        <w:t xml:space="preserve"> </w:t>
      </w:r>
      <w:r w:rsidR="688665FC">
        <w:t>submission</w:t>
      </w:r>
      <w:r>
        <w:t>.</w:t>
      </w:r>
      <w:r w:rsidR="00DF113A">
        <w:br w:type="page"/>
      </w:r>
    </w:p>
    <w:p w14:paraId="47BC3B75" w14:textId="15A89E05" w:rsidR="00BA7586" w:rsidRPr="001A2A25" w:rsidRDefault="07FEE007" w:rsidP="00662482">
      <w:pPr>
        <w:pStyle w:val="Kop2"/>
        <w:spacing w:before="240" w:after="240"/>
        <w:ind w:left="357" w:hanging="357"/>
      </w:pPr>
      <w:bookmarkStart w:id="10" w:name="_Toc187109211"/>
      <w:r w:rsidRPr="00663365">
        <w:lastRenderedPageBreak/>
        <w:t>ROVINIA’S ASSERTION OF CRIMINAL JURISDICTION OVER MS. CROSS, AND HER ARREST AND PROSECUTION, ARE FULLY CONSISTENT WITH INTERNATIONAL LAW</w:t>
      </w:r>
      <w:bookmarkEnd w:id="10"/>
    </w:p>
    <w:p w14:paraId="7CDD6619" w14:textId="2473BCDF" w:rsidR="4AB1BBF4" w:rsidRDefault="76CC1B83" w:rsidP="003932B2">
      <w:r>
        <w:t xml:space="preserve">Ms. Cross does not enjoy immunity from </w:t>
      </w:r>
      <w:r w:rsidR="0F7FD16C">
        <w:t>Respondent’s</w:t>
      </w:r>
      <w:r>
        <w:t xml:space="preserve"> criminal jurisdiction (</w:t>
      </w:r>
      <w:r w:rsidRPr="00CAC80C">
        <w:rPr>
          <w:b/>
          <w:bCs/>
        </w:rPr>
        <w:t>1.</w:t>
      </w:r>
      <w:r>
        <w:t xml:space="preserve">). Furthermore, Respondent’s decision to prosecute Ms. Cross is consistent with its </w:t>
      </w:r>
      <w:r w:rsidR="5D8C398E">
        <w:t xml:space="preserve">obligations under the </w:t>
      </w:r>
      <w:r w:rsidR="00551E42">
        <w:t xml:space="preserve">ICPPED </w:t>
      </w:r>
      <w:r>
        <w:t>(</w:t>
      </w:r>
      <w:r w:rsidRPr="00CAC80C">
        <w:rPr>
          <w:b/>
          <w:bCs/>
        </w:rPr>
        <w:t>2.</w:t>
      </w:r>
      <w:r>
        <w:t>).</w:t>
      </w:r>
    </w:p>
    <w:p w14:paraId="6162DC84" w14:textId="31888593" w:rsidR="00C02751" w:rsidRDefault="00C02751" w:rsidP="00662482">
      <w:pPr>
        <w:pStyle w:val="Kop3"/>
        <w:numPr>
          <w:ilvl w:val="0"/>
          <w:numId w:val="17"/>
        </w:numPr>
        <w:spacing w:before="240" w:after="240"/>
        <w:ind w:left="357" w:hanging="357"/>
      </w:pPr>
      <w:bookmarkStart w:id="11" w:name="_Toc187109212"/>
      <w:r>
        <w:t xml:space="preserve">Ms. Cross </w:t>
      </w:r>
      <w:r w:rsidR="00715B50">
        <w:t>does not</w:t>
      </w:r>
      <w:r>
        <w:t xml:space="preserve"> enjoy immunity</w:t>
      </w:r>
      <w:r w:rsidR="005F6E34">
        <w:t xml:space="preserve"> </w:t>
      </w:r>
      <w:r w:rsidR="482A2AF9">
        <w:t>f</w:t>
      </w:r>
      <w:r w:rsidR="1C61F2D8">
        <w:t>or</w:t>
      </w:r>
      <w:r w:rsidR="0F48A374">
        <w:t xml:space="preserve"> the crime of enforced disappearance</w:t>
      </w:r>
      <w:bookmarkEnd w:id="11"/>
    </w:p>
    <w:p w14:paraId="2F70A707" w14:textId="64E0CF75" w:rsidR="297DCF6D" w:rsidRDefault="297DCF6D" w:rsidP="00CAC80C">
      <w:pPr>
        <w:rPr>
          <w:b/>
          <w:bCs/>
        </w:rPr>
      </w:pPr>
      <w:r>
        <w:t xml:space="preserve">Ms. Cross does not enjoy personal immunity from </w:t>
      </w:r>
      <w:r w:rsidR="4D263AFA">
        <w:t xml:space="preserve">Respondent’s </w:t>
      </w:r>
      <w:r>
        <w:t>criminal jurisdiction, as she is a former Minister of Interior (</w:t>
      </w:r>
      <w:r w:rsidRPr="00CAC80C">
        <w:rPr>
          <w:b/>
          <w:bCs/>
        </w:rPr>
        <w:t>1.1.</w:t>
      </w:r>
      <w:r>
        <w:t xml:space="preserve">). Additionally, Ms. Cross </w:t>
      </w:r>
      <w:r w:rsidR="00892D62">
        <w:t>lacks</w:t>
      </w:r>
      <w:r>
        <w:t xml:space="preserve"> functional immunity </w:t>
      </w:r>
      <w:r w:rsidR="637FE072">
        <w:t>for the crime</w:t>
      </w:r>
      <w:r>
        <w:t xml:space="preserve"> of enforced disappearance</w:t>
      </w:r>
      <w:r w:rsidRPr="00CAC80C">
        <w:rPr>
          <w:b/>
          <w:bCs/>
        </w:rPr>
        <w:t xml:space="preserve"> </w:t>
      </w:r>
      <w:r>
        <w:t>(</w:t>
      </w:r>
      <w:r w:rsidRPr="00CAC80C">
        <w:rPr>
          <w:b/>
          <w:bCs/>
        </w:rPr>
        <w:t>1.2.</w:t>
      </w:r>
      <w:r>
        <w:t xml:space="preserve">). Alternatively, Ms. Cross does not enjoy </w:t>
      </w:r>
      <w:r w:rsidR="00542F73">
        <w:t xml:space="preserve">personal nor functional </w:t>
      </w:r>
      <w:r>
        <w:t xml:space="preserve">immunity because </w:t>
      </w:r>
      <w:r w:rsidR="00A023A9">
        <w:t xml:space="preserve">granting </w:t>
      </w:r>
      <w:r>
        <w:t>immunity for the crime of enforced disappearance is incompatible with the ICPPED</w:t>
      </w:r>
      <w:r w:rsidRPr="00CAC80C">
        <w:rPr>
          <w:b/>
          <w:bCs/>
        </w:rPr>
        <w:t xml:space="preserve"> </w:t>
      </w:r>
      <w:r>
        <w:t>(</w:t>
      </w:r>
      <w:r w:rsidRPr="00CAC80C">
        <w:rPr>
          <w:b/>
          <w:bCs/>
        </w:rPr>
        <w:t>1.3.</w:t>
      </w:r>
      <w:r>
        <w:t>).</w:t>
      </w:r>
    </w:p>
    <w:p w14:paraId="5FC19CCE" w14:textId="272B7A6C" w:rsidR="3BB3D170" w:rsidRDefault="3BB3D170" w:rsidP="00662482">
      <w:pPr>
        <w:pStyle w:val="Kop4"/>
        <w:spacing w:before="240" w:after="240"/>
        <w:ind w:left="788" w:hanging="431"/>
      </w:pPr>
      <w:bookmarkStart w:id="12" w:name="_Toc187109213"/>
      <w:r w:rsidRPr="0DF7F7A8">
        <w:rPr>
          <w:rStyle w:val="Kop4Char"/>
          <w:b/>
        </w:rPr>
        <w:t>Ms. Cross d</w:t>
      </w:r>
      <w:r>
        <w:t>oes not enjoy personal immunity</w:t>
      </w:r>
      <w:bookmarkEnd w:id="12"/>
    </w:p>
    <w:p w14:paraId="454B9F9E" w14:textId="3432E958" w:rsidR="00A82D28" w:rsidRDefault="34FF01CD" w:rsidP="003932B2">
      <w:r>
        <w:t xml:space="preserve">Personal immunity </w:t>
      </w:r>
      <w:r w:rsidR="00E1166E">
        <w:t xml:space="preserve">does not persist after </w:t>
      </w:r>
      <w:r w:rsidR="00B70BD4">
        <w:t>an</w:t>
      </w:r>
      <w:r w:rsidR="00E1166E">
        <w:t xml:space="preserve"> </w:t>
      </w:r>
      <w:r w:rsidR="00004B8C">
        <w:t>official leaves office.</w:t>
      </w:r>
      <w:r w:rsidR="002052E1" w:rsidRPr="17F6CA14">
        <w:rPr>
          <w:rStyle w:val="Voetnootmarkering"/>
        </w:rPr>
        <w:footnoteReference w:id="22"/>
      </w:r>
      <w:r w:rsidR="00004B8C">
        <w:t xml:space="preserve"> </w:t>
      </w:r>
      <w:r w:rsidR="00CB2317">
        <w:t xml:space="preserve">Moreover, this immunity </w:t>
      </w:r>
      <w:r>
        <w:t>is granted</w:t>
      </w:r>
      <w:r w:rsidR="00FF6F38">
        <w:t xml:space="preserve"> exclusively</w:t>
      </w:r>
      <w:r>
        <w:t xml:space="preserve"> to certain high-ranking </w:t>
      </w:r>
      <w:r w:rsidR="65EDDB8D">
        <w:t>S</w:t>
      </w:r>
      <w:r>
        <w:t>tate officials due to the international nature of their duties, preventing impediments to their functions.</w:t>
      </w:r>
      <w:r w:rsidR="00D80A63">
        <w:rPr>
          <w:rStyle w:val="Voetnootmarkering"/>
        </w:rPr>
        <w:footnoteReference w:id="23"/>
      </w:r>
      <w:r>
        <w:t xml:space="preserve"> </w:t>
      </w:r>
      <w:r w:rsidR="000A70AA">
        <w:t>During an official’s time in office, this</w:t>
      </w:r>
      <w:r w:rsidR="5FA03279">
        <w:t xml:space="preserve"> immunity covers all acts</w:t>
      </w:r>
      <w:r w:rsidR="00933131">
        <w:t>, both</w:t>
      </w:r>
      <w:r w:rsidR="5FA03279">
        <w:t xml:space="preserve"> official and private.</w:t>
      </w:r>
      <w:r w:rsidR="00B339D1" w:rsidRPr="17F6CA14">
        <w:rPr>
          <w:rStyle w:val="Voetnootmarkering"/>
        </w:rPr>
        <w:footnoteReference w:id="24"/>
      </w:r>
      <w:r w:rsidR="5FA03279">
        <w:t xml:space="preserve"> However, </w:t>
      </w:r>
      <w:r w:rsidR="00F47D82">
        <w:t>once</w:t>
      </w:r>
      <w:r w:rsidR="5FA03279">
        <w:t xml:space="preserve"> the official leaves office, they only enjoy functional immunity for acts carried out in an official capacity during their time in office.</w:t>
      </w:r>
      <w:r w:rsidR="00B339D1" w:rsidRPr="17F6CA14">
        <w:rPr>
          <w:rStyle w:val="Voetnootmarkering"/>
        </w:rPr>
        <w:footnoteReference w:id="25"/>
      </w:r>
      <w:r w:rsidR="5FA03279">
        <w:t xml:space="preserve"> </w:t>
      </w:r>
    </w:p>
    <w:p w14:paraId="15A8544E" w14:textId="76DF9BC3" w:rsidR="00C35CF0" w:rsidRDefault="00C35CF0" w:rsidP="003932B2">
      <w:r>
        <w:lastRenderedPageBreak/>
        <w:t>In th</w:t>
      </w:r>
      <w:r w:rsidR="6589C5CA">
        <w:t>is</w:t>
      </w:r>
      <w:r>
        <w:t xml:space="preserve"> case, </w:t>
      </w:r>
      <w:r w:rsidRPr="36F01340">
        <w:t xml:space="preserve">Ms. Cross </w:t>
      </w:r>
      <w:r w:rsidR="24569F11" w:rsidRPr="36F01340">
        <w:t>was</w:t>
      </w:r>
      <w:r w:rsidRPr="36F01340">
        <w:t xml:space="preserve"> </w:t>
      </w:r>
      <w:r w:rsidR="005B7101">
        <w:t xml:space="preserve">Applicant’s </w:t>
      </w:r>
      <w:r w:rsidRPr="36F01340">
        <w:t>Minist</w:t>
      </w:r>
      <w:r w:rsidR="2A08D207" w:rsidRPr="36F01340">
        <w:t>er</w:t>
      </w:r>
      <w:r w:rsidRPr="36F01340">
        <w:t xml:space="preserve"> of Interior, a position she resigned from in November 2022.</w:t>
      </w:r>
      <w:r w:rsidRPr="36F01340">
        <w:rPr>
          <w:rStyle w:val="Voetnootmarkering"/>
        </w:rPr>
        <w:footnoteReference w:id="26"/>
      </w:r>
      <w:r w:rsidR="00D85C07">
        <w:t xml:space="preserve"> As a former </w:t>
      </w:r>
      <w:r w:rsidR="00B50FB7">
        <w:t>S</w:t>
      </w:r>
      <w:r w:rsidR="00D85C07">
        <w:t>tate official</w:t>
      </w:r>
      <w:r w:rsidR="0169AA06">
        <w:t>,</w:t>
      </w:r>
      <w:r w:rsidR="00D85C07">
        <w:t xml:space="preserve"> she only enjoy</w:t>
      </w:r>
      <w:r w:rsidR="00D86796">
        <w:t>s</w:t>
      </w:r>
      <w:r w:rsidR="00D85C07">
        <w:t xml:space="preserve"> functional immunity for official acts performed during her time in office.</w:t>
      </w:r>
    </w:p>
    <w:p w14:paraId="4EF5B9B3" w14:textId="7D175F3F" w:rsidR="007A4DD4" w:rsidRDefault="007A4DD4" w:rsidP="003932B2">
      <w:r w:rsidRPr="36F01340">
        <w:t xml:space="preserve">Therefore, </w:t>
      </w:r>
      <w:r>
        <w:t>Ms. Cross does not enjoy</w:t>
      </w:r>
      <w:r w:rsidRPr="36F01340">
        <w:t xml:space="preserve"> personal immunity</w:t>
      </w:r>
      <w:r>
        <w:t>.</w:t>
      </w:r>
    </w:p>
    <w:p w14:paraId="2F8A18BB" w14:textId="203CAA43" w:rsidR="007B74F4" w:rsidRDefault="1B12CBFA" w:rsidP="00C04201">
      <w:pPr>
        <w:pStyle w:val="Kop4"/>
        <w:spacing w:before="240" w:after="240"/>
        <w:ind w:left="788" w:hanging="431"/>
      </w:pPr>
      <w:bookmarkStart w:id="13" w:name="_Toc187109214"/>
      <w:r>
        <w:t xml:space="preserve">Additionally, </w:t>
      </w:r>
      <w:r w:rsidR="608959DF">
        <w:t>Ms. Cross does not</w:t>
      </w:r>
      <w:r w:rsidR="007B74F4">
        <w:t xml:space="preserve"> </w:t>
      </w:r>
      <w:r w:rsidR="002C6EA6">
        <w:t>e</w:t>
      </w:r>
      <w:r w:rsidR="007B74F4">
        <w:t xml:space="preserve">njoy </w:t>
      </w:r>
      <w:r w:rsidR="00C30442">
        <w:t>functional</w:t>
      </w:r>
      <w:r w:rsidR="007B74F4">
        <w:t xml:space="preserve"> </w:t>
      </w:r>
      <w:r w:rsidR="002C6EA6">
        <w:t>i</w:t>
      </w:r>
      <w:r w:rsidR="007B74F4">
        <w:t xml:space="preserve">mmunity </w:t>
      </w:r>
      <w:r w:rsidR="3A01E692">
        <w:t xml:space="preserve">for the </w:t>
      </w:r>
      <w:r w:rsidR="45C90CEF">
        <w:t xml:space="preserve">crime of </w:t>
      </w:r>
      <w:r w:rsidR="3A01E692">
        <w:t xml:space="preserve">enforced </w:t>
      </w:r>
      <w:r w:rsidR="6D10147E">
        <w:t>disappearance</w:t>
      </w:r>
      <w:bookmarkEnd w:id="13"/>
    </w:p>
    <w:p w14:paraId="3767D4BB" w14:textId="1E592DD4" w:rsidR="062C6CEE" w:rsidRDefault="39C7D40B" w:rsidP="003932B2">
      <w:r>
        <w:t xml:space="preserve">Ms. Cross </w:t>
      </w:r>
      <w:r w:rsidR="00722A68">
        <w:t xml:space="preserve">did not act in an official </w:t>
      </w:r>
      <w:proofErr w:type="gramStart"/>
      <w:r w:rsidR="00722A68">
        <w:t>capacity, and</w:t>
      </w:r>
      <w:proofErr w:type="gramEnd"/>
      <w:r w:rsidR="00722A68">
        <w:t xml:space="preserve"> </w:t>
      </w:r>
      <w:r w:rsidR="00C35FEA">
        <w:t xml:space="preserve">does </w:t>
      </w:r>
      <w:r w:rsidR="00722A68">
        <w:t xml:space="preserve">therefore </w:t>
      </w:r>
      <w:r>
        <w:t xml:space="preserve">not enjoy functional immunity for the </w:t>
      </w:r>
      <w:r w:rsidR="1D15462B">
        <w:t xml:space="preserve">crime of </w:t>
      </w:r>
      <w:r>
        <w:t>enforced disappearance</w:t>
      </w:r>
      <w:r w:rsidR="00722A68">
        <w:t xml:space="preserve"> </w:t>
      </w:r>
      <w:r>
        <w:t>(</w:t>
      </w:r>
      <w:r w:rsidR="46B99B28" w:rsidRPr="571ED1CA">
        <w:rPr>
          <w:i/>
          <w:iCs/>
        </w:rPr>
        <w:t>1.2.1.</w:t>
      </w:r>
      <w:r w:rsidR="46B99B28">
        <w:t xml:space="preserve">). Alternatively, </w:t>
      </w:r>
      <w:r w:rsidR="17D4A29D">
        <w:t xml:space="preserve">Ms. Cross </w:t>
      </w:r>
      <w:r w:rsidR="0090766E">
        <w:t>lacks</w:t>
      </w:r>
      <w:r w:rsidR="17D4A29D">
        <w:t xml:space="preserve"> functional immunity</w:t>
      </w:r>
      <w:r w:rsidR="0E67B5F6">
        <w:t xml:space="preserve"> because enforced disappearance constitutes an international crime for which no immunity</w:t>
      </w:r>
      <w:r w:rsidR="00AA7095">
        <w:t xml:space="preserve"> exists</w:t>
      </w:r>
      <w:r w:rsidR="0E67B5F6">
        <w:t xml:space="preserve"> (</w:t>
      </w:r>
      <w:r w:rsidR="0E67B5F6" w:rsidRPr="571ED1CA">
        <w:rPr>
          <w:i/>
          <w:iCs/>
        </w:rPr>
        <w:t>1.2.2.</w:t>
      </w:r>
      <w:r w:rsidR="0E67B5F6">
        <w:t>).</w:t>
      </w:r>
    </w:p>
    <w:p w14:paraId="53F0B843" w14:textId="1CAAD084" w:rsidR="24B94595" w:rsidRDefault="6C52D911" w:rsidP="00C04201">
      <w:pPr>
        <w:pStyle w:val="Kop5"/>
        <w:spacing w:before="240" w:after="240"/>
        <w:ind w:left="1225" w:hanging="505"/>
      </w:pPr>
      <w:bookmarkStart w:id="14" w:name="_Toc187109215"/>
      <w:r w:rsidRPr="0B63BC66">
        <w:t xml:space="preserve">Ms. Cross </w:t>
      </w:r>
      <w:r w:rsidR="73853A01" w:rsidRPr="38F8969F">
        <w:t xml:space="preserve">did not act in </w:t>
      </w:r>
      <w:r w:rsidR="5CA9D4F8" w:rsidRPr="38F8969F">
        <w:t xml:space="preserve">an </w:t>
      </w:r>
      <w:r w:rsidR="73853A01" w:rsidRPr="38F8969F">
        <w:t>official capacity</w:t>
      </w:r>
      <w:bookmarkEnd w:id="14"/>
    </w:p>
    <w:p w14:paraId="06F8EA0E" w14:textId="2D380FA8" w:rsidR="334610BE" w:rsidRDefault="36F8B59C" w:rsidP="003932B2">
      <w:r>
        <w:t xml:space="preserve">An official remains personally responsible for </w:t>
      </w:r>
      <w:r w:rsidRPr="00CE0263">
        <w:rPr>
          <w:i/>
          <w:iCs/>
        </w:rPr>
        <w:t>ultra vires</w:t>
      </w:r>
      <w:r w:rsidR="25332ADE">
        <w:t xml:space="preserve"> acts</w:t>
      </w:r>
      <w:r>
        <w:t xml:space="preserve">, even though such acts </w:t>
      </w:r>
      <w:r w:rsidR="18B64FD6">
        <w:t>can be</w:t>
      </w:r>
      <w:r>
        <w:t xml:space="preserve"> attribut</w:t>
      </w:r>
      <w:r w:rsidR="41EC45FC">
        <w:t>ed</w:t>
      </w:r>
      <w:r>
        <w:t xml:space="preserve"> to the State.</w:t>
      </w:r>
      <w:r w:rsidRPr="6E7FBB80">
        <w:rPr>
          <w:rStyle w:val="Voetnootmarkering"/>
          <w:color w:val="000000" w:themeColor="text1"/>
        </w:rPr>
        <w:footnoteReference w:id="27"/>
      </w:r>
      <w:r>
        <w:t xml:space="preserve"> </w:t>
      </w:r>
      <w:r w:rsidR="535C5913">
        <w:t>T</w:t>
      </w:r>
      <w:r w:rsidR="0D6EC917">
        <w:t xml:space="preserve">his distinction highlights a crucial limitation of functional immunity: </w:t>
      </w:r>
      <w:r w:rsidR="0EFCF166">
        <w:t>it</w:t>
      </w:r>
      <w:r w:rsidR="334610BE">
        <w:t xml:space="preserve"> is granted to State </w:t>
      </w:r>
      <w:r w:rsidR="40FF2FA9">
        <w:t>officials</w:t>
      </w:r>
      <w:r w:rsidR="334610BE">
        <w:t xml:space="preserve"> </w:t>
      </w:r>
      <w:r w:rsidR="331A2E08">
        <w:t xml:space="preserve">solely </w:t>
      </w:r>
      <w:r w:rsidR="09003767">
        <w:t>for</w:t>
      </w:r>
      <w:r w:rsidR="334610BE">
        <w:t xml:space="preserve"> acts performed in the</w:t>
      </w:r>
      <w:r w:rsidR="081F7423">
        <w:t>ir official capacity during their time in office</w:t>
      </w:r>
      <w:r w:rsidR="334610BE">
        <w:t>.</w:t>
      </w:r>
      <w:r w:rsidR="334610BE" w:rsidRPr="229E20A0">
        <w:rPr>
          <w:rStyle w:val="Voetnootmarkering"/>
        </w:rPr>
        <w:footnoteReference w:id="28"/>
      </w:r>
      <w:r w:rsidR="07C7B775">
        <w:t xml:space="preserve"> </w:t>
      </w:r>
      <w:r w:rsidR="70160DB1">
        <w:t>An</w:t>
      </w:r>
      <w:r w:rsidR="41AC8A13" w:rsidRPr="6A40850B">
        <w:t xml:space="preserve"> act </w:t>
      </w:r>
      <w:r w:rsidR="006D10A1">
        <w:t xml:space="preserve">only </w:t>
      </w:r>
      <w:r w:rsidR="2B083B91" w:rsidRPr="6A40850B">
        <w:t>qualifies</w:t>
      </w:r>
      <w:r w:rsidR="2F60D563" w:rsidRPr="6A40850B">
        <w:t xml:space="preserve"> as</w:t>
      </w:r>
      <w:r w:rsidR="41AC8A13" w:rsidRPr="6A40850B">
        <w:t xml:space="preserve"> performed in an official capacity</w:t>
      </w:r>
      <w:r w:rsidR="5C71DA8F" w:rsidRPr="6A40850B">
        <w:t xml:space="preserve"> if</w:t>
      </w:r>
      <w:r w:rsidR="41AC8A13" w:rsidRPr="6A40850B">
        <w:t xml:space="preserve"> </w:t>
      </w:r>
      <w:r w:rsidR="1F78588C" w:rsidRPr="6A40850B">
        <w:t xml:space="preserve">it </w:t>
      </w:r>
      <w:r w:rsidR="5C71DA8F" w:rsidRPr="6A40850B">
        <w:t>falls</w:t>
      </w:r>
      <w:r w:rsidR="77AC5CA2" w:rsidRPr="6A40850B">
        <w:t xml:space="preserve"> within</w:t>
      </w:r>
      <w:r w:rsidR="5A78B772" w:rsidRPr="6A40850B">
        <w:t xml:space="preserve"> the scope of the official’s duties</w:t>
      </w:r>
      <w:r w:rsidR="1CB91433" w:rsidRPr="6BE9403E">
        <w:t>.</w:t>
      </w:r>
      <w:r w:rsidR="191233B4" w:rsidRPr="6BE9403E">
        <w:rPr>
          <w:rStyle w:val="Voetnootmarkering"/>
          <w:color w:val="000000" w:themeColor="text1"/>
        </w:rPr>
        <w:footnoteReference w:id="29"/>
      </w:r>
      <w:r w:rsidR="21039A63" w:rsidRPr="6BE9403E">
        <w:t xml:space="preserve"> </w:t>
      </w:r>
      <w:r w:rsidR="55914E15" w:rsidRPr="6BE9403E">
        <w:t>Consequently</w:t>
      </w:r>
      <w:r w:rsidR="3B4F09D1" w:rsidRPr="6BE9403E">
        <w:t xml:space="preserve">, the </w:t>
      </w:r>
      <w:r w:rsidR="3B4F09D1" w:rsidRPr="006D10A1">
        <w:rPr>
          <w:i/>
          <w:iCs/>
        </w:rPr>
        <w:t>ultra vires</w:t>
      </w:r>
      <w:r w:rsidR="3B4F09D1" w:rsidRPr="6BE9403E">
        <w:t xml:space="preserve"> nature of </w:t>
      </w:r>
      <w:r w:rsidR="28DEA35B" w:rsidRPr="6BE9403E">
        <w:t>the</w:t>
      </w:r>
      <w:r w:rsidR="3B4F09D1" w:rsidRPr="6BE9403E">
        <w:t xml:space="preserve"> </w:t>
      </w:r>
      <w:r w:rsidR="28DEA35B" w:rsidRPr="6BE9403E">
        <w:t xml:space="preserve">official’s </w:t>
      </w:r>
      <w:r w:rsidR="3B4F09D1" w:rsidRPr="6BE9403E">
        <w:t xml:space="preserve">act </w:t>
      </w:r>
      <w:r w:rsidR="327ABE32" w:rsidRPr="0F578638">
        <w:t>is</w:t>
      </w:r>
      <w:r w:rsidR="3B4F09D1" w:rsidRPr="0F578638">
        <w:t xml:space="preserve"> </w:t>
      </w:r>
      <w:r w:rsidR="1085D378" w:rsidRPr="6BE9403E">
        <w:t>relevant</w:t>
      </w:r>
      <w:r w:rsidR="3B4F09D1" w:rsidRPr="6BE9403E">
        <w:t xml:space="preserve"> in the context </w:t>
      </w:r>
      <w:r w:rsidR="3B4F09D1" w:rsidRPr="6BE9403E">
        <w:lastRenderedPageBreak/>
        <w:t>of immunity.</w:t>
      </w:r>
      <w:r w:rsidR="334610BE" w:rsidRPr="53A7DF0F">
        <w:rPr>
          <w:rStyle w:val="Voetnootmarkering"/>
          <w:color w:val="000000" w:themeColor="text1"/>
        </w:rPr>
        <w:footnoteReference w:id="30"/>
      </w:r>
      <w:r w:rsidR="3B4F09D1" w:rsidRPr="6BE9403E">
        <w:t xml:space="preserve"> </w:t>
      </w:r>
      <w:r w:rsidR="6F0DF4DA" w:rsidRPr="6BE9403E">
        <w:t xml:space="preserve">In </w:t>
      </w:r>
      <w:r w:rsidR="6A3EACA4" w:rsidRPr="6BE9403E">
        <w:t>this regard</w:t>
      </w:r>
      <w:r w:rsidR="34F4A6D1" w:rsidRPr="6BE9403E">
        <w:t xml:space="preserve">, national courts have </w:t>
      </w:r>
      <w:r w:rsidR="29E3F517" w:rsidRPr="6BE9403E">
        <w:t>denied immunity for</w:t>
      </w:r>
      <w:r w:rsidR="34F4A6D1" w:rsidRPr="6BE9403E">
        <w:t xml:space="preserve"> conduct in excess of authority</w:t>
      </w:r>
      <w:r w:rsidR="00500EC1">
        <w:t xml:space="preserve"> </w:t>
      </w:r>
      <w:r w:rsidR="00500EC1" w:rsidRPr="6BE9403E">
        <w:t>on several occasions</w:t>
      </w:r>
      <w:r w:rsidR="34F4A6D1" w:rsidRPr="6BE9403E">
        <w:t>.</w:t>
      </w:r>
      <w:r w:rsidR="191233B4" w:rsidRPr="6BE9403E">
        <w:rPr>
          <w:rStyle w:val="Voetnootmarkering"/>
          <w:color w:val="000000" w:themeColor="text1"/>
        </w:rPr>
        <w:footnoteReference w:id="31"/>
      </w:r>
      <w:r w:rsidR="3360523F" w:rsidRPr="6BE9403E">
        <w:t xml:space="preserve"> For instance, in </w:t>
      </w:r>
      <w:proofErr w:type="spellStart"/>
      <w:r w:rsidR="3360523F" w:rsidRPr="170AB199">
        <w:rPr>
          <w:i/>
          <w:iCs/>
        </w:rPr>
        <w:t>Hilao</w:t>
      </w:r>
      <w:proofErr w:type="spellEnd"/>
      <w:r w:rsidR="3360523F" w:rsidRPr="170AB199">
        <w:rPr>
          <w:i/>
          <w:iCs/>
        </w:rPr>
        <w:t xml:space="preserve"> v. Marcos,</w:t>
      </w:r>
      <w:r w:rsidR="3360523F" w:rsidRPr="6BE9403E">
        <w:t xml:space="preserve"> a United States Court of Appeals held that acts of torture, execution and disappearance </w:t>
      </w:r>
      <w:r w:rsidR="540D9AA1" w:rsidRPr="6BE9403E">
        <w:t xml:space="preserve">were </w:t>
      </w:r>
      <w:r w:rsidR="3360523F" w:rsidRPr="6BE9403E">
        <w:t>clearly acts outside the President</w:t>
      </w:r>
      <w:r w:rsidR="06FCF609" w:rsidRPr="6BE9403E">
        <w:t>’</w:t>
      </w:r>
      <w:r w:rsidR="21D94D57" w:rsidRPr="6BE9403E">
        <w:t>s authority</w:t>
      </w:r>
      <w:r w:rsidR="00930704" w:rsidRPr="6BE9403E">
        <w:t>, for which no functional immunity could apply.</w:t>
      </w:r>
      <w:r w:rsidR="334610BE" w:rsidRPr="0D2AE67B">
        <w:rPr>
          <w:rStyle w:val="Voetnootmarkering"/>
          <w:color w:val="000000" w:themeColor="text1"/>
        </w:rPr>
        <w:footnoteReference w:id="32"/>
      </w:r>
      <w:r w:rsidR="34F4A6D1" w:rsidRPr="6BE9403E">
        <w:t xml:space="preserve"> </w:t>
      </w:r>
      <w:r w:rsidR="42201A67" w:rsidRPr="6BE9403E">
        <w:t>Similarly, i</w:t>
      </w:r>
      <w:r w:rsidR="74FE926D">
        <w:t xml:space="preserve">n </w:t>
      </w:r>
      <w:proofErr w:type="spellStart"/>
      <w:r w:rsidR="74FE926D" w:rsidRPr="170AB199">
        <w:rPr>
          <w:i/>
          <w:iCs/>
        </w:rPr>
        <w:t>Xuncax</w:t>
      </w:r>
      <w:proofErr w:type="spellEnd"/>
      <w:r w:rsidR="74FE926D" w:rsidRPr="170AB199">
        <w:rPr>
          <w:i/>
          <w:iCs/>
        </w:rPr>
        <w:t xml:space="preserve"> v. Gramajo</w:t>
      </w:r>
      <w:r w:rsidR="74FE926D">
        <w:t xml:space="preserve">, </w:t>
      </w:r>
      <w:r w:rsidR="7446CDDC">
        <w:t xml:space="preserve">in </w:t>
      </w:r>
      <w:r w:rsidR="74FE926D">
        <w:t>a</w:t>
      </w:r>
      <w:r w:rsidR="7B67F3EE">
        <w:t>n action brought against a former Guatemalan Minister of Defense</w:t>
      </w:r>
      <w:r w:rsidR="74FE926D">
        <w:t xml:space="preserve"> </w:t>
      </w:r>
      <w:r w:rsidR="78AB5A2A">
        <w:t xml:space="preserve">for acts </w:t>
      </w:r>
      <w:r w:rsidR="5CA9C314">
        <w:t>including</w:t>
      </w:r>
      <w:r w:rsidR="78AB5A2A">
        <w:t xml:space="preserve"> enforced disappearance, </w:t>
      </w:r>
      <w:r w:rsidR="27390BEF">
        <w:t xml:space="preserve">a </w:t>
      </w:r>
      <w:r w:rsidR="74FE926D">
        <w:t>U</w:t>
      </w:r>
      <w:r w:rsidR="7036AFA1">
        <w:t xml:space="preserve">nited </w:t>
      </w:r>
      <w:r w:rsidR="74FE926D">
        <w:t>S</w:t>
      </w:r>
      <w:r w:rsidR="1D37883C">
        <w:t>tates</w:t>
      </w:r>
      <w:r w:rsidR="74FE926D">
        <w:t xml:space="preserve"> District Court </w:t>
      </w:r>
      <w:r w:rsidR="0A1C4C20">
        <w:t>did not recognize</w:t>
      </w:r>
      <w:r w:rsidR="74FE926D" w:rsidRPr="6BE9403E">
        <w:t xml:space="preserve"> immunity because the alleged acts</w:t>
      </w:r>
      <w:r w:rsidR="63550C33">
        <w:t xml:space="preserve"> </w:t>
      </w:r>
      <w:r w:rsidR="09E70942">
        <w:t>were beyond</w:t>
      </w:r>
      <w:r w:rsidR="63550C33">
        <w:t xml:space="preserve"> the scope </w:t>
      </w:r>
      <w:r w:rsidR="1E06EDFA">
        <w:t>of</w:t>
      </w:r>
      <w:r w:rsidR="63550C33" w:rsidRPr="6BE9403E">
        <w:t xml:space="preserve"> the official’s authority.</w:t>
      </w:r>
      <w:r w:rsidRPr="57FE9E54">
        <w:rPr>
          <w:rStyle w:val="Voetnootmarkering"/>
        </w:rPr>
        <w:footnoteReference w:id="33"/>
      </w:r>
    </w:p>
    <w:p w14:paraId="58CA067E" w14:textId="3300430A" w:rsidR="6C52D911" w:rsidRDefault="1D89C3B9" w:rsidP="003932B2">
      <w:r w:rsidRPr="0D2AE67B">
        <w:t xml:space="preserve">In this case, </w:t>
      </w:r>
      <w:r w:rsidR="1C002229" w:rsidRPr="0D2AE67B">
        <w:t xml:space="preserve">President </w:t>
      </w:r>
      <w:proofErr w:type="spellStart"/>
      <w:r w:rsidR="1C002229" w:rsidRPr="0D2AE67B">
        <w:t>Derey</w:t>
      </w:r>
      <w:proofErr w:type="spellEnd"/>
      <w:r w:rsidR="1C002229" w:rsidRPr="0D2AE67B">
        <w:t xml:space="preserve"> </w:t>
      </w:r>
      <w:r w:rsidR="14D5CAC6" w:rsidRPr="0D2AE67B">
        <w:t xml:space="preserve">instructed </w:t>
      </w:r>
      <w:r w:rsidRPr="0D2AE67B">
        <w:t xml:space="preserve">Ms. Cross to take </w:t>
      </w:r>
      <w:r w:rsidR="1BEE4C83" w:rsidRPr="0D2AE67B">
        <w:t>“</w:t>
      </w:r>
      <w:r w:rsidRPr="0D2AE67B">
        <w:t xml:space="preserve">all necessary and lawful measures to apprehend persons </w:t>
      </w:r>
      <w:r w:rsidR="3D4AB134" w:rsidRPr="0D2AE67B">
        <w:t>engaged in illicit drug production, distribution and use</w:t>
      </w:r>
      <w:r w:rsidR="0AD4946A" w:rsidRPr="0D2AE67B">
        <w:t>.</w:t>
      </w:r>
      <w:r w:rsidR="3D4AB134" w:rsidRPr="0D2AE67B">
        <w:t>”</w:t>
      </w:r>
      <w:r w:rsidR="6C52D911" w:rsidRPr="0D2AE67B">
        <w:rPr>
          <w:rStyle w:val="Voetnootmarkering"/>
        </w:rPr>
        <w:footnoteReference w:id="34"/>
      </w:r>
      <w:r w:rsidR="3D4AB134" w:rsidRPr="0D2AE67B">
        <w:t xml:space="preserve"> However, under the guise of the</w:t>
      </w:r>
      <w:r w:rsidR="31703E38" w:rsidRPr="0D2AE67B">
        <w:t xml:space="preserve"> “Implementing the Law for a Safer Ambrosia</w:t>
      </w:r>
      <w:r w:rsidR="42A391B2" w:rsidRPr="0D2AE67B">
        <w:t>”</w:t>
      </w:r>
      <w:r w:rsidR="00F187AC" w:rsidRPr="0D2AE67B">
        <w:t xml:space="preserve"> (</w:t>
      </w:r>
      <w:r w:rsidR="00B30483">
        <w:t>‘</w:t>
      </w:r>
      <w:r w:rsidR="00F187AC" w:rsidRPr="0D2AE67B">
        <w:t>ILSA</w:t>
      </w:r>
      <w:r w:rsidR="00B30483">
        <w:t>’</w:t>
      </w:r>
      <w:r w:rsidR="00F187AC" w:rsidRPr="0D2AE67B">
        <w:t xml:space="preserve">) program, Ms. Cross directly authorized and supervised </w:t>
      </w:r>
      <w:r w:rsidR="4E85E472" w:rsidRPr="0D2AE67B">
        <w:t xml:space="preserve">the </w:t>
      </w:r>
      <w:r w:rsidR="00F187AC" w:rsidRPr="0D2AE67B">
        <w:t>warrantless arrest and detention</w:t>
      </w:r>
      <w:r w:rsidR="75C46CE4" w:rsidRPr="0D2AE67B">
        <w:t xml:space="preserve"> of 150 Ambrosian nationals</w:t>
      </w:r>
      <w:r w:rsidR="614AB2BD" w:rsidRPr="0D2AE67B">
        <w:t xml:space="preserve">. These actions cannot be considered </w:t>
      </w:r>
      <w:r w:rsidR="00E44883">
        <w:t xml:space="preserve">a </w:t>
      </w:r>
      <w:r w:rsidR="614AB2BD" w:rsidRPr="0D2AE67B">
        <w:t>lawful</w:t>
      </w:r>
      <w:r w:rsidR="00E44883">
        <w:t xml:space="preserve"> response to</w:t>
      </w:r>
      <w:r w:rsidR="614AB2BD" w:rsidRPr="0D2AE67B">
        <w:t xml:space="preserve"> the </w:t>
      </w:r>
      <w:r w:rsidR="7372F4FC" w:rsidRPr="0D2AE67B">
        <w:t xml:space="preserve">national </w:t>
      </w:r>
      <w:r w:rsidR="6A6AB4C2" w:rsidRPr="0D2AE67B">
        <w:t xml:space="preserve">drug problem. </w:t>
      </w:r>
      <w:r w:rsidR="614AB2BD" w:rsidRPr="0D2AE67B">
        <w:t>Therefore</w:t>
      </w:r>
      <w:r w:rsidR="75875564" w:rsidRPr="0D2AE67B">
        <w:t xml:space="preserve">, Ms. Cross </w:t>
      </w:r>
      <w:r w:rsidR="31AFDD39" w:rsidRPr="0D2AE67B">
        <w:t>exceed</w:t>
      </w:r>
      <w:r w:rsidR="2B9E5F12" w:rsidRPr="0D2AE67B">
        <w:t>ed</w:t>
      </w:r>
      <w:r w:rsidR="31AFDD39" w:rsidRPr="0D2AE67B">
        <w:t xml:space="preserve"> the mandate given by President </w:t>
      </w:r>
      <w:proofErr w:type="spellStart"/>
      <w:r w:rsidR="31AFDD39" w:rsidRPr="0D2AE67B">
        <w:t>Derey</w:t>
      </w:r>
      <w:proofErr w:type="spellEnd"/>
      <w:r w:rsidR="00F187AC" w:rsidRPr="0D2AE67B">
        <w:t>.</w:t>
      </w:r>
      <w:r w:rsidR="6C52D911" w:rsidRPr="0D2AE67B">
        <w:rPr>
          <w:rStyle w:val="Voetnootmarkering"/>
        </w:rPr>
        <w:footnoteReference w:id="35"/>
      </w:r>
      <w:r w:rsidR="00F187AC" w:rsidRPr="0D2AE67B">
        <w:t xml:space="preserve"> </w:t>
      </w:r>
    </w:p>
    <w:p w14:paraId="26CA090A" w14:textId="397EC79A" w:rsidR="1D89C3B9" w:rsidRDefault="00BF3F1E" w:rsidP="003932B2">
      <w:r>
        <w:t>Hence</w:t>
      </w:r>
      <w:r w:rsidR="1D89C3B9">
        <w:t>, Ms. Cross</w:t>
      </w:r>
      <w:r w:rsidR="00224D49">
        <w:t xml:space="preserve"> did not act in an official </w:t>
      </w:r>
      <w:r>
        <w:t>capacity</w:t>
      </w:r>
      <w:r w:rsidR="00072E1F">
        <w:t xml:space="preserve"> and consequently</w:t>
      </w:r>
      <w:r w:rsidR="00021E70">
        <w:t xml:space="preserve"> </w:t>
      </w:r>
      <w:r w:rsidR="00072E1F">
        <w:t xml:space="preserve">does not enjoy functional immunity. </w:t>
      </w:r>
    </w:p>
    <w:p w14:paraId="44A167D6" w14:textId="624D2E9B" w:rsidR="6C52D911" w:rsidRDefault="6C52D911" w:rsidP="008D3772">
      <w:pPr>
        <w:pStyle w:val="Kop5"/>
        <w:spacing w:before="240" w:after="240"/>
        <w:ind w:left="1225" w:hanging="505"/>
      </w:pPr>
      <w:bookmarkStart w:id="15" w:name="_Toc187109216"/>
      <w:r w:rsidRPr="0B63BC66">
        <w:lastRenderedPageBreak/>
        <w:t xml:space="preserve">Additionally, </w:t>
      </w:r>
      <w:r w:rsidR="14AC0995">
        <w:t>there is no</w:t>
      </w:r>
      <w:r>
        <w:t xml:space="preserve"> immunity for enforced </w:t>
      </w:r>
      <w:r w:rsidR="14AC0995">
        <w:t>disappearance under customary</w:t>
      </w:r>
      <w:r>
        <w:t xml:space="preserve"> international </w:t>
      </w:r>
      <w:r w:rsidR="14AC0995">
        <w:t>law</w:t>
      </w:r>
      <w:bookmarkEnd w:id="15"/>
    </w:p>
    <w:p w14:paraId="52494301" w14:textId="58F44458" w:rsidR="4F2301B4" w:rsidRDefault="00347480" w:rsidP="003932B2">
      <w:r>
        <w:t>Enforced disappearance constitutes a crime under international law, as determined in the Preamble of the ICPPED.</w:t>
      </w:r>
      <w:r>
        <w:rPr>
          <w:rStyle w:val="Voetnootmarkering"/>
        </w:rPr>
        <w:footnoteReference w:id="36"/>
      </w:r>
      <w:r>
        <w:t xml:space="preserve"> </w:t>
      </w:r>
      <w:r w:rsidR="00D767C2">
        <w:t>F</w:t>
      </w:r>
      <w:r w:rsidR="4F2301B4" w:rsidRPr="36F01340">
        <w:t>ormer State officials are not entitled to functional immunity for international crimes</w:t>
      </w:r>
      <w:r w:rsidR="00D767C2">
        <w:t xml:space="preserve"> u</w:t>
      </w:r>
      <w:r w:rsidR="00D767C2" w:rsidRPr="36F01340">
        <w:t>nder customary international law</w:t>
      </w:r>
      <w:r w:rsidR="4F2301B4" w:rsidRPr="36F01340">
        <w:t>.</w:t>
      </w:r>
      <w:r w:rsidR="4F2301B4" w:rsidRPr="10638D2A">
        <w:rPr>
          <w:rStyle w:val="Voetnootmarkering"/>
        </w:rPr>
        <w:footnoteReference w:id="37"/>
      </w:r>
      <w:r w:rsidR="3F656D8D">
        <w:t xml:space="preserve"> </w:t>
      </w:r>
      <w:r w:rsidR="208AB910">
        <w:t xml:space="preserve">First, </w:t>
      </w:r>
      <w:r w:rsidR="05403BEA">
        <w:t>State</w:t>
      </w:r>
      <w:r w:rsidR="7A5FB5BA" w:rsidRPr="36F01340">
        <w:t xml:space="preserve"> practice </w:t>
      </w:r>
      <w:r w:rsidR="53ADDAE7" w:rsidRPr="36F01340">
        <w:t>is</w:t>
      </w:r>
      <w:r w:rsidR="4F2301B4" w:rsidRPr="36F01340">
        <w:t xml:space="preserve"> extensive and virtually uniform.</w:t>
      </w:r>
      <w:r w:rsidR="4F2301B4" w:rsidRPr="36F01340">
        <w:rPr>
          <w:rStyle w:val="Voetnootmarkering"/>
        </w:rPr>
        <w:footnoteReference w:id="38"/>
      </w:r>
      <w:r w:rsidR="4F2301B4" w:rsidRPr="36F01340">
        <w:t xml:space="preserve"> </w:t>
      </w:r>
      <w:r w:rsidR="3C53CEF4" w:rsidRPr="36F01340">
        <w:t>Numerous</w:t>
      </w:r>
      <w:r w:rsidR="4F2301B4" w:rsidRPr="36F01340">
        <w:t xml:space="preserve"> national courts </w:t>
      </w:r>
      <w:r w:rsidR="643E83AB">
        <w:t>have recognized</w:t>
      </w:r>
      <w:r w:rsidR="4F2301B4" w:rsidRPr="36F01340">
        <w:t xml:space="preserve"> this exception to immunity or </w:t>
      </w:r>
      <w:r w:rsidR="26CB9676">
        <w:t>have refused</w:t>
      </w:r>
      <w:r w:rsidR="4F2301B4" w:rsidRPr="36F01340">
        <w:t xml:space="preserve"> to grant immunity to foreign </w:t>
      </w:r>
      <w:r w:rsidR="21A13D8A" w:rsidRPr="36F01340">
        <w:t>S</w:t>
      </w:r>
      <w:r w:rsidR="4F2301B4" w:rsidRPr="36F01340">
        <w:t xml:space="preserve">tate officials in cases </w:t>
      </w:r>
      <w:r w:rsidR="2A54EE55" w:rsidRPr="229E20A0">
        <w:t>involving</w:t>
      </w:r>
      <w:r w:rsidR="4F2301B4" w:rsidRPr="36F01340">
        <w:t xml:space="preserve"> international crimes</w:t>
      </w:r>
      <w:r w:rsidR="54FE3774" w:rsidRPr="36F01340">
        <w:t xml:space="preserve">. </w:t>
      </w:r>
      <w:r w:rsidR="54FE3774">
        <w:t>Notable examples</w:t>
      </w:r>
      <w:r w:rsidR="4F2301B4" w:rsidRPr="36F01340">
        <w:t xml:space="preserve"> include Argentina,</w:t>
      </w:r>
      <w:r w:rsidR="4F2301B4" w:rsidRPr="36F01340">
        <w:rPr>
          <w:rStyle w:val="Voetnootmarkering"/>
        </w:rPr>
        <w:footnoteReference w:id="39"/>
      </w:r>
      <w:r w:rsidR="4F2301B4" w:rsidRPr="36F01340">
        <w:t xml:space="preserve"> Belgium,</w:t>
      </w:r>
      <w:r w:rsidR="4F2301B4" w:rsidRPr="36F01340">
        <w:rPr>
          <w:rStyle w:val="Voetnootmarkering"/>
        </w:rPr>
        <w:footnoteReference w:id="40"/>
      </w:r>
      <w:r w:rsidR="4F2301B4" w:rsidRPr="36F01340">
        <w:t xml:space="preserve"> Ethiopia,</w:t>
      </w:r>
      <w:r w:rsidR="4F2301B4" w:rsidRPr="36F01340">
        <w:rPr>
          <w:rStyle w:val="Voetnootmarkering"/>
        </w:rPr>
        <w:footnoteReference w:id="41"/>
      </w:r>
      <w:r w:rsidR="4F2301B4" w:rsidRPr="36F01340">
        <w:t xml:space="preserve"> </w:t>
      </w:r>
      <w:r w:rsidR="71518ECC" w:rsidRPr="36F01340">
        <w:t>France,</w:t>
      </w:r>
      <w:r w:rsidR="208AB910" w:rsidRPr="1F8FA249">
        <w:rPr>
          <w:rStyle w:val="Voetnootmarkering"/>
        </w:rPr>
        <w:footnoteReference w:id="42"/>
      </w:r>
      <w:r w:rsidR="71518ECC" w:rsidRPr="36F01340">
        <w:t xml:space="preserve"> </w:t>
      </w:r>
      <w:r w:rsidR="4F2301B4" w:rsidRPr="36F01340">
        <w:t>Germany,</w:t>
      </w:r>
      <w:r w:rsidR="4F2301B4" w:rsidRPr="36F01340">
        <w:rPr>
          <w:rStyle w:val="Voetnootmarkering"/>
        </w:rPr>
        <w:footnoteReference w:id="43"/>
      </w:r>
      <w:r w:rsidR="4F2301B4" w:rsidRPr="36F01340">
        <w:t xml:space="preserve"> India,</w:t>
      </w:r>
      <w:r w:rsidR="4F2301B4" w:rsidRPr="36F01340">
        <w:rPr>
          <w:rStyle w:val="Voetnootmarkering"/>
        </w:rPr>
        <w:footnoteReference w:id="44"/>
      </w:r>
      <w:r w:rsidR="4F2301B4" w:rsidRPr="36F01340">
        <w:t xml:space="preserve"> Israel,</w:t>
      </w:r>
      <w:r w:rsidR="4F2301B4" w:rsidRPr="36F01340">
        <w:rPr>
          <w:rStyle w:val="Voetnootmarkering"/>
        </w:rPr>
        <w:footnoteReference w:id="45"/>
      </w:r>
      <w:r w:rsidR="4F2301B4" w:rsidRPr="36F01340">
        <w:t xml:space="preserve"> Italy,</w:t>
      </w:r>
      <w:r w:rsidR="4F2301B4" w:rsidRPr="36F01340">
        <w:rPr>
          <w:rStyle w:val="Voetnootmarkering"/>
        </w:rPr>
        <w:footnoteReference w:id="46"/>
      </w:r>
      <w:r w:rsidR="4F2301B4" w:rsidRPr="36F01340">
        <w:t xml:space="preserve"> Lithuania,</w:t>
      </w:r>
      <w:r w:rsidR="4F2301B4" w:rsidRPr="36F01340">
        <w:rPr>
          <w:rStyle w:val="Voetnootmarkering"/>
        </w:rPr>
        <w:footnoteReference w:id="47"/>
      </w:r>
      <w:r w:rsidR="4F2301B4" w:rsidRPr="36F01340">
        <w:t xml:space="preserve"> the Netherlands,</w:t>
      </w:r>
      <w:r w:rsidR="4F2301B4" w:rsidRPr="36F01340">
        <w:rPr>
          <w:rStyle w:val="Voetnootmarkering"/>
        </w:rPr>
        <w:footnoteReference w:id="48"/>
      </w:r>
      <w:r w:rsidR="4F2301B4" w:rsidRPr="36F01340">
        <w:t xml:space="preserve"> Spain,</w:t>
      </w:r>
      <w:r w:rsidR="4F2301B4" w:rsidRPr="36F01340">
        <w:rPr>
          <w:rStyle w:val="Voetnootmarkering"/>
        </w:rPr>
        <w:footnoteReference w:id="49"/>
      </w:r>
      <w:r w:rsidR="4F2301B4" w:rsidRPr="36F01340">
        <w:t xml:space="preserve"> Switzerland,</w:t>
      </w:r>
      <w:r w:rsidR="4F2301B4" w:rsidRPr="36F01340">
        <w:rPr>
          <w:rStyle w:val="Voetnootmarkering"/>
        </w:rPr>
        <w:footnoteReference w:id="50"/>
      </w:r>
      <w:r w:rsidR="4F2301B4" w:rsidRPr="36F01340">
        <w:t xml:space="preserve"> and the United Kingdom.</w:t>
      </w:r>
      <w:r w:rsidR="4F2301B4" w:rsidRPr="36F01340">
        <w:rPr>
          <w:rStyle w:val="Voetnootmarkering"/>
        </w:rPr>
        <w:footnoteReference w:id="51"/>
      </w:r>
      <w:r w:rsidR="4F2301B4" w:rsidRPr="36F01340">
        <w:t xml:space="preserve"> </w:t>
      </w:r>
      <w:r w:rsidR="4A4A0DFA">
        <w:t xml:space="preserve">For </w:t>
      </w:r>
      <w:r w:rsidR="4A4A0DFA">
        <w:lastRenderedPageBreak/>
        <w:t xml:space="preserve">instance, </w:t>
      </w:r>
      <w:r w:rsidR="5A4FE7B9">
        <w:t>in Switzerland</w:t>
      </w:r>
      <w:r w:rsidR="4A4A0DFA">
        <w:t>, the former Gambian Interior Minister</w:t>
      </w:r>
      <w:r w:rsidR="5A4FE7B9">
        <w:t xml:space="preserve"> was</w:t>
      </w:r>
      <w:r w:rsidR="4A4A0DFA">
        <w:t xml:space="preserve"> sentenced to 20 years in prison for multiple crimes against humanity</w:t>
      </w:r>
      <w:r w:rsidR="53BF74FE">
        <w:t xml:space="preserve"> </w:t>
      </w:r>
      <w:r w:rsidR="4A4A0DFA">
        <w:t>– including false imprisonment – committed in the Gambia.</w:t>
      </w:r>
      <w:r w:rsidR="46219979" w:rsidRPr="726AFA7C">
        <w:rPr>
          <w:rStyle w:val="Voetnootmarkering"/>
        </w:rPr>
        <w:footnoteReference w:id="52"/>
      </w:r>
      <w:r w:rsidR="4A4A0DFA">
        <w:t xml:space="preserve"> </w:t>
      </w:r>
      <w:r w:rsidR="4F2301B4" w:rsidRPr="36F01340">
        <w:t>Additionally, several States have codified this exception in their national legislation, including Austria,</w:t>
      </w:r>
      <w:r w:rsidR="4F2301B4" w:rsidRPr="36F01340">
        <w:rPr>
          <w:rStyle w:val="Voetnootmarkering"/>
        </w:rPr>
        <w:footnoteReference w:id="53"/>
      </w:r>
      <w:r w:rsidR="4F2301B4" w:rsidRPr="36F01340">
        <w:t xml:space="preserve"> Burkina Faso,</w:t>
      </w:r>
      <w:r w:rsidR="4F2301B4" w:rsidRPr="36F01340">
        <w:rPr>
          <w:rStyle w:val="Voetnootmarkering"/>
        </w:rPr>
        <w:footnoteReference w:id="54"/>
      </w:r>
      <w:r w:rsidR="4F2301B4" w:rsidRPr="36F01340">
        <w:t xml:space="preserve"> </w:t>
      </w:r>
      <w:r w:rsidR="002163E9">
        <w:t>Andorra,</w:t>
      </w:r>
      <w:r w:rsidR="002163E9">
        <w:rPr>
          <w:rStyle w:val="Voetnootmarkering"/>
        </w:rPr>
        <w:footnoteReference w:id="55"/>
      </w:r>
      <w:r w:rsidR="002163E9">
        <w:t xml:space="preserve"> </w:t>
      </w:r>
      <w:r w:rsidR="4F2301B4" w:rsidRPr="36F01340">
        <w:t>Comoros,</w:t>
      </w:r>
      <w:r w:rsidR="4F2301B4" w:rsidRPr="36F01340">
        <w:rPr>
          <w:rStyle w:val="Voetnootmarkering"/>
        </w:rPr>
        <w:footnoteReference w:id="56"/>
      </w:r>
      <w:r w:rsidR="4F2301B4" w:rsidRPr="36F01340">
        <w:t xml:space="preserve"> Mauritius,</w:t>
      </w:r>
      <w:r w:rsidR="4F2301B4" w:rsidRPr="36F01340">
        <w:rPr>
          <w:rStyle w:val="Voetnootmarkering"/>
        </w:rPr>
        <w:footnoteReference w:id="57"/>
      </w:r>
      <w:r w:rsidR="4F2301B4" w:rsidRPr="36F01340">
        <w:t xml:space="preserve"> </w:t>
      </w:r>
      <w:r w:rsidR="3C9932E0" w:rsidRPr="36F01340">
        <w:t>Niger,</w:t>
      </w:r>
      <w:r w:rsidR="4F2301B4" w:rsidRPr="447BC7DF">
        <w:rPr>
          <w:rStyle w:val="Voetnootmarkering"/>
        </w:rPr>
        <w:footnoteReference w:id="58"/>
      </w:r>
      <w:r w:rsidR="3C9932E0" w:rsidRPr="36F01340">
        <w:t xml:space="preserve"> </w:t>
      </w:r>
      <w:r w:rsidR="4F2301B4" w:rsidRPr="36F01340">
        <w:t>South Africa</w:t>
      </w:r>
      <w:r w:rsidR="127D7EED" w:rsidRPr="36F01340">
        <w:t>,</w:t>
      </w:r>
      <w:r w:rsidR="4F2301B4" w:rsidRPr="36F01340">
        <w:rPr>
          <w:rStyle w:val="Voetnootmarkering"/>
        </w:rPr>
        <w:footnoteReference w:id="59"/>
      </w:r>
      <w:r w:rsidR="3BE413FC" w:rsidRPr="36F01340">
        <w:t xml:space="preserve"> and Spain.</w:t>
      </w:r>
      <w:r w:rsidR="4F2301B4" w:rsidRPr="447BC7DF">
        <w:rPr>
          <w:rStyle w:val="Voetnootmarkering"/>
        </w:rPr>
        <w:footnoteReference w:id="60"/>
      </w:r>
      <w:r w:rsidR="4F2301B4" w:rsidRPr="36F01340">
        <w:t xml:space="preserve"> Furthermore, the </w:t>
      </w:r>
      <w:r w:rsidR="0F27EC6D" w:rsidRPr="36F01340">
        <w:t xml:space="preserve">Member States to the </w:t>
      </w:r>
      <w:r w:rsidR="7E3642A6">
        <w:t>Inter-American Convention on</w:t>
      </w:r>
      <w:r w:rsidR="4F2301B4" w:rsidRPr="36F01340">
        <w:t xml:space="preserve"> Forced Disappearance of Persons </w:t>
      </w:r>
      <w:r w:rsidR="4985CCC5" w:rsidRPr="36F01340">
        <w:t xml:space="preserve">and </w:t>
      </w:r>
      <w:r w:rsidR="0C42CFB7" w:rsidRPr="4AB1BBF4">
        <w:t xml:space="preserve">to the Pact on Security, Stability and Development in the Great </w:t>
      </w:r>
      <w:r w:rsidR="550B3E4D" w:rsidRPr="4AB1BBF4">
        <w:t xml:space="preserve">Lakes </w:t>
      </w:r>
      <w:r w:rsidR="550B3E4D" w:rsidRPr="36F01340">
        <w:t xml:space="preserve">Region </w:t>
      </w:r>
      <w:r w:rsidR="4F2301B4" w:rsidRPr="36F01340">
        <w:t>explicitly exclude the application of immunity.</w:t>
      </w:r>
      <w:r w:rsidR="4F2301B4" w:rsidRPr="36F01340">
        <w:rPr>
          <w:rStyle w:val="Voetnootmarkering"/>
        </w:rPr>
        <w:footnoteReference w:id="61"/>
      </w:r>
      <w:r w:rsidR="4F2301B4" w:rsidRPr="36F01340">
        <w:t xml:space="preserve"> </w:t>
      </w:r>
    </w:p>
    <w:p w14:paraId="704D28D8" w14:textId="44E9294A" w:rsidR="4F2301B4" w:rsidRDefault="7D5B4A26" w:rsidP="003932B2">
      <w:r w:rsidRPr="36F01340">
        <w:t>Second</w:t>
      </w:r>
      <w:r w:rsidR="4F2301B4" w:rsidRPr="36F01340">
        <w:t xml:space="preserve">, this exception is </w:t>
      </w:r>
      <w:r w:rsidR="603708B2" w:rsidRPr="36F01340">
        <w:t xml:space="preserve">supported by </w:t>
      </w:r>
      <w:r w:rsidR="00C706E3">
        <w:t>sufficient</w:t>
      </w:r>
      <w:r w:rsidR="603708B2" w:rsidRPr="36F01340">
        <w:t xml:space="preserve"> </w:t>
      </w:r>
      <w:proofErr w:type="spellStart"/>
      <w:r w:rsidR="603708B2" w:rsidRPr="00912B9D">
        <w:rPr>
          <w:i/>
          <w:iCs/>
        </w:rPr>
        <w:t>opinio</w:t>
      </w:r>
      <w:proofErr w:type="spellEnd"/>
      <w:r w:rsidR="603708B2" w:rsidRPr="00912B9D">
        <w:rPr>
          <w:i/>
          <w:iCs/>
        </w:rPr>
        <w:t xml:space="preserve"> </w:t>
      </w:r>
      <w:r w:rsidR="603708B2" w:rsidRPr="57FE9E54">
        <w:rPr>
          <w:i/>
        </w:rPr>
        <w:t>juris</w:t>
      </w:r>
      <w:r w:rsidR="4F2301B4" w:rsidRPr="36F01340">
        <w:t>.</w:t>
      </w:r>
      <w:r w:rsidRPr="5F5A17D2">
        <w:rPr>
          <w:rStyle w:val="Voetnootmarkering"/>
        </w:rPr>
        <w:footnoteReference w:id="62"/>
      </w:r>
      <w:r w:rsidR="4F2301B4" w:rsidRPr="36F01340">
        <w:t xml:space="preserve"> Numerous States have affirmed that </w:t>
      </w:r>
      <w:r w:rsidR="00AD28A0">
        <w:t xml:space="preserve">they are bound by </w:t>
      </w:r>
      <w:r w:rsidR="4F2301B4" w:rsidRPr="36F01340">
        <w:t xml:space="preserve">this </w:t>
      </w:r>
      <w:r w:rsidR="0007874E" w:rsidRPr="36F01340">
        <w:t xml:space="preserve">exception </w:t>
      </w:r>
      <w:r w:rsidR="00AD28A0">
        <w:t xml:space="preserve">since it </w:t>
      </w:r>
      <w:r w:rsidR="4F2301B4" w:rsidRPr="36F01340">
        <w:t xml:space="preserve">accurately </w:t>
      </w:r>
      <w:r w:rsidR="565A34D6" w:rsidRPr="36F01340">
        <w:t>reflects</w:t>
      </w:r>
      <w:r w:rsidR="4F2301B4" w:rsidRPr="36F01340">
        <w:t xml:space="preserve"> customary international law as it stands, including </w:t>
      </w:r>
      <w:r w:rsidR="7A04CB49">
        <w:t>Chile,</w:t>
      </w:r>
      <w:r w:rsidR="4F2301B4" w:rsidRPr="36F01340">
        <w:rPr>
          <w:rStyle w:val="Voetnootmarkering"/>
        </w:rPr>
        <w:footnoteReference w:id="63"/>
      </w:r>
      <w:r w:rsidR="4F2301B4" w:rsidRPr="36F01340">
        <w:t xml:space="preserve"> the Democratic Republic of the Congo,</w:t>
      </w:r>
      <w:r w:rsidR="4F2301B4" w:rsidRPr="36F01340">
        <w:rPr>
          <w:rStyle w:val="Voetnootmarkering"/>
        </w:rPr>
        <w:footnoteReference w:id="64"/>
      </w:r>
      <w:r w:rsidR="4F2301B4" w:rsidRPr="36F01340">
        <w:t xml:space="preserve"> </w:t>
      </w:r>
      <w:r w:rsidR="0ECD3600" w:rsidRPr="36F01340">
        <w:t>Hungary,</w:t>
      </w:r>
      <w:r w:rsidR="4F2301B4" w:rsidRPr="093ABF2A">
        <w:rPr>
          <w:rStyle w:val="Voetnootmarkering"/>
        </w:rPr>
        <w:footnoteReference w:id="65"/>
      </w:r>
      <w:r w:rsidR="0ECD3600" w:rsidRPr="36F01340">
        <w:t xml:space="preserve"> </w:t>
      </w:r>
      <w:r w:rsidR="59B2D27C" w:rsidRPr="36F01340">
        <w:t>Italy,</w:t>
      </w:r>
      <w:r w:rsidR="4F2301B4" w:rsidRPr="447BC7DF">
        <w:rPr>
          <w:rStyle w:val="Voetnootmarkering"/>
        </w:rPr>
        <w:footnoteReference w:id="66"/>
      </w:r>
      <w:r w:rsidR="59B2D27C" w:rsidRPr="36F01340">
        <w:t xml:space="preserve"> </w:t>
      </w:r>
      <w:r w:rsidR="6215C32F" w:rsidRPr="36F01340">
        <w:t xml:space="preserve">New </w:t>
      </w:r>
      <w:r w:rsidR="6215C32F" w:rsidRPr="36F01340">
        <w:lastRenderedPageBreak/>
        <w:t>Zealand,</w:t>
      </w:r>
      <w:r w:rsidR="4F2301B4" w:rsidRPr="093ABF2A">
        <w:rPr>
          <w:rStyle w:val="Voetnootmarkering"/>
        </w:rPr>
        <w:footnoteReference w:id="67"/>
      </w:r>
      <w:r w:rsidR="6215C32F" w:rsidRPr="36F01340">
        <w:t xml:space="preserve"> </w:t>
      </w:r>
      <w:r w:rsidR="7AA0A1C3" w:rsidRPr="36F01340">
        <w:t>Spain,</w:t>
      </w:r>
      <w:r w:rsidRPr="045B4176">
        <w:rPr>
          <w:rStyle w:val="Voetnootmarkering"/>
        </w:rPr>
        <w:footnoteReference w:id="68"/>
      </w:r>
      <w:r w:rsidR="7AA0A1C3" w:rsidRPr="36F01340">
        <w:t xml:space="preserve"> </w:t>
      </w:r>
      <w:r w:rsidR="0377D6A6">
        <w:t>Peru,</w:t>
      </w:r>
      <w:r w:rsidRPr="04ABCCD9">
        <w:rPr>
          <w:rStyle w:val="Voetnootmarkering"/>
        </w:rPr>
        <w:footnoteReference w:id="69"/>
      </w:r>
      <w:r w:rsidR="0377D6A6">
        <w:t xml:space="preserve"> </w:t>
      </w:r>
      <w:r w:rsidR="0377D6A6" w:rsidRPr="64784726">
        <w:t>Vietnam</w:t>
      </w:r>
      <w:r w:rsidR="1A2B2CD9">
        <w:t>,</w:t>
      </w:r>
      <w:r w:rsidRPr="04ABCCD9">
        <w:rPr>
          <w:rStyle w:val="Voetnootmarkering"/>
        </w:rPr>
        <w:footnoteReference w:id="70"/>
      </w:r>
      <w:r w:rsidR="1A2B2CD9" w:rsidRPr="36F01340">
        <w:t xml:space="preserve"> </w:t>
      </w:r>
      <w:r w:rsidR="0A706814">
        <w:t xml:space="preserve">Sierra Leone, </w:t>
      </w:r>
      <w:r w:rsidR="1E97BC33">
        <w:t xml:space="preserve">the Netherlands, </w:t>
      </w:r>
      <w:r w:rsidR="4F2301B4" w:rsidRPr="36F01340">
        <w:t xml:space="preserve">Austria, </w:t>
      </w:r>
      <w:r w:rsidR="0DF142F9">
        <w:t xml:space="preserve">Estonia, </w:t>
      </w:r>
      <w:r w:rsidR="4F2301B4" w:rsidRPr="36F01340">
        <w:t>Czech Republic,</w:t>
      </w:r>
      <w:r w:rsidR="3E3AE2A5" w:rsidRPr="36F01340">
        <w:t xml:space="preserve"> </w:t>
      </w:r>
      <w:r w:rsidR="076DC7AA">
        <w:t xml:space="preserve">Germany, </w:t>
      </w:r>
      <w:r w:rsidR="59C1340A">
        <w:t xml:space="preserve">Ireland, Liechtenstein, Lithuania, </w:t>
      </w:r>
      <w:r w:rsidR="74AD767D">
        <w:t xml:space="preserve">Luxembourg, </w:t>
      </w:r>
      <w:r w:rsidR="1D592FFA" w:rsidRPr="36F01340">
        <w:t>Denmark,</w:t>
      </w:r>
      <w:r w:rsidR="36BA14DD" w:rsidRPr="36F01340">
        <w:t xml:space="preserve"> </w:t>
      </w:r>
      <w:r w:rsidR="1D592FFA" w:rsidRPr="36F01340">
        <w:t>Finland,</w:t>
      </w:r>
      <w:r w:rsidR="78AB2260" w:rsidRPr="36F01340">
        <w:t xml:space="preserve"> </w:t>
      </w:r>
      <w:r w:rsidR="1D592FFA" w:rsidRPr="36F01340">
        <w:t>Iceland,</w:t>
      </w:r>
      <w:r w:rsidR="5B6D6B95" w:rsidRPr="36F01340">
        <w:t xml:space="preserve"> </w:t>
      </w:r>
      <w:r w:rsidR="4F2301B4" w:rsidRPr="36F01340">
        <w:t>Norway,</w:t>
      </w:r>
      <w:r w:rsidR="1312F761" w:rsidRPr="36F01340">
        <w:t xml:space="preserve"> </w:t>
      </w:r>
      <w:r w:rsidR="4F2301B4" w:rsidRPr="36F01340">
        <w:t>Sweden,</w:t>
      </w:r>
      <w:r w:rsidR="7A88AE26">
        <w:t xml:space="preserve"> Romania, Portugal,</w:t>
      </w:r>
      <w:r w:rsidR="4F2301B4" w:rsidRPr="36F01340">
        <w:t xml:space="preserve"> </w:t>
      </w:r>
      <w:r w:rsidR="3F3BA9BE" w:rsidRPr="36F01340">
        <w:t xml:space="preserve">and </w:t>
      </w:r>
      <w:r w:rsidR="4F2301B4" w:rsidRPr="36F01340">
        <w:t>Ukraine</w:t>
      </w:r>
      <w:r w:rsidR="22DC1C07" w:rsidRPr="36F01340">
        <w:t>.</w:t>
      </w:r>
      <w:r w:rsidR="4F2301B4" w:rsidRPr="36F01340">
        <w:rPr>
          <w:rStyle w:val="Voetnootmarkering"/>
        </w:rPr>
        <w:footnoteReference w:id="71"/>
      </w:r>
      <w:r w:rsidR="4F2301B4" w:rsidRPr="36F01340">
        <w:t xml:space="preserve"> </w:t>
      </w:r>
      <w:r w:rsidR="755A7111" w:rsidRPr="36F01340">
        <w:t xml:space="preserve">Furthermore, </w:t>
      </w:r>
      <w:r w:rsidR="6D69A002">
        <w:t>the</w:t>
      </w:r>
      <w:r w:rsidR="547E0B29">
        <w:t xml:space="preserve"> 1992 Declaration on the Protection of All Persons from Enforced Disappearanc</w:t>
      </w:r>
      <w:r w:rsidR="6D69A002">
        <w:t xml:space="preserve">e, </w:t>
      </w:r>
      <w:r w:rsidR="2FF9D6F0">
        <w:t>which explicitly excludes immunity, was adopted by consensus.</w:t>
      </w:r>
      <w:r w:rsidR="20F3C66B" w:rsidRPr="6100D348">
        <w:rPr>
          <w:rStyle w:val="Voetnootmarkering"/>
        </w:rPr>
        <w:footnoteReference w:id="72"/>
      </w:r>
    </w:p>
    <w:p w14:paraId="0393B40C" w14:textId="74ACDF1C" w:rsidR="4F2301B4" w:rsidRDefault="5ECDBF76" w:rsidP="003932B2">
      <w:r w:rsidRPr="36F01340">
        <w:t xml:space="preserve">In the present case, </w:t>
      </w:r>
      <w:r w:rsidR="7DF98925" w:rsidRPr="36F01340">
        <w:t xml:space="preserve">Ms. Cross </w:t>
      </w:r>
      <w:r w:rsidR="5C1D3B77" w:rsidRPr="36F01340">
        <w:t>stands</w:t>
      </w:r>
      <w:r w:rsidR="4F2301B4" w:rsidRPr="36F01340">
        <w:t xml:space="preserve"> accused of committing </w:t>
      </w:r>
      <w:r w:rsidR="5C1D3B77" w:rsidRPr="36F01340">
        <w:t>the crime of enforced disappearance</w:t>
      </w:r>
      <w:r w:rsidR="4F2301B4" w:rsidRPr="36F01340">
        <w:t>.</w:t>
      </w:r>
      <w:r w:rsidR="4F2301B4" w:rsidRPr="36F01340">
        <w:rPr>
          <w:rStyle w:val="Voetnootmarkering"/>
        </w:rPr>
        <w:footnoteReference w:id="73"/>
      </w:r>
      <w:r w:rsidR="32BD0FB9">
        <w:t xml:space="preserve"> </w:t>
      </w:r>
      <w:r w:rsidR="008266FC">
        <w:t>This is an international cr</w:t>
      </w:r>
      <w:r w:rsidR="00AE59D7">
        <w:t>ime for which there is no functional immunity under customary international law.</w:t>
      </w:r>
    </w:p>
    <w:p w14:paraId="17A28ADD" w14:textId="291E8E31" w:rsidR="36F01340" w:rsidRDefault="4B443E00" w:rsidP="003932B2">
      <w:r w:rsidRPr="229E20A0">
        <w:t>Therefore</w:t>
      </w:r>
      <w:r w:rsidR="4F2301B4" w:rsidRPr="229E20A0">
        <w:t>, Ms.</w:t>
      </w:r>
      <w:r w:rsidR="4F2301B4" w:rsidRPr="36F01340">
        <w:t xml:space="preserve"> Cross does not enjoy functional immunity for </w:t>
      </w:r>
      <w:r w:rsidR="155985EA">
        <w:t xml:space="preserve">her role in </w:t>
      </w:r>
      <w:r w:rsidR="4F2301B4" w:rsidRPr="36F01340">
        <w:t xml:space="preserve">the enforced </w:t>
      </w:r>
      <w:r w:rsidR="4F2301B4">
        <w:t>disappearance</w:t>
      </w:r>
      <w:r w:rsidR="3EB4A848">
        <w:t>s</w:t>
      </w:r>
      <w:r w:rsidR="5F8137D7" w:rsidRPr="229E20A0">
        <w:t>.</w:t>
      </w:r>
    </w:p>
    <w:p w14:paraId="71060629" w14:textId="1E495189" w:rsidR="165B7ABE" w:rsidRDefault="00C136BB" w:rsidP="0077111B">
      <w:pPr>
        <w:pStyle w:val="Kop4"/>
        <w:spacing w:before="240" w:after="240"/>
        <w:ind w:left="788" w:hanging="431"/>
      </w:pPr>
      <w:bookmarkStart w:id="16" w:name="_Toc187109217"/>
      <w:r>
        <w:t>In</w:t>
      </w:r>
      <w:r w:rsidR="165B7ABE">
        <w:t xml:space="preserve"> any </w:t>
      </w:r>
      <w:r>
        <w:t>event</w:t>
      </w:r>
      <w:r w:rsidR="165B7ABE">
        <w:t>, immunity for the crime of enforced disappearance is incompatible with the ICPPED</w:t>
      </w:r>
      <w:bookmarkEnd w:id="16"/>
    </w:p>
    <w:p w14:paraId="5EEF6530" w14:textId="7A5BD755" w:rsidR="00F72813" w:rsidRDefault="4AECED08" w:rsidP="003932B2">
      <w:pPr>
        <w:rPr>
          <w:rStyle w:val="Voetnootmarkering"/>
        </w:rPr>
      </w:pPr>
      <w:r w:rsidRPr="36F01340">
        <w:t>Granting immunity for the crime of enforced disappearance is incompatible with the ICPPED’s object and purpose of combatting impunity.</w:t>
      </w:r>
      <w:r w:rsidR="0086336F">
        <w:rPr>
          <w:rStyle w:val="Voetnootmarkering"/>
        </w:rPr>
        <w:footnoteReference w:id="74"/>
      </w:r>
      <w:r w:rsidRPr="36F01340">
        <w:t xml:space="preserve"> </w:t>
      </w:r>
      <w:r w:rsidR="22AC41F6" w:rsidRPr="36F01340">
        <w:t>E</w:t>
      </w:r>
      <w:r w:rsidR="165B7ABE" w:rsidRPr="36F01340">
        <w:t xml:space="preserve">nforced disappearance can only be committed by State agents or by persons or groups acting with the authorization, support or acquiescence of the </w:t>
      </w:r>
      <w:r w:rsidR="165B7ABE" w:rsidRPr="36F01340">
        <w:lastRenderedPageBreak/>
        <w:t>State</w:t>
      </w:r>
      <w:r w:rsidR="2A68677F" w:rsidRPr="36F01340">
        <w:t>, as determined in Article 2 ICPPED</w:t>
      </w:r>
      <w:r w:rsidR="165B7ABE" w:rsidRPr="36F01340">
        <w:t>.</w:t>
      </w:r>
      <w:r w:rsidR="165B7ABE" w:rsidRPr="36F01340">
        <w:rPr>
          <w:rStyle w:val="Voetnootmarkering"/>
        </w:rPr>
        <w:footnoteReference w:id="75"/>
      </w:r>
      <w:r w:rsidR="165B7ABE" w:rsidRPr="36F01340">
        <w:t xml:space="preserve"> </w:t>
      </w:r>
      <w:r w:rsidR="00DE328B" w:rsidRPr="36F01340">
        <w:t>Thus, perpetrators of this crime would typically enjoy functional immunity as State officials.</w:t>
      </w:r>
      <w:r w:rsidR="00DE328B" w:rsidRPr="36F01340">
        <w:rPr>
          <w:rStyle w:val="Voetnootmarkering"/>
        </w:rPr>
        <w:footnoteReference w:id="76"/>
      </w:r>
      <w:r w:rsidR="00DE328B" w:rsidRPr="36F01340">
        <w:t xml:space="preserve"> </w:t>
      </w:r>
      <w:r w:rsidR="00F86A3B">
        <w:t>However, t</w:t>
      </w:r>
      <w:r w:rsidR="00F86A3B" w:rsidRPr="36F01340">
        <w:t>he ICPPED obliges States to either prosecute or extradite alleged perpetrators found within their jurisdiction</w:t>
      </w:r>
      <w:r w:rsidR="66FE9538" w:rsidRPr="36F01340">
        <w:t>,</w:t>
      </w:r>
      <w:r w:rsidR="00F86A3B">
        <w:t xml:space="preserve"> which would violate the official’s functional immunit</w:t>
      </w:r>
      <w:r w:rsidR="00C35753">
        <w:t>y.</w:t>
      </w:r>
      <w:r w:rsidR="00F86A3B" w:rsidRPr="36F01340">
        <w:rPr>
          <w:rStyle w:val="Voetnootmarkering"/>
        </w:rPr>
        <w:footnoteReference w:id="77"/>
      </w:r>
      <w:r w:rsidR="00F86A3B" w:rsidRPr="36F01340">
        <w:t xml:space="preserve"> </w:t>
      </w:r>
      <w:r w:rsidR="00F72813">
        <w:t xml:space="preserve">Interpreting the ICPPED in a way that allows alleged perpetrators – who necessarily benefit from functional immunity – to invoke immunity, goes against </w:t>
      </w:r>
      <w:r w:rsidR="02094B8E">
        <w:t xml:space="preserve">its </w:t>
      </w:r>
      <w:r w:rsidR="00F72813">
        <w:t>object and purpose.</w:t>
      </w:r>
      <w:r w:rsidR="002E6BDA">
        <w:rPr>
          <w:rStyle w:val="Voetnootmarkering"/>
        </w:rPr>
        <w:footnoteReference w:id="78"/>
      </w:r>
    </w:p>
    <w:p w14:paraId="6AE66FB5" w14:textId="4BC46557" w:rsidR="165B7ABE" w:rsidRDefault="004C5EE9" w:rsidP="003932B2">
      <w:r>
        <w:t>The</w:t>
      </w:r>
      <w:r w:rsidR="165B7ABE" w:rsidRPr="36F01340">
        <w:t xml:space="preserve"> United Kingdom’s House of Lords </w:t>
      </w:r>
      <w:r w:rsidR="008A7C02">
        <w:t xml:space="preserve">reached the same conclusion </w:t>
      </w:r>
      <w:r w:rsidR="00635729">
        <w:t>i</w:t>
      </w:r>
      <w:r w:rsidR="19B0E7F4" w:rsidRPr="36F01340">
        <w:t xml:space="preserve">n </w:t>
      </w:r>
      <w:r w:rsidR="19B0E7F4" w:rsidRPr="3E83C768">
        <w:rPr>
          <w:i/>
          <w:iCs/>
        </w:rPr>
        <w:t>e</w:t>
      </w:r>
      <w:r w:rsidR="05D849A6" w:rsidRPr="3E83C768">
        <w:rPr>
          <w:i/>
          <w:iCs/>
        </w:rPr>
        <w:t xml:space="preserve">x </w:t>
      </w:r>
      <w:proofErr w:type="spellStart"/>
      <w:r w:rsidR="05D849A6" w:rsidRPr="3E83C768">
        <w:rPr>
          <w:i/>
          <w:iCs/>
        </w:rPr>
        <w:t>parte</w:t>
      </w:r>
      <w:proofErr w:type="spellEnd"/>
      <w:r w:rsidR="05D849A6" w:rsidRPr="36F01340">
        <w:t xml:space="preserve"> </w:t>
      </w:r>
      <w:r w:rsidR="165B7ABE" w:rsidRPr="3E83C768">
        <w:rPr>
          <w:i/>
          <w:iCs/>
        </w:rPr>
        <w:t>Pinochet (No.3)</w:t>
      </w:r>
      <w:r w:rsidR="00AE13B0">
        <w:t xml:space="preserve"> with regards to </w:t>
      </w:r>
      <w:r w:rsidR="165B7ABE" w:rsidRPr="36F01340">
        <w:t xml:space="preserve">the Convention against </w:t>
      </w:r>
      <w:r w:rsidR="1207BCEA" w:rsidRPr="36F01340">
        <w:t>T</w:t>
      </w:r>
      <w:r w:rsidR="165B7ABE" w:rsidRPr="36F01340">
        <w:t>orture</w:t>
      </w:r>
      <w:r w:rsidR="7AD2C77E" w:rsidRPr="36F01340">
        <w:t xml:space="preserve"> and Other Cruel, Inhuman or Degrading Treatment or Punishment</w:t>
      </w:r>
      <w:r w:rsidR="000B2539">
        <w:t>.</w:t>
      </w:r>
      <w:r w:rsidR="165B7ABE" w:rsidRPr="36F01340">
        <w:t xml:space="preserve"> </w:t>
      </w:r>
      <w:r w:rsidR="00503745">
        <w:t>Several Lords</w:t>
      </w:r>
      <w:r w:rsidR="00BF48DB">
        <w:t xml:space="preserve"> held that </w:t>
      </w:r>
      <w:r w:rsidR="003B008F">
        <w:t xml:space="preserve">this convention </w:t>
      </w:r>
      <w:r w:rsidR="165B7ABE" w:rsidRPr="36F01340">
        <w:t>necessarily excludes the application of immunity, since acts of torture</w:t>
      </w:r>
      <w:r w:rsidR="2BFB40B7" w:rsidRPr="36F01340">
        <w:t>,</w:t>
      </w:r>
      <w:r w:rsidR="388D52E9" w:rsidRPr="36F01340">
        <w:t xml:space="preserve"> </w:t>
      </w:r>
      <w:r w:rsidR="00821212">
        <w:t>hereunder</w:t>
      </w:r>
      <w:r w:rsidR="5A237D12">
        <w:t>,</w:t>
      </w:r>
      <w:r w:rsidR="00CB6605">
        <w:t xml:space="preserve"> </w:t>
      </w:r>
      <w:r w:rsidR="165B7ABE" w:rsidRPr="36F01340">
        <w:t>can only be carried out by officials who benefit from immunity.</w:t>
      </w:r>
      <w:r w:rsidR="165B7ABE" w:rsidRPr="36F01340">
        <w:rPr>
          <w:rStyle w:val="Voetnootmarkering"/>
        </w:rPr>
        <w:footnoteReference w:id="79"/>
      </w:r>
      <w:r w:rsidR="165B7ABE" w:rsidRPr="36F01340">
        <w:t xml:space="preserve"> To conclude otherwise would deprive th</w:t>
      </w:r>
      <w:r w:rsidR="78CD1E53" w:rsidRPr="36F01340">
        <w:t>is</w:t>
      </w:r>
      <w:r w:rsidR="165B7ABE" w:rsidRPr="36F01340">
        <w:t xml:space="preserve"> </w:t>
      </w:r>
      <w:r w:rsidR="688FA537" w:rsidRPr="36F01340">
        <w:t>c</w:t>
      </w:r>
      <w:r w:rsidR="165B7ABE" w:rsidRPr="36F01340">
        <w:t xml:space="preserve">onvention of its purpose, </w:t>
      </w:r>
      <w:r w:rsidR="005E7E40">
        <w:t>namely</w:t>
      </w:r>
      <w:r w:rsidR="165B7ABE" w:rsidRPr="36F01340">
        <w:t xml:space="preserve"> combat</w:t>
      </w:r>
      <w:r w:rsidR="005E7E40">
        <w:t>ting</w:t>
      </w:r>
      <w:r w:rsidR="165B7ABE" w:rsidRPr="36F01340">
        <w:t xml:space="preserve"> impunity for the crime of torture.</w:t>
      </w:r>
      <w:r w:rsidR="165B7ABE" w:rsidRPr="36F01340">
        <w:rPr>
          <w:rStyle w:val="Voetnootmarkering"/>
        </w:rPr>
        <w:footnoteReference w:id="80"/>
      </w:r>
      <w:r w:rsidR="165B7ABE" w:rsidRPr="36F01340">
        <w:t xml:space="preserve"> </w:t>
      </w:r>
    </w:p>
    <w:p w14:paraId="5E6E277F" w14:textId="508DEEE4" w:rsidR="165B7ABE" w:rsidRDefault="165B7ABE" w:rsidP="003932B2">
      <w:pPr>
        <w:rPr>
          <w:rStyle w:val="Voetnootmarkering"/>
          <w:strike/>
        </w:rPr>
      </w:pPr>
      <w:r w:rsidRPr="36F01340">
        <w:t xml:space="preserve">Up until November 2022, Ms. Cross held the position of </w:t>
      </w:r>
      <w:r w:rsidR="4CDF6E6D" w:rsidRPr="36F01340">
        <w:t xml:space="preserve">Applicant’s </w:t>
      </w:r>
      <w:r w:rsidR="2314BF6C" w:rsidRPr="36F01340">
        <w:t>Minister</w:t>
      </w:r>
      <w:r w:rsidRPr="36F01340">
        <w:t xml:space="preserve"> of Interior.</w:t>
      </w:r>
      <w:r w:rsidRPr="36F01340">
        <w:rPr>
          <w:rStyle w:val="Voetnootmarkering"/>
        </w:rPr>
        <w:footnoteReference w:id="81"/>
      </w:r>
      <w:r w:rsidRPr="36F01340">
        <w:t xml:space="preserve"> On 2 May 2024, the </w:t>
      </w:r>
      <w:proofErr w:type="spellStart"/>
      <w:r w:rsidRPr="36F01340">
        <w:t>Permola</w:t>
      </w:r>
      <w:proofErr w:type="spellEnd"/>
      <w:r w:rsidRPr="36F01340">
        <w:t xml:space="preserve"> Criminal Court issued a warrant for her arrest, citing evidence</w:t>
      </w:r>
      <w:r w:rsidR="00F245A3">
        <w:t xml:space="preserve"> for </w:t>
      </w:r>
      <w:r w:rsidRPr="36F01340">
        <w:t xml:space="preserve">Ms. Cross’s involvement in the enforced disappearance of 150 </w:t>
      </w:r>
      <w:r w:rsidR="7468CF12" w:rsidRPr="36F01340">
        <w:t>of Applicant’s</w:t>
      </w:r>
      <w:r w:rsidRPr="36F01340">
        <w:t xml:space="preserve"> nationals during her time in office.</w:t>
      </w:r>
      <w:r w:rsidRPr="36F01340">
        <w:rPr>
          <w:rStyle w:val="Voetnootmarkering"/>
        </w:rPr>
        <w:footnoteReference w:id="82"/>
      </w:r>
      <w:r w:rsidRPr="36F01340">
        <w:t xml:space="preserve"> </w:t>
      </w:r>
    </w:p>
    <w:p w14:paraId="66F761A6" w14:textId="33917B55" w:rsidR="165B7ABE" w:rsidRDefault="165B7ABE" w:rsidP="003932B2">
      <w:r>
        <w:t xml:space="preserve">Therefore, </w:t>
      </w:r>
      <w:r w:rsidR="7CD5F77F">
        <w:t>as</w:t>
      </w:r>
      <w:r>
        <w:t xml:space="preserve"> immunity for the </w:t>
      </w:r>
      <w:r w:rsidR="00C45FF8">
        <w:t xml:space="preserve">crime of </w:t>
      </w:r>
      <w:r>
        <w:t xml:space="preserve">enforced </w:t>
      </w:r>
      <w:r w:rsidR="00C45FF8">
        <w:t>disappearance is incompatible with the ICPPED</w:t>
      </w:r>
      <w:r w:rsidR="73AE09DC">
        <w:t>, Ms. Cross does not enjoy any immunity for her role in the enforced disappearance</w:t>
      </w:r>
      <w:r w:rsidR="0540790C">
        <w:t>s</w:t>
      </w:r>
      <w:r>
        <w:t xml:space="preserve">. </w:t>
      </w:r>
    </w:p>
    <w:p w14:paraId="7E39FD9B" w14:textId="643CD71E" w:rsidR="00B2687D" w:rsidRDefault="00A455A8" w:rsidP="0077111B">
      <w:pPr>
        <w:pStyle w:val="Kop3"/>
        <w:spacing w:before="240" w:after="240"/>
        <w:ind w:left="357" w:hanging="357"/>
        <w:rPr>
          <w:rFonts w:eastAsiaTheme="minorEastAsia"/>
        </w:rPr>
      </w:pPr>
      <w:bookmarkStart w:id="17" w:name="_Toc187109218"/>
      <w:r>
        <w:lastRenderedPageBreak/>
        <w:t xml:space="preserve">Furthermore, </w:t>
      </w:r>
      <w:r w:rsidR="004F7AB7">
        <w:t xml:space="preserve">Respondent’s </w:t>
      </w:r>
      <w:r w:rsidR="1DDD6D14">
        <w:t>d</w:t>
      </w:r>
      <w:r w:rsidR="00687662">
        <w:t>ecision to</w:t>
      </w:r>
      <w:r w:rsidR="42AF0D72">
        <w:t xml:space="preserve"> prosecute Ms. Cross is consistent with its</w:t>
      </w:r>
      <w:r w:rsidR="0FF3C92E">
        <w:t xml:space="preserve"> obligations under the</w:t>
      </w:r>
      <w:r w:rsidR="42AF0D72">
        <w:t xml:space="preserve"> ICPPED</w:t>
      </w:r>
      <w:bookmarkEnd w:id="17"/>
    </w:p>
    <w:p w14:paraId="43579AAE" w14:textId="19548109" w:rsidR="00BD483F" w:rsidRDefault="15651107" w:rsidP="003932B2">
      <w:r w:rsidRPr="36F01340">
        <w:rPr>
          <w:lang w:val="en-GB"/>
        </w:rPr>
        <w:t>States are obliged to either prosecute or extradite individuals suspected of enforced disappearance.</w:t>
      </w:r>
      <w:r w:rsidR="001D0569" w:rsidRPr="36F01340">
        <w:rPr>
          <w:rStyle w:val="Voetnootmarkering"/>
        </w:rPr>
        <w:footnoteReference w:id="83"/>
      </w:r>
      <w:r w:rsidRPr="36F01340">
        <w:t xml:space="preserve"> In </w:t>
      </w:r>
      <w:r w:rsidRPr="571ED1CA">
        <w:rPr>
          <w:i/>
          <w:iCs/>
        </w:rPr>
        <w:t>Obligation to Prosecute or Extradite</w:t>
      </w:r>
      <w:r w:rsidRPr="36F01340">
        <w:t>, the Court specified that States</w:t>
      </w:r>
      <w:r w:rsidR="7A4EEC14" w:rsidRPr="36F01340">
        <w:t xml:space="preserve"> have</w:t>
      </w:r>
      <w:r w:rsidRPr="36F01340">
        <w:t xml:space="preserve"> the option to extradite, </w:t>
      </w:r>
      <w:r w:rsidR="2D9A8B88">
        <w:t xml:space="preserve">whereas they are under </w:t>
      </w:r>
      <w:r w:rsidRPr="36F01340">
        <w:t xml:space="preserve">an international obligation </w:t>
      </w:r>
      <w:r w:rsidR="2D9A8B88">
        <w:t>to prosecute.</w:t>
      </w:r>
      <w:r w:rsidR="001D0569" w:rsidRPr="36F01340">
        <w:rPr>
          <w:rStyle w:val="Voetnootmarkering"/>
        </w:rPr>
        <w:footnoteReference w:id="84"/>
      </w:r>
      <w:r w:rsidRPr="36F01340">
        <w:t xml:space="preserve"> </w:t>
      </w:r>
      <w:r w:rsidR="28A71271" w:rsidRPr="36F01340">
        <w:t>This</w:t>
      </w:r>
      <w:r w:rsidR="39A876E6" w:rsidRPr="6BE9403E">
        <w:t xml:space="preserve"> obligation to prosecute </w:t>
      </w:r>
      <w:r w:rsidR="5900FF50" w:rsidRPr="6BE9403E">
        <w:t xml:space="preserve">is </w:t>
      </w:r>
      <w:r w:rsidR="39A876E6" w:rsidRPr="6BE9403E">
        <w:t>absolute</w:t>
      </w:r>
      <w:r w:rsidR="28A71271" w:rsidRPr="36F01340">
        <w:t xml:space="preserve"> unless an extradition request</w:t>
      </w:r>
      <w:r w:rsidR="541B4F7D" w:rsidRPr="6BE9403E">
        <w:t xml:space="preserve"> is made,</w:t>
      </w:r>
      <w:r w:rsidR="39A876E6" w:rsidRPr="6BE9403E">
        <w:t xml:space="preserve"> </w:t>
      </w:r>
      <w:r w:rsidR="28A71271" w:rsidRPr="36F01340">
        <w:t xml:space="preserve">in which case </w:t>
      </w:r>
      <w:r w:rsidR="39A876E6" w:rsidRPr="6BE9403E">
        <w:t xml:space="preserve">the State </w:t>
      </w:r>
      <w:r w:rsidR="445AD7E2" w:rsidRPr="6BE9403E">
        <w:t>re</w:t>
      </w:r>
      <w:r w:rsidR="61312313" w:rsidRPr="6BE9403E">
        <w:t>tains</w:t>
      </w:r>
      <w:r w:rsidR="445AD7E2" w:rsidRPr="6BE9403E">
        <w:t xml:space="preserve"> </w:t>
      </w:r>
      <w:r w:rsidR="39A876E6" w:rsidRPr="6BE9403E">
        <w:t xml:space="preserve">the discretion to </w:t>
      </w:r>
      <w:r w:rsidR="76AB231C" w:rsidRPr="6BE9403E">
        <w:t>decid</w:t>
      </w:r>
      <w:r w:rsidR="39A876E6" w:rsidRPr="6BE9403E">
        <w:t xml:space="preserve">e between extradition </w:t>
      </w:r>
      <w:r w:rsidR="28A71271" w:rsidRPr="36F01340">
        <w:t>and</w:t>
      </w:r>
      <w:r w:rsidR="39A876E6" w:rsidRPr="6BE9403E">
        <w:t xml:space="preserve"> prosecution</w:t>
      </w:r>
      <w:r w:rsidR="6B58B3C2" w:rsidRPr="6BE9403E">
        <w:t>.</w:t>
      </w:r>
      <w:r w:rsidRPr="6BE9403E">
        <w:rPr>
          <w:rStyle w:val="Voetnootmarkering"/>
        </w:rPr>
        <w:footnoteReference w:id="85"/>
      </w:r>
      <w:r w:rsidR="74C0DBE7" w:rsidRPr="6BE9403E">
        <w:t xml:space="preserve"> </w:t>
      </w:r>
    </w:p>
    <w:p w14:paraId="6396BB60" w14:textId="196ABDC1" w:rsidR="00BD483F" w:rsidRDefault="5CADAEFB" w:rsidP="003932B2">
      <w:pPr>
        <w:rPr>
          <w:lang w:val="en-GB"/>
        </w:rPr>
      </w:pPr>
      <w:r w:rsidRPr="6BE9403E">
        <w:rPr>
          <w:lang w:val="en-GB"/>
        </w:rPr>
        <w:t xml:space="preserve">At the time of </w:t>
      </w:r>
      <w:r w:rsidR="573B5BE9" w:rsidRPr="6BE9403E">
        <w:rPr>
          <w:lang w:val="en-GB"/>
        </w:rPr>
        <w:t>Ms. Cross</w:t>
      </w:r>
      <w:r w:rsidR="54EEEB34" w:rsidRPr="6BE9403E">
        <w:rPr>
          <w:lang w:val="en-GB"/>
        </w:rPr>
        <w:t>’s</w:t>
      </w:r>
      <w:r w:rsidR="573B5BE9" w:rsidRPr="6BE9403E">
        <w:rPr>
          <w:lang w:val="en-GB"/>
        </w:rPr>
        <w:t xml:space="preserve"> arrest on 2 May 2024, </w:t>
      </w:r>
      <w:r w:rsidR="2220591F" w:rsidRPr="6BE9403E">
        <w:rPr>
          <w:lang w:val="en-GB"/>
        </w:rPr>
        <w:t>no extradition request had been made</w:t>
      </w:r>
      <w:r w:rsidR="5505C6DB" w:rsidRPr="6BE9403E">
        <w:rPr>
          <w:lang w:val="en-GB"/>
        </w:rPr>
        <w:t xml:space="preserve">, as </w:t>
      </w:r>
      <w:r w:rsidR="2220591F" w:rsidRPr="6BE9403E">
        <w:rPr>
          <w:lang w:val="en-GB"/>
        </w:rPr>
        <w:t xml:space="preserve">the </w:t>
      </w:r>
      <w:r w:rsidR="059492B2" w:rsidRPr="6BE9403E">
        <w:rPr>
          <w:lang w:val="en-GB"/>
        </w:rPr>
        <w:t xml:space="preserve">request was </w:t>
      </w:r>
      <w:r w:rsidR="573B5BE9" w:rsidRPr="6BE9403E">
        <w:rPr>
          <w:lang w:val="en-GB"/>
        </w:rPr>
        <w:t xml:space="preserve">only </w:t>
      </w:r>
      <w:r w:rsidR="059492B2" w:rsidRPr="6BE9403E">
        <w:rPr>
          <w:lang w:val="en-GB"/>
        </w:rPr>
        <w:t>submitted</w:t>
      </w:r>
      <w:r w:rsidR="573B5BE9" w:rsidRPr="6BE9403E">
        <w:rPr>
          <w:lang w:val="en-GB"/>
        </w:rPr>
        <w:t xml:space="preserve"> on 10 May 2024.</w:t>
      </w:r>
      <w:r w:rsidRPr="6BE9403E">
        <w:rPr>
          <w:rStyle w:val="Voetnootmarkering"/>
          <w:lang w:val="en-GB"/>
        </w:rPr>
        <w:footnoteReference w:id="86"/>
      </w:r>
      <w:r w:rsidR="573B5BE9" w:rsidRPr="6BE9403E">
        <w:rPr>
          <w:lang w:val="en-GB"/>
        </w:rPr>
        <w:t xml:space="preserve"> </w:t>
      </w:r>
      <w:r w:rsidR="0291DAAC" w:rsidRPr="6BE9403E">
        <w:rPr>
          <w:lang w:val="en-GB"/>
        </w:rPr>
        <w:t>Consequently,</w:t>
      </w:r>
      <w:r w:rsidR="573B5BE9" w:rsidRPr="6BE9403E">
        <w:rPr>
          <w:lang w:val="en-GB"/>
        </w:rPr>
        <w:t xml:space="preserve"> Respondent </w:t>
      </w:r>
      <w:r w:rsidR="4F8F1847" w:rsidRPr="6BE9403E">
        <w:rPr>
          <w:lang w:val="en-GB"/>
        </w:rPr>
        <w:t>was under an</w:t>
      </w:r>
      <w:r w:rsidR="573B5BE9" w:rsidRPr="6BE9403E">
        <w:rPr>
          <w:lang w:val="en-GB"/>
        </w:rPr>
        <w:t xml:space="preserve"> </w:t>
      </w:r>
      <w:r w:rsidR="00063F54">
        <w:rPr>
          <w:lang w:val="en-GB"/>
        </w:rPr>
        <w:t>absolute duty</w:t>
      </w:r>
      <w:r w:rsidR="33764556" w:rsidRPr="6BE9403E">
        <w:rPr>
          <w:lang w:val="en-GB"/>
        </w:rPr>
        <w:t xml:space="preserve"> to prosecute Ms. Cross. Following the request, Respondent retained the discretion to decide between extraditing Ms. Cross or continuing with prosecution.</w:t>
      </w:r>
      <w:r w:rsidR="556F8C76" w:rsidRPr="36F01340">
        <w:rPr>
          <w:lang w:val="en-GB"/>
        </w:rPr>
        <w:t xml:space="preserve"> </w:t>
      </w:r>
      <w:r w:rsidR="1E21E90B" w:rsidRPr="087F0E4F">
        <w:rPr>
          <w:lang w:val="en-GB"/>
        </w:rPr>
        <w:t>Furthermore</w:t>
      </w:r>
      <w:r w:rsidRPr="36F01340">
        <w:rPr>
          <w:lang w:val="en-GB"/>
        </w:rPr>
        <w:t xml:space="preserve">, </w:t>
      </w:r>
      <w:r w:rsidR="15651107" w:rsidRPr="36F01340">
        <w:rPr>
          <w:lang w:val="en-GB"/>
        </w:rPr>
        <w:t>Respondent’s decision to prosecute Ms. Cross aligns with the ICPPED’s objective of combatting impunity.</w:t>
      </w:r>
      <w:r w:rsidR="001D0569" w:rsidRPr="36F01340">
        <w:rPr>
          <w:rStyle w:val="Voetnootmarkering"/>
          <w:lang w:val="en-GB"/>
        </w:rPr>
        <w:footnoteReference w:id="87"/>
      </w:r>
      <w:r w:rsidR="15651107" w:rsidRPr="36F01340">
        <w:rPr>
          <w:lang w:val="en-GB"/>
        </w:rPr>
        <w:t xml:space="preserve"> Several incidents have raised concerns </w:t>
      </w:r>
      <w:r w:rsidR="0FF60B4F" w:rsidRPr="23502BC3">
        <w:rPr>
          <w:lang w:val="en-GB"/>
        </w:rPr>
        <w:t>about</w:t>
      </w:r>
      <w:r w:rsidR="15651107" w:rsidRPr="36F01340">
        <w:rPr>
          <w:lang w:val="en-GB"/>
        </w:rPr>
        <w:t xml:space="preserve"> Applicant’s ability to conduct an impartial and thorough investigation into Ms. Cross’s involvement in the enforced disappearance</w:t>
      </w:r>
      <w:r w:rsidR="3627CBB0" w:rsidRPr="36F01340">
        <w:rPr>
          <w:lang w:val="en-GB"/>
        </w:rPr>
        <w:t>s</w:t>
      </w:r>
      <w:r w:rsidR="15651107" w:rsidRPr="36F01340">
        <w:rPr>
          <w:lang w:val="en-GB"/>
        </w:rPr>
        <w:t>.</w:t>
      </w:r>
      <w:r w:rsidR="001D0569" w:rsidRPr="36F01340">
        <w:rPr>
          <w:rStyle w:val="Voetnootmarkering"/>
          <w:lang w:val="en-GB"/>
        </w:rPr>
        <w:footnoteReference w:id="88"/>
      </w:r>
      <w:r w:rsidR="15651107" w:rsidRPr="36F01340">
        <w:rPr>
          <w:lang w:val="en-GB"/>
        </w:rPr>
        <w:t xml:space="preserve"> </w:t>
      </w:r>
      <w:r w:rsidR="007B4F77">
        <w:rPr>
          <w:lang w:val="en-GB"/>
        </w:rPr>
        <w:t>First</w:t>
      </w:r>
      <w:r w:rsidR="15651107" w:rsidRPr="36F01340">
        <w:rPr>
          <w:lang w:val="en-GB"/>
        </w:rPr>
        <w:t xml:space="preserve">, </w:t>
      </w:r>
      <w:r w:rsidR="1A315A03" w:rsidRPr="79B0DB4C">
        <w:rPr>
          <w:lang w:val="en-GB"/>
        </w:rPr>
        <w:t xml:space="preserve">enforced disappearance is a composite crime </w:t>
      </w:r>
      <w:r w:rsidR="052C207B" w:rsidRPr="79B0DB4C">
        <w:rPr>
          <w:lang w:val="en-GB"/>
        </w:rPr>
        <w:t>that demands</w:t>
      </w:r>
      <w:r w:rsidR="1A315A03" w:rsidRPr="79B0DB4C">
        <w:rPr>
          <w:lang w:val="en-GB"/>
        </w:rPr>
        <w:t xml:space="preserve"> a </w:t>
      </w:r>
      <w:r w:rsidR="3C603385" w:rsidRPr="79B0DB4C">
        <w:rPr>
          <w:lang w:val="en-GB"/>
        </w:rPr>
        <w:t xml:space="preserve">thorough </w:t>
      </w:r>
      <w:r w:rsidR="1A315A03" w:rsidRPr="79B0DB4C">
        <w:rPr>
          <w:lang w:val="en-GB"/>
        </w:rPr>
        <w:t xml:space="preserve">investigation </w:t>
      </w:r>
      <w:r w:rsidR="4CEE72C7" w:rsidRPr="79B0DB4C">
        <w:rPr>
          <w:lang w:val="en-GB"/>
        </w:rPr>
        <w:t>i</w:t>
      </w:r>
      <w:r w:rsidR="1381875C" w:rsidRPr="79B0DB4C">
        <w:rPr>
          <w:lang w:val="en-GB"/>
        </w:rPr>
        <w:t>nto</w:t>
      </w:r>
      <w:r w:rsidR="1A315A03" w:rsidRPr="79B0DB4C">
        <w:rPr>
          <w:lang w:val="en-GB"/>
        </w:rPr>
        <w:t xml:space="preserve"> all </w:t>
      </w:r>
      <w:r w:rsidR="044483FE" w:rsidRPr="79B0DB4C">
        <w:rPr>
          <w:lang w:val="en-GB"/>
        </w:rPr>
        <w:t xml:space="preserve">its constituent </w:t>
      </w:r>
      <w:r w:rsidR="1A315A03" w:rsidRPr="79B0DB4C">
        <w:rPr>
          <w:lang w:val="en-GB"/>
        </w:rPr>
        <w:t>acts, including the deprivation of liberty, the refusal to acknowledge that deprivation</w:t>
      </w:r>
      <w:r w:rsidR="4F40F44F" w:rsidRPr="79B0DB4C">
        <w:rPr>
          <w:lang w:val="en-GB"/>
        </w:rPr>
        <w:t>,</w:t>
      </w:r>
      <w:r w:rsidR="1A315A03" w:rsidRPr="79B0DB4C">
        <w:rPr>
          <w:lang w:val="en-GB"/>
        </w:rPr>
        <w:t xml:space="preserve"> </w:t>
      </w:r>
      <w:r w:rsidR="1A315A03" w:rsidRPr="79B0DB4C">
        <w:rPr>
          <w:lang w:val="en-GB"/>
        </w:rPr>
        <w:lastRenderedPageBreak/>
        <w:t>and the concealment of the individual’s fate</w:t>
      </w:r>
      <w:r w:rsidR="0916F323" w:rsidRPr="79B0DB4C">
        <w:rPr>
          <w:lang w:val="en-GB"/>
        </w:rPr>
        <w:t>.</w:t>
      </w:r>
      <w:r w:rsidRPr="79B0DB4C">
        <w:rPr>
          <w:rStyle w:val="Voetnootmarkering"/>
          <w:lang w:val="en-GB"/>
        </w:rPr>
        <w:footnoteReference w:id="89"/>
      </w:r>
      <w:r w:rsidR="0916F323" w:rsidRPr="79B0DB4C">
        <w:rPr>
          <w:lang w:val="en-GB"/>
        </w:rPr>
        <w:t xml:space="preserve"> </w:t>
      </w:r>
      <w:r w:rsidR="75216627" w:rsidRPr="79B0DB4C">
        <w:rPr>
          <w:lang w:val="en-GB"/>
        </w:rPr>
        <w:t>By charging</w:t>
      </w:r>
      <w:r w:rsidR="32F5CB58" w:rsidRPr="79B0DB4C">
        <w:rPr>
          <w:lang w:val="en-GB"/>
        </w:rPr>
        <w:t xml:space="preserve"> </w:t>
      </w:r>
      <w:r w:rsidR="52B06EC5" w:rsidRPr="79B0DB4C">
        <w:rPr>
          <w:lang w:val="en-GB"/>
        </w:rPr>
        <w:t>the police officers involved in the enforced disappearance</w:t>
      </w:r>
      <w:r w:rsidR="3346DB73" w:rsidRPr="79B0DB4C">
        <w:rPr>
          <w:lang w:val="en-GB"/>
        </w:rPr>
        <w:t>s</w:t>
      </w:r>
      <w:r w:rsidR="52B06EC5" w:rsidRPr="79B0DB4C">
        <w:rPr>
          <w:lang w:val="en-GB"/>
        </w:rPr>
        <w:t xml:space="preserve"> with kidnapping</w:t>
      </w:r>
      <w:r w:rsidR="017C011F" w:rsidRPr="79B0DB4C">
        <w:rPr>
          <w:lang w:val="en-GB"/>
        </w:rPr>
        <w:t xml:space="preserve"> </w:t>
      </w:r>
      <w:r w:rsidR="00B93505">
        <w:rPr>
          <w:lang w:val="en-GB"/>
        </w:rPr>
        <w:t>–</w:t>
      </w:r>
      <w:r w:rsidR="52B06EC5" w:rsidRPr="79B0DB4C">
        <w:rPr>
          <w:lang w:val="en-GB"/>
        </w:rPr>
        <w:t xml:space="preserve"> a lesser offense</w:t>
      </w:r>
      <w:r w:rsidR="089AADE1" w:rsidRPr="79B0DB4C">
        <w:rPr>
          <w:lang w:val="en-GB"/>
        </w:rPr>
        <w:t xml:space="preserve"> </w:t>
      </w:r>
      <w:r w:rsidR="00B93505">
        <w:rPr>
          <w:lang w:val="en-GB"/>
        </w:rPr>
        <w:t>–</w:t>
      </w:r>
      <w:r w:rsidR="52B06EC5" w:rsidRPr="79B0DB4C">
        <w:rPr>
          <w:lang w:val="en-GB"/>
        </w:rPr>
        <w:t xml:space="preserve"> </w:t>
      </w:r>
      <w:r w:rsidR="441E4ABE" w:rsidRPr="79B0DB4C">
        <w:rPr>
          <w:lang w:val="en-GB"/>
        </w:rPr>
        <w:t>Applicant’s investigation risks overlooking essential aspects of the crime,</w:t>
      </w:r>
      <w:r w:rsidR="58FF1561" w:rsidRPr="79B0DB4C">
        <w:rPr>
          <w:lang w:val="en-GB"/>
        </w:rPr>
        <w:t xml:space="preserve"> raising </w:t>
      </w:r>
      <w:r w:rsidR="73034D2F" w:rsidRPr="79B0DB4C">
        <w:rPr>
          <w:lang w:val="en-GB"/>
        </w:rPr>
        <w:t xml:space="preserve">concerns about its </w:t>
      </w:r>
      <w:r w:rsidR="58FF1561" w:rsidRPr="79B0DB4C">
        <w:rPr>
          <w:lang w:val="en-GB"/>
        </w:rPr>
        <w:t>thoroughness.</w:t>
      </w:r>
      <w:r w:rsidRPr="79B0DB4C">
        <w:rPr>
          <w:rStyle w:val="Voetnootmarkering"/>
          <w:lang w:val="en-GB"/>
        </w:rPr>
        <w:footnoteReference w:id="90"/>
      </w:r>
      <w:r w:rsidR="007B4F77">
        <w:rPr>
          <w:lang w:val="en-GB"/>
        </w:rPr>
        <w:t xml:space="preserve"> Second,</w:t>
      </w:r>
      <w:r w:rsidR="15651107" w:rsidRPr="36F01340">
        <w:t xml:space="preserve"> </w:t>
      </w:r>
      <w:r w:rsidR="007B4F77">
        <w:rPr>
          <w:lang w:val="en-GB"/>
        </w:rPr>
        <w:t xml:space="preserve">even though the Prosecutor General had access to incriminating evidence, it was omitted during </w:t>
      </w:r>
      <w:r w:rsidR="007B4F77" w:rsidRPr="36F01340">
        <w:rPr>
          <w:lang w:val="en-GB"/>
        </w:rPr>
        <w:t>Applicant’s investigation into Ms. Cross’s involvement.</w:t>
      </w:r>
      <w:r w:rsidR="007B4F77" w:rsidRPr="36F01340">
        <w:rPr>
          <w:rStyle w:val="Voetnootmarkering"/>
          <w:lang w:val="en-GB"/>
        </w:rPr>
        <w:footnoteReference w:id="91"/>
      </w:r>
      <w:r w:rsidR="007B4F77" w:rsidRPr="36F01340">
        <w:rPr>
          <w:lang w:val="en-GB"/>
        </w:rPr>
        <w:t xml:space="preserve"> </w:t>
      </w:r>
      <w:r w:rsidR="005B220D">
        <w:t xml:space="preserve">Third, </w:t>
      </w:r>
      <w:r w:rsidR="005B220D" w:rsidRPr="36F01340">
        <w:rPr>
          <w:lang w:val="en-GB"/>
        </w:rPr>
        <w:t xml:space="preserve">President </w:t>
      </w:r>
      <w:proofErr w:type="spellStart"/>
      <w:r w:rsidR="005B220D" w:rsidRPr="36F01340">
        <w:rPr>
          <w:lang w:val="en-GB"/>
        </w:rPr>
        <w:t>Derey</w:t>
      </w:r>
      <w:proofErr w:type="spellEnd"/>
      <w:r w:rsidR="006B0854">
        <w:rPr>
          <w:lang w:val="en-GB"/>
        </w:rPr>
        <w:t xml:space="preserve"> has described </w:t>
      </w:r>
      <w:r w:rsidR="005B220D" w:rsidRPr="36F01340">
        <w:rPr>
          <w:lang w:val="en-GB"/>
        </w:rPr>
        <w:t>Ms. Cross as a “loyal servant of the people”</w:t>
      </w:r>
      <w:r w:rsidR="006B0854">
        <w:rPr>
          <w:lang w:val="en-GB"/>
        </w:rPr>
        <w:t xml:space="preserve"> and has pardoned</w:t>
      </w:r>
      <w:r w:rsidR="005B220D" w:rsidRPr="36F01340">
        <w:rPr>
          <w:lang w:val="en-GB"/>
        </w:rPr>
        <w:t xml:space="preserve"> those implicated in the governmental crisis</w:t>
      </w:r>
      <w:r w:rsidR="006B0854">
        <w:rPr>
          <w:lang w:val="en-GB"/>
        </w:rPr>
        <w:t>.</w:t>
      </w:r>
      <w:r w:rsidR="00881B11" w:rsidRPr="00881B11">
        <w:rPr>
          <w:rStyle w:val="Voetnootmarkering"/>
          <w:lang w:val="en-GB"/>
        </w:rPr>
        <w:t xml:space="preserve"> </w:t>
      </w:r>
      <w:r w:rsidR="00881B11" w:rsidRPr="36F01340">
        <w:rPr>
          <w:rStyle w:val="Voetnootmarkering"/>
          <w:lang w:val="en-GB"/>
        </w:rPr>
        <w:footnoteReference w:id="92"/>
      </w:r>
      <w:r w:rsidR="00881B11" w:rsidRPr="36F01340">
        <w:rPr>
          <w:lang w:val="en-GB"/>
        </w:rPr>
        <w:t xml:space="preserve"> </w:t>
      </w:r>
      <w:r w:rsidR="006B0854">
        <w:rPr>
          <w:lang w:val="en-GB"/>
        </w:rPr>
        <w:t>If</w:t>
      </w:r>
      <w:r w:rsidR="005B220D" w:rsidRPr="36F01340">
        <w:t xml:space="preserve"> Ms. Cross</w:t>
      </w:r>
      <w:r w:rsidR="00881B11">
        <w:t xml:space="preserve"> </w:t>
      </w:r>
      <w:r w:rsidR="006B0854">
        <w:t>received</w:t>
      </w:r>
      <w:r w:rsidR="00C80164">
        <w:t xml:space="preserve"> such</w:t>
      </w:r>
      <w:r w:rsidR="006B0854">
        <w:t xml:space="preserve"> </w:t>
      </w:r>
      <w:r w:rsidR="005B220D" w:rsidRPr="36F01340">
        <w:t xml:space="preserve">a pardon, </w:t>
      </w:r>
      <w:r w:rsidR="006B0854">
        <w:t xml:space="preserve">this would undermine </w:t>
      </w:r>
      <w:r w:rsidR="005B220D" w:rsidRPr="36F01340">
        <w:t>the ICPPED’s purpose</w:t>
      </w:r>
      <w:r w:rsidR="00881B11">
        <w:t>.</w:t>
      </w:r>
      <w:r w:rsidR="005B220D" w:rsidRPr="36F01340">
        <w:rPr>
          <w:lang w:val="en-GB"/>
        </w:rPr>
        <w:t xml:space="preserve"> </w:t>
      </w:r>
      <w:r w:rsidR="15651107" w:rsidRPr="36F01340">
        <w:rPr>
          <w:lang w:val="en-GB"/>
        </w:rPr>
        <w:t xml:space="preserve">Finally, President </w:t>
      </w:r>
      <w:proofErr w:type="spellStart"/>
      <w:r w:rsidR="15651107" w:rsidRPr="36F01340">
        <w:rPr>
          <w:lang w:val="en-GB"/>
        </w:rPr>
        <w:t>Derey</w:t>
      </w:r>
      <w:proofErr w:type="spellEnd"/>
      <w:r w:rsidR="15651107" w:rsidRPr="36F01340">
        <w:rPr>
          <w:lang w:val="en-GB"/>
        </w:rPr>
        <w:t xml:space="preserve"> has stated that the information revealed during the trial will be withheld from the public, depriv</w:t>
      </w:r>
      <w:r w:rsidR="00984CF8">
        <w:rPr>
          <w:lang w:val="en-GB"/>
        </w:rPr>
        <w:t>ing</w:t>
      </w:r>
      <w:r w:rsidR="15651107" w:rsidRPr="36F01340">
        <w:rPr>
          <w:lang w:val="en-GB"/>
        </w:rPr>
        <w:t xml:space="preserve"> the victims of their </w:t>
      </w:r>
      <w:r w:rsidR="435E9817" w:rsidRPr="36F01340">
        <w:rPr>
          <w:lang w:val="en-GB"/>
        </w:rPr>
        <w:t xml:space="preserve">right to </w:t>
      </w:r>
      <w:r w:rsidR="15651107" w:rsidRPr="36F01340">
        <w:rPr>
          <w:lang w:val="en-GB"/>
        </w:rPr>
        <w:t>access to the truth, in violation of Article 18 ICPPED.</w:t>
      </w:r>
      <w:r w:rsidR="001D0569" w:rsidRPr="36F01340">
        <w:rPr>
          <w:rStyle w:val="Voetnootmarkering"/>
          <w:lang w:val="en-GB"/>
        </w:rPr>
        <w:footnoteReference w:id="93"/>
      </w:r>
      <w:r w:rsidR="09152329" w:rsidRPr="4E5107A0">
        <w:rPr>
          <w:lang w:val="en-GB"/>
        </w:rPr>
        <w:t xml:space="preserve"> </w:t>
      </w:r>
    </w:p>
    <w:p w14:paraId="156729A1" w14:textId="5FE55ACF" w:rsidR="00BD483F" w:rsidRDefault="15651107" w:rsidP="003932B2">
      <w:r w:rsidRPr="47868C46">
        <w:t xml:space="preserve">Therefore, Respondent’s decision to prosecute Ms. Cross is fully consistent with its obligations under the ICPPED. </w:t>
      </w:r>
    </w:p>
    <w:p w14:paraId="263A0CA7" w14:textId="69837F7B" w:rsidR="00BD483F" w:rsidRDefault="001D0569" w:rsidP="003932B2">
      <w:r>
        <w:t>In conclusion</w:t>
      </w:r>
      <w:r w:rsidR="004C2C6E">
        <w:t>,</w:t>
      </w:r>
      <w:r>
        <w:t xml:space="preserve"> </w:t>
      </w:r>
      <w:r w:rsidR="15651107">
        <w:t xml:space="preserve">Ms. Cross </w:t>
      </w:r>
      <w:r w:rsidR="458F37B1">
        <w:t>does not enjoy</w:t>
      </w:r>
      <w:r w:rsidR="15651107">
        <w:t xml:space="preserve"> any immunity for the crime of enforced disappearance. Furthermore, </w:t>
      </w:r>
      <w:r w:rsidR="00D35C30">
        <w:t xml:space="preserve">Respondent’s decision to prosecute Ms. </w:t>
      </w:r>
      <w:r w:rsidR="15651107">
        <w:t>Cross</w:t>
      </w:r>
      <w:r w:rsidR="00D35C30">
        <w:t xml:space="preserve"> is consistent with its</w:t>
      </w:r>
      <w:r w:rsidR="41A44A43">
        <w:t xml:space="preserve"> obligations under the</w:t>
      </w:r>
      <w:r w:rsidR="00D35C30">
        <w:t xml:space="preserve"> ICPPED</w:t>
      </w:r>
      <w:r w:rsidR="15651107">
        <w:t>.</w:t>
      </w:r>
      <w:r w:rsidR="00BD483F">
        <w:t xml:space="preserve"> Therefore</w:t>
      </w:r>
      <w:r w:rsidR="005E0F39">
        <w:t xml:space="preserve">, </w:t>
      </w:r>
      <w:r w:rsidR="00E9062A">
        <w:t>Respondent’s assertion of criminal jurisdiction over Ms. Cross, and her arrest and prosecution</w:t>
      </w:r>
      <w:r w:rsidR="15651107">
        <w:t>,</w:t>
      </w:r>
      <w:r w:rsidR="00E9062A">
        <w:t xml:space="preserve"> are fully </w:t>
      </w:r>
      <w:r w:rsidR="15651107">
        <w:t>consiste</w:t>
      </w:r>
      <w:r w:rsidR="024569CE">
        <w:t>nt</w:t>
      </w:r>
      <w:r w:rsidR="00E9062A">
        <w:t xml:space="preserve"> with international </w:t>
      </w:r>
      <w:r w:rsidR="20345278">
        <w:t>law.</w:t>
      </w:r>
      <w:r>
        <w:br w:type="page"/>
      </w:r>
    </w:p>
    <w:p w14:paraId="00F682DB" w14:textId="4E293B68" w:rsidR="1227BEF6" w:rsidRPr="00092963" w:rsidRDefault="136D1164" w:rsidP="00CC196B">
      <w:pPr>
        <w:pStyle w:val="Kop2"/>
        <w:spacing w:before="240" w:after="240"/>
        <w:ind w:left="357" w:hanging="357"/>
      </w:pPr>
      <w:bookmarkStart w:id="18" w:name="_Toc187109219"/>
      <w:r w:rsidRPr="00092963">
        <w:lastRenderedPageBreak/>
        <w:t>ROVINIA’S ISSUANCE OF LICENSES TO FISH IN THE ENTIRETY OF THE TRITON SHOAL, WHICH IS LOCATED IN THE HIGH SEAS, IS IN CONFORMITY WITH INTERNATIONAL LAW</w:t>
      </w:r>
      <w:bookmarkEnd w:id="18"/>
    </w:p>
    <w:p w14:paraId="627A2DA1" w14:textId="5067C62C" w:rsidR="008D730A" w:rsidRDefault="00930CD6" w:rsidP="003932B2">
      <w:r>
        <w:t>T</w:t>
      </w:r>
      <w:r w:rsidR="063AEFF1">
        <w:t xml:space="preserve">he Triton Shoal is located </w:t>
      </w:r>
      <w:r w:rsidR="00570A8A">
        <w:t xml:space="preserve">entirely </w:t>
      </w:r>
      <w:r w:rsidR="063AEFF1">
        <w:t>in the high seas</w:t>
      </w:r>
      <w:r w:rsidR="00B03FD3">
        <w:t xml:space="preserve">, </w:t>
      </w:r>
      <w:r w:rsidR="7412285E">
        <w:t>where</w:t>
      </w:r>
      <w:r w:rsidR="329BE9DA">
        <w:t xml:space="preserve"> </w:t>
      </w:r>
      <w:r w:rsidR="00A056F2">
        <w:t xml:space="preserve">Respondent </w:t>
      </w:r>
      <w:r w:rsidR="32F6EB82">
        <w:t xml:space="preserve">is entitled to </w:t>
      </w:r>
      <w:r w:rsidR="00A056F2">
        <w:t xml:space="preserve">issue </w:t>
      </w:r>
      <w:r w:rsidR="00D3078F">
        <w:t xml:space="preserve">fishing </w:t>
      </w:r>
      <w:r w:rsidR="003324F7">
        <w:t>licenses</w:t>
      </w:r>
      <w:r w:rsidR="329BE9DA">
        <w:t xml:space="preserve"> </w:t>
      </w:r>
      <w:r w:rsidR="003324F7">
        <w:t xml:space="preserve">in </w:t>
      </w:r>
      <w:r w:rsidR="016AC9E1">
        <w:t>accordance with the principle of freedom of the high seas</w:t>
      </w:r>
      <w:r w:rsidR="00D3078F">
        <w:t xml:space="preserve"> </w:t>
      </w:r>
      <w:r w:rsidR="00BD62CB">
        <w:t>(</w:t>
      </w:r>
      <w:r w:rsidR="063AEFF1" w:rsidRPr="00CAC80C">
        <w:rPr>
          <w:b/>
          <w:bCs/>
        </w:rPr>
        <w:t>1.</w:t>
      </w:r>
      <w:r w:rsidR="063AEFF1">
        <w:t xml:space="preserve">). </w:t>
      </w:r>
      <w:r w:rsidR="00D3078F">
        <w:t xml:space="preserve">Alternatively, </w:t>
      </w:r>
      <w:r w:rsidR="002A1CA4">
        <w:t xml:space="preserve">in light of </w:t>
      </w:r>
      <w:r w:rsidR="00D3078F">
        <w:t xml:space="preserve">equity </w:t>
      </w:r>
      <w:r w:rsidR="00CD0B9A">
        <w:t>Respondent</w:t>
      </w:r>
      <w:r w:rsidR="002A1CA4">
        <w:t xml:space="preserve"> is allowed</w:t>
      </w:r>
      <w:r w:rsidR="00CD0B9A">
        <w:t xml:space="preserve"> to fish in </w:t>
      </w:r>
      <w:r w:rsidR="786F5323">
        <w:t xml:space="preserve">those parts of </w:t>
      </w:r>
      <w:r w:rsidR="00CD0B9A">
        <w:t xml:space="preserve">the Triton Shoal </w:t>
      </w:r>
      <w:r w:rsidR="72025989">
        <w:t xml:space="preserve">located </w:t>
      </w:r>
      <w:r w:rsidR="02A34E0E">
        <w:t>with</w:t>
      </w:r>
      <w:r w:rsidR="72025989">
        <w:t>in</w:t>
      </w:r>
      <w:r w:rsidR="00CD0B9A">
        <w:t xml:space="preserve"> Applicant</w:t>
      </w:r>
      <w:r w:rsidR="000F68EA">
        <w:t>’</w:t>
      </w:r>
      <w:r w:rsidR="00CD0B9A">
        <w:t xml:space="preserve">s </w:t>
      </w:r>
      <w:r w:rsidR="00AE0081">
        <w:t>E</w:t>
      </w:r>
      <w:r w:rsidR="00765453">
        <w:t xml:space="preserve">xclusive </w:t>
      </w:r>
      <w:r w:rsidR="00AE0081">
        <w:t>E</w:t>
      </w:r>
      <w:r w:rsidR="00765453">
        <w:t xml:space="preserve">conomic </w:t>
      </w:r>
      <w:r w:rsidR="00AE0081">
        <w:t>Z</w:t>
      </w:r>
      <w:r w:rsidR="00765453">
        <w:t>one (‘</w:t>
      </w:r>
      <w:r w:rsidR="00CD0B9A">
        <w:t>EEZ</w:t>
      </w:r>
      <w:r w:rsidR="00765453">
        <w:t>’)</w:t>
      </w:r>
      <w:r w:rsidR="005B324A">
        <w:t xml:space="preserve"> (</w:t>
      </w:r>
      <w:r w:rsidR="00214FC7" w:rsidRPr="00CAC80C">
        <w:rPr>
          <w:b/>
          <w:bCs/>
        </w:rPr>
        <w:t>2</w:t>
      </w:r>
      <w:r w:rsidR="005B324A" w:rsidRPr="00CAC80C">
        <w:rPr>
          <w:b/>
          <w:bCs/>
        </w:rPr>
        <w:t>.</w:t>
      </w:r>
      <w:r w:rsidR="005B324A">
        <w:t>).</w:t>
      </w:r>
    </w:p>
    <w:p w14:paraId="080FCFF6" w14:textId="066A4311" w:rsidR="007D5C1E" w:rsidRPr="00885B71" w:rsidRDefault="063AEFF1" w:rsidP="00CC196B">
      <w:pPr>
        <w:pStyle w:val="Kop3"/>
        <w:numPr>
          <w:ilvl w:val="0"/>
          <w:numId w:val="47"/>
        </w:numPr>
        <w:spacing w:before="240" w:after="240"/>
        <w:ind w:left="357" w:hanging="357"/>
      </w:pPr>
      <w:bookmarkStart w:id="19" w:name="_Toc187109220"/>
      <w:r>
        <w:t xml:space="preserve">The Triton Shoal is </w:t>
      </w:r>
      <w:r w:rsidR="00F77972">
        <w:t xml:space="preserve">located </w:t>
      </w:r>
      <w:r w:rsidR="3FCF3D27">
        <w:t xml:space="preserve">entirely </w:t>
      </w:r>
      <w:r w:rsidR="00F77972">
        <w:t>in the high seas</w:t>
      </w:r>
      <w:r w:rsidR="005D4857">
        <w:t>,</w:t>
      </w:r>
      <w:r w:rsidR="00F77972">
        <w:t xml:space="preserve"> </w:t>
      </w:r>
      <w:r w:rsidR="48BC0C03">
        <w:t>where</w:t>
      </w:r>
      <w:r w:rsidR="00BB0B86">
        <w:t xml:space="preserve"> </w:t>
      </w:r>
      <w:r w:rsidR="00945704">
        <w:t xml:space="preserve">Respondent </w:t>
      </w:r>
      <w:r w:rsidR="0D4FB917">
        <w:t>is entitled to</w:t>
      </w:r>
      <w:r w:rsidR="00945704">
        <w:t xml:space="preserve"> issue fishing </w:t>
      </w:r>
      <w:r w:rsidR="4D12DC2C">
        <w:t>licenses</w:t>
      </w:r>
      <w:r w:rsidR="004237C0">
        <w:t xml:space="preserve"> in </w:t>
      </w:r>
      <w:r w:rsidR="55153D03">
        <w:t>accordance</w:t>
      </w:r>
      <w:r w:rsidR="00317E98">
        <w:t xml:space="preserve"> </w:t>
      </w:r>
      <w:r w:rsidR="00F24672">
        <w:t xml:space="preserve">with the </w:t>
      </w:r>
      <w:r w:rsidR="220E3D76">
        <w:t>principle of the freedom of the high seas</w:t>
      </w:r>
      <w:bookmarkEnd w:id="19"/>
    </w:p>
    <w:p w14:paraId="1FFD217F" w14:textId="4E9EC5A4" w:rsidR="009C21D7" w:rsidRDefault="009B77DA" w:rsidP="009C21D7">
      <w:r>
        <w:t>Applicant</w:t>
      </w:r>
      <w:r w:rsidR="152B2A0A">
        <w:t>’s Baseline Freezing Law (‘the Freezing Law’)</w:t>
      </w:r>
      <w:r w:rsidDel="009B77DA">
        <w:t xml:space="preserve"> </w:t>
      </w:r>
      <w:r w:rsidR="63CC2D60">
        <w:t>violates</w:t>
      </w:r>
      <w:r w:rsidR="00CE1028">
        <w:t xml:space="preserve"> international law (</w:t>
      </w:r>
      <w:r w:rsidR="00CE1028" w:rsidRPr="00CAC80C">
        <w:rPr>
          <w:b/>
          <w:bCs/>
        </w:rPr>
        <w:t>1.1</w:t>
      </w:r>
      <w:r w:rsidR="00CE1028">
        <w:t xml:space="preserve">). </w:t>
      </w:r>
      <w:r w:rsidR="001C7A08">
        <w:t xml:space="preserve">Moreover, </w:t>
      </w:r>
      <w:r w:rsidR="00075E5A">
        <w:t xml:space="preserve">Respondent did not violate its due regard obligation </w:t>
      </w:r>
      <w:r w:rsidR="00854425">
        <w:t>by issuing fishing licenses</w:t>
      </w:r>
      <w:r w:rsidR="00075E5A">
        <w:t xml:space="preserve"> in the high seas (</w:t>
      </w:r>
      <w:r w:rsidR="00075E5A" w:rsidRPr="00CAC80C">
        <w:rPr>
          <w:b/>
          <w:bCs/>
        </w:rPr>
        <w:t>1.2</w:t>
      </w:r>
      <w:r w:rsidR="00EF6294">
        <w:t xml:space="preserve">). </w:t>
      </w:r>
    </w:p>
    <w:p w14:paraId="12D77D35" w14:textId="20CF9822" w:rsidR="00EB2E46" w:rsidRPr="009C21D7" w:rsidRDefault="00773C4F" w:rsidP="00CC196B">
      <w:pPr>
        <w:pStyle w:val="Kop4"/>
        <w:spacing w:before="240" w:after="240"/>
        <w:ind w:left="788" w:hanging="431"/>
      </w:pPr>
      <w:bookmarkStart w:id="20" w:name="_Toc187109221"/>
      <w:r w:rsidRPr="00D61F98">
        <w:t>By</w:t>
      </w:r>
      <w:r w:rsidR="063AEFF1" w:rsidRPr="00D61F98">
        <w:t xml:space="preserve"> </w:t>
      </w:r>
      <w:r w:rsidR="007301FE" w:rsidRPr="00D61F98">
        <w:t xml:space="preserve">freezing </w:t>
      </w:r>
      <w:r w:rsidRPr="00D61F98">
        <w:t>its</w:t>
      </w:r>
      <w:r w:rsidR="007301FE" w:rsidRPr="00D61F98">
        <w:t xml:space="preserve"> baselines</w:t>
      </w:r>
      <w:r w:rsidR="063AEFF1" w:rsidRPr="00D61F98">
        <w:t xml:space="preserve"> </w:t>
      </w:r>
      <w:r w:rsidRPr="00D61F98">
        <w:t xml:space="preserve">Applicant </w:t>
      </w:r>
      <w:r w:rsidR="063AEFF1" w:rsidRPr="00D61F98">
        <w:t>violate</w:t>
      </w:r>
      <w:r w:rsidRPr="00D61F98">
        <w:t>d</w:t>
      </w:r>
      <w:r w:rsidR="063AEFF1" w:rsidRPr="00D61F98">
        <w:t xml:space="preserve"> </w:t>
      </w:r>
      <w:r w:rsidR="006F567B" w:rsidRPr="00D61F98">
        <w:t>international law</w:t>
      </w:r>
      <w:bookmarkEnd w:id="20"/>
    </w:p>
    <w:p w14:paraId="0972BB4C" w14:textId="2BFB5CEB" w:rsidR="00801B32" w:rsidRDefault="00AC53FD" w:rsidP="00801B32">
      <w:r>
        <w:t>Applicant</w:t>
      </w:r>
      <w:r w:rsidR="002D2837">
        <w:t xml:space="preserve">’s </w:t>
      </w:r>
      <w:r w:rsidR="007301FE">
        <w:t>Freezing Law</w:t>
      </w:r>
      <w:r w:rsidDel="007301FE">
        <w:t xml:space="preserve"> </w:t>
      </w:r>
      <w:r w:rsidR="00581FBD">
        <w:t xml:space="preserve">violates </w:t>
      </w:r>
      <w:r w:rsidR="004E5EA8">
        <w:t>the U</w:t>
      </w:r>
      <w:r w:rsidR="77D9F335">
        <w:t xml:space="preserve">nited </w:t>
      </w:r>
      <w:r w:rsidR="004E5EA8">
        <w:t>N</w:t>
      </w:r>
      <w:r w:rsidR="0B17DB57">
        <w:t>ations</w:t>
      </w:r>
      <w:r w:rsidR="004E5EA8">
        <w:t xml:space="preserve"> Convention on the Law of the Sea</w:t>
      </w:r>
      <w:r w:rsidR="004E5EA8" w:rsidRPr="383BB933">
        <w:t xml:space="preserve"> </w:t>
      </w:r>
      <w:r w:rsidR="004E5EA8">
        <w:t>(‘</w:t>
      </w:r>
      <w:r w:rsidR="004E5EA8" w:rsidRPr="383BB933">
        <w:t>UNCLOS</w:t>
      </w:r>
      <w:r w:rsidR="004E5EA8">
        <w:t>’)</w:t>
      </w:r>
      <w:r w:rsidR="004E5EA8" w:rsidRPr="383BB933">
        <w:t>, to which both Applicant and Respondent are parties (</w:t>
      </w:r>
      <w:r w:rsidR="004E5EA8" w:rsidRPr="00CAC80C">
        <w:rPr>
          <w:i/>
          <w:iCs/>
        </w:rPr>
        <w:t>1.1.1</w:t>
      </w:r>
      <w:r w:rsidR="004E5EA8" w:rsidRPr="383BB933">
        <w:t>).</w:t>
      </w:r>
      <w:r w:rsidR="004E5EA8">
        <w:rPr>
          <w:rStyle w:val="Voetnootmarkering"/>
        </w:rPr>
        <w:footnoteReference w:id="94"/>
      </w:r>
      <w:r w:rsidR="004E5EA8">
        <w:t xml:space="preserve"> </w:t>
      </w:r>
      <w:r w:rsidR="00D944F8">
        <w:t>Alternatively,</w:t>
      </w:r>
      <w:r w:rsidR="00035803">
        <w:t xml:space="preserve"> Respondent is not bound by</w:t>
      </w:r>
      <w:r w:rsidR="00D944F8">
        <w:t xml:space="preserve"> any rule of r</w:t>
      </w:r>
      <w:r w:rsidR="00D944F8" w:rsidRPr="383BB933">
        <w:t>egional customary international law pertaining to the permanency of baselines in the Paine Peninsula (</w:t>
      </w:r>
      <w:r w:rsidR="00D944F8" w:rsidRPr="00CAC80C">
        <w:rPr>
          <w:i/>
          <w:iCs/>
        </w:rPr>
        <w:t>1.1.2</w:t>
      </w:r>
      <w:r w:rsidR="00D944F8" w:rsidRPr="383BB933">
        <w:t>).</w:t>
      </w:r>
      <w:r w:rsidR="00D944F8">
        <w:t xml:space="preserve"> </w:t>
      </w:r>
      <w:r w:rsidR="00773C4F">
        <w:t>In any case</w:t>
      </w:r>
      <w:r w:rsidR="00D944F8">
        <w:t>, Respondent did not acquiesce to Applicant</w:t>
      </w:r>
      <w:r w:rsidR="00483816">
        <w:t xml:space="preserve">’s </w:t>
      </w:r>
      <w:r w:rsidR="00D944F8">
        <w:t>f</w:t>
      </w:r>
      <w:r w:rsidR="00483816">
        <w:t>ixed baselines</w:t>
      </w:r>
      <w:r w:rsidR="00D944F8">
        <w:t xml:space="preserve"> (</w:t>
      </w:r>
      <w:r w:rsidR="00D944F8" w:rsidRPr="00CAC80C">
        <w:rPr>
          <w:i/>
          <w:iCs/>
        </w:rPr>
        <w:t>1.1.3</w:t>
      </w:r>
      <w:r w:rsidR="00D944F8">
        <w:t>).</w:t>
      </w:r>
    </w:p>
    <w:p w14:paraId="11597AA0" w14:textId="03F18032" w:rsidR="007E4DC9" w:rsidRPr="00F37C7F" w:rsidRDefault="007E4DC9" w:rsidP="00CC196B">
      <w:pPr>
        <w:pStyle w:val="Kop5"/>
        <w:spacing w:before="240" w:after="240"/>
        <w:ind w:left="1225" w:hanging="505"/>
      </w:pPr>
      <w:bookmarkStart w:id="21" w:name="_Toc187109222"/>
      <w:r>
        <w:t xml:space="preserve">Applicant’s Freezing Law </w:t>
      </w:r>
      <w:r w:rsidR="041F9B7C">
        <w:t xml:space="preserve">violates </w:t>
      </w:r>
      <w:r>
        <w:t>UNCLOS</w:t>
      </w:r>
      <w:bookmarkEnd w:id="21"/>
    </w:p>
    <w:p w14:paraId="0697E042" w14:textId="4BD0FC9A" w:rsidR="00B62916" w:rsidRPr="00057BE6" w:rsidRDefault="00AD769B" w:rsidP="003932B2">
      <w:r w:rsidRPr="383BB933">
        <w:t>UNCLOS prescribes</w:t>
      </w:r>
      <w:r w:rsidR="00FB0399">
        <w:t xml:space="preserve"> </w:t>
      </w:r>
      <w:r w:rsidR="00042CCA">
        <w:t xml:space="preserve">the </w:t>
      </w:r>
      <w:r w:rsidRPr="383BB933">
        <w:t>permanency</w:t>
      </w:r>
      <w:r w:rsidR="00342CB6">
        <w:t xml:space="preserve"> of </w:t>
      </w:r>
      <w:r w:rsidR="6D1DD4EE">
        <w:t xml:space="preserve">maritime limits </w:t>
      </w:r>
      <w:r w:rsidRPr="383BB933">
        <w:t>in</w:t>
      </w:r>
      <w:r w:rsidR="00E46CE1">
        <w:t xml:space="preserve"> only</w:t>
      </w:r>
      <w:r w:rsidRPr="383BB933">
        <w:t xml:space="preserve"> two specific situations: for straight baselines, </w:t>
      </w:r>
      <w:r w:rsidR="5EA7E6DE">
        <w:t>where</w:t>
      </w:r>
      <w:r w:rsidRPr="383BB933">
        <w:t xml:space="preserve"> the coastline is highly unstable </w:t>
      </w:r>
      <w:r w:rsidR="00773C4F">
        <w:t>due to</w:t>
      </w:r>
      <w:r w:rsidRPr="383BB933">
        <w:t xml:space="preserve"> the presence of a delta and other natural conditions</w:t>
      </w:r>
      <w:r w:rsidR="00A73EEB">
        <w:t>;</w:t>
      </w:r>
      <w:r w:rsidR="79F6D6FC" w:rsidRPr="383BB933">
        <w:t xml:space="preserve"> and</w:t>
      </w:r>
      <w:r w:rsidR="79F6D6FC">
        <w:t xml:space="preserve"> for the outer limit of the continental shelf</w:t>
      </w:r>
      <w:r w:rsidRPr="383BB933">
        <w:t>.</w:t>
      </w:r>
      <w:r w:rsidRPr="5E6D7CFE">
        <w:rPr>
          <w:rStyle w:val="Voetnootmarkering"/>
        </w:rPr>
        <w:footnoteReference w:id="95"/>
      </w:r>
      <w:r>
        <w:t xml:space="preserve"> </w:t>
      </w:r>
      <w:r w:rsidR="000B3160">
        <w:t>A strict textual interpretation of</w:t>
      </w:r>
      <w:r w:rsidR="0097606B">
        <w:t xml:space="preserve"> </w:t>
      </w:r>
      <w:r w:rsidR="004F0EAC">
        <w:t>these</w:t>
      </w:r>
      <w:r w:rsidR="0097606B">
        <w:t xml:space="preserve"> </w:t>
      </w:r>
      <w:r w:rsidR="000B3160">
        <w:lastRenderedPageBreak/>
        <w:t>other</w:t>
      </w:r>
      <w:r w:rsidR="00477148">
        <w:t xml:space="preserve"> natural conditions</w:t>
      </w:r>
      <w:r w:rsidR="000B3160">
        <w:t xml:space="preserve"> </w:t>
      </w:r>
      <w:r w:rsidR="004F0EAC">
        <w:t>referred to in Article 7(2) UNC</w:t>
      </w:r>
      <w:r w:rsidR="00FE68A2">
        <w:t xml:space="preserve">LOS </w:t>
      </w:r>
      <w:r w:rsidR="72734288">
        <w:t xml:space="preserve">implies </w:t>
      </w:r>
      <w:r w:rsidR="00477148">
        <w:t xml:space="preserve">that </w:t>
      </w:r>
      <w:r w:rsidR="00FE68A2">
        <w:t>they</w:t>
      </w:r>
      <w:r w:rsidR="00477148">
        <w:t xml:space="preserve"> must </w:t>
      </w:r>
      <w:r w:rsidR="47750AAF">
        <w:t>relate</w:t>
      </w:r>
      <w:r w:rsidR="000B3160">
        <w:t xml:space="preserve"> to landforms</w:t>
      </w:r>
      <w:r w:rsidR="0E33EE52">
        <w:t xml:space="preserve">, as a </w:t>
      </w:r>
      <w:r w:rsidR="000B3160">
        <w:t xml:space="preserve">delta </w:t>
      </w:r>
      <w:r w:rsidR="0E33EE52">
        <w:t>itself is categorized as</w:t>
      </w:r>
      <w:r w:rsidR="000B3160">
        <w:t xml:space="preserve"> a landform.</w:t>
      </w:r>
      <w:r w:rsidR="008B0BC3">
        <w:rPr>
          <w:rStyle w:val="Voetnootmarkering"/>
        </w:rPr>
        <w:footnoteReference w:id="96"/>
      </w:r>
      <w:r w:rsidR="000B3160" w:rsidRPr="5865A0B7">
        <w:t xml:space="preserve"> </w:t>
      </w:r>
      <w:r w:rsidR="001E3AE4" w:rsidRPr="5865A0B7">
        <w:t xml:space="preserve">Therefore, </w:t>
      </w:r>
      <w:r w:rsidR="008F399E">
        <w:t xml:space="preserve">since </w:t>
      </w:r>
      <w:r w:rsidR="001E3AE4" w:rsidRPr="5865A0B7">
        <w:t>climate change</w:t>
      </w:r>
      <w:r w:rsidR="008F399E">
        <w:t xml:space="preserve"> is not a landform, it</w:t>
      </w:r>
      <w:r w:rsidR="001E3AE4" w:rsidRPr="5865A0B7">
        <w:t xml:space="preserve"> cannot be</w:t>
      </w:r>
      <w:r w:rsidR="008F399E">
        <w:t xml:space="preserve"> considered</w:t>
      </w:r>
      <w:r w:rsidR="001E3AE4" w:rsidRPr="5865A0B7">
        <w:t xml:space="preserve"> a natural condition</w:t>
      </w:r>
      <w:r w:rsidR="008F399E">
        <w:t xml:space="preserve"> under Article 7(2) UNCLOS</w:t>
      </w:r>
      <w:r w:rsidR="001E3AE4" w:rsidRPr="5865A0B7">
        <w:t>.</w:t>
      </w:r>
      <w:r w:rsidR="000B3160">
        <w:t xml:space="preserve"> </w:t>
      </w:r>
      <w:r w:rsidR="00AA760B">
        <w:t xml:space="preserve">The </w:t>
      </w:r>
      <w:r w:rsidR="00AA760B" w:rsidRPr="383BB933">
        <w:t xml:space="preserve">ordinary meaning of </w:t>
      </w:r>
      <w:r w:rsidR="00050820">
        <w:t xml:space="preserve">a treaty’s </w:t>
      </w:r>
      <w:r w:rsidR="00AA760B" w:rsidRPr="383BB933">
        <w:t xml:space="preserve">terms must be </w:t>
      </w:r>
      <w:r w:rsidR="00AA760B">
        <w:t>interpreted in good faith</w:t>
      </w:r>
      <w:r w:rsidR="00AA760B" w:rsidRPr="383BB933">
        <w:t>,</w:t>
      </w:r>
      <w:r w:rsidR="000F26FE" w:rsidRPr="000F26FE">
        <w:t xml:space="preserve"> without adding </w:t>
      </w:r>
      <w:r w:rsidR="000F26FE">
        <w:t xml:space="preserve">or inferring </w:t>
      </w:r>
      <w:r w:rsidR="000F26FE" w:rsidRPr="000F26FE">
        <w:t>anything not explicitly included</w:t>
      </w:r>
      <w:r w:rsidR="063AEFF1" w:rsidRPr="383BB933">
        <w:t>.</w:t>
      </w:r>
      <w:r w:rsidR="00B62916" w:rsidRPr="5E6D7CFE">
        <w:rPr>
          <w:rStyle w:val="Voetnootmarkering"/>
        </w:rPr>
        <w:footnoteReference w:id="97"/>
      </w:r>
      <w:r w:rsidR="063AEFF1" w:rsidRPr="383BB933">
        <w:t xml:space="preserve"> </w:t>
      </w:r>
      <w:r w:rsidR="24A273EF">
        <w:t>The limited and carefully regulated instances where permanency is allowed must be understood as a deliberate exclusion of fixed maritime limits in other contexts.</w:t>
      </w:r>
      <w:r w:rsidR="24A273EF" w:rsidRPr="383BB933">
        <w:t xml:space="preserve"> </w:t>
      </w:r>
      <w:r w:rsidR="063AEFF1" w:rsidRPr="383BB933">
        <w:t xml:space="preserve">The Court has adopted </w:t>
      </w:r>
      <w:r w:rsidR="00477148">
        <w:t>such an</w:t>
      </w:r>
      <w:r w:rsidR="063AEFF1" w:rsidRPr="5865A0B7">
        <w:t xml:space="preserve"> </w:t>
      </w:r>
      <w:r w:rsidR="063AEFF1" w:rsidRPr="00CAC80C">
        <w:rPr>
          <w:i/>
          <w:iCs/>
        </w:rPr>
        <w:t xml:space="preserve">a </w:t>
      </w:r>
      <w:proofErr w:type="spellStart"/>
      <w:r w:rsidR="063AEFF1" w:rsidRPr="00CAC80C">
        <w:rPr>
          <w:i/>
          <w:iCs/>
        </w:rPr>
        <w:t>contrario</w:t>
      </w:r>
      <w:proofErr w:type="spellEnd"/>
      <w:r w:rsidR="3DE220B9" w:rsidRPr="00CAC80C">
        <w:rPr>
          <w:i/>
          <w:iCs/>
        </w:rPr>
        <w:t>-</w:t>
      </w:r>
      <w:r w:rsidR="063AEFF1" w:rsidRPr="5865A0B7">
        <w:t>reasoning in</w:t>
      </w:r>
      <w:r w:rsidR="063AEFF1" w:rsidRPr="383BB933">
        <w:t xml:space="preserve"> several cases</w:t>
      </w:r>
      <w:r w:rsidR="004D0B55">
        <w:t>,</w:t>
      </w:r>
      <w:r w:rsidR="00B62916" w:rsidRPr="5E6D7CFE">
        <w:rPr>
          <w:rStyle w:val="Voetnootmarkering"/>
        </w:rPr>
        <w:footnoteReference w:id="98"/>
      </w:r>
      <w:r w:rsidR="008908F7">
        <w:t xml:space="preserve"> </w:t>
      </w:r>
      <w:r w:rsidR="000952EB">
        <w:t>e</w:t>
      </w:r>
      <w:r w:rsidR="004D0B55">
        <w:t xml:space="preserve">mphasizing </w:t>
      </w:r>
      <w:r w:rsidR="000952EB">
        <w:t>this reasoning</w:t>
      </w:r>
      <w:r w:rsidR="004D0B55">
        <w:t xml:space="preserve"> </w:t>
      </w:r>
      <w:r w:rsidR="00057BE6" w:rsidRPr="005A3591">
        <w:t xml:space="preserve">can only be applied when appropriate, considering the language of all relevant provisions, their context, and the overall </w:t>
      </w:r>
      <w:r w:rsidR="00057BE6">
        <w:t>object and purpose</w:t>
      </w:r>
      <w:r w:rsidR="00057BE6" w:rsidRPr="005A3591">
        <w:t>.</w:t>
      </w:r>
      <w:r w:rsidR="00057BE6">
        <w:rPr>
          <w:rStyle w:val="Voetnootmarkering"/>
        </w:rPr>
        <w:footnoteReference w:id="99"/>
      </w:r>
      <w:r w:rsidR="00057BE6" w:rsidRPr="005A3591">
        <w:t xml:space="preserve"> </w:t>
      </w:r>
      <w:r w:rsidR="00477148">
        <w:t xml:space="preserve">Since </w:t>
      </w:r>
      <w:r w:rsidR="05F5ADD5">
        <w:t xml:space="preserve">the preamble of </w:t>
      </w:r>
      <w:r w:rsidR="00F76144">
        <w:t>UNCLOS emphasizes</w:t>
      </w:r>
      <w:r w:rsidR="18DC3D3A">
        <w:t xml:space="preserve"> that</w:t>
      </w:r>
      <w:r w:rsidR="00057BE6" w:rsidRPr="005A3591">
        <w:t xml:space="preserve"> issues not covered by </w:t>
      </w:r>
      <w:r w:rsidR="43CCA3C9" w:rsidRPr="005A3591">
        <w:t xml:space="preserve">its provisions </w:t>
      </w:r>
      <w:r w:rsidR="00642AB2">
        <w:t>remain</w:t>
      </w:r>
      <w:r w:rsidR="00057BE6" w:rsidRPr="005A3591">
        <w:t xml:space="preserve"> subject to the principles and rules of general international law</w:t>
      </w:r>
      <w:r w:rsidR="00524F3B">
        <w:t>,</w:t>
      </w:r>
      <w:r w:rsidR="00991689">
        <w:rPr>
          <w:rStyle w:val="Voetnootmarkering"/>
        </w:rPr>
        <w:footnoteReference w:id="100"/>
      </w:r>
      <w:r w:rsidR="00A80DC4">
        <w:t xml:space="preserve"> </w:t>
      </w:r>
      <w:r w:rsidR="27529F3B">
        <w:t>it is appropriate to extend this reasoning to UNCLOS itself</w:t>
      </w:r>
      <w:r w:rsidR="35DBF604">
        <w:t xml:space="preserve">. </w:t>
      </w:r>
      <w:r w:rsidR="00A80DC4" w:rsidRPr="000B1577">
        <w:t xml:space="preserve">For instance, in </w:t>
      </w:r>
      <w:r w:rsidR="00A80DC4" w:rsidRPr="00CAC80C">
        <w:rPr>
          <w:i/>
          <w:iCs/>
        </w:rPr>
        <w:t>The South China Sea Arbitration</w:t>
      </w:r>
      <w:r w:rsidR="00A80DC4">
        <w:t xml:space="preserve">, the explicit inclusion of </w:t>
      </w:r>
      <w:r w:rsidR="5A2A7F4B">
        <w:t>a provision</w:t>
      </w:r>
      <w:r w:rsidR="00A80DC4">
        <w:t xml:space="preserve"> </w:t>
      </w:r>
      <w:r w:rsidR="5A2A7F4B">
        <w:t>for</w:t>
      </w:r>
      <w:r w:rsidR="00A80DC4">
        <w:t xml:space="preserve"> traditional fishing rights </w:t>
      </w:r>
      <w:r w:rsidR="3434BCA5">
        <w:t>in</w:t>
      </w:r>
      <w:r w:rsidR="27ABD58F">
        <w:t xml:space="preserve"> </w:t>
      </w:r>
      <w:r w:rsidR="21E501D3">
        <w:t>the regime of archipelagic</w:t>
      </w:r>
      <w:r w:rsidR="00A80DC4">
        <w:t xml:space="preserve"> </w:t>
      </w:r>
      <w:r w:rsidR="21E501D3">
        <w:t>States</w:t>
      </w:r>
      <w:r w:rsidR="5C4BC7E3">
        <w:t xml:space="preserve"> </w:t>
      </w:r>
      <w:r w:rsidR="00F201A9">
        <w:t xml:space="preserve">was </w:t>
      </w:r>
      <w:r w:rsidR="00FD297B">
        <w:t xml:space="preserve">interpreted </w:t>
      </w:r>
      <w:r w:rsidR="00F201A9">
        <w:t xml:space="preserve">to </w:t>
      </w:r>
      <w:r w:rsidR="5C4BC7E3">
        <w:t>demonstrate</w:t>
      </w:r>
      <w:r w:rsidR="00A80DC4">
        <w:t xml:space="preserve"> the drafters’ </w:t>
      </w:r>
      <w:r w:rsidR="5C4BC7E3">
        <w:t>intent</w:t>
      </w:r>
      <w:r w:rsidR="00A80DC4">
        <w:t xml:space="preserve"> to exclude such rights from the </w:t>
      </w:r>
      <w:r w:rsidR="2001A14C">
        <w:t>regime of the</w:t>
      </w:r>
      <w:r w:rsidR="00A80DC4">
        <w:t xml:space="preserve"> EEZ, where </w:t>
      </w:r>
      <w:r w:rsidR="783D94E6">
        <w:t>no such provision</w:t>
      </w:r>
      <w:r w:rsidR="5C4BC7E3">
        <w:t xml:space="preserve"> is included</w:t>
      </w:r>
      <w:r w:rsidR="00A80DC4">
        <w:t>.</w:t>
      </w:r>
      <w:r w:rsidR="00A80DC4">
        <w:rPr>
          <w:rStyle w:val="Voetnootmarkering"/>
        </w:rPr>
        <w:footnoteReference w:id="101"/>
      </w:r>
      <w:r w:rsidR="00A80DC4">
        <w:t xml:space="preserve"> </w:t>
      </w:r>
      <w:r w:rsidR="00F55F57">
        <w:t>Following this reasoning</w:t>
      </w:r>
      <w:r w:rsidR="00CB5CE7" w:rsidRPr="383BB933">
        <w:t>,</w:t>
      </w:r>
      <w:r w:rsidR="00CB5CE7" w:rsidRPr="383BB933" w:rsidDel="002C02C8">
        <w:t xml:space="preserve"> </w:t>
      </w:r>
      <w:r w:rsidR="005D1945">
        <w:t xml:space="preserve">the </w:t>
      </w:r>
      <w:r w:rsidR="00DA73FA">
        <w:t>limited inclusion</w:t>
      </w:r>
      <w:r w:rsidR="005D1945">
        <w:t xml:space="preserve"> of permanency </w:t>
      </w:r>
      <w:r w:rsidR="003A3FA5">
        <w:t xml:space="preserve">in UNCLOS </w:t>
      </w:r>
      <w:r w:rsidR="007A32EF">
        <w:t xml:space="preserve">must mean that </w:t>
      </w:r>
      <w:r w:rsidR="00CB5CE7" w:rsidRPr="383BB933">
        <w:t>normal baselines</w:t>
      </w:r>
      <w:r w:rsidR="00526203">
        <w:t xml:space="preserve"> </w:t>
      </w:r>
      <w:r w:rsidR="006956F8">
        <w:t>can only be int</w:t>
      </w:r>
      <w:r w:rsidR="005D6A53">
        <w:t xml:space="preserve">erpreted as being </w:t>
      </w:r>
      <w:r w:rsidR="00CB5CE7" w:rsidRPr="000B1577">
        <w:t>ambulatory</w:t>
      </w:r>
      <w:r w:rsidR="063AEFF1" w:rsidRPr="000B1577">
        <w:t>.</w:t>
      </w:r>
    </w:p>
    <w:p w14:paraId="10C99BBE" w14:textId="3FF1CA79" w:rsidR="00B62916" w:rsidRDefault="5B6F35D0" w:rsidP="00CAC80C">
      <w:r w:rsidRPr="00CAC80C">
        <w:t xml:space="preserve">By 1980, </w:t>
      </w:r>
      <w:r w:rsidR="19E788EA" w:rsidRPr="00CAC80C">
        <w:t xml:space="preserve">all </w:t>
      </w:r>
      <w:r w:rsidRPr="00CAC80C">
        <w:t xml:space="preserve">Paine Peninsula States had </w:t>
      </w:r>
      <w:r w:rsidR="5C8A4F0B" w:rsidRPr="00CAC80C">
        <w:t>enacted</w:t>
      </w:r>
      <w:r w:rsidRPr="00CAC80C">
        <w:t xml:space="preserve"> legislation </w:t>
      </w:r>
      <w:r w:rsidR="40807E79" w:rsidRPr="00CAC80C">
        <w:t>asserting their</w:t>
      </w:r>
      <w:r w:rsidRPr="00CAC80C">
        <w:t xml:space="preserve"> exclusive right to fish </w:t>
      </w:r>
      <w:r w:rsidR="564555E5" w:rsidRPr="00CAC80C">
        <w:t>within their</w:t>
      </w:r>
      <w:r w:rsidRPr="00CAC80C">
        <w:t xml:space="preserve"> EEZ, </w:t>
      </w:r>
      <w:r w:rsidR="00C24926">
        <w:t>which extends</w:t>
      </w:r>
      <w:r w:rsidR="25EBE040" w:rsidRPr="00CAC80C">
        <w:t xml:space="preserve"> </w:t>
      </w:r>
      <w:r w:rsidRPr="00CAC80C">
        <w:t xml:space="preserve">up to 200 nautical miles from </w:t>
      </w:r>
      <w:r w:rsidR="529A5EDC" w:rsidRPr="00CAC80C">
        <w:t xml:space="preserve">their baselines. In each State, domestic laws defined </w:t>
      </w:r>
      <w:r w:rsidR="007F3B35">
        <w:t>their</w:t>
      </w:r>
      <w:r w:rsidR="529A5EDC" w:rsidRPr="00CAC80C">
        <w:t xml:space="preserve"> baselines as ambulatory.</w:t>
      </w:r>
      <w:r w:rsidR="063AEFF1" w:rsidRPr="00CAC80C">
        <w:rPr>
          <w:rStyle w:val="Voetnootmarkering"/>
        </w:rPr>
        <w:footnoteReference w:id="102"/>
      </w:r>
      <w:r w:rsidR="30854430" w:rsidRPr="383BB933">
        <w:t xml:space="preserve"> </w:t>
      </w:r>
      <w:r w:rsidR="00C7158C" w:rsidRPr="383BB933">
        <w:t xml:space="preserve">However, </w:t>
      </w:r>
      <w:r w:rsidR="063AEFF1" w:rsidDel="00C7158C">
        <w:t>o</w:t>
      </w:r>
      <w:r w:rsidR="063AEFF1" w:rsidDel="063AEFF1">
        <w:t>n</w:t>
      </w:r>
      <w:r w:rsidR="063AEFF1" w:rsidRPr="383BB933">
        <w:t xml:space="preserve"> 23 November 2015, Applicant </w:t>
      </w:r>
      <w:r w:rsidR="0F6D02D2" w:rsidRPr="383BB933">
        <w:t>took a different approach</w:t>
      </w:r>
      <w:r w:rsidR="063AEFF1" w:rsidDel="313E0798">
        <w:t xml:space="preserve"> </w:t>
      </w:r>
      <w:r w:rsidR="313E0798" w:rsidRPr="383BB933">
        <w:t>by adopting</w:t>
      </w:r>
      <w:r w:rsidR="063AEFF1" w:rsidRPr="383BB933">
        <w:t xml:space="preserve"> </w:t>
      </w:r>
      <w:r w:rsidR="67887E70" w:rsidRPr="383BB933">
        <w:t>the</w:t>
      </w:r>
      <w:r w:rsidR="063AEFF1" w:rsidRPr="383BB933">
        <w:t xml:space="preserve"> Freezing Law</w:t>
      </w:r>
      <w:r w:rsidR="5ABAF651" w:rsidRPr="383BB933">
        <w:t>. This law</w:t>
      </w:r>
      <w:r w:rsidR="7062B342">
        <w:t xml:space="preserve"> </w:t>
      </w:r>
      <w:r w:rsidR="063AEFF1" w:rsidRPr="383BB933">
        <w:t>fix</w:t>
      </w:r>
      <w:r w:rsidR="2DA95270" w:rsidRPr="383BB933">
        <w:t>e</w:t>
      </w:r>
      <w:r w:rsidR="25468256" w:rsidRPr="383BB933">
        <w:t>d</w:t>
      </w:r>
      <w:r w:rsidR="1AA400CD" w:rsidRPr="383BB933">
        <w:t xml:space="preserve"> its</w:t>
      </w:r>
      <w:r w:rsidR="063AEFF1">
        <w:t xml:space="preserve"> </w:t>
      </w:r>
      <w:r w:rsidR="1BD1D844">
        <w:t xml:space="preserve">normal </w:t>
      </w:r>
      <w:r w:rsidR="063AEFF1" w:rsidRPr="383BB933">
        <w:lastRenderedPageBreak/>
        <w:t xml:space="preserve">baselines </w:t>
      </w:r>
      <w:r w:rsidR="00A726E5">
        <w:t xml:space="preserve">– </w:t>
      </w:r>
      <w:r w:rsidR="063AEFF1" w:rsidRPr="383BB933">
        <w:t xml:space="preserve">from which the breadth of </w:t>
      </w:r>
      <w:r w:rsidR="001E1532">
        <w:t xml:space="preserve">Applicant’s </w:t>
      </w:r>
      <w:r w:rsidR="063AEFF1" w:rsidRPr="383BB933">
        <w:t xml:space="preserve">territorial </w:t>
      </w:r>
      <w:r w:rsidR="1208B0D0" w:rsidRPr="383BB933">
        <w:t>s</w:t>
      </w:r>
      <w:r w:rsidR="063AEFF1" w:rsidRPr="383BB933">
        <w:t xml:space="preserve">ea and EEZ </w:t>
      </w:r>
      <w:r w:rsidR="5727FAE7" w:rsidRPr="383BB933">
        <w:t>is</w:t>
      </w:r>
      <w:r w:rsidR="063AEFF1" w:rsidRPr="383BB933">
        <w:t xml:space="preserve"> measured</w:t>
      </w:r>
      <w:r w:rsidR="00D554F8">
        <w:t xml:space="preserve"> –</w:t>
      </w:r>
      <w:r w:rsidR="063AEFF1" w:rsidRPr="383BB933">
        <w:t xml:space="preserve"> at</w:t>
      </w:r>
      <w:r w:rsidR="00D554F8">
        <w:t xml:space="preserve"> </w:t>
      </w:r>
      <w:r w:rsidR="063AEFF1" w:rsidRPr="383BB933">
        <w:t xml:space="preserve">the low-water line </w:t>
      </w:r>
      <w:r w:rsidR="00FF00AF">
        <w:t>as of</w:t>
      </w:r>
      <w:r w:rsidR="063AEFF1" w:rsidRPr="383BB933">
        <w:t xml:space="preserve"> 1 November 2015</w:t>
      </w:r>
      <w:r w:rsidR="000B244F">
        <w:t>,</w:t>
      </w:r>
      <w:r w:rsidR="00A726E5">
        <w:t xml:space="preserve"> </w:t>
      </w:r>
      <w:r w:rsidR="063AEFF1" w:rsidRPr="383BB933">
        <w:t xml:space="preserve">irrespective of any future </w:t>
      </w:r>
      <w:r w:rsidR="147A1270" w:rsidRPr="383BB933">
        <w:t xml:space="preserve">coastal </w:t>
      </w:r>
      <w:r w:rsidR="063AEFF1" w:rsidRPr="383BB933">
        <w:t>changes.</w:t>
      </w:r>
      <w:r w:rsidR="00B62916" w:rsidRPr="5E6D7CFE">
        <w:rPr>
          <w:rStyle w:val="Voetnootmarkering"/>
        </w:rPr>
        <w:footnoteReference w:id="103"/>
      </w:r>
      <w:r w:rsidR="00725863">
        <w:t xml:space="preserve"> </w:t>
      </w:r>
    </w:p>
    <w:p w14:paraId="3210048E" w14:textId="4A5DDDAC" w:rsidR="008D4314" w:rsidRDefault="691542BE" w:rsidP="003932B2">
      <w:r>
        <w:t>Hence</w:t>
      </w:r>
      <w:r w:rsidR="063AEFF1" w:rsidRPr="0DDE91FA">
        <w:t xml:space="preserve">, </w:t>
      </w:r>
      <w:r w:rsidR="001D0DE9">
        <w:t xml:space="preserve">Applicant’s </w:t>
      </w:r>
      <w:r w:rsidR="7874098C">
        <w:t>Freezing Law</w:t>
      </w:r>
      <w:r w:rsidR="001D0DE9">
        <w:t xml:space="preserve"> </w:t>
      </w:r>
      <w:r w:rsidR="0005496B">
        <w:t>violates</w:t>
      </w:r>
      <w:r w:rsidR="063AEFF1" w:rsidRPr="0DDE91FA">
        <w:t xml:space="preserve"> UNCLOS. </w:t>
      </w:r>
    </w:p>
    <w:p w14:paraId="2FEA50BC" w14:textId="70046750" w:rsidR="008D4314" w:rsidRPr="008D4314" w:rsidRDefault="00585FCE" w:rsidP="00FF00AF">
      <w:pPr>
        <w:pStyle w:val="Kop5"/>
        <w:spacing w:before="240" w:after="240"/>
        <w:ind w:left="1225" w:hanging="505"/>
      </w:pPr>
      <w:bookmarkStart w:id="22" w:name="_Toc187109223"/>
      <w:r>
        <w:t>Additionally</w:t>
      </w:r>
      <w:r w:rsidR="00EB3913" w:rsidRPr="5E6D7CFE">
        <w:t xml:space="preserve">, </w:t>
      </w:r>
      <w:r w:rsidR="00CC563A">
        <w:t xml:space="preserve">Respondent is not bound by </w:t>
      </w:r>
      <w:r w:rsidR="66D60CFD">
        <w:t>any rule of regional customary international law pertaining to the permanency of baselines</w:t>
      </w:r>
      <w:bookmarkEnd w:id="22"/>
    </w:p>
    <w:p w14:paraId="37F99BD8" w14:textId="4EEA0190" w:rsidR="00ED468C" w:rsidRPr="00ED468C" w:rsidRDefault="00ED468C" w:rsidP="00ED468C">
      <w:r>
        <w:rPr>
          <w:lang w:val="en-GB"/>
        </w:rPr>
        <w:t>A</w:t>
      </w:r>
      <w:r w:rsidR="40E9DDC9" w:rsidRPr="00F345A5">
        <w:t xml:space="preserve"> State </w:t>
      </w:r>
      <w:r w:rsidRPr="00F345A5">
        <w:t xml:space="preserve">must </w:t>
      </w:r>
      <w:r>
        <w:t xml:space="preserve">positively </w:t>
      </w:r>
      <w:r w:rsidRPr="00F345A5">
        <w:t xml:space="preserve">accept </w:t>
      </w:r>
      <w:r>
        <w:t>a rule</w:t>
      </w:r>
      <w:r w:rsidRPr="00F345A5">
        <w:t xml:space="preserve"> </w:t>
      </w:r>
      <w:r w:rsidR="45B1563B">
        <w:t xml:space="preserve">of </w:t>
      </w:r>
      <w:r w:rsidRPr="00F345A5">
        <w:t xml:space="preserve">regional customary </w:t>
      </w:r>
      <w:r w:rsidR="00A539AC">
        <w:t xml:space="preserve">international </w:t>
      </w:r>
      <w:r w:rsidR="3BAE11FF">
        <w:t xml:space="preserve">law </w:t>
      </w:r>
      <w:r w:rsidRPr="00F345A5">
        <w:t>to be bound by it</w:t>
      </w:r>
      <w:r>
        <w:rPr>
          <w:lang w:val="en-GB"/>
        </w:rPr>
        <w:t>.</w:t>
      </w:r>
      <w:r w:rsidRPr="5E6D7CFE">
        <w:rPr>
          <w:rStyle w:val="Voetnootmarkering"/>
          <w:lang w:val="en-GB"/>
        </w:rPr>
        <w:footnoteReference w:id="104"/>
      </w:r>
      <w:r>
        <w:rPr>
          <w:lang w:val="en-GB"/>
        </w:rPr>
        <w:t xml:space="preserve"> </w:t>
      </w:r>
      <w:r w:rsidR="003C37B1">
        <w:rPr>
          <w:lang w:val="en-GB"/>
        </w:rPr>
        <w:t xml:space="preserve">Such regional custom requires extensive </w:t>
      </w:r>
      <w:r w:rsidR="003C37B1" w:rsidRPr="383BB933">
        <w:rPr>
          <w:lang w:val="en-GB"/>
        </w:rPr>
        <w:t xml:space="preserve">and </w:t>
      </w:r>
      <w:r w:rsidR="003C37B1">
        <w:rPr>
          <w:lang w:val="en-GB"/>
        </w:rPr>
        <w:t>virtually uniform</w:t>
      </w:r>
      <w:r w:rsidR="003C37B1" w:rsidRPr="383BB933">
        <w:rPr>
          <w:lang w:val="en-GB"/>
        </w:rPr>
        <w:t xml:space="preserve"> State practice among the States within a specific region, along with </w:t>
      </w:r>
      <w:proofErr w:type="spellStart"/>
      <w:r w:rsidR="003C37B1" w:rsidRPr="60D9DA1C">
        <w:rPr>
          <w:i/>
          <w:iCs/>
          <w:lang w:val="en-GB"/>
        </w:rPr>
        <w:t>opinio</w:t>
      </w:r>
      <w:proofErr w:type="spellEnd"/>
      <w:r w:rsidR="003C37B1" w:rsidRPr="60D9DA1C">
        <w:rPr>
          <w:i/>
          <w:iCs/>
          <w:lang w:val="en-GB"/>
        </w:rPr>
        <w:t xml:space="preserve"> juris</w:t>
      </w:r>
      <w:r w:rsidR="003C37B1" w:rsidRPr="383BB933">
        <w:rPr>
          <w:lang w:val="en-GB"/>
        </w:rPr>
        <w:t>.</w:t>
      </w:r>
      <w:r w:rsidR="003C37B1" w:rsidRPr="5E6D7CFE">
        <w:rPr>
          <w:rStyle w:val="Voetnootmarkering"/>
          <w:lang w:val="en-GB"/>
        </w:rPr>
        <w:footnoteReference w:id="105"/>
      </w:r>
      <w:r w:rsidR="003C37B1">
        <w:rPr>
          <w:lang w:val="en-GB"/>
        </w:rPr>
        <w:t xml:space="preserve"> </w:t>
      </w:r>
      <w:r w:rsidR="00BE02F8">
        <w:rPr>
          <w:lang w:val="en-GB"/>
        </w:rPr>
        <w:t>However</w:t>
      </w:r>
      <w:r>
        <w:rPr>
          <w:lang w:val="en-GB"/>
        </w:rPr>
        <w:t xml:space="preserve">, </w:t>
      </w:r>
      <w:r w:rsidR="00BE02F8">
        <w:rPr>
          <w:lang w:val="en-GB"/>
        </w:rPr>
        <w:t xml:space="preserve">a State’s </w:t>
      </w:r>
      <w:r>
        <w:rPr>
          <w:lang w:val="en-GB"/>
        </w:rPr>
        <w:t xml:space="preserve">silence </w:t>
      </w:r>
      <w:r w:rsidRPr="568E590C">
        <w:rPr>
          <w:lang w:val="en-GB"/>
        </w:rPr>
        <w:t xml:space="preserve">must </w:t>
      </w:r>
      <w:r>
        <w:rPr>
          <w:lang w:val="en-GB"/>
        </w:rPr>
        <w:t>be seen as an objection to that rule.</w:t>
      </w:r>
      <w:r w:rsidRPr="04B6E49B">
        <w:rPr>
          <w:rStyle w:val="Voetnootmarkering"/>
          <w:lang w:val="en-GB"/>
        </w:rPr>
        <w:footnoteReference w:id="106"/>
      </w:r>
      <w:r>
        <w:rPr>
          <w:lang w:val="en-GB"/>
        </w:rPr>
        <w:t xml:space="preserve"> F</w:t>
      </w:r>
      <w:r w:rsidRPr="6237CD4A">
        <w:rPr>
          <w:lang w:val="en-GB"/>
        </w:rPr>
        <w:t xml:space="preserve">or instance, </w:t>
      </w:r>
      <w:r>
        <w:rPr>
          <w:lang w:val="en-GB"/>
        </w:rPr>
        <w:t xml:space="preserve">as held </w:t>
      </w:r>
      <w:r w:rsidRPr="6237CD4A">
        <w:rPr>
          <w:lang w:val="en-GB"/>
        </w:rPr>
        <w:t>i</w:t>
      </w:r>
      <w:r w:rsidRPr="383BB933">
        <w:rPr>
          <w:lang w:val="en-GB"/>
        </w:rPr>
        <w:t xml:space="preserve">n </w:t>
      </w:r>
      <w:r w:rsidRPr="60D9DA1C">
        <w:rPr>
          <w:i/>
          <w:iCs/>
          <w:lang w:val="en-GB"/>
        </w:rPr>
        <w:t>Asylum</w:t>
      </w:r>
      <w:r>
        <w:rPr>
          <w:lang w:val="en-GB"/>
        </w:rPr>
        <w:t xml:space="preserve">, </w:t>
      </w:r>
      <w:r w:rsidRPr="383BB933">
        <w:rPr>
          <w:lang w:val="en-GB"/>
        </w:rPr>
        <w:t xml:space="preserve">even if a customary rule </w:t>
      </w:r>
      <w:r w:rsidRPr="02B1FB7A">
        <w:rPr>
          <w:lang w:val="en-GB"/>
        </w:rPr>
        <w:t>on</w:t>
      </w:r>
      <w:r w:rsidRPr="383BB933">
        <w:rPr>
          <w:lang w:val="en-GB"/>
        </w:rPr>
        <w:t xml:space="preserve"> diplomatic asylum had crystalized in Latin</w:t>
      </w:r>
      <w:r>
        <w:rPr>
          <w:lang w:val="en-GB"/>
        </w:rPr>
        <w:t xml:space="preserve"> </w:t>
      </w:r>
      <w:r w:rsidRPr="383BB933">
        <w:rPr>
          <w:lang w:val="en-GB"/>
        </w:rPr>
        <w:t xml:space="preserve">America, it could not be </w:t>
      </w:r>
      <w:r w:rsidRPr="02B1FB7A">
        <w:rPr>
          <w:lang w:val="en-GB"/>
        </w:rPr>
        <w:t>invoked</w:t>
      </w:r>
      <w:r w:rsidRPr="383BB933">
        <w:rPr>
          <w:lang w:val="en-GB"/>
        </w:rPr>
        <w:t xml:space="preserve"> against Peru, </w:t>
      </w:r>
      <w:r w:rsidRPr="02B1FB7A">
        <w:rPr>
          <w:lang w:val="en-GB"/>
        </w:rPr>
        <w:t xml:space="preserve">which repudiated </w:t>
      </w:r>
      <w:r w:rsidR="00480EBF">
        <w:rPr>
          <w:lang w:val="en-GB"/>
        </w:rPr>
        <w:t>such a rule</w:t>
      </w:r>
      <w:r w:rsidRPr="02B1FB7A">
        <w:rPr>
          <w:lang w:val="en-GB"/>
        </w:rPr>
        <w:t xml:space="preserve"> by </w:t>
      </w:r>
      <w:r>
        <w:rPr>
          <w:lang w:val="en-GB"/>
        </w:rPr>
        <w:t xml:space="preserve">not </w:t>
      </w:r>
      <w:r w:rsidRPr="383BB933">
        <w:rPr>
          <w:lang w:val="en-GB"/>
        </w:rPr>
        <w:t>ratifying the Montevideo Conventions</w:t>
      </w:r>
      <w:r>
        <w:rPr>
          <w:lang w:val="en-GB"/>
        </w:rPr>
        <w:t>.</w:t>
      </w:r>
      <w:r w:rsidRPr="5E6D7CFE">
        <w:rPr>
          <w:rStyle w:val="Voetnootmarkering"/>
          <w:lang w:val="en-GB"/>
        </w:rPr>
        <w:footnoteReference w:id="107"/>
      </w:r>
      <w:r>
        <w:rPr>
          <w:lang w:val="en-GB"/>
        </w:rPr>
        <w:t xml:space="preserve"> </w:t>
      </w:r>
    </w:p>
    <w:p w14:paraId="2227B69D" w14:textId="5124DF52" w:rsidR="00B62916" w:rsidRPr="005C23E6" w:rsidRDefault="00BD7C3D" w:rsidP="003932B2">
      <w:r>
        <w:t xml:space="preserve">Respondent’s initial silence to </w:t>
      </w:r>
      <w:r w:rsidR="0031709D">
        <w:t xml:space="preserve">the </w:t>
      </w:r>
      <w:r w:rsidR="00E442CE">
        <w:t xml:space="preserve">adoption of </w:t>
      </w:r>
      <w:r w:rsidR="0031709D">
        <w:t>Applicant’s</w:t>
      </w:r>
      <w:r w:rsidR="00E442CE">
        <w:t xml:space="preserve"> </w:t>
      </w:r>
      <w:r>
        <w:t>Freezing Law</w:t>
      </w:r>
      <w:r w:rsidR="00690237">
        <w:t xml:space="preserve"> </w:t>
      </w:r>
      <w:r w:rsidR="00975A39">
        <w:t xml:space="preserve">constitutes </w:t>
      </w:r>
      <w:r w:rsidR="006000AA">
        <w:t>an objection</w:t>
      </w:r>
      <w:r w:rsidR="00690237">
        <w:t xml:space="preserve"> to </w:t>
      </w:r>
      <w:r w:rsidR="004E2CE2">
        <w:t>the regional custom</w:t>
      </w:r>
      <w:r w:rsidR="003A723F">
        <w:t>.</w:t>
      </w:r>
      <w:r w:rsidR="005A11C1">
        <w:rPr>
          <w:rStyle w:val="Voetnootmarkering"/>
        </w:rPr>
        <w:footnoteReference w:id="108"/>
      </w:r>
      <w:r w:rsidR="007814C4">
        <w:t xml:space="preserve"> Furthermore, </w:t>
      </w:r>
      <w:r w:rsidR="007814C4" w:rsidRPr="383BB933">
        <w:t>Respondent’s</w:t>
      </w:r>
      <w:r w:rsidR="00627F21">
        <w:t xml:space="preserve"> subsequent</w:t>
      </w:r>
      <w:r w:rsidR="007814C4">
        <w:t xml:space="preserve"> </w:t>
      </w:r>
      <w:r w:rsidR="007814C4" w:rsidRPr="383BB933">
        <w:t xml:space="preserve">explicit and repeated objections to the practice of freezing baselines </w:t>
      </w:r>
      <w:r w:rsidR="0031709D">
        <w:t xml:space="preserve">unequivocally </w:t>
      </w:r>
      <w:r w:rsidR="007814C4" w:rsidRPr="383BB933">
        <w:t>demonstrate its non-</w:t>
      </w:r>
      <w:proofErr w:type="gramStart"/>
      <w:r w:rsidR="007814C4" w:rsidRPr="383BB933">
        <w:t>acceptance</w:t>
      </w:r>
      <w:r w:rsidR="00627F21">
        <w:t>, and</w:t>
      </w:r>
      <w:proofErr w:type="gramEnd"/>
      <w:r w:rsidR="007814C4" w:rsidRPr="383BB933">
        <w:t xml:space="preserve"> render</w:t>
      </w:r>
      <w:r w:rsidR="00627F21">
        <w:t>s</w:t>
      </w:r>
      <w:r w:rsidR="007814C4" w:rsidRPr="383BB933">
        <w:t xml:space="preserve"> any such regional custom </w:t>
      </w:r>
      <w:r w:rsidR="007814C4">
        <w:t xml:space="preserve">formed between the other Peninsula States </w:t>
      </w:r>
      <w:r w:rsidR="007814C4" w:rsidRPr="383BB933">
        <w:t>inapplicable to it.</w:t>
      </w:r>
      <w:r w:rsidR="007814C4" w:rsidRPr="5E6D7CFE">
        <w:rPr>
          <w:rStyle w:val="Voetnootmarkering"/>
        </w:rPr>
        <w:footnoteReference w:id="109"/>
      </w:r>
    </w:p>
    <w:p w14:paraId="10D8CF13" w14:textId="0F61BE76" w:rsidR="00E47DBA" w:rsidRDefault="00225A01" w:rsidP="003932B2">
      <w:r>
        <w:t xml:space="preserve">Therefore, </w:t>
      </w:r>
      <w:r w:rsidR="00A43D99">
        <w:t xml:space="preserve">Respondent is not bound by </w:t>
      </w:r>
      <w:r w:rsidR="7912EF47">
        <w:t xml:space="preserve">any rule of regional customary international law </w:t>
      </w:r>
      <w:r w:rsidR="00A8004E">
        <w:t xml:space="preserve">regarding permanent </w:t>
      </w:r>
      <w:r w:rsidR="7912EF47">
        <w:t>baselines</w:t>
      </w:r>
      <w:r w:rsidR="0097767D">
        <w:t>.</w:t>
      </w:r>
    </w:p>
    <w:p w14:paraId="7BC49054" w14:textId="3B1FBF0B" w:rsidR="00E47DBA" w:rsidRDefault="00585FCE" w:rsidP="005841B6">
      <w:pPr>
        <w:pStyle w:val="Kop5"/>
        <w:spacing w:before="240" w:after="240"/>
        <w:ind w:left="1225" w:hanging="505"/>
      </w:pPr>
      <w:bookmarkStart w:id="23" w:name="_Toc187109224"/>
      <w:r>
        <w:lastRenderedPageBreak/>
        <w:t>Moreover</w:t>
      </w:r>
      <w:r w:rsidR="00E47DBA">
        <w:t xml:space="preserve">, Respondent </w:t>
      </w:r>
      <w:r w:rsidR="008D0692">
        <w:t xml:space="preserve">did not </w:t>
      </w:r>
      <w:r w:rsidR="00CF72B1">
        <w:t>acquiesce</w:t>
      </w:r>
      <w:r w:rsidR="008D0692">
        <w:t xml:space="preserve"> </w:t>
      </w:r>
      <w:r w:rsidR="006F0F93">
        <w:t>to Applicant</w:t>
      </w:r>
      <w:r w:rsidR="0021171C">
        <w:t xml:space="preserve">’s fixed </w:t>
      </w:r>
      <w:r w:rsidR="00FD7AF5">
        <w:t>baseline</w:t>
      </w:r>
      <w:bookmarkEnd w:id="23"/>
    </w:p>
    <w:p w14:paraId="74D756AE" w14:textId="613A056F" w:rsidR="4F18A096" w:rsidRPr="00151228" w:rsidRDefault="6F75B598" w:rsidP="4F18A096">
      <w:pPr>
        <w:spacing w:before="240" w:after="240"/>
        <w:rPr>
          <w:color w:val="0F9ED5" w:themeColor="accent4"/>
          <w:lang w:val="en-GB"/>
        </w:rPr>
      </w:pPr>
      <w:r>
        <w:t>I</w:t>
      </w:r>
      <w:r w:rsidR="53C364CA">
        <w:t xml:space="preserve">n </w:t>
      </w:r>
      <w:r w:rsidR="2C9E76F5">
        <w:t>situations where</w:t>
      </w:r>
      <w:r w:rsidR="53C364CA">
        <w:t xml:space="preserve"> </w:t>
      </w:r>
      <w:r w:rsidR="0066191F">
        <w:t xml:space="preserve">a </w:t>
      </w:r>
      <w:r w:rsidR="53C364CA">
        <w:t>State</w:t>
      </w:r>
      <w:r w:rsidR="0066191F">
        <w:t>’s conduct</w:t>
      </w:r>
      <w:r w:rsidR="53C364CA">
        <w:t xml:space="preserve"> calls for a response</w:t>
      </w:r>
      <w:r w:rsidR="62639912">
        <w:t xml:space="preserve">, </w:t>
      </w:r>
      <w:r w:rsidR="3F5E7FD5">
        <w:t>another State’s</w:t>
      </w:r>
      <w:r w:rsidR="7C2C2487">
        <w:t xml:space="preserve"> </w:t>
      </w:r>
      <w:r w:rsidR="3F5E7FD5">
        <w:t>initial</w:t>
      </w:r>
      <w:r w:rsidR="53C364CA">
        <w:t xml:space="preserve"> silence </w:t>
      </w:r>
      <w:r w:rsidR="61259220">
        <w:t>cannot</w:t>
      </w:r>
      <w:r w:rsidR="53C364CA">
        <w:t xml:space="preserve"> amount to acquiescence</w:t>
      </w:r>
      <w:r w:rsidR="219C4079">
        <w:t xml:space="preserve">, </w:t>
      </w:r>
      <w:r w:rsidR="5CB9182C">
        <w:t xml:space="preserve">if </w:t>
      </w:r>
      <w:r w:rsidR="3023A831">
        <w:t>that</w:t>
      </w:r>
      <w:r w:rsidR="75BE758C">
        <w:t xml:space="preserve"> State respond</w:t>
      </w:r>
      <w:r w:rsidR="54C640B8">
        <w:t>ed</w:t>
      </w:r>
      <w:r w:rsidR="75BE758C">
        <w:t xml:space="preserve"> within a reasonable time</w:t>
      </w:r>
      <w:r w:rsidR="13BD23AB">
        <w:t>frame</w:t>
      </w:r>
      <w:r w:rsidR="57F32B62" w:rsidRPr="3AF91641">
        <w:t>.</w:t>
      </w:r>
      <w:r w:rsidR="00FE2D04" w:rsidRPr="3AF91641">
        <w:rPr>
          <w:rStyle w:val="Voetnootmarkering"/>
        </w:rPr>
        <w:footnoteReference w:id="110"/>
      </w:r>
      <w:r w:rsidR="57F32B62" w:rsidRPr="3AF91641">
        <w:t xml:space="preserve"> First, a situation calls for a </w:t>
      </w:r>
      <w:r w:rsidR="22CA4217">
        <w:t xml:space="preserve">response </w:t>
      </w:r>
      <w:r w:rsidR="57F32B62" w:rsidRPr="3AF91641">
        <w:t>when the State’s conduct threatens or infringes upon another State’s rights.</w:t>
      </w:r>
      <w:r w:rsidR="00FE2D04" w:rsidRPr="3AF91641">
        <w:rPr>
          <w:rStyle w:val="Voetnootmarkering"/>
        </w:rPr>
        <w:footnoteReference w:id="111"/>
      </w:r>
      <w:r w:rsidR="57F32B62" w:rsidRPr="3AF91641">
        <w:t xml:space="preserve"> </w:t>
      </w:r>
      <w:r w:rsidR="0060344F" w:rsidRPr="0060344F">
        <w:t xml:space="preserve">This requires the State to have </w:t>
      </w:r>
      <w:r w:rsidR="00522131">
        <w:t xml:space="preserve">acquired </w:t>
      </w:r>
      <w:r w:rsidR="0060344F" w:rsidRPr="0060344F">
        <w:t>actual knowledge of the conduct, which can be determined by considering the notoriety of the situation.</w:t>
      </w:r>
      <w:r w:rsidR="00262663" w:rsidRPr="3AF91641">
        <w:rPr>
          <w:rStyle w:val="Voetnootmarkering"/>
        </w:rPr>
        <w:footnoteReference w:id="112"/>
      </w:r>
      <w:r w:rsidR="00262663" w:rsidRPr="3AF91641">
        <w:t xml:space="preserve"> </w:t>
      </w:r>
      <w:r w:rsidR="003973B0">
        <w:t xml:space="preserve">For </w:t>
      </w:r>
      <w:r w:rsidR="57F32B62" w:rsidRPr="3AF91641">
        <w:t>maritime boundary delineation</w:t>
      </w:r>
      <w:r w:rsidR="003973B0">
        <w:t xml:space="preserve">, </w:t>
      </w:r>
      <w:r w:rsidR="003973B0" w:rsidRPr="3AF91641">
        <w:t>although States</w:t>
      </w:r>
      <w:r w:rsidR="00CB2BE3">
        <w:t xml:space="preserve"> must </w:t>
      </w:r>
      <w:r w:rsidR="003973B0" w:rsidRPr="3AF91641">
        <w:t>publish and deposit charts depicting the limits of their EEZ</w:t>
      </w:r>
      <w:r w:rsidR="003973B0">
        <w:t xml:space="preserve">, </w:t>
      </w:r>
      <w:r w:rsidR="57F32B62" w:rsidRPr="3AF91641">
        <w:t xml:space="preserve">there is no obligation to update </w:t>
      </w:r>
      <w:r w:rsidR="00F753FA">
        <w:t xml:space="preserve">these </w:t>
      </w:r>
      <w:r w:rsidR="57F32B62" w:rsidRPr="3AF91641">
        <w:t>charts</w:t>
      </w:r>
      <w:r w:rsidR="003973B0">
        <w:t>.</w:t>
      </w:r>
      <w:r w:rsidR="00FE2D04" w:rsidRPr="3AF91641">
        <w:rPr>
          <w:rStyle w:val="Voetnootmarkering"/>
        </w:rPr>
        <w:footnoteReference w:id="113"/>
      </w:r>
      <w:r w:rsidR="0046369E" w:rsidRPr="0046369E">
        <w:t xml:space="preserve"> If States </w:t>
      </w:r>
      <w:r w:rsidR="001C76AB">
        <w:t>decide to</w:t>
      </w:r>
      <w:r w:rsidR="3E6770BE" w:rsidRPr="0046369E">
        <w:t xml:space="preserve"> </w:t>
      </w:r>
      <w:r w:rsidR="0046369E" w:rsidRPr="0046369E">
        <w:t xml:space="preserve">update their charts, they must deposit them with the UN Secretary-General, who </w:t>
      </w:r>
      <w:r w:rsidR="00CE7B0D">
        <w:t>then</w:t>
      </w:r>
      <w:r w:rsidR="00597B17">
        <w:t xml:space="preserve"> notif</w:t>
      </w:r>
      <w:r w:rsidR="00CE7B0D">
        <w:t>ies</w:t>
      </w:r>
      <w:r w:rsidR="0046369E" w:rsidRPr="0046369E">
        <w:t xml:space="preserve"> all </w:t>
      </w:r>
      <w:r w:rsidR="505D7835" w:rsidRPr="0046369E">
        <w:t xml:space="preserve">States Parties to </w:t>
      </w:r>
      <w:r w:rsidR="0046369E" w:rsidRPr="0046369E">
        <w:t>UNCLOS</w:t>
      </w:r>
      <w:r w:rsidR="00454BC3">
        <w:t>.</w:t>
      </w:r>
      <w:r w:rsidR="00D769B5" w:rsidRPr="00D0471A">
        <w:rPr>
          <w:rStyle w:val="Voetnootmarkering"/>
          <w:lang w:val="en-GB"/>
        </w:rPr>
        <w:footnoteReference w:id="114"/>
      </w:r>
      <w:r w:rsidR="0087043D">
        <w:rPr>
          <w:color w:val="0F9ED5" w:themeColor="accent4"/>
          <w:lang w:val="en-GB"/>
        </w:rPr>
        <w:t xml:space="preserve"> </w:t>
      </w:r>
    </w:p>
    <w:p w14:paraId="0387E395" w14:textId="220382CD" w:rsidR="00FE2D04" w:rsidRDefault="57F32B62" w:rsidP="003932B2">
      <w:r w:rsidRPr="3AF91641">
        <w:t xml:space="preserve">Second, the duration of a State’s silence must be assessed </w:t>
      </w:r>
      <w:r w:rsidR="00C642CD">
        <w:t xml:space="preserve">based on </w:t>
      </w:r>
      <w:r w:rsidR="00040CBB">
        <w:t xml:space="preserve">a </w:t>
      </w:r>
      <w:r w:rsidR="3DBC186E" w:rsidRPr="2EF03D8E">
        <w:t>situation</w:t>
      </w:r>
      <w:r w:rsidR="00040CBB">
        <w:t>’s notoriety</w:t>
      </w:r>
      <w:r w:rsidRPr="3AF91641">
        <w:t>.</w:t>
      </w:r>
      <w:r w:rsidR="00FE2D04" w:rsidRPr="3AF91641">
        <w:rPr>
          <w:rStyle w:val="Voetnootmarkering"/>
        </w:rPr>
        <w:footnoteReference w:id="115"/>
      </w:r>
      <w:r w:rsidRPr="3AF91641">
        <w:t xml:space="preserve"> </w:t>
      </w:r>
      <w:r w:rsidR="50FFE2E1" w:rsidRPr="3AF91641">
        <w:t>I</w:t>
      </w:r>
      <w:r w:rsidRPr="3AF91641">
        <w:t xml:space="preserve">n </w:t>
      </w:r>
      <w:r w:rsidRPr="5E205B47">
        <w:rPr>
          <w:i/>
        </w:rPr>
        <w:t>Fisheries</w:t>
      </w:r>
      <w:r w:rsidRPr="3AF91641">
        <w:t xml:space="preserve">, the Court </w:t>
      </w:r>
      <w:r w:rsidR="004D0A5C">
        <w:t xml:space="preserve">interpreted the </w:t>
      </w:r>
      <w:r w:rsidRPr="3AF91641">
        <w:t xml:space="preserve">United Kingdom’s 60-year silence as acquiescence to Norway’s baseline-setting method, </w:t>
      </w:r>
      <w:r w:rsidR="00B84CBA">
        <w:t>tak</w:t>
      </w:r>
      <w:r w:rsidR="368E2405">
        <w:t>ing</w:t>
      </w:r>
      <w:r w:rsidR="00B84CBA">
        <w:t xml:space="preserve"> into consideration</w:t>
      </w:r>
      <w:r w:rsidRPr="3AF91641">
        <w:t xml:space="preserve"> the notoriety of the facts, the United Kingdom’s position in the North Sea, and its vested interest in the matter.</w:t>
      </w:r>
      <w:r w:rsidR="00FE2D04" w:rsidRPr="3AF91641">
        <w:rPr>
          <w:rStyle w:val="Voetnootmarkering"/>
        </w:rPr>
        <w:footnoteReference w:id="116"/>
      </w:r>
      <w:r w:rsidRPr="3AF91641">
        <w:t xml:space="preserve"> </w:t>
      </w:r>
      <w:r w:rsidR="00601F4C" w:rsidRPr="00601F4C">
        <w:t>In practice, States often object to EEZ or baseline claims months after the charts are deposited</w:t>
      </w:r>
      <w:r w:rsidRPr="3AF91641">
        <w:t>.</w:t>
      </w:r>
      <w:r w:rsidR="00FE2D04" w:rsidRPr="3AF91641">
        <w:rPr>
          <w:rStyle w:val="Voetnootmarkering"/>
        </w:rPr>
        <w:footnoteReference w:id="117"/>
      </w:r>
    </w:p>
    <w:p w14:paraId="369F3636" w14:textId="298613F7" w:rsidR="00BD267C" w:rsidRPr="00931605" w:rsidRDefault="00BD267C" w:rsidP="003932B2">
      <w:pPr>
        <w:rPr>
          <w:color w:val="A02B93" w:themeColor="accent5"/>
        </w:rPr>
      </w:pPr>
      <w:r>
        <w:lastRenderedPageBreak/>
        <w:t>Moreover,</w:t>
      </w:r>
      <w:r w:rsidR="1B4FC241">
        <w:t xml:space="preserve"> </w:t>
      </w:r>
      <w:r w:rsidR="00065134">
        <w:t xml:space="preserve">the Court </w:t>
      </w:r>
      <w:r w:rsidR="00A137B5">
        <w:t xml:space="preserve">requires </w:t>
      </w:r>
      <w:r w:rsidR="00065134">
        <w:t xml:space="preserve">a high threshold </w:t>
      </w:r>
      <w:r w:rsidR="72B448C0">
        <w:t>to prove</w:t>
      </w:r>
      <w:r w:rsidR="00065134">
        <w:t xml:space="preserve"> </w:t>
      </w:r>
      <w:r w:rsidR="2BD5EFAD">
        <w:t>maritime boundar</w:t>
      </w:r>
      <w:r w:rsidR="004C0EA1">
        <w:t>ies</w:t>
      </w:r>
      <w:r w:rsidR="00065134">
        <w:t xml:space="preserve"> </w:t>
      </w:r>
      <w:r w:rsidR="004C0EA1">
        <w:t xml:space="preserve">are </w:t>
      </w:r>
      <w:r w:rsidR="7829418C">
        <w:t>established by</w:t>
      </w:r>
      <w:r w:rsidR="00065134">
        <w:t xml:space="preserve"> a</w:t>
      </w:r>
      <w:r w:rsidR="000F3EEC">
        <w:t>c</w:t>
      </w:r>
      <w:r w:rsidR="00065134">
        <w:t>quiescence.</w:t>
      </w:r>
      <w:r w:rsidR="000F3EEC">
        <w:rPr>
          <w:rStyle w:val="Voetnootmarkering"/>
        </w:rPr>
        <w:footnoteReference w:id="118"/>
      </w:r>
      <w:r w:rsidR="00065134">
        <w:t xml:space="preserve"> </w:t>
      </w:r>
      <w:r w:rsidR="00E07E49">
        <w:t>Therefore, a</w:t>
      </w:r>
      <w:r w:rsidR="4BD53856">
        <w:t xml:space="preserve"> State’s </w:t>
      </w:r>
      <w:r w:rsidR="63488CD8">
        <w:t>tacit agreement</w:t>
      </w:r>
      <w:r w:rsidR="4BD53856">
        <w:t xml:space="preserve"> </w:t>
      </w:r>
      <w:r w:rsidR="00065134">
        <w:t xml:space="preserve">cannot easily </w:t>
      </w:r>
      <w:r w:rsidR="001AC39A">
        <w:t>be</w:t>
      </w:r>
      <w:r w:rsidR="00065134">
        <w:t xml:space="preserve"> presumed</w:t>
      </w:r>
      <w:r w:rsidR="45E11C99">
        <w:t>,</w:t>
      </w:r>
      <w:r w:rsidR="00065134">
        <w:t xml:space="preserve"> and evidence of a</w:t>
      </w:r>
      <w:r w:rsidR="000F3EEC">
        <w:t>c</w:t>
      </w:r>
      <w:r w:rsidR="00065134">
        <w:t>quiescence must be compelling</w:t>
      </w:r>
      <w:r w:rsidR="000F3EEC">
        <w:t>.</w:t>
      </w:r>
      <w:r w:rsidR="000F3EEC">
        <w:rPr>
          <w:rStyle w:val="Voetnootmarkering"/>
        </w:rPr>
        <w:footnoteReference w:id="119"/>
      </w:r>
      <w:r w:rsidR="00065134">
        <w:t xml:space="preserve"> </w:t>
      </w:r>
      <w:r w:rsidR="00065134" w:rsidRPr="085DFF5A">
        <w:t>The Court has recognized a tacit agreement establishing a maritime boundary only on</w:t>
      </w:r>
      <w:r w:rsidR="6B5C5E15" w:rsidRPr="085DFF5A">
        <w:t>c</w:t>
      </w:r>
      <w:r w:rsidR="00065134" w:rsidRPr="085DFF5A">
        <w:t>e</w:t>
      </w:r>
      <w:r w:rsidR="007B333F">
        <w:t xml:space="preserve">, where </w:t>
      </w:r>
      <w:r w:rsidR="115159E1">
        <w:t xml:space="preserve">the </w:t>
      </w:r>
      <w:r w:rsidR="007B333F" w:rsidRPr="00954769">
        <w:t>parties had acknowledge</w:t>
      </w:r>
      <w:r w:rsidR="339E852D" w:rsidRPr="00954769">
        <w:t>d</w:t>
      </w:r>
      <w:r w:rsidR="007B333F" w:rsidRPr="00954769">
        <w:t xml:space="preserve"> in a binding international agreement that a maritime boundary already exist</w:t>
      </w:r>
      <w:r w:rsidR="0B277C07" w:rsidRPr="00954769">
        <w:t>ed</w:t>
      </w:r>
      <w:r w:rsidR="008E28B3" w:rsidRPr="085DFF5A">
        <w:t>.</w:t>
      </w:r>
      <w:r w:rsidR="008E28B3" w:rsidRPr="085DFF5A">
        <w:rPr>
          <w:rStyle w:val="Voetnootmarkering"/>
        </w:rPr>
        <w:footnoteReference w:id="120"/>
      </w:r>
      <w:r w:rsidR="00983563">
        <w:t xml:space="preserve"> </w:t>
      </w:r>
    </w:p>
    <w:p w14:paraId="197B2A02" w14:textId="6F90B747" w:rsidR="6DE75E54" w:rsidRDefault="5F8F6D42">
      <w:r>
        <w:t xml:space="preserve">In the present dispute, </w:t>
      </w:r>
      <w:r w:rsidR="00FE2D04">
        <w:t xml:space="preserve">Applicant enacted </w:t>
      </w:r>
      <w:r w:rsidR="0E5A0AF6">
        <w:t xml:space="preserve">its </w:t>
      </w:r>
      <w:r w:rsidR="00FE2D04">
        <w:t>Freezing Law on 23 November 2015</w:t>
      </w:r>
      <w:r w:rsidR="00D113EC">
        <w:t xml:space="preserve"> but</w:t>
      </w:r>
      <w:r w:rsidR="005E734D">
        <w:t xml:space="preserve"> only updated </w:t>
      </w:r>
      <w:r w:rsidR="24A32492">
        <w:t>its</w:t>
      </w:r>
      <w:r w:rsidR="005E734D">
        <w:t xml:space="preserve"> charts </w:t>
      </w:r>
      <w:r w:rsidR="004E6521">
        <w:t>in March 2016.</w:t>
      </w:r>
      <w:r w:rsidR="004E6521">
        <w:rPr>
          <w:rStyle w:val="Voetnootmarkering"/>
        </w:rPr>
        <w:footnoteReference w:id="121"/>
      </w:r>
      <w:r w:rsidR="00E90946">
        <w:t xml:space="preserve"> </w:t>
      </w:r>
      <w:r w:rsidR="00AF7A27">
        <w:t xml:space="preserve">Shortly </w:t>
      </w:r>
      <w:r w:rsidR="008942C8">
        <w:t>there</w:t>
      </w:r>
      <w:r w:rsidR="00AF7A27">
        <w:t xml:space="preserve">after, </w:t>
      </w:r>
      <w:r w:rsidR="16FA8D29">
        <w:t xml:space="preserve">Respondent’s </w:t>
      </w:r>
      <w:r w:rsidR="00AF7A27">
        <w:t xml:space="preserve">Permanent Representative to the </w:t>
      </w:r>
      <w:r w:rsidR="00E90946">
        <w:t>U</w:t>
      </w:r>
      <w:r w:rsidR="0087713F">
        <w:t>N</w:t>
      </w:r>
      <w:r w:rsidR="00E90946">
        <w:t xml:space="preserve"> objected to </w:t>
      </w:r>
      <w:r w:rsidR="00203BAB">
        <w:t>th</w:t>
      </w:r>
      <w:r w:rsidR="12278646">
        <w:t>ose</w:t>
      </w:r>
      <w:r w:rsidR="00203BAB">
        <w:t xml:space="preserve"> </w:t>
      </w:r>
      <w:r w:rsidR="00E41A3F">
        <w:t>c</w:t>
      </w:r>
      <w:r w:rsidR="65601B90">
        <w:t>harts</w:t>
      </w:r>
      <w:r w:rsidR="6A88B42F">
        <w:t>.</w:t>
      </w:r>
      <w:r w:rsidR="006809F6">
        <w:rPr>
          <w:rStyle w:val="Voetnootmarkering"/>
        </w:rPr>
        <w:footnoteReference w:id="122"/>
      </w:r>
      <w:r w:rsidR="006809F6">
        <w:t xml:space="preserve"> </w:t>
      </w:r>
      <w:r w:rsidR="4E5CD5C5">
        <w:t>Respondent</w:t>
      </w:r>
      <w:r w:rsidR="00800E82">
        <w:t xml:space="preserve"> thus </w:t>
      </w:r>
      <w:r w:rsidR="4E5CD5C5">
        <w:t xml:space="preserve">objected to the Freezing Law within a reasonable </w:t>
      </w:r>
      <w:proofErr w:type="gramStart"/>
      <w:r w:rsidR="4E5CD5C5">
        <w:t>timeframe</w:t>
      </w:r>
      <w:r w:rsidR="00800E82">
        <w:t>,</w:t>
      </w:r>
      <w:r w:rsidR="1CFED8E4">
        <w:t xml:space="preserve"> and</w:t>
      </w:r>
      <w:proofErr w:type="gramEnd"/>
      <w:r w:rsidR="1CFED8E4">
        <w:t xml:space="preserve"> has </w:t>
      </w:r>
      <w:r w:rsidR="28F3F17E">
        <w:t xml:space="preserve">consistently </w:t>
      </w:r>
      <w:r w:rsidR="1CFED8E4">
        <w:t>maintained this position since</w:t>
      </w:r>
      <w:r w:rsidR="008D6159">
        <w:t>.</w:t>
      </w:r>
      <w:r w:rsidR="003A7671">
        <w:rPr>
          <w:rStyle w:val="Voetnootmarkering"/>
        </w:rPr>
        <w:footnoteReference w:id="123"/>
      </w:r>
    </w:p>
    <w:p w14:paraId="5FCEDC50" w14:textId="6D1D3941" w:rsidR="008157DD" w:rsidRDefault="00251A98" w:rsidP="003932B2">
      <w:r>
        <w:t>Therefore</w:t>
      </w:r>
      <w:r w:rsidR="008D6159">
        <w:t xml:space="preserve">, Respondent </w:t>
      </w:r>
      <w:r w:rsidR="6B30F32D">
        <w:t>did not</w:t>
      </w:r>
      <w:r w:rsidR="008D6159">
        <w:t xml:space="preserve"> acquiesce</w:t>
      </w:r>
      <w:r w:rsidR="004C6872">
        <w:t xml:space="preserve"> to Applicant</w:t>
      </w:r>
      <w:r w:rsidR="007C2335">
        <w:t>’s</w:t>
      </w:r>
      <w:r w:rsidR="001072B4">
        <w:t xml:space="preserve"> fixed baselines</w:t>
      </w:r>
      <w:r w:rsidR="004C6872">
        <w:t>.</w:t>
      </w:r>
    </w:p>
    <w:p w14:paraId="3F139BD8" w14:textId="4580261D" w:rsidR="008157DD" w:rsidRPr="00DA19E1" w:rsidRDefault="00530823" w:rsidP="000F10BD">
      <w:pPr>
        <w:pStyle w:val="Kop4"/>
        <w:spacing w:before="240" w:after="240"/>
        <w:ind w:left="788" w:hanging="431"/>
      </w:pPr>
      <w:bookmarkStart w:id="24" w:name="_Toc183988376"/>
      <w:bookmarkStart w:id="25" w:name="_Toc187109225"/>
      <w:r>
        <w:t>Moreover</w:t>
      </w:r>
      <w:r w:rsidR="008157DD">
        <w:t>,</w:t>
      </w:r>
      <w:r w:rsidR="00DA19E1">
        <w:t xml:space="preserve"> </w:t>
      </w:r>
      <w:r w:rsidR="008157DD">
        <w:t xml:space="preserve">Respondent </w:t>
      </w:r>
      <w:r w:rsidR="543909D0">
        <w:t xml:space="preserve">has the right to </w:t>
      </w:r>
      <w:r w:rsidR="370AF3FE">
        <w:t xml:space="preserve">issue </w:t>
      </w:r>
      <w:r w:rsidR="543909D0">
        <w:t>fish</w:t>
      </w:r>
      <w:r w:rsidR="797F6F6A">
        <w:t>ing licenses</w:t>
      </w:r>
      <w:r w:rsidR="543909D0">
        <w:t xml:space="preserve"> in the entirety of the Triton Shoal</w:t>
      </w:r>
      <w:bookmarkEnd w:id="24"/>
      <w:bookmarkEnd w:id="25"/>
    </w:p>
    <w:p w14:paraId="01FD063A" w14:textId="5301697A" w:rsidR="00B3211F" w:rsidRDefault="008157DD">
      <w:r w:rsidRPr="008157DD">
        <w:t xml:space="preserve">States </w:t>
      </w:r>
      <w:r w:rsidR="00614BCB">
        <w:t xml:space="preserve">are allowed </w:t>
      </w:r>
      <w:r w:rsidRPr="008157DD">
        <w:t>to fish in the high seas with due regard for the rights, duties and interests of coastal States</w:t>
      </w:r>
      <w:r w:rsidR="53B9D1C2" w:rsidRPr="008157DD">
        <w:t>.</w:t>
      </w:r>
      <w:r w:rsidRPr="782FB73A">
        <w:rPr>
          <w:rStyle w:val="Voetnootmarkering"/>
        </w:rPr>
        <w:footnoteReference w:id="124"/>
      </w:r>
      <w:r w:rsidR="008758B2" w:rsidRPr="008758B2">
        <w:t xml:space="preserve"> The freedom of the high seas, including the right to fish, is a well-established customary right</w:t>
      </w:r>
      <w:r w:rsidR="00836791">
        <w:t>.</w:t>
      </w:r>
      <w:r w:rsidR="00836791">
        <w:rPr>
          <w:rStyle w:val="Voetnootmarkering"/>
        </w:rPr>
        <w:footnoteReference w:id="125"/>
      </w:r>
      <w:r w:rsidRPr="008157DD">
        <w:t xml:space="preserve"> </w:t>
      </w:r>
      <w:r w:rsidR="701D7C84">
        <w:rPr>
          <w:rFonts w:eastAsia="Segoe UI"/>
        </w:rPr>
        <w:t xml:space="preserve">In </w:t>
      </w:r>
      <w:r w:rsidR="009B7B7A">
        <w:t xml:space="preserve">this regard, </w:t>
      </w:r>
      <w:r w:rsidR="00F254AB">
        <w:t>t</w:t>
      </w:r>
      <w:r w:rsidR="00F254AB" w:rsidRPr="00F254AB">
        <w:t>he P</w:t>
      </w:r>
      <w:r w:rsidR="00026943">
        <w:t xml:space="preserve">ermanent </w:t>
      </w:r>
      <w:r w:rsidR="00F254AB" w:rsidRPr="00F254AB">
        <w:t>C</w:t>
      </w:r>
      <w:r w:rsidR="00026943">
        <w:t xml:space="preserve">ourt of </w:t>
      </w:r>
      <w:r w:rsidR="00F254AB" w:rsidRPr="00F254AB">
        <w:t>A</w:t>
      </w:r>
      <w:r w:rsidR="00026943">
        <w:t>rbitration (‘PCA’)</w:t>
      </w:r>
      <w:r w:rsidR="00F254AB" w:rsidRPr="00F254AB">
        <w:t xml:space="preserve"> explained</w:t>
      </w:r>
      <w:r w:rsidR="1FAE8300" w:rsidRPr="00F254AB">
        <w:t xml:space="preserve"> in </w:t>
      </w:r>
      <w:r w:rsidR="1FAE8300" w:rsidRPr="00CAC80C">
        <w:rPr>
          <w:i/>
          <w:iCs/>
        </w:rPr>
        <w:t>Chagos Marine Protected Area Arbitration</w:t>
      </w:r>
      <w:r w:rsidR="00F254AB" w:rsidRPr="00F254AB">
        <w:t xml:space="preserve"> that the scope of the due regard obligation depends on factors like the </w:t>
      </w:r>
      <w:r w:rsidR="003E5A90">
        <w:t xml:space="preserve">nature of </w:t>
      </w:r>
      <w:r w:rsidR="6D909AAB">
        <w:t xml:space="preserve">the </w:t>
      </w:r>
      <w:r w:rsidR="00F254AB" w:rsidRPr="00F254AB">
        <w:t>other State</w:t>
      </w:r>
      <w:r w:rsidR="00B57A28">
        <w:t>’</w:t>
      </w:r>
      <w:r w:rsidR="00F254AB" w:rsidRPr="00F254AB">
        <w:t>s rights, their importance, the expected impairment, and the nature of the activities.</w:t>
      </w:r>
      <w:r w:rsidR="00D73DDD">
        <w:rPr>
          <w:rStyle w:val="Voetnootmarkering"/>
        </w:rPr>
        <w:footnoteReference w:id="126"/>
      </w:r>
      <w:r w:rsidR="0056566C">
        <w:t xml:space="preserve"> </w:t>
      </w:r>
      <w:r w:rsidR="0056566C" w:rsidRPr="0056566C">
        <w:t xml:space="preserve">In that case, the </w:t>
      </w:r>
      <w:r w:rsidR="7031F462" w:rsidRPr="0056566C">
        <w:t xml:space="preserve">PCA </w:t>
      </w:r>
      <w:r w:rsidR="61BF51E0" w:rsidRPr="0056566C">
        <w:t>established</w:t>
      </w:r>
      <w:r w:rsidR="7031F462" w:rsidRPr="0056566C">
        <w:t xml:space="preserve"> a high</w:t>
      </w:r>
      <w:r w:rsidR="0056566C" w:rsidRPr="0056566C">
        <w:t xml:space="preserve"> </w:t>
      </w:r>
      <w:r w:rsidR="001A44E5">
        <w:t>threshold</w:t>
      </w:r>
      <w:r w:rsidR="009C2889">
        <w:t xml:space="preserve">, </w:t>
      </w:r>
      <w:r w:rsidR="718C2C67">
        <w:t>finding that</w:t>
      </w:r>
      <w:r w:rsidR="009C2889">
        <w:t xml:space="preserve"> </w:t>
      </w:r>
      <w:r w:rsidR="0056566C" w:rsidRPr="0056566C">
        <w:t>the</w:t>
      </w:r>
      <w:r w:rsidR="007A060C">
        <w:t xml:space="preserve"> </w:t>
      </w:r>
      <w:r w:rsidR="00C70E53">
        <w:t>complete extin</w:t>
      </w:r>
      <w:r w:rsidR="00FB1636">
        <w:t>ction</w:t>
      </w:r>
      <w:r w:rsidR="00032ABF">
        <w:t xml:space="preserve"> of Mauritius’ </w:t>
      </w:r>
      <w:r w:rsidR="00965B74">
        <w:t xml:space="preserve">fishing </w:t>
      </w:r>
      <w:r w:rsidR="00032ABF">
        <w:t>rights by</w:t>
      </w:r>
      <w:r w:rsidR="00C70E53">
        <w:t xml:space="preserve"> </w:t>
      </w:r>
      <w:r w:rsidR="00BF50EC">
        <w:t xml:space="preserve">the </w:t>
      </w:r>
      <w:r w:rsidR="007A060C">
        <w:t>United</w:t>
      </w:r>
      <w:r w:rsidR="000641B2">
        <w:t xml:space="preserve"> Kingdom violated</w:t>
      </w:r>
      <w:r w:rsidR="0056566C" w:rsidRPr="0056566C">
        <w:t xml:space="preserve"> </w:t>
      </w:r>
      <w:r w:rsidR="085C7345">
        <w:t>its due regard obligation</w:t>
      </w:r>
      <w:r w:rsidR="0056566C" w:rsidRPr="0056566C">
        <w:t>.</w:t>
      </w:r>
      <w:r w:rsidR="004F5E4E">
        <w:rPr>
          <w:rStyle w:val="Voetnootmarkering"/>
        </w:rPr>
        <w:footnoteReference w:id="127"/>
      </w:r>
    </w:p>
    <w:p w14:paraId="66143B59" w14:textId="426519F9" w:rsidR="00C35647" w:rsidRDefault="00C35647">
      <w:r>
        <w:lastRenderedPageBreak/>
        <w:t xml:space="preserve">In the present case, </w:t>
      </w:r>
      <w:r w:rsidR="00F1256A" w:rsidRPr="00F1256A">
        <w:t xml:space="preserve">Respondent </w:t>
      </w:r>
      <w:r w:rsidR="00F1256A">
        <w:t xml:space="preserve">merely </w:t>
      </w:r>
      <w:r w:rsidR="00F1256A" w:rsidRPr="00F1256A">
        <w:t xml:space="preserve">continued </w:t>
      </w:r>
      <w:r w:rsidR="606FC39A">
        <w:t>its</w:t>
      </w:r>
      <w:r w:rsidR="00F1256A" w:rsidRPr="00F1256A">
        <w:t xml:space="preserve"> longstanding practice of issuing fishing licenses for yellowfin tuna in the high seas.</w:t>
      </w:r>
      <w:r w:rsidR="00523516">
        <w:rPr>
          <w:rStyle w:val="Voetnootmarkering"/>
        </w:rPr>
        <w:footnoteReference w:id="128"/>
      </w:r>
      <w:r w:rsidR="00F1256A" w:rsidRPr="00F1256A">
        <w:t xml:space="preserve"> </w:t>
      </w:r>
      <w:r w:rsidR="009B27EA" w:rsidRPr="009B27EA">
        <w:t>Both parties</w:t>
      </w:r>
      <w:r w:rsidR="00DD6E8C">
        <w:t xml:space="preserve"> thus</w:t>
      </w:r>
      <w:r w:rsidR="009B27EA" w:rsidRPr="009B27EA">
        <w:t xml:space="preserve"> </w:t>
      </w:r>
      <w:r w:rsidR="13C5E7CB" w:rsidRPr="009B27EA">
        <w:t>have</w:t>
      </w:r>
      <w:r w:rsidR="009B27EA" w:rsidRPr="009B27EA">
        <w:t xml:space="preserve"> </w:t>
      </w:r>
      <w:r w:rsidR="000729DD">
        <w:t>an established</w:t>
      </w:r>
      <w:r w:rsidR="009B27EA" w:rsidRPr="009B27EA">
        <w:t xml:space="preserve"> right to fish in the high seas </w:t>
      </w:r>
      <w:r w:rsidR="004431A8">
        <w:t>for all fish, including</w:t>
      </w:r>
      <w:r w:rsidR="00872735">
        <w:t xml:space="preserve"> yellowfin tuna. Furthermore, </w:t>
      </w:r>
      <w:r w:rsidR="00091670">
        <w:t xml:space="preserve">Respondent </w:t>
      </w:r>
      <w:r w:rsidR="2B42BA05">
        <w:t>has not infringed upon</w:t>
      </w:r>
      <w:r w:rsidR="00091670">
        <w:t xml:space="preserve"> Applicant</w:t>
      </w:r>
      <w:r w:rsidR="00181DF5">
        <w:t xml:space="preserve">’s right </w:t>
      </w:r>
      <w:r w:rsidR="00091670">
        <w:t>to fish in the high seas</w:t>
      </w:r>
      <w:r w:rsidR="00181DF5">
        <w:t xml:space="preserve">, </w:t>
      </w:r>
      <w:r w:rsidR="6E1F266C" w:rsidRPr="3863DF15">
        <w:t xml:space="preserve">which it </w:t>
      </w:r>
      <w:r w:rsidR="003C6671" w:rsidRPr="3863DF15">
        <w:t xml:space="preserve">can </w:t>
      </w:r>
      <w:r w:rsidR="00AA63E2" w:rsidRPr="3863DF15">
        <w:t xml:space="preserve">continue </w:t>
      </w:r>
      <w:r w:rsidR="0BA6B009" w:rsidRPr="3863DF15">
        <w:t xml:space="preserve">to </w:t>
      </w:r>
      <w:r w:rsidR="5368C5D9" w:rsidRPr="3863DF15">
        <w:t>exercise.</w:t>
      </w:r>
    </w:p>
    <w:p w14:paraId="140DFB70" w14:textId="7BB1F288" w:rsidR="315DC7E8" w:rsidRDefault="00EB44C8">
      <w:pPr>
        <w:rPr>
          <w:rFonts w:eastAsia="Segoe UI"/>
        </w:rPr>
      </w:pPr>
      <w:r w:rsidRPr="00CAC80C">
        <w:rPr>
          <w:rFonts w:eastAsia="Segoe UI"/>
        </w:rPr>
        <w:t>Therefore</w:t>
      </w:r>
      <w:r w:rsidR="5DE995AE" w:rsidRPr="00CAC80C">
        <w:rPr>
          <w:rFonts w:eastAsia="Segoe UI"/>
        </w:rPr>
        <w:t>,</w:t>
      </w:r>
      <w:r w:rsidRPr="00CAC80C">
        <w:rPr>
          <w:rFonts w:eastAsia="Segoe UI"/>
        </w:rPr>
        <w:t xml:space="preserve"> </w:t>
      </w:r>
      <w:r w:rsidR="00385582">
        <w:rPr>
          <w:rFonts w:eastAsia="Segoe UI"/>
        </w:rPr>
        <w:t>Respondent issuing fishing licenses in the Triton Shoal does not violate its due regard obligation</w:t>
      </w:r>
      <w:r w:rsidRPr="00CAC80C">
        <w:rPr>
          <w:rFonts w:eastAsia="Segoe UI"/>
        </w:rPr>
        <w:t>.</w:t>
      </w:r>
    </w:p>
    <w:p w14:paraId="6C24C8ED" w14:textId="33CDE81E" w:rsidR="00F7015B" w:rsidRDefault="00F62CD6" w:rsidP="0026075D">
      <w:pPr>
        <w:pStyle w:val="Kop3"/>
        <w:spacing w:before="240" w:after="240"/>
        <w:ind w:left="357" w:hanging="357"/>
      </w:pPr>
      <w:bookmarkStart w:id="26" w:name="_Toc187109226"/>
      <w:r>
        <w:t xml:space="preserve">Alternatively, </w:t>
      </w:r>
      <w:r w:rsidR="00E66F0C">
        <w:t xml:space="preserve">in light of </w:t>
      </w:r>
      <w:r>
        <w:t>equity</w:t>
      </w:r>
      <w:r w:rsidR="00E66F0C">
        <w:t>,</w:t>
      </w:r>
      <w:r w:rsidR="00B4379C">
        <w:t xml:space="preserve"> Respondent </w:t>
      </w:r>
      <w:r w:rsidR="00A921FB">
        <w:t xml:space="preserve">must be granted access </w:t>
      </w:r>
      <w:r w:rsidR="00B4379C">
        <w:t xml:space="preserve">to the </w:t>
      </w:r>
      <w:r w:rsidR="00D86E27">
        <w:t>entire</w:t>
      </w:r>
      <w:r w:rsidR="00700A57">
        <w:t xml:space="preserve"> </w:t>
      </w:r>
      <w:r w:rsidR="00B4379C">
        <w:t>Triton Shoal</w:t>
      </w:r>
      <w:bookmarkEnd w:id="26"/>
    </w:p>
    <w:p w14:paraId="1669F6A6" w14:textId="7CA2D686" w:rsidR="00CE54C2" w:rsidRPr="00853D22" w:rsidRDefault="63774923" w:rsidP="003932B2">
      <w:r w:rsidRPr="006266C9">
        <w:t>All</w:t>
      </w:r>
      <w:r w:rsidR="006E6D42" w:rsidRPr="006266C9">
        <w:t xml:space="preserve"> OCDP</w:t>
      </w:r>
      <w:r w:rsidR="00FC1B80">
        <w:t xml:space="preserve"> </w:t>
      </w:r>
      <w:r w:rsidR="006E6D42" w:rsidRPr="006266C9">
        <w:t xml:space="preserve">Member States </w:t>
      </w:r>
      <w:r w:rsidR="69303A76" w:rsidRPr="006266C9">
        <w:t>have a duty to</w:t>
      </w:r>
      <w:r w:rsidR="006E6D42" w:rsidRPr="006266C9">
        <w:t xml:space="preserve"> ensure </w:t>
      </w:r>
      <w:r w:rsidR="3CDCB672" w:rsidRPr="006266C9">
        <w:t>the</w:t>
      </w:r>
      <w:r w:rsidR="006E6D42" w:rsidRPr="006266C9">
        <w:t xml:space="preserve"> equitable and sustainable use of the</w:t>
      </w:r>
      <w:r w:rsidR="37C89821" w:rsidRPr="006266C9">
        <w:t xml:space="preserve"> shared</w:t>
      </w:r>
      <w:r w:rsidR="006E6D42" w:rsidRPr="006266C9">
        <w:t xml:space="preserve"> natural resources</w:t>
      </w:r>
      <w:r w:rsidR="00F0294B">
        <w:t>, reaffirming</w:t>
      </w:r>
      <w:r w:rsidR="00500AFF">
        <w:t xml:space="preserve"> the provisions of UNCLOS </w:t>
      </w:r>
      <w:r w:rsidR="00AE3DDF">
        <w:t>concerning equity</w:t>
      </w:r>
      <w:r w:rsidR="00E0127C">
        <w:t xml:space="preserve"> in a State’s EEZ</w:t>
      </w:r>
      <w:r w:rsidR="006E6D42" w:rsidRPr="006266C9">
        <w:t>.</w:t>
      </w:r>
      <w:r w:rsidR="006E6D42" w:rsidRPr="006266C9">
        <w:rPr>
          <w:rStyle w:val="Voetnootmarkering"/>
          <w:lang w:val="en-GB"/>
        </w:rPr>
        <w:footnoteReference w:id="129"/>
      </w:r>
      <w:r w:rsidR="006E6D42" w:rsidRPr="006266C9">
        <w:rPr>
          <w:lang w:val="en-GB"/>
        </w:rPr>
        <w:t xml:space="preserve"> </w:t>
      </w:r>
      <w:r w:rsidR="04C7C09B">
        <w:t xml:space="preserve">In </w:t>
      </w:r>
      <w:r w:rsidR="00164026">
        <w:t>seeking equitable solutions</w:t>
      </w:r>
      <w:r w:rsidR="00895F6F">
        <w:t xml:space="preserve">, </w:t>
      </w:r>
      <w:r w:rsidR="00CE219B">
        <w:t xml:space="preserve">the Court considers various factors, including </w:t>
      </w:r>
      <w:r w:rsidR="00895F6F">
        <w:t xml:space="preserve">the </w:t>
      </w:r>
      <w:r w:rsidR="0B90051D">
        <w:t xml:space="preserve">potential risk </w:t>
      </w:r>
      <w:r w:rsidR="00046A13">
        <w:t>of catastrophic</w:t>
      </w:r>
      <w:r w:rsidR="00D66CD0" w:rsidRPr="00D21D38">
        <w:t xml:space="preserve"> </w:t>
      </w:r>
      <w:r w:rsidR="534C6AAF" w:rsidRPr="00D21D38">
        <w:t>consequences</w:t>
      </w:r>
      <w:r w:rsidR="00D66CD0" w:rsidRPr="00D21D38">
        <w:t xml:space="preserve"> </w:t>
      </w:r>
      <w:r w:rsidR="00B62685">
        <w:t>for</w:t>
      </w:r>
      <w:r w:rsidR="00D66CD0" w:rsidRPr="00D21D38">
        <w:t xml:space="preserve"> the livelihoods and economic well-being of </w:t>
      </w:r>
      <w:r w:rsidR="00CE219B" w:rsidRPr="00D21D38">
        <w:t>affected populations</w:t>
      </w:r>
      <w:r w:rsidR="00CE219B">
        <w:t xml:space="preserve"> </w:t>
      </w:r>
      <w:r w:rsidR="00A233BC">
        <w:t>due to</w:t>
      </w:r>
      <w:r w:rsidR="00CE219B">
        <w:t xml:space="preserve"> changes in their fishing activities.</w:t>
      </w:r>
      <w:r w:rsidR="00D505C9">
        <w:rPr>
          <w:rStyle w:val="Voetnootmarkering"/>
        </w:rPr>
        <w:footnoteReference w:id="130"/>
      </w:r>
      <w:r w:rsidR="00C22ED4">
        <w:t xml:space="preserve"> </w:t>
      </w:r>
      <w:r w:rsidR="006E6D42" w:rsidRPr="006266C9">
        <w:t xml:space="preserve">For instance, in </w:t>
      </w:r>
      <w:r w:rsidR="006E6D42" w:rsidRPr="00CAC80C">
        <w:rPr>
          <w:i/>
          <w:iCs/>
        </w:rPr>
        <w:t>Jan Mayen</w:t>
      </w:r>
      <w:r w:rsidR="3278B5CF" w:rsidRPr="00CAC80C">
        <w:rPr>
          <w:i/>
          <w:iCs/>
        </w:rPr>
        <w:t>,</w:t>
      </w:r>
      <w:r w:rsidR="006E6D42" w:rsidRPr="00CAC80C">
        <w:rPr>
          <w:i/>
          <w:iCs/>
        </w:rPr>
        <w:t xml:space="preserve"> </w:t>
      </w:r>
      <w:r w:rsidR="006E6D42" w:rsidRPr="006266C9">
        <w:t xml:space="preserve">the Court </w:t>
      </w:r>
      <w:r w:rsidR="00E01E59">
        <w:t xml:space="preserve">sought to </w:t>
      </w:r>
      <w:r w:rsidR="00A6791D">
        <w:t>at</w:t>
      </w:r>
      <w:r w:rsidR="003E10F0">
        <w:t>tain</w:t>
      </w:r>
      <w:r w:rsidR="006E6D42" w:rsidRPr="006266C9">
        <w:t xml:space="preserve"> an equitable solution </w:t>
      </w:r>
      <w:r w:rsidR="3DD3F38F">
        <w:t>in light</w:t>
      </w:r>
      <w:r w:rsidR="1E0AABF0">
        <w:t xml:space="preserve"> of</w:t>
      </w:r>
      <w:r w:rsidR="006E6D42">
        <w:t xml:space="preserve"> the </w:t>
      </w:r>
      <w:r w:rsidR="5239DB11">
        <w:t>chang</w:t>
      </w:r>
      <w:r w:rsidR="3D86278C">
        <w:t>i</w:t>
      </w:r>
      <w:r w:rsidR="5239DB11">
        <w:t>n</w:t>
      </w:r>
      <w:r w:rsidR="3D86278C">
        <w:t>g</w:t>
      </w:r>
      <w:r w:rsidR="00DD5B20">
        <w:t xml:space="preserve"> </w:t>
      </w:r>
      <w:r w:rsidR="006E6D42" w:rsidRPr="006266C9">
        <w:t xml:space="preserve">migratory patterns of the capelin stock </w:t>
      </w:r>
      <w:r w:rsidR="531BB011">
        <w:t>caused by</w:t>
      </w:r>
      <w:r w:rsidR="006E6D42" w:rsidRPr="006266C9">
        <w:t xml:space="preserve"> climatic conditions.</w:t>
      </w:r>
      <w:r w:rsidR="00CA4B73" w:rsidRPr="006266C9">
        <w:rPr>
          <w:rStyle w:val="Voetnootmarkering"/>
        </w:rPr>
        <w:footnoteReference w:id="131"/>
      </w:r>
      <w:r w:rsidR="006E6D42" w:rsidRPr="006266C9">
        <w:t xml:space="preserve"> </w:t>
      </w:r>
      <w:r w:rsidR="227A98B9">
        <w:t xml:space="preserve">The Court also took into account Greenland’s economic </w:t>
      </w:r>
      <w:r w:rsidR="708E11DD">
        <w:t>dependence</w:t>
      </w:r>
      <w:r w:rsidR="00BA45EF">
        <w:t xml:space="preserve"> </w:t>
      </w:r>
      <w:r w:rsidR="008F02B5">
        <w:t>on</w:t>
      </w:r>
      <w:r w:rsidR="006E6D42" w:rsidRPr="006266C9">
        <w:t xml:space="preserve"> fishing</w:t>
      </w:r>
      <w:r w:rsidR="6D38B3CC" w:rsidRPr="006266C9">
        <w:t>,</w:t>
      </w:r>
      <w:r w:rsidR="006E6D42" w:rsidRPr="006266C9">
        <w:t xml:space="preserve"> </w:t>
      </w:r>
      <w:r w:rsidR="227A98B9">
        <w:t xml:space="preserve">as well as the </w:t>
      </w:r>
      <w:r w:rsidR="00D0755D">
        <w:t xml:space="preserve">existing agreement between </w:t>
      </w:r>
      <w:r w:rsidR="227A98B9">
        <w:t>Greenland and Denmark</w:t>
      </w:r>
      <w:r w:rsidR="7685F309">
        <w:t xml:space="preserve"> </w:t>
      </w:r>
      <w:r w:rsidR="191BFC76">
        <w:t xml:space="preserve">that </w:t>
      </w:r>
      <w:r w:rsidR="008D0D3A">
        <w:t>required</w:t>
      </w:r>
      <w:r w:rsidR="00D0755D">
        <w:t xml:space="preserve"> </w:t>
      </w:r>
      <w:r w:rsidR="00362257">
        <w:t xml:space="preserve">cooperation </w:t>
      </w:r>
      <w:r w:rsidR="77D775BE">
        <w:t>i</w:t>
      </w:r>
      <w:r w:rsidR="7685F309">
        <w:t>n</w:t>
      </w:r>
      <w:r w:rsidR="00362257">
        <w:t xml:space="preserve"> the conservation and management of the capelin stock</w:t>
      </w:r>
      <w:r w:rsidR="005D610D" w:rsidRPr="006266C9">
        <w:t>.</w:t>
      </w:r>
      <w:r w:rsidR="00BA2DAA" w:rsidRPr="006266C9">
        <w:rPr>
          <w:rStyle w:val="Voetnootmarkering"/>
        </w:rPr>
        <w:footnoteReference w:id="132"/>
      </w:r>
      <w:r w:rsidR="004A37B5">
        <w:t xml:space="preserve"> </w:t>
      </w:r>
      <w:r w:rsidR="009D4A91">
        <w:t>Moreover, t</w:t>
      </w:r>
      <w:r w:rsidR="00922235" w:rsidRPr="007F7029">
        <w:t xml:space="preserve">he anticipated </w:t>
      </w:r>
      <w:r w:rsidR="305F9F3A" w:rsidRPr="007F7029">
        <w:t>decline</w:t>
      </w:r>
      <w:r w:rsidR="00922235" w:rsidRPr="007F7029">
        <w:t xml:space="preserve"> in fish catch</w:t>
      </w:r>
      <w:r w:rsidR="001075A5">
        <w:t>es</w:t>
      </w:r>
      <w:r w:rsidR="00922235" w:rsidRPr="007F7029">
        <w:t xml:space="preserve"> and </w:t>
      </w:r>
      <w:r w:rsidR="00D779CD">
        <w:t xml:space="preserve">the </w:t>
      </w:r>
      <w:r w:rsidR="54F7F2E5" w:rsidRPr="007F7029">
        <w:t>overall</w:t>
      </w:r>
      <w:r w:rsidR="00922235" w:rsidRPr="007F7029">
        <w:t xml:space="preserve"> </w:t>
      </w:r>
      <w:r w:rsidR="00D779CD">
        <w:t xml:space="preserve">revenue of </w:t>
      </w:r>
      <w:r w:rsidR="00922235" w:rsidRPr="007F7029">
        <w:t xml:space="preserve">fisheries for </w:t>
      </w:r>
      <w:r w:rsidR="00786179">
        <w:t>States</w:t>
      </w:r>
      <w:r w:rsidR="00922235">
        <w:t xml:space="preserve"> that heavily </w:t>
      </w:r>
      <w:r w:rsidR="39166B6C">
        <w:t xml:space="preserve">depend </w:t>
      </w:r>
      <w:r w:rsidR="00922235">
        <w:t>on fish</w:t>
      </w:r>
      <w:r w:rsidR="317CC615">
        <w:t>ing</w:t>
      </w:r>
      <w:r w:rsidDel="00922235">
        <w:t xml:space="preserve"> </w:t>
      </w:r>
      <w:r w:rsidR="00922235" w:rsidRPr="007F7029">
        <w:t xml:space="preserve">is likely to have </w:t>
      </w:r>
      <w:r w:rsidR="7496FCB6">
        <w:t>adverse effects</w:t>
      </w:r>
      <w:r w:rsidR="00922235" w:rsidRPr="007F7029">
        <w:t xml:space="preserve"> on employment, economies, and food and nutritional security</w:t>
      </w:r>
      <w:r w:rsidR="00922235">
        <w:t>.</w:t>
      </w:r>
      <w:r w:rsidR="00C06493">
        <w:rPr>
          <w:rStyle w:val="Voetnootmarkering"/>
        </w:rPr>
        <w:footnoteReference w:id="133"/>
      </w:r>
    </w:p>
    <w:p w14:paraId="677CE36C" w14:textId="1DE77798" w:rsidR="006A325E" w:rsidRDefault="450EBBF4" w:rsidP="00CAC80C">
      <w:r>
        <w:lastRenderedPageBreak/>
        <w:t>In the present case</w:t>
      </w:r>
      <w:r w:rsidR="7311AA7C">
        <w:t xml:space="preserve">, the OCDP </w:t>
      </w:r>
      <w:r w:rsidR="009B6179">
        <w:t xml:space="preserve">is </w:t>
      </w:r>
      <w:r w:rsidR="7311AA7C" w:rsidRPr="00A8618C">
        <w:t>de</w:t>
      </w:r>
      <w:r w:rsidR="7311AA7C">
        <w:t xml:space="preserve">dicated to </w:t>
      </w:r>
      <w:r w:rsidR="0822B4EE">
        <w:t xml:space="preserve">promoting coordination in </w:t>
      </w:r>
      <w:r w:rsidR="1774EA0F">
        <w:t xml:space="preserve">the </w:t>
      </w:r>
      <w:r w:rsidR="0822B4EE">
        <w:t>manag</w:t>
      </w:r>
      <w:r w:rsidR="2E603F79">
        <w:t>ement of</w:t>
      </w:r>
      <w:r w:rsidR="0822B4EE">
        <w:t xml:space="preserve"> natural resources in the </w:t>
      </w:r>
      <w:proofErr w:type="spellStart"/>
      <w:r w:rsidR="0822B4EE">
        <w:t>Naegea</w:t>
      </w:r>
      <w:proofErr w:type="spellEnd"/>
      <w:r w:rsidR="0822B4EE">
        <w:t xml:space="preserve"> Sea – including yellowfin tuna – and ensuring their equitable and sustainable use.</w:t>
      </w:r>
      <w:r w:rsidR="00567F6C" w:rsidRPr="1B6B7B25">
        <w:rPr>
          <w:rStyle w:val="Voetnootmarkering"/>
        </w:rPr>
        <w:footnoteReference w:id="134"/>
      </w:r>
      <w:r w:rsidR="7311AA7C">
        <w:t xml:space="preserve"> </w:t>
      </w:r>
      <w:r w:rsidR="589AB2F7">
        <w:t>Respondent’s economy is heavily reliant on the export of yellowfin tuna, which accounts for nearly 40% of its GDP.</w:t>
      </w:r>
      <w:r w:rsidR="7311AA7C" w:rsidRPr="36E946F9">
        <w:rPr>
          <w:rStyle w:val="Voetnootmarkering"/>
        </w:rPr>
        <w:footnoteReference w:id="135"/>
      </w:r>
      <w:r w:rsidR="589AB2F7">
        <w:t xml:space="preserve"> </w:t>
      </w:r>
      <w:r w:rsidR="78C69794">
        <w:t>Historically</w:t>
      </w:r>
      <w:r w:rsidR="58DC3D91">
        <w:t>, y</w:t>
      </w:r>
      <w:r w:rsidR="00D555A0">
        <w:t xml:space="preserve">ellowfin tuna </w:t>
      </w:r>
      <w:r w:rsidR="002B7A7D">
        <w:t>was</w:t>
      </w:r>
      <w:r w:rsidR="00D555A0">
        <w:t xml:space="preserve"> found beyond 200 nautical miles</w:t>
      </w:r>
      <w:r w:rsidR="5A66E8A0">
        <w:t xml:space="preserve"> </w:t>
      </w:r>
      <w:r w:rsidR="3A32E026">
        <w:t>from</w:t>
      </w:r>
      <w:r w:rsidR="5A66E8A0">
        <w:t xml:space="preserve"> the coast</w:t>
      </w:r>
      <w:r w:rsidR="00D555A0">
        <w:t xml:space="preserve">, </w:t>
      </w:r>
      <w:r w:rsidR="220F34EA">
        <w:t xml:space="preserve">placing </w:t>
      </w:r>
      <w:r w:rsidR="00CF5142">
        <w:t>it</w:t>
      </w:r>
      <w:r w:rsidR="00D555A0">
        <w:t xml:space="preserve"> </w:t>
      </w:r>
      <w:r w:rsidR="7886A8E0">
        <w:t xml:space="preserve">entirely </w:t>
      </w:r>
      <w:r w:rsidR="00D555A0">
        <w:t>outside Applicant’s EEZ.</w:t>
      </w:r>
      <w:r w:rsidR="00B404E9">
        <w:rPr>
          <w:rStyle w:val="Voetnootmarkering"/>
        </w:rPr>
        <w:footnoteReference w:id="136"/>
      </w:r>
      <w:r w:rsidR="00A81750" w:rsidRPr="00A81750">
        <w:t xml:space="preserve"> </w:t>
      </w:r>
      <w:r w:rsidR="361A4700" w:rsidRPr="00A81750">
        <w:t xml:space="preserve">However, </w:t>
      </w:r>
      <w:r w:rsidR="05389B24" w:rsidRPr="00A81750">
        <w:t>a</w:t>
      </w:r>
      <w:r w:rsidR="00A81750" w:rsidRPr="00A81750">
        <w:t xml:space="preserve"> 2018</w:t>
      </w:r>
      <w:r w:rsidDel="00A81750">
        <w:t xml:space="preserve"> </w:t>
      </w:r>
      <w:r w:rsidR="00A81750" w:rsidRPr="00A81750">
        <w:t>study found that global warming has altered yellowfin tuna migration</w:t>
      </w:r>
      <w:r w:rsidR="724AA66D" w:rsidRPr="00A81750">
        <w:t xml:space="preserve"> patterns</w:t>
      </w:r>
      <w:r w:rsidR="00A81750" w:rsidRPr="00A81750">
        <w:t xml:space="preserve">, causing them to concentrate in the Triton Shoal, </w:t>
      </w:r>
      <w:r w:rsidR="376CCD50" w:rsidRPr="00A81750">
        <w:t xml:space="preserve">which lies partially </w:t>
      </w:r>
      <w:r w:rsidDel="00A81750">
        <w:t>within</w:t>
      </w:r>
      <w:r w:rsidR="00A81750" w:rsidRPr="00A81750">
        <w:t xml:space="preserve"> Applicant’s EEZ.</w:t>
      </w:r>
      <w:r w:rsidR="00BA083A" w:rsidRPr="5E6D7CFE">
        <w:rPr>
          <w:rStyle w:val="Voetnootmarkering"/>
        </w:rPr>
        <w:footnoteReference w:id="137"/>
      </w:r>
      <w:r w:rsidR="00BA083A" w:rsidRPr="383BB933">
        <w:t xml:space="preserve"> </w:t>
      </w:r>
      <w:r w:rsidR="006A325E">
        <w:t xml:space="preserve">The </w:t>
      </w:r>
      <w:r w:rsidR="00FA6DF0">
        <w:t>subsequent</w:t>
      </w:r>
      <w:r w:rsidR="0C1D3E26">
        <w:t xml:space="preserve"> </w:t>
      </w:r>
      <w:r w:rsidR="006A325E">
        <w:t xml:space="preserve">loss of access to yellowfin tuna </w:t>
      </w:r>
      <w:r w:rsidR="00B94D3E">
        <w:t>would have</w:t>
      </w:r>
      <w:r w:rsidR="00430AFA">
        <w:t xml:space="preserve"> a catastrophic impact</w:t>
      </w:r>
      <w:r w:rsidR="00E65406">
        <w:t xml:space="preserve"> on</w:t>
      </w:r>
      <w:r w:rsidR="00C769A5">
        <w:t xml:space="preserve"> the</w:t>
      </w:r>
      <w:r w:rsidR="00C25B8B">
        <w:t xml:space="preserve"> </w:t>
      </w:r>
      <w:r w:rsidR="006A325E">
        <w:t>livelihood and economic well-bein</w:t>
      </w:r>
      <w:r w:rsidR="00C25B8B">
        <w:t>g</w:t>
      </w:r>
      <w:r w:rsidR="00C769A5">
        <w:t xml:space="preserve"> of Respondent’s population</w:t>
      </w:r>
      <w:r w:rsidR="007A7B17">
        <w:t>.</w:t>
      </w:r>
      <w:r w:rsidR="007939A8">
        <w:rPr>
          <w:rStyle w:val="Voetnootmarkering"/>
        </w:rPr>
        <w:footnoteReference w:id="138"/>
      </w:r>
    </w:p>
    <w:p w14:paraId="361CC85F" w14:textId="54ED8A3C" w:rsidR="110502EE" w:rsidRDefault="00154326" w:rsidP="110502EE">
      <w:r>
        <w:t>Hence,</w:t>
      </w:r>
      <w:r w:rsidR="00E847EB">
        <w:t xml:space="preserve"> </w:t>
      </w:r>
      <w:r w:rsidR="109F4130">
        <w:t xml:space="preserve">Applicant must grant Respondent access to the yellowfin tuna </w:t>
      </w:r>
      <w:r w:rsidR="00A64026">
        <w:t xml:space="preserve">present </w:t>
      </w:r>
      <w:r w:rsidR="109F4130">
        <w:t xml:space="preserve">in those parts of the Triton Shoal </w:t>
      </w:r>
      <w:r w:rsidR="00954F29">
        <w:t>located in</w:t>
      </w:r>
      <w:r w:rsidR="109F4130">
        <w:t xml:space="preserve"> </w:t>
      </w:r>
      <w:r w:rsidR="00D95ADF">
        <w:t>Applicant’s</w:t>
      </w:r>
      <w:r w:rsidR="109F4130">
        <w:t xml:space="preserve"> EEZ.</w:t>
      </w:r>
    </w:p>
    <w:p w14:paraId="6C61E6A0" w14:textId="2CB5F6B7" w:rsidR="6ABBFD94" w:rsidRDefault="00473183">
      <w:r w:rsidRPr="00CAC80C">
        <w:rPr>
          <w:color w:val="1A1918"/>
        </w:rPr>
        <w:t>In conclusion</w:t>
      </w:r>
      <w:r w:rsidR="00CD0457" w:rsidRPr="00CAC80C">
        <w:rPr>
          <w:color w:val="1A1918"/>
        </w:rPr>
        <w:t xml:space="preserve">, </w:t>
      </w:r>
      <w:r w:rsidR="00CD0457">
        <w:t xml:space="preserve">Respondent’s issuance of </w:t>
      </w:r>
      <w:r>
        <w:t xml:space="preserve">fishing licenses </w:t>
      </w:r>
      <w:r w:rsidR="00FB3AD0">
        <w:t>in the entire</w:t>
      </w:r>
      <w:r w:rsidR="5AAA72A6">
        <w:t>ty of the</w:t>
      </w:r>
      <w:r w:rsidR="00FB3AD0">
        <w:t xml:space="preserve"> </w:t>
      </w:r>
      <w:r w:rsidR="00CD0457">
        <w:t xml:space="preserve">Triton Shoal </w:t>
      </w:r>
      <w:r>
        <w:t xml:space="preserve">complies </w:t>
      </w:r>
      <w:r w:rsidR="00CD0457">
        <w:t xml:space="preserve">with international law. The Triton Shoal is located entirely in the high seas, and </w:t>
      </w:r>
      <w:r w:rsidR="0094073F">
        <w:t>Applicant’s</w:t>
      </w:r>
      <w:r w:rsidR="00CD0457">
        <w:t xml:space="preserve"> Freezing Law, extend</w:t>
      </w:r>
      <w:r w:rsidR="0094073F">
        <w:t>ing</w:t>
      </w:r>
      <w:r w:rsidR="00CD0457">
        <w:t xml:space="preserve"> its EEZ over parts of this area, violates UNCLOS. </w:t>
      </w:r>
      <w:r w:rsidR="00EA1C37">
        <w:t xml:space="preserve">Consequently, Respondent </w:t>
      </w:r>
      <w:r w:rsidR="00870A43">
        <w:t>did not violate</w:t>
      </w:r>
      <w:r w:rsidR="00EA1C37">
        <w:t xml:space="preserve"> its due regard obligation </w:t>
      </w:r>
      <w:r w:rsidR="000B49A6">
        <w:t xml:space="preserve">in the high seas </w:t>
      </w:r>
      <w:r w:rsidR="00C22DD3">
        <w:t>by</w:t>
      </w:r>
      <w:r w:rsidR="00EA1C37">
        <w:t xml:space="preserve"> issuing fishing </w:t>
      </w:r>
      <w:r w:rsidR="00834A55">
        <w:t>licenses</w:t>
      </w:r>
      <w:r w:rsidR="00EA1C37">
        <w:t xml:space="preserve"> for the entire Triton Shoal. </w:t>
      </w:r>
      <w:r w:rsidR="000B49A6">
        <w:t>Alternatively</w:t>
      </w:r>
      <w:r w:rsidR="00E57696">
        <w:t xml:space="preserve">, </w:t>
      </w:r>
      <w:r w:rsidR="3B93D7B0">
        <w:t xml:space="preserve">in light of equity, </w:t>
      </w:r>
      <w:r w:rsidR="00E57696">
        <w:t xml:space="preserve">Respondent </w:t>
      </w:r>
      <w:r w:rsidR="5B3E356E">
        <w:t xml:space="preserve">must be granted </w:t>
      </w:r>
      <w:r w:rsidR="00E57696">
        <w:t xml:space="preserve">access to yellowfin tuna in the </w:t>
      </w:r>
      <w:r w:rsidR="7D9B0155">
        <w:t xml:space="preserve">entire </w:t>
      </w:r>
      <w:r w:rsidR="00E57696">
        <w:t>Triton Shoal</w:t>
      </w:r>
      <w:r w:rsidR="5BD0F884">
        <w:t>, including those parts</w:t>
      </w:r>
      <w:r w:rsidR="00E57696">
        <w:t xml:space="preserve"> </w:t>
      </w:r>
      <w:r w:rsidR="00C50581">
        <w:t>within</w:t>
      </w:r>
      <w:r w:rsidR="00E57696">
        <w:t xml:space="preserve"> Applicant’s EEZ.</w:t>
      </w:r>
      <w:r>
        <w:br w:type="page"/>
      </w:r>
    </w:p>
    <w:p w14:paraId="4CC484D3" w14:textId="4AEE30EB" w:rsidR="51D1428F" w:rsidRPr="00092963" w:rsidRDefault="51D1428F" w:rsidP="005660AA">
      <w:pPr>
        <w:pStyle w:val="Kop2"/>
        <w:spacing w:before="240" w:after="240"/>
        <w:ind w:left="357" w:hanging="357"/>
      </w:pPr>
      <w:bookmarkStart w:id="27" w:name="_Toc187109227"/>
      <w:r>
        <w:lastRenderedPageBreak/>
        <w:t>ROVINIA’S JUDICIAL SEIZURE AND SALE OF “THE FALCON” ON THE BASIS OF THE TRANSITIONAL COUNCIL’S WAIVER OF IMMUNITY WERE IN ACCORDANCE WITH INTERNATIONAL LAW</w:t>
      </w:r>
      <w:bookmarkEnd w:id="27"/>
    </w:p>
    <w:p w14:paraId="68AAC1B9" w14:textId="471C93B8" w:rsidR="006A1833" w:rsidRDefault="00C94BB4" w:rsidP="003932B2">
      <w:r>
        <w:t>Respondent</w:t>
      </w:r>
      <w:r w:rsidR="00C13F63">
        <w:t xml:space="preserve">’s </w:t>
      </w:r>
      <w:r>
        <w:t>accept</w:t>
      </w:r>
      <w:r w:rsidR="00C13F63">
        <w:t xml:space="preserve">ance of </w:t>
      </w:r>
      <w:r>
        <w:t xml:space="preserve">the </w:t>
      </w:r>
      <w:r w:rsidR="006430B7">
        <w:t xml:space="preserve">Transitional Council’s </w:t>
      </w:r>
      <w:r>
        <w:t xml:space="preserve">waiver of immunity </w:t>
      </w:r>
      <w:r w:rsidR="003E4F1A">
        <w:t>complie</w:t>
      </w:r>
      <w:r w:rsidR="11A1DE5A">
        <w:t>d</w:t>
      </w:r>
      <w:r w:rsidR="00C13F63">
        <w:t xml:space="preserve"> with international law</w:t>
      </w:r>
      <w:r>
        <w:t xml:space="preserve"> </w:t>
      </w:r>
      <w:r w:rsidR="00350B86">
        <w:t>(</w:t>
      </w:r>
      <w:r w:rsidR="00490EAF" w:rsidRPr="00CAC80C">
        <w:rPr>
          <w:b/>
          <w:bCs/>
        </w:rPr>
        <w:t>1</w:t>
      </w:r>
      <w:r w:rsidR="00350B86" w:rsidRPr="00CAC80C">
        <w:rPr>
          <w:b/>
          <w:bCs/>
        </w:rPr>
        <w:t>.</w:t>
      </w:r>
      <w:r w:rsidR="00350B86">
        <w:t>)</w:t>
      </w:r>
      <w:r w:rsidR="7853ABF7">
        <w:t>.</w:t>
      </w:r>
      <w:r w:rsidR="001A3BB2">
        <w:t xml:space="preserve"> Additionally,</w:t>
      </w:r>
      <w:r w:rsidR="00350B86">
        <w:t xml:space="preserve"> </w:t>
      </w:r>
      <w:r w:rsidR="00967F14">
        <w:t>Respondent’s seizure</w:t>
      </w:r>
      <w:r w:rsidR="008B402E">
        <w:t xml:space="preserve"> and sale</w:t>
      </w:r>
      <w:r w:rsidR="00967F14">
        <w:t xml:space="preserve"> of the Falcon </w:t>
      </w:r>
      <w:r w:rsidR="00F15B9D">
        <w:t>were</w:t>
      </w:r>
      <w:r w:rsidR="00967F14">
        <w:t xml:space="preserve"> </w:t>
      </w:r>
      <w:r w:rsidR="003E7D07">
        <w:t xml:space="preserve">in accordance with </w:t>
      </w:r>
      <w:r w:rsidR="001C316B">
        <w:t xml:space="preserve">customary law on </w:t>
      </w:r>
      <w:r w:rsidR="006F438A">
        <w:t>jurisdictional immunities of States and their property</w:t>
      </w:r>
      <w:r w:rsidR="00967F14">
        <w:t xml:space="preserve"> </w:t>
      </w:r>
      <w:r w:rsidR="001A3BB2">
        <w:t>(</w:t>
      </w:r>
      <w:r w:rsidR="00490EAF" w:rsidRPr="00CAC80C">
        <w:rPr>
          <w:b/>
          <w:bCs/>
        </w:rPr>
        <w:t>2</w:t>
      </w:r>
      <w:r w:rsidR="007B1AD0" w:rsidRPr="00CAC80C">
        <w:rPr>
          <w:b/>
          <w:bCs/>
        </w:rPr>
        <w:t>.</w:t>
      </w:r>
      <w:r w:rsidR="001A3BB2">
        <w:t>).</w:t>
      </w:r>
    </w:p>
    <w:p w14:paraId="44F4BC9F" w14:textId="4771CE7F" w:rsidR="006A1833" w:rsidRPr="005C1307" w:rsidRDefault="006A1833" w:rsidP="005660AA">
      <w:pPr>
        <w:pStyle w:val="Kop3"/>
        <w:numPr>
          <w:ilvl w:val="0"/>
          <w:numId w:val="48"/>
        </w:numPr>
        <w:spacing w:before="240" w:after="240"/>
        <w:ind w:left="357" w:hanging="357"/>
      </w:pPr>
      <w:bookmarkStart w:id="28" w:name="_Toc187109228"/>
      <w:r>
        <w:t>Respondent</w:t>
      </w:r>
      <w:r w:rsidR="3A27EBEB">
        <w:t xml:space="preserve">’s acceptance of the Transitional Council’s </w:t>
      </w:r>
      <w:r>
        <w:t xml:space="preserve">waiver of immunity </w:t>
      </w:r>
      <w:r w:rsidR="7E42EEAA">
        <w:t>complie</w:t>
      </w:r>
      <w:r w:rsidR="0DDBEC5C">
        <w:t>d</w:t>
      </w:r>
      <w:r w:rsidR="7E42EEAA">
        <w:t xml:space="preserve"> with</w:t>
      </w:r>
      <w:r>
        <w:t xml:space="preserve"> international law</w:t>
      </w:r>
      <w:bookmarkEnd w:id="28"/>
    </w:p>
    <w:p w14:paraId="64708123" w14:textId="6A1889F3" w:rsidR="001A3BB2" w:rsidRDefault="00D263B7" w:rsidP="003932B2">
      <w:r>
        <w:t xml:space="preserve">Respondent’s recognition of the Council, in accordance with the effective control </w:t>
      </w:r>
      <w:r w:rsidR="003107C8">
        <w:t>doctrine</w:t>
      </w:r>
      <w:r>
        <w:t xml:space="preserve">, is a discretionary act </w:t>
      </w:r>
      <w:r w:rsidR="006A1833">
        <w:t>(</w:t>
      </w:r>
      <w:r w:rsidR="00230DF6" w:rsidRPr="00CAC80C">
        <w:rPr>
          <w:b/>
          <w:bCs/>
        </w:rPr>
        <w:t>1</w:t>
      </w:r>
      <w:r w:rsidR="006A1833" w:rsidRPr="00CAC80C">
        <w:rPr>
          <w:b/>
          <w:bCs/>
        </w:rPr>
        <w:t>.1.</w:t>
      </w:r>
      <w:r w:rsidR="006A1833">
        <w:t>)</w:t>
      </w:r>
      <w:r w:rsidR="1420669D">
        <w:t>.</w:t>
      </w:r>
      <w:r w:rsidR="006A1833">
        <w:t xml:space="preserve"> </w:t>
      </w:r>
      <w:r w:rsidR="00C308F6">
        <w:t>Additionally, by recognizing the Transitional Council, Respondent complied with the principle of non-intervention (</w:t>
      </w:r>
      <w:r w:rsidR="00C308F6" w:rsidRPr="00C308F6">
        <w:rPr>
          <w:b/>
          <w:bCs/>
        </w:rPr>
        <w:t>1.2.</w:t>
      </w:r>
      <w:r w:rsidR="00C308F6">
        <w:t xml:space="preserve">). </w:t>
      </w:r>
      <w:r w:rsidR="1F291B71">
        <w:t xml:space="preserve">Furthermore, </w:t>
      </w:r>
      <w:r w:rsidR="006A1833">
        <w:t>the Trans</w:t>
      </w:r>
      <w:r w:rsidR="1FEE22A3">
        <w:t>i</w:t>
      </w:r>
      <w:r w:rsidR="006A1833">
        <w:t>tional Council’s waiver of immunity constitutes a unilateral act</w:t>
      </w:r>
      <w:r w:rsidR="7BAFEE1E">
        <w:t xml:space="preserve"> that</w:t>
      </w:r>
      <w:r w:rsidR="006A1833">
        <w:t xml:space="preserve"> is legally binding </w:t>
      </w:r>
      <w:r w:rsidR="775B2641">
        <w:t>on</w:t>
      </w:r>
      <w:r w:rsidR="18470F91">
        <w:t xml:space="preserve"> </w:t>
      </w:r>
      <w:r w:rsidR="006A1833">
        <w:t>Applicant</w:t>
      </w:r>
      <w:r w:rsidR="00046DF5">
        <w:t xml:space="preserve"> </w:t>
      </w:r>
      <w:r w:rsidR="006A1833">
        <w:t>(</w:t>
      </w:r>
      <w:r w:rsidR="00230DF6" w:rsidRPr="00CAC80C">
        <w:rPr>
          <w:b/>
          <w:bCs/>
        </w:rPr>
        <w:t>1</w:t>
      </w:r>
      <w:r w:rsidR="006A1833" w:rsidRPr="00CAC80C">
        <w:rPr>
          <w:b/>
          <w:bCs/>
        </w:rPr>
        <w:t>.</w:t>
      </w:r>
      <w:r w:rsidR="00C308F6">
        <w:rPr>
          <w:b/>
          <w:bCs/>
        </w:rPr>
        <w:t>3</w:t>
      </w:r>
      <w:r w:rsidR="006A1833">
        <w:t>.)</w:t>
      </w:r>
      <w:r w:rsidR="00046DF5">
        <w:t>.</w:t>
      </w:r>
    </w:p>
    <w:p w14:paraId="270141B0" w14:textId="1A799DD4" w:rsidR="005D7319" w:rsidRPr="00A44EC6" w:rsidRDefault="00015922" w:rsidP="005660AA">
      <w:pPr>
        <w:pStyle w:val="Kop4"/>
        <w:spacing w:before="240" w:after="240"/>
        <w:ind w:left="788" w:hanging="431"/>
      </w:pPr>
      <w:bookmarkStart w:id="29" w:name="_Toc187109229"/>
      <w:r>
        <w:t>Re</w:t>
      </w:r>
      <w:r w:rsidR="1DDEF932">
        <w:t xml:space="preserve">spondent’s </w:t>
      </w:r>
      <w:r w:rsidR="2692E902">
        <w:t>recognition of the Council</w:t>
      </w:r>
      <w:r w:rsidR="1DDEF932">
        <w:t xml:space="preserve">, in accordance with the effective control </w:t>
      </w:r>
      <w:r w:rsidR="604A53B6">
        <w:t>doctrine</w:t>
      </w:r>
      <w:r w:rsidR="1DDEF932">
        <w:t xml:space="preserve">, </w:t>
      </w:r>
      <w:r w:rsidRPr="00015922">
        <w:t>is a discretionary act</w:t>
      </w:r>
      <w:bookmarkEnd w:id="29"/>
    </w:p>
    <w:p w14:paraId="3EFE783B" w14:textId="5CAC34AA" w:rsidR="00325816" w:rsidRDefault="00B8777A" w:rsidP="06E49E0D">
      <w:r>
        <w:t xml:space="preserve">States </w:t>
      </w:r>
      <w:r w:rsidR="183E388F">
        <w:t>have the liberty</w:t>
      </w:r>
      <w:r>
        <w:t xml:space="preserve"> to adopt </w:t>
      </w:r>
      <w:r w:rsidR="00DA7161">
        <w:t>the</w:t>
      </w:r>
      <w:r w:rsidR="11513672">
        <w:t xml:space="preserve"> </w:t>
      </w:r>
      <w:r>
        <w:t>stance they find</w:t>
      </w:r>
      <w:r w:rsidR="00DA7161">
        <w:t xml:space="preserve"> most</w:t>
      </w:r>
      <w:r>
        <w:t xml:space="preserve"> suitable, provided no </w:t>
      </w:r>
      <w:r w:rsidRPr="006C469C">
        <w:t>explicit rule in international law prohibit</w:t>
      </w:r>
      <w:r>
        <w:t>s</w:t>
      </w:r>
      <w:r w:rsidRPr="006C469C">
        <w:t xml:space="preserve"> their </w:t>
      </w:r>
      <w:r>
        <w:t>action</w:t>
      </w:r>
      <w:r w:rsidR="00EF74B9">
        <w:t xml:space="preserve">, as stated </w:t>
      </w:r>
      <w:r w:rsidR="007851A8">
        <w:t xml:space="preserve">by the </w:t>
      </w:r>
      <w:r w:rsidR="004B6143">
        <w:t>PCIJ</w:t>
      </w:r>
      <w:r w:rsidR="00B65F70">
        <w:t xml:space="preserve"> </w:t>
      </w:r>
      <w:r w:rsidR="00EF74B9">
        <w:t xml:space="preserve">in </w:t>
      </w:r>
      <w:r w:rsidR="00EF74B9" w:rsidRPr="487B5440">
        <w:rPr>
          <w:i/>
          <w:iCs/>
        </w:rPr>
        <w:t>Lotus</w:t>
      </w:r>
      <w:r w:rsidR="00EF74B9">
        <w:t>.</w:t>
      </w:r>
      <w:r w:rsidR="000872D6">
        <w:rPr>
          <w:rStyle w:val="Voetnootmarkering"/>
        </w:rPr>
        <w:footnoteReference w:id="139"/>
      </w:r>
      <w:r w:rsidR="00EF74B9">
        <w:t xml:space="preserve"> </w:t>
      </w:r>
      <w:r w:rsidR="3190BB87">
        <w:t>The r</w:t>
      </w:r>
      <w:r>
        <w:t xml:space="preserve">ecognition </w:t>
      </w:r>
      <w:r w:rsidR="00230DF6">
        <w:t xml:space="preserve">of governments </w:t>
      </w:r>
      <w:r>
        <w:t xml:space="preserve">is </w:t>
      </w:r>
      <w:r w:rsidR="005C0130">
        <w:t xml:space="preserve">not governed by any rule of international law, and is therefore </w:t>
      </w:r>
      <w:r>
        <w:t>a unilateral ac</w:t>
      </w:r>
      <w:r w:rsidR="00EF74B9">
        <w:t xml:space="preserve">t </w:t>
      </w:r>
      <w:r w:rsidR="00406ACB" w:rsidRPr="00406ACB">
        <w:t xml:space="preserve">based on </w:t>
      </w:r>
      <w:r w:rsidR="00EF74B9" w:rsidRPr="00EF74B9">
        <w:t xml:space="preserve">each </w:t>
      </w:r>
      <w:r w:rsidR="004B448D">
        <w:t>S</w:t>
      </w:r>
      <w:r w:rsidR="00406ACB" w:rsidRPr="00406ACB">
        <w:t>tate</w:t>
      </w:r>
      <w:r w:rsidR="004B448D">
        <w:t>’</w:t>
      </w:r>
      <w:r w:rsidR="00406ACB" w:rsidRPr="00406ACB">
        <w:t>s discretion</w:t>
      </w:r>
      <w:r w:rsidR="7B2A91EF">
        <w:t>.</w:t>
      </w:r>
      <w:r w:rsidRPr="03C3B456">
        <w:rPr>
          <w:rStyle w:val="Voetnootmarkering"/>
        </w:rPr>
        <w:footnoteReference w:id="140"/>
      </w:r>
      <w:r w:rsidR="7B2A91EF">
        <w:t xml:space="preserve"> </w:t>
      </w:r>
      <w:r w:rsidR="00480641">
        <w:t xml:space="preserve">For instance, the importance of respecting each </w:t>
      </w:r>
      <w:r w:rsidR="00853C95">
        <w:t>M</w:t>
      </w:r>
      <w:r w:rsidR="00480641">
        <w:t>ember State’s policies regarding the recognition of governments</w:t>
      </w:r>
      <w:r w:rsidR="00543C78">
        <w:t xml:space="preserve"> has been stressed by the Organization of American States</w:t>
      </w:r>
      <w:r w:rsidR="00480641">
        <w:t>.</w:t>
      </w:r>
      <w:r w:rsidR="00ED55F1">
        <w:rPr>
          <w:rStyle w:val="Voetnootmarkering"/>
        </w:rPr>
        <w:footnoteReference w:id="141"/>
      </w:r>
      <w:r w:rsidR="00480641">
        <w:t xml:space="preserve"> </w:t>
      </w:r>
      <w:r w:rsidR="00302BA3">
        <w:t>In</w:t>
      </w:r>
      <w:r w:rsidR="007E056F">
        <w:t xml:space="preserve"> </w:t>
      </w:r>
      <w:r w:rsidR="00302BA3">
        <w:t xml:space="preserve">determining the grounds </w:t>
      </w:r>
      <w:r w:rsidR="00BD6349">
        <w:t xml:space="preserve">on which </w:t>
      </w:r>
      <w:r w:rsidR="00B17806">
        <w:t>States</w:t>
      </w:r>
      <w:r w:rsidR="00BD6349">
        <w:t xml:space="preserve"> grant recognition</w:t>
      </w:r>
      <w:r w:rsidR="00931460">
        <w:t xml:space="preserve">, </w:t>
      </w:r>
      <w:r w:rsidR="00B17806">
        <w:t>several States</w:t>
      </w:r>
      <w:r w:rsidR="00A85394" w:rsidRPr="00A85394">
        <w:t xml:space="preserve"> </w:t>
      </w:r>
      <w:r w:rsidR="77CFB6D3">
        <w:lastRenderedPageBreak/>
        <w:t xml:space="preserve">have </w:t>
      </w:r>
      <w:r w:rsidR="22F3EB1A">
        <w:t>adhered</w:t>
      </w:r>
      <w:r w:rsidR="005F61B9">
        <w:t xml:space="preserve"> </w:t>
      </w:r>
      <w:r w:rsidR="091F2C49" w:rsidRPr="00A85394">
        <w:t>to</w:t>
      </w:r>
      <w:r w:rsidR="00A85394" w:rsidRPr="00A85394">
        <w:t xml:space="preserve"> the effective control doctrine</w:t>
      </w:r>
      <w:r w:rsidR="00702365">
        <w:t>,</w:t>
      </w:r>
      <w:r w:rsidR="00430050">
        <w:rPr>
          <w:rStyle w:val="Voetnootmarkering"/>
        </w:rPr>
        <w:footnoteReference w:id="142"/>
      </w:r>
      <w:r w:rsidR="00702365">
        <w:t xml:space="preserve"> </w:t>
      </w:r>
      <w:r w:rsidR="01961FE1">
        <w:t>including</w:t>
      </w:r>
      <w:r w:rsidR="00E05BDD">
        <w:t xml:space="preserve"> </w:t>
      </w:r>
      <w:r w:rsidR="5F2635CA">
        <w:t>Japan</w:t>
      </w:r>
      <w:r w:rsidR="001537AF">
        <w:t xml:space="preserve"> and Brazil</w:t>
      </w:r>
      <w:r w:rsidR="5F2635CA">
        <w:t>,</w:t>
      </w:r>
      <w:r w:rsidRPr="07F12565">
        <w:rPr>
          <w:rStyle w:val="Voetnootmarkering"/>
        </w:rPr>
        <w:footnoteReference w:id="143"/>
      </w:r>
      <w:r w:rsidR="00702365">
        <w:t xml:space="preserve"> Italy,</w:t>
      </w:r>
      <w:r w:rsidR="00702365">
        <w:rPr>
          <w:rStyle w:val="Voetnootmarkering"/>
        </w:rPr>
        <w:footnoteReference w:id="144"/>
      </w:r>
      <w:r w:rsidR="00702365" w:rsidRPr="00F4202F">
        <w:t xml:space="preserve"> </w:t>
      </w:r>
      <w:r w:rsidR="00702365">
        <w:t>the Netherlands</w:t>
      </w:r>
      <w:r w:rsidR="00063147">
        <w:t xml:space="preserve"> and Switzerland</w:t>
      </w:r>
      <w:r w:rsidR="00702365">
        <w:t>,</w:t>
      </w:r>
      <w:r w:rsidR="00702365">
        <w:rPr>
          <w:rStyle w:val="Voetnootmarkering"/>
        </w:rPr>
        <w:footnoteReference w:id="145"/>
      </w:r>
      <w:r w:rsidR="00702365">
        <w:t xml:space="preserve"> the United Kingdom,</w:t>
      </w:r>
      <w:r w:rsidR="00702365">
        <w:rPr>
          <w:rStyle w:val="Voetnootmarkering"/>
        </w:rPr>
        <w:footnoteReference w:id="146"/>
      </w:r>
      <w:r w:rsidR="00702365">
        <w:t xml:space="preserve"> </w:t>
      </w:r>
      <w:r w:rsidR="00982760">
        <w:t>Argentina,</w:t>
      </w:r>
      <w:r w:rsidR="00982760">
        <w:rPr>
          <w:rStyle w:val="Voetnootmarkering"/>
        </w:rPr>
        <w:footnoteReference w:id="147"/>
      </w:r>
      <w:r w:rsidR="00982760">
        <w:t xml:space="preserve"> </w:t>
      </w:r>
      <w:r w:rsidR="00702365">
        <w:t>and the United States.</w:t>
      </w:r>
      <w:r w:rsidR="00702365">
        <w:rPr>
          <w:rStyle w:val="Voetnootmarkering"/>
        </w:rPr>
        <w:footnoteReference w:id="148"/>
      </w:r>
      <w:r w:rsidR="00702365">
        <w:t xml:space="preserve"> </w:t>
      </w:r>
      <w:r w:rsidR="56F31CA4">
        <w:t xml:space="preserve">Moreover, </w:t>
      </w:r>
      <w:r w:rsidR="21719335">
        <w:t>t</w:t>
      </w:r>
      <w:r w:rsidR="00726711">
        <w:t>his</w:t>
      </w:r>
      <w:r w:rsidR="00A85394" w:rsidRPr="00A85394">
        <w:t xml:space="preserve"> </w:t>
      </w:r>
      <w:r w:rsidR="00A85394">
        <w:t xml:space="preserve">doctrine </w:t>
      </w:r>
      <w:r w:rsidR="006E3456">
        <w:t xml:space="preserve">is </w:t>
      </w:r>
      <w:r w:rsidR="00BD013D">
        <w:t>commonl</w:t>
      </w:r>
      <w:r w:rsidR="001847DD">
        <w:t>y</w:t>
      </w:r>
      <w:r w:rsidR="006E3456" w:rsidRPr="006E3456">
        <w:t xml:space="preserve"> used to determine which government </w:t>
      </w:r>
      <w:r w:rsidR="005B3F23">
        <w:t>has the authority</w:t>
      </w:r>
      <w:r w:rsidR="00E25A59">
        <w:t xml:space="preserve"> to</w:t>
      </w:r>
      <w:r w:rsidR="00572193">
        <w:t xml:space="preserve"> </w:t>
      </w:r>
      <w:r w:rsidR="006E3456" w:rsidRPr="006E3456">
        <w:t xml:space="preserve">represent </w:t>
      </w:r>
      <w:r w:rsidR="00572193">
        <w:t>the</w:t>
      </w:r>
      <w:r w:rsidR="006E3456" w:rsidRPr="006E3456">
        <w:t xml:space="preserve"> </w:t>
      </w:r>
      <w:r w:rsidR="006E3456">
        <w:t>S</w:t>
      </w:r>
      <w:r w:rsidR="006E3456" w:rsidRPr="006E3456">
        <w:t xml:space="preserve">tate at </w:t>
      </w:r>
      <w:r w:rsidR="00772D13">
        <w:t>international tribunals</w:t>
      </w:r>
      <w:r w:rsidR="003420EB">
        <w:t xml:space="preserve"> and the</w:t>
      </w:r>
      <w:r w:rsidR="006E3456" w:rsidRPr="006E3456">
        <w:t xml:space="preserve"> UN</w:t>
      </w:r>
      <w:r w:rsidR="00EA3BC2">
        <w:t>.</w:t>
      </w:r>
      <w:r w:rsidR="00113A54">
        <w:rPr>
          <w:rStyle w:val="Voetnootmarkering"/>
        </w:rPr>
        <w:footnoteReference w:id="149"/>
      </w:r>
      <w:r w:rsidR="00FC09A3">
        <w:t xml:space="preserve"> </w:t>
      </w:r>
    </w:p>
    <w:p w14:paraId="6CB43C4C" w14:textId="7F2F6F8A" w:rsidR="006A1833" w:rsidRPr="00325816" w:rsidRDefault="004442FD" w:rsidP="33727E38">
      <w:r>
        <w:t>The e</w:t>
      </w:r>
      <w:r w:rsidR="00C34444">
        <w:t xml:space="preserve">ffective control </w:t>
      </w:r>
      <w:r w:rsidR="00961C47">
        <w:t>doctrine</w:t>
      </w:r>
      <w:r>
        <w:t xml:space="preserve"> </w:t>
      </w:r>
      <w:r w:rsidR="008323BD">
        <w:t>requires</w:t>
      </w:r>
      <w:r w:rsidR="00C34444">
        <w:t xml:space="preserve"> three criteria </w:t>
      </w:r>
      <w:r w:rsidR="7C6D0479">
        <w:t>to be</w:t>
      </w:r>
      <w:r w:rsidR="00593D81">
        <w:t xml:space="preserve"> cumulatively</w:t>
      </w:r>
      <w:r w:rsidR="00C34444">
        <w:t xml:space="preserve"> fulfilled</w:t>
      </w:r>
      <w:r w:rsidR="00C34444" w:rsidRPr="00092963">
        <w:t>.</w:t>
      </w:r>
      <w:r w:rsidR="00C34444">
        <w:rPr>
          <w:rStyle w:val="Voetnootmarkering"/>
        </w:rPr>
        <w:footnoteReference w:id="150"/>
      </w:r>
      <w:r w:rsidR="00C34444" w:rsidRPr="00092963">
        <w:t xml:space="preserve"> </w:t>
      </w:r>
      <w:r w:rsidR="006A1833" w:rsidRPr="00092963">
        <w:t xml:space="preserve">First, the government </w:t>
      </w:r>
      <w:r w:rsidR="1EC4C02A">
        <w:t xml:space="preserve">must </w:t>
      </w:r>
      <w:r w:rsidR="00403F47" w:rsidRPr="00403F47">
        <w:t>exercise</w:t>
      </w:r>
      <w:r w:rsidR="006A1833" w:rsidRPr="00092963">
        <w:t xml:space="preserve"> control and authority over all or most of the territory</w:t>
      </w:r>
      <w:r w:rsidR="00765A78">
        <w:t xml:space="preserve">, with control over the capital often </w:t>
      </w:r>
      <w:r w:rsidR="00403F47" w:rsidRPr="00403F47">
        <w:t>being decisive.</w:t>
      </w:r>
      <w:r w:rsidR="006A1833" w:rsidRPr="00092963">
        <w:rPr>
          <w:rStyle w:val="Voetnootmarkering"/>
        </w:rPr>
        <w:footnoteReference w:id="151"/>
      </w:r>
      <w:r w:rsidR="006A1833" w:rsidRPr="00092963">
        <w:t xml:space="preserve"> </w:t>
      </w:r>
      <w:r w:rsidR="00D71176">
        <w:t xml:space="preserve">For </w:t>
      </w:r>
      <w:r w:rsidR="17E9AB67">
        <w:t>instance</w:t>
      </w:r>
      <w:r w:rsidR="00D71176">
        <w:t xml:space="preserve">, </w:t>
      </w:r>
      <w:r w:rsidR="00402262">
        <w:t>in</w:t>
      </w:r>
      <w:r w:rsidR="007224AD">
        <w:t xml:space="preserve"> the Democratic Republic of the Congo in </w:t>
      </w:r>
      <w:r w:rsidR="00456118">
        <w:t xml:space="preserve">1960, </w:t>
      </w:r>
      <w:r w:rsidR="00691B37">
        <w:t>Yemen in 1962</w:t>
      </w:r>
      <w:r w:rsidR="42AD6443">
        <w:t>,</w:t>
      </w:r>
      <w:r w:rsidR="00691B37">
        <w:t xml:space="preserve"> </w:t>
      </w:r>
      <w:r w:rsidR="00D200DF">
        <w:t xml:space="preserve">and Cambodia in </w:t>
      </w:r>
      <w:r w:rsidR="00174234">
        <w:t>1973</w:t>
      </w:r>
      <w:r w:rsidR="00D4401E">
        <w:t xml:space="preserve">, </w:t>
      </w:r>
      <w:r w:rsidR="00D4401E" w:rsidRPr="00D4401E">
        <w:t>control over the capital was a</w:t>
      </w:r>
      <w:r w:rsidR="002B3E24">
        <w:t xml:space="preserve"> </w:t>
      </w:r>
      <w:r w:rsidR="008060DD">
        <w:t xml:space="preserve">determining </w:t>
      </w:r>
      <w:r w:rsidR="76D53DF6">
        <w:t xml:space="preserve">factor in deciding </w:t>
      </w:r>
      <w:r w:rsidR="00D4401E" w:rsidRPr="00D4401E">
        <w:t xml:space="preserve">which </w:t>
      </w:r>
      <w:r w:rsidR="7B253AC1">
        <w:t xml:space="preserve">government </w:t>
      </w:r>
      <w:r w:rsidR="00D4401E" w:rsidRPr="00D4401E">
        <w:t xml:space="preserve">to </w:t>
      </w:r>
      <w:r w:rsidR="008E2EB3">
        <w:t>recognize</w:t>
      </w:r>
      <w:r w:rsidR="00AF7DC8">
        <w:t>.</w:t>
      </w:r>
      <w:r w:rsidR="0089463C" w:rsidDel="00C201E0">
        <w:rPr>
          <w:rStyle w:val="Voetnootmarkering"/>
        </w:rPr>
        <w:footnoteReference w:id="152"/>
      </w:r>
      <w:r w:rsidR="009F2E0E" w:rsidDel="00C201E0">
        <w:t xml:space="preserve"> </w:t>
      </w:r>
      <w:r w:rsidR="00715EAB">
        <w:rPr>
          <w:lang w:val="en-GB"/>
        </w:rPr>
        <w:t>C</w:t>
      </w:r>
      <w:r w:rsidR="009F2E0E" w:rsidRPr="009F2E0E">
        <w:rPr>
          <w:lang w:val="en-GB"/>
        </w:rPr>
        <w:t xml:space="preserve">ontrol is exercised through security and </w:t>
      </w:r>
      <w:r w:rsidR="009F2E0E" w:rsidRPr="009F2E0E">
        <w:rPr>
          <w:lang w:val="en-GB"/>
        </w:rPr>
        <w:lastRenderedPageBreak/>
        <w:t xml:space="preserve">administrative institutions, </w:t>
      </w:r>
      <w:r w:rsidR="35504646" w:rsidRPr="009F2E0E">
        <w:rPr>
          <w:lang w:val="en-GB"/>
        </w:rPr>
        <w:t>including</w:t>
      </w:r>
      <w:r w:rsidR="002A7FBF">
        <w:rPr>
          <w:lang w:val="en-GB"/>
        </w:rPr>
        <w:t xml:space="preserve"> </w:t>
      </w:r>
      <w:r w:rsidR="009F2E0E" w:rsidRPr="009F2E0E">
        <w:rPr>
          <w:lang w:val="en-GB"/>
        </w:rPr>
        <w:t xml:space="preserve">government ministries and </w:t>
      </w:r>
      <w:r w:rsidR="3F60479D" w:rsidRPr="009F2E0E">
        <w:rPr>
          <w:lang w:val="en-GB"/>
        </w:rPr>
        <w:t xml:space="preserve">law enforcement </w:t>
      </w:r>
      <w:r w:rsidR="5F1EF529" w:rsidRPr="009F2E0E">
        <w:rPr>
          <w:lang w:val="en-GB"/>
        </w:rPr>
        <w:t>agencies</w:t>
      </w:r>
      <w:r w:rsidR="006A1833" w:rsidRPr="00092963">
        <w:t>.</w:t>
      </w:r>
      <w:r w:rsidR="006A1833" w:rsidRPr="00092963">
        <w:rPr>
          <w:rStyle w:val="Voetnootmarkering"/>
        </w:rPr>
        <w:footnoteReference w:id="153"/>
      </w:r>
      <w:r w:rsidR="006A1833" w:rsidRPr="00092963">
        <w:t xml:space="preserve"> While </w:t>
      </w:r>
      <w:r w:rsidR="003746BF" w:rsidRPr="003746BF">
        <w:rPr>
          <w:lang w:val="en-GB"/>
        </w:rPr>
        <w:t>the</w:t>
      </w:r>
      <w:r w:rsidR="00486A6B">
        <w:rPr>
          <w:lang w:val="en-GB"/>
        </w:rPr>
        <w:t xml:space="preserve"> government</w:t>
      </w:r>
      <w:r w:rsidR="71E9546B" w:rsidRPr="57FE9E54">
        <w:rPr>
          <w:lang w:val="en-GB"/>
        </w:rPr>
        <w:t xml:space="preserve"> do</w:t>
      </w:r>
      <w:r w:rsidR="00486A6B">
        <w:rPr>
          <w:lang w:val="en-GB"/>
        </w:rPr>
        <w:t>es not</w:t>
      </w:r>
      <w:r w:rsidR="71E9546B" w:rsidRPr="003746BF">
        <w:rPr>
          <w:lang w:val="en-GB"/>
        </w:rPr>
        <w:t xml:space="preserve"> need</w:t>
      </w:r>
      <w:r w:rsidR="003746BF" w:rsidRPr="003746BF" w:rsidDel="007A519A">
        <w:rPr>
          <w:lang w:val="en-GB"/>
        </w:rPr>
        <w:t xml:space="preserve"> </w:t>
      </w:r>
      <w:r w:rsidR="003746BF" w:rsidRPr="003746BF">
        <w:rPr>
          <w:lang w:val="en-GB"/>
        </w:rPr>
        <w:t xml:space="preserve">effective </w:t>
      </w:r>
      <w:r w:rsidR="28DF7007" w:rsidRPr="003746BF">
        <w:rPr>
          <w:lang w:val="en-GB"/>
        </w:rPr>
        <w:t>control</w:t>
      </w:r>
      <w:r w:rsidR="003746BF" w:rsidRPr="003746BF">
        <w:rPr>
          <w:lang w:val="en-GB"/>
        </w:rPr>
        <w:t xml:space="preserve"> throughout the entire </w:t>
      </w:r>
      <w:r w:rsidR="578D314B" w:rsidRPr="13B087B1">
        <w:rPr>
          <w:lang w:val="en-GB"/>
        </w:rPr>
        <w:t>S</w:t>
      </w:r>
      <w:r w:rsidR="003746BF" w:rsidRPr="13B087B1">
        <w:rPr>
          <w:lang w:val="en-GB"/>
        </w:rPr>
        <w:t>tate</w:t>
      </w:r>
      <w:r w:rsidR="003746BF" w:rsidRPr="003746BF">
        <w:rPr>
          <w:lang w:val="en-GB"/>
        </w:rPr>
        <w:t>, they should command the obedience of the population and be perceived as the primary authority</w:t>
      </w:r>
      <w:r w:rsidR="006A1833" w:rsidRPr="00092963">
        <w:t>.</w:t>
      </w:r>
      <w:r w:rsidR="006A1833" w:rsidRPr="00092963">
        <w:rPr>
          <w:rStyle w:val="Voetnootmarkering"/>
        </w:rPr>
        <w:footnoteReference w:id="154"/>
      </w:r>
      <w:r w:rsidR="006A1833" w:rsidRPr="00092963">
        <w:t xml:space="preserve"> </w:t>
      </w:r>
      <w:r w:rsidR="00A10CC6">
        <w:t>For</w:t>
      </w:r>
      <w:r w:rsidR="002916C6">
        <w:t xml:space="preserve"> </w:t>
      </w:r>
      <w:r w:rsidR="009D3090" w:rsidRPr="009D3090">
        <w:t>instance</w:t>
      </w:r>
      <w:r w:rsidR="5CFBB2A2" w:rsidRPr="009D3090">
        <w:t>,</w:t>
      </w:r>
      <w:r w:rsidR="00A10CC6">
        <w:t xml:space="preserve"> in Mali,</w:t>
      </w:r>
      <w:r w:rsidR="002916C6">
        <w:t xml:space="preserve"> </w:t>
      </w:r>
      <w:r w:rsidR="002916C6" w:rsidRPr="002916C6">
        <w:t>the new transitional government</w:t>
      </w:r>
      <w:r w:rsidR="65FB016B" w:rsidRPr="002916C6">
        <w:t xml:space="preserve"> </w:t>
      </w:r>
      <w:r w:rsidR="00365B68" w:rsidRPr="76AB27CD">
        <w:rPr>
          <w:color w:val="000000" w:themeColor="text1"/>
        </w:rPr>
        <w:t>–</w:t>
      </w:r>
      <w:r w:rsidR="00D8326F">
        <w:rPr>
          <w:color w:val="000000" w:themeColor="text1"/>
        </w:rPr>
        <w:t xml:space="preserve"> </w:t>
      </w:r>
      <w:r w:rsidR="009D3090" w:rsidRPr="009D3090">
        <w:t xml:space="preserve">established </w:t>
      </w:r>
      <w:r w:rsidR="16EFAA6B" w:rsidRPr="009D3090">
        <w:t xml:space="preserve">following </w:t>
      </w:r>
      <w:r w:rsidR="009D3090" w:rsidRPr="009D3090">
        <w:t xml:space="preserve">the coup </w:t>
      </w:r>
      <w:r w:rsidR="6FF5B72C">
        <w:t>in</w:t>
      </w:r>
      <w:r w:rsidR="008C0F3B">
        <w:t xml:space="preserve"> </w:t>
      </w:r>
      <w:r w:rsidR="009D3090" w:rsidRPr="009D3090">
        <w:t>August 2020</w:t>
      </w:r>
      <w:r w:rsidR="00E568E7">
        <w:t xml:space="preserve"> </w:t>
      </w:r>
      <w:r w:rsidR="00F67EE0">
        <w:t xml:space="preserve">and </w:t>
      </w:r>
      <w:r w:rsidR="00E568E7">
        <w:t>supported by the military</w:t>
      </w:r>
      <w:r w:rsidR="1B274B1B" w:rsidRPr="009D3090">
        <w:t xml:space="preserve"> </w:t>
      </w:r>
      <w:r w:rsidR="00365B68" w:rsidRPr="76AB27CD">
        <w:rPr>
          <w:color w:val="000000" w:themeColor="text1"/>
        </w:rPr>
        <w:t>–</w:t>
      </w:r>
      <w:r w:rsidR="00507E1B" w:rsidRPr="76AB27CD">
        <w:rPr>
          <w:color w:val="000000" w:themeColor="text1"/>
        </w:rPr>
        <w:t xml:space="preserve"> </w:t>
      </w:r>
      <w:r w:rsidR="257EF8EB">
        <w:t xml:space="preserve">received widespread </w:t>
      </w:r>
      <w:r w:rsidR="009D3090" w:rsidRPr="009D3090">
        <w:t>public</w:t>
      </w:r>
      <w:r w:rsidR="31BDE620" w:rsidRPr="009D3090">
        <w:t xml:space="preserve"> support</w:t>
      </w:r>
      <w:r w:rsidR="009D3090" w:rsidRPr="009D3090">
        <w:t>.</w:t>
      </w:r>
      <w:r w:rsidR="003D1AF1">
        <w:rPr>
          <w:rStyle w:val="Voetnootmarkering"/>
        </w:rPr>
        <w:footnoteReference w:id="155"/>
      </w:r>
    </w:p>
    <w:p w14:paraId="0B917AE5" w14:textId="502B4966" w:rsidR="006A1833" w:rsidRPr="00D74EBE" w:rsidRDefault="00204F9D" w:rsidP="03F9A098">
      <w:pPr>
        <w:rPr>
          <w:lang w:val="en-GB"/>
        </w:rPr>
      </w:pPr>
      <w:r w:rsidRPr="00204F9D">
        <w:t>Second, the government</w:t>
      </w:r>
      <w:r w:rsidR="13FA1906" w:rsidRPr="00204F9D">
        <w:t xml:space="preserve"> must </w:t>
      </w:r>
      <w:r w:rsidR="008960C8">
        <w:t>have</w:t>
      </w:r>
      <w:r w:rsidR="13FA1906" w:rsidRPr="00204F9D">
        <w:t xml:space="preserve"> </w:t>
      </w:r>
      <w:r w:rsidRPr="00204F9D">
        <w:t>the acceptance and compliance of a significant portion of the population.</w:t>
      </w:r>
      <w:r w:rsidR="006A1833" w:rsidRPr="621248CD">
        <w:rPr>
          <w:rStyle w:val="Voetnootmarkering"/>
        </w:rPr>
        <w:footnoteReference w:id="156"/>
      </w:r>
      <w:r w:rsidR="004A45AA">
        <w:t xml:space="preserve"> </w:t>
      </w:r>
      <w:r w:rsidR="00A8025A">
        <w:t>For instance</w:t>
      </w:r>
      <w:r w:rsidR="0AAA4192">
        <w:t>,</w:t>
      </w:r>
      <w:r w:rsidR="00A8025A">
        <w:t xml:space="preserve"> in Burkina Faso, </w:t>
      </w:r>
      <w:r w:rsidR="00F91FB1">
        <w:t xml:space="preserve">former </w:t>
      </w:r>
      <w:r w:rsidR="00853C95">
        <w:t>P</w:t>
      </w:r>
      <w:r w:rsidR="2B9B5531">
        <w:t>resident</w:t>
      </w:r>
      <w:r w:rsidR="00947FB1" w:rsidRPr="00947FB1">
        <w:t xml:space="preserve"> Sankara, who </w:t>
      </w:r>
      <w:r w:rsidR="22EBDCF3" w:rsidRPr="00947FB1">
        <w:t xml:space="preserve">came into </w:t>
      </w:r>
      <w:r w:rsidR="00947FB1" w:rsidRPr="00947FB1">
        <w:t xml:space="preserve">power </w:t>
      </w:r>
      <w:r w:rsidR="000548CF">
        <w:t>following</w:t>
      </w:r>
      <w:r w:rsidR="00F434EA">
        <w:t xml:space="preserve"> </w:t>
      </w:r>
      <w:r w:rsidR="00947FB1" w:rsidRPr="00947FB1">
        <w:t>a coup</w:t>
      </w:r>
      <w:r w:rsidR="099A4784">
        <w:t xml:space="preserve">, </w:t>
      </w:r>
      <w:r w:rsidR="0056651E">
        <w:t>enjoyed</w:t>
      </w:r>
      <w:r w:rsidR="00947FB1" w:rsidRPr="00947FB1">
        <w:t xml:space="preserve"> substantial </w:t>
      </w:r>
      <w:r w:rsidR="00D8326F">
        <w:t>support</w:t>
      </w:r>
      <w:r w:rsidR="00947FB1" w:rsidRPr="00947FB1">
        <w:t xml:space="preserve"> </w:t>
      </w:r>
      <w:r w:rsidR="00D8326F">
        <w:t>from</w:t>
      </w:r>
      <w:r w:rsidR="00947FB1" w:rsidRPr="00947FB1">
        <w:t xml:space="preserve"> the public</w:t>
      </w:r>
      <w:r w:rsidR="00085E5E">
        <w:rPr>
          <w:lang w:val="en-GB"/>
        </w:rPr>
        <w:t>.</w:t>
      </w:r>
      <w:r w:rsidR="003E0059">
        <w:rPr>
          <w:rStyle w:val="Voetnootmarkering"/>
          <w:lang w:val="en-GB"/>
        </w:rPr>
        <w:footnoteReference w:id="157"/>
      </w:r>
    </w:p>
    <w:p w14:paraId="24E3FCF0" w14:textId="79FC09DB" w:rsidR="006A1833" w:rsidRPr="00D74EBE" w:rsidRDefault="006A1833" w:rsidP="003932B2">
      <w:pPr>
        <w:rPr>
          <w:rStyle w:val="superscript"/>
          <w:color w:val="000000" w:themeColor="text1"/>
          <w:vertAlign w:val="superscript"/>
          <w:lang w:val="en-GB"/>
        </w:rPr>
      </w:pPr>
      <w:r>
        <w:t xml:space="preserve">Third, </w:t>
      </w:r>
      <w:r w:rsidR="00C44588">
        <w:t>both the</w:t>
      </w:r>
      <w:r w:rsidRPr="00092963">
        <w:t xml:space="preserve"> </w:t>
      </w:r>
      <w:r w:rsidR="7E6E7DA0" w:rsidRPr="00092963">
        <w:t xml:space="preserve">authority over the territory and the </w:t>
      </w:r>
      <w:r w:rsidRPr="00092963">
        <w:t xml:space="preserve">obedience of the population </w:t>
      </w:r>
      <w:r w:rsidR="00CD350F" w:rsidRPr="00092963">
        <w:t>must</w:t>
      </w:r>
      <w:r w:rsidRPr="00092963">
        <w:t xml:space="preserve"> be of a permanent nature.</w:t>
      </w:r>
      <w:r w:rsidRPr="00092963">
        <w:rPr>
          <w:rStyle w:val="Voetnootmarkering"/>
        </w:rPr>
        <w:footnoteReference w:id="158"/>
      </w:r>
      <w:r>
        <w:t xml:space="preserve"> </w:t>
      </w:r>
      <w:r w:rsidR="00E96F40">
        <w:t>In this regard, w</w:t>
      </w:r>
      <w:r w:rsidR="00622BC8" w:rsidRPr="00EF3EBE">
        <w:t>idespread resistance to th</w:t>
      </w:r>
      <w:r w:rsidR="00622BC8">
        <w:t>e</w:t>
      </w:r>
      <w:r w:rsidR="00622BC8" w:rsidRPr="00EF3EBE">
        <w:t xml:space="preserve"> assertion of public authority</w:t>
      </w:r>
      <w:r w:rsidR="00622BC8">
        <w:t xml:space="preserve"> </w:t>
      </w:r>
      <w:r w:rsidR="6794A044">
        <w:t xml:space="preserve">casts </w:t>
      </w:r>
      <w:r w:rsidR="00762730">
        <w:t>d</w:t>
      </w:r>
      <w:r w:rsidR="00762730" w:rsidRPr="00EF3EBE">
        <w:t>oubts</w:t>
      </w:r>
      <w:r w:rsidRPr="00EF3EBE">
        <w:t xml:space="preserve"> </w:t>
      </w:r>
      <w:r w:rsidR="687B2BA6" w:rsidRPr="00EF3EBE">
        <w:t xml:space="preserve">on </w:t>
      </w:r>
      <w:r w:rsidRPr="00EF3EBE">
        <w:t>the prospect of a government’s permanence.</w:t>
      </w:r>
      <w:r>
        <w:rPr>
          <w:rStyle w:val="Voetnootmarkering"/>
        </w:rPr>
        <w:footnoteReference w:id="159"/>
      </w:r>
      <w:r>
        <w:t xml:space="preserve"> </w:t>
      </w:r>
      <w:r w:rsidRPr="00CAC80C">
        <w:rPr>
          <w:i/>
          <w:iCs/>
        </w:rPr>
        <w:t xml:space="preserve">A </w:t>
      </w:r>
      <w:proofErr w:type="spellStart"/>
      <w:r w:rsidRPr="00CAC80C">
        <w:rPr>
          <w:i/>
          <w:iCs/>
        </w:rPr>
        <w:t>contrario</w:t>
      </w:r>
      <w:proofErr w:type="spellEnd"/>
      <w:r>
        <w:t xml:space="preserve">, widespread acceptance </w:t>
      </w:r>
      <w:r w:rsidR="4131F028">
        <w:t xml:space="preserve">can </w:t>
      </w:r>
      <w:r>
        <w:t xml:space="preserve">indicate the permanent nature of the government. </w:t>
      </w:r>
      <w:r w:rsidR="00644E71">
        <w:t>Furthermore, t</w:t>
      </w:r>
      <w:r w:rsidR="002A33D6">
        <w:t>he</w:t>
      </w:r>
      <w:r w:rsidR="008D6DC8" w:rsidRPr="008D6DC8">
        <w:t xml:space="preserve"> threshold</w:t>
      </w:r>
      <w:r w:rsidRPr="009E66BA">
        <w:t xml:space="preserve"> for </w:t>
      </w:r>
      <w:r w:rsidR="008D6DC8" w:rsidRPr="008D6DC8">
        <w:t>permanence requires a reasonable prospect of enduring control</w:t>
      </w:r>
      <w:r w:rsidR="005A6097">
        <w:t>.</w:t>
      </w:r>
      <w:r w:rsidR="005A6097">
        <w:rPr>
          <w:rStyle w:val="Voetnootmarkering"/>
        </w:rPr>
        <w:footnoteReference w:id="160"/>
      </w:r>
      <w:r w:rsidR="0009218E" w:rsidRPr="0009218E">
        <w:t xml:space="preserve"> </w:t>
      </w:r>
      <w:r w:rsidR="00E55961">
        <w:t xml:space="preserve">However, </w:t>
      </w:r>
      <w:r w:rsidR="00F942A6">
        <w:t xml:space="preserve">even </w:t>
      </w:r>
      <w:r w:rsidR="00E55961">
        <w:t>a period as short as 21 days can establish permanence</w:t>
      </w:r>
      <w:r w:rsidR="10366122" w:rsidRPr="0009218E">
        <w:t>.</w:t>
      </w:r>
      <w:r w:rsidRPr="71596DD7">
        <w:rPr>
          <w:rStyle w:val="Voetnootmarkering"/>
        </w:rPr>
        <w:footnoteReference w:id="161"/>
      </w:r>
      <w:r w:rsidR="0009218E">
        <w:t xml:space="preserve"> </w:t>
      </w:r>
      <w:r w:rsidR="122E8479">
        <w:t xml:space="preserve">Other examples of </w:t>
      </w:r>
      <w:r w:rsidR="00EE3231">
        <w:t xml:space="preserve">a </w:t>
      </w:r>
      <w:r w:rsidR="007F5FD6">
        <w:t>swift</w:t>
      </w:r>
      <w:r w:rsidR="122E8479">
        <w:t xml:space="preserve"> establishment of permanence include</w:t>
      </w:r>
      <w:r w:rsidR="00240DF3">
        <w:t xml:space="preserve"> </w:t>
      </w:r>
      <w:r w:rsidR="0009218E">
        <w:t>Libya</w:t>
      </w:r>
      <w:r w:rsidR="00F46A3F" w:rsidRPr="0009218E">
        <w:t>’</w:t>
      </w:r>
      <w:r w:rsidR="50416E10">
        <w:t>s</w:t>
      </w:r>
      <w:r w:rsidR="0009218E" w:rsidRPr="0009218E">
        <w:t xml:space="preserve"> National Transitional Council</w:t>
      </w:r>
      <w:r w:rsidR="50416E10" w:rsidRPr="0009218E">
        <w:t>, which gained recognition within 4 months</w:t>
      </w:r>
      <w:r w:rsidR="007C5743">
        <w:t xml:space="preserve"> and 10 days</w:t>
      </w:r>
      <w:r w:rsidR="50416E10" w:rsidRPr="0009218E">
        <w:t>.</w:t>
      </w:r>
      <w:r w:rsidR="001B7168">
        <w:rPr>
          <w:rStyle w:val="Voetnootmarkering"/>
          <w:lang w:val="en-GB"/>
        </w:rPr>
        <w:footnoteReference w:id="162"/>
      </w:r>
      <w:r w:rsidR="00A146F7">
        <w:t xml:space="preserve"> </w:t>
      </w:r>
      <w:r w:rsidR="732C18DF">
        <w:rPr>
          <w:rStyle w:val="normaltextrun"/>
          <w:color w:val="000000"/>
          <w:shd w:val="clear" w:color="auto" w:fill="FFFFFF"/>
        </w:rPr>
        <w:lastRenderedPageBreak/>
        <w:t>Similarly</w:t>
      </w:r>
      <w:r w:rsidR="00306AB2">
        <w:rPr>
          <w:rStyle w:val="normaltextrun"/>
          <w:color w:val="000000"/>
          <w:shd w:val="clear" w:color="auto" w:fill="FFFFFF"/>
        </w:rPr>
        <w:t xml:space="preserve">, after </w:t>
      </w:r>
      <w:r w:rsidR="000D41AB">
        <w:rPr>
          <w:rStyle w:val="normaltextrun"/>
          <w:color w:val="000000"/>
          <w:shd w:val="clear" w:color="auto" w:fill="FFFFFF"/>
        </w:rPr>
        <w:t xml:space="preserve">his seizure </w:t>
      </w:r>
      <w:r w:rsidR="00306AB2">
        <w:rPr>
          <w:rStyle w:val="normaltextrun"/>
          <w:color w:val="000000"/>
          <w:shd w:val="clear" w:color="auto" w:fill="FFFFFF"/>
        </w:rPr>
        <w:t>of the Central African Republic’s capital</w:t>
      </w:r>
      <w:r w:rsidR="00B9787F">
        <w:rPr>
          <w:rStyle w:val="normaltextrun"/>
          <w:color w:val="000000"/>
          <w:shd w:val="clear" w:color="auto" w:fill="FFFFFF"/>
        </w:rPr>
        <w:t xml:space="preserve">, </w:t>
      </w:r>
      <w:r w:rsidR="00FF3AE1">
        <w:rPr>
          <w:rStyle w:val="normaltextrun"/>
          <w:color w:val="000000"/>
          <w:shd w:val="clear" w:color="auto" w:fill="FFFFFF"/>
        </w:rPr>
        <w:t xml:space="preserve">Mr. </w:t>
      </w:r>
      <w:r w:rsidR="008B5FE1">
        <w:rPr>
          <w:rStyle w:val="normaltextrun"/>
          <w:color w:val="000000"/>
          <w:shd w:val="clear" w:color="auto" w:fill="FFFFFF"/>
        </w:rPr>
        <w:t>Djotodia</w:t>
      </w:r>
      <w:r w:rsidR="000D41AB">
        <w:rPr>
          <w:rStyle w:val="normaltextrun"/>
          <w:color w:val="000000"/>
          <w:shd w:val="clear" w:color="auto" w:fill="FFFFFF"/>
        </w:rPr>
        <w:t xml:space="preserve"> was recognized by </w:t>
      </w:r>
      <w:r w:rsidR="00306AB2">
        <w:rPr>
          <w:rStyle w:val="normaltextrun"/>
          <w:color w:val="000000"/>
          <w:shd w:val="clear" w:color="auto" w:fill="FFFFFF"/>
        </w:rPr>
        <w:t xml:space="preserve">the Economic Community of Central African States as </w:t>
      </w:r>
      <w:r w:rsidR="00C35CA4">
        <w:rPr>
          <w:rStyle w:val="normaltextrun"/>
          <w:color w:val="000000"/>
          <w:shd w:val="clear" w:color="auto" w:fill="FFFFFF"/>
        </w:rPr>
        <w:t>H</w:t>
      </w:r>
      <w:r w:rsidR="00306AB2">
        <w:rPr>
          <w:rStyle w:val="normaltextrun"/>
          <w:color w:val="000000"/>
          <w:shd w:val="clear" w:color="auto" w:fill="FFFFFF"/>
        </w:rPr>
        <w:t xml:space="preserve">ead of the National Transitional Council </w:t>
      </w:r>
      <w:r w:rsidR="0045232D">
        <w:rPr>
          <w:rStyle w:val="normaltextrun"/>
          <w:color w:val="000000"/>
          <w:shd w:val="clear" w:color="auto" w:fill="FFFFFF"/>
        </w:rPr>
        <w:t>within</w:t>
      </w:r>
      <w:r w:rsidR="00306AB2">
        <w:rPr>
          <w:rStyle w:val="normaltextrun"/>
          <w:color w:val="000000"/>
          <w:shd w:val="clear" w:color="auto" w:fill="FFFFFF"/>
        </w:rPr>
        <w:t xml:space="preserve"> a month</w:t>
      </w:r>
      <w:r w:rsidR="00BA5E4C">
        <w:rPr>
          <w:rStyle w:val="normaltextrun"/>
          <w:color w:val="000000"/>
          <w:shd w:val="clear" w:color="auto" w:fill="FFFFFF"/>
          <w:lang w:val="en-GB"/>
        </w:rPr>
        <w:t>.</w:t>
      </w:r>
      <w:r w:rsidR="001312E6">
        <w:rPr>
          <w:rStyle w:val="Voetnootmarkering"/>
          <w:color w:val="000000"/>
          <w:shd w:val="clear" w:color="auto" w:fill="FFFFFF"/>
          <w:lang w:val="en-GB"/>
        </w:rPr>
        <w:footnoteReference w:id="163"/>
      </w:r>
    </w:p>
    <w:p w14:paraId="0DB628D0" w14:textId="1A213046" w:rsidR="006A1833" w:rsidRPr="009624E2" w:rsidRDefault="00F21E4A" w:rsidP="00CAC80C">
      <w:r>
        <w:t xml:space="preserve">In </w:t>
      </w:r>
      <w:r w:rsidR="006A1833" w:rsidRPr="00092963">
        <w:t xml:space="preserve">the </w:t>
      </w:r>
      <w:r>
        <w:t xml:space="preserve">present case, </w:t>
      </w:r>
      <w:r w:rsidR="00AA3154">
        <w:t>Respondent</w:t>
      </w:r>
      <w:r>
        <w:t xml:space="preserve"> </w:t>
      </w:r>
      <w:r w:rsidR="00507BA3">
        <w:t>recognized</w:t>
      </w:r>
      <w:r w:rsidR="006A1833" w:rsidRPr="00092963">
        <w:t xml:space="preserve"> the Transitional Council</w:t>
      </w:r>
      <w:r w:rsidR="00507BA3">
        <w:t xml:space="preserve"> </w:t>
      </w:r>
      <w:r w:rsidR="00E0255E">
        <w:t xml:space="preserve">(‘the Council’) </w:t>
      </w:r>
      <w:r w:rsidR="00507BA3">
        <w:t xml:space="preserve">on </w:t>
      </w:r>
      <w:r w:rsidR="34F8BA46">
        <w:t>the basis of the</w:t>
      </w:r>
      <w:r w:rsidR="00507BA3">
        <w:t xml:space="preserve"> effective control</w:t>
      </w:r>
      <w:r w:rsidR="06277AA9">
        <w:t xml:space="preserve"> </w:t>
      </w:r>
      <w:r w:rsidR="09F1B697">
        <w:t>doctrine</w:t>
      </w:r>
      <w:r w:rsidR="00507BA3">
        <w:t>.</w:t>
      </w:r>
      <w:r w:rsidR="00934724">
        <w:rPr>
          <w:rStyle w:val="Voetnootmarkering"/>
        </w:rPr>
        <w:footnoteReference w:id="164"/>
      </w:r>
      <w:r w:rsidR="00507BA3">
        <w:t xml:space="preserve"> </w:t>
      </w:r>
      <w:r w:rsidR="006A1833">
        <w:t>First,</w:t>
      </w:r>
      <w:r w:rsidR="2988CBE2">
        <w:t xml:space="preserve"> at</w:t>
      </w:r>
      <w:r w:rsidR="006A1833">
        <w:t xml:space="preserve"> the </w:t>
      </w:r>
      <w:r w:rsidR="2988CBE2">
        <w:t xml:space="preserve">time of </w:t>
      </w:r>
      <w:r w:rsidR="0E85D596">
        <w:t xml:space="preserve">the </w:t>
      </w:r>
      <w:r w:rsidR="2988CBE2">
        <w:t>recognition</w:t>
      </w:r>
      <w:r w:rsidDel="00F21E4A">
        <w:t>,</w:t>
      </w:r>
      <w:r w:rsidR="006A1833" w:rsidRPr="00092963">
        <w:t xml:space="preserve"> the Council </w:t>
      </w:r>
      <w:r w:rsidDel="00F21E4A">
        <w:t>c</w:t>
      </w:r>
      <w:r w:rsidR="006A1833" w:rsidRPr="00092963">
        <w:t>ontrolled all parts of Ambrosia</w:t>
      </w:r>
      <w:r w:rsidR="00816D48">
        <w:t>, including its capital.</w:t>
      </w:r>
      <w:r w:rsidR="00E6508C" w:rsidRPr="00092963">
        <w:rPr>
          <w:rStyle w:val="Voetnootmarkering"/>
        </w:rPr>
        <w:footnoteReference w:id="165"/>
      </w:r>
      <w:r w:rsidR="006A1833" w:rsidRPr="00092963">
        <w:t xml:space="preserve"> </w:t>
      </w:r>
      <w:r w:rsidR="31C37995">
        <w:t>Moreover</w:t>
      </w:r>
      <w:r w:rsidR="009C09FF" w:rsidRPr="009C09FF">
        <w:t xml:space="preserve">, </w:t>
      </w:r>
      <w:r w:rsidR="00D57EEC">
        <w:t xml:space="preserve">Ms. </w:t>
      </w:r>
      <w:proofErr w:type="spellStart"/>
      <w:r w:rsidR="00D57EEC">
        <w:t>Piretis</w:t>
      </w:r>
      <w:proofErr w:type="spellEnd"/>
      <w:r w:rsidR="00D57EEC">
        <w:t xml:space="preserve">, </w:t>
      </w:r>
      <w:r w:rsidR="002070BB">
        <w:t>H</w:t>
      </w:r>
      <w:r w:rsidR="00D57EEC">
        <w:t xml:space="preserve">ead of the Council, </w:t>
      </w:r>
      <w:r w:rsidR="006E16D7">
        <w:t xml:space="preserve">approved the distribution of </w:t>
      </w:r>
      <w:r w:rsidR="009C09FF" w:rsidRPr="009C09FF">
        <w:t xml:space="preserve">reconstruction funds to </w:t>
      </w:r>
      <w:proofErr w:type="spellStart"/>
      <w:r w:rsidR="009C09FF" w:rsidRPr="009C09FF">
        <w:t>Dovilin</w:t>
      </w:r>
      <w:r w:rsidR="006E16D7">
        <w:t>a</w:t>
      </w:r>
      <w:proofErr w:type="spellEnd"/>
      <w:r w:rsidR="006E16D7">
        <w:t xml:space="preserve">, </w:t>
      </w:r>
      <w:r w:rsidR="30E3A476">
        <w:t xml:space="preserve">which constitutes </w:t>
      </w:r>
      <w:r w:rsidR="006E16D7">
        <w:t>a governmental act</w:t>
      </w:r>
      <w:r w:rsidR="006A1833" w:rsidRPr="00092963">
        <w:t>.</w:t>
      </w:r>
      <w:r w:rsidR="006A1833" w:rsidRPr="00092963">
        <w:rPr>
          <w:rStyle w:val="Voetnootmarkering"/>
        </w:rPr>
        <w:footnoteReference w:id="166"/>
      </w:r>
      <w:r w:rsidR="006A1833" w:rsidRPr="00092963">
        <w:t xml:space="preserve"> </w:t>
      </w:r>
      <w:r w:rsidR="7FF66A50">
        <w:t>Additionally</w:t>
      </w:r>
      <w:r w:rsidR="006A1833" w:rsidRPr="00092963">
        <w:t>, the Council not only enjoyed support from the security institutions</w:t>
      </w:r>
      <w:r w:rsidR="102C38A7" w:rsidRPr="00092963">
        <w:t>,</w:t>
      </w:r>
      <w:r w:rsidR="006A1833" w:rsidRPr="00092963">
        <w:t xml:space="preserve"> </w:t>
      </w:r>
      <w:r w:rsidR="0005790C">
        <w:t>such as</w:t>
      </w:r>
      <w:r w:rsidR="1B93EACB">
        <w:t xml:space="preserve"> </w:t>
      </w:r>
      <w:r w:rsidR="006A1833" w:rsidRPr="00092963">
        <w:t xml:space="preserve">the armed forces, </w:t>
      </w:r>
      <w:r w:rsidR="01BB7F0C">
        <w:t xml:space="preserve">the </w:t>
      </w:r>
      <w:r w:rsidR="006A1833" w:rsidRPr="00092963">
        <w:t xml:space="preserve">police and the intelligence community, </w:t>
      </w:r>
      <w:r w:rsidR="008F77E3">
        <w:t>but</w:t>
      </w:r>
      <w:r w:rsidR="006A1833" w:rsidRPr="00092963">
        <w:t xml:space="preserve"> also </w:t>
      </w:r>
      <w:r w:rsidR="0A561EDA">
        <w:t>from</w:t>
      </w:r>
      <w:r w:rsidR="006A1833" w:rsidRPr="00092963">
        <w:t xml:space="preserve"> key members of the legislative and executive </w:t>
      </w:r>
      <w:r w:rsidR="00EE327E">
        <w:t>branches</w:t>
      </w:r>
      <w:r w:rsidR="006A1833" w:rsidRPr="00092963">
        <w:t>.</w:t>
      </w:r>
      <w:r w:rsidR="006A1833" w:rsidRPr="00092963">
        <w:rPr>
          <w:rStyle w:val="Voetnootmarkering"/>
        </w:rPr>
        <w:footnoteReference w:id="167"/>
      </w:r>
      <w:r w:rsidR="00007555" w:rsidRPr="00007555">
        <w:t xml:space="preserve"> </w:t>
      </w:r>
      <w:r w:rsidR="6A31E8CE">
        <w:t xml:space="preserve">Second, </w:t>
      </w:r>
      <w:r w:rsidR="1C46A4E2">
        <w:t>t</w:t>
      </w:r>
      <w:r w:rsidR="00007555" w:rsidRPr="00007555">
        <w:t>he population</w:t>
      </w:r>
      <w:r w:rsidR="00007555">
        <w:t>’</w:t>
      </w:r>
      <w:r w:rsidR="00007555" w:rsidRPr="00007555">
        <w:t>s obedience and willingness to comply</w:t>
      </w:r>
      <w:r w:rsidR="00007555">
        <w:t xml:space="preserve"> </w:t>
      </w:r>
      <w:r w:rsidR="1FF927DD">
        <w:t>with the Council</w:t>
      </w:r>
      <w:r w:rsidR="00007555" w:rsidRPr="00007555">
        <w:t xml:space="preserve"> is </w:t>
      </w:r>
      <w:r w:rsidR="00765003">
        <w:t xml:space="preserve">demonstrated by </w:t>
      </w:r>
      <w:r w:rsidR="00007555" w:rsidRPr="00007555">
        <w:t xml:space="preserve">the significant support </w:t>
      </w:r>
      <w:r w:rsidR="0093796E">
        <w:t>it</w:t>
      </w:r>
      <w:r w:rsidR="00007555" w:rsidRPr="00007555">
        <w:t xml:space="preserve"> </w:t>
      </w:r>
      <w:r w:rsidR="28C1E708">
        <w:t xml:space="preserve">received </w:t>
      </w:r>
      <w:r w:rsidR="1EE9A768">
        <w:t>after its</w:t>
      </w:r>
      <w:r w:rsidR="00007555" w:rsidRPr="00007555">
        <w:t xml:space="preserve"> establish</w:t>
      </w:r>
      <w:r w:rsidR="41830602" w:rsidRPr="00007555">
        <w:t>ment</w:t>
      </w:r>
      <w:r w:rsidR="00007555" w:rsidRPr="00007555">
        <w:t>.</w:t>
      </w:r>
      <w:r w:rsidR="006A1833" w:rsidRPr="00092963">
        <w:rPr>
          <w:rStyle w:val="Voetnootmarkering"/>
        </w:rPr>
        <w:footnoteReference w:id="168"/>
      </w:r>
      <w:r w:rsidR="009624E2">
        <w:t xml:space="preserve"> </w:t>
      </w:r>
      <w:r w:rsidR="006A1833">
        <w:t>Third, the</w:t>
      </w:r>
      <w:r w:rsidR="00BC3BAB" w:rsidRPr="008D6DC8">
        <w:t xml:space="preserve"> Council had a</w:t>
      </w:r>
      <w:r w:rsidR="00BC3BAB">
        <w:t xml:space="preserve"> reasonable prospect of </w:t>
      </w:r>
      <w:r w:rsidR="3FF3AFA0">
        <w:t xml:space="preserve">maintaining </w:t>
      </w:r>
      <w:r w:rsidR="00BC3BAB" w:rsidRPr="008D6DC8">
        <w:t xml:space="preserve">permanent </w:t>
      </w:r>
      <w:r w:rsidR="00BC3BAB">
        <w:t>control</w:t>
      </w:r>
      <w:r w:rsidR="003E279C" w:rsidRPr="00092963">
        <w:t xml:space="preserve"> </w:t>
      </w:r>
      <w:r w:rsidR="008E123D" w:rsidRPr="00092963">
        <w:t>until the next elections</w:t>
      </w:r>
      <w:r w:rsidR="008E123D">
        <w:t>,</w:t>
      </w:r>
      <w:r w:rsidR="1F72C5FD">
        <w:t xml:space="preserve"> as </w:t>
      </w:r>
      <w:r w:rsidR="006D1812">
        <w:t xml:space="preserve">it enjoyed substantial support </w:t>
      </w:r>
      <w:r w:rsidR="00A143EE">
        <w:t>among Applicant’s population</w:t>
      </w:r>
      <w:r w:rsidR="00700ACE">
        <w:t xml:space="preserve"> and </w:t>
      </w:r>
      <w:r w:rsidR="005B2DC7">
        <w:t>had control over</w:t>
      </w:r>
      <w:r w:rsidR="0037600D">
        <w:t xml:space="preserve"> all p</w:t>
      </w:r>
      <w:r w:rsidR="00CA12F6">
        <w:t xml:space="preserve">arts of </w:t>
      </w:r>
      <w:r w:rsidR="005B2DC7">
        <w:t>Applicant’s territory</w:t>
      </w:r>
      <w:r w:rsidR="14307013">
        <w:t>.</w:t>
      </w:r>
      <w:r w:rsidRPr="5CB787A3">
        <w:rPr>
          <w:rStyle w:val="Voetnootmarkering"/>
        </w:rPr>
        <w:footnoteReference w:id="169"/>
      </w:r>
      <w:r w:rsidR="00CA12F6">
        <w:t xml:space="preserve"> </w:t>
      </w:r>
      <w:r w:rsidR="68D7046A">
        <w:t>Moreover</w:t>
      </w:r>
      <w:r w:rsidR="00CA12F6">
        <w:t>,</w:t>
      </w:r>
      <w:r w:rsidR="00F069AB">
        <w:t xml:space="preserve"> </w:t>
      </w:r>
      <w:r w:rsidR="008F6336">
        <w:t>P</w:t>
      </w:r>
      <w:r w:rsidR="1F72C5FD">
        <w:t xml:space="preserve">resident </w:t>
      </w:r>
      <w:proofErr w:type="spellStart"/>
      <w:r w:rsidR="1F72C5FD">
        <w:t>Derey</w:t>
      </w:r>
      <w:proofErr w:type="spellEnd"/>
      <w:r w:rsidR="1F72C5FD">
        <w:t xml:space="preserve"> </w:t>
      </w:r>
      <w:r w:rsidR="28CAF243">
        <w:t xml:space="preserve">was </w:t>
      </w:r>
      <w:r w:rsidR="1F72C5FD">
        <w:t>in a coma at the time</w:t>
      </w:r>
      <w:r w:rsidR="01821540">
        <w:t>,</w:t>
      </w:r>
      <w:r w:rsidR="00DA3E09">
        <w:t xml:space="preserve"> </w:t>
      </w:r>
      <w:r w:rsidR="19FD9007">
        <w:t xml:space="preserve">and his recovery </w:t>
      </w:r>
      <w:r w:rsidR="0CBCA162">
        <w:t>remained</w:t>
      </w:r>
      <w:r w:rsidR="00DA3E09">
        <w:t xml:space="preserve"> uncertain</w:t>
      </w:r>
      <w:r w:rsidR="00F02F33">
        <w:t>.</w:t>
      </w:r>
      <w:r w:rsidR="0056723D">
        <w:rPr>
          <w:rStyle w:val="Voetnootmarkering"/>
        </w:rPr>
        <w:footnoteReference w:id="170"/>
      </w:r>
      <w:r w:rsidR="0056723D">
        <w:t xml:space="preserve"> </w:t>
      </w:r>
      <w:r w:rsidR="0044680D">
        <w:t xml:space="preserve">Furthermore, </w:t>
      </w:r>
      <w:r w:rsidR="1353937D">
        <w:t>Respondent recognized</w:t>
      </w:r>
      <w:r w:rsidR="0044680D">
        <w:t xml:space="preserve"> </w:t>
      </w:r>
      <w:r w:rsidR="00607202">
        <w:t>the Council</w:t>
      </w:r>
      <w:r w:rsidR="00607202" w:rsidRPr="00BB47DF">
        <w:t xml:space="preserve"> </w:t>
      </w:r>
      <w:r w:rsidR="00BB47DF">
        <w:t xml:space="preserve">4 months and 1 day </w:t>
      </w:r>
      <w:r w:rsidR="00607202">
        <w:t>after it</w:t>
      </w:r>
      <w:r w:rsidR="007333D4">
        <w:t>s</w:t>
      </w:r>
      <w:r w:rsidR="00607202" w:rsidRPr="00BB47DF">
        <w:t xml:space="preserve"> </w:t>
      </w:r>
      <w:r w:rsidR="00BB47DF">
        <w:t>establishmen</w:t>
      </w:r>
      <w:r w:rsidR="00607202">
        <w:t xml:space="preserve">t, </w:t>
      </w:r>
      <w:r w:rsidR="00D75162" w:rsidRPr="00BB47DF">
        <w:t xml:space="preserve">mirroring the usual </w:t>
      </w:r>
      <w:r w:rsidR="00BB47DF" w:rsidRPr="00BB47DF">
        <w:t>timeframe to establish</w:t>
      </w:r>
      <w:r w:rsidR="00BB47DF">
        <w:t xml:space="preserve"> permanence</w:t>
      </w:r>
      <w:r w:rsidR="00A5057F">
        <w:t>.</w:t>
      </w:r>
      <w:r w:rsidR="00976CE2">
        <w:rPr>
          <w:rStyle w:val="Voetnootmarkering"/>
        </w:rPr>
        <w:footnoteReference w:id="171"/>
      </w:r>
      <w:r w:rsidDel="00F21E4A">
        <w:t xml:space="preserve"> </w:t>
      </w:r>
      <w:r w:rsidR="2F16F327">
        <w:t xml:space="preserve">Finally, by 9 March 2023, even before the establishment of the Council, twelve major demonstrations were held, supporting </w:t>
      </w:r>
      <w:r w:rsidR="2F16F327" w:rsidRPr="7C1B95A1">
        <w:rPr>
          <w:lang w:val="en-GB"/>
        </w:rPr>
        <w:t xml:space="preserve">a government </w:t>
      </w:r>
      <w:r w:rsidR="2F16F327">
        <w:t xml:space="preserve">led by Ms. </w:t>
      </w:r>
      <w:proofErr w:type="spellStart"/>
      <w:r w:rsidR="2F16F327">
        <w:t>Piretis</w:t>
      </w:r>
      <w:proofErr w:type="spellEnd"/>
      <w:r w:rsidR="2F16F327">
        <w:t>.</w:t>
      </w:r>
      <w:r w:rsidRPr="22F0C0E3">
        <w:rPr>
          <w:rStyle w:val="Voetnootmarkering"/>
        </w:rPr>
        <w:footnoteReference w:id="172"/>
      </w:r>
    </w:p>
    <w:p w14:paraId="46EC3D20" w14:textId="039D53D1" w:rsidR="00312360" w:rsidRPr="009624E2" w:rsidRDefault="00312360" w:rsidP="003932B2">
      <w:r>
        <w:t xml:space="preserve">Thus, </w:t>
      </w:r>
      <w:r w:rsidR="000D4F6D">
        <w:t xml:space="preserve">both </w:t>
      </w:r>
      <w:r w:rsidR="11F03DF8">
        <w:t xml:space="preserve">Respondent’s recognition of the Council, </w:t>
      </w:r>
      <w:r w:rsidRPr="00312360">
        <w:t xml:space="preserve">on </w:t>
      </w:r>
      <w:r w:rsidR="37E661E7">
        <w:t>the basis of the</w:t>
      </w:r>
      <w:r>
        <w:t xml:space="preserve"> </w:t>
      </w:r>
      <w:r w:rsidRPr="00312360">
        <w:t>effective control</w:t>
      </w:r>
      <w:r w:rsidR="090C1597">
        <w:t xml:space="preserve"> </w:t>
      </w:r>
      <w:r w:rsidR="00ED3C01">
        <w:t>doctrine</w:t>
      </w:r>
      <w:r>
        <w:t xml:space="preserve">, </w:t>
      </w:r>
      <w:r w:rsidR="25D839C0">
        <w:t>and its acceptance of the waiver comply with international law.</w:t>
      </w:r>
    </w:p>
    <w:p w14:paraId="28E3EFEA" w14:textId="75EA4754" w:rsidR="00473449" w:rsidRDefault="00473449" w:rsidP="005660AA">
      <w:pPr>
        <w:pStyle w:val="Kop4"/>
        <w:spacing w:before="240" w:after="240"/>
        <w:ind w:left="788" w:hanging="431"/>
      </w:pPr>
      <w:bookmarkStart w:id="30" w:name="_Toc187109230"/>
      <w:r>
        <w:lastRenderedPageBreak/>
        <w:t xml:space="preserve">Additionally, </w:t>
      </w:r>
      <w:r w:rsidR="009839AC">
        <w:t xml:space="preserve">by recognizing </w:t>
      </w:r>
      <w:r w:rsidR="00680603">
        <w:t>the</w:t>
      </w:r>
      <w:r w:rsidR="009C5B92">
        <w:t xml:space="preserve"> Transitional</w:t>
      </w:r>
      <w:r w:rsidR="00680603">
        <w:t xml:space="preserve"> Council</w:t>
      </w:r>
      <w:r w:rsidR="005146E1">
        <w:t>,</w:t>
      </w:r>
      <w:r w:rsidR="00680603">
        <w:t xml:space="preserve"> </w:t>
      </w:r>
      <w:r w:rsidR="009C5B92">
        <w:t>Respondent complied with the</w:t>
      </w:r>
      <w:r w:rsidR="00316E2C">
        <w:t xml:space="preserve"> </w:t>
      </w:r>
      <w:r w:rsidR="00680603">
        <w:t>principle of non-intervention</w:t>
      </w:r>
      <w:bookmarkEnd w:id="30"/>
    </w:p>
    <w:p w14:paraId="6CF4AC03" w14:textId="4DA54CC9" w:rsidR="00A44922" w:rsidRDefault="00C7174E" w:rsidP="00CAC80C">
      <w:r>
        <w:t xml:space="preserve">The principle of non-intervention obliges States to uphold and respect the sovereign decisions of </w:t>
      </w:r>
      <w:r w:rsidR="005146E1">
        <w:t>other</w:t>
      </w:r>
      <w:r>
        <w:t xml:space="preserve"> State</w:t>
      </w:r>
      <w:r w:rsidR="005146E1">
        <w:t>s</w:t>
      </w:r>
      <w:r>
        <w:t xml:space="preserve"> on matters within</w:t>
      </w:r>
      <w:r w:rsidR="00C25462">
        <w:t xml:space="preserve"> </w:t>
      </w:r>
      <w:r w:rsidR="005146E1">
        <w:t>their</w:t>
      </w:r>
      <w:r w:rsidR="00C25462">
        <w:t xml:space="preserve"> domestic affairs</w:t>
      </w:r>
      <w:r w:rsidR="00A44922">
        <w:t>.</w:t>
      </w:r>
      <w:r w:rsidR="00A44922">
        <w:rPr>
          <w:rStyle w:val="Voetnootmarkering"/>
        </w:rPr>
        <w:footnoteReference w:id="173"/>
      </w:r>
      <w:r w:rsidR="00A44922">
        <w:t xml:space="preserve"> </w:t>
      </w:r>
      <w:r w:rsidR="00BC06A8">
        <w:t xml:space="preserve">Acting otherwise, namely by </w:t>
      </w:r>
      <w:r w:rsidR="00A44922">
        <w:t>intrud</w:t>
      </w:r>
      <w:r w:rsidR="00BC06A8">
        <w:t>ing</w:t>
      </w:r>
      <w:r w:rsidR="00A44922">
        <w:t xml:space="preserve"> upon matters reserved exclusively to another State’s sovereign authority</w:t>
      </w:r>
      <w:r w:rsidR="00BC06A8">
        <w:t>,</w:t>
      </w:r>
      <w:r w:rsidR="009A6039">
        <w:t xml:space="preserve"> constitute</w:t>
      </w:r>
      <w:r w:rsidR="001E14FB">
        <w:t>s</w:t>
      </w:r>
      <w:r w:rsidR="009A6039">
        <w:t xml:space="preserve"> an unlawful intervention</w:t>
      </w:r>
      <w:r w:rsidR="00A44922">
        <w:t>.</w:t>
      </w:r>
      <w:r w:rsidR="00A44922">
        <w:rPr>
          <w:rStyle w:val="Voetnootmarkering"/>
        </w:rPr>
        <w:footnoteReference w:id="174"/>
      </w:r>
      <w:r w:rsidR="00A44922">
        <w:t xml:space="preserve"> The Court considered the </w:t>
      </w:r>
      <w:r w:rsidR="65740567" w:rsidDel="007A0627">
        <w:t>choice of</w:t>
      </w:r>
      <w:r w:rsidR="00A44922" w:rsidDel="007A0627">
        <w:t xml:space="preserve"> political system</w:t>
      </w:r>
      <w:r w:rsidR="00A44922">
        <w:t xml:space="preserve"> </w:t>
      </w:r>
      <w:r w:rsidR="6304B78D" w:rsidRPr="00CAC80C">
        <w:rPr>
          <w:color w:val="000000" w:themeColor="text1"/>
        </w:rPr>
        <w:t>–</w:t>
      </w:r>
      <w:r w:rsidR="7762F3FE">
        <w:t xml:space="preserve"> and</w:t>
      </w:r>
      <w:r w:rsidR="25817EB1">
        <w:t>, by extension,</w:t>
      </w:r>
      <w:r w:rsidR="7762F3FE">
        <w:t xml:space="preserve"> the choice of government</w:t>
      </w:r>
      <w:r w:rsidR="00BF5E08">
        <w:rPr>
          <w:rStyle w:val="Voetnootmarkering"/>
        </w:rPr>
        <w:footnoteReference w:id="175"/>
      </w:r>
      <w:r w:rsidR="7762F3FE">
        <w:t xml:space="preserve"> </w:t>
      </w:r>
      <w:r w:rsidR="6162AABE" w:rsidRPr="00CAC80C">
        <w:rPr>
          <w:color w:val="000000" w:themeColor="text1"/>
        </w:rPr>
        <w:t>–</w:t>
      </w:r>
      <w:r w:rsidR="6162AABE">
        <w:t xml:space="preserve"> to </w:t>
      </w:r>
      <w:r w:rsidR="00A44922">
        <w:t>fall</w:t>
      </w:r>
      <w:r w:rsidR="546A4C9B">
        <w:t xml:space="preserve"> within the domestic affairs of a State.</w:t>
      </w:r>
      <w:r w:rsidR="00A44922" w:rsidDel="00E9570B">
        <w:rPr>
          <w:rStyle w:val="Voetnootmarkering"/>
        </w:rPr>
        <w:footnoteReference w:id="176"/>
      </w:r>
      <w:r w:rsidR="163A4885">
        <w:t xml:space="preserve"> </w:t>
      </w:r>
      <w:r>
        <w:t>Therefore, t</w:t>
      </w:r>
      <w:r w:rsidR="009D0A76" w:rsidRPr="00635681">
        <w:t xml:space="preserve">he </w:t>
      </w:r>
      <w:r w:rsidR="00A44922">
        <w:t>recogni</w:t>
      </w:r>
      <w:r w:rsidR="004A66D1">
        <w:t>tion of</w:t>
      </w:r>
      <w:r w:rsidR="003F47FD" w:rsidRPr="00635681">
        <w:t xml:space="preserve"> </w:t>
      </w:r>
      <w:r w:rsidR="00FB26CC">
        <w:t>a</w:t>
      </w:r>
      <w:r w:rsidR="00A44922">
        <w:t xml:space="preserve"> government </w:t>
      </w:r>
      <w:r w:rsidR="003F47FD">
        <w:t xml:space="preserve">that </w:t>
      </w:r>
      <w:r w:rsidR="7F6EB4E4">
        <w:t>enjoys</w:t>
      </w:r>
      <w:r w:rsidR="009D0A76">
        <w:t xml:space="preserve"> </w:t>
      </w:r>
      <w:r w:rsidR="00B50460">
        <w:t>factual or doctrinal support</w:t>
      </w:r>
      <w:r w:rsidR="003F47FD" w:rsidRPr="00635681">
        <w:t xml:space="preserve"> fully respects the sovereignty of the State</w:t>
      </w:r>
      <w:r w:rsidR="1B6F7AB5" w:rsidRPr="00635681">
        <w:t>.</w:t>
      </w:r>
      <w:r w:rsidR="00A44922">
        <w:rPr>
          <w:rStyle w:val="Voetnootmarkering"/>
        </w:rPr>
        <w:footnoteReference w:id="177"/>
      </w:r>
    </w:p>
    <w:p w14:paraId="0177D78B" w14:textId="32C1914E" w:rsidR="00A44922" w:rsidRDefault="00A44922" w:rsidP="487B5440">
      <w:pPr>
        <w:pStyle w:val="Normaalweb"/>
        <w:spacing w:afterAutospacing="0"/>
        <w:jc w:val="both"/>
        <w:rPr>
          <w:lang w:val="en-US"/>
        </w:rPr>
      </w:pPr>
      <w:r w:rsidRPr="00A44922">
        <w:rPr>
          <w:lang w:val="en-US"/>
        </w:rPr>
        <w:t>Coercion</w:t>
      </w:r>
      <w:r w:rsidR="00F71F59">
        <w:rPr>
          <w:lang w:val="en-US"/>
        </w:rPr>
        <w:t xml:space="preserve">, </w:t>
      </w:r>
      <w:r w:rsidR="250E2943" w:rsidRPr="00A44922">
        <w:rPr>
          <w:lang w:val="en-US"/>
        </w:rPr>
        <w:t>which is</w:t>
      </w:r>
      <w:r w:rsidRPr="00A44922">
        <w:rPr>
          <w:lang w:val="en-US"/>
        </w:rPr>
        <w:t xml:space="preserve"> central to the principle of non-intervention</w:t>
      </w:r>
      <w:r w:rsidR="00B849DD">
        <w:rPr>
          <w:lang w:val="en-US"/>
        </w:rPr>
        <w:t xml:space="preserve">, involves exercising compulsion </w:t>
      </w:r>
      <w:r w:rsidR="0043037C">
        <w:rPr>
          <w:lang w:val="en-US"/>
        </w:rPr>
        <w:t>to the extent that the coerced State</w:t>
      </w:r>
      <w:r w:rsidR="002C1861">
        <w:rPr>
          <w:lang w:val="en-US"/>
        </w:rPr>
        <w:t xml:space="preserve"> loses control</w:t>
      </w:r>
      <w:r w:rsidR="006B4BEA">
        <w:rPr>
          <w:lang w:val="en-US"/>
        </w:rPr>
        <w:t xml:space="preserve"> over the matter in question</w:t>
      </w:r>
      <w:r w:rsidRPr="00A44922">
        <w:rPr>
          <w:lang w:val="en-US"/>
        </w:rPr>
        <w:t>.</w:t>
      </w:r>
      <w:r>
        <w:rPr>
          <w:rStyle w:val="Voetnootmarkering"/>
        </w:rPr>
        <w:footnoteReference w:id="178"/>
      </w:r>
      <w:r w:rsidR="00C2521E">
        <w:rPr>
          <w:lang w:val="en-US"/>
        </w:rPr>
        <w:t xml:space="preserve"> A</w:t>
      </w:r>
      <w:r w:rsidR="0065201C">
        <w:rPr>
          <w:lang w:val="en-US"/>
        </w:rPr>
        <w:t>s a</w:t>
      </w:r>
      <w:r w:rsidR="00C2521E">
        <w:rPr>
          <w:lang w:val="en-US"/>
        </w:rPr>
        <w:t xml:space="preserve"> lack of recognition</w:t>
      </w:r>
      <w:r w:rsidR="000B1E9C">
        <w:rPr>
          <w:lang w:val="en-US"/>
        </w:rPr>
        <w:t xml:space="preserve"> can prevent a </w:t>
      </w:r>
      <w:r w:rsidR="00C2521E">
        <w:rPr>
          <w:lang w:val="en-US"/>
        </w:rPr>
        <w:t xml:space="preserve">government </w:t>
      </w:r>
      <w:r w:rsidR="000B1E9C">
        <w:rPr>
          <w:lang w:val="en-US"/>
        </w:rPr>
        <w:t>from</w:t>
      </w:r>
      <w:r w:rsidR="00C2521E">
        <w:rPr>
          <w:lang w:val="en-US"/>
        </w:rPr>
        <w:t xml:space="preserve"> exercis</w:t>
      </w:r>
      <w:r w:rsidR="000B1E9C">
        <w:rPr>
          <w:lang w:val="en-US"/>
        </w:rPr>
        <w:t>ing</w:t>
      </w:r>
      <w:r w:rsidR="00C2521E">
        <w:rPr>
          <w:lang w:val="en-US"/>
        </w:rPr>
        <w:t xml:space="preserve"> its </w:t>
      </w:r>
      <w:r w:rsidR="000B1E9C">
        <w:rPr>
          <w:lang w:val="en-US"/>
        </w:rPr>
        <w:t xml:space="preserve">international </w:t>
      </w:r>
      <w:r w:rsidR="00C2521E">
        <w:rPr>
          <w:lang w:val="en-US"/>
        </w:rPr>
        <w:t>functions</w:t>
      </w:r>
      <w:r w:rsidR="0065201C">
        <w:rPr>
          <w:lang w:val="en-US"/>
        </w:rPr>
        <w:t>, n</w:t>
      </w:r>
      <w:r w:rsidR="00C2521E">
        <w:rPr>
          <w:lang w:val="en-US"/>
        </w:rPr>
        <w:t>ot</w:t>
      </w:r>
      <w:r w:rsidR="00934F94" w:rsidRPr="00934F94">
        <w:rPr>
          <w:lang w:val="en-US"/>
        </w:rPr>
        <w:t xml:space="preserve"> recogniz</w:t>
      </w:r>
      <w:r w:rsidR="00C2521E">
        <w:rPr>
          <w:lang w:val="en-US"/>
        </w:rPr>
        <w:t>ing</w:t>
      </w:r>
      <w:r w:rsidR="00934F94" w:rsidRPr="00934F94">
        <w:rPr>
          <w:lang w:val="en-US"/>
        </w:rPr>
        <w:t xml:space="preserve"> </w:t>
      </w:r>
      <w:r w:rsidR="0065201C">
        <w:rPr>
          <w:lang w:val="en-US"/>
        </w:rPr>
        <w:t>this</w:t>
      </w:r>
      <w:r w:rsidR="00934F94" w:rsidRPr="00934F94">
        <w:rPr>
          <w:lang w:val="en-US"/>
        </w:rPr>
        <w:t xml:space="preserve"> </w:t>
      </w:r>
      <w:r w:rsidR="00934F94" w:rsidRPr="487B5440">
        <w:rPr>
          <w:i/>
          <w:iCs/>
          <w:lang w:val="en-US"/>
        </w:rPr>
        <w:t>de facto</w:t>
      </w:r>
      <w:r w:rsidR="00934F94" w:rsidRPr="00934F94">
        <w:rPr>
          <w:lang w:val="en-US"/>
        </w:rPr>
        <w:t xml:space="preserve"> situation </w:t>
      </w:r>
      <w:r w:rsidR="00C2521E">
        <w:rPr>
          <w:lang w:val="en-US"/>
        </w:rPr>
        <w:t xml:space="preserve">can </w:t>
      </w:r>
      <w:r w:rsidR="00934F94" w:rsidRPr="00934F94">
        <w:rPr>
          <w:lang w:val="en-US"/>
        </w:rPr>
        <w:t>amount to coercion.</w:t>
      </w:r>
      <w:r w:rsidR="00371A33">
        <w:rPr>
          <w:rStyle w:val="Voetnootmarkering"/>
          <w:lang w:val="en-US"/>
        </w:rPr>
        <w:footnoteReference w:id="179"/>
      </w:r>
      <w:r w:rsidR="00934F94">
        <w:rPr>
          <w:lang w:val="en-US"/>
        </w:rPr>
        <w:t xml:space="preserve"> </w:t>
      </w:r>
      <w:r w:rsidR="00A7367F" w:rsidRPr="00A7367F">
        <w:rPr>
          <w:lang w:val="en-US"/>
        </w:rPr>
        <w:t>Th</w:t>
      </w:r>
      <w:r w:rsidR="004F0DC1">
        <w:rPr>
          <w:lang w:val="en-US"/>
        </w:rPr>
        <w:t>us</w:t>
      </w:r>
      <w:r w:rsidR="00A7367F" w:rsidRPr="00A7367F">
        <w:rPr>
          <w:lang w:val="en-US"/>
        </w:rPr>
        <w:t xml:space="preserve">, </w:t>
      </w:r>
      <w:r w:rsidR="00DA4BE7">
        <w:rPr>
          <w:lang w:val="en-US"/>
        </w:rPr>
        <w:t xml:space="preserve">a legal </w:t>
      </w:r>
      <w:r w:rsidR="36F28355" w:rsidRPr="487B5440">
        <w:rPr>
          <w:lang w:val="en-US"/>
        </w:rPr>
        <w:t>framework that enforce</w:t>
      </w:r>
      <w:r w:rsidR="00A301C3">
        <w:rPr>
          <w:lang w:val="en-US"/>
        </w:rPr>
        <w:t>s</w:t>
      </w:r>
      <w:r w:rsidR="36F28355" w:rsidRPr="487B5440">
        <w:rPr>
          <w:lang w:val="en-US"/>
        </w:rPr>
        <w:t xml:space="preserve"> </w:t>
      </w:r>
      <w:r w:rsidR="00DA4BE7">
        <w:rPr>
          <w:lang w:val="en-US"/>
        </w:rPr>
        <w:t>the non</w:t>
      </w:r>
      <w:r w:rsidR="00A7367F" w:rsidRPr="00A7367F">
        <w:rPr>
          <w:lang w:val="en-US"/>
        </w:rPr>
        <w:t>-recogni</w:t>
      </w:r>
      <w:r w:rsidR="00DA4BE7">
        <w:rPr>
          <w:lang w:val="en-US"/>
        </w:rPr>
        <w:t>tion of</w:t>
      </w:r>
      <w:r w:rsidR="00A7367F" w:rsidRPr="00A7367F">
        <w:rPr>
          <w:lang w:val="en-US"/>
        </w:rPr>
        <w:t xml:space="preserve"> governments </w:t>
      </w:r>
      <w:r w:rsidR="00386764">
        <w:rPr>
          <w:lang w:val="en-US"/>
        </w:rPr>
        <w:t>holding</w:t>
      </w:r>
      <w:r w:rsidR="6791299D" w:rsidRPr="487B5440">
        <w:rPr>
          <w:lang w:val="en-US"/>
        </w:rPr>
        <w:t xml:space="preserve"> </w:t>
      </w:r>
      <w:r w:rsidR="00A7367F" w:rsidRPr="00A7367F">
        <w:rPr>
          <w:lang w:val="en-US"/>
        </w:rPr>
        <w:t xml:space="preserve">effective control </w:t>
      </w:r>
      <w:r w:rsidR="00CF7FE9">
        <w:rPr>
          <w:lang w:val="en-US"/>
        </w:rPr>
        <w:t>would constitute</w:t>
      </w:r>
      <w:r w:rsidR="00DA4BE7">
        <w:rPr>
          <w:lang w:val="en-US"/>
        </w:rPr>
        <w:t xml:space="preserve"> </w:t>
      </w:r>
      <w:r w:rsidR="00A7367F" w:rsidRPr="00A7367F">
        <w:rPr>
          <w:lang w:val="en-US"/>
        </w:rPr>
        <w:t xml:space="preserve">an interference in a </w:t>
      </w:r>
      <w:r w:rsidR="000D645F">
        <w:rPr>
          <w:lang w:val="en-US"/>
        </w:rPr>
        <w:t>S</w:t>
      </w:r>
      <w:r w:rsidR="00A7367F" w:rsidRPr="00A7367F">
        <w:rPr>
          <w:lang w:val="en-US"/>
        </w:rPr>
        <w:t>tate</w:t>
      </w:r>
      <w:r w:rsidR="000D645F">
        <w:rPr>
          <w:lang w:val="en-US"/>
        </w:rPr>
        <w:t>’</w:t>
      </w:r>
      <w:r w:rsidR="00A7367F" w:rsidRPr="00A7367F">
        <w:rPr>
          <w:lang w:val="en-US"/>
        </w:rPr>
        <w:t>s internal affairs.</w:t>
      </w:r>
      <w:r w:rsidR="00D85A99">
        <w:rPr>
          <w:rStyle w:val="Voetnootmarkering"/>
          <w:lang w:val="en-US"/>
        </w:rPr>
        <w:footnoteReference w:id="180"/>
      </w:r>
      <w:r w:rsidR="004F0DC1">
        <w:rPr>
          <w:lang w:val="en-US"/>
        </w:rPr>
        <w:t xml:space="preserve"> </w:t>
      </w:r>
      <w:r w:rsidR="00FB2C2B">
        <w:rPr>
          <w:lang w:val="en-US"/>
        </w:rPr>
        <w:t xml:space="preserve">For instance, </w:t>
      </w:r>
      <w:r w:rsidR="00F31D01">
        <w:rPr>
          <w:lang w:val="en-US"/>
        </w:rPr>
        <w:t>when discussing the recognition of the Cambodian government</w:t>
      </w:r>
      <w:r w:rsidR="00A74F2F">
        <w:rPr>
          <w:lang w:val="en-US"/>
        </w:rPr>
        <w:t xml:space="preserve"> in </w:t>
      </w:r>
      <w:r w:rsidR="00A74F2F">
        <w:rPr>
          <w:lang w:val="en-US"/>
        </w:rPr>
        <w:lastRenderedPageBreak/>
        <w:t>the UN General Assembly</w:t>
      </w:r>
      <w:r w:rsidR="00F31D01">
        <w:rPr>
          <w:lang w:val="en-US"/>
        </w:rPr>
        <w:t xml:space="preserve">, </w:t>
      </w:r>
      <w:r w:rsidR="00A861E7">
        <w:rPr>
          <w:lang w:val="en-US"/>
        </w:rPr>
        <w:t xml:space="preserve">Malaysia argued that </w:t>
      </w:r>
      <w:r w:rsidR="005351B3">
        <w:rPr>
          <w:lang w:val="en-US"/>
        </w:rPr>
        <w:t>not recognizing the government which holds effective control</w:t>
      </w:r>
      <w:r w:rsidR="00BF52F3">
        <w:rPr>
          <w:lang w:val="en-US"/>
        </w:rPr>
        <w:t>,</w:t>
      </w:r>
      <w:r w:rsidR="005351B3">
        <w:rPr>
          <w:lang w:val="en-US"/>
        </w:rPr>
        <w:t xml:space="preserve"> would equal condoning armed intervention</w:t>
      </w:r>
      <w:r w:rsidR="000336FD">
        <w:rPr>
          <w:lang w:val="en-US"/>
        </w:rPr>
        <w:t>.</w:t>
      </w:r>
      <w:r w:rsidR="00460E01">
        <w:rPr>
          <w:rStyle w:val="Voetnootmarkering"/>
          <w:lang w:val="en-US"/>
        </w:rPr>
        <w:footnoteReference w:id="181"/>
      </w:r>
    </w:p>
    <w:p w14:paraId="5D0D9312" w14:textId="10D3A203" w:rsidR="00874CF5" w:rsidRDefault="005E7399" w:rsidP="487B5440">
      <w:pPr>
        <w:pStyle w:val="Normaalweb"/>
        <w:spacing w:afterAutospacing="0"/>
        <w:jc w:val="both"/>
        <w:rPr>
          <w:lang w:val="en-US"/>
        </w:rPr>
      </w:pPr>
      <w:r>
        <w:rPr>
          <w:lang w:val="en-US"/>
        </w:rPr>
        <w:t>In</w:t>
      </w:r>
      <w:r w:rsidR="00DC54FA">
        <w:rPr>
          <w:lang w:val="en-US"/>
        </w:rPr>
        <w:t xml:space="preserve"> the present case,</w:t>
      </w:r>
      <w:r w:rsidR="005F76FF">
        <w:rPr>
          <w:lang w:val="en-US"/>
        </w:rPr>
        <w:t xml:space="preserve"> </w:t>
      </w:r>
      <w:r w:rsidR="00B649A6">
        <w:rPr>
          <w:lang w:val="en-US"/>
        </w:rPr>
        <w:t xml:space="preserve">Respondent recognized the </w:t>
      </w:r>
      <w:r w:rsidR="00DC54FA">
        <w:rPr>
          <w:lang w:val="en-US"/>
        </w:rPr>
        <w:t>Council</w:t>
      </w:r>
      <w:r w:rsidR="00B649A6">
        <w:rPr>
          <w:lang w:val="en-US"/>
        </w:rPr>
        <w:t xml:space="preserve"> based on </w:t>
      </w:r>
      <w:r w:rsidR="002F1DEB">
        <w:rPr>
          <w:lang w:val="en-US"/>
        </w:rPr>
        <w:t>both factual and doctrinal</w:t>
      </w:r>
      <w:r w:rsidR="002D2069">
        <w:rPr>
          <w:lang w:val="en-US"/>
        </w:rPr>
        <w:t xml:space="preserve"> grounds</w:t>
      </w:r>
      <w:r w:rsidR="00F239B4">
        <w:rPr>
          <w:lang w:val="en-US"/>
        </w:rPr>
        <w:t xml:space="preserve">, namely </w:t>
      </w:r>
      <w:r w:rsidR="00EA7E3B">
        <w:rPr>
          <w:lang w:val="en-US"/>
        </w:rPr>
        <w:t xml:space="preserve">the </w:t>
      </w:r>
      <w:r w:rsidR="00C86E3C">
        <w:rPr>
          <w:lang w:val="en-US"/>
        </w:rPr>
        <w:t xml:space="preserve">effective control </w:t>
      </w:r>
      <w:r w:rsidR="00EA7E3B">
        <w:rPr>
          <w:lang w:val="en-US"/>
        </w:rPr>
        <w:t xml:space="preserve">it </w:t>
      </w:r>
      <w:r w:rsidR="00973944">
        <w:rPr>
          <w:lang w:val="en-US"/>
        </w:rPr>
        <w:t xml:space="preserve">exercised </w:t>
      </w:r>
      <w:r w:rsidR="00BB6A4E">
        <w:rPr>
          <w:lang w:val="en-US"/>
        </w:rPr>
        <w:t xml:space="preserve">over Applicant’s territory and </w:t>
      </w:r>
      <w:r w:rsidR="00ED3689">
        <w:rPr>
          <w:lang w:val="en-US"/>
        </w:rPr>
        <w:t>population.</w:t>
      </w:r>
      <w:r w:rsidR="00B6267D">
        <w:rPr>
          <w:rStyle w:val="Voetnootmarkering"/>
          <w:lang w:val="en-US"/>
        </w:rPr>
        <w:footnoteReference w:id="182"/>
      </w:r>
      <w:r w:rsidR="00DC058C">
        <w:rPr>
          <w:lang w:val="en-US"/>
        </w:rPr>
        <w:t xml:space="preserve"> Considering the choice of political system is part of </w:t>
      </w:r>
      <w:r w:rsidR="00880B67">
        <w:rPr>
          <w:lang w:val="en-US"/>
        </w:rPr>
        <w:t xml:space="preserve">Applicant’s </w:t>
      </w:r>
      <w:r w:rsidR="00DC058C">
        <w:rPr>
          <w:lang w:val="en-US"/>
        </w:rPr>
        <w:t xml:space="preserve">domestic </w:t>
      </w:r>
      <w:r w:rsidR="00880B67">
        <w:rPr>
          <w:lang w:val="en-US"/>
        </w:rPr>
        <w:t>affairs</w:t>
      </w:r>
      <w:r w:rsidR="00DC058C">
        <w:rPr>
          <w:lang w:val="en-US"/>
        </w:rPr>
        <w:t xml:space="preserve">, and the </w:t>
      </w:r>
      <w:r w:rsidR="00E561B6">
        <w:rPr>
          <w:lang w:val="en-US"/>
        </w:rPr>
        <w:t xml:space="preserve">widespread support </w:t>
      </w:r>
      <w:r w:rsidR="00425F42">
        <w:rPr>
          <w:lang w:val="en-US"/>
        </w:rPr>
        <w:t>and</w:t>
      </w:r>
      <w:r w:rsidR="00DC058C">
        <w:rPr>
          <w:lang w:val="en-US"/>
        </w:rPr>
        <w:t xml:space="preserve"> influence of the Council,</w:t>
      </w:r>
      <w:r w:rsidR="00292D90">
        <w:rPr>
          <w:rStyle w:val="Voetnootmarkering"/>
          <w:lang w:val="en-US"/>
        </w:rPr>
        <w:footnoteReference w:id="183"/>
      </w:r>
      <w:r w:rsidR="00DC058C">
        <w:rPr>
          <w:lang w:val="en-US"/>
        </w:rPr>
        <w:t xml:space="preserve"> Respondent</w:t>
      </w:r>
      <w:r w:rsidR="00425F42">
        <w:rPr>
          <w:lang w:val="en-US"/>
        </w:rPr>
        <w:t xml:space="preserve"> </w:t>
      </w:r>
      <w:r w:rsidR="00660050">
        <w:rPr>
          <w:lang w:val="en-US"/>
        </w:rPr>
        <w:t xml:space="preserve">recognized it as a </w:t>
      </w:r>
      <w:r w:rsidR="00660050" w:rsidRPr="00660050">
        <w:rPr>
          <w:i/>
          <w:iCs/>
          <w:lang w:val="en-US"/>
        </w:rPr>
        <w:t xml:space="preserve">de facto </w:t>
      </w:r>
      <w:r w:rsidR="00660050">
        <w:rPr>
          <w:lang w:val="en-US"/>
        </w:rPr>
        <w:t>situation.</w:t>
      </w:r>
    </w:p>
    <w:p w14:paraId="0991F7C6" w14:textId="6CD003EF" w:rsidR="00384ACB" w:rsidRDefault="001360D2" w:rsidP="487B5440">
      <w:pPr>
        <w:pStyle w:val="Normaalweb"/>
        <w:spacing w:afterAutospacing="0"/>
        <w:jc w:val="both"/>
        <w:rPr>
          <w:lang w:val="en-US"/>
        </w:rPr>
      </w:pPr>
      <w:r>
        <w:rPr>
          <w:lang w:val="en-US"/>
        </w:rPr>
        <w:t>Therefore, b</w:t>
      </w:r>
      <w:r w:rsidR="00116535">
        <w:rPr>
          <w:lang w:val="en-US"/>
        </w:rPr>
        <w:t>y</w:t>
      </w:r>
      <w:r w:rsidR="00EB7960">
        <w:rPr>
          <w:lang w:val="en-US"/>
        </w:rPr>
        <w:t xml:space="preserve"> recogniz</w:t>
      </w:r>
      <w:r w:rsidR="00116535">
        <w:rPr>
          <w:lang w:val="en-US"/>
        </w:rPr>
        <w:t>ing</w:t>
      </w:r>
      <w:r w:rsidR="00EB7960">
        <w:rPr>
          <w:lang w:val="en-US"/>
        </w:rPr>
        <w:t xml:space="preserve"> </w:t>
      </w:r>
      <w:r w:rsidR="00FF0FF6" w:rsidRPr="00FF0FF6">
        <w:rPr>
          <w:lang w:val="en-US"/>
        </w:rPr>
        <w:t xml:space="preserve">the Council and </w:t>
      </w:r>
      <w:r w:rsidR="26EA1B18" w:rsidRPr="487B5440">
        <w:rPr>
          <w:lang w:val="en-US"/>
        </w:rPr>
        <w:t xml:space="preserve">subsequently, </w:t>
      </w:r>
      <w:r w:rsidR="00116535">
        <w:rPr>
          <w:lang w:val="en-US"/>
        </w:rPr>
        <w:t>accepting</w:t>
      </w:r>
      <w:r w:rsidR="26EA1B18" w:rsidRPr="487B5440">
        <w:rPr>
          <w:lang w:val="en-US"/>
        </w:rPr>
        <w:t xml:space="preserve"> the waiver of immunity </w:t>
      </w:r>
      <w:r w:rsidR="00116535">
        <w:rPr>
          <w:lang w:val="en-US"/>
        </w:rPr>
        <w:t xml:space="preserve">Respondent ensured it did not violate </w:t>
      </w:r>
      <w:r w:rsidR="00FF0FF6" w:rsidRPr="00FF0FF6">
        <w:rPr>
          <w:lang w:val="en-US"/>
        </w:rPr>
        <w:t>the principle of non-intervention.</w:t>
      </w:r>
    </w:p>
    <w:p w14:paraId="694ACC81" w14:textId="6CAECC1A" w:rsidR="006A1833" w:rsidRDefault="006A1833" w:rsidP="005660AA">
      <w:pPr>
        <w:pStyle w:val="Kop4"/>
        <w:spacing w:before="240" w:after="240"/>
        <w:ind w:left="788" w:hanging="431"/>
      </w:pPr>
      <w:bookmarkStart w:id="31" w:name="_Toc187109231"/>
      <w:r>
        <w:t>Furthermore</w:t>
      </w:r>
      <w:r w:rsidRPr="00551E3E">
        <w:t>,</w:t>
      </w:r>
      <w:r>
        <w:t xml:space="preserve"> the Council’s waiver of immunity </w:t>
      </w:r>
      <w:r w:rsidRPr="00551E3E">
        <w:t>constitutes a unilateral act, which</w:t>
      </w:r>
      <w:r w:rsidRPr="00C75B8C">
        <w:t xml:space="preserve"> </w:t>
      </w:r>
      <w:r w:rsidRPr="00551E3E">
        <w:t xml:space="preserve">is legally binding </w:t>
      </w:r>
      <w:r w:rsidR="0E7E3BA8">
        <w:t xml:space="preserve">on </w:t>
      </w:r>
      <w:r>
        <w:t>Applicant</w:t>
      </w:r>
      <w:bookmarkEnd w:id="31"/>
    </w:p>
    <w:p w14:paraId="75946406" w14:textId="71227E52" w:rsidR="006A1833" w:rsidRPr="00530AFD" w:rsidRDefault="00D77E37" w:rsidP="68003CC9">
      <w:pPr>
        <w:rPr>
          <w:lang w:val="en-GB"/>
        </w:rPr>
      </w:pPr>
      <w:r>
        <w:t>A w</w:t>
      </w:r>
      <w:r w:rsidR="006A1833">
        <w:t>aiver is a</w:t>
      </w:r>
      <w:r w:rsidR="006A1833" w:rsidRPr="00382CA2">
        <w:t xml:space="preserve"> declaration of intent through which a legal subject </w:t>
      </w:r>
      <w:r w:rsidR="006A1833">
        <w:t xml:space="preserve">renounces </w:t>
      </w:r>
      <w:r w:rsidR="006A1833" w:rsidRPr="00382CA2">
        <w:t xml:space="preserve">a right without </w:t>
      </w:r>
      <w:r w:rsidR="5660E08C">
        <w:t>requiring</w:t>
      </w:r>
      <w:r w:rsidR="1D82F45C">
        <w:t xml:space="preserve"> consent from</w:t>
      </w:r>
      <w:r w:rsidR="006A1833" w:rsidRPr="00382CA2">
        <w:t xml:space="preserve"> any third party</w:t>
      </w:r>
      <w:r w:rsidR="1330C42E">
        <w:t>,</w:t>
      </w:r>
      <w:r w:rsidR="006A1833">
        <w:t xml:space="preserve"> </w:t>
      </w:r>
      <w:r w:rsidR="0BCA046C">
        <w:t>making it</w:t>
      </w:r>
      <w:r w:rsidR="006A1833">
        <w:t xml:space="preserve"> a unilateral act.</w:t>
      </w:r>
      <w:r w:rsidR="006A1833">
        <w:rPr>
          <w:rStyle w:val="Voetnootmarkering"/>
        </w:rPr>
        <w:footnoteReference w:id="184"/>
      </w:r>
      <w:r w:rsidR="00B14DD3" w:rsidRPr="00D97C68">
        <w:t xml:space="preserve"> </w:t>
      </w:r>
      <w:r w:rsidR="74EE1B25" w:rsidRPr="00D97C68">
        <w:t xml:space="preserve">Such </w:t>
      </w:r>
      <w:r w:rsidR="00B14DD3" w:rsidRPr="00D97C68">
        <w:t>declaration</w:t>
      </w:r>
      <w:r w:rsidR="19524083" w:rsidRPr="00D97C68">
        <w:t>s</w:t>
      </w:r>
      <w:r w:rsidR="00B14DD3" w:rsidRPr="00D97C68">
        <w:t xml:space="preserve"> </w:t>
      </w:r>
      <w:r w:rsidR="53E57207" w:rsidRPr="00D97C68">
        <w:t>are</w:t>
      </w:r>
      <w:r w:rsidR="00B14DD3" w:rsidRPr="00D97C68">
        <w:t xml:space="preserve"> binding </w:t>
      </w:r>
      <w:r w:rsidR="00712A81">
        <w:t xml:space="preserve">when </w:t>
      </w:r>
      <w:r w:rsidR="00B14DD3" w:rsidRPr="00D97C68">
        <w:t xml:space="preserve">made by an authority </w:t>
      </w:r>
      <w:r w:rsidR="00D97C68" w:rsidRPr="00D97C68">
        <w:t xml:space="preserve">with the </w:t>
      </w:r>
      <w:r w:rsidR="00132AF9">
        <w:t>intent</w:t>
      </w:r>
      <w:r w:rsidR="0058131A">
        <w:t xml:space="preserve"> and </w:t>
      </w:r>
      <w:r w:rsidR="03F4FCCB">
        <w:t xml:space="preserve">appropriate </w:t>
      </w:r>
      <w:r w:rsidR="00D97C68" w:rsidRPr="00D97C68">
        <w:t>power</w:t>
      </w:r>
      <w:r>
        <w:t xml:space="preserve"> to do so, </w:t>
      </w:r>
      <w:r w:rsidR="00D97C68" w:rsidRPr="00D97C68">
        <w:t xml:space="preserve">typically </w:t>
      </w:r>
      <w:r w:rsidR="505BAD84" w:rsidRPr="00D97C68">
        <w:t>includ</w:t>
      </w:r>
      <w:r w:rsidR="763FF185">
        <w:t>ing</w:t>
      </w:r>
      <w:r w:rsidDel="00D97C68">
        <w:t xml:space="preserve"> </w:t>
      </w:r>
      <w:r w:rsidR="00D97C68" w:rsidRPr="00D97C68">
        <w:t>Head</w:t>
      </w:r>
      <w:r w:rsidR="23C1BF88" w:rsidRPr="00D97C68">
        <w:t>s</w:t>
      </w:r>
      <w:r w:rsidR="00D97C68" w:rsidRPr="00D97C68">
        <w:t xml:space="preserve"> of State or </w:t>
      </w:r>
      <w:r w:rsidR="5F371B19" w:rsidRPr="00D97C68">
        <w:t>G</w:t>
      </w:r>
      <w:r w:rsidR="00D97C68" w:rsidRPr="00D97C68">
        <w:t>overnment</w:t>
      </w:r>
      <w:r w:rsidR="00D97C68" w:rsidRPr="007F1B84">
        <w:rPr>
          <w:lang w:val="en-GB"/>
        </w:rPr>
        <w:t>.</w:t>
      </w:r>
      <w:r w:rsidR="00E37409" w:rsidRPr="007F1B84">
        <w:rPr>
          <w:rStyle w:val="Voetnootmarkering"/>
          <w:lang w:val="en-GB"/>
        </w:rPr>
        <w:footnoteReference w:id="185"/>
      </w:r>
      <w:r w:rsidR="009375A2" w:rsidRPr="167E5E7B">
        <w:rPr>
          <w:lang w:val="en-GB"/>
        </w:rPr>
        <w:t xml:space="preserve"> </w:t>
      </w:r>
      <w:r w:rsidR="7F7CBCF7" w:rsidRPr="487B5440">
        <w:rPr>
          <w:lang w:val="en-GB"/>
        </w:rPr>
        <w:t>The tribunal in</w:t>
      </w:r>
      <w:r w:rsidR="008C27BD">
        <w:rPr>
          <w:lang w:val="en-GB"/>
        </w:rPr>
        <w:t xml:space="preserve"> </w:t>
      </w:r>
      <w:r w:rsidR="009375A2" w:rsidRPr="487B5440">
        <w:rPr>
          <w:i/>
          <w:iCs/>
          <w:lang w:val="en-GB"/>
        </w:rPr>
        <w:t xml:space="preserve">Tinoco Arbitration </w:t>
      </w:r>
      <w:r w:rsidR="009375A2" w:rsidRPr="009375A2">
        <w:rPr>
          <w:lang w:val="en-GB"/>
        </w:rPr>
        <w:t>confirmed</w:t>
      </w:r>
      <w:r w:rsidR="19398FAA" w:rsidRPr="009375A2">
        <w:rPr>
          <w:lang w:val="en-GB"/>
        </w:rPr>
        <w:t xml:space="preserve"> that</w:t>
      </w:r>
      <w:r w:rsidR="009375A2" w:rsidRPr="009375A2">
        <w:rPr>
          <w:lang w:val="en-GB"/>
        </w:rPr>
        <w:t xml:space="preserve"> </w:t>
      </w:r>
      <w:r w:rsidR="009375A2" w:rsidRPr="487B5440">
        <w:rPr>
          <w:i/>
          <w:iCs/>
          <w:lang w:val="en-GB"/>
        </w:rPr>
        <w:t>de facto</w:t>
      </w:r>
      <w:r w:rsidR="009375A2" w:rsidRPr="009375A2">
        <w:rPr>
          <w:lang w:val="en-GB"/>
        </w:rPr>
        <w:t xml:space="preserve"> regimes can bind the State, regardless of how they</w:t>
      </w:r>
      <w:r w:rsidR="008C27BD">
        <w:rPr>
          <w:lang w:val="en-GB"/>
        </w:rPr>
        <w:t xml:space="preserve"> </w:t>
      </w:r>
      <w:r w:rsidR="6529875A" w:rsidRPr="487B5440">
        <w:rPr>
          <w:lang w:val="en-GB"/>
        </w:rPr>
        <w:t>came into</w:t>
      </w:r>
      <w:r w:rsidR="009375A2" w:rsidRPr="009375A2">
        <w:rPr>
          <w:lang w:val="en-GB"/>
        </w:rPr>
        <w:t xml:space="preserve"> power.</w:t>
      </w:r>
      <w:r w:rsidR="00674678" w:rsidRPr="009375A2">
        <w:rPr>
          <w:rStyle w:val="Voetnootmarkering"/>
          <w:lang w:val="en-GB"/>
        </w:rPr>
        <w:footnoteReference w:id="186"/>
      </w:r>
      <w:r w:rsidR="00DE6F94">
        <w:t xml:space="preserve"> </w:t>
      </w:r>
      <w:r w:rsidRPr="00CAC80C" w:rsidDel="00C40890">
        <w:rPr>
          <w:lang w:val="en-GB"/>
        </w:rPr>
        <w:t xml:space="preserve">This </w:t>
      </w:r>
      <w:r w:rsidR="47188A6D" w:rsidRPr="68003CC9">
        <w:rPr>
          <w:lang w:val="en-GB"/>
        </w:rPr>
        <w:t>was reaffirmed by the United Kingdom’s Court of Appeal</w:t>
      </w:r>
      <w:r w:rsidRPr="00CAC80C" w:rsidDel="00C40890">
        <w:rPr>
          <w:lang w:val="en-GB"/>
        </w:rPr>
        <w:t>,</w:t>
      </w:r>
      <w:r w:rsidRPr="00CAC80C" w:rsidDel="00FC4897">
        <w:rPr>
          <w:lang w:val="en-GB"/>
        </w:rPr>
        <w:t xml:space="preserve"> which provides th</w:t>
      </w:r>
      <w:r w:rsidRPr="00CAC80C" w:rsidDel="000B5767">
        <w:rPr>
          <w:lang w:val="en-GB"/>
        </w:rPr>
        <w:t>at</w:t>
      </w:r>
      <w:r w:rsidDel="00FC4897">
        <w:t xml:space="preserve"> actions of </w:t>
      </w:r>
      <w:r w:rsidRPr="487B5440" w:rsidDel="00FC4897">
        <w:rPr>
          <w:i/>
          <w:iCs/>
        </w:rPr>
        <w:t>de jure</w:t>
      </w:r>
      <w:r w:rsidDel="00FC4897">
        <w:t xml:space="preserve"> ruler</w:t>
      </w:r>
      <w:r w:rsidDel="00291F74">
        <w:t>s</w:t>
      </w:r>
      <w:r w:rsidDel="00FC4897">
        <w:t xml:space="preserve"> must be considered void</w:t>
      </w:r>
      <w:r w:rsidDel="00291F74">
        <w:t xml:space="preserve"> when </w:t>
      </w:r>
      <w:r w:rsidDel="004E7B98">
        <w:t xml:space="preserve">the </w:t>
      </w:r>
      <w:r w:rsidRPr="487B5440" w:rsidDel="004E7B98">
        <w:rPr>
          <w:i/>
          <w:iCs/>
        </w:rPr>
        <w:t>de facto</w:t>
      </w:r>
      <w:r w:rsidDel="004E7B98">
        <w:t xml:space="preserve"> government</w:t>
      </w:r>
      <w:r w:rsidR="008C541C">
        <w:t xml:space="preserve"> </w:t>
      </w:r>
      <w:r w:rsidDel="00FC4897">
        <w:t>exercises effective control.</w:t>
      </w:r>
      <w:r w:rsidR="00BF4198">
        <w:rPr>
          <w:rStyle w:val="Voetnootmarkering"/>
        </w:rPr>
        <w:footnoteReference w:id="187"/>
      </w:r>
      <w:r w:rsidR="00FC4897">
        <w:t xml:space="preserve"> </w:t>
      </w:r>
      <w:r w:rsidR="008050A2">
        <w:t>Similarly</w:t>
      </w:r>
      <w:r w:rsidR="00252539" w:rsidRPr="00252539">
        <w:t xml:space="preserve">, </w:t>
      </w:r>
      <w:r w:rsidR="009D60EF">
        <w:t xml:space="preserve">the United Kingdom’s Privy Council </w:t>
      </w:r>
      <w:r w:rsidR="009D60EF" w:rsidRPr="00252539">
        <w:t>determined</w:t>
      </w:r>
      <w:r w:rsidR="00D316BA">
        <w:t xml:space="preserve"> </w:t>
      </w:r>
      <w:r w:rsidR="003E279C">
        <w:t xml:space="preserve">that </w:t>
      </w:r>
      <w:r w:rsidR="00252539" w:rsidRPr="00252539">
        <w:t xml:space="preserve">the retroactive effect of recognition </w:t>
      </w:r>
      <w:r w:rsidR="00421387">
        <w:t xml:space="preserve">can </w:t>
      </w:r>
      <w:r w:rsidR="00252539" w:rsidRPr="00252539">
        <w:t xml:space="preserve">validate the actions of </w:t>
      </w:r>
      <w:r w:rsidR="00421387">
        <w:t>a</w:t>
      </w:r>
      <w:r w:rsidR="00B003CF">
        <w:t xml:space="preserve"> </w:t>
      </w:r>
      <w:r w:rsidR="00252539" w:rsidRPr="487B5440">
        <w:rPr>
          <w:i/>
          <w:iCs/>
        </w:rPr>
        <w:t xml:space="preserve">de </w:t>
      </w:r>
      <w:r w:rsidR="00252539" w:rsidRPr="487B5440">
        <w:rPr>
          <w:i/>
          <w:iCs/>
        </w:rPr>
        <w:lastRenderedPageBreak/>
        <w:t>facto</w:t>
      </w:r>
      <w:r w:rsidR="00252539" w:rsidRPr="00252539">
        <w:t xml:space="preserve"> government once it </w:t>
      </w:r>
      <w:r w:rsidR="00421387">
        <w:t>has been</w:t>
      </w:r>
      <w:r w:rsidR="00D56F15">
        <w:t xml:space="preserve"> recognized </w:t>
      </w:r>
      <w:r w:rsidR="00252539" w:rsidRPr="487B5440">
        <w:rPr>
          <w:i/>
          <w:iCs/>
        </w:rPr>
        <w:t>de jure</w:t>
      </w:r>
      <w:r w:rsidR="00252539" w:rsidRPr="00252539">
        <w:t>.</w:t>
      </w:r>
      <w:r w:rsidR="004F3B1A">
        <w:rPr>
          <w:rStyle w:val="Voetnootmarkering"/>
          <w:lang w:val="en-GB"/>
        </w:rPr>
        <w:footnoteReference w:id="188"/>
      </w:r>
      <w:r w:rsidR="000B449D">
        <w:rPr>
          <w:lang w:val="en-GB"/>
        </w:rPr>
        <w:t xml:space="preserve"> </w:t>
      </w:r>
      <w:r w:rsidR="57E0A1D2">
        <w:rPr>
          <w:lang w:val="en-GB"/>
        </w:rPr>
        <w:t>Moreover</w:t>
      </w:r>
      <w:r w:rsidR="000B449D" w:rsidRPr="000B449D">
        <w:t>, a declaration becomes a binding legal obligation if the State intends it</w:t>
      </w:r>
      <w:r w:rsidR="71F38A42" w:rsidRPr="000B449D">
        <w:t xml:space="preserve"> to be</w:t>
      </w:r>
      <w:r w:rsidR="000B449D" w:rsidRPr="000B449D">
        <w:t>.</w:t>
      </w:r>
      <w:r w:rsidR="006A1833">
        <w:rPr>
          <w:rStyle w:val="Voetnootmarkering"/>
        </w:rPr>
        <w:footnoteReference w:id="189"/>
      </w:r>
      <w:r w:rsidR="00E46409" w:rsidRPr="00E46409">
        <w:t xml:space="preserve"> The </w:t>
      </w:r>
      <w:r w:rsidR="1E429E7F" w:rsidRPr="00E46409">
        <w:t xml:space="preserve">State’s </w:t>
      </w:r>
      <w:r w:rsidR="00132AF9">
        <w:t>intent</w:t>
      </w:r>
      <w:r w:rsidR="00E46409" w:rsidRPr="00E46409">
        <w:t xml:space="preserve"> to be bound must be clear and evident from the language used.</w:t>
      </w:r>
      <w:r w:rsidR="006A1833">
        <w:rPr>
          <w:rStyle w:val="Voetnootmarkering"/>
        </w:rPr>
        <w:footnoteReference w:id="190"/>
      </w:r>
      <w:r w:rsidR="00606A97" w:rsidRPr="00606A97">
        <w:t xml:space="preserve"> </w:t>
      </w:r>
      <w:r w:rsidR="006678E5">
        <w:rPr>
          <w:lang w:val="en-GB"/>
        </w:rPr>
        <w:t xml:space="preserve">Consequently, when a State </w:t>
      </w:r>
      <w:r w:rsidR="00B77AFA">
        <w:rPr>
          <w:lang w:val="en-GB"/>
        </w:rPr>
        <w:t>declares</w:t>
      </w:r>
      <w:r w:rsidR="006678E5">
        <w:rPr>
          <w:lang w:val="en-GB"/>
        </w:rPr>
        <w:t xml:space="preserve"> </w:t>
      </w:r>
      <w:r w:rsidR="00B77AFA">
        <w:rPr>
          <w:lang w:val="en-GB"/>
        </w:rPr>
        <w:t>its</w:t>
      </w:r>
      <w:r w:rsidR="006678E5">
        <w:rPr>
          <w:lang w:val="en-GB"/>
        </w:rPr>
        <w:t xml:space="preserve"> consent to seizure </w:t>
      </w:r>
      <w:r w:rsidR="00B77AFA">
        <w:rPr>
          <w:lang w:val="en-GB"/>
        </w:rPr>
        <w:t>before</w:t>
      </w:r>
      <w:r w:rsidR="006678E5">
        <w:rPr>
          <w:lang w:val="en-GB"/>
        </w:rPr>
        <w:t xml:space="preserve"> a court, </w:t>
      </w:r>
      <w:r w:rsidR="00B77AFA">
        <w:rPr>
          <w:lang w:val="en-GB"/>
        </w:rPr>
        <w:t>this declaration</w:t>
      </w:r>
      <w:r w:rsidR="006678E5">
        <w:rPr>
          <w:lang w:val="en-GB"/>
        </w:rPr>
        <w:t xml:space="preserve"> cannot be revoked</w:t>
      </w:r>
      <w:r w:rsidR="1234EEFC" w:rsidRPr="487B5440">
        <w:rPr>
          <w:lang w:val="en-GB"/>
        </w:rPr>
        <w:t>, as</w:t>
      </w:r>
      <w:r w:rsidR="007A7224">
        <w:rPr>
          <w:lang w:val="en-GB"/>
        </w:rPr>
        <w:t xml:space="preserve"> </w:t>
      </w:r>
      <w:r w:rsidR="006678E5">
        <w:rPr>
          <w:lang w:val="en-GB"/>
        </w:rPr>
        <w:t>it becomes a binding legal obligation.</w:t>
      </w:r>
      <w:r w:rsidR="006678E5">
        <w:rPr>
          <w:rStyle w:val="Voetnootmarkering"/>
          <w:lang w:val="en-GB"/>
        </w:rPr>
        <w:footnoteReference w:id="191"/>
      </w:r>
      <w:r w:rsidR="006678E5">
        <w:rPr>
          <w:lang w:val="en-GB"/>
        </w:rPr>
        <w:t xml:space="preserve"> Other States can reasonably expect it to be upheld in good faith.</w:t>
      </w:r>
      <w:r w:rsidR="006678E5">
        <w:rPr>
          <w:rStyle w:val="Voetnootmarkering"/>
          <w:lang w:val="en-GB"/>
        </w:rPr>
        <w:footnoteReference w:id="192"/>
      </w:r>
      <w:r w:rsidR="006678E5">
        <w:rPr>
          <w:lang w:val="en-GB"/>
        </w:rPr>
        <w:t xml:space="preserve"> </w:t>
      </w:r>
      <w:r w:rsidR="00980441">
        <w:rPr>
          <w:lang w:val="en-GB"/>
        </w:rPr>
        <w:t xml:space="preserve">The tribunal </w:t>
      </w:r>
      <w:r w:rsidR="00DB0550">
        <w:rPr>
          <w:lang w:val="en-GB"/>
        </w:rPr>
        <w:t xml:space="preserve">in </w:t>
      </w:r>
      <w:r w:rsidR="001D0C67" w:rsidRPr="487B5440">
        <w:rPr>
          <w:i/>
          <w:iCs/>
          <w:lang w:val="en-GB"/>
        </w:rPr>
        <w:t>Tin</w:t>
      </w:r>
      <w:r w:rsidR="006A15E0" w:rsidRPr="487B5440">
        <w:rPr>
          <w:i/>
          <w:iCs/>
          <w:lang w:val="en-GB"/>
        </w:rPr>
        <w:t>o</w:t>
      </w:r>
      <w:r w:rsidR="001D0C67" w:rsidRPr="487B5440">
        <w:rPr>
          <w:i/>
          <w:iCs/>
          <w:lang w:val="en-GB"/>
        </w:rPr>
        <w:t>co Arbitration</w:t>
      </w:r>
      <w:r w:rsidR="004D1D1B" w:rsidRPr="004D1D1B">
        <w:t xml:space="preserve"> </w:t>
      </w:r>
      <w:r w:rsidR="00515D12">
        <w:t>held that</w:t>
      </w:r>
      <w:r w:rsidR="004D1D1B">
        <w:t xml:space="preserve"> </w:t>
      </w:r>
      <w:r w:rsidR="004D1D1B" w:rsidRPr="004D1D1B">
        <w:t xml:space="preserve">agreements </w:t>
      </w:r>
      <w:r w:rsidR="00E25EFD">
        <w:t xml:space="preserve">made </w:t>
      </w:r>
      <w:r w:rsidR="004D1D1B" w:rsidRPr="004D1D1B">
        <w:t xml:space="preserve">by the Tinoco regime </w:t>
      </w:r>
      <w:r w:rsidR="00E70327">
        <w:t>remained</w:t>
      </w:r>
      <w:r w:rsidR="004D1D1B" w:rsidRPr="004D1D1B">
        <w:t xml:space="preserve"> binding on Costa Rica, even after </w:t>
      </w:r>
      <w:r w:rsidR="00206D56">
        <w:t>the</w:t>
      </w:r>
      <w:r w:rsidR="00C64021">
        <w:t xml:space="preserve"> regime </w:t>
      </w:r>
      <w:r w:rsidR="004D1D1B" w:rsidRPr="004D1D1B">
        <w:t>was declared illegitimate.</w:t>
      </w:r>
      <w:r w:rsidR="00C4508B">
        <w:rPr>
          <w:rStyle w:val="Voetnootmarkering"/>
          <w:lang w:val="en-GB"/>
        </w:rPr>
        <w:footnoteReference w:id="193"/>
      </w:r>
      <w:r w:rsidR="00C82520">
        <w:rPr>
          <w:lang w:val="en-GB"/>
        </w:rPr>
        <w:t xml:space="preserve"> </w:t>
      </w:r>
    </w:p>
    <w:p w14:paraId="58CE4159" w14:textId="43ACC28B" w:rsidR="006A1833" w:rsidRDefault="00BF614B" w:rsidP="003932B2">
      <w:r>
        <w:t xml:space="preserve">In the present case, </w:t>
      </w:r>
      <w:r w:rsidR="006A1833">
        <w:t xml:space="preserve">Ms. </w:t>
      </w:r>
      <w:proofErr w:type="spellStart"/>
      <w:r w:rsidR="006A1833">
        <w:t>Piretis</w:t>
      </w:r>
      <w:proofErr w:type="spellEnd"/>
      <w:r w:rsidR="00C0751D">
        <w:t xml:space="preserve"> waive</w:t>
      </w:r>
      <w:r w:rsidR="4954C339">
        <w:t>d</w:t>
      </w:r>
      <w:r w:rsidR="00C0751D">
        <w:t xml:space="preserve"> </w:t>
      </w:r>
      <w:r w:rsidR="5D8A51E6">
        <w:t>the</w:t>
      </w:r>
      <w:r w:rsidR="00C0751D">
        <w:t xml:space="preserve"> immunity </w:t>
      </w:r>
      <w:r w:rsidR="5232986E">
        <w:t>of Th</w:t>
      </w:r>
      <w:r w:rsidR="00271B2E">
        <w:t>e</w:t>
      </w:r>
      <w:r w:rsidR="5232986E">
        <w:t xml:space="preserve"> Falcon, which constitutes</w:t>
      </w:r>
      <w:r w:rsidDel="00C0751D">
        <w:t xml:space="preserve"> </w:t>
      </w:r>
      <w:r w:rsidR="006A1833">
        <w:t xml:space="preserve">a </w:t>
      </w:r>
      <w:r w:rsidR="0002211C">
        <w:t>binding</w:t>
      </w:r>
      <w:r w:rsidR="006A1833">
        <w:t xml:space="preserve"> unilateral act. </w:t>
      </w:r>
      <w:r w:rsidR="0013028F">
        <w:t>A</w:t>
      </w:r>
      <w:r w:rsidR="00A152AE">
        <w:t>s</w:t>
      </w:r>
      <w:r w:rsidR="000B7A3E" w:rsidRPr="000B7A3E">
        <w:t xml:space="preserve"> </w:t>
      </w:r>
      <w:r w:rsidR="00A675D4">
        <w:t>H</w:t>
      </w:r>
      <w:r w:rsidR="00A152AE">
        <w:t xml:space="preserve">ead of the </w:t>
      </w:r>
      <w:proofErr w:type="gramStart"/>
      <w:r w:rsidR="00A152AE">
        <w:t>Council</w:t>
      </w:r>
      <w:proofErr w:type="gramEnd"/>
      <w:r w:rsidR="132FCA55">
        <w:t xml:space="preserve"> </w:t>
      </w:r>
      <w:r w:rsidR="0013028F">
        <w:t>she was</w:t>
      </w:r>
      <w:r w:rsidR="00313BEE">
        <w:t xml:space="preserve"> </w:t>
      </w:r>
      <w:r w:rsidR="003A4DD3">
        <w:t>authorized</w:t>
      </w:r>
      <w:r w:rsidR="0013028F">
        <w:t xml:space="preserve"> t</w:t>
      </w:r>
      <w:r w:rsidR="00602F24">
        <w:t xml:space="preserve">o </w:t>
      </w:r>
      <w:r w:rsidR="00F513AA">
        <w:t>waive</w:t>
      </w:r>
      <w:r w:rsidR="00602F24">
        <w:t xml:space="preserve"> </w:t>
      </w:r>
      <w:r w:rsidR="00F513AA">
        <w:t xml:space="preserve">immunity </w:t>
      </w:r>
      <w:r w:rsidR="000B7A3E" w:rsidRPr="000B7A3E">
        <w:t>on behalf</w:t>
      </w:r>
      <w:r w:rsidR="00202939">
        <w:t xml:space="preserve"> of </w:t>
      </w:r>
      <w:r w:rsidR="00865D15">
        <w:t>Applicant</w:t>
      </w:r>
      <w:r w:rsidR="000B7A3E" w:rsidRPr="000B7A3E">
        <w:t>.</w:t>
      </w:r>
      <w:r w:rsidR="000247D5">
        <w:rPr>
          <w:rStyle w:val="Voetnootmarkering"/>
        </w:rPr>
        <w:footnoteReference w:id="194"/>
      </w:r>
      <w:r w:rsidR="00313BEE">
        <w:t xml:space="preserve"> </w:t>
      </w:r>
      <w:r w:rsidR="006A1833">
        <w:t>Moreover,</w:t>
      </w:r>
      <w:r w:rsidR="0013028F">
        <w:t xml:space="preserve"> </w:t>
      </w:r>
      <w:r w:rsidR="3BF2082F">
        <w:t xml:space="preserve">Ms. </w:t>
      </w:r>
      <w:proofErr w:type="spellStart"/>
      <w:r w:rsidR="3BF2082F">
        <w:t>Piretis</w:t>
      </w:r>
      <w:proofErr w:type="spellEnd"/>
      <w:r w:rsidR="3BF2082F">
        <w:t xml:space="preserve"> </w:t>
      </w:r>
      <w:r w:rsidR="009873D8">
        <w:t xml:space="preserve">expressed clear </w:t>
      </w:r>
      <w:r w:rsidR="006A1833">
        <w:t>intent to be bound</w:t>
      </w:r>
      <w:r w:rsidR="004B3F06">
        <w:t xml:space="preserve">, </w:t>
      </w:r>
      <w:r w:rsidR="0D90C3AC">
        <w:t>as evidence</w:t>
      </w:r>
      <w:r w:rsidR="08912861">
        <w:t>d</w:t>
      </w:r>
      <w:r w:rsidR="0D90C3AC">
        <w:t xml:space="preserve"> by </w:t>
      </w:r>
      <w:r w:rsidR="0090496D">
        <w:t>her</w:t>
      </w:r>
      <w:r w:rsidR="51B3009B">
        <w:t xml:space="preserve"> </w:t>
      </w:r>
      <w:r w:rsidR="006A1833">
        <w:t>s</w:t>
      </w:r>
      <w:r w:rsidR="006A1833" w:rsidRPr="00C43F3D">
        <w:t>ign</w:t>
      </w:r>
      <w:r w:rsidR="0090496D">
        <w:t>ing</w:t>
      </w:r>
      <w:r w:rsidR="006A1833" w:rsidRPr="00C43F3D">
        <w:t xml:space="preserve"> </w:t>
      </w:r>
      <w:r w:rsidR="004004DA">
        <w:t>of the</w:t>
      </w:r>
      <w:r w:rsidR="006A1833" w:rsidRPr="00C43F3D">
        <w:t xml:space="preserve"> waiver of </w:t>
      </w:r>
      <w:r w:rsidR="004004DA">
        <w:t>The Falcon’s</w:t>
      </w:r>
      <w:r w:rsidR="006A1833" w:rsidRPr="00C43F3D">
        <w:t xml:space="preserve"> immunity</w:t>
      </w:r>
      <w:r w:rsidR="006A1833">
        <w:t xml:space="preserve"> and</w:t>
      </w:r>
      <w:r w:rsidR="004004DA">
        <w:t xml:space="preserve"> her statement</w:t>
      </w:r>
      <w:r w:rsidR="006A1833">
        <w:t xml:space="preserve"> </w:t>
      </w:r>
      <w:r w:rsidR="7CB975DB">
        <w:t xml:space="preserve">that </w:t>
      </w:r>
      <w:r w:rsidR="006A1833">
        <w:t>she is</w:t>
      </w:r>
      <w:r w:rsidR="006A1833" w:rsidRPr="00C43F3D">
        <w:t xml:space="preserve"> </w:t>
      </w:r>
      <w:r w:rsidR="6059B321">
        <w:t>“</w:t>
      </w:r>
      <w:r w:rsidR="00971FBF" w:rsidRPr="00971FBF">
        <w:t xml:space="preserve">confident </w:t>
      </w:r>
      <w:r w:rsidR="320B23D4" w:rsidRPr="00971FBF">
        <w:t>that</w:t>
      </w:r>
      <w:r w:rsidR="00971FBF" w:rsidRPr="00971FBF">
        <w:t xml:space="preserve"> allowing R</w:t>
      </w:r>
      <w:r w:rsidR="133C5FD3" w:rsidRPr="00971FBF">
        <w:t>espondent</w:t>
      </w:r>
      <w:r w:rsidR="00971FBF" w:rsidRPr="00971FBF">
        <w:t xml:space="preserve"> to sell the aircraft will resolve a long-standing dispute</w:t>
      </w:r>
      <w:r w:rsidR="3398DC00" w:rsidRPr="00971FBF">
        <w:t>.</w:t>
      </w:r>
      <w:r w:rsidR="0C3AB945" w:rsidRPr="00971FBF">
        <w:t>”</w:t>
      </w:r>
      <w:r w:rsidR="006A1833">
        <w:rPr>
          <w:rStyle w:val="Voetnootmarkering"/>
        </w:rPr>
        <w:footnoteReference w:id="195"/>
      </w:r>
      <w:r w:rsidR="006A1833">
        <w:t xml:space="preserve"> </w:t>
      </w:r>
    </w:p>
    <w:p w14:paraId="21609ABF" w14:textId="2F0AC0A2" w:rsidR="51D1428F" w:rsidRPr="00092963" w:rsidRDefault="006A1833" w:rsidP="003932B2">
      <w:r w:rsidRPr="00A12069">
        <w:t xml:space="preserve">Therefore, </w:t>
      </w:r>
      <w:r w:rsidR="44940995">
        <w:t>the Council’s</w:t>
      </w:r>
      <w:r>
        <w:t xml:space="preserve"> </w:t>
      </w:r>
      <w:r w:rsidRPr="00A12069">
        <w:t>waiver of immunity is legally binding on Applicant</w:t>
      </w:r>
      <w:r w:rsidR="00500F95">
        <w:t xml:space="preserve"> and may be relied upon by Respondent.</w:t>
      </w:r>
    </w:p>
    <w:p w14:paraId="6ABCBCA2" w14:textId="52747F75" w:rsidR="51D1428F" w:rsidRPr="00281BC8" w:rsidRDefault="006A1833" w:rsidP="005660AA">
      <w:pPr>
        <w:pStyle w:val="Kop3"/>
        <w:spacing w:before="240" w:after="240"/>
        <w:ind w:left="357" w:hanging="357"/>
      </w:pPr>
      <w:bookmarkStart w:id="32" w:name="_Toc187109232"/>
      <w:r>
        <w:t xml:space="preserve">Additionally, </w:t>
      </w:r>
      <w:r w:rsidR="51D1428F">
        <w:t>Respondent</w:t>
      </w:r>
      <w:r w:rsidR="4CDD3C40">
        <w:t>’s</w:t>
      </w:r>
      <w:r w:rsidR="51D1428F">
        <w:t xml:space="preserve"> </w:t>
      </w:r>
      <w:r w:rsidR="3932AA64">
        <w:t>seiz</w:t>
      </w:r>
      <w:r w:rsidR="6E61D29E">
        <w:t xml:space="preserve">ure of </w:t>
      </w:r>
      <w:r w:rsidR="3932AA64">
        <w:t xml:space="preserve">‘The Falcon’ </w:t>
      </w:r>
      <w:r w:rsidR="171112D9">
        <w:t>complied</w:t>
      </w:r>
      <w:r w:rsidR="3932AA64">
        <w:t xml:space="preserve"> with </w:t>
      </w:r>
      <w:r w:rsidR="007E1094">
        <w:t xml:space="preserve">customary </w:t>
      </w:r>
      <w:r w:rsidR="00771B8B">
        <w:t xml:space="preserve">international </w:t>
      </w:r>
      <w:r w:rsidR="007E1094">
        <w:t>law</w:t>
      </w:r>
      <w:r w:rsidR="00625B1D">
        <w:t xml:space="preserve"> on</w:t>
      </w:r>
      <w:r w:rsidR="00AF762D">
        <w:t xml:space="preserve"> jurisdictional immunities of States and their property</w:t>
      </w:r>
      <w:bookmarkEnd w:id="32"/>
    </w:p>
    <w:p w14:paraId="3DB25339" w14:textId="7BDE1D1C" w:rsidR="00ED755E" w:rsidRDefault="43ACD28C" w:rsidP="407B2322">
      <w:r w:rsidRPr="0AD9B9FA">
        <w:rPr>
          <w:color w:val="000000" w:themeColor="text1"/>
        </w:rPr>
        <w:t>To impose post-judgment measures of constraint on the property of another State, one of three conditions must be fulfilled.</w:t>
      </w:r>
      <w:r w:rsidRPr="407B2322">
        <w:rPr>
          <w:rStyle w:val="Voetnootmarkering"/>
        </w:rPr>
        <w:footnoteReference w:id="196"/>
      </w:r>
      <w:r>
        <w:t xml:space="preserve"> </w:t>
      </w:r>
      <w:r w:rsidRPr="0AD9B9FA">
        <w:rPr>
          <w:color w:val="000000" w:themeColor="text1"/>
        </w:rPr>
        <w:t xml:space="preserve">These conditions are established under customary international law </w:t>
      </w:r>
      <w:r w:rsidRPr="0AD9B9FA">
        <w:rPr>
          <w:color w:val="000000" w:themeColor="text1"/>
        </w:rPr>
        <w:lastRenderedPageBreak/>
        <w:t xml:space="preserve">and codified in Article 19 of the UN Convention on Jurisdictional Immunities of States and Their Property (‘UNCJISP’), to which </w:t>
      </w:r>
      <w:r w:rsidR="5E446856" w:rsidRPr="0AD9B9FA">
        <w:rPr>
          <w:color w:val="000000" w:themeColor="text1"/>
        </w:rPr>
        <w:t xml:space="preserve">both </w:t>
      </w:r>
      <w:r w:rsidR="120A17DD" w:rsidRPr="0AD9B9FA">
        <w:rPr>
          <w:color w:val="000000" w:themeColor="text1"/>
        </w:rPr>
        <w:t xml:space="preserve">Applicant and Respondent </w:t>
      </w:r>
      <w:r w:rsidRPr="0AD9B9FA">
        <w:rPr>
          <w:color w:val="000000" w:themeColor="text1"/>
        </w:rPr>
        <w:t xml:space="preserve">are </w:t>
      </w:r>
      <w:r w:rsidR="005E6E7C">
        <w:rPr>
          <w:color w:val="000000" w:themeColor="text1"/>
        </w:rPr>
        <w:t>contracting States</w:t>
      </w:r>
      <w:r w:rsidRPr="0AD9B9FA">
        <w:rPr>
          <w:color w:val="000000" w:themeColor="text1"/>
        </w:rPr>
        <w:t>.</w:t>
      </w:r>
      <w:r w:rsidRPr="407B2322">
        <w:rPr>
          <w:rStyle w:val="Voetnootmarkering"/>
        </w:rPr>
        <w:footnoteReference w:id="197"/>
      </w:r>
    </w:p>
    <w:p w14:paraId="195BC043" w14:textId="0A4C7C72" w:rsidR="00ED755E" w:rsidRDefault="005807B4">
      <w:pPr>
        <w:rPr>
          <w:strike/>
        </w:rPr>
      </w:pPr>
      <w:r>
        <w:t>First,</w:t>
      </w:r>
      <w:r w:rsidR="005D6158" w:rsidRPr="005D6158">
        <w:t xml:space="preserve"> </w:t>
      </w:r>
      <w:r w:rsidR="0023480B" w:rsidRPr="005D6158">
        <w:t xml:space="preserve">post-judgment </w:t>
      </w:r>
      <w:r w:rsidR="0023480B" w:rsidRPr="1E6F1D36">
        <w:t xml:space="preserve">measures </w:t>
      </w:r>
      <w:r w:rsidR="5A6A0B16">
        <w:t xml:space="preserve">of constraint </w:t>
      </w:r>
      <w:r w:rsidR="0023480B">
        <w:t xml:space="preserve">require </w:t>
      </w:r>
      <w:r w:rsidR="14831055">
        <w:t>the</w:t>
      </w:r>
      <w:r w:rsidR="0023480B">
        <w:t xml:space="preserve"> </w:t>
      </w:r>
      <w:r w:rsidR="005D6158" w:rsidRPr="005D6158">
        <w:t xml:space="preserve">explicit consent </w:t>
      </w:r>
      <w:r w:rsidR="45DEFC46" w:rsidRPr="005D6158">
        <w:t xml:space="preserve">of </w:t>
      </w:r>
      <w:r w:rsidR="005D6158" w:rsidRPr="005D6158">
        <w:t>the State</w:t>
      </w:r>
      <w:r w:rsidR="2B7ACC5D" w:rsidRPr="1E6F1D36">
        <w:t>.</w:t>
      </w:r>
      <w:r w:rsidR="00B83A1C">
        <w:rPr>
          <w:rStyle w:val="Voetnootmarkering"/>
        </w:rPr>
        <w:footnoteReference w:id="198"/>
      </w:r>
      <w:r w:rsidR="009425B9">
        <w:t xml:space="preserve"> </w:t>
      </w:r>
      <w:r w:rsidR="786C7FCC">
        <w:t>This c</w:t>
      </w:r>
      <w:r w:rsidR="2B7ACC5D" w:rsidRPr="1E6F1D36">
        <w:t xml:space="preserve">onsent can be </w:t>
      </w:r>
      <w:r w:rsidR="43D1B421">
        <w:t xml:space="preserve">inferred </w:t>
      </w:r>
      <w:r w:rsidR="2B7ACC5D" w:rsidRPr="1E6F1D36">
        <w:t xml:space="preserve">in </w:t>
      </w:r>
      <w:r w:rsidR="49024EDD" w:rsidRPr="1E6F1D36">
        <w:t xml:space="preserve">multiple </w:t>
      </w:r>
      <w:r w:rsidR="2B7ACC5D" w:rsidRPr="1E6F1D36">
        <w:t>ways</w:t>
      </w:r>
      <w:r w:rsidR="005C0A00">
        <w:t>,</w:t>
      </w:r>
      <w:r w:rsidR="7C577E5A" w:rsidRPr="1E6F1D36">
        <w:t xml:space="preserve"> including</w:t>
      </w:r>
      <w:r w:rsidR="2B7ACC5D" w:rsidRPr="1E6F1D36">
        <w:t xml:space="preserve"> by a </w:t>
      </w:r>
      <w:r w:rsidR="003F535C">
        <w:t xml:space="preserve">court declaration </w:t>
      </w:r>
      <w:r w:rsidR="2B7ACC5D" w:rsidRPr="1E6F1D36">
        <w:t xml:space="preserve">or written communication after </w:t>
      </w:r>
      <w:r w:rsidR="09DDE68A" w:rsidRPr="1E6F1D36">
        <w:t>the</w:t>
      </w:r>
      <w:r w:rsidR="2B7ACC5D" w:rsidRPr="1E6F1D36">
        <w:t xml:space="preserve"> dispute</w:t>
      </w:r>
      <w:r w:rsidR="00D6313B">
        <w:t xml:space="preserve"> arises</w:t>
      </w:r>
      <w:r w:rsidR="2B7ACC5D" w:rsidRPr="1E6F1D36">
        <w:t>.</w:t>
      </w:r>
      <w:r w:rsidR="48268FF8" w:rsidRPr="1E6F1D36">
        <w:rPr>
          <w:rStyle w:val="Voetnootmarkering"/>
        </w:rPr>
        <w:footnoteReference w:id="199"/>
      </w:r>
      <w:r w:rsidR="00C129B1">
        <w:t xml:space="preserve"> </w:t>
      </w:r>
      <w:r w:rsidR="00F21C95">
        <w:t>In the case of</w:t>
      </w:r>
      <w:r w:rsidR="1589979B">
        <w:t xml:space="preserve"> </w:t>
      </w:r>
      <w:r w:rsidR="6795BBD1">
        <w:t>d</w:t>
      </w:r>
      <w:r w:rsidR="0007459C">
        <w:t>iplomatic immunities</w:t>
      </w:r>
      <w:r w:rsidR="001B368E">
        <w:t>,</w:t>
      </w:r>
      <w:r w:rsidR="00F21C95">
        <w:t xml:space="preserve"> the waiver</w:t>
      </w:r>
      <w:r w:rsidR="0007459C">
        <w:t xml:space="preserve"> </w:t>
      </w:r>
      <w:r w:rsidR="00762DBA" w:rsidRPr="00762DBA">
        <w:t>must</w:t>
      </w:r>
      <w:r w:rsidR="000B0310">
        <w:t xml:space="preserve"> </w:t>
      </w:r>
      <w:r w:rsidR="00D15272">
        <w:t xml:space="preserve">be </w:t>
      </w:r>
      <w:r w:rsidR="00F21C95">
        <w:t>done by</w:t>
      </w:r>
      <w:r w:rsidR="00D15272">
        <w:t xml:space="preserve"> the </w:t>
      </w:r>
      <w:r w:rsidR="005D51A2">
        <w:t xml:space="preserve">government </w:t>
      </w:r>
      <w:r w:rsidR="00957F94">
        <w:t>recognized by the receiv</w:t>
      </w:r>
      <w:r w:rsidR="00D16EBA">
        <w:t>ing State</w:t>
      </w:r>
      <w:r w:rsidR="00E030E4">
        <w:t xml:space="preserve">, which </w:t>
      </w:r>
      <w:r w:rsidR="00915738">
        <w:t xml:space="preserve">can </w:t>
      </w:r>
      <w:r w:rsidR="00AD5BE8">
        <w:t>similarly</w:t>
      </w:r>
      <w:r w:rsidR="00915738">
        <w:t xml:space="preserve"> be</w:t>
      </w:r>
      <w:r w:rsidR="00D16EBA">
        <w:t xml:space="preserve"> </w:t>
      </w:r>
      <w:r w:rsidR="001870FE">
        <w:t xml:space="preserve">applied </w:t>
      </w:r>
      <w:r w:rsidR="00762DBA" w:rsidRPr="00762DBA">
        <w:t xml:space="preserve">to </w:t>
      </w:r>
      <w:r w:rsidR="00D16EBA">
        <w:t>State immunities</w:t>
      </w:r>
      <w:r w:rsidR="00AC0D6E" w:rsidRPr="00977014">
        <w:t>.</w:t>
      </w:r>
      <w:r w:rsidR="00AC0D6E">
        <w:rPr>
          <w:rStyle w:val="Voetnootmarkering"/>
        </w:rPr>
        <w:footnoteReference w:id="200"/>
      </w:r>
      <w:r w:rsidR="00AC0D6E">
        <w:t xml:space="preserve"> </w:t>
      </w:r>
      <w:r w:rsidR="00C129B1">
        <w:t xml:space="preserve">While </w:t>
      </w:r>
      <w:r w:rsidR="53C393E0">
        <w:t>the</w:t>
      </w:r>
      <w:r w:rsidR="00373BA5">
        <w:t xml:space="preserve"> </w:t>
      </w:r>
      <w:r w:rsidR="00C129B1" w:rsidRPr="00C129B1">
        <w:t>State</w:t>
      </w:r>
      <w:r w:rsidR="750F1A4D" w:rsidRPr="00C129B1">
        <w:t xml:space="preserve"> itself</w:t>
      </w:r>
      <w:r w:rsidR="00C129B1" w:rsidRPr="00C129B1">
        <w:t xml:space="preserve"> </w:t>
      </w:r>
      <w:r w:rsidR="00373BA5">
        <w:t xml:space="preserve">is bound by its </w:t>
      </w:r>
      <w:r w:rsidR="00C129B1" w:rsidRPr="00C129B1">
        <w:t xml:space="preserve">express </w:t>
      </w:r>
      <w:r w:rsidR="00B72E2B">
        <w:t>consent</w:t>
      </w:r>
      <w:r w:rsidR="00373BA5">
        <w:t xml:space="preserve">, </w:t>
      </w:r>
      <w:r w:rsidR="00C129B1">
        <w:t>t</w:t>
      </w:r>
      <w:r w:rsidR="0093718B" w:rsidRPr="0093718B">
        <w:t xml:space="preserve">he </w:t>
      </w:r>
      <w:r w:rsidR="00766E83">
        <w:t>domestic</w:t>
      </w:r>
      <w:r w:rsidR="00084612">
        <w:t xml:space="preserve"> </w:t>
      </w:r>
      <w:r w:rsidR="007F0E84">
        <w:t xml:space="preserve">court </w:t>
      </w:r>
      <w:r w:rsidR="0093718B" w:rsidRPr="0093718B">
        <w:t>has the authority to establish its own rules under which consent can be granted</w:t>
      </w:r>
      <w:r w:rsidR="2B7ACC5D" w:rsidRPr="1E6F1D36">
        <w:t>.</w:t>
      </w:r>
      <w:r w:rsidR="48268FF8" w:rsidRPr="1E6F1D36">
        <w:rPr>
          <w:rStyle w:val="Voetnootmarkering"/>
        </w:rPr>
        <w:footnoteReference w:id="201"/>
      </w:r>
      <w:r w:rsidR="2B7ACC5D" w:rsidRPr="1E6F1D36">
        <w:t xml:space="preserve"> </w:t>
      </w:r>
      <w:r w:rsidR="0059408B">
        <w:t xml:space="preserve">For </w:t>
      </w:r>
      <w:r w:rsidR="007716CE">
        <w:t xml:space="preserve">instance, after an arbitrator awarded damages to a Chinese company </w:t>
      </w:r>
      <w:r w:rsidR="0A2BA3A5">
        <w:t>for</w:t>
      </w:r>
      <w:r w:rsidR="007716CE">
        <w:t xml:space="preserve"> Nigeria’s breach of contractual obligations, three Nigerian presidential aircraft</w:t>
      </w:r>
      <w:r w:rsidR="2203318A">
        <w:t xml:space="preserve"> were seized.</w:t>
      </w:r>
      <w:r w:rsidR="007716CE">
        <w:rPr>
          <w:rStyle w:val="Voetnootmarkering"/>
        </w:rPr>
        <w:footnoteReference w:id="202"/>
      </w:r>
      <w:r w:rsidR="007716CE">
        <w:t xml:space="preserve"> Nigeria’s claim of sovereign immunity was dismissed because it had previously consented to arbitration.</w:t>
      </w:r>
      <w:r w:rsidR="00B9327A">
        <w:rPr>
          <w:rStyle w:val="Voetnootmarkering"/>
        </w:rPr>
        <w:footnoteReference w:id="203"/>
      </w:r>
      <w:r w:rsidR="0B8E4BF0" w:rsidRPr="609FB0BA">
        <w:rPr>
          <w:rStyle w:val="Voetnootmarkering"/>
        </w:rPr>
        <w:t xml:space="preserve"> </w:t>
      </w:r>
      <w:r w:rsidR="00C74F1F">
        <w:t>However</w:t>
      </w:r>
      <w:r w:rsidR="00814000" w:rsidRPr="00604092">
        <w:t xml:space="preserve">, </w:t>
      </w:r>
      <w:r w:rsidR="678AD7F0">
        <w:t xml:space="preserve">simply </w:t>
      </w:r>
      <w:r w:rsidR="00814000" w:rsidRPr="00604092">
        <w:t xml:space="preserve">appearing before the court of another State to assert immunity cannot be </w:t>
      </w:r>
      <w:r w:rsidR="5C5A1004">
        <w:t>considered</w:t>
      </w:r>
      <w:r w:rsidR="002C4C3C">
        <w:t xml:space="preserve"> </w:t>
      </w:r>
      <w:r w:rsidR="00814000" w:rsidRPr="00604092">
        <w:t>a waiver</w:t>
      </w:r>
      <w:r w:rsidR="05675E0A" w:rsidRPr="00604092">
        <w:t>.</w:t>
      </w:r>
      <w:r w:rsidR="00814000">
        <w:rPr>
          <w:rStyle w:val="Voetnootmarkering"/>
        </w:rPr>
        <w:footnoteReference w:id="204"/>
      </w:r>
    </w:p>
    <w:p w14:paraId="7728E9F5" w14:textId="67D049C6" w:rsidR="00ED755E" w:rsidRDefault="00CF7285" w:rsidP="003932B2">
      <w:r>
        <w:t xml:space="preserve">Second, </w:t>
      </w:r>
      <w:r w:rsidR="1D46CEB2">
        <w:t xml:space="preserve">the State must have </w:t>
      </w:r>
      <w:r>
        <w:t>earmarked or allocated property</w:t>
      </w:r>
      <w:r w:rsidR="3358AD2A">
        <w:t xml:space="preserve"> for the satisfaction of that claim.</w:t>
      </w:r>
      <w:r w:rsidRPr="00CAC80C">
        <w:rPr>
          <w:rStyle w:val="Voetnootmarkering"/>
        </w:rPr>
        <w:footnoteReference w:id="205"/>
      </w:r>
      <w:r w:rsidR="3358AD2A">
        <w:t xml:space="preserve"> </w:t>
      </w:r>
      <w:r w:rsidR="006A0699">
        <w:t>T</w:t>
      </w:r>
      <w:r w:rsidR="3358AD2A">
        <w:t>hird, it must be established that the property is specifically used or intended for use by the State for</w:t>
      </w:r>
      <w:r w:rsidRPr="00D0592F">
        <w:t xml:space="preserve"> other than government non-commercial purposes</w:t>
      </w:r>
      <w:r>
        <w:t>.</w:t>
      </w:r>
      <w:r>
        <w:rPr>
          <w:rStyle w:val="Voetnootmarkering"/>
        </w:rPr>
        <w:footnoteReference w:id="206"/>
      </w:r>
      <w:r w:rsidR="001E18A1" w:rsidRPr="001E18A1">
        <w:t xml:space="preserve"> </w:t>
      </w:r>
      <w:r w:rsidR="00584960">
        <w:t>For instance,</w:t>
      </w:r>
      <w:r w:rsidR="3C65265E" w:rsidRPr="009C106A">
        <w:t xml:space="preserve"> the United Kingdom’s High </w:t>
      </w:r>
      <w:r w:rsidR="3C65265E" w:rsidRPr="009C106A">
        <w:lastRenderedPageBreak/>
        <w:t xml:space="preserve">Court of Justice held that </w:t>
      </w:r>
      <w:r w:rsidR="009C106A" w:rsidRPr="009C106A">
        <w:t xml:space="preserve">State-owned premises leased to a private company for consular activities were not considered </w:t>
      </w:r>
      <w:r w:rsidR="00F14D7F">
        <w:t xml:space="preserve">to be intended </w:t>
      </w:r>
      <w:r w:rsidR="009C106A" w:rsidRPr="009C106A">
        <w:t>for commercial purposes.</w:t>
      </w:r>
      <w:r>
        <w:rPr>
          <w:rStyle w:val="Voetnootmarkering"/>
        </w:rPr>
        <w:footnoteReference w:id="207"/>
      </w:r>
      <w:r>
        <w:t xml:space="preserve"> </w:t>
      </w:r>
    </w:p>
    <w:p w14:paraId="755415EF" w14:textId="2FEEE9D9" w:rsidR="51D1428F" w:rsidRDefault="00BF614B" w:rsidP="003932B2">
      <w:r>
        <w:t xml:space="preserve">In the present case, </w:t>
      </w:r>
      <w:r w:rsidR="2B7ACC5D" w:rsidRPr="1E6F1D36">
        <w:t>the Council</w:t>
      </w:r>
      <w:r w:rsidR="002C0C61">
        <w:t xml:space="preserve">’s legal representative </w:t>
      </w:r>
      <w:r w:rsidR="2B7ACC5D" w:rsidRPr="1E6F1D36">
        <w:t xml:space="preserve">appeared before the </w:t>
      </w:r>
      <w:proofErr w:type="spellStart"/>
      <w:r w:rsidR="007F4634">
        <w:t>Permola</w:t>
      </w:r>
      <w:proofErr w:type="spellEnd"/>
      <w:r w:rsidR="007F4634">
        <w:t xml:space="preserve"> </w:t>
      </w:r>
      <w:r w:rsidR="00FE155A">
        <w:t>C</w:t>
      </w:r>
      <w:r w:rsidR="2B7ACC5D" w:rsidRPr="1E6F1D36">
        <w:t>ourt</w:t>
      </w:r>
      <w:r w:rsidR="007F4634">
        <w:t xml:space="preserve"> </w:t>
      </w:r>
      <w:r w:rsidR="675A486B">
        <w:t xml:space="preserve">in </w:t>
      </w:r>
      <w:proofErr w:type="spellStart"/>
      <w:r w:rsidR="2B7ACC5D" w:rsidRPr="1E6F1D36">
        <w:t>Rovinia</w:t>
      </w:r>
      <w:proofErr w:type="spellEnd"/>
      <w:r w:rsidR="60150792" w:rsidRPr="1E6F1D36">
        <w:t xml:space="preserve"> on 28 March</w:t>
      </w:r>
      <w:r w:rsidR="00E964F3">
        <w:t xml:space="preserve"> 2023</w:t>
      </w:r>
      <w:r w:rsidR="2B7ACC5D" w:rsidRPr="1E6F1D36">
        <w:t>.</w:t>
      </w:r>
      <w:r w:rsidR="48268FF8" w:rsidRPr="1E6F1D36">
        <w:rPr>
          <w:rStyle w:val="Voetnootmarkering"/>
        </w:rPr>
        <w:footnoteReference w:id="208"/>
      </w:r>
      <w:r w:rsidR="2B7ACC5D" w:rsidRPr="1E6F1D36">
        <w:t xml:space="preserve"> In court</w:t>
      </w:r>
      <w:r w:rsidR="4E82050D" w:rsidRPr="1E6F1D36">
        <w:t>,</w:t>
      </w:r>
      <w:r w:rsidR="2B7ACC5D" w:rsidRPr="1E6F1D36">
        <w:t xml:space="preserve"> the</w:t>
      </w:r>
      <w:r w:rsidR="21D20107" w:rsidRPr="1E6F1D36">
        <w:t xml:space="preserve"> representative</w:t>
      </w:r>
      <w:r w:rsidR="2B7ACC5D" w:rsidRPr="1E6F1D36">
        <w:t xml:space="preserve"> waived the Falcon</w:t>
      </w:r>
      <w:r w:rsidR="00885151">
        <w:t>’s immunity</w:t>
      </w:r>
      <w:r w:rsidR="2B7ACC5D" w:rsidRPr="1E6F1D36">
        <w:t xml:space="preserve"> and consented to its seizure, in </w:t>
      </w:r>
      <w:r w:rsidR="09B1F700" w:rsidRPr="1E6F1D36">
        <w:t xml:space="preserve">accordance </w:t>
      </w:r>
      <w:r w:rsidR="2B7ACC5D" w:rsidRPr="1E6F1D36">
        <w:t xml:space="preserve">with </w:t>
      </w:r>
      <w:r w:rsidR="1C7DD719" w:rsidRPr="1E6F1D36">
        <w:t xml:space="preserve">Ms. </w:t>
      </w:r>
      <w:proofErr w:type="spellStart"/>
      <w:r w:rsidR="1C7DD719" w:rsidRPr="1E6F1D36">
        <w:t>Piretis</w:t>
      </w:r>
      <w:proofErr w:type="spellEnd"/>
      <w:r w:rsidR="1C7DD719" w:rsidRPr="1E6F1D36">
        <w:t xml:space="preserve">’ </w:t>
      </w:r>
      <w:r w:rsidR="2B7ACC5D" w:rsidRPr="1E6F1D36">
        <w:t>statement o</w:t>
      </w:r>
      <w:r w:rsidR="02376A86" w:rsidRPr="1E6F1D36">
        <w:t>f</w:t>
      </w:r>
      <w:r w:rsidR="2B7ACC5D" w:rsidRPr="1E6F1D36">
        <w:t xml:space="preserve"> 17 March</w:t>
      </w:r>
      <w:r w:rsidR="00F31317">
        <w:t xml:space="preserve"> 2023</w:t>
      </w:r>
      <w:r w:rsidR="2B7ACC5D" w:rsidRPr="1E6F1D36">
        <w:t>.</w:t>
      </w:r>
      <w:r w:rsidR="48268FF8" w:rsidRPr="1E6F1D36">
        <w:rPr>
          <w:rStyle w:val="Voetnootmarkering"/>
        </w:rPr>
        <w:footnoteReference w:id="209"/>
      </w:r>
      <w:r w:rsidR="2B7ACC5D" w:rsidRPr="1E6F1D36">
        <w:t xml:space="preserve"> </w:t>
      </w:r>
      <w:r w:rsidR="00F87BAA">
        <w:t>Respondent recognized the Council o</w:t>
      </w:r>
      <w:r w:rsidR="2B7ACC5D" w:rsidRPr="1E6F1D36">
        <w:t xml:space="preserve">n 14 July 2023 </w:t>
      </w:r>
      <w:r w:rsidR="19536295" w:rsidRPr="1E6F1D36">
        <w:t>as Applicant’s lawful government</w:t>
      </w:r>
      <w:r w:rsidR="2B7ACC5D" w:rsidRPr="1E6F1D36">
        <w:t xml:space="preserve"> and </w:t>
      </w:r>
      <w:r w:rsidR="2A3FC893">
        <w:t>consequently</w:t>
      </w:r>
      <w:r w:rsidR="00304544">
        <w:t xml:space="preserve">, </w:t>
      </w:r>
      <w:r w:rsidR="2B7ACC5D" w:rsidRPr="1E6F1D36">
        <w:t xml:space="preserve">the </w:t>
      </w:r>
      <w:proofErr w:type="spellStart"/>
      <w:r w:rsidR="2B7ACC5D" w:rsidRPr="1E6F1D36">
        <w:t>Permola</w:t>
      </w:r>
      <w:proofErr w:type="spellEnd"/>
      <w:r w:rsidR="2B7ACC5D" w:rsidRPr="1E6F1D36">
        <w:t xml:space="preserve"> </w:t>
      </w:r>
      <w:r w:rsidR="00FE155A">
        <w:t>C</w:t>
      </w:r>
      <w:r w:rsidR="2B7ACC5D" w:rsidRPr="1E6F1D36">
        <w:t>ourt accepted the</w:t>
      </w:r>
      <w:r w:rsidR="33B47C1F" w:rsidRPr="1E6F1D36">
        <w:t xml:space="preserve"> Council’s</w:t>
      </w:r>
      <w:r w:rsidR="2B7ACC5D" w:rsidRPr="1E6F1D36">
        <w:t xml:space="preserve"> waiver.</w:t>
      </w:r>
      <w:r w:rsidR="48268FF8" w:rsidRPr="1E6F1D36">
        <w:rPr>
          <w:rStyle w:val="Voetnootmarkering"/>
        </w:rPr>
        <w:footnoteReference w:id="210"/>
      </w:r>
      <w:r w:rsidR="2B7ACC5D" w:rsidRPr="1E6F1D36">
        <w:t xml:space="preserve"> </w:t>
      </w:r>
    </w:p>
    <w:p w14:paraId="12E9EDFB" w14:textId="4DEBC60B" w:rsidR="00753A88" w:rsidRPr="00092963" w:rsidRDefault="00753A88" w:rsidP="192E8AA4">
      <w:r>
        <w:t>Th</w:t>
      </w:r>
      <w:r w:rsidR="2A892CB6">
        <w:t>erefore</w:t>
      </w:r>
      <w:r>
        <w:t>,</w:t>
      </w:r>
      <w:r w:rsidR="6DCC8C16">
        <w:t xml:space="preserve"> Respondent’s seizure of The Falcon was in accordance with customary </w:t>
      </w:r>
      <w:r w:rsidR="001043F7">
        <w:t xml:space="preserve">international </w:t>
      </w:r>
      <w:r w:rsidR="6DCC8C16">
        <w:t>law on jurisdictional immunities of States and their property</w:t>
      </w:r>
      <w:r w:rsidR="0023619A">
        <w:t>.</w:t>
      </w:r>
    </w:p>
    <w:p w14:paraId="366E1AF1" w14:textId="658D18D0" w:rsidR="00B5550B" w:rsidRPr="00B5550B" w:rsidRDefault="00104D52" w:rsidP="00C73658">
      <w:r w:rsidRPr="00092963">
        <w:t xml:space="preserve">In conclusion, </w:t>
      </w:r>
      <w:r>
        <w:t>Respondent</w:t>
      </w:r>
      <w:r w:rsidR="58E413A6">
        <w:t xml:space="preserve">’s acceptance of the Transitional Council’s waiver of immunity complies with international law. Additionally, Respondent’s seizure of the Falcon was in accordance with customary </w:t>
      </w:r>
      <w:r w:rsidR="004E6499">
        <w:t xml:space="preserve">international </w:t>
      </w:r>
      <w:r w:rsidR="58E413A6">
        <w:t>law on jurisdictional immunities of States and their property.</w:t>
      </w:r>
      <w:r w:rsidR="3AF91641">
        <w:br w:type="page"/>
      </w:r>
    </w:p>
    <w:p w14:paraId="1825D0C3" w14:textId="6D33FF0E" w:rsidR="554E321E" w:rsidRPr="00092963" w:rsidRDefault="21D6BF04" w:rsidP="003932B2">
      <w:pPr>
        <w:pStyle w:val="Kop1"/>
      </w:pPr>
      <w:bookmarkStart w:id="33" w:name="_Toc187109233"/>
      <w:r w:rsidRPr="00092963">
        <w:lastRenderedPageBreak/>
        <w:t>PRAYER FOR RELIEF</w:t>
      </w:r>
      <w:bookmarkEnd w:id="33"/>
    </w:p>
    <w:p w14:paraId="7D0354DC" w14:textId="76B9E154" w:rsidR="554E321E" w:rsidRPr="00092963" w:rsidRDefault="72B336BB" w:rsidP="003932B2">
      <w:r w:rsidRPr="109DB21B">
        <w:t xml:space="preserve">Respondent, respectfully requests the Court to adjudge and declare that: </w:t>
      </w:r>
    </w:p>
    <w:p w14:paraId="0E3F88E9" w14:textId="5C0D52F9" w:rsidR="554E321E" w:rsidRPr="00092963" w:rsidRDefault="72B336BB" w:rsidP="00614EC2">
      <w:pPr>
        <w:pStyle w:val="Lijstalinea"/>
        <w:numPr>
          <w:ilvl w:val="0"/>
          <w:numId w:val="2"/>
        </w:numPr>
      </w:pPr>
      <w:r w:rsidRPr="109DB21B">
        <w:t xml:space="preserve">The Court lacks jurisdiction to entertain Ambrosia’s submission (b) because it is outside the scope of the </w:t>
      </w:r>
      <w:proofErr w:type="spellStart"/>
      <w:r w:rsidRPr="109DB21B">
        <w:t>compromissory</w:t>
      </w:r>
      <w:proofErr w:type="spellEnd"/>
      <w:r w:rsidRPr="109DB21B">
        <w:t xml:space="preserve"> clause of the OCDP </w:t>
      </w:r>
      <w:proofErr w:type="gramStart"/>
      <w:r w:rsidRPr="109DB21B">
        <w:t>Charter;</w:t>
      </w:r>
      <w:proofErr w:type="gramEnd"/>
    </w:p>
    <w:p w14:paraId="3A538E73" w14:textId="0634FA4B" w:rsidR="554E321E" w:rsidRPr="00092963" w:rsidRDefault="72B336BB" w:rsidP="00614EC2">
      <w:pPr>
        <w:pStyle w:val="Lijstalinea"/>
        <w:numPr>
          <w:ilvl w:val="0"/>
          <w:numId w:val="2"/>
        </w:numPr>
      </w:pPr>
      <w:proofErr w:type="spellStart"/>
      <w:r w:rsidRPr="109DB21B">
        <w:t>Rovinia’s</w:t>
      </w:r>
      <w:proofErr w:type="spellEnd"/>
      <w:r w:rsidRPr="109DB21B">
        <w:t xml:space="preserve"> assertion of criminal jurisdiction over Ms. Cross, and her arrest and prosecution, are fully consistent with international </w:t>
      </w:r>
      <w:proofErr w:type="gramStart"/>
      <w:r w:rsidRPr="109DB21B">
        <w:t>law;</w:t>
      </w:r>
      <w:proofErr w:type="gramEnd"/>
    </w:p>
    <w:p w14:paraId="6A96357C" w14:textId="3972CEF0" w:rsidR="554E321E" w:rsidRPr="00092963" w:rsidRDefault="72B336BB" w:rsidP="00614EC2">
      <w:pPr>
        <w:pStyle w:val="Lijstalinea"/>
        <w:numPr>
          <w:ilvl w:val="0"/>
          <w:numId w:val="2"/>
        </w:numPr>
      </w:pPr>
      <w:proofErr w:type="spellStart"/>
      <w:r w:rsidRPr="109DB21B">
        <w:t>Rovinia’s</w:t>
      </w:r>
      <w:proofErr w:type="spellEnd"/>
      <w:r w:rsidRPr="109DB21B">
        <w:t xml:space="preserve"> issuance of licenses to fish in the entirety of the Triton Shoal, which is located in the high seas, is in conformity with international law; and</w:t>
      </w:r>
    </w:p>
    <w:p w14:paraId="7C39E8A5" w14:textId="0AEF2A1E" w:rsidR="109DB21B" w:rsidRDefault="72B336BB" w:rsidP="00614EC2">
      <w:pPr>
        <w:pStyle w:val="Lijstalinea"/>
        <w:numPr>
          <w:ilvl w:val="0"/>
          <w:numId w:val="2"/>
        </w:numPr>
      </w:pPr>
      <w:proofErr w:type="spellStart"/>
      <w:r w:rsidRPr="109DB21B">
        <w:t>Rovinia’s</w:t>
      </w:r>
      <w:proofErr w:type="spellEnd"/>
      <w:r w:rsidRPr="109DB21B">
        <w:t xml:space="preserve"> judicial seizure and sale of “The Falcon” on the basis of the Transitional Council’s waiver of immunity were in accordance with international </w:t>
      </w:r>
      <w:proofErr w:type="gramStart"/>
      <w:r w:rsidRPr="109DB21B">
        <w:t>law</w:t>
      </w:r>
      <w:r w:rsidR="00492755">
        <w:t>;</w:t>
      </w:r>
      <w:proofErr w:type="gramEnd"/>
    </w:p>
    <w:p w14:paraId="1263C9AB" w14:textId="142F865C" w:rsidR="554E321E" w:rsidRPr="00092963" w:rsidRDefault="72B336BB" w:rsidP="003932B2">
      <w:r w:rsidRPr="109DB21B">
        <w:t>Respectfully submitted, AGENTS FOR RESPONDENT</w:t>
      </w:r>
      <w:r w:rsidR="00492755">
        <w:t>.</w:t>
      </w:r>
    </w:p>
    <w:sectPr w:rsidR="554E321E" w:rsidRPr="00092963" w:rsidSect="00917B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CC84" w14:textId="77777777" w:rsidR="00F3085E" w:rsidRDefault="00F3085E" w:rsidP="003932B2">
      <w:r>
        <w:separator/>
      </w:r>
    </w:p>
    <w:p w14:paraId="69EAF16A" w14:textId="77777777" w:rsidR="00F3085E" w:rsidRDefault="00F3085E" w:rsidP="003932B2"/>
    <w:p w14:paraId="753C6D4F" w14:textId="77777777" w:rsidR="00F3085E" w:rsidRDefault="00F3085E" w:rsidP="003932B2"/>
    <w:p w14:paraId="2A3A6EEE" w14:textId="77777777" w:rsidR="00F3085E" w:rsidRDefault="00F3085E" w:rsidP="003932B2"/>
  </w:endnote>
  <w:endnote w:type="continuationSeparator" w:id="0">
    <w:p w14:paraId="091F5369" w14:textId="77777777" w:rsidR="00F3085E" w:rsidRDefault="00F3085E" w:rsidP="003932B2">
      <w:r>
        <w:continuationSeparator/>
      </w:r>
    </w:p>
    <w:p w14:paraId="11CFA443" w14:textId="77777777" w:rsidR="00F3085E" w:rsidRDefault="00F3085E" w:rsidP="003932B2"/>
    <w:p w14:paraId="65DD4BE5" w14:textId="77777777" w:rsidR="00F3085E" w:rsidRDefault="00F3085E" w:rsidP="003932B2"/>
    <w:p w14:paraId="75B57AD0" w14:textId="77777777" w:rsidR="00F3085E" w:rsidRDefault="00F3085E" w:rsidP="003932B2"/>
  </w:endnote>
  <w:endnote w:type="continuationNotice" w:id="1">
    <w:p w14:paraId="72215CD0" w14:textId="77777777" w:rsidR="00F3085E" w:rsidRDefault="00F3085E" w:rsidP="003932B2"/>
    <w:p w14:paraId="04F27AEC" w14:textId="77777777" w:rsidR="00F3085E" w:rsidRDefault="00F3085E" w:rsidP="003932B2"/>
    <w:p w14:paraId="65625DD0" w14:textId="77777777" w:rsidR="00F3085E" w:rsidRDefault="00F3085E" w:rsidP="003932B2"/>
    <w:p w14:paraId="09B5E99B" w14:textId="77777777" w:rsidR="00F3085E" w:rsidRDefault="00F3085E" w:rsidP="00393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rial (Hoofdtekst C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82571129"/>
      <w:docPartObj>
        <w:docPartGallery w:val="Page Numbers (Bottom of Page)"/>
        <w:docPartUnique/>
      </w:docPartObj>
    </w:sdtPr>
    <w:sdtContent>
      <w:p w14:paraId="2FD1DC54" w14:textId="561C03E8" w:rsidR="002448AF" w:rsidRDefault="0037038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BAF9751" w14:textId="5E1BFECB" w:rsidR="00370389" w:rsidRDefault="00370389" w:rsidP="002448AF">
    <w:pPr>
      <w:pStyle w:val="Voettekst"/>
      <w:ind w:right="360"/>
      <w:rPr>
        <w:rStyle w:val="Paginanummer"/>
      </w:rPr>
    </w:pPr>
  </w:p>
  <w:p w14:paraId="50FE026B" w14:textId="77777777" w:rsidR="00370389" w:rsidRDefault="00370389" w:rsidP="003932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37646801"/>
      <w:docPartObj>
        <w:docPartGallery w:val="Page Numbers (Bottom of Page)"/>
        <w:docPartUnique/>
      </w:docPartObj>
    </w:sdtPr>
    <w:sdtContent>
      <w:p w14:paraId="09DE78A6" w14:textId="0E510360" w:rsidR="002448AF" w:rsidRDefault="0037038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045C8B">
          <w:rPr>
            <w:rStyle w:val="Paginanummer"/>
            <w:noProof/>
          </w:rPr>
          <w:t>3</w:t>
        </w:r>
        <w:r>
          <w:rPr>
            <w:rStyle w:val="Paginanummer"/>
          </w:rPr>
          <w:fldChar w:fldCharType="end"/>
        </w:r>
      </w:p>
    </w:sdtContent>
  </w:sdt>
  <w:p w14:paraId="2B576968" w14:textId="2E044050" w:rsidR="37CA96AD" w:rsidRDefault="37CA96AD" w:rsidP="003932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17FB" w14:textId="77777777" w:rsidR="00F3085E" w:rsidRDefault="00F3085E" w:rsidP="00720FEE">
      <w:pPr>
        <w:pStyle w:val="Geenafstand"/>
      </w:pPr>
      <w:r>
        <w:separator/>
      </w:r>
    </w:p>
  </w:footnote>
  <w:footnote w:type="continuationSeparator" w:id="0">
    <w:p w14:paraId="67D26E99" w14:textId="77777777" w:rsidR="00F3085E" w:rsidRDefault="00F3085E" w:rsidP="00660B67">
      <w:pPr>
        <w:pStyle w:val="Geenafstand"/>
      </w:pPr>
    </w:p>
  </w:footnote>
  <w:footnote w:type="continuationNotice" w:id="1">
    <w:p w14:paraId="38FA9F90" w14:textId="77777777" w:rsidR="00F3085E" w:rsidRDefault="00F3085E" w:rsidP="003932B2"/>
    <w:p w14:paraId="01C819EE" w14:textId="77777777" w:rsidR="00F3085E" w:rsidRDefault="00F3085E" w:rsidP="003932B2"/>
    <w:p w14:paraId="74975EEE" w14:textId="77777777" w:rsidR="00F3085E" w:rsidRDefault="00F3085E" w:rsidP="003932B2"/>
    <w:p w14:paraId="6E21B564" w14:textId="77777777" w:rsidR="00F3085E" w:rsidRDefault="00F3085E" w:rsidP="003932B2"/>
  </w:footnote>
  <w:footnote w:id="2">
    <w:p w14:paraId="3393E51B" w14:textId="06E37301" w:rsidR="2DB91D7A" w:rsidRPr="00716B3B" w:rsidRDefault="2DB91D7A"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Permanent Court of International Justice (‘PCIJ’), </w:t>
      </w:r>
      <w:r w:rsidRPr="00716B3B">
        <w:rPr>
          <w:rFonts w:cs="Times New Roman"/>
          <w:i/>
          <w:iCs/>
          <w:sz w:val="24"/>
          <w:szCs w:val="24"/>
        </w:rPr>
        <w:t>Phosphates in Morocco</w:t>
      </w:r>
      <w:r w:rsidRPr="00716B3B">
        <w:rPr>
          <w:rFonts w:cs="Times New Roman"/>
          <w:sz w:val="24"/>
          <w:szCs w:val="24"/>
        </w:rPr>
        <w:t xml:space="preserve"> (Preliminary Objections) </w:t>
      </w:r>
      <w:r w:rsidR="00006162">
        <w:rPr>
          <w:rFonts w:cs="Times New Roman"/>
          <w:sz w:val="24"/>
          <w:szCs w:val="24"/>
        </w:rPr>
        <w:t>(1938</w:t>
      </w:r>
      <w:r w:rsidR="00E564D1">
        <w:rPr>
          <w:rFonts w:cs="Times New Roman"/>
          <w:sz w:val="24"/>
          <w:szCs w:val="24"/>
        </w:rPr>
        <w:t>)</w:t>
      </w:r>
      <w:r w:rsidRPr="00716B3B">
        <w:rPr>
          <w:rFonts w:cs="Times New Roman"/>
          <w:sz w:val="24"/>
          <w:szCs w:val="24"/>
        </w:rPr>
        <w:t>, Series A/B No. 74, 24</w:t>
      </w:r>
      <w:r w:rsidR="005D00AB">
        <w:rPr>
          <w:rFonts w:cs="Times New Roman"/>
          <w:sz w:val="24"/>
          <w:szCs w:val="24"/>
        </w:rPr>
        <w:t xml:space="preserve"> </w:t>
      </w:r>
      <w:r w:rsidR="005D00AB" w:rsidRPr="00716B3B">
        <w:rPr>
          <w:rFonts w:cs="Times New Roman"/>
          <w:sz w:val="24"/>
          <w:szCs w:val="24"/>
        </w:rPr>
        <w:t>(‘</w:t>
      </w:r>
      <w:r w:rsidR="005D00AB" w:rsidRPr="00716B3B">
        <w:rPr>
          <w:rFonts w:cs="Times New Roman"/>
          <w:i/>
          <w:iCs/>
          <w:sz w:val="24"/>
          <w:szCs w:val="24"/>
        </w:rPr>
        <w:t>Phosphates in Morocco’</w:t>
      </w:r>
      <w:r w:rsidR="005D00AB" w:rsidRPr="00716B3B">
        <w:rPr>
          <w:rFonts w:cs="Times New Roman"/>
          <w:sz w:val="24"/>
          <w:szCs w:val="24"/>
        </w:rPr>
        <w:t>)</w:t>
      </w:r>
      <w:r w:rsidRPr="00716B3B">
        <w:rPr>
          <w:rFonts w:cs="Times New Roman"/>
          <w:sz w:val="24"/>
          <w:szCs w:val="24"/>
        </w:rPr>
        <w:t>.</w:t>
      </w:r>
    </w:p>
  </w:footnote>
  <w:footnote w:id="3">
    <w:p w14:paraId="1847328E" w14:textId="629A2380" w:rsidR="7DFD81BB" w:rsidRPr="00716B3B" w:rsidRDefault="7DFD81BB"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575639" w:rsidRPr="00716B3B">
        <w:rPr>
          <w:rFonts w:cs="Times New Roman"/>
          <w:sz w:val="24"/>
          <w:szCs w:val="24"/>
        </w:rPr>
        <w:t>UN Human Rights Committee</w:t>
      </w:r>
      <w:r w:rsidR="00677AB7">
        <w:rPr>
          <w:rFonts w:cs="Times New Roman"/>
          <w:sz w:val="24"/>
          <w:szCs w:val="24"/>
        </w:rPr>
        <w:t>,</w:t>
      </w:r>
      <w:r w:rsidR="00575639" w:rsidRPr="00716B3B">
        <w:rPr>
          <w:rFonts w:cs="Times New Roman"/>
          <w:sz w:val="24"/>
          <w:szCs w:val="24"/>
        </w:rPr>
        <w:t xml:space="preserve"> </w:t>
      </w:r>
      <w:r w:rsidR="00575639" w:rsidRPr="00716B3B">
        <w:rPr>
          <w:rFonts w:cs="Times New Roman"/>
          <w:i/>
          <w:sz w:val="24"/>
          <w:szCs w:val="24"/>
        </w:rPr>
        <w:t>Maria del Carmen Almeida de Quinteros v. Uruguay</w:t>
      </w:r>
      <w:r w:rsidR="00575639" w:rsidRPr="00716B3B">
        <w:rPr>
          <w:rFonts w:cs="Times New Roman"/>
          <w:sz w:val="24"/>
          <w:szCs w:val="24"/>
        </w:rPr>
        <w:t xml:space="preserve"> (1983)</w:t>
      </w:r>
      <w:r w:rsidR="00B2183B">
        <w:rPr>
          <w:rFonts w:cs="Times New Roman"/>
          <w:sz w:val="24"/>
          <w:szCs w:val="24"/>
        </w:rPr>
        <w:t>,</w:t>
      </w:r>
      <w:r w:rsidR="00575639" w:rsidRPr="00716B3B">
        <w:rPr>
          <w:rFonts w:cs="Times New Roman"/>
          <w:sz w:val="24"/>
          <w:szCs w:val="24"/>
        </w:rPr>
        <w:t xml:space="preserve"> No. 107/1981, CCPR/C/OP/2, [2.2.B]</w:t>
      </w:r>
      <w:r w:rsidR="00575639">
        <w:rPr>
          <w:rFonts w:cs="Times New Roman"/>
          <w:sz w:val="24"/>
          <w:szCs w:val="24"/>
        </w:rPr>
        <w:t xml:space="preserve">; </w:t>
      </w:r>
      <w:r w:rsidRPr="00716B3B">
        <w:rPr>
          <w:rFonts w:cs="Times New Roman"/>
          <w:sz w:val="24"/>
          <w:szCs w:val="24"/>
        </w:rPr>
        <w:t>Inter-American Court of Human Rights (‘</w:t>
      </w:r>
      <w:proofErr w:type="spellStart"/>
      <w:r w:rsidRPr="00716B3B">
        <w:rPr>
          <w:rFonts w:cs="Times New Roman"/>
          <w:sz w:val="24"/>
          <w:szCs w:val="24"/>
        </w:rPr>
        <w:t>IACtHR</w:t>
      </w:r>
      <w:proofErr w:type="spellEnd"/>
      <w:r w:rsidRPr="00716B3B">
        <w:rPr>
          <w:rFonts w:cs="Times New Roman"/>
          <w:sz w:val="24"/>
          <w:szCs w:val="24"/>
        </w:rPr>
        <w:t xml:space="preserve">’), </w:t>
      </w:r>
      <w:r w:rsidRPr="00716B3B">
        <w:rPr>
          <w:rFonts w:cs="Times New Roman"/>
          <w:i/>
          <w:sz w:val="24"/>
          <w:szCs w:val="24"/>
        </w:rPr>
        <w:t xml:space="preserve">Blake v. Guatemala </w:t>
      </w:r>
      <w:r w:rsidRPr="00716B3B">
        <w:rPr>
          <w:rFonts w:cs="Times New Roman"/>
          <w:sz w:val="24"/>
          <w:szCs w:val="24"/>
        </w:rPr>
        <w:t xml:space="preserve">(Preliminary Objections) </w:t>
      </w:r>
      <w:r w:rsidR="00802C6D" w:rsidRPr="00716B3B">
        <w:rPr>
          <w:rFonts w:cs="Times New Roman"/>
          <w:sz w:val="24"/>
          <w:szCs w:val="24"/>
        </w:rPr>
        <w:t>(1996)</w:t>
      </w:r>
      <w:r w:rsidR="00802C6D">
        <w:rPr>
          <w:rFonts w:cs="Times New Roman"/>
          <w:sz w:val="24"/>
          <w:szCs w:val="24"/>
        </w:rPr>
        <w:t>,</w:t>
      </w:r>
      <w:r w:rsidR="00802C6D" w:rsidRPr="00716B3B">
        <w:rPr>
          <w:rFonts w:cs="Times New Roman"/>
          <w:sz w:val="24"/>
          <w:szCs w:val="24"/>
        </w:rPr>
        <w:t xml:space="preserve"> </w:t>
      </w:r>
      <w:r w:rsidRPr="00716B3B">
        <w:rPr>
          <w:rFonts w:cs="Times New Roman"/>
          <w:sz w:val="24"/>
          <w:szCs w:val="24"/>
        </w:rPr>
        <w:t>[39]; African Commission on Human and People’s Rights (‘ACHPR’),</w:t>
      </w:r>
      <w:r w:rsidRPr="00716B3B">
        <w:rPr>
          <w:rFonts w:cs="Times New Roman"/>
          <w:i/>
          <w:sz w:val="24"/>
          <w:szCs w:val="24"/>
        </w:rPr>
        <w:t xml:space="preserve"> </w:t>
      </w:r>
      <w:proofErr w:type="spellStart"/>
      <w:r w:rsidRPr="00716B3B">
        <w:rPr>
          <w:rFonts w:cs="Times New Roman"/>
          <w:i/>
          <w:sz w:val="24"/>
          <w:szCs w:val="24"/>
        </w:rPr>
        <w:t>Zitha</w:t>
      </w:r>
      <w:proofErr w:type="spellEnd"/>
      <w:r w:rsidRPr="00716B3B">
        <w:rPr>
          <w:rFonts w:cs="Times New Roman"/>
          <w:i/>
          <w:sz w:val="24"/>
          <w:szCs w:val="24"/>
        </w:rPr>
        <w:t xml:space="preserve"> &amp; </w:t>
      </w:r>
      <w:proofErr w:type="spellStart"/>
      <w:r w:rsidRPr="00716B3B">
        <w:rPr>
          <w:rFonts w:cs="Times New Roman"/>
          <w:i/>
          <w:sz w:val="24"/>
          <w:szCs w:val="24"/>
        </w:rPr>
        <w:t>Zitha</w:t>
      </w:r>
      <w:proofErr w:type="spellEnd"/>
      <w:r w:rsidRPr="00716B3B">
        <w:rPr>
          <w:rFonts w:cs="Times New Roman"/>
          <w:i/>
          <w:sz w:val="24"/>
          <w:szCs w:val="24"/>
        </w:rPr>
        <w:t xml:space="preserve"> v. Mozambique</w:t>
      </w:r>
      <w:r w:rsidRPr="00716B3B">
        <w:rPr>
          <w:rFonts w:cs="Times New Roman"/>
          <w:sz w:val="24"/>
          <w:szCs w:val="24"/>
        </w:rPr>
        <w:t xml:space="preserve"> (2011), No. 361/08, [94]; European Court of Human Rights (‘ECtHR’), </w:t>
      </w:r>
      <w:r w:rsidRPr="00716B3B">
        <w:rPr>
          <w:rFonts w:cs="Times New Roman"/>
          <w:i/>
          <w:sz w:val="24"/>
          <w:szCs w:val="24"/>
        </w:rPr>
        <w:t>Cyprus v. Turkey</w:t>
      </w:r>
      <w:r w:rsidRPr="00716B3B">
        <w:rPr>
          <w:rFonts w:cs="Times New Roman"/>
          <w:sz w:val="24"/>
          <w:szCs w:val="24"/>
        </w:rPr>
        <w:t xml:space="preserve"> (2014), No. </w:t>
      </w:r>
      <w:r w:rsidR="00B17C38" w:rsidRPr="00716B3B">
        <w:rPr>
          <w:rFonts w:cs="Times New Roman"/>
          <w:sz w:val="24"/>
          <w:szCs w:val="24"/>
        </w:rPr>
        <w:t>25781/94, [145], [150]</w:t>
      </w:r>
      <w:r w:rsidR="00575639">
        <w:rPr>
          <w:rFonts w:cs="Times New Roman"/>
          <w:sz w:val="24"/>
          <w:szCs w:val="24"/>
        </w:rPr>
        <w:t>.</w:t>
      </w:r>
    </w:p>
  </w:footnote>
  <w:footnote w:id="4">
    <w:p w14:paraId="7E6B30BF" w14:textId="5C29066E" w:rsidR="7DFD81BB" w:rsidRPr="00716B3B" w:rsidRDefault="7DFD81BB"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Phosphates in Morocco</w:t>
      </w:r>
      <w:r w:rsidRPr="00716B3B">
        <w:rPr>
          <w:rFonts w:cs="Times New Roman"/>
          <w:sz w:val="24"/>
          <w:szCs w:val="24"/>
        </w:rPr>
        <w:t xml:space="preserve">, 28-29; ECtHR, </w:t>
      </w:r>
      <w:proofErr w:type="spellStart"/>
      <w:r w:rsidRPr="00716B3B">
        <w:rPr>
          <w:rFonts w:cs="Times New Roman"/>
          <w:i/>
          <w:sz w:val="24"/>
          <w:szCs w:val="24"/>
        </w:rPr>
        <w:t>Blečić</w:t>
      </w:r>
      <w:proofErr w:type="spellEnd"/>
      <w:r w:rsidRPr="00716B3B">
        <w:rPr>
          <w:rFonts w:cs="Times New Roman"/>
          <w:i/>
          <w:sz w:val="24"/>
          <w:szCs w:val="24"/>
        </w:rPr>
        <w:t xml:space="preserve"> v. Croatia</w:t>
      </w:r>
      <w:r w:rsidRPr="00716B3B">
        <w:rPr>
          <w:rFonts w:cs="Times New Roman"/>
          <w:sz w:val="24"/>
          <w:szCs w:val="24"/>
        </w:rPr>
        <w:t xml:space="preserve"> (2006), No. 59532/00, [77], [79]; ECtHR, </w:t>
      </w:r>
      <w:proofErr w:type="spellStart"/>
      <w:r w:rsidRPr="00716B3B">
        <w:rPr>
          <w:rFonts w:cs="Times New Roman"/>
          <w:i/>
          <w:sz w:val="24"/>
          <w:szCs w:val="24"/>
        </w:rPr>
        <w:t>Janowiec</w:t>
      </w:r>
      <w:proofErr w:type="spellEnd"/>
      <w:r w:rsidRPr="00716B3B">
        <w:rPr>
          <w:rFonts w:cs="Times New Roman"/>
          <w:i/>
          <w:sz w:val="24"/>
          <w:szCs w:val="24"/>
        </w:rPr>
        <w:t xml:space="preserve"> and Others v. Russia</w:t>
      </w:r>
      <w:r w:rsidRPr="00716B3B">
        <w:rPr>
          <w:rFonts w:cs="Times New Roman"/>
          <w:sz w:val="24"/>
          <w:szCs w:val="24"/>
        </w:rPr>
        <w:t xml:space="preserve"> (2013), Nos. 55508/07 and 29520/09, [129].</w:t>
      </w:r>
    </w:p>
  </w:footnote>
  <w:footnote w:id="5">
    <w:p w14:paraId="1B698D15" w14:textId="4D838D47" w:rsidR="7145B267" w:rsidRPr="00716B3B" w:rsidRDefault="7145B267"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proofErr w:type="spellStart"/>
      <w:r w:rsidRPr="00716B3B">
        <w:rPr>
          <w:rFonts w:cs="Times New Roman"/>
          <w:sz w:val="24"/>
          <w:szCs w:val="24"/>
        </w:rPr>
        <w:t>IACtHR</w:t>
      </w:r>
      <w:proofErr w:type="spellEnd"/>
      <w:r w:rsidRPr="00716B3B">
        <w:rPr>
          <w:rFonts w:cs="Times New Roman"/>
          <w:sz w:val="24"/>
          <w:szCs w:val="24"/>
        </w:rPr>
        <w:t xml:space="preserve">, </w:t>
      </w:r>
      <w:r w:rsidRPr="00716B3B">
        <w:rPr>
          <w:rFonts w:cs="Times New Roman"/>
          <w:i/>
          <w:iCs/>
          <w:sz w:val="24"/>
          <w:szCs w:val="24"/>
        </w:rPr>
        <w:t xml:space="preserve">Gomes Lund v. </w:t>
      </w:r>
      <w:r w:rsidR="0AD4C7CC" w:rsidRPr="00716B3B">
        <w:rPr>
          <w:rFonts w:cs="Times New Roman"/>
          <w:i/>
          <w:iCs/>
          <w:sz w:val="24"/>
          <w:szCs w:val="24"/>
        </w:rPr>
        <w:t xml:space="preserve">Brazil </w:t>
      </w:r>
      <w:r w:rsidR="0AD4C7CC" w:rsidRPr="00716B3B">
        <w:rPr>
          <w:rFonts w:cs="Times New Roman"/>
          <w:sz w:val="24"/>
          <w:szCs w:val="24"/>
        </w:rPr>
        <w:t>(</w:t>
      </w:r>
      <w:r w:rsidR="00EC220E">
        <w:rPr>
          <w:rFonts w:cs="Times New Roman"/>
          <w:sz w:val="24"/>
          <w:szCs w:val="24"/>
        </w:rPr>
        <w:t>Judgment</w:t>
      </w:r>
      <w:r w:rsidR="0AD4C7CC" w:rsidRPr="00716B3B">
        <w:rPr>
          <w:rFonts w:cs="Times New Roman"/>
          <w:sz w:val="24"/>
          <w:szCs w:val="24"/>
        </w:rPr>
        <w:t>)</w:t>
      </w:r>
      <w:r w:rsidR="000A34D7">
        <w:rPr>
          <w:rFonts w:cs="Times New Roman"/>
          <w:sz w:val="24"/>
          <w:szCs w:val="24"/>
        </w:rPr>
        <w:t xml:space="preserve"> </w:t>
      </w:r>
      <w:r w:rsidR="000A34D7" w:rsidRPr="00716B3B">
        <w:rPr>
          <w:rFonts w:cs="Times New Roman"/>
          <w:sz w:val="24"/>
          <w:szCs w:val="24"/>
        </w:rPr>
        <w:t>(2010)</w:t>
      </w:r>
      <w:r w:rsidR="0AD4C7CC" w:rsidRPr="00716B3B">
        <w:rPr>
          <w:rFonts w:cs="Times New Roman"/>
          <w:sz w:val="24"/>
          <w:szCs w:val="24"/>
        </w:rPr>
        <w:t>, [15].</w:t>
      </w:r>
    </w:p>
  </w:footnote>
  <w:footnote w:id="6">
    <w:p w14:paraId="21756176" w14:textId="0718A2BD" w:rsidR="7DFD81BB" w:rsidRPr="00716B3B" w:rsidRDefault="7DFD81BB"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Charter of the Organization for Cooperation and Development in the Paine (2016) (‘OCDP Charter’), art. XXI(b)(i).</w:t>
      </w:r>
    </w:p>
  </w:footnote>
  <w:footnote w:id="7">
    <w:p w14:paraId="215DF002" w14:textId="5547AE09" w:rsidR="7DFD81BB" w:rsidRPr="00716B3B" w:rsidRDefault="7DFD81BB"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300633" w:rsidRPr="00716B3B">
        <w:rPr>
          <w:rFonts w:cs="Times New Roman"/>
          <w:color w:val="000000" w:themeColor="text1"/>
          <w:sz w:val="24"/>
          <w:szCs w:val="24"/>
        </w:rPr>
        <w:t xml:space="preserve">Statement of Agreed Facts, Case </w:t>
      </w:r>
      <w:r w:rsidR="00B00E88">
        <w:rPr>
          <w:rFonts w:cs="Times New Roman"/>
          <w:color w:val="000000" w:themeColor="text1"/>
          <w:sz w:val="24"/>
          <w:szCs w:val="24"/>
        </w:rPr>
        <w:t>C</w:t>
      </w:r>
      <w:r w:rsidR="00300633" w:rsidRPr="00716B3B">
        <w:rPr>
          <w:rFonts w:cs="Times New Roman"/>
          <w:color w:val="000000" w:themeColor="text1"/>
          <w:sz w:val="24"/>
          <w:szCs w:val="24"/>
        </w:rPr>
        <w:t xml:space="preserve">oncerning the </w:t>
      </w:r>
      <w:proofErr w:type="spellStart"/>
      <w:r w:rsidR="00300633" w:rsidRPr="00716B3B">
        <w:rPr>
          <w:rFonts w:cs="Times New Roman"/>
          <w:color w:val="000000" w:themeColor="text1"/>
          <w:sz w:val="24"/>
          <w:szCs w:val="24"/>
        </w:rPr>
        <w:t>Naegea</w:t>
      </w:r>
      <w:proofErr w:type="spellEnd"/>
      <w:r w:rsidR="00300633" w:rsidRPr="00716B3B">
        <w:rPr>
          <w:rFonts w:cs="Times New Roman"/>
          <w:color w:val="000000" w:themeColor="text1"/>
          <w:sz w:val="24"/>
          <w:szCs w:val="24"/>
        </w:rPr>
        <w:t xml:space="preserve"> Sea</w:t>
      </w:r>
      <w:r w:rsidR="006B1032">
        <w:rPr>
          <w:rFonts w:cs="Times New Roman"/>
          <w:color w:val="000000" w:themeColor="text1"/>
          <w:sz w:val="24"/>
          <w:szCs w:val="24"/>
        </w:rPr>
        <w:t xml:space="preserve"> (‘Facts’)</w:t>
      </w:r>
      <w:r w:rsidR="00E02694">
        <w:rPr>
          <w:rFonts w:cs="Times New Roman"/>
          <w:color w:val="000000" w:themeColor="text1"/>
          <w:sz w:val="24"/>
          <w:szCs w:val="24"/>
        </w:rPr>
        <w:t xml:space="preserve">, </w:t>
      </w:r>
      <w:r w:rsidRPr="00716B3B">
        <w:rPr>
          <w:rFonts w:cs="Times New Roman"/>
          <w:sz w:val="24"/>
          <w:szCs w:val="24"/>
        </w:rPr>
        <w:t>[25]</w:t>
      </w:r>
      <w:r w:rsidR="006B1032">
        <w:rPr>
          <w:rFonts w:cs="Times New Roman"/>
          <w:sz w:val="24"/>
          <w:szCs w:val="24"/>
        </w:rPr>
        <w:t>.</w:t>
      </w:r>
    </w:p>
  </w:footnote>
  <w:footnote w:id="8">
    <w:p w14:paraId="2902EDF1" w14:textId="5D445DCB" w:rsidR="7DFD81BB" w:rsidRPr="00716B3B" w:rsidRDefault="7DFD81BB" w:rsidP="00BE569B">
      <w:pPr>
        <w:pStyle w:val="Voetnoottekst"/>
        <w:spacing w:before="0"/>
        <w:rPr>
          <w:rFonts w:cs="Times New Roman"/>
          <w:sz w:val="24"/>
          <w:szCs w:val="24"/>
        </w:rPr>
      </w:pPr>
      <w:r w:rsidRPr="00716B3B">
        <w:rPr>
          <w:rStyle w:val="Voetnootmarkering"/>
          <w:rFonts w:cs="Times New Roman"/>
          <w:sz w:val="24"/>
          <w:szCs w:val="24"/>
        </w:rPr>
        <w:footnoteRef/>
      </w:r>
      <w:r w:rsidR="094BFFFB" w:rsidRPr="00716B3B">
        <w:rPr>
          <w:rFonts w:cs="Times New Roman"/>
          <w:sz w:val="24"/>
          <w:szCs w:val="24"/>
        </w:rPr>
        <w:t xml:space="preserve"> </w:t>
      </w:r>
      <w:r w:rsidR="00300633">
        <w:rPr>
          <w:rFonts w:cs="Times New Roman"/>
          <w:color w:val="000000" w:themeColor="text1"/>
          <w:sz w:val="24"/>
          <w:szCs w:val="24"/>
        </w:rPr>
        <w:t>Facts,</w:t>
      </w:r>
      <w:r w:rsidR="094BFFFB" w:rsidRPr="00716B3B">
        <w:rPr>
          <w:rFonts w:cs="Times New Roman"/>
          <w:color w:val="000000" w:themeColor="text1"/>
          <w:sz w:val="24"/>
          <w:szCs w:val="24"/>
        </w:rPr>
        <w:t xml:space="preserve"> [25]</w:t>
      </w:r>
      <w:r w:rsidR="00B05BC7">
        <w:rPr>
          <w:rFonts w:cs="Times New Roman"/>
          <w:color w:val="000000" w:themeColor="text1"/>
          <w:sz w:val="24"/>
          <w:szCs w:val="24"/>
        </w:rPr>
        <w:t xml:space="preserve">, </w:t>
      </w:r>
      <w:r w:rsidR="094BFFFB" w:rsidRPr="00716B3B">
        <w:rPr>
          <w:rFonts w:cs="Times New Roman"/>
          <w:color w:val="000000" w:themeColor="text1"/>
          <w:sz w:val="24"/>
          <w:szCs w:val="24"/>
        </w:rPr>
        <w:t>[62].</w:t>
      </w:r>
    </w:p>
  </w:footnote>
  <w:footnote w:id="9">
    <w:p w14:paraId="16E9AA75" w14:textId="279E419A" w:rsidR="7DFD81BB" w:rsidRPr="00716B3B" w:rsidRDefault="7DFD81BB" w:rsidP="00BE569B">
      <w:pPr>
        <w:pStyle w:val="Voetnoottekst"/>
        <w:spacing w:before="0"/>
        <w:rPr>
          <w:rFonts w:cs="Times New Roman"/>
          <w:sz w:val="24"/>
          <w:szCs w:val="24"/>
        </w:rPr>
      </w:pPr>
      <w:r w:rsidRPr="00716B3B">
        <w:rPr>
          <w:rStyle w:val="Voetnootmarkering"/>
          <w:rFonts w:cs="Times New Roman"/>
          <w:sz w:val="24"/>
          <w:szCs w:val="24"/>
        </w:rPr>
        <w:footnoteRef/>
      </w:r>
      <w:r w:rsidR="1051A2B2" w:rsidRPr="00716B3B">
        <w:rPr>
          <w:rFonts w:cs="Times New Roman"/>
          <w:sz w:val="24"/>
          <w:szCs w:val="24"/>
        </w:rPr>
        <w:t xml:space="preserve"> </w:t>
      </w:r>
      <w:r w:rsidR="1051A2B2" w:rsidRPr="00716B3B">
        <w:rPr>
          <w:rFonts w:cs="Times New Roman"/>
          <w:i/>
          <w:iCs/>
          <w:sz w:val="24"/>
          <w:szCs w:val="24"/>
        </w:rPr>
        <w:t>Phosphates in Morocco</w:t>
      </w:r>
      <w:r w:rsidR="1051A2B2" w:rsidRPr="00716B3B">
        <w:rPr>
          <w:rFonts w:cs="Times New Roman"/>
          <w:sz w:val="24"/>
          <w:szCs w:val="24"/>
        </w:rPr>
        <w:t xml:space="preserve">, 24; </w:t>
      </w:r>
      <w:r w:rsidR="1051A2B2" w:rsidRPr="00716B3B">
        <w:rPr>
          <w:rFonts w:cs="Times New Roman"/>
          <w:i/>
          <w:iCs/>
          <w:sz w:val="24"/>
          <w:szCs w:val="24"/>
        </w:rPr>
        <w:t xml:space="preserve">Case </w:t>
      </w:r>
      <w:r w:rsidR="00B2078E">
        <w:rPr>
          <w:rFonts w:cs="Times New Roman"/>
          <w:i/>
          <w:iCs/>
          <w:sz w:val="24"/>
          <w:szCs w:val="24"/>
        </w:rPr>
        <w:t>C</w:t>
      </w:r>
      <w:r w:rsidR="1051A2B2" w:rsidRPr="00716B3B">
        <w:rPr>
          <w:rFonts w:cs="Times New Roman"/>
          <w:i/>
          <w:iCs/>
          <w:sz w:val="24"/>
          <w:szCs w:val="24"/>
        </w:rPr>
        <w:t>oncerning Right of Passage over Indian Territory</w:t>
      </w:r>
      <w:r w:rsidR="1051A2B2" w:rsidRPr="00716B3B">
        <w:rPr>
          <w:rFonts w:cs="Times New Roman"/>
          <w:sz w:val="24"/>
          <w:szCs w:val="24"/>
        </w:rPr>
        <w:t xml:space="preserve"> (Merits) </w:t>
      </w:r>
      <w:r w:rsidR="00692283">
        <w:rPr>
          <w:rFonts w:cs="Times New Roman"/>
          <w:sz w:val="24"/>
          <w:szCs w:val="24"/>
        </w:rPr>
        <w:t xml:space="preserve">(Judgment) </w:t>
      </w:r>
      <w:r w:rsidR="00AE6C28" w:rsidRPr="00716B3B">
        <w:rPr>
          <w:rFonts w:cs="Times New Roman"/>
          <w:sz w:val="24"/>
          <w:szCs w:val="24"/>
        </w:rPr>
        <w:t>(1960)</w:t>
      </w:r>
      <w:r w:rsidR="004251D2">
        <w:rPr>
          <w:rFonts w:cs="Times New Roman"/>
          <w:sz w:val="24"/>
          <w:szCs w:val="24"/>
        </w:rPr>
        <w:t>,</w:t>
      </w:r>
      <w:r w:rsidR="00AE6C28" w:rsidRPr="00716B3B">
        <w:rPr>
          <w:rFonts w:cs="Times New Roman"/>
          <w:sz w:val="24"/>
          <w:szCs w:val="24"/>
        </w:rPr>
        <w:t xml:space="preserve"> </w:t>
      </w:r>
      <w:r w:rsidR="1051A2B2" w:rsidRPr="00716B3B">
        <w:rPr>
          <w:rFonts w:cs="Times New Roman"/>
          <w:sz w:val="24"/>
          <w:szCs w:val="24"/>
        </w:rPr>
        <w:t>ICJ Rep 6, 35</w:t>
      </w:r>
      <w:r w:rsidR="00150230">
        <w:rPr>
          <w:rFonts w:cs="Times New Roman"/>
          <w:sz w:val="24"/>
          <w:szCs w:val="24"/>
        </w:rPr>
        <w:t xml:space="preserve"> </w:t>
      </w:r>
      <w:r w:rsidR="00150230" w:rsidRPr="00716B3B">
        <w:rPr>
          <w:rFonts w:cs="Times New Roman"/>
          <w:sz w:val="24"/>
          <w:szCs w:val="24"/>
        </w:rPr>
        <w:t>(‘</w:t>
      </w:r>
      <w:r w:rsidR="00150230" w:rsidRPr="00150230">
        <w:rPr>
          <w:rFonts w:cs="Times New Roman"/>
          <w:i/>
          <w:iCs/>
          <w:sz w:val="24"/>
          <w:szCs w:val="24"/>
        </w:rPr>
        <w:t>Right of Passage’</w:t>
      </w:r>
      <w:r w:rsidR="00150230" w:rsidRPr="00716B3B">
        <w:rPr>
          <w:rFonts w:cs="Times New Roman"/>
          <w:sz w:val="24"/>
          <w:szCs w:val="24"/>
        </w:rPr>
        <w:t>)</w:t>
      </w:r>
      <w:r w:rsidR="1051A2B2" w:rsidRPr="00716B3B">
        <w:rPr>
          <w:rFonts w:cs="Times New Roman"/>
          <w:sz w:val="24"/>
          <w:szCs w:val="24"/>
        </w:rPr>
        <w:t xml:space="preserve">; </w:t>
      </w:r>
      <w:r w:rsidR="1051A2B2" w:rsidRPr="00716B3B">
        <w:rPr>
          <w:rFonts w:cs="Times New Roman"/>
          <w:i/>
          <w:iCs/>
          <w:sz w:val="24"/>
          <w:szCs w:val="24"/>
        </w:rPr>
        <w:t xml:space="preserve">Case </w:t>
      </w:r>
      <w:r w:rsidR="00B2078E">
        <w:rPr>
          <w:rFonts w:cs="Times New Roman"/>
          <w:i/>
          <w:iCs/>
          <w:sz w:val="24"/>
          <w:szCs w:val="24"/>
        </w:rPr>
        <w:t>C</w:t>
      </w:r>
      <w:r w:rsidR="1051A2B2" w:rsidRPr="00716B3B">
        <w:rPr>
          <w:rFonts w:cs="Times New Roman"/>
          <w:i/>
          <w:iCs/>
          <w:sz w:val="24"/>
          <w:szCs w:val="24"/>
        </w:rPr>
        <w:t>oncerning Certain Property (Liechtenstein v. Germany)</w:t>
      </w:r>
      <w:r w:rsidR="1051A2B2" w:rsidRPr="00716B3B">
        <w:rPr>
          <w:rFonts w:cs="Times New Roman"/>
          <w:sz w:val="24"/>
          <w:szCs w:val="24"/>
        </w:rPr>
        <w:t xml:space="preserve"> (Preliminary Objections) </w:t>
      </w:r>
      <w:r w:rsidR="00692283">
        <w:rPr>
          <w:rFonts w:cs="Times New Roman"/>
          <w:sz w:val="24"/>
          <w:szCs w:val="24"/>
        </w:rPr>
        <w:t xml:space="preserve">(Judgment) </w:t>
      </w:r>
      <w:r w:rsidR="00150230" w:rsidRPr="00716B3B">
        <w:rPr>
          <w:rFonts w:cs="Times New Roman"/>
          <w:sz w:val="24"/>
          <w:szCs w:val="24"/>
        </w:rPr>
        <w:t>(2005)</w:t>
      </w:r>
      <w:r w:rsidR="00150230">
        <w:rPr>
          <w:rFonts w:cs="Times New Roman"/>
          <w:sz w:val="24"/>
          <w:szCs w:val="24"/>
        </w:rPr>
        <w:t>,</w:t>
      </w:r>
      <w:r w:rsidR="00150230" w:rsidRPr="00716B3B">
        <w:rPr>
          <w:rFonts w:cs="Times New Roman"/>
          <w:sz w:val="24"/>
          <w:szCs w:val="24"/>
        </w:rPr>
        <w:t xml:space="preserve"> </w:t>
      </w:r>
      <w:r w:rsidR="1051A2B2" w:rsidRPr="00716B3B">
        <w:rPr>
          <w:rFonts w:cs="Times New Roman"/>
          <w:sz w:val="24"/>
          <w:szCs w:val="24"/>
        </w:rPr>
        <w:t>ICJ Rep 6, [44]-[46]</w:t>
      </w:r>
      <w:r w:rsidR="00150230">
        <w:rPr>
          <w:rFonts w:cs="Times New Roman"/>
          <w:sz w:val="24"/>
          <w:szCs w:val="24"/>
        </w:rPr>
        <w:t xml:space="preserve"> </w:t>
      </w:r>
      <w:r w:rsidR="00150230" w:rsidRPr="00716B3B">
        <w:rPr>
          <w:rFonts w:cs="Times New Roman"/>
          <w:sz w:val="24"/>
          <w:szCs w:val="24"/>
        </w:rPr>
        <w:t>(‘</w:t>
      </w:r>
      <w:r w:rsidR="00150230" w:rsidRPr="00716B3B">
        <w:rPr>
          <w:rFonts w:cs="Times New Roman"/>
          <w:i/>
          <w:iCs/>
          <w:sz w:val="24"/>
          <w:szCs w:val="24"/>
        </w:rPr>
        <w:t>Certain Property</w:t>
      </w:r>
      <w:r w:rsidR="00150230" w:rsidRPr="00716B3B">
        <w:rPr>
          <w:rFonts w:cs="Times New Roman"/>
          <w:sz w:val="24"/>
          <w:szCs w:val="24"/>
        </w:rPr>
        <w:t>’)</w:t>
      </w:r>
      <w:r w:rsidR="1051A2B2" w:rsidRPr="00716B3B">
        <w:rPr>
          <w:rFonts w:cs="Times New Roman"/>
          <w:sz w:val="24"/>
          <w:szCs w:val="24"/>
        </w:rPr>
        <w:t>.</w:t>
      </w:r>
    </w:p>
  </w:footnote>
  <w:footnote w:id="10">
    <w:p w14:paraId="27C12AFB" w14:textId="4610F707" w:rsidR="7DFD81BB" w:rsidRPr="00716B3B" w:rsidRDefault="7DFD81BB"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Certain Property</w:t>
      </w:r>
      <w:r w:rsidRPr="00716B3B">
        <w:rPr>
          <w:rFonts w:cs="Times New Roman"/>
          <w:sz w:val="24"/>
          <w:szCs w:val="24"/>
        </w:rPr>
        <w:t>, [47], [52].</w:t>
      </w:r>
    </w:p>
  </w:footnote>
  <w:footnote w:id="11">
    <w:p w14:paraId="7F343E69" w14:textId="5049F6AC" w:rsidR="7F01AB85" w:rsidRPr="00716B3B" w:rsidRDefault="7F01AB85"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Phosphates in Morocco</w:t>
      </w:r>
      <w:r w:rsidRPr="00716B3B">
        <w:rPr>
          <w:rFonts w:cs="Times New Roman"/>
          <w:sz w:val="24"/>
          <w:szCs w:val="24"/>
        </w:rPr>
        <w:t>, 25, 28.</w:t>
      </w:r>
    </w:p>
  </w:footnote>
  <w:footnote w:id="12">
    <w:p w14:paraId="01689CF8" w14:textId="1734EAD6" w:rsidR="7F01AB85" w:rsidRPr="00716B3B" w:rsidRDefault="7F01AB85"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[61].</w:t>
      </w:r>
    </w:p>
  </w:footnote>
  <w:footnote w:id="13">
    <w:p w14:paraId="0C1BC9B1" w14:textId="544CD44A" w:rsidR="6B624FBF" w:rsidRPr="00716B3B" w:rsidRDefault="6B624FBF"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[12].</w:t>
      </w:r>
    </w:p>
  </w:footnote>
  <w:footnote w:id="14">
    <w:p w14:paraId="2F0AC20D" w14:textId="546F843D" w:rsidR="7DFD81BB" w:rsidRPr="00716B3B" w:rsidRDefault="7DFD81BB"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662340" w:rsidRPr="00716B3B">
        <w:rPr>
          <w:rFonts w:cs="Times New Roman"/>
          <w:sz w:val="24"/>
          <w:szCs w:val="24"/>
        </w:rPr>
        <w:t>Facts</w:t>
      </w:r>
      <w:r w:rsidR="0016066B" w:rsidRPr="00716B3B">
        <w:rPr>
          <w:rFonts w:cs="Times New Roman"/>
          <w:sz w:val="24"/>
          <w:szCs w:val="24"/>
        </w:rPr>
        <w:t>,</w:t>
      </w:r>
      <w:r w:rsidRPr="00716B3B">
        <w:rPr>
          <w:rFonts w:cs="Times New Roman"/>
          <w:sz w:val="24"/>
          <w:szCs w:val="24"/>
        </w:rPr>
        <w:t xml:space="preserve"> [61].</w:t>
      </w:r>
    </w:p>
  </w:footnote>
  <w:footnote w:id="15">
    <w:p w14:paraId="14F9363D" w14:textId="4E4F51DB" w:rsidR="7DFD81BB" w:rsidRPr="00716B3B" w:rsidRDefault="7DFD81BB"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iCs/>
          <w:sz w:val="24"/>
          <w:szCs w:val="24"/>
        </w:rPr>
        <w:t>Ibid</w:t>
      </w:r>
      <w:r w:rsidRPr="00716B3B">
        <w:rPr>
          <w:rFonts w:cs="Times New Roman"/>
          <w:sz w:val="24"/>
          <w:szCs w:val="24"/>
        </w:rPr>
        <w:t>.</w:t>
      </w:r>
    </w:p>
  </w:footnote>
  <w:footnote w:id="16">
    <w:p w14:paraId="4487EDED" w14:textId="449AF1F9" w:rsidR="1E859F97" w:rsidRPr="00716B3B" w:rsidRDefault="1E859F97" w:rsidP="00BE569B">
      <w:pPr>
        <w:pStyle w:val="Voetnoottekst"/>
        <w:spacing w:before="0"/>
        <w:rPr>
          <w:rFonts w:cs="Times New Roman"/>
          <w:sz w:val="24"/>
          <w:szCs w:val="24"/>
        </w:rPr>
      </w:pPr>
      <w:r w:rsidRPr="00716B3B">
        <w:rPr>
          <w:rStyle w:val="Voetnootmarkering"/>
          <w:rFonts w:cs="Times New Roman"/>
          <w:sz w:val="24"/>
          <w:szCs w:val="24"/>
        </w:rPr>
        <w:footnoteRef/>
      </w:r>
      <w:r w:rsidR="395F3F36" w:rsidRPr="00716B3B">
        <w:rPr>
          <w:rFonts w:cs="Times New Roman"/>
          <w:sz w:val="24"/>
          <w:szCs w:val="24"/>
        </w:rPr>
        <w:t xml:space="preserve"> United Nations </w:t>
      </w:r>
      <w:r w:rsidR="1A0E0FE0" w:rsidRPr="00716B3B">
        <w:rPr>
          <w:rFonts w:cs="Times New Roman"/>
          <w:sz w:val="24"/>
          <w:szCs w:val="24"/>
        </w:rPr>
        <w:t xml:space="preserve">General Assembly </w:t>
      </w:r>
      <w:r w:rsidR="4135BB21" w:rsidRPr="00716B3B">
        <w:rPr>
          <w:rFonts w:cs="Times New Roman"/>
          <w:sz w:val="24"/>
          <w:szCs w:val="24"/>
        </w:rPr>
        <w:t>(‘</w:t>
      </w:r>
      <w:r w:rsidR="120DB668" w:rsidRPr="00716B3B">
        <w:rPr>
          <w:rFonts w:cs="Times New Roman"/>
          <w:sz w:val="24"/>
          <w:szCs w:val="24"/>
        </w:rPr>
        <w:t>UNGA’</w:t>
      </w:r>
      <w:r w:rsidR="31C5442F" w:rsidRPr="00716B3B">
        <w:rPr>
          <w:rFonts w:cs="Times New Roman"/>
          <w:sz w:val="24"/>
          <w:szCs w:val="24"/>
        </w:rPr>
        <w:t>),</w:t>
      </w:r>
      <w:r w:rsidR="74C3A7FD" w:rsidRPr="00716B3B">
        <w:rPr>
          <w:rFonts w:cs="Times New Roman"/>
          <w:sz w:val="24"/>
          <w:szCs w:val="24"/>
        </w:rPr>
        <w:t xml:space="preserve"> 1</w:t>
      </w:r>
      <w:r w:rsidR="74C3A7FD" w:rsidRPr="00716B3B">
        <w:rPr>
          <w:rFonts w:cs="Times New Roman"/>
          <w:sz w:val="24"/>
          <w:szCs w:val="24"/>
          <w:vertAlign w:val="superscript"/>
        </w:rPr>
        <w:t>st</w:t>
      </w:r>
      <w:r w:rsidR="74C3A7FD" w:rsidRPr="00716B3B">
        <w:rPr>
          <w:rFonts w:cs="Times New Roman"/>
          <w:sz w:val="24"/>
          <w:szCs w:val="24"/>
        </w:rPr>
        <w:t xml:space="preserve"> Committee 265</w:t>
      </w:r>
      <w:r w:rsidR="74C3A7FD" w:rsidRPr="00716B3B">
        <w:rPr>
          <w:rFonts w:cs="Times New Roman"/>
          <w:sz w:val="24"/>
          <w:szCs w:val="24"/>
          <w:vertAlign w:val="superscript"/>
        </w:rPr>
        <w:t>th</w:t>
      </w:r>
      <w:r w:rsidR="74C3A7FD" w:rsidRPr="00716B3B">
        <w:rPr>
          <w:rFonts w:cs="Times New Roman"/>
          <w:sz w:val="24"/>
          <w:szCs w:val="24"/>
        </w:rPr>
        <w:t xml:space="preserve"> </w:t>
      </w:r>
      <w:r w:rsidR="009C1F52">
        <w:rPr>
          <w:rFonts w:cs="Times New Roman"/>
          <w:sz w:val="24"/>
          <w:szCs w:val="24"/>
        </w:rPr>
        <w:t>M</w:t>
      </w:r>
      <w:r w:rsidR="74C3A7FD" w:rsidRPr="00716B3B">
        <w:rPr>
          <w:rFonts w:cs="Times New Roman"/>
          <w:sz w:val="24"/>
          <w:szCs w:val="24"/>
        </w:rPr>
        <w:t xml:space="preserve">eeting, </w:t>
      </w:r>
      <w:r w:rsidR="700CD852" w:rsidRPr="00716B3B">
        <w:rPr>
          <w:rFonts w:cs="Times New Roman"/>
          <w:sz w:val="24"/>
          <w:szCs w:val="24"/>
        </w:rPr>
        <w:t xml:space="preserve">“Question of the </w:t>
      </w:r>
      <w:r w:rsidR="354D0A38" w:rsidRPr="00716B3B">
        <w:rPr>
          <w:rFonts w:cs="Times New Roman"/>
          <w:sz w:val="24"/>
          <w:szCs w:val="24"/>
        </w:rPr>
        <w:t xml:space="preserve">Treatment of Indians in the Union of </w:t>
      </w:r>
      <w:r w:rsidR="5EF24C08" w:rsidRPr="00716B3B">
        <w:rPr>
          <w:rFonts w:cs="Times New Roman"/>
          <w:sz w:val="24"/>
          <w:szCs w:val="24"/>
        </w:rPr>
        <w:t>South Africa</w:t>
      </w:r>
      <w:r w:rsidR="10A5EAFD" w:rsidRPr="00716B3B">
        <w:rPr>
          <w:rFonts w:cs="Times New Roman"/>
          <w:sz w:val="24"/>
          <w:szCs w:val="24"/>
        </w:rPr>
        <w:t>” (</w:t>
      </w:r>
      <w:r w:rsidR="74C3A7FD" w:rsidRPr="00716B3B">
        <w:rPr>
          <w:rFonts w:cs="Times New Roman"/>
          <w:sz w:val="24"/>
          <w:szCs w:val="24"/>
        </w:rPr>
        <w:t>1949</w:t>
      </w:r>
      <w:r w:rsidR="53717E92" w:rsidRPr="00716B3B">
        <w:rPr>
          <w:rFonts w:cs="Times New Roman"/>
          <w:sz w:val="24"/>
          <w:szCs w:val="24"/>
        </w:rPr>
        <w:t>),</w:t>
      </w:r>
      <w:r w:rsidR="74C3A7FD" w:rsidRPr="00716B3B">
        <w:rPr>
          <w:rFonts w:cs="Times New Roman"/>
          <w:sz w:val="24"/>
          <w:szCs w:val="24"/>
        </w:rPr>
        <w:t xml:space="preserve"> 276</w:t>
      </w:r>
      <w:r w:rsidR="49632CC5" w:rsidRPr="00716B3B">
        <w:rPr>
          <w:rFonts w:cs="Times New Roman"/>
          <w:sz w:val="24"/>
          <w:szCs w:val="24"/>
        </w:rPr>
        <w:t xml:space="preserve">; </w:t>
      </w:r>
      <w:r w:rsidR="63FD4891" w:rsidRPr="00716B3B">
        <w:rPr>
          <w:rFonts w:cs="Times New Roman"/>
          <w:sz w:val="24"/>
          <w:szCs w:val="24"/>
        </w:rPr>
        <w:t xml:space="preserve">UNGA, </w:t>
      </w:r>
      <w:r w:rsidR="5E07FA96" w:rsidRPr="00716B3B">
        <w:rPr>
          <w:rFonts w:cs="Times New Roman"/>
          <w:sz w:val="24"/>
          <w:szCs w:val="24"/>
        </w:rPr>
        <w:t>1</w:t>
      </w:r>
      <w:r w:rsidR="5E07FA96" w:rsidRPr="00716B3B">
        <w:rPr>
          <w:rFonts w:cs="Times New Roman"/>
          <w:sz w:val="24"/>
          <w:szCs w:val="24"/>
          <w:vertAlign w:val="superscript"/>
        </w:rPr>
        <w:t>st</w:t>
      </w:r>
      <w:r w:rsidR="5E07FA96" w:rsidRPr="00716B3B">
        <w:rPr>
          <w:rFonts w:cs="Times New Roman"/>
          <w:sz w:val="24"/>
          <w:szCs w:val="24"/>
        </w:rPr>
        <w:t xml:space="preserve"> Committee 548</w:t>
      </w:r>
      <w:r w:rsidR="5E07FA96" w:rsidRPr="00716B3B">
        <w:rPr>
          <w:rFonts w:cs="Times New Roman"/>
          <w:sz w:val="24"/>
          <w:szCs w:val="24"/>
          <w:vertAlign w:val="superscript"/>
        </w:rPr>
        <w:t>th</w:t>
      </w:r>
      <w:r w:rsidR="5E07FA96" w:rsidRPr="00716B3B">
        <w:rPr>
          <w:rFonts w:cs="Times New Roman"/>
          <w:sz w:val="24"/>
          <w:szCs w:val="24"/>
        </w:rPr>
        <w:t xml:space="preserve"> </w:t>
      </w:r>
      <w:r w:rsidR="009C1F52">
        <w:rPr>
          <w:rFonts w:cs="Times New Roman"/>
          <w:sz w:val="24"/>
          <w:szCs w:val="24"/>
        </w:rPr>
        <w:t>M</w:t>
      </w:r>
      <w:r w:rsidR="5E07FA96" w:rsidRPr="00716B3B">
        <w:rPr>
          <w:rFonts w:cs="Times New Roman"/>
          <w:sz w:val="24"/>
          <w:szCs w:val="24"/>
        </w:rPr>
        <w:t>eeting, “The Question of Morocco” (1952), [55]; J.</w:t>
      </w:r>
      <w:r w:rsidR="3F6C90E9" w:rsidRPr="00716B3B">
        <w:rPr>
          <w:rFonts w:cs="Times New Roman"/>
          <w:sz w:val="24"/>
          <w:szCs w:val="24"/>
        </w:rPr>
        <w:t xml:space="preserve"> </w:t>
      </w:r>
      <w:proofErr w:type="spellStart"/>
      <w:r w:rsidR="3F6C90E9" w:rsidRPr="00716B3B">
        <w:rPr>
          <w:rFonts w:cs="Times New Roman"/>
          <w:sz w:val="24"/>
          <w:szCs w:val="24"/>
        </w:rPr>
        <w:t>Nisot</w:t>
      </w:r>
      <w:proofErr w:type="spellEnd"/>
      <w:r w:rsidR="3F6C90E9" w:rsidRPr="00716B3B">
        <w:rPr>
          <w:rFonts w:cs="Times New Roman"/>
          <w:sz w:val="24"/>
          <w:szCs w:val="24"/>
        </w:rPr>
        <w:t>, “Art. 2, Par. 7 of the U</w:t>
      </w:r>
      <w:r w:rsidR="00A5356B" w:rsidRPr="00716B3B">
        <w:rPr>
          <w:rFonts w:cs="Times New Roman"/>
          <w:sz w:val="24"/>
          <w:szCs w:val="24"/>
        </w:rPr>
        <w:t>N</w:t>
      </w:r>
      <w:r w:rsidR="3F6C90E9" w:rsidRPr="00716B3B">
        <w:rPr>
          <w:rFonts w:cs="Times New Roman"/>
          <w:sz w:val="24"/>
          <w:szCs w:val="24"/>
        </w:rPr>
        <w:t xml:space="preserve"> Charter as Compared with Art. 15, Par. 8 of the League of Nations Covenant”, </w:t>
      </w:r>
      <w:r w:rsidR="3F6C90E9" w:rsidRPr="00716B3B">
        <w:rPr>
          <w:rFonts w:cs="Times New Roman"/>
          <w:i/>
          <w:sz w:val="24"/>
          <w:szCs w:val="24"/>
        </w:rPr>
        <w:t>The American Journal of International Law</w:t>
      </w:r>
      <w:r w:rsidR="3F6C90E9" w:rsidRPr="00716B3B">
        <w:rPr>
          <w:rFonts w:cs="Times New Roman"/>
          <w:sz w:val="24"/>
          <w:szCs w:val="24"/>
        </w:rPr>
        <w:t xml:space="preserve"> 1949, </w:t>
      </w:r>
      <w:r w:rsidR="74C3A7FD" w:rsidRPr="00716B3B">
        <w:rPr>
          <w:rFonts w:cs="Times New Roman"/>
          <w:sz w:val="24"/>
          <w:szCs w:val="24"/>
        </w:rPr>
        <w:t>779; M.</w:t>
      </w:r>
      <w:r w:rsidRPr="00716B3B">
        <w:rPr>
          <w:rFonts w:cs="Times New Roman"/>
          <w:sz w:val="24"/>
          <w:szCs w:val="24"/>
        </w:rPr>
        <w:t xml:space="preserve"> </w:t>
      </w:r>
      <w:proofErr w:type="spellStart"/>
      <w:r w:rsidRPr="00716B3B">
        <w:rPr>
          <w:rFonts w:cs="Times New Roman"/>
          <w:sz w:val="24"/>
          <w:szCs w:val="24"/>
        </w:rPr>
        <w:t>Korowicz</w:t>
      </w:r>
      <w:proofErr w:type="spellEnd"/>
      <w:r w:rsidRPr="00716B3B">
        <w:rPr>
          <w:rFonts w:cs="Times New Roman"/>
          <w:i/>
          <w:sz w:val="24"/>
          <w:szCs w:val="24"/>
        </w:rPr>
        <w:t>, Introduction to International Law</w:t>
      </w:r>
      <w:r w:rsidRPr="00716B3B">
        <w:rPr>
          <w:rFonts w:cs="Times New Roman"/>
          <w:sz w:val="24"/>
          <w:szCs w:val="24"/>
        </w:rPr>
        <w:t xml:space="preserve"> </w:t>
      </w:r>
      <w:r w:rsidR="00223894">
        <w:rPr>
          <w:rFonts w:cs="Times New Roman"/>
          <w:sz w:val="24"/>
          <w:szCs w:val="24"/>
        </w:rPr>
        <w:t>(</w:t>
      </w:r>
      <w:proofErr w:type="spellStart"/>
      <w:r w:rsidRPr="00716B3B">
        <w:rPr>
          <w:rFonts w:cs="Times New Roman"/>
          <w:sz w:val="24"/>
          <w:szCs w:val="24"/>
        </w:rPr>
        <w:t>Martinus</w:t>
      </w:r>
      <w:proofErr w:type="spellEnd"/>
      <w:r w:rsidRPr="00716B3B">
        <w:rPr>
          <w:rFonts w:cs="Times New Roman"/>
          <w:sz w:val="24"/>
          <w:szCs w:val="24"/>
        </w:rPr>
        <w:t xml:space="preserve"> </w:t>
      </w:r>
      <w:proofErr w:type="spellStart"/>
      <w:r w:rsidRPr="00716B3B">
        <w:rPr>
          <w:rFonts w:cs="Times New Roman"/>
          <w:sz w:val="24"/>
          <w:szCs w:val="24"/>
        </w:rPr>
        <w:t>Nijhoff</w:t>
      </w:r>
      <w:proofErr w:type="spellEnd"/>
      <w:r w:rsidRPr="00716B3B">
        <w:rPr>
          <w:rFonts w:cs="Times New Roman"/>
          <w:sz w:val="24"/>
          <w:szCs w:val="24"/>
        </w:rPr>
        <w:t>, 1959</w:t>
      </w:r>
      <w:r w:rsidR="00FB71BF">
        <w:rPr>
          <w:rFonts w:cs="Times New Roman"/>
          <w:sz w:val="24"/>
          <w:szCs w:val="24"/>
        </w:rPr>
        <w:t>)</w:t>
      </w:r>
      <w:r w:rsidRPr="00716B3B">
        <w:rPr>
          <w:rFonts w:cs="Times New Roman"/>
          <w:sz w:val="24"/>
          <w:szCs w:val="24"/>
        </w:rPr>
        <w:t>, 165.</w:t>
      </w:r>
    </w:p>
  </w:footnote>
  <w:footnote w:id="17">
    <w:p w14:paraId="584D3D59" w14:textId="155D9859" w:rsidR="7C60427B" w:rsidRPr="00716B3B" w:rsidRDefault="7C60427B"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PCIJ, </w:t>
      </w:r>
      <w:r w:rsidRPr="00716B3B">
        <w:rPr>
          <w:rFonts w:cs="Times New Roman"/>
          <w:i/>
          <w:sz w:val="24"/>
          <w:szCs w:val="24"/>
        </w:rPr>
        <w:t xml:space="preserve">Free Zones of Upper Savoy and the District of </w:t>
      </w:r>
      <w:proofErr w:type="spellStart"/>
      <w:r w:rsidRPr="00716B3B">
        <w:rPr>
          <w:rFonts w:cs="Times New Roman"/>
          <w:i/>
          <w:sz w:val="24"/>
          <w:szCs w:val="24"/>
        </w:rPr>
        <w:t>Gex</w:t>
      </w:r>
      <w:proofErr w:type="spellEnd"/>
      <w:r w:rsidRPr="00716B3B">
        <w:rPr>
          <w:rFonts w:cs="Times New Roman"/>
          <w:i/>
          <w:sz w:val="24"/>
          <w:szCs w:val="24"/>
        </w:rPr>
        <w:t xml:space="preserve"> (France v. Switzerland)</w:t>
      </w:r>
      <w:r w:rsidRPr="00716B3B">
        <w:rPr>
          <w:rFonts w:cs="Times New Roman"/>
          <w:sz w:val="24"/>
          <w:szCs w:val="24"/>
        </w:rPr>
        <w:t xml:space="preserve"> (1932)</w:t>
      </w:r>
      <w:r w:rsidR="00694E43">
        <w:rPr>
          <w:rFonts w:cs="Times New Roman"/>
          <w:sz w:val="24"/>
          <w:szCs w:val="24"/>
        </w:rPr>
        <w:t>,</w:t>
      </w:r>
      <w:r w:rsidRPr="00716B3B">
        <w:rPr>
          <w:rFonts w:cs="Times New Roman"/>
          <w:sz w:val="24"/>
          <w:szCs w:val="24"/>
        </w:rPr>
        <w:t xml:space="preserve"> Ser. A/B No. 46, 167.</w:t>
      </w:r>
    </w:p>
  </w:footnote>
  <w:footnote w:id="18">
    <w:p w14:paraId="638F5D05" w14:textId="22DB3B53" w:rsidR="4DEEAD46" w:rsidRPr="00716B3B" w:rsidRDefault="4DEEAD46" w:rsidP="00BE569B">
      <w:pPr>
        <w:pStyle w:val="Voetnoottekst"/>
        <w:spacing w:before="0"/>
        <w:rPr>
          <w:rFonts w:cs="Times New Roman"/>
          <w:sz w:val="24"/>
          <w:szCs w:val="24"/>
        </w:rPr>
      </w:pPr>
      <w:r w:rsidRPr="00716B3B">
        <w:rPr>
          <w:rStyle w:val="Voetnootmarkering"/>
          <w:rFonts w:cs="Times New Roman"/>
          <w:sz w:val="24"/>
          <w:szCs w:val="24"/>
        </w:rPr>
        <w:footnoteRef/>
      </w:r>
      <w:r w:rsidR="4E325487" w:rsidRPr="00716B3B">
        <w:rPr>
          <w:rFonts w:cs="Times New Roman"/>
          <w:sz w:val="24"/>
          <w:szCs w:val="24"/>
        </w:rPr>
        <w:t xml:space="preserve"> </w:t>
      </w:r>
      <w:r w:rsidR="4E325487" w:rsidRPr="00716B3B">
        <w:rPr>
          <w:rFonts w:cs="Times New Roman"/>
          <w:i/>
          <w:iCs/>
          <w:sz w:val="24"/>
          <w:szCs w:val="24"/>
        </w:rPr>
        <w:t>Certain Norwegian Loans (France v. Norway)</w:t>
      </w:r>
      <w:r w:rsidR="00DE3CBE">
        <w:rPr>
          <w:rFonts w:cs="Times New Roman"/>
          <w:sz w:val="24"/>
          <w:szCs w:val="24"/>
        </w:rPr>
        <w:t xml:space="preserve"> </w:t>
      </w:r>
      <w:r w:rsidR="4E325487" w:rsidRPr="00716B3B">
        <w:rPr>
          <w:rFonts w:cs="Times New Roman"/>
          <w:sz w:val="24"/>
          <w:szCs w:val="24"/>
        </w:rPr>
        <w:t xml:space="preserve">(Separate Opinion of Judge Sir Hersch </w:t>
      </w:r>
      <w:proofErr w:type="spellStart"/>
      <w:r w:rsidR="4E325487" w:rsidRPr="00716B3B">
        <w:rPr>
          <w:rFonts w:cs="Times New Roman"/>
          <w:sz w:val="24"/>
          <w:szCs w:val="24"/>
        </w:rPr>
        <w:t>Lauterpacht</w:t>
      </w:r>
      <w:proofErr w:type="spellEnd"/>
      <w:r w:rsidR="4E325487" w:rsidRPr="00716B3B">
        <w:rPr>
          <w:rFonts w:cs="Times New Roman"/>
          <w:sz w:val="24"/>
          <w:szCs w:val="24"/>
        </w:rPr>
        <w:t>)</w:t>
      </w:r>
      <w:r w:rsidR="00DE3CBE">
        <w:rPr>
          <w:rFonts w:cs="Times New Roman"/>
          <w:sz w:val="24"/>
          <w:szCs w:val="24"/>
        </w:rPr>
        <w:t xml:space="preserve"> </w:t>
      </w:r>
      <w:r w:rsidR="00DE3CBE" w:rsidRPr="00716B3B">
        <w:rPr>
          <w:rFonts w:cs="Times New Roman"/>
          <w:sz w:val="24"/>
          <w:szCs w:val="24"/>
        </w:rPr>
        <w:t>(1957)</w:t>
      </w:r>
      <w:r w:rsidR="4E325487" w:rsidRPr="00716B3B">
        <w:rPr>
          <w:rFonts w:cs="Times New Roman"/>
          <w:sz w:val="24"/>
          <w:szCs w:val="24"/>
        </w:rPr>
        <w:t>, ICJ Rep 9,</w:t>
      </w:r>
      <w:r w:rsidR="6E68C497" w:rsidRPr="00716B3B">
        <w:rPr>
          <w:rFonts w:cs="Times New Roman"/>
          <w:sz w:val="24"/>
          <w:szCs w:val="24"/>
        </w:rPr>
        <w:t xml:space="preserve"> 42.</w:t>
      </w:r>
    </w:p>
  </w:footnote>
  <w:footnote w:id="19">
    <w:p w14:paraId="44373711" w14:textId="388D2204" w:rsidR="1E859F97" w:rsidRPr="00716B3B" w:rsidRDefault="1E859F97"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036A59" w:rsidRPr="00716B3B">
        <w:rPr>
          <w:rFonts w:cs="Times New Roman"/>
          <w:i/>
          <w:sz w:val="24"/>
          <w:szCs w:val="24"/>
        </w:rPr>
        <w:t>Ibid</w:t>
      </w:r>
      <w:r w:rsidR="00036A59" w:rsidRPr="00716B3B">
        <w:rPr>
          <w:rFonts w:cs="Times New Roman"/>
          <w:iCs/>
          <w:sz w:val="24"/>
          <w:szCs w:val="24"/>
        </w:rPr>
        <w:t>.</w:t>
      </w:r>
      <w:r w:rsidR="77D4E57F" w:rsidRPr="00716B3B">
        <w:rPr>
          <w:rFonts w:cs="Times New Roman"/>
          <w:sz w:val="24"/>
          <w:szCs w:val="24"/>
        </w:rPr>
        <w:t>, 37.</w:t>
      </w:r>
    </w:p>
  </w:footnote>
  <w:footnote w:id="20">
    <w:p w14:paraId="7D432554" w14:textId="1AF9C909" w:rsidR="0DF6DDCE" w:rsidRPr="00716B3B" w:rsidRDefault="0DF6DDCE"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[61].</w:t>
      </w:r>
    </w:p>
  </w:footnote>
  <w:footnote w:id="21">
    <w:p w14:paraId="1AA300AA" w14:textId="1467B38B" w:rsidR="0DF6DDCE" w:rsidRPr="00716B3B" w:rsidRDefault="0DF6DDCE"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[67]; Clarifications to the Statement of Agreed Facts </w:t>
      </w:r>
      <w:r w:rsidR="77D4E57F" w:rsidRPr="00716B3B">
        <w:rPr>
          <w:rFonts w:cs="Times New Roman"/>
          <w:sz w:val="24"/>
          <w:szCs w:val="24"/>
        </w:rPr>
        <w:t>(‘Clarifications’</w:t>
      </w:r>
      <w:r w:rsidRPr="00716B3B">
        <w:rPr>
          <w:rFonts w:cs="Times New Roman"/>
          <w:sz w:val="24"/>
          <w:szCs w:val="24"/>
        </w:rPr>
        <w:t>), [5].</w:t>
      </w:r>
    </w:p>
  </w:footnote>
  <w:footnote w:id="22">
    <w:p w14:paraId="033C31E8" w14:textId="112856CB" w:rsidR="002052E1" w:rsidRPr="00716B3B" w:rsidRDefault="002052E1"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733E49" w:rsidRPr="00716B3B">
        <w:rPr>
          <w:rFonts w:cs="Times New Roman"/>
          <w:i/>
          <w:iCs/>
          <w:sz w:val="24"/>
          <w:szCs w:val="24"/>
        </w:rPr>
        <w:t>Case Concerning the Arrest Warrant of 11 April 2000 (Democratic Republic of the Congo v. Belgium)</w:t>
      </w:r>
      <w:r w:rsidR="00733E49" w:rsidRPr="00716B3B">
        <w:rPr>
          <w:rFonts w:cs="Times New Roman"/>
          <w:sz w:val="24"/>
          <w:szCs w:val="24"/>
        </w:rPr>
        <w:t xml:space="preserve"> </w:t>
      </w:r>
      <w:r w:rsidR="00692283">
        <w:rPr>
          <w:rFonts w:cs="Times New Roman"/>
          <w:sz w:val="24"/>
          <w:szCs w:val="24"/>
        </w:rPr>
        <w:t xml:space="preserve">(Judgment) </w:t>
      </w:r>
      <w:r w:rsidR="00733E49" w:rsidRPr="00716B3B">
        <w:rPr>
          <w:rFonts w:cs="Times New Roman"/>
          <w:sz w:val="24"/>
          <w:szCs w:val="24"/>
        </w:rPr>
        <w:t>(2002)</w:t>
      </w:r>
      <w:r w:rsidR="00733E49">
        <w:rPr>
          <w:rFonts w:cs="Times New Roman"/>
          <w:sz w:val="24"/>
          <w:szCs w:val="24"/>
        </w:rPr>
        <w:t>,</w:t>
      </w:r>
      <w:r w:rsidR="00733E49" w:rsidRPr="00716B3B">
        <w:rPr>
          <w:rFonts w:cs="Times New Roman"/>
          <w:sz w:val="24"/>
          <w:szCs w:val="24"/>
        </w:rPr>
        <w:t xml:space="preserve"> ICJ Rep 3</w:t>
      </w:r>
      <w:r w:rsidRPr="00716B3B">
        <w:rPr>
          <w:rFonts w:cs="Times New Roman"/>
          <w:sz w:val="24"/>
          <w:szCs w:val="24"/>
        </w:rPr>
        <w:t>, [61]</w:t>
      </w:r>
      <w:r w:rsidR="00733E49">
        <w:rPr>
          <w:rFonts w:cs="Times New Roman"/>
          <w:sz w:val="24"/>
          <w:szCs w:val="24"/>
        </w:rPr>
        <w:t xml:space="preserve"> </w:t>
      </w:r>
      <w:r w:rsidR="0014014D">
        <w:rPr>
          <w:rFonts w:cs="Times New Roman"/>
          <w:sz w:val="24"/>
          <w:szCs w:val="24"/>
        </w:rPr>
        <w:t>(</w:t>
      </w:r>
      <w:r w:rsidR="00733E49" w:rsidRPr="00716B3B">
        <w:rPr>
          <w:rFonts w:cs="Times New Roman"/>
          <w:sz w:val="24"/>
          <w:szCs w:val="24"/>
        </w:rPr>
        <w:t>‘</w:t>
      </w:r>
      <w:r w:rsidR="00733E49" w:rsidRPr="00716B3B">
        <w:rPr>
          <w:rFonts w:cs="Times New Roman"/>
          <w:i/>
          <w:iCs/>
          <w:sz w:val="24"/>
          <w:szCs w:val="24"/>
        </w:rPr>
        <w:t>Arrest Warrant</w:t>
      </w:r>
      <w:r w:rsidR="00733E49" w:rsidRPr="00716B3B">
        <w:rPr>
          <w:rFonts w:cs="Times New Roman"/>
          <w:sz w:val="24"/>
          <w:szCs w:val="24"/>
        </w:rPr>
        <w:t>’)</w:t>
      </w:r>
      <w:r w:rsidRPr="00716B3B">
        <w:rPr>
          <w:rFonts w:cs="Times New Roman"/>
          <w:sz w:val="24"/>
          <w:szCs w:val="24"/>
        </w:rPr>
        <w:t>.</w:t>
      </w:r>
    </w:p>
  </w:footnote>
  <w:footnote w:id="23">
    <w:p w14:paraId="18E86150" w14:textId="7514F179" w:rsidR="00D80A63" w:rsidRPr="00716B3B" w:rsidRDefault="00D80A63" w:rsidP="00BE569B">
      <w:pPr>
        <w:pStyle w:val="Voetnoottekst"/>
        <w:spacing w:before="0"/>
        <w:rPr>
          <w:rFonts w:cs="Times New Roman"/>
          <w:sz w:val="24"/>
          <w:szCs w:val="24"/>
        </w:rPr>
      </w:pPr>
      <w:r w:rsidRPr="00716B3B">
        <w:rPr>
          <w:rStyle w:val="Voetnootmarkering"/>
          <w:rFonts w:cs="Times New Roman"/>
          <w:sz w:val="24"/>
          <w:szCs w:val="24"/>
        </w:rPr>
        <w:footnoteRef/>
      </w:r>
      <w:r w:rsidR="44FECFA3" w:rsidRPr="00716B3B">
        <w:rPr>
          <w:rFonts w:cs="Times New Roman"/>
          <w:sz w:val="24"/>
          <w:szCs w:val="24"/>
        </w:rPr>
        <w:t xml:space="preserve"> </w:t>
      </w:r>
      <w:r w:rsidR="44FECFA3" w:rsidRPr="00716B3B">
        <w:rPr>
          <w:rFonts w:cs="Times New Roman"/>
          <w:i/>
          <w:iCs/>
          <w:sz w:val="24"/>
          <w:szCs w:val="24"/>
        </w:rPr>
        <w:t>Arrest Warrant</w:t>
      </w:r>
      <w:r w:rsidR="00733E49">
        <w:rPr>
          <w:rFonts w:cs="Times New Roman"/>
          <w:sz w:val="24"/>
          <w:szCs w:val="24"/>
        </w:rPr>
        <w:t xml:space="preserve">, </w:t>
      </w:r>
      <w:r w:rsidR="44FECFA3" w:rsidRPr="00716B3B">
        <w:rPr>
          <w:rFonts w:cs="Times New Roman"/>
          <w:sz w:val="24"/>
          <w:szCs w:val="24"/>
        </w:rPr>
        <w:t>[</w:t>
      </w:r>
      <w:r w:rsidR="31D3FB0B" w:rsidRPr="00716B3B">
        <w:rPr>
          <w:rFonts w:cs="Times New Roman"/>
          <w:sz w:val="24"/>
          <w:szCs w:val="24"/>
        </w:rPr>
        <w:t>53]-[54</w:t>
      </w:r>
      <w:r w:rsidR="44FECFA3" w:rsidRPr="00716B3B">
        <w:rPr>
          <w:rFonts w:cs="Times New Roman"/>
          <w:sz w:val="24"/>
          <w:szCs w:val="24"/>
        </w:rPr>
        <w:t>].</w:t>
      </w:r>
    </w:p>
  </w:footnote>
  <w:footnote w:id="24">
    <w:p w14:paraId="5C48B8A9" w14:textId="1F46BF1E" w:rsidR="17F6CA14" w:rsidRPr="00716B3B" w:rsidRDefault="17F6CA14"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iCs/>
          <w:sz w:val="24"/>
          <w:szCs w:val="24"/>
        </w:rPr>
        <w:t>Ibid.</w:t>
      </w:r>
      <w:r w:rsidRPr="00716B3B">
        <w:rPr>
          <w:rFonts w:cs="Times New Roman"/>
          <w:sz w:val="24"/>
          <w:szCs w:val="24"/>
        </w:rPr>
        <w:t xml:space="preserve">, [54]; </w:t>
      </w:r>
      <w:r w:rsidR="0014014D">
        <w:rPr>
          <w:rFonts w:cs="Times New Roman"/>
          <w:sz w:val="24"/>
          <w:szCs w:val="24"/>
        </w:rPr>
        <w:t>International Law Commission (‘</w:t>
      </w:r>
      <w:r w:rsidRPr="00716B3B">
        <w:rPr>
          <w:rFonts w:cs="Times New Roman"/>
          <w:sz w:val="24"/>
          <w:szCs w:val="24"/>
        </w:rPr>
        <w:t>ILC</w:t>
      </w:r>
      <w:r w:rsidR="0014014D">
        <w:rPr>
          <w:rFonts w:cs="Times New Roman"/>
          <w:sz w:val="24"/>
          <w:szCs w:val="24"/>
        </w:rPr>
        <w:t>’)</w:t>
      </w:r>
      <w:r w:rsidRPr="00716B3B">
        <w:rPr>
          <w:rFonts w:cs="Times New Roman"/>
          <w:sz w:val="24"/>
          <w:szCs w:val="24"/>
        </w:rPr>
        <w:t xml:space="preserve">, </w:t>
      </w:r>
      <w:r w:rsidR="00246542">
        <w:rPr>
          <w:rFonts w:cs="Times New Roman"/>
          <w:sz w:val="24"/>
          <w:szCs w:val="24"/>
        </w:rPr>
        <w:t>“</w:t>
      </w:r>
      <w:r w:rsidRPr="00716B3B">
        <w:rPr>
          <w:rFonts w:cs="Times New Roman"/>
          <w:sz w:val="24"/>
          <w:szCs w:val="24"/>
        </w:rPr>
        <w:t>Second Report on Immunity of State Officials from Foreign Criminal Jurisdiction</w:t>
      </w:r>
      <w:r w:rsidR="00246542">
        <w:rPr>
          <w:rFonts w:cs="Times New Roman"/>
          <w:sz w:val="24"/>
          <w:szCs w:val="24"/>
        </w:rPr>
        <w:t>”</w:t>
      </w:r>
      <w:r w:rsidRPr="00716B3B">
        <w:rPr>
          <w:rFonts w:cs="Times New Roman"/>
          <w:sz w:val="24"/>
          <w:szCs w:val="24"/>
        </w:rPr>
        <w:t xml:space="preserve"> (2013), A/CN.4/661, [</w:t>
      </w:r>
      <w:r w:rsidR="3C0D4C49" w:rsidRPr="00716B3B">
        <w:rPr>
          <w:rFonts w:cs="Times New Roman"/>
          <w:sz w:val="24"/>
          <w:szCs w:val="24"/>
        </w:rPr>
        <w:t>72], [</w:t>
      </w:r>
      <w:r w:rsidRPr="00716B3B">
        <w:rPr>
          <w:rFonts w:cs="Times New Roman"/>
          <w:sz w:val="24"/>
          <w:szCs w:val="24"/>
        </w:rPr>
        <w:t>75].</w:t>
      </w:r>
    </w:p>
  </w:footnote>
  <w:footnote w:id="25">
    <w:p w14:paraId="41914E5E" w14:textId="3981CAE5" w:rsidR="17F6CA14" w:rsidRPr="00716B3B" w:rsidRDefault="17F6CA14" w:rsidP="00BE569B">
      <w:pPr>
        <w:pStyle w:val="Voetnoottekst"/>
        <w:spacing w:before="0"/>
        <w:rPr>
          <w:rFonts w:cs="Times New Roman"/>
          <w:sz w:val="24"/>
          <w:szCs w:val="24"/>
        </w:rPr>
      </w:pPr>
      <w:r w:rsidRPr="00716B3B">
        <w:rPr>
          <w:rStyle w:val="Voetnootmarkering"/>
          <w:rFonts w:cs="Times New Roman"/>
          <w:sz w:val="24"/>
          <w:szCs w:val="24"/>
        </w:rPr>
        <w:footnoteRef/>
      </w:r>
      <w:r w:rsidR="44FECFA3" w:rsidRPr="00716B3B">
        <w:rPr>
          <w:rFonts w:cs="Times New Roman"/>
          <w:sz w:val="24"/>
          <w:szCs w:val="24"/>
        </w:rPr>
        <w:t xml:space="preserve"> </w:t>
      </w:r>
      <w:r w:rsidR="44FECFA3" w:rsidRPr="00716B3B">
        <w:rPr>
          <w:rFonts w:cs="Times New Roman"/>
          <w:i/>
          <w:iCs/>
          <w:sz w:val="24"/>
          <w:szCs w:val="24"/>
        </w:rPr>
        <w:t>Arrest Warrant</w:t>
      </w:r>
      <w:r w:rsidR="44FECFA3" w:rsidRPr="00716B3B">
        <w:rPr>
          <w:rFonts w:cs="Times New Roman"/>
          <w:sz w:val="24"/>
          <w:szCs w:val="24"/>
        </w:rPr>
        <w:t>, [61].</w:t>
      </w:r>
    </w:p>
  </w:footnote>
  <w:footnote w:id="26">
    <w:p w14:paraId="1D1051E5" w14:textId="77777777" w:rsidR="00C35CF0" w:rsidRPr="00716B3B" w:rsidRDefault="00C35CF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[27].</w:t>
      </w:r>
    </w:p>
  </w:footnote>
  <w:footnote w:id="27">
    <w:p w14:paraId="1AF8D941" w14:textId="510B6EB0" w:rsidR="6E7FBB80" w:rsidRPr="00716B3B" w:rsidRDefault="6E7FBB80" w:rsidP="00BE569B">
      <w:pPr>
        <w:pStyle w:val="Voetnoottekst"/>
        <w:spacing w:before="0"/>
        <w:rPr>
          <w:rFonts w:cs="Times New Roman"/>
          <w:sz w:val="24"/>
          <w:szCs w:val="24"/>
        </w:rPr>
      </w:pPr>
      <w:r w:rsidRPr="00716B3B">
        <w:rPr>
          <w:rStyle w:val="Voetnootmarkering"/>
          <w:rFonts w:eastAsia="Times New Roman" w:cs="Times New Roman"/>
          <w:sz w:val="24"/>
          <w:szCs w:val="24"/>
        </w:rPr>
        <w:footnoteRef/>
      </w:r>
      <w:r w:rsidR="170AB199" w:rsidRPr="00716B3B">
        <w:rPr>
          <w:rFonts w:cs="Times New Roman"/>
          <w:sz w:val="24"/>
          <w:szCs w:val="24"/>
        </w:rPr>
        <w:t xml:space="preserve"> ILC, Articles on the Responsibility of States for Internationally Wrongful Acts (2001)</w:t>
      </w:r>
      <w:r w:rsidR="004730EA">
        <w:rPr>
          <w:rFonts w:cs="Times New Roman"/>
          <w:sz w:val="24"/>
          <w:szCs w:val="24"/>
        </w:rPr>
        <w:t>,</w:t>
      </w:r>
      <w:r w:rsidR="170AB199" w:rsidRPr="00716B3B">
        <w:rPr>
          <w:rFonts w:cs="Times New Roman"/>
          <w:sz w:val="24"/>
          <w:szCs w:val="24"/>
        </w:rPr>
        <w:t xml:space="preserve"> art. 7, art. </w:t>
      </w:r>
      <w:r w:rsidR="319BBF97" w:rsidRPr="00716B3B">
        <w:rPr>
          <w:rFonts w:cs="Times New Roman"/>
          <w:sz w:val="24"/>
          <w:szCs w:val="24"/>
        </w:rPr>
        <w:t xml:space="preserve">58; </w:t>
      </w:r>
      <w:r w:rsidR="319BBF97" w:rsidRPr="00716B3B">
        <w:rPr>
          <w:rFonts w:eastAsia="Times New Roman" w:cs="Times New Roman"/>
          <w:sz w:val="24"/>
          <w:szCs w:val="24"/>
        </w:rPr>
        <w:t xml:space="preserve">ILC, </w:t>
      </w:r>
      <w:r w:rsidR="00F75451">
        <w:rPr>
          <w:rFonts w:eastAsia="Times New Roman" w:cs="Times New Roman"/>
          <w:sz w:val="24"/>
          <w:szCs w:val="24"/>
        </w:rPr>
        <w:t>“</w:t>
      </w:r>
      <w:r w:rsidR="319BBF97" w:rsidRPr="00716B3B">
        <w:rPr>
          <w:rFonts w:eastAsia="Times New Roman" w:cs="Times New Roman"/>
          <w:sz w:val="24"/>
          <w:szCs w:val="24"/>
        </w:rPr>
        <w:t xml:space="preserve">Draft Articles on the Responsibility of States for Internationally Wrongful Acts, with </w:t>
      </w:r>
      <w:r w:rsidR="008A60D0">
        <w:rPr>
          <w:rFonts w:eastAsia="Times New Roman" w:cs="Times New Roman"/>
          <w:sz w:val="24"/>
          <w:szCs w:val="24"/>
        </w:rPr>
        <w:t>C</w:t>
      </w:r>
      <w:r w:rsidR="319BBF97" w:rsidRPr="00716B3B">
        <w:rPr>
          <w:rFonts w:eastAsia="Times New Roman" w:cs="Times New Roman"/>
          <w:sz w:val="24"/>
          <w:szCs w:val="24"/>
        </w:rPr>
        <w:t>ommentaries</w:t>
      </w:r>
      <w:r w:rsidR="00F75451">
        <w:rPr>
          <w:rFonts w:eastAsia="Times New Roman" w:cs="Times New Roman"/>
          <w:sz w:val="24"/>
          <w:szCs w:val="24"/>
        </w:rPr>
        <w:t>”</w:t>
      </w:r>
      <w:r w:rsidR="319BBF97" w:rsidRPr="00716B3B">
        <w:rPr>
          <w:rFonts w:eastAsia="Times New Roman" w:cs="Times New Roman"/>
          <w:sz w:val="24"/>
          <w:szCs w:val="24"/>
        </w:rPr>
        <w:t xml:space="preserve"> </w:t>
      </w:r>
      <w:r w:rsidR="40663C7F" w:rsidRPr="00716B3B">
        <w:rPr>
          <w:rFonts w:eastAsia="Times New Roman" w:cs="Times New Roman"/>
          <w:sz w:val="24"/>
          <w:szCs w:val="24"/>
        </w:rPr>
        <w:t>(2001</w:t>
      </w:r>
      <w:r w:rsidR="41883FD0" w:rsidRPr="00716B3B">
        <w:rPr>
          <w:rFonts w:eastAsia="Times New Roman" w:cs="Times New Roman"/>
          <w:sz w:val="24"/>
          <w:szCs w:val="24"/>
        </w:rPr>
        <w:t>),</w:t>
      </w:r>
      <w:r w:rsidR="40663C7F" w:rsidRPr="00716B3B">
        <w:rPr>
          <w:rFonts w:eastAsia="Times New Roman" w:cs="Times New Roman"/>
          <w:sz w:val="24"/>
          <w:szCs w:val="24"/>
        </w:rPr>
        <w:t xml:space="preserve"> </w:t>
      </w:r>
      <w:r w:rsidR="319BBF97" w:rsidRPr="00716B3B">
        <w:rPr>
          <w:rFonts w:eastAsia="Times New Roman" w:cs="Times New Roman"/>
          <w:sz w:val="24"/>
          <w:szCs w:val="24"/>
        </w:rPr>
        <w:t>A/56/10</w:t>
      </w:r>
      <w:r w:rsidR="41883FD0" w:rsidRPr="00716B3B">
        <w:rPr>
          <w:rFonts w:eastAsia="Times New Roman" w:cs="Times New Roman"/>
          <w:sz w:val="24"/>
          <w:szCs w:val="24"/>
        </w:rPr>
        <w:t>,</w:t>
      </w:r>
      <w:r w:rsidR="319BBF97" w:rsidRPr="00716B3B">
        <w:rPr>
          <w:rFonts w:eastAsia="Times New Roman" w:cs="Times New Roman"/>
          <w:sz w:val="24"/>
          <w:szCs w:val="24"/>
        </w:rPr>
        <w:t xml:space="preserve"> </w:t>
      </w:r>
      <w:r w:rsidR="001E0A81">
        <w:rPr>
          <w:rFonts w:eastAsia="Times New Roman" w:cs="Times New Roman"/>
          <w:sz w:val="24"/>
          <w:szCs w:val="24"/>
        </w:rPr>
        <w:t>art.</w:t>
      </w:r>
      <w:r w:rsidR="319BBF97" w:rsidRPr="00716B3B">
        <w:rPr>
          <w:rFonts w:eastAsia="Times New Roman" w:cs="Times New Roman"/>
          <w:sz w:val="24"/>
          <w:szCs w:val="24"/>
        </w:rPr>
        <w:t xml:space="preserve"> 58, [3</w:t>
      </w:r>
      <w:r w:rsidR="04383C03" w:rsidRPr="00716B3B">
        <w:rPr>
          <w:rFonts w:eastAsia="Times New Roman" w:cs="Times New Roman"/>
          <w:sz w:val="24"/>
          <w:szCs w:val="24"/>
        </w:rPr>
        <w:t xml:space="preserve">]; </w:t>
      </w:r>
      <w:r w:rsidR="319BBF97" w:rsidRPr="00716B3B">
        <w:rPr>
          <w:rFonts w:cs="Times New Roman"/>
          <w:sz w:val="24"/>
          <w:szCs w:val="24"/>
        </w:rPr>
        <w:t>C.</w:t>
      </w:r>
      <w:r w:rsidR="170AB199" w:rsidRPr="00716B3B">
        <w:rPr>
          <w:rFonts w:cs="Times New Roman"/>
          <w:sz w:val="24"/>
          <w:szCs w:val="24"/>
        </w:rPr>
        <w:t xml:space="preserve"> </w:t>
      </w:r>
      <w:proofErr w:type="spellStart"/>
      <w:r w:rsidR="170AB199" w:rsidRPr="00716B3B">
        <w:rPr>
          <w:rFonts w:cs="Times New Roman"/>
          <w:sz w:val="24"/>
          <w:szCs w:val="24"/>
        </w:rPr>
        <w:t>Keitner</w:t>
      </w:r>
      <w:proofErr w:type="spellEnd"/>
      <w:r w:rsidR="170AB199" w:rsidRPr="00716B3B">
        <w:rPr>
          <w:rFonts w:cs="Times New Roman"/>
          <w:sz w:val="24"/>
          <w:szCs w:val="24"/>
        </w:rPr>
        <w:t xml:space="preserve">, “Categorizing Acts by State Officials: Attribution and Responsibility in the Law of Foreign Official Immunity”, </w:t>
      </w:r>
      <w:r w:rsidR="170AB199" w:rsidRPr="00716B3B">
        <w:rPr>
          <w:rFonts w:cs="Times New Roman"/>
          <w:i/>
          <w:iCs/>
          <w:sz w:val="24"/>
          <w:szCs w:val="24"/>
        </w:rPr>
        <w:t>Duke Journal of Comparative and International Law</w:t>
      </w:r>
      <w:r w:rsidR="170AB199" w:rsidRPr="00716B3B">
        <w:rPr>
          <w:rFonts w:cs="Times New Roman"/>
          <w:sz w:val="24"/>
          <w:szCs w:val="24"/>
        </w:rPr>
        <w:t xml:space="preserve"> 2016, 453.</w:t>
      </w:r>
    </w:p>
  </w:footnote>
  <w:footnote w:id="28">
    <w:p w14:paraId="3662E9B3" w14:textId="1E41190D" w:rsidR="229E20A0" w:rsidRPr="00716B3B" w:rsidRDefault="229E20A0" w:rsidP="00BE569B">
      <w:pPr>
        <w:pStyle w:val="Voetnoottekst"/>
        <w:spacing w:before="0"/>
        <w:rPr>
          <w:rFonts w:cs="Times New Roman"/>
          <w:sz w:val="24"/>
          <w:szCs w:val="24"/>
        </w:rPr>
      </w:pPr>
      <w:r w:rsidRPr="00716B3B">
        <w:rPr>
          <w:rStyle w:val="Voetnootmarkering"/>
          <w:rFonts w:eastAsia="Times New Roman" w:cs="Times New Roman"/>
          <w:sz w:val="24"/>
          <w:szCs w:val="24"/>
        </w:rPr>
        <w:footnoteRef/>
      </w:r>
      <w:r w:rsidR="53A7DF0F" w:rsidRPr="00716B3B">
        <w:rPr>
          <w:rFonts w:cs="Times New Roman"/>
          <w:sz w:val="24"/>
          <w:szCs w:val="24"/>
        </w:rPr>
        <w:t xml:space="preserve"> International Criminal Tribunal for the Former Yugoslavia (‘ICTY’), </w:t>
      </w:r>
      <w:r w:rsidR="53A7DF0F" w:rsidRPr="00716B3B">
        <w:rPr>
          <w:rFonts w:cs="Times New Roman"/>
          <w:i/>
          <w:sz w:val="24"/>
          <w:szCs w:val="24"/>
        </w:rPr>
        <w:t xml:space="preserve">Prosecutor v. </w:t>
      </w:r>
      <w:proofErr w:type="spellStart"/>
      <w:r w:rsidR="53A7DF0F" w:rsidRPr="00716B3B">
        <w:rPr>
          <w:rFonts w:cs="Times New Roman"/>
          <w:i/>
          <w:sz w:val="24"/>
          <w:szCs w:val="24"/>
        </w:rPr>
        <w:t>Blaškić</w:t>
      </w:r>
      <w:proofErr w:type="spellEnd"/>
      <w:r w:rsidR="53A7DF0F" w:rsidRPr="00716B3B">
        <w:rPr>
          <w:rFonts w:cs="Times New Roman"/>
          <w:i/>
          <w:sz w:val="24"/>
          <w:szCs w:val="24"/>
        </w:rPr>
        <w:t xml:space="preserve"> </w:t>
      </w:r>
      <w:r w:rsidR="53A7DF0F" w:rsidRPr="00716B3B">
        <w:rPr>
          <w:rFonts w:cs="Times New Roman"/>
          <w:sz w:val="24"/>
          <w:szCs w:val="24"/>
        </w:rPr>
        <w:t>(Judgment on the Request of the Republic of Croatia for Review of the Decision of Trial Chamber II)</w:t>
      </w:r>
      <w:r w:rsidR="00423FE0">
        <w:rPr>
          <w:rFonts w:cs="Times New Roman"/>
          <w:sz w:val="24"/>
          <w:szCs w:val="24"/>
        </w:rPr>
        <w:t xml:space="preserve"> </w:t>
      </w:r>
      <w:r w:rsidR="00423FE0" w:rsidRPr="00716B3B">
        <w:rPr>
          <w:rFonts w:cs="Times New Roman"/>
          <w:sz w:val="24"/>
          <w:szCs w:val="24"/>
        </w:rPr>
        <w:t>(1997)</w:t>
      </w:r>
      <w:r w:rsidR="53A7DF0F" w:rsidRPr="00716B3B">
        <w:rPr>
          <w:rFonts w:cs="Times New Roman"/>
          <w:sz w:val="24"/>
          <w:szCs w:val="24"/>
        </w:rPr>
        <w:t>, T-95-14-AR108bis, [38]</w:t>
      </w:r>
      <w:r w:rsidR="002E2AA2">
        <w:rPr>
          <w:rFonts w:cs="Times New Roman"/>
          <w:sz w:val="24"/>
          <w:szCs w:val="24"/>
        </w:rPr>
        <w:t xml:space="preserve"> (‘</w:t>
      </w:r>
      <w:r w:rsidR="002E2AA2" w:rsidRPr="002E2AA2">
        <w:rPr>
          <w:rFonts w:cs="Times New Roman"/>
          <w:i/>
          <w:iCs/>
          <w:sz w:val="24"/>
          <w:szCs w:val="24"/>
        </w:rPr>
        <w:t xml:space="preserve">Prosecutor v. </w:t>
      </w:r>
      <w:proofErr w:type="spellStart"/>
      <w:r w:rsidR="002E2AA2" w:rsidRPr="002E2AA2">
        <w:rPr>
          <w:rFonts w:cs="Times New Roman"/>
          <w:i/>
          <w:iCs/>
          <w:sz w:val="24"/>
          <w:szCs w:val="24"/>
        </w:rPr>
        <w:t>Blaškić</w:t>
      </w:r>
      <w:proofErr w:type="spellEnd"/>
      <w:r w:rsidR="002E2AA2" w:rsidRPr="002E2AA2">
        <w:rPr>
          <w:rFonts w:cs="Times New Roman"/>
          <w:i/>
          <w:iCs/>
          <w:sz w:val="24"/>
          <w:szCs w:val="24"/>
        </w:rPr>
        <w:t>’</w:t>
      </w:r>
      <w:r w:rsidR="002E2AA2">
        <w:rPr>
          <w:rFonts w:cs="Times New Roman"/>
          <w:i/>
          <w:sz w:val="24"/>
          <w:szCs w:val="24"/>
        </w:rPr>
        <w:t>)</w:t>
      </w:r>
      <w:r w:rsidR="53A7DF0F" w:rsidRPr="00716B3B">
        <w:rPr>
          <w:rFonts w:cs="Times New Roman"/>
          <w:sz w:val="24"/>
          <w:szCs w:val="24"/>
        </w:rPr>
        <w:t xml:space="preserve">; Permanent Court of Arbitration (‘PCA’), </w:t>
      </w:r>
      <w:r w:rsidR="53A7DF0F" w:rsidRPr="00716B3B">
        <w:rPr>
          <w:rFonts w:cs="Times New Roman"/>
          <w:i/>
          <w:sz w:val="24"/>
          <w:szCs w:val="24"/>
        </w:rPr>
        <w:t xml:space="preserve">The </w:t>
      </w:r>
      <w:proofErr w:type="spellStart"/>
      <w:r w:rsidR="53A7DF0F" w:rsidRPr="00716B3B">
        <w:rPr>
          <w:rFonts w:cs="Times New Roman"/>
          <w:i/>
          <w:sz w:val="24"/>
          <w:szCs w:val="24"/>
        </w:rPr>
        <w:t>E</w:t>
      </w:r>
      <w:r w:rsidR="00D12AA9">
        <w:rPr>
          <w:rFonts w:cs="Times New Roman"/>
          <w:i/>
          <w:sz w:val="24"/>
          <w:szCs w:val="24"/>
        </w:rPr>
        <w:t>n</w:t>
      </w:r>
      <w:r w:rsidR="53A7DF0F" w:rsidRPr="00716B3B">
        <w:rPr>
          <w:rFonts w:cs="Times New Roman"/>
          <w:i/>
          <w:sz w:val="24"/>
          <w:szCs w:val="24"/>
        </w:rPr>
        <w:t>rica</w:t>
      </w:r>
      <w:proofErr w:type="spellEnd"/>
      <w:r w:rsidR="53A7DF0F" w:rsidRPr="00716B3B">
        <w:rPr>
          <w:rFonts w:cs="Times New Roman"/>
          <w:i/>
          <w:sz w:val="24"/>
          <w:szCs w:val="24"/>
        </w:rPr>
        <w:t xml:space="preserve"> Lexie Incident (Italy v. India)</w:t>
      </w:r>
      <w:r w:rsidR="53A7DF0F" w:rsidRPr="00716B3B">
        <w:rPr>
          <w:rFonts w:cs="Times New Roman"/>
          <w:sz w:val="24"/>
          <w:szCs w:val="24"/>
        </w:rPr>
        <w:t xml:space="preserve"> (2020), No. 2015-28, [843</w:t>
      </w:r>
      <w:r w:rsidR="54E17B8C" w:rsidRPr="00716B3B">
        <w:rPr>
          <w:rFonts w:cs="Times New Roman"/>
          <w:sz w:val="24"/>
          <w:szCs w:val="24"/>
        </w:rPr>
        <w:t>].</w:t>
      </w:r>
    </w:p>
  </w:footnote>
  <w:footnote w:id="29">
    <w:p w14:paraId="451202A0" w14:textId="312C1DEF" w:rsidR="6BE9403E" w:rsidRPr="00716B3B" w:rsidRDefault="6BE9403E" w:rsidP="00BE569B">
      <w:pPr>
        <w:pStyle w:val="Voetnoottekst"/>
        <w:spacing w:before="0"/>
        <w:rPr>
          <w:rStyle w:val="Voetnootmarkering"/>
          <w:rFonts w:eastAsia="Times New Roman" w:cs="Times New Roman"/>
          <w:color w:val="000000" w:themeColor="text1"/>
          <w:sz w:val="24"/>
          <w:szCs w:val="24"/>
        </w:rPr>
      </w:pPr>
      <w:r w:rsidRPr="00716B3B">
        <w:rPr>
          <w:rStyle w:val="Voetnootmarkering"/>
          <w:rFonts w:eastAsia="Times New Roman" w:cs="Times New Roman"/>
          <w:sz w:val="24"/>
          <w:szCs w:val="24"/>
        </w:rPr>
        <w:footnoteRef/>
      </w:r>
      <w:r w:rsidR="53A7DF0F" w:rsidRPr="00716B3B">
        <w:rPr>
          <w:rFonts w:cs="Times New Roman"/>
          <w:sz w:val="24"/>
          <w:szCs w:val="24"/>
        </w:rPr>
        <w:t xml:space="preserve"> </w:t>
      </w:r>
      <w:r w:rsidR="53A7DF0F" w:rsidRPr="00716B3B">
        <w:rPr>
          <w:rFonts w:cs="Times New Roman"/>
          <w:i/>
          <w:sz w:val="24"/>
          <w:szCs w:val="24"/>
        </w:rPr>
        <w:t xml:space="preserve">Case Concerning Certain Questions of Mutual Assistance in Criminal Matters (Djibouti v. France) </w:t>
      </w:r>
      <w:r w:rsidR="00692283">
        <w:rPr>
          <w:rFonts w:cs="Times New Roman"/>
          <w:iCs/>
          <w:sz w:val="24"/>
          <w:szCs w:val="24"/>
        </w:rPr>
        <w:t xml:space="preserve">(Judgment) </w:t>
      </w:r>
      <w:r w:rsidR="53A7DF0F" w:rsidRPr="00716B3B">
        <w:rPr>
          <w:rFonts w:cs="Times New Roman"/>
          <w:sz w:val="24"/>
          <w:szCs w:val="24"/>
        </w:rPr>
        <w:t xml:space="preserve">(2008), ICJ Rep 177, [191]; ILC, </w:t>
      </w:r>
      <w:r w:rsidR="00026B8B">
        <w:rPr>
          <w:rFonts w:cs="Times New Roman"/>
          <w:sz w:val="24"/>
          <w:szCs w:val="24"/>
        </w:rPr>
        <w:t>“</w:t>
      </w:r>
      <w:r w:rsidR="53A7DF0F" w:rsidRPr="00716B3B">
        <w:rPr>
          <w:rFonts w:cs="Times New Roman"/>
          <w:sz w:val="24"/>
          <w:szCs w:val="24"/>
        </w:rPr>
        <w:t>Fourth Report on the Immunity of State Officials from Foreign Criminal Jurisdiction</w:t>
      </w:r>
      <w:r w:rsidR="00026B8B">
        <w:rPr>
          <w:rFonts w:cs="Times New Roman"/>
          <w:sz w:val="24"/>
          <w:szCs w:val="24"/>
        </w:rPr>
        <w:t>”</w:t>
      </w:r>
      <w:r w:rsidR="53A7DF0F" w:rsidRPr="00716B3B">
        <w:rPr>
          <w:rFonts w:cs="Times New Roman"/>
          <w:sz w:val="24"/>
          <w:szCs w:val="24"/>
        </w:rPr>
        <w:t xml:space="preserve"> (2015), A/CN.4/686, [95].</w:t>
      </w:r>
    </w:p>
  </w:footnote>
  <w:footnote w:id="30">
    <w:p w14:paraId="3AE1158C" w14:textId="331B6011" w:rsidR="53A7DF0F" w:rsidRPr="00716B3B" w:rsidRDefault="53A7DF0F" w:rsidP="00BE569B">
      <w:pPr>
        <w:pStyle w:val="Voetnoottekst"/>
        <w:spacing w:before="0"/>
        <w:rPr>
          <w:rFonts w:cs="Times New Roman"/>
          <w:sz w:val="24"/>
          <w:szCs w:val="24"/>
        </w:rPr>
      </w:pPr>
      <w:r w:rsidRPr="00716B3B">
        <w:rPr>
          <w:rStyle w:val="Voetnootmarkering"/>
          <w:rFonts w:eastAsia="Times New Roman" w:cs="Times New Roman"/>
          <w:sz w:val="24"/>
          <w:szCs w:val="24"/>
        </w:rPr>
        <w:footnoteRef/>
      </w:r>
      <w:r w:rsidR="0D2AE67B" w:rsidRPr="00716B3B">
        <w:rPr>
          <w:rFonts w:cs="Times New Roman"/>
          <w:sz w:val="24"/>
          <w:szCs w:val="24"/>
        </w:rPr>
        <w:t xml:space="preserve"> ILC, </w:t>
      </w:r>
      <w:r w:rsidR="00021E70">
        <w:rPr>
          <w:rFonts w:cs="Times New Roman"/>
          <w:sz w:val="24"/>
          <w:szCs w:val="24"/>
        </w:rPr>
        <w:t>“</w:t>
      </w:r>
      <w:r w:rsidR="0D2AE67B" w:rsidRPr="00716B3B">
        <w:rPr>
          <w:rFonts w:cs="Times New Roman"/>
          <w:sz w:val="24"/>
          <w:szCs w:val="24"/>
        </w:rPr>
        <w:t>Fourth Report on the Immunity of State Officials from Foreign Criminal Jurisdiction</w:t>
      </w:r>
      <w:r w:rsidR="00021E70">
        <w:rPr>
          <w:rFonts w:cs="Times New Roman"/>
          <w:sz w:val="24"/>
          <w:szCs w:val="24"/>
        </w:rPr>
        <w:t>”</w:t>
      </w:r>
      <w:r w:rsidR="0D2AE67B" w:rsidRPr="00716B3B">
        <w:rPr>
          <w:rFonts w:cs="Times New Roman"/>
          <w:sz w:val="24"/>
          <w:szCs w:val="24"/>
        </w:rPr>
        <w:t xml:space="preserve"> (2015), A/CN.4/686, [113].</w:t>
      </w:r>
    </w:p>
  </w:footnote>
  <w:footnote w:id="31">
    <w:p w14:paraId="4A82AADF" w14:textId="727DD954" w:rsidR="6BE9403E" w:rsidRPr="00716B3B" w:rsidRDefault="6BE9403E" w:rsidP="00BE569B">
      <w:pPr>
        <w:pStyle w:val="Voetnoottekst"/>
        <w:spacing w:before="0"/>
        <w:rPr>
          <w:rFonts w:cs="Times New Roman"/>
          <w:sz w:val="24"/>
          <w:szCs w:val="24"/>
        </w:rPr>
      </w:pPr>
      <w:r w:rsidRPr="00716B3B">
        <w:rPr>
          <w:rStyle w:val="Voetnootmarkering"/>
          <w:rFonts w:cs="Times New Roman"/>
          <w:sz w:val="24"/>
          <w:szCs w:val="24"/>
        </w:rPr>
        <w:footnoteRef/>
      </w:r>
      <w:r w:rsidR="6C63D1EE" w:rsidRPr="00716B3B">
        <w:rPr>
          <w:rFonts w:cs="Times New Roman"/>
          <w:sz w:val="24"/>
          <w:szCs w:val="24"/>
        </w:rPr>
        <w:t xml:space="preserve"> </w:t>
      </w:r>
      <w:r w:rsidR="00504A7E" w:rsidRPr="00716B3B">
        <w:rPr>
          <w:rFonts w:cs="Times New Roman"/>
          <w:sz w:val="24"/>
          <w:szCs w:val="24"/>
        </w:rPr>
        <w:t xml:space="preserve">Court of First Instance of Brussels (Belgium), </w:t>
      </w:r>
      <w:r w:rsidR="00504A7E" w:rsidRPr="00716B3B">
        <w:rPr>
          <w:rFonts w:cs="Times New Roman"/>
          <w:i/>
          <w:sz w:val="24"/>
          <w:szCs w:val="24"/>
        </w:rPr>
        <w:t xml:space="preserve">Pinochet </w:t>
      </w:r>
      <w:r w:rsidR="00504A7E" w:rsidRPr="00716B3B">
        <w:rPr>
          <w:rFonts w:cs="Times New Roman"/>
          <w:sz w:val="24"/>
          <w:szCs w:val="24"/>
        </w:rPr>
        <w:t xml:space="preserve">(1998), </w:t>
      </w:r>
      <w:r w:rsidR="00504A7E" w:rsidRPr="00710D81">
        <w:rPr>
          <w:rFonts w:cs="Times New Roman"/>
          <w:i/>
          <w:iCs/>
          <w:sz w:val="24"/>
          <w:szCs w:val="24"/>
        </w:rPr>
        <w:t>I</w:t>
      </w:r>
      <w:r w:rsidR="00344767" w:rsidRPr="00710D81">
        <w:rPr>
          <w:rFonts w:cs="Times New Roman"/>
          <w:i/>
          <w:iCs/>
          <w:sz w:val="24"/>
          <w:szCs w:val="24"/>
        </w:rPr>
        <w:t xml:space="preserve">nternational </w:t>
      </w:r>
      <w:r w:rsidR="00504A7E" w:rsidRPr="00710D81">
        <w:rPr>
          <w:rFonts w:cs="Times New Roman"/>
          <w:i/>
          <w:iCs/>
          <w:sz w:val="24"/>
          <w:szCs w:val="24"/>
        </w:rPr>
        <w:t>L</w:t>
      </w:r>
      <w:r w:rsidR="00344767" w:rsidRPr="00710D81">
        <w:rPr>
          <w:rFonts w:cs="Times New Roman"/>
          <w:i/>
          <w:iCs/>
          <w:sz w:val="24"/>
          <w:szCs w:val="24"/>
        </w:rPr>
        <w:t xml:space="preserve">aw </w:t>
      </w:r>
      <w:r w:rsidR="00504A7E" w:rsidRPr="00710D81">
        <w:rPr>
          <w:rFonts w:cs="Times New Roman"/>
          <w:i/>
          <w:iCs/>
          <w:sz w:val="24"/>
          <w:szCs w:val="24"/>
        </w:rPr>
        <w:t>R</w:t>
      </w:r>
      <w:r w:rsidR="00344767" w:rsidRPr="00710D81">
        <w:rPr>
          <w:rFonts w:cs="Times New Roman"/>
          <w:i/>
          <w:iCs/>
          <w:sz w:val="24"/>
          <w:szCs w:val="24"/>
        </w:rPr>
        <w:t>eview</w:t>
      </w:r>
      <w:r w:rsidR="00FF7EE3">
        <w:rPr>
          <w:rFonts w:cs="Times New Roman"/>
          <w:sz w:val="24"/>
          <w:szCs w:val="24"/>
        </w:rPr>
        <w:t>,</w:t>
      </w:r>
      <w:r w:rsidR="00344767">
        <w:rPr>
          <w:rFonts w:cs="Times New Roman"/>
          <w:sz w:val="24"/>
          <w:szCs w:val="24"/>
        </w:rPr>
        <w:t xml:space="preserve"> </w:t>
      </w:r>
      <w:r w:rsidR="00FF7EE3">
        <w:rPr>
          <w:rFonts w:cs="Times New Roman"/>
          <w:sz w:val="24"/>
          <w:szCs w:val="24"/>
        </w:rPr>
        <w:t>V</w:t>
      </w:r>
      <w:r w:rsidR="00344767">
        <w:rPr>
          <w:rFonts w:cs="Times New Roman"/>
          <w:sz w:val="24"/>
          <w:szCs w:val="24"/>
        </w:rPr>
        <w:t>ol. 119,</w:t>
      </w:r>
      <w:r w:rsidR="00504A7E" w:rsidRPr="00716B3B">
        <w:rPr>
          <w:rFonts w:cs="Times New Roman"/>
          <w:sz w:val="24"/>
          <w:szCs w:val="24"/>
        </w:rPr>
        <w:t xml:space="preserve"> 349; </w:t>
      </w:r>
      <w:r w:rsidR="6C63D1EE" w:rsidRPr="00716B3B">
        <w:rPr>
          <w:rFonts w:cs="Times New Roman"/>
          <w:sz w:val="24"/>
          <w:szCs w:val="24"/>
        </w:rPr>
        <w:t>House of Lords</w:t>
      </w:r>
      <w:r w:rsidR="23562047" w:rsidRPr="00716B3B">
        <w:rPr>
          <w:rFonts w:cs="Times New Roman"/>
          <w:sz w:val="24"/>
          <w:szCs w:val="24"/>
        </w:rPr>
        <w:t xml:space="preserve"> (United Kingdom</w:t>
      </w:r>
      <w:r w:rsidR="58B1AE59" w:rsidRPr="00716B3B">
        <w:rPr>
          <w:rFonts w:cs="Times New Roman"/>
          <w:sz w:val="24"/>
          <w:szCs w:val="24"/>
        </w:rPr>
        <w:t>),</w:t>
      </w:r>
      <w:r w:rsidR="6C63D1EE" w:rsidRPr="00716B3B">
        <w:rPr>
          <w:rFonts w:cs="Times New Roman"/>
          <w:sz w:val="24"/>
          <w:szCs w:val="24"/>
        </w:rPr>
        <w:t xml:space="preserve"> </w:t>
      </w:r>
      <w:r w:rsidR="6C63D1EE" w:rsidRPr="00716B3B">
        <w:rPr>
          <w:rFonts w:cs="Times New Roman"/>
          <w:i/>
          <w:iCs/>
          <w:sz w:val="24"/>
          <w:szCs w:val="24"/>
        </w:rPr>
        <w:t>Regina v.</w:t>
      </w:r>
      <w:r w:rsidR="53A7DF0F" w:rsidRPr="00716B3B">
        <w:rPr>
          <w:rFonts w:cs="Times New Roman"/>
          <w:i/>
          <w:sz w:val="24"/>
          <w:szCs w:val="24"/>
        </w:rPr>
        <w:t xml:space="preserve"> Bow Street Metropolitan Stipendiary Magistrate, ex </w:t>
      </w:r>
      <w:proofErr w:type="spellStart"/>
      <w:r w:rsidR="53A7DF0F" w:rsidRPr="00716B3B">
        <w:rPr>
          <w:rFonts w:cs="Times New Roman"/>
          <w:i/>
          <w:sz w:val="24"/>
          <w:szCs w:val="24"/>
        </w:rPr>
        <w:t>parte</w:t>
      </w:r>
      <w:proofErr w:type="spellEnd"/>
      <w:r w:rsidR="53A7DF0F" w:rsidRPr="00716B3B">
        <w:rPr>
          <w:rFonts w:cs="Times New Roman"/>
          <w:i/>
          <w:sz w:val="24"/>
          <w:szCs w:val="24"/>
        </w:rPr>
        <w:t xml:space="preserve"> Pinochet Ugarte (No. 3) </w:t>
      </w:r>
      <w:r w:rsidR="53A7DF0F" w:rsidRPr="00716B3B">
        <w:rPr>
          <w:rFonts w:cs="Times New Roman"/>
          <w:sz w:val="24"/>
          <w:szCs w:val="24"/>
        </w:rPr>
        <w:t>(1999)</w:t>
      </w:r>
      <w:r w:rsidR="00086F7B">
        <w:rPr>
          <w:rFonts w:cs="Times New Roman"/>
          <w:sz w:val="24"/>
          <w:szCs w:val="24"/>
        </w:rPr>
        <w:t>,</w:t>
      </w:r>
      <w:r w:rsidR="53A7DF0F" w:rsidRPr="00716B3B">
        <w:rPr>
          <w:rFonts w:cs="Times New Roman"/>
          <w:sz w:val="24"/>
          <w:szCs w:val="24"/>
        </w:rPr>
        <w:t xml:space="preserve"> 178-179</w:t>
      </w:r>
      <w:r w:rsidR="00086F7B">
        <w:rPr>
          <w:rFonts w:cs="Times New Roman"/>
          <w:sz w:val="24"/>
          <w:szCs w:val="24"/>
        </w:rPr>
        <w:t xml:space="preserve"> (‘</w:t>
      </w:r>
      <w:r w:rsidR="00086F7B" w:rsidRPr="00086F7B">
        <w:rPr>
          <w:rFonts w:cs="Times New Roman"/>
          <w:i/>
          <w:iCs/>
          <w:sz w:val="24"/>
          <w:szCs w:val="24"/>
        </w:rPr>
        <w:t>Pinochet</w:t>
      </w:r>
      <w:r w:rsidR="00086F7B">
        <w:rPr>
          <w:rFonts w:cs="Times New Roman"/>
          <w:sz w:val="24"/>
          <w:szCs w:val="24"/>
        </w:rPr>
        <w:t>’)</w:t>
      </w:r>
      <w:r w:rsidR="53A7DF0F" w:rsidRPr="00716B3B">
        <w:rPr>
          <w:rFonts w:cs="Times New Roman"/>
          <w:sz w:val="24"/>
          <w:szCs w:val="24"/>
        </w:rPr>
        <w:t>; District Court Northern District of California</w:t>
      </w:r>
      <w:r w:rsidR="58B1AE59" w:rsidRPr="00716B3B">
        <w:rPr>
          <w:rFonts w:cs="Times New Roman"/>
          <w:sz w:val="24"/>
          <w:szCs w:val="24"/>
        </w:rPr>
        <w:t xml:space="preserve"> (United </w:t>
      </w:r>
      <w:r w:rsidR="69942861" w:rsidRPr="00716B3B">
        <w:rPr>
          <w:rFonts w:cs="Times New Roman"/>
          <w:sz w:val="24"/>
          <w:szCs w:val="24"/>
        </w:rPr>
        <w:t>States</w:t>
      </w:r>
      <w:r w:rsidR="00B61E6A">
        <w:rPr>
          <w:rFonts w:cs="Times New Roman"/>
          <w:sz w:val="24"/>
          <w:szCs w:val="24"/>
        </w:rPr>
        <w:t xml:space="preserve"> of America</w:t>
      </w:r>
      <w:r w:rsidR="69942861" w:rsidRPr="00716B3B">
        <w:rPr>
          <w:rFonts w:cs="Times New Roman"/>
          <w:sz w:val="24"/>
          <w:szCs w:val="24"/>
        </w:rPr>
        <w:t>),</w:t>
      </w:r>
      <w:r w:rsidR="53A7DF0F" w:rsidRPr="00716B3B">
        <w:rPr>
          <w:rFonts w:cs="Times New Roman"/>
          <w:sz w:val="24"/>
          <w:szCs w:val="24"/>
        </w:rPr>
        <w:t xml:space="preserve"> </w:t>
      </w:r>
      <w:r w:rsidR="53A7DF0F" w:rsidRPr="00716B3B">
        <w:rPr>
          <w:rFonts w:cs="Times New Roman"/>
          <w:i/>
          <w:sz w:val="24"/>
          <w:szCs w:val="24"/>
        </w:rPr>
        <w:t>Doe v. Qi</w:t>
      </w:r>
      <w:r w:rsidR="53A7DF0F" w:rsidRPr="00716B3B">
        <w:rPr>
          <w:rFonts w:cs="Times New Roman"/>
          <w:sz w:val="24"/>
          <w:szCs w:val="24"/>
        </w:rPr>
        <w:t xml:space="preserve"> (2004), C-02-0672 CW, C-02-0695 CW, 1287-1288</w:t>
      </w:r>
      <w:r w:rsidR="187709AA" w:rsidRPr="00716B3B">
        <w:rPr>
          <w:rFonts w:cs="Times New Roman"/>
          <w:sz w:val="24"/>
          <w:szCs w:val="24"/>
        </w:rPr>
        <w:t xml:space="preserve">; </w:t>
      </w:r>
      <w:r w:rsidR="24FF711E" w:rsidRPr="00716B3B">
        <w:rPr>
          <w:rFonts w:cs="Times New Roman"/>
          <w:sz w:val="24"/>
          <w:szCs w:val="24"/>
        </w:rPr>
        <w:t xml:space="preserve">Lisbon </w:t>
      </w:r>
      <w:r w:rsidR="343235D1" w:rsidRPr="00716B3B">
        <w:rPr>
          <w:rFonts w:cs="Times New Roman"/>
          <w:sz w:val="24"/>
          <w:szCs w:val="24"/>
        </w:rPr>
        <w:t>Court of Appeal (Portugal</w:t>
      </w:r>
      <w:r w:rsidR="61FF5781" w:rsidRPr="00716B3B">
        <w:rPr>
          <w:rFonts w:cs="Times New Roman"/>
          <w:sz w:val="24"/>
          <w:szCs w:val="24"/>
        </w:rPr>
        <w:t xml:space="preserve">), </w:t>
      </w:r>
      <w:r w:rsidR="784CF2D5" w:rsidRPr="00716B3B">
        <w:rPr>
          <w:rFonts w:cs="Times New Roman"/>
          <w:sz w:val="24"/>
          <w:szCs w:val="24"/>
        </w:rPr>
        <w:t>(2018</w:t>
      </w:r>
      <w:r w:rsidR="36C3374B" w:rsidRPr="00716B3B">
        <w:rPr>
          <w:rFonts w:cs="Times New Roman"/>
          <w:sz w:val="24"/>
          <w:szCs w:val="24"/>
        </w:rPr>
        <w:t xml:space="preserve">), </w:t>
      </w:r>
      <w:r w:rsidR="59B4533B" w:rsidRPr="00716B3B">
        <w:rPr>
          <w:rFonts w:cs="Times New Roman"/>
          <w:sz w:val="24"/>
          <w:szCs w:val="24"/>
        </w:rPr>
        <w:t>33/14.</w:t>
      </w:r>
      <w:r w:rsidR="703EEA72" w:rsidRPr="00716B3B">
        <w:rPr>
          <w:rFonts w:cs="Times New Roman"/>
          <w:sz w:val="24"/>
          <w:szCs w:val="24"/>
        </w:rPr>
        <w:t>9TELSB-</w:t>
      </w:r>
      <w:r w:rsidR="5AD0B46B" w:rsidRPr="00716B3B">
        <w:rPr>
          <w:rFonts w:cs="Times New Roman"/>
          <w:sz w:val="24"/>
          <w:szCs w:val="24"/>
        </w:rPr>
        <w:t>U.</w:t>
      </w:r>
      <w:r w:rsidR="0C62285F" w:rsidRPr="00716B3B">
        <w:rPr>
          <w:rFonts w:cs="Times New Roman"/>
          <w:sz w:val="24"/>
          <w:szCs w:val="24"/>
        </w:rPr>
        <w:t>L1-9</w:t>
      </w:r>
      <w:r w:rsidR="53A7DF0F" w:rsidRPr="00716B3B">
        <w:rPr>
          <w:rFonts w:cs="Times New Roman"/>
          <w:sz w:val="24"/>
          <w:szCs w:val="24"/>
        </w:rPr>
        <w:t>.</w:t>
      </w:r>
    </w:p>
  </w:footnote>
  <w:footnote w:id="32">
    <w:p w14:paraId="25C36087" w14:textId="18D620E5" w:rsidR="0D2AE67B" w:rsidRPr="00716B3B" w:rsidRDefault="0D2AE67B"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Court of Appeals for the 9</w:t>
      </w:r>
      <w:r w:rsidRPr="00716B3B">
        <w:rPr>
          <w:rFonts w:cs="Times New Roman"/>
          <w:sz w:val="24"/>
          <w:szCs w:val="24"/>
          <w:vertAlign w:val="superscript"/>
        </w:rPr>
        <w:t>th</w:t>
      </w:r>
      <w:r w:rsidRPr="00716B3B">
        <w:rPr>
          <w:rFonts w:cs="Times New Roman"/>
          <w:sz w:val="24"/>
          <w:szCs w:val="24"/>
        </w:rPr>
        <w:t xml:space="preserve"> Cir</w:t>
      </w:r>
      <w:r w:rsidR="69942861" w:rsidRPr="00716B3B">
        <w:rPr>
          <w:rFonts w:cs="Times New Roman"/>
          <w:sz w:val="24"/>
          <w:szCs w:val="24"/>
        </w:rPr>
        <w:t>. (United States</w:t>
      </w:r>
      <w:r w:rsidR="00B61E6A">
        <w:rPr>
          <w:rFonts w:cs="Times New Roman"/>
          <w:sz w:val="24"/>
          <w:szCs w:val="24"/>
        </w:rPr>
        <w:t xml:space="preserve"> of America</w:t>
      </w:r>
      <w:r w:rsidR="69942861" w:rsidRPr="00716B3B">
        <w:rPr>
          <w:rFonts w:cs="Times New Roman"/>
          <w:sz w:val="24"/>
          <w:szCs w:val="24"/>
        </w:rPr>
        <w:t>),</w:t>
      </w:r>
      <w:r w:rsidRPr="00716B3B">
        <w:rPr>
          <w:rFonts w:cs="Times New Roman"/>
          <w:sz w:val="24"/>
          <w:szCs w:val="24"/>
        </w:rPr>
        <w:t xml:space="preserve"> </w:t>
      </w:r>
      <w:proofErr w:type="spellStart"/>
      <w:r w:rsidRPr="00716B3B">
        <w:rPr>
          <w:rFonts w:cs="Times New Roman"/>
          <w:i/>
          <w:sz w:val="24"/>
          <w:szCs w:val="24"/>
        </w:rPr>
        <w:t>Hilao</w:t>
      </w:r>
      <w:proofErr w:type="spellEnd"/>
      <w:r w:rsidRPr="00716B3B">
        <w:rPr>
          <w:rFonts w:cs="Times New Roman"/>
          <w:i/>
          <w:sz w:val="24"/>
          <w:szCs w:val="24"/>
        </w:rPr>
        <w:t xml:space="preserve"> v. Marcos</w:t>
      </w:r>
      <w:r w:rsidRPr="00716B3B">
        <w:rPr>
          <w:rFonts w:cs="Times New Roman"/>
          <w:sz w:val="24"/>
          <w:szCs w:val="24"/>
        </w:rPr>
        <w:t xml:space="preserve"> (1994), 25 F 3d 1467, </w:t>
      </w:r>
      <w:r w:rsidR="00E97B45">
        <w:rPr>
          <w:rFonts w:cs="Times New Roman"/>
          <w:sz w:val="24"/>
          <w:szCs w:val="24"/>
        </w:rPr>
        <w:t>[28].</w:t>
      </w:r>
    </w:p>
  </w:footnote>
  <w:footnote w:id="33">
    <w:p w14:paraId="0A9C39CC" w14:textId="51A483D8" w:rsidR="57FE9E54" w:rsidRPr="00716B3B" w:rsidRDefault="57FE9E54"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District Court for the District of Massachusetts</w:t>
      </w:r>
      <w:r w:rsidR="69942861" w:rsidRPr="00716B3B">
        <w:rPr>
          <w:rFonts w:cs="Times New Roman"/>
          <w:sz w:val="24"/>
          <w:szCs w:val="24"/>
        </w:rPr>
        <w:t xml:space="preserve"> (United </w:t>
      </w:r>
      <w:r w:rsidR="529A953D" w:rsidRPr="00716B3B">
        <w:rPr>
          <w:rFonts w:cs="Times New Roman"/>
          <w:sz w:val="24"/>
          <w:szCs w:val="24"/>
        </w:rPr>
        <w:t>States</w:t>
      </w:r>
      <w:r w:rsidR="00B61E6A">
        <w:rPr>
          <w:rFonts w:cs="Times New Roman"/>
          <w:sz w:val="24"/>
          <w:szCs w:val="24"/>
        </w:rPr>
        <w:t xml:space="preserve"> of America</w:t>
      </w:r>
      <w:r w:rsidR="529A953D" w:rsidRPr="00716B3B">
        <w:rPr>
          <w:rFonts w:cs="Times New Roman"/>
          <w:sz w:val="24"/>
          <w:szCs w:val="24"/>
        </w:rPr>
        <w:t>),</w:t>
      </w:r>
      <w:r w:rsidRPr="00716B3B">
        <w:rPr>
          <w:rFonts w:cs="Times New Roman"/>
          <w:sz w:val="24"/>
          <w:szCs w:val="24"/>
        </w:rPr>
        <w:t xml:space="preserve"> </w:t>
      </w:r>
      <w:proofErr w:type="spellStart"/>
      <w:r w:rsidRPr="00716B3B">
        <w:rPr>
          <w:rFonts w:cs="Times New Roman"/>
          <w:i/>
          <w:iCs/>
          <w:sz w:val="24"/>
          <w:szCs w:val="24"/>
        </w:rPr>
        <w:t>Xuncax</w:t>
      </w:r>
      <w:proofErr w:type="spellEnd"/>
      <w:r w:rsidRPr="00716B3B">
        <w:rPr>
          <w:rFonts w:cs="Times New Roman"/>
          <w:i/>
          <w:iCs/>
          <w:sz w:val="24"/>
          <w:szCs w:val="24"/>
        </w:rPr>
        <w:t xml:space="preserve"> v. Gramajo</w:t>
      </w:r>
      <w:r w:rsidRPr="00716B3B">
        <w:rPr>
          <w:rFonts w:cs="Times New Roman"/>
          <w:sz w:val="24"/>
          <w:szCs w:val="24"/>
        </w:rPr>
        <w:t xml:space="preserve"> (1995), 886 F.Supp.162, 175-176.</w:t>
      </w:r>
    </w:p>
  </w:footnote>
  <w:footnote w:id="34">
    <w:p w14:paraId="6095D2E5" w14:textId="45DDEFF2" w:rsidR="0D2AE67B" w:rsidRPr="00716B3B" w:rsidRDefault="0D2AE67B" w:rsidP="00BE569B">
      <w:pPr>
        <w:pStyle w:val="Voetnoottekst"/>
        <w:spacing w:before="0"/>
        <w:rPr>
          <w:rFonts w:cs="Times New Roman"/>
          <w:color w:val="000000" w:themeColor="text1"/>
          <w:sz w:val="24"/>
          <w:szCs w:val="24"/>
        </w:rPr>
      </w:pPr>
      <w:r w:rsidRPr="00716B3B">
        <w:rPr>
          <w:rStyle w:val="Voetnootmarkering"/>
          <w:rFonts w:cs="Times New Roman"/>
          <w:sz w:val="24"/>
          <w:szCs w:val="24"/>
        </w:rPr>
        <w:footnoteRef/>
      </w:r>
      <w:r w:rsidRPr="00716B3B">
        <w:rPr>
          <w:rFonts w:cs="Times New Roman"/>
          <w:sz w:val="24"/>
          <w:szCs w:val="24"/>
        </w:rPr>
        <w:t xml:space="preserve"> Facts, </w:t>
      </w:r>
      <w:r w:rsidRPr="00716B3B">
        <w:rPr>
          <w:rFonts w:cs="Times New Roman"/>
          <w:color w:val="000000" w:themeColor="text1"/>
          <w:sz w:val="24"/>
          <w:szCs w:val="24"/>
        </w:rPr>
        <w:t>[8].</w:t>
      </w:r>
    </w:p>
  </w:footnote>
  <w:footnote w:id="35">
    <w:p w14:paraId="13955B92" w14:textId="7DB32E09" w:rsidR="0D2AE67B" w:rsidRPr="00716B3B" w:rsidRDefault="0D2AE67B" w:rsidP="00BE569B">
      <w:pPr>
        <w:pStyle w:val="Voetnoottekst"/>
        <w:spacing w:before="0"/>
        <w:rPr>
          <w:rFonts w:cs="Times New Roman"/>
          <w:color w:val="000000" w:themeColor="text1"/>
          <w:sz w:val="24"/>
          <w:szCs w:val="24"/>
        </w:rPr>
      </w:pPr>
      <w:r w:rsidRPr="00716B3B">
        <w:rPr>
          <w:rStyle w:val="Voetnootmarkering"/>
          <w:rFonts w:cs="Times New Roman"/>
          <w:sz w:val="24"/>
          <w:szCs w:val="24"/>
        </w:rPr>
        <w:footnoteRef/>
      </w:r>
      <w:r w:rsidRPr="00716B3B">
        <w:rPr>
          <w:rFonts w:cs="Times New Roman"/>
          <w:sz w:val="24"/>
          <w:szCs w:val="24"/>
        </w:rPr>
        <w:t xml:space="preserve"> Facts, </w:t>
      </w:r>
      <w:r w:rsidRPr="00716B3B">
        <w:rPr>
          <w:rFonts w:cs="Times New Roman"/>
          <w:color w:val="000000" w:themeColor="text1"/>
          <w:sz w:val="24"/>
          <w:szCs w:val="24"/>
        </w:rPr>
        <w:t>[50].</w:t>
      </w:r>
    </w:p>
  </w:footnote>
  <w:footnote w:id="36">
    <w:p w14:paraId="3F46E80C" w14:textId="48F723AF" w:rsidR="00347480" w:rsidRPr="00716B3B" w:rsidRDefault="00347480" w:rsidP="00347480">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D707D6">
        <w:rPr>
          <w:rFonts w:cs="Times New Roman"/>
          <w:sz w:val="24"/>
          <w:szCs w:val="24"/>
        </w:rPr>
        <w:t xml:space="preserve">International </w:t>
      </w:r>
      <w:r w:rsidR="00204413">
        <w:rPr>
          <w:rFonts w:cs="Times New Roman"/>
          <w:sz w:val="24"/>
          <w:szCs w:val="24"/>
        </w:rPr>
        <w:t>C</w:t>
      </w:r>
      <w:r w:rsidR="00D707D6">
        <w:rPr>
          <w:rFonts w:cs="Times New Roman"/>
          <w:sz w:val="24"/>
          <w:szCs w:val="24"/>
        </w:rPr>
        <w:t xml:space="preserve">onvention </w:t>
      </w:r>
      <w:r w:rsidR="00E53278">
        <w:rPr>
          <w:rFonts w:cs="Times New Roman"/>
          <w:sz w:val="24"/>
          <w:szCs w:val="24"/>
        </w:rPr>
        <w:t xml:space="preserve">for the </w:t>
      </w:r>
      <w:r w:rsidR="00204413">
        <w:rPr>
          <w:rFonts w:cs="Times New Roman"/>
          <w:sz w:val="24"/>
          <w:szCs w:val="24"/>
        </w:rPr>
        <w:t>P</w:t>
      </w:r>
      <w:r w:rsidR="00E53278">
        <w:rPr>
          <w:rFonts w:cs="Times New Roman"/>
          <w:sz w:val="24"/>
          <w:szCs w:val="24"/>
        </w:rPr>
        <w:t xml:space="preserve">rotection of </w:t>
      </w:r>
      <w:r w:rsidR="00204413">
        <w:rPr>
          <w:rFonts w:cs="Times New Roman"/>
          <w:sz w:val="24"/>
          <w:szCs w:val="24"/>
        </w:rPr>
        <w:t>A</w:t>
      </w:r>
      <w:r w:rsidR="00E53278">
        <w:rPr>
          <w:rFonts w:cs="Times New Roman"/>
          <w:sz w:val="24"/>
          <w:szCs w:val="24"/>
        </w:rPr>
        <w:t xml:space="preserve">ll </w:t>
      </w:r>
      <w:r w:rsidR="00204413">
        <w:rPr>
          <w:rFonts w:cs="Times New Roman"/>
          <w:sz w:val="24"/>
          <w:szCs w:val="24"/>
        </w:rPr>
        <w:t>P</w:t>
      </w:r>
      <w:r w:rsidR="00E53278">
        <w:rPr>
          <w:rFonts w:cs="Times New Roman"/>
          <w:sz w:val="24"/>
          <w:szCs w:val="24"/>
        </w:rPr>
        <w:t xml:space="preserve">ersons from </w:t>
      </w:r>
      <w:r w:rsidR="00204413">
        <w:rPr>
          <w:rFonts w:cs="Times New Roman"/>
          <w:sz w:val="24"/>
          <w:szCs w:val="24"/>
        </w:rPr>
        <w:t>E</w:t>
      </w:r>
      <w:r w:rsidR="00E53278">
        <w:rPr>
          <w:rFonts w:cs="Times New Roman"/>
          <w:sz w:val="24"/>
          <w:szCs w:val="24"/>
        </w:rPr>
        <w:t xml:space="preserve">nforced </w:t>
      </w:r>
      <w:r w:rsidR="00204413">
        <w:rPr>
          <w:rFonts w:cs="Times New Roman"/>
          <w:sz w:val="24"/>
          <w:szCs w:val="24"/>
        </w:rPr>
        <w:t>D</w:t>
      </w:r>
      <w:r w:rsidR="00E53278">
        <w:rPr>
          <w:rFonts w:cs="Times New Roman"/>
          <w:sz w:val="24"/>
          <w:szCs w:val="24"/>
        </w:rPr>
        <w:t>isappearance (2006)</w:t>
      </w:r>
      <w:r w:rsidRPr="00716B3B">
        <w:rPr>
          <w:rFonts w:cs="Times New Roman"/>
          <w:sz w:val="24"/>
          <w:szCs w:val="24"/>
        </w:rPr>
        <w:t>,</w:t>
      </w:r>
      <w:r w:rsidR="00E53278">
        <w:rPr>
          <w:rFonts w:cs="Times New Roman"/>
          <w:sz w:val="24"/>
          <w:szCs w:val="24"/>
        </w:rPr>
        <w:t xml:space="preserve"> 2716 UNTS 3</w:t>
      </w:r>
      <w:r w:rsidR="00204413">
        <w:rPr>
          <w:rFonts w:cs="Times New Roman"/>
          <w:sz w:val="24"/>
          <w:szCs w:val="24"/>
        </w:rPr>
        <w:t xml:space="preserve"> (‘ICPPED’),</w:t>
      </w:r>
      <w:r w:rsidRPr="00716B3B">
        <w:rPr>
          <w:rFonts w:cs="Times New Roman"/>
          <w:sz w:val="24"/>
          <w:szCs w:val="24"/>
        </w:rPr>
        <w:t xml:space="preserve"> Preamble [5].</w:t>
      </w:r>
    </w:p>
  </w:footnote>
  <w:footnote w:id="37">
    <w:p w14:paraId="5007B9CB" w14:textId="20D03104" w:rsidR="10638D2A" w:rsidRPr="00716B3B" w:rsidRDefault="10638D2A" w:rsidP="00BE569B">
      <w:pPr>
        <w:pStyle w:val="Voetnoottekst"/>
        <w:spacing w:before="0"/>
        <w:rPr>
          <w:rFonts w:cs="Times New Roman"/>
          <w:sz w:val="24"/>
          <w:szCs w:val="24"/>
        </w:rPr>
      </w:pPr>
      <w:r w:rsidRPr="00716B3B">
        <w:rPr>
          <w:rStyle w:val="Voetnootmarkering"/>
          <w:rFonts w:cs="Times New Roman"/>
          <w:sz w:val="24"/>
          <w:szCs w:val="24"/>
        </w:rPr>
        <w:footnoteRef/>
      </w:r>
      <w:r w:rsidR="0035055C" w:rsidRPr="00716B3B">
        <w:rPr>
          <w:rFonts w:cs="Times New Roman"/>
          <w:sz w:val="24"/>
          <w:szCs w:val="24"/>
        </w:rPr>
        <w:t xml:space="preserve"> </w:t>
      </w:r>
      <w:r w:rsidR="00360A2C" w:rsidRPr="00716B3B">
        <w:rPr>
          <w:rFonts w:cs="Times New Roman"/>
          <w:i/>
          <w:iCs/>
          <w:sz w:val="24"/>
          <w:szCs w:val="24"/>
        </w:rPr>
        <w:t xml:space="preserve">Prosecutor v. </w:t>
      </w:r>
      <w:proofErr w:type="spellStart"/>
      <w:r w:rsidR="00360A2C" w:rsidRPr="00716B3B">
        <w:rPr>
          <w:rFonts w:cs="Times New Roman"/>
          <w:i/>
          <w:iCs/>
          <w:sz w:val="24"/>
          <w:szCs w:val="24"/>
        </w:rPr>
        <w:t>Blaškić</w:t>
      </w:r>
      <w:proofErr w:type="spellEnd"/>
      <w:r w:rsidR="002E2AA2">
        <w:rPr>
          <w:rFonts w:cs="Times New Roman"/>
          <w:sz w:val="24"/>
          <w:szCs w:val="24"/>
        </w:rPr>
        <w:t xml:space="preserve">, </w:t>
      </w:r>
      <w:r w:rsidR="00360A2C" w:rsidRPr="00716B3B">
        <w:rPr>
          <w:rFonts w:cs="Times New Roman"/>
          <w:sz w:val="24"/>
          <w:szCs w:val="24"/>
        </w:rPr>
        <w:t>[41]</w:t>
      </w:r>
      <w:r w:rsidR="002E2AA2">
        <w:rPr>
          <w:rFonts w:cs="Times New Roman"/>
          <w:sz w:val="24"/>
          <w:szCs w:val="24"/>
        </w:rPr>
        <w:t>.</w:t>
      </w:r>
    </w:p>
  </w:footnote>
  <w:footnote w:id="38">
    <w:p w14:paraId="18F5891A" w14:textId="29D9FD06"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North Sea Continental Shelf</w:t>
      </w:r>
      <w:r w:rsidRPr="00716B3B">
        <w:rPr>
          <w:rFonts w:cs="Times New Roman"/>
          <w:sz w:val="24"/>
          <w:szCs w:val="24"/>
        </w:rPr>
        <w:t xml:space="preserve"> </w:t>
      </w:r>
      <w:r w:rsidR="00692283" w:rsidRPr="00DE7D00">
        <w:rPr>
          <w:rFonts w:cs="Times New Roman"/>
          <w:i/>
          <w:iCs/>
          <w:sz w:val="24"/>
          <w:szCs w:val="24"/>
        </w:rPr>
        <w:t>(</w:t>
      </w:r>
      <w:r w:rsidR="004060CE" w:rsidRPr="00DE7D00">
        <w:rPr>
          <w:rFonts w:cs="Times New Roman"/>
          <w:i/>
          <w:iCs/>
          <w:sz w:val="24"/>
          <w:szCs w:val="24"/>
        </w:rPr>
        <w:t xml:space="preserve">Germany </w:t>
      </w:r>
      <w:r w:rsidR="00495C85" w:rsidRPr="00DE7D00">
        <w:rPr>
          <w:rFonts w:cs="Times New Roman"/>
          <w:i/>
          <w:iCs/>
          <w:sz w:val="24"/>
          <w:szCs w:val="24"/>
        </w:rPr>
        <w:t xml:space="preserve">v. </w:t>
      </w:r>
      <w:r w:rsidR="004060CE" w:rsidRPr="00DE7D00">
        <w:rPr>
          <w:rFonts w:cs="Times New Roman"/>
          <w:i/>
          <w:iCs/>
          <w:sz w:val="24"/>
          <w:szCs w:val="24"/>
        </w:rPr>
        <w:t>Denmark</w:t>
      </w:r>
      <w:r w:rsidR="00EC2A73" w:rsidRPr="00DE7D00">
        <w:rPr>
          <w:rFonts w:cs="Times New Roman"/>
          <w:i/>
          <w:iCs/>
          <w:sz w:val="24"/>
          <w:szCs w:val="24"/>
        </w:rPr>
        <w:t>; Germany v. The Netherlands</w:t>
      </w:r>
      <w:r w:rsidR="004060CE" w:rsidRPr="00DE7D00">
        <w:rPr>
          <w:rFonts w:cs="Times New Roman"/>
          <w:i/>
          <w:iCs/>
          <w:sz w:val="24"/>
          <w:szCs w:val="24"/>
        </w:rPr>
        <w:t>)</w:t>
      </w:r>
      <w:r w:rsidR="004060CE">
        <w:rPr>
          <w:rFonts w:cs="Times New Roman"/>
          <w:sz w:val="24"/>
          <w:szCs w:val="24"/>
        </w:rPr>
        <w:t xml:space="preserve"> </w:t>
      </w:r>
      <w:r w:rsidR="00692283">
        <w:rPr>
          <w:rFonts w:cs="Times New Roman"/>
          <w:sz w:val="24"/>
          <w:szCs w:val="24"/>
        </w:rPr>
        <w:t xml:space="preserve">(Judgment) </w:t>
      </w:r>
      <w:r w:rsidRPr="00716B3B">
        <w:rPr>
          <w:rFonts w:cs="Times New Roman"/>
          <w:sz w:val="24"/>
          <w:szCs w:val="24"/>
        </w:rPr>
        <w:t>(1969)</w:t>
      </w:r>
      <w:r w:rsidR="00F23E84">
        <w:rPr>
          <w:rFonts w:cs="Times New Roman"/>
          <w:sz w:val="24"/>
          <w:szCs w:val="24"/>
        </w:rPr>
        <w:t>,</w:t>
      </w:r>
      <w:r w:rsidRPr="00716B3B">
        <w:rPr>
          <w:rFonts w:cs="Times New Roman"/>
          <w:sz w:val="24"/>
          <w:szCs w:val="24"/>
        </w:rPr>
        <w:t xml:space="preserve"> ICJ Rep 3</w:t>
      </w:r>
      <w:r w:rsidR="00B7261D">
        <w:rPr>
          <w:rFonts w:cs="Times New Roman"/>
          <w:sz w:val="24"/>
          <w:szCs w:val="24"/>
        </w:rPr>
        <w:t>,</w:t>
      </w:r>
      <w:r w:rsidRPr="00716B3B">
        <w:rPr>
          <w:rFonts w:cs="Times New Roman"/>
          <w:sz w:val="24"/>
          <w:szCs w:val="24"/>
        </w:rPr>
        <w:t xml:space="preserve"> [74</w:t>
      </w:r>
      <w:r w:rsidR="2B00CBC7" w:rsidRPr="00716B3B">
        <w:rPr>
          <w:rFonts w:cs="Times New Roman"/>
          <w:sz w:val="24"/>
          <w:szCs w:val="24"/>
        </w:rPr>
        <w:t>]</w:t>
      </w:r>
      <w:r w:rsidR="00B7261D">
        <w:rPr>
          <w:rFonts w:cs="Times New Roman"/>
          <w:sz w:val="24"/>
          <w:szCs w:val="24"/>
        </w:rPr>
        <w:t xml:space="preserve"> </w:t>
      </w:r>
      <w:r w:rsidR="00B7261D" w:rsidRPr="00716B3B">
        <w:rPr>
          <w:rFonts w:cs="Times New Roman"/>
          <w:sz w:val="24"/>
          <w:szCs w:val="24"/>
        </w:rPr>
        <w:t>(‘</w:t>
      </w:r>
      <w:r w:rsidR="00B7261D" w:rsidRPr="00716B3B">
        <w:rPr>
          <w:rFonts w:cs="Times New Roman"/>
          <w:i/>
          <w:sz w:val="24"/>
          <w:szCs w:val="24"/>
        </w:rPr>
        <w:t>North Sea Continental Shelf</w:t>
      </w:r>
      <w:r w:rsidR="00B7261D" w:rsidRPr="00716B3B">
        <w:rPr>
          <w:rFonts w:cs="Times New Roman"/>
          <w:iCs/>
          <w:sz w:val="24"/>
          <w:szCs w:val="24"/>
        </w:rPr>
        <w:t>’</w:t>
      </w:r>
      <w:r w:rsidR="00B7261D" w:rsidRPr="00716B3B">
        <w:rPr>
          <w:rFonts w:cs="Times New Roman"/>
          <w:sz w:val="24"/>
          <w:szCs w:val="24"/>
        </w:rPr>
        <w:t>)</w:t>
      </w:r>
      <w:r w:rsidR="2B00CBC7" w:rsidRPr="00716B3B">
        <w:rPr>
          <w:rFonts w:cs="Times New Roman"/>
          <w:sz w:val="24"/>
          <w:szCs w:val="24"/>
        </w:rPr>
        <w:t xml:space="preserve">; ILC, </w:t>
      </w:r>
      <w:r w:rsidR="00B7261D">
        <w:rPr>
          <w:rFonts w:cs="Times New Roman"/>
          <w:sz w:val="24"/>
          <w:szCs w:val="24"/>
        </w:rPr>
        <w:t>“</w:t>
      </w:r>
      <w:r w:rsidR="2B00CBC7" w:rsidRPr="00716B3B">
        <w:rPr>
          <w:rFonts w:cs="Times New Roman"/>
          <w:sz w:val="24"/>
          <w:szCs w:val="24"/>
        </w:rPr>
        <w:t>Fifth report on immunity of State officials from foreign criminal jurisdiction</w:t>
      </w:r>
      <w:r w:rsidR="00B7261D">
        <w:rPr>
          <w:rFonts w:cs="Times New Roman"/>
          <w:sz w:val="24"/>
          <w:szCs w:val="24"/>
        </w:rPr>
        <w:t>”</w:t>
      </w:r>
      <w:r w:rsidR="2B00CBC7" w:rsidRPr="00716B3B">
        <w:rPr>
          <w:rFonts w:cs="Times New Roman"/>
          <w:sz w:val="24"/>
          <w:szCs w:val="24"/>
        </w:rPr>
        <w:t xml:space="preserve"> (2016), A/CN.4/701, [189</w:t>
      </w:r>
      <w:r w:rsidRPr="00716B3B">
        <w:rPr>
          <w:rFonts w:cs="Times New Roman"/>
          <w:sz w:val="24"/>
          <w:szCs w:val="24"/>
        </w:rPr>
        <w:t>].</w:t>
      </w:r>
    </w:p>
  </w:footnote>
  <w:footnote w:id="39">
    <w:p w14:paraId="0C61080C" w14:textId="15CE7705"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E. </w:t>
      </w:r>
      <w:proofErr w:type="spellStart"/>
      <w:r w:rsidRPr="00716B3B">
        <w:rPr>
          <w:rFonts w:cs="Times New Roman"/>
          <w:sz w:val="24"/>
          <w:szCs w:val="24"/>
        </w:rPr>
        <w:t>Buzo</w:t>
      </w:r>
      <w:proofErr w:type="spellEnd"/>
      <w:r w:rsidRPr="00716B3B">
        <w:rPr>
          <w:rFonts w:cs="Times New Roman"/>
          <w:sz w:val="24"/>
          <w:szCs w:val="24"/>
        </w:rPr>
        <w:t xml:space="preserve">, C. Brown, K. Gibson and P. </w:t>
      </w:r>
      <w:proofErr w:type="spellStart"/>
      <w:r w:rsidRPr="00716B3B">
        <w:rPr>
          <w:rFonts w:cs="Times New Roman"/>
          <w:sz w:val="24"/>
          <w:szCs w:val="24"/>
        </w:rPr>
        <w:t>Conradsen</w:t>
      </w:r>
      <w:proofErr w:type="spellEnd"/>
      <w:r w:rsidRPr="00716B3B">
        <w:rPr>
          <w:rFonts w:cs="Times New Roman"/>
          <w:sz w:val="24"/>
          <w:szCs w:val="24"/>
        </w:rPr>
        <w:t xml:space="preserve">, “Argentinian Arrest Warrants for Crimes against the Rohingya: The Power of Small States”, </w:t>
      </w:r>
      <w:proofErr w:type="spellStart"/>
      <w:r w:rsidRPr="00716B3B">
        <w:rPr>
          <w:rFonts w:cs="Times New Roman"/>
          <w:i/>
          <w:sz w:val="24"/>
          <w:szCs w:val="24"/>
        </w:rPr>
        <w:t>Opinio</w:t>
      </w:r>
      <w:proofErr w:type="spellEnd"/>
      <w:r w:rsidRPr="00716B3B">
        <w:rPr>
          <w:rFonts w:cs="Times New Roman"/>
          <w:i/>
          <w:sz w:val="24"/>
          <w:szCs w:val="24"/>
        </w:rPr>
        <w:t xml:space="preserve"> Juris</w:t>
      </w:r>
      <w:r w:rsidRPr="00716B3B">
        <w:rPr>
          <w:rFonts w:cs="Times New Roman"/>
          <w:sz w:val="24"/>
          <w:szCs w:val="24"/>
        </w:rPr>
        <w:t xml:space="preserve"> </w:t>
      </w:r>
      <w:r w:rsidR="00AA3A6E">
        <w:rPr>
          <w:rFonts w:cs="Times New Roman"/>
          <w:sz w:val="24"/>
          <w:szCs w:val="24"/>
        </w:rPr>
        <w:t xml:space="preserve">16 July </w:t>
      </w:r>
      <w:r w:rsidRPr="00716B3B">
        <w:rPr>
          <w:rFonts w:cs="Times New Roman"/>
          <w:sz w:val="24"/>
          <w:szCs w:val="24"/>
        </w:rPr>
        <w:t>2024</w:t>
      </w:r>
      <w:r w:rsidR="00AA3A6E">
        <w:rPr>
          <w:rFonts w:cs="Times New Roman"/>
          <w:sz w:val="24"/>
          <w:szCs w:val="24"/>
        </w:rPr>
        <w:t>.</w:t>
      </w:r>
    </w:p>
  </w:footnote>
  <w:footnote w:id="40">
    <w:p w14:paraId="6F16C1F7" w14:textId="173D74C6"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Court of First Instance of Brussels (</w:t>
      </w:r>
      <w:r w:rsidR="004C3177" w:rsidRPr="00716B3B">
        <w:rPr>
          <w:rFonts w:cs="Times New Roman"/>
          <w:sz w:val="24"/>
          <w:szCs w:val="24"/>
        </w:rPr>
        <w:t>Belgium),</w:t>
      </w:r>
      <w:r w:rsidRPr="00716B3B">
        <w:rPr>
          <w:rFonts w:cs="Times New Roman"/>
          <w:sz w:val="24"/>
          <w:szCs w:val="24"/>
        </w:rPr>
        <w:t xml:space="preserve"> </w:t>
      </w:r>
      <w:r w:rsidR="00413BC0" w:rsidRPr="00716B3B">
        <w:rPr>
          <w:rFonts w:cs="Times New Roman"/>
          <w:i/>
          <w:sz w:val="24"/>
          <w:szCs w:val="24"/>
        </w:rPr>
        <w:t>Pinochet</w:t>
      </w:r>
      <w:r w:rsidR="00413BC0" w:rsidRPr="00716B3B">
        <w:rPr>
          <w:rFonts w:cs="Times New Roman"/>
          <w:sz w:val="24"/>
          <w:szCs w:val="24"/>
        </w:rPr>
        <w:t xml:space="preserve"> </w:t>
      </w:r>
      <w:r w:rsidRPr="00716B3B">
        <w:rPr>
          <w:rFonts w:cs="Times New Roman"/>
          <w:sz w:val="24"/>
          <w:szCs w:val="24"/>
        </w:rPr>
        <w:t>(1998)</w:t>
      </w:r>
      <w:r w:rsidR="00880A0F">
        <w:rPr>
          <w:rFonts w:cs="Times New Roman"/>
          <w:sz w:val="24"/>
          <w:szCs w:val="24"/>
        </w:rPr>
        <w:t>,</w:t>
      </w:r>
      <w:r w:rsidRPr="00716B3B">
        <w:rPr>
          <w:rFonts w:cs="Times New Roman"/>
          <w:sz w:val="24"/>
          <w:szCs w:val="24"/>
        </w:rPr>
        <w:t xml:space="preserve"> </w:t>
      </w:r>
      <w:r w:rsidR="001C45A3" w:rsidRPr="001C45A3">
        <w:rPr>
          <w:rFonts w:cs="Times New Roman"/>
          <w:i/>
          <w:iCs/>
          <w:sz w:val="24"/>
          <w:szCs w:val="24"/>
        </w:rPr>
        <w:t>International Law Review</w:t>
      </w:r>
      <w:r w:rsidRPr="00716B3B">
        <w:rPr>
          <w:rFonts w:cs="Times New Roman"/>
          <w:sz w:val="24"/>
          <w:szCs w:val="24"/>
        </w:rPr>
        <w:t xml:space="preserve">, </w:t>
      </w:r>
      <w:r w:rsidR="00FF7EE3">
        <w:rPr>
          <w:rFonts w:cs="Times New Roman"/>
          <w:sz w:val="24"/>
          <w:szCs w:val="24"/>
        </w:rPr>
        <w:t>V</w:t>
      </w:r>
      <w:r w:rsidRPr="00716B3B">
        <w:rPr>
          <w:rFonts w:cs="Times New Roman"/>
          <w:sz w:val="24"/>
          <w:szCs w:val="24"/>
        </w:rPr>
        <w:t>ol. 119, 349; Court of Cassation</w:t>
      </w:r>
      <w:r w:rsidR="00880A0F">
        <w:rPr>
          <w:rFonts w:cs="Times New Roman"/>
          <w:sz w:val="24"/>
          <w:szCs w:val="24"/>
        </w:rPr>
        <w:t xml:space="preserve"> (Belgium)</w:t>
      </w:r>
      <w:r w:rsidRPr="00716B3B">
        <w:rPr>
          <w:rFonts w:cs="Times New Roman"/>
          <w:sz w:val="24"/>
          <w:szCs w:val="24"/>
        </w:rPr>
        <w:t xml:space="preserve">, </w:t>
      </w:r>
      <w:r w:rsidRPr="00716B3B">
        <w:rPr>
          <w:rFonts w:cs="Times New Roman"/>
          <w:i/>
          <w:sz w:val="24"/>
          <w:szCs w:val="24"/>
        </w:rPr>
        <w:t>Ariel Sharon and Amos Yaron</w:t>
      </w:r>
      <w:r w:rsidRPr="00716B3B">
        <w:rPr>
          <w:rFonts w:cs="Times New Roman"/>
          <w:sz w:val="24"/>
          <w:szCs w:val="24"/>
        </w:rPr>
        <w:t xml:space="preserve"> (2003)</w:t>
      </w:r>
      <w:r w:rsidR="00880A0F">
        <w:rPr>
          <w:rFonts w:cs="Times New Roman"/>
          <w:sz w:val="24"/>
          <w:szCs w:val="24"/>
        </w:rPr>
        <w:t>,</w:t>
      </w:r>
      <w:r w:rsidRPr="00716B3B">
        <w:rPr>
          <w:rFonts w:cs="Times New Roman"/>
          <w:sz w:val="24"/>
          <w:szCs w:val="24"/>
        </w:rPr>
        <w:t xml:space="preserve"> </w:t>
      </w:r>
      <w:r w:rsidR="001C45A3" w:rsidRPr="001C45A3">
        <w:rPr>
          <w:rFonts w:cs="Times New Roman"/>
          <w:i/>
          <w:iCs/>
          <w:sz w:val="24"/>
          <w:szCs w:val="24"/>
        </w:rPr>
        <w:t>International Law Review</w:t>
      </w:r>
      <w:r w:rsidRPr="00716B3B">
        <w:rPr>
          <w:rFonts w:cs="Times New Roman"/>
          <w:sz w:val="24"/>
          <w:szCs w:val="24"/>
        </w:rPr>
        <w:t xml:space="preserve">, </w:t>
      </w:r>
      <w:r w:rsidR="00FF7EE3">
        <w:rPr>
          <w:rFonts w:cs="Times New Roman"/>
          <w:sz w:val="24"/>
          <w:szCs w:val="24"/>
        </w:rPr>
        <w:t>V</w:t>
      </w:r>
      <w:r w:rsidRPr="00716B3B">
        <w:rPr>
          <w:rFonts w:cs="Times New Roman"/>
          <w:sz w:val="24"/>
          <w:szCs w:val="24"/>
        </w:rPr>
        <w:t>ol.127, 121-123.</w:t>
      </w:r>
    </w:p>
  </w:footnote>
  <w:footnote w:id="41">
    <w:p w14:paraId="0EE2AE2B" w14:textId="660D25FB"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Federal High Court </w:t>
      </w:r>
      <w:r w:rsidR="003C63D2" w:rsidRPr="00716B3B">
        <w:rPr>
          <w:rFonts w:cs="Times New Roman"/>
          <w:sz w:val="24"/>
          <w:szCs w:val="24"/>
        </w:rPr>
        <w:t>(</w:t>
      </w:r>
      <w:r w:rsidRPr="00716B3B">
        <w:rPr>
          <w:rFonts w:cs="Times New Roman"/>
          <w:sz w:val="24"/>
          <w:szCs w:val="24"/>
        </w:rPr>
        <w:t>Ethiopia</w:t>
      </w:r>
      <w:r w:rsidR="003C63D2" w:rsidRPr="00716B3B">
        <w:rPr>
          <w:rFonts w:cs="Times New Roman"/>
          <w:sz w:val="24"/>
          <w:szCs w:val="24"/>
        </w:rPr>
        <w:t>)</w:t>
      </w:r>
      <w:r w:rsidRPr="00716B3B">
        <w:rPr>
          <w:rFonts w:cs="Times New Roman"/>
          <w:sz w:val="24"/>
          <w:szCs w:val="24"/>
        </w:rPr>
        <w:t xml:space="preserve">, </w:t>
      </w:r>
      <w:r w:rsidRPr="00716B3B">
        <w:rPr>
          <w:rFonts w:cs="Times New Roman"/>
          <w:i/>
          <w:sz w:val="24"/>
          <w:szCs w:val="24"/>
        </w:rPr>
        <w:t>Special Prosecutor v. Hailemariam</w:t>
      </w:r>
      <w:r w:rsidRPr="00716B3B">
        <w:rPr>
          <w:rFonts w:cs="Times New Roman"/>
          <w:sz w:val="24"/>
          <w:szCs w:val="24"/>
        </w:rPr>
        <w:t xml:space="preserve"> (1995)</w:t>
      </w:r>
      <w:r w:rsidR="000B3464">
        <w:rPr>
          <w:rFonts w:cs="Times New Roman"/>
          <w:sz w:val="24"/>
          <w:szCs w:val="24"/>
        </w:rPr>
        <w:t>,</w:t>
      </w:r>
      <w:r w:rsidRPr="00716B3B">
        <w:rPr>
          <w:rFonts w:cs="Times New Roman"/>
          <w:sz w:val="24"/>
          <w:szCs w:val="24"/>
        </w:rPr>
        <w:t xml:space="preserve"> </w:t>
      </w:r>
      <w:r w:rsidR="00C36CCF">
        <w:rPr>
          <w:rFonts w:cs="Times New Roman"/>
          <w:sz w:val="24"/>
          <w:szCs w:val="24"/>
        </w:rPr>
        <w:t>No. 1/87</w:t>
      </w:r>
      <w:r w:rsidR="00C36CCF" w:rsidRPr="00C36CCF">
        <w:rPr>
          <w:rFonts w:cs="Times New Roman"/>
          <w:sz w:val="24"/>
          <w:szCs w:val="24"/>
        </w:rPr>
        <w:t>.</w:t>
      </w:r>
    </w:p>
  </w:footnote>
  <w:footnote w:id="42">
    <w:p w14:paraId="78B51FB8" w14:textId="0CBCBA60" w:rsidR="1F8FA249" w:rsidRPr="00716B3B" w:rsidRDefault="1F8FA249" w:rsidP="00BE569B">
      <w:pPr>
        <w:pStyle w:val="Voetnoottekst"/>
        <w:spacing w:before="0"/>
        <w:rPr>
          <w:rFonts w:cs="Times New Roman"/>
          <w:sz w:val="24"/>
          <w:szCs w:val="24"/>
          <w:lang w:val="fr-FR"/>
        </w:rPr>
      </w:pPr>
      <w:r w:rsidRPr="00716B3B">
        <w:rPr>
          <w:rStyle w:val="Voetnootmarkering"/>
          <w:rFonts w:cs="Times New Roman"/>
          <w:sz w:val="24"/>
          <w:szCs w:val="24"/>
          <w:lang w:val="fr-FR"/>
        </w:rPr>
        <w:footnoteRef/>
      </w:r>
      <w:r w:rsidRPr="00716B3B">
        <w:rPr>
          <w:rFonts w:cs="Times New Roman"/>
          <w:sz w:val="24"/>
          <w:szCs w:val="24"/>
          <w:lang w:val="fr-FR"/>
        </w:rPr>
        <w:t xml:space="preserve"> </w:t>
      </w:r>
      <w:r w:rsidR="00AA78D2" w:rsidRPr="00323CA3">
        <w:rPr>
          <w:rFonts w:cs="Times New Roman"/>
          <w:sz w:val="24"/>
          <w:szCs w:val="24"/>
        </w:rPr>
        <w:t>International Federation for Human Rights</w:t>
      </w:r>
      <w:r w:rsidR="62EA9AA5" w:rsidRPr="00323CA3">
        <w:rPr>
          <w:rFonts w:cs="Times New Roman"/>
          <w:sz w:val="24"/>
          <w:szCs w:val="24"/>
        </w:rPr>
        <w:t>,</w:t>
      </w:r>
      <w:r w:rsidRPr="00323CA3">
        <w:rPr>
          <w:rFonts w:cs="Times New Roman"/>
          <w:sz w:val="24"/>
          <w:szCs w:val="24"/>
        </w:rPr>
        <w:t xml:space="preserve"> </w:t>
      </w:r>
      <w:r w:rsidR="1C6F4C4C" w:rsidRPr="00323CA3">
        <w:rPr>
          <w:rFonts w:cs="Times New Roman"/>
          <w:sz w:val="24"/>
          <w:szCs w:val="24"/>
        </w:rPr>
        <w:t xml:space="preserve">“La </w:t>
      </w:r>
      <w:proofErr w:type="spellStart"/>
      <w:r w:rsidR="1C6F4C4C" w:rsidRPr="00323CA3">
        <w:rPr>
          <w:rFonts w:cs="Times New Roman"/>
          <w:sz w:val="24"/>
          <w:szCs w:val="24"/>
        </w:rPr>
        <w:t>Cour</w:t>
      </w:r>
      <w:proofErr w:type="spellEnd"/>
      <w:r w:rsidR="1C6F4C4C" w:rsidRPr="00323CA3">
        <w:rPr>
          <w:rFonts w:cs="Times New Roman"/>
          <w:sz w:val="24"/>
          <w:szCs w:val="24"/>
        </w:rPr>
        <w:t xml:space="preserve"> </w:t>
      </w:r>
      <w:proofErr w:type="spellStart"/>
      <w:r w:rsidR="1C6F4C4C" w:rsidRPr="00323CA3">
        <w:rPr>
          <w:rFonts w:cs="Times New Roman"/>
          <w:sz w:val="24"/>
          <w:szCs w:val="24"/>
        </w:rPr>
        <w:t>d</w:t>
      </w:r>
      <w:r w:rsidR="00323CA3">
        <w:rPr>
          <w:rFonts w:cs="Times New Roman"/>
          <w:sz w:val="24"/>
          <w:szCs w:val="24"/>
        </w:rPr>
        <w:t>’</w:t>
      </w:r>
      <w:r w:rsidR="1C6F4C4C" w:rsidRPr="00323CA3">
        <w:rPr>
          <w:rFonts w:cs="Times New Roman"/>
          <w:sz w:val="24"/>
          <w:szCs w:val="24"/>
        </w:rPr>
        <w:t>appel</w:t>
      </w:r>
      <w:proofErr w:type="spellEnd"/>
      <w:r w:rsidR="1C6F4C4C" w:rsidRPr="00323CA3">
        <w:rPr>
          <w:rFonts w:cs="Times New Roman"/>
          <w:sz w:val="24"/>
          <w:szCs w:val="24"/>
        </w:rPr>
        <w:t xml:space="preserve"> de Paris </w:t>
      </w:r>
      <w:proofErr w:type="spellStart"/>
      <w:r w:rsidR="1C6F4C4C" w:rsidRPr="00323CA3">
        <w:rPr>
          <w:rFonts w:cs="Times New Roman"/>
          <w:sz w:val="24"/>
          <w:szCs w:val="24"/>
        </w:rPr>
        <w:t>rejette</w:t>
      </w:r>
      <w:proofErr w:type="spellEnd"/>
      <w:r w:rsidR="1C6F4C4C" w:rsidRPr="00323CA3">
        <w:rPr>
          <w:rFonts w:cs="Times New Roman"/>
          <w:sz w:val="24"/>
          <w:szCs w:val="24"/>
        </w:rPr>
        <w:t xml:space="preserve"> </w:t>
      </w:r>
      <w:proofErr w:type="spellStart"/>
      <w:r w:rsidR="1C6F4C4C" w:rsidRPr="00323CA3">
        <w:rPr>
          <w:rFonts w:cs="Times New Roman"/>
          <w:sz w:val="24"/>
          <w:szCs w:val="24"/>
        </w:rPr>
        <w:t>l</w:t>
      </w:r>
      <w:r w:rsidR="00323CA3" w:rsidRPr="00323CA3">
        <w:rPr>
          <w:rFonts w:cs="Times New Roman"/>
          <w:sz w:val="24"/>
          <w:szCs w:val="24"/>
        </w:rPr>
        <w:t>’</w:t>
      </w:r>
      <w:r w:rsidR="3DE6503E" w:rsidRPr="00323CA3">
        <w:rPr>
          <w:rFonts w:cs="Times New Roman"/>
          <w:sz w:val="24"/>
          <w:szCs w:val="24"/>
        </w:rPr>
        <w:t>immunité</w:t>
      </w:r>
      <w:proofErr w:type="spellEnd"/>
      <w:r w:rsidR="3DE6503E" w:rsidRPr="00323CA3">
        <w:rPr>
          <w:rFonts w:cs="Times New Roman"/>
          <w:sz w:val="24"/>
          <w:szCs w:val="24"/>
        </w:rPr>
        <w:t xml:space="preserve"> </w:t>
      </w:r>
      <w:proofErr w:type="spellStart"/>
      <w:r w:rsidR="3DE6503E" w:rsidRPr="00323CA3">
        <w:rPr>
          <w:rFonts w:cs="Times New Roman"/>
          <w:sz w:val="24"/>
          <w:szCs w:val="24"/>
        </w:rPr>
        <w:t>fonctionelle</w:t>
      </w:r>
      <w:proofErr w:type="spellEnd"/>
      <w:r w:rsidR="3DE6503E" w:rsidRPr="00323CA3">
        <w:rPr>
          <w:rFonts w:cs="Times New Roman"/>
          <w:sz w:val="24"/>
          <w:szCs w:val="24"/>
        </w:rPr>
        <w:t xml:space="preserve"> </w:t>
      </w:r>
      <w:proofErr w:type="spellStart"/>
      <w:r w:rsidR="3DE6503E" w:rsidRPr="00323CA3">
        <w:rPr>
          <w:rFonts w:cs="Times New Roman"/>
          <w:sz w:val="24"/>
          <w:szCs w:val="24"/>
        </w:rPr>
        <w:t>d</w:t>
      </w:r>
      <w:r w:rsidR="00323CA3" w:rsidRPr="00323CA3">
        <w:rPr>
          <w:rFonts w:cs="Times New Roman"/>
          <w:sz w:val="24"/>
          <w:szCs w:val="24"/>
        </w:rPr>
        <w:t>’</w:t>
      </w:r>
      <w:r w:rsidR="3DE6503E" w:rsidRPr="00323CA3">
        <w:rPr>
          <w:rFonts w:cs="Times New Roman"/>
          <w:sz w:val="24"/>
          <w:szCs w:val="24"/>
        </w:rPr>
        <w:t>Adib</w:t>
      </w:r>
      <w:proofErr w:type="spellEnd"/>
      <w:r w:rsidR="3DE6503E" w:rsidRPr="00323CA3">
        <w:rPr>
          <w:rFonts w:cs="Times New Roman"/>
          <w:sz w:val="24"/>
          <w:szCs w:val="24"/>
        </w:rPr>
        <w:t xml:space="preserve"> </w:t>
      </w:r>
      <w:proofErr w:type="spellStart"/>
      <w:r w:rsidR="3DE6503E" w:rsidRPr="00323CA3">
        <w:rPr>
          <w:rFonts w:cs="Times New Roman"/>
          <w:sz w:val="24"/>
          <w:szCs w:val="24"/>
        </w:rPr>
        <w:t>Mayaleh</w:t>
      </w:r>
      <w:proofErr w:type="spellEnd"/>
      <w:r w:rsidR="3DE6503E" w:rsidRPr="00323CA3">
        <w:rPr>
          <w:rFonts w:cs="Times New Roman"/>
          <w:sz w:val="24"/>
          <w:szCs w:val="24"/>
        </w:rPr>
        <w:t xml:space="preserve">, </w:t>
      </w:r>
      <w:proofErr w:type="spellStart"/>
      <w:r w:rsidR="3DE6503E" w:rsidRPr="00323CA3">
        <w:rPr>
          <w:rFonts w:cs="Times New Roman"/>
          <w:sz w:val="24"/>
          <w:szCs w:val="24"/>
        </w:rPr>
        <w:t>ancien</w:t>
      </w:r>
      <w:proofErr w:type="spellEnd"/>
      <w:r w:rsidR="3DE6503E" w:rsidRPr="00323CA3">
        <w:rPr>
          <w:rFonts w:cs="Times New Roman"/>
          <w:sz w:val="24"/>
          <w:szCs w:val="24"/>
        </w:rPr>
        <w:t xml:space="preserve"> </w:t>
      </w:r>
      <w:proofErr w:type="spellStart"/>
      <w:r w:rsidR="3DE6503E" w:rsidRPr="00323CA3">
        <w:rPr>
          <w:rFonts w:cs="Times New Roman"/>
          <w:sz w:val="24"/>
          <w:szCs w:val="24"/>
        </w:rPr>
        <w:t>gouverneur</w:t>
      </w:r>
      <w:proofErr w:type="spellEnd"/>
      <w:r w:rsidR="3DE6503E" w:rsidRPr="00323CA3">
        <w:rPr>
          <w:rFonts w:cs="Times New Roman"/>
          <w:sz w:val="24"/>
          <w:szCs w:val="24"/>
        </w:rPr>
        <w:t xml:space="preserve"> de la </w:t>
      </w:r>
      <w:proofErr w:type="spellStart"/>
      <w:r w:rsidR="3DE6503E" w:rsidRPr="00323CA3">
        <w:rPr>
          <w:rFonts w:cs="Times New Roman"/>
          <w:sz w:val="24"/>
          <w:szCs w:val="24"/>
        </w:rPr>
        <w:t>banque</w:t>
      </w:r>
      <w:proofErr w:type="spellEnd"/>
      <w:r w:rsidR="3DE6503E" w:rsidRPr="00323CA3">
        <w:rPr>
          <w:rFonts w:cs="Times New Roman"/>
          <w:sz w:val="24"/>
          <w:szCs w:val="24"/>
        </w:rPr>
        <w:t xml:space="preserve"> centrale </w:t>
      </w:r>
      <w:proofErr w:type="spellStart"/>
      <w:r w:rsidR="3DE6503E" w:rsidRPr="00323CA3">
        <w:rPr>
          <w:rFonts w:cs="Times New Roman"/>
          <w:sz w:val="24"/>
          <w:szCs w:val="24"/>
        </w:rPr>
        <w:t>syrienne</w:t>
      </w:r>
      <w:proofErr w:type="spellEnd"/>
      <w:r w:rsidR="7934EFE8" w:rsidRPr="00323CA3">
        <w:rPr>
          <w:rFonts w:cs="Times New Roman"/>
          <w:sz w:val="24"/>
          <w:szCs w:val="24"/>
        </w:rPr>
        <w:t>”</w:t>
      </w:r>
      <w:r w:rsidR="15FDF3A3" w:rsidRPr="00323CA3">
        <w:rPr>
          <w:rFonts w:cs="Times New Roman"/>
          <w:sz w:val="24"/>
          <w:szCs w:val="24"/>
        </w:rPr>
        <w:t xml:space="preserve"> </w:t>
      </w:r>
      <w:r w:rsidR="00F11561" w:rsidRPr="00323CA3">
        <w:rPr>
          <w:rFonts w:cs="Times New Roman"/>
          <w:sz w:val="24"/>
          <w:szCs w:val="24"/>
        </w:rPr>
        <w:t xml:space="preserve">6 June </w:t>
      </w:r>
      <w:r w:rsidR="15FDF3A3" w:rsidRPr="00323CA3">
        <w:rPr>
          <w:rFonts w:cs="Times New Roman"/>
          <w:sz w:val="24"/>
          <w:szCs w:val="24"/>
        </w:rPr>
        <w:t>2024</w:t>
      </w:r>
      <w:r w:rsidR="00F11561" w:rsidRPr="00323CA3">
        <w:rPr>
          <w:rFonts w:cs="Times New Roman"/>
          <w:sz w:val="24"/>
          <w:szCs w:val="24"/>
        </w:rPr>
        <w:t>.</w:t>
      </w:r>
      <w:r w:rsidR="7934EFE8" w:rsidRPr="00716B3B">
        <w:rPr>
          <w:rFonts w:cs="Times New Roman"/>
          <w:sz w:val="24"/>
          <w:szCs w:val="24"/>
          <w:lang w:val="fr-FR"/>
        </w:rPr>
        <w:t xml:space="preserve"> </w:t>
      </w:r>
    </w:p>
  </w:footnote>
  <w:footnote w:id="43">
    <w:p w14:paraId="4E57A695" w14:textId="394696DA" w:rsidR="36F01340" w:rsidRPr="00716B3B" w:rsidRDefault="36F01340" w:rsidP="00BE569B">
      <w:pPr>
        <w:pStyle w:val="Voetnoottekst"/>
        <w:spacing w:before="0"/>
        <w:rPr>
          <w:rFonts w:cs="Times New Roman"/>
          <w:b/>
          <w:sz w:val="24"/>
          <w:szCs w:val="24"/>
        </w:rPr>
      </w:pPr>
      <w:r w:rsidRPr="00716B3B">
        <w:rPr>
          <w:rStyle w:val="Voetnootmarkering"/>
          <w:rFonts w:cs="Times New Roman"/>
          <w:sz w:val="24"/>
          <w:szCs w:val="24"/>
        </w:rPr>
        <w:footnoteRef/>
      </w:r>
      <w:r w:rsidRPr="00716B3B">
        <w:rPr>
          <w:rFonts w:cs="Times New Roman"/>
          <w:sz w:val="24"/>
          <w:szCs w:val="24"/>
        </w:rPr>
        <w:t xml:space="preserve"> Higher Regional Court of Cologne</w:t>
      </w:r>
      <w:r w:rsidR="00A25025" w:rsidRPr="00716B3B">
        <w:rPr>
          <w:rFonts w:cs="Times New Roman"/>
          <w:sz w:val="24"/>
          <w:szCs w:val="24"/>
        </w:rPr>
        <w:t xml:space="preserve"> (Germany)</w:t>
      </w:r>
      <w:r w:rsidRPr="00716B3B">
        <w:rPr>
          <w:rFonts w:cs="Times New Roman"/>
          <w:sz w:val="24"/>
          <w:szCs w:val="24"/>
        </w:rPr>
        <w:t xml:space="preserve">, </w:t>
      </w:r>
      <w:r w:rsidRPr="00716B3B">
        <w:rPr>
          <w:rFonts w:cs="Times New Roman"/>
          <w:i/>
          <w:sz w:val="24"/>
          <w:szCs w:val="24"/>
        </w:rPr>
        <w:t>In re Hussein</w:t>
      </w:r>
      <w:r w:rsidRPr="00716B3B">
        <w:rPr>
          <w:rFonts w:cs="Times New Roman"/>
          <w:sz w:val="24"/>
          <w:szCs w:val="24"/>
        </w:rPr>
        <w:t xml:space="preserve"> (2000), 2 Zs 1330/99, [11]; Federal Court </w:t>
      </w:r>
      <w:r w:rsidR="4FB00755" w:rsidRPr="00716B3B">
        <w:rPr>
          <w:rFonts w:cs="Times New Roman"/>
          <w:sz w:val="24"/>
          <w:szCs w:val="24"/>
        </w:rPr>
        <w:t xml:space="preserve">of Justice </w:t>
      </w:r>
      <w:r w:rsidRPr="00716B3B">
        <w:rPr>
          <w:rFonts w:cs="Times New Roman"/>
          <w:sz w:val="24"/>
          <w:szCs w:val="24"/>
        </w:rPr>
        <w:t>(</w:t>
      </w:r>
      <w:r w:rsidR="00A25025" w:rsidRPr="00716B3B">
        <w:rPr>
          <w:rFonts w:cs="Times New Roman"/>
          <w:sz w:val="24"/>
          <w:szCs w:val="24"/>
        </w:rPr>
        <w:t>Germany)</w:t>
      </w:r>
      <w:r w:rsidR="4FB00755" w:rsidRPr="00716B3B">
        <w:rPr>
          <w:rFonts w:cs="Times New Roman"/>
          <w:sz w:val="24"/>
          <w:szCs w:val="24"/>
        </w:rPr>
        <w:t xml:space="preserve"> </w:t>
      </w:r>
      <w:r w:rsidRPr="00716B3B">
        <w:rPr>
          <w:rFonts w:cs="Times New Roman"/>
          <w:sz w:val="24"/>
          <w:szCs w:val="24"/>
        </w:rPr>
        <w:t xml:space="preserve">(2021), 3 </w:t>
      </w:r>
      <w:proofErr w:type="spellStart"/>
      <w:r w:rsidRPr="00716B3B">
        <w:rPr>
          <w:rFonts w:cs="Times New Roman"/>
          <w:sz w:val="24"/>
          <w:szCs w:val="24"/>
        </w:rPr>
        <w:t>StR</w:t>
      </w:r>
      <w:proofErr w:type="spellEnd"/>
      <w:r w:rsidRPr="00716B3B">
        <w:rPr>
          <w:rFonts w:cs="Times New Roman"/>
          <w:sz w:val="24"/>
          <w:szCs w:val="24"/>
        </w:rPr>
        <w:t xml:space="preserve"> 564/19, [16]-[23</w:t>
      </w:r>
      <w:r w:rsidR="183C3ADD" w:rsidRPr="00716B3B">
        <w:rPr>
          <w:rFonts w:cs="Times New Roman"/>
          <w:sz w:val="24"/>
          <w:szCs w:val="24"/>
        </w:rPr>
        <w:t>];</w:t>
      </w:r>
      <w:r w:rsidR="183C3ADD" w:rsidRPr="00716B3B">
        <w:rPr>
          <w:rFonts w:cs="Times New Roman"/>
          <w:color w:val="333333"/>
          <w:sz w:val="24"/>
          <w:szCs w:val="24"/>
        </w:rPr>
        <w:t xml:space="preserve"> </w:t>
      </w:r>
      <w:r w:rsidR="183C3ADD" w:rsidRPr="00716B3B">
        <w:rPr>
          <w:rFonts w:cs="Times New Roman"/>
          <w:sz w:val="24"/>
          <w:szCs w:val="24"/>
        </w:rPr>
        <w:t>Federal Court of Justice (</w:t>
      </w:r>
      <w:r w:rsidR="003D2BD7" w:rsidRPr="00716B3B">
        <w:rPr>
          <w:rFonts w:cs="Times New Roman"/>
          <w:sz w:val="24"/>
          <w:szCs w:val="24"/>
        </w:rPr>
        <w:t>Germany)</w:t>
      </w:r>
      <w:r w:rsidR="183C3ADD" w:rsidRPr="00716B3B">
        <w:rPr>
          <w:rFonts w:cs="Times New Roman"/>
          <w:sz w:val="24"/>
          <w:szCs w:val="24"/>
        </w:rPr>
        <w:t xml:space="preserve"> (2024), AK4/24, [53].</w:t>
      </w:r>
    </w:p>
  </w:footnote>
  <w:footnote w:id="44">
    <w:p w14:paraId="046CE9F3" w14:textId="4EF275CB"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Kerala High Court</w:t>
      </w:r>
      <w:r w:rsidR="003D2BD7" w:rsidRPr="00716B3B">
        <w:rPr>
          <w:rFonts w:cs="Times New Roman"/>
          <w:sz w:val="24"/>
          <w:szCs w:val="24"/>
        </w:rPr>
        <w:t xml:space="preserve"> (India)</w:t>
      </w:r>
      <w:r w:rsidRPr="00716B3B">
        <w:rPr>
          <w:rFonts w:cs="Times New Roman"/>
          <w:sz w:val="24"/>
          <w:szCs w:val="24"/>
        </w:rPr>
        <w:t xml:space="preserve">, </w:t>
      </w:r>
      <w:proofErr w:type="spellStart"/>
      <w:r w:rsidRPr="00716B3B">
        <w:rPr>
          <w:rFonts w:cs="Times New Roman"/>
          <w:i/>
          <w:sz w:val="24"/>
          <w:szCs w:val="24"/>
        </w:rPr>
        <w:t>Latorre</w:t>
      </w:r>
      <w:proofErr w:type="spellEnd"/>
      <w:r w:rsidRPr="00716B3B">
        <w:rPr>
          <w:rFonts w:cs="Times New Roman"/>
          <w:i/>
          <w:sz w:val="24"/>
          <w:szCs w:val="24"/>
        </w:rPr>
        <w:t xml:space="preserve"> v. Union of India</w:t>
      </w:r>
      <w:r w:rsidRPr="00716B3B">
        <w:rPr>
          <w:rFonts w:cs="Times New Roman"/>
          <w:sz w:val="24"/>
          <w:szCs w:val="24"/>
        </w:rPr>
        <w:t xml:space="preserve"> (2012), 252 KLR</w:t>
      </w:r>
      <w:r w:rsidR="006A0CE0">
        <w:rPr>
          <w:rFonts w:cs="Times New Roman"/>
          <w:sz w:val="24"/>
          <w:szCs w:val="24"/>
        </w:rPr>
        <w:t xml:space="preserve"> </w:t>
      </w:r>
      <w:r w:rsidRPr="00716B3B">
        <w:rPr>
          <w:rFonts w:cs="Times New Roman"/>
          <w:sz w:val="24"/>
          <w:szCs w:val="24"/>
        </w:rPr>
        <w:t>794.</w:t>
      </w:r>
    </w:p>
  </w:footnote>
  <w:footnote w:id="45">
    <w:p w14:paraId="359336B9" w14:textId="0F359B4C"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Supreme Court </w:t>
      </w:r>
      <w:r w:rsidR="003D2BD7" w:rsidRPr="00716B3B">
        <w:rPr>
          <w:rFonts w:cs="Times New Roman"/>
          <w:sz w:val="24"/>
          <w:szCs w:val="24"/>
        </w:rPr>
        <w:t>(</w:t>
      </w:r>
      <w:r w:rsidRPr="00716B3B">
        <w:rPr>
          <w:rFonts w:cs="Times New Roman"/>
          <w:sz w:val="24"/>
          <w:szCs w:val="24"/>
        </w:rPr>
        <w:t>Israel</w:t>
      </w:r>
      <w:r w:rsidR="003D2BD7" w:rsidRPr="00716B3B">
        <w:rPr>
          <w:rFonts w:cs="Times New Roman"/>
          <w:sz w:val="24"/>
          <w:szCs w:val="24"/>
        </w:rPr>
        <w:t>)</w:t>
      </w:r>
      <w:r w:rsidRPr="00716B3B">
        <w:rPr>
          <w:rFonts w:cs="Times New Roman"/>
          <w:sz w:val="24"/>
          <w:szCs w:val="24"/>
        </w:rPr>
        <w:t xml:space="preserve">, </w:t>
      </w:r>
      <w:r w:rsidRPr="00716B3B">
        <w:rPr>
          <w:rFonts w:cs="Times New Roman"/>
          <w:i/>
          <w:sz w:val="24"/>
          <w:szCs w:val="24"/>
        </w:rPr>
        <w:t>Attorney General v. Eichmann</w:t>
      </w:r>
      <w:r w:rsidRPr="00716B3B">
        <w:rPr>
          <w:rFonts w:cs="Times New Roman"/>
          <w:sz w:val="24"/>
          <w:szCs w:val="24"/>
        </w:rPr>
        <w:t xml:space="preserve"> (1962), </w:t>
      </w:r>
      <w:r w:rsidR="00FF7EE3" w:rsidRPr="00FF7EE3">
        <w:rPr>
          <w:rFonts w:cs="Times New Roman"/>
          <w:i/>
          <w:iCs/>
          <w:sz w:val="24"/>
          <w:szCs w:val="24"/>
        </w:rPr>
        <w:t>International Law Review</w:t>
      </w:r>
      <w:r w:rsidRPr="00716B3B">
        <w:rPr>
          <w:rFonts w:cs="Times New Roman"/>
          <w:sz w:val="24"/>
          <w:szCs w:val="24"/>
        </w:rPr>
        <w:t xml:space="preserve">, </w:t>
      </w:r>
      <w:r w:rsidR="00FF7EE3">
        <w:rPr>
          <w:rFonts w:cs="Times New Roman"/>
          <w:sz w:val="24"/>
          <w:szCs w:val="24"/>
        </w:rPr>
        <w:t>V</w:t>
      </w:r>
      <w:r w:rsidRPr="00716B3B">
        <w:rPr>
          <w:rFonts w:cs="Times New Roman"/>
          <w:sz w:val="24"/>
          <w:szCs w:val="24"/>
        </w:rPr>
        <w:t>ol. 36, 309-310.</w:t>
      </w:r>
    </w:p>
  </w:footnote>
  <w:footnote w:id="46">
    <w:p w14:paraId="01CE74A6" w14:textId="16595F28"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Court of Cassation </w:t>
      </w:r>
      <w:r w:rsidR="00F75AD3" w:rsidRPr="00716B3B">
        <w:rPr>
          <w:rFonts w:cs="Times New Roman"/>
          <w:sz w:val="24"/>
          <w:szCs w:val="24"/>
        </w:rPr>
        <w:t>(</w:t>
      </w:r>
      <w:r w:rsidRPr="00716B3B">
        <w:rPr>
          <w:rFonts w:cs="Times New Roman"/>
          <w:sz w:val="24"/>
          <w:szCs w:val="24"/>
        </w:rPr>
        <w:t>Italy</w:t>
      </w:r>
      <w:r w:rsidR="00F75AD3" w:rsidRPr="00716B3B">
        <w:rPr>
          <w:rFonts w:cs="Times New Roman"/>
          <w:sz w:val="24"/>
          <w:szCs w:val="24"/>
        </w:rPr>
        <w:t>)</w:t>
      </w:r>
      <w:r w:rsidRPr="00716B3B">
        <w:rPr>
          <w:rFonts w:cs="Times New Roman"/>
          <w:sz w:val="24"/>
          <w:szCs w:val="24"/>
        </w:rPr>
        <w:t xml:space="preserve">, </w:t>
      </w:r>
      <w:r w:rsidRPr="00716B3B">
        <w:rPr>
          <w:rFonts w:cs="Times New Roman"/>
          <w:i/>
          <w:sz w:val="24"/>
          <w:szCs w:val="24"/>
        </w:rPr>
        <w:t>Lozano v. Italy</w:t>
      </w:r>
      <w:r w:rsidRPr="00716B3B">
        <w:rPr>
          <w:rFonts w:cs="Times New Roman"/>
          <w:sz w:val="24"/>
          <w:szCs w:val="24"/>
        </w:rPr>
        <w:t xml:space="preserve"> (2008)</w:t>
      </w:r>
      <w:r w:rsidR="008A4F53">
        <w:rPr>
          <w:rFonts w:cs="Times New Roman"/>
          <w:sz w:val="24"/>
          <w:szCs w:val="24"/>
        </w:rPr>
        <w:t>,</w:t>
      </w:r>
      <w:r w:rsidRPr="00716B3B">
        <w:rPr>
          <w:rFonts w:cs="Times New Roman"/>
          <w:sz w:val="24"/>
          <w:szCs w:val="24"/>
        </w:rPr>
        <w:t xml:space="preserve"> </w:t>
      </w:r>
      <w:r w:rsidR="008A4F53">
        <w:rPr>
          <w:rFonts w:cs="Times New Roman"/>
          <w:sz w:val="24"/>
          <w:szCs w:val="24"/>
        </w:rPr>
        <w:t>No. 311</w:t>
      </w:r>
      <w:r w:rsidR="001E442C">
        <w:rPr>
          <w:rFonts w:cs="Times New Roman"/>
          <w:sz w:val="24"/>
          <w:szCs w:val="24"/>
        </w:rPr>
        <w:t>71/2008</w:t>
      </w:r>
      <w:r w:rsidRPr="00716B3B">
        <w:rPr>
          <w:rFonts w:cs="Times New Roman"/>
          <w:sz w:val="24"/>
          <w:szCs w:val="24"/>
        </w:rPr>
        <w:t>, 6.</w:t>
      </w:r>
    </w:p>
  </w:footnote>
  <w:footnote w:id="47">
    <w:p w14:paraId="07DC2F3D" w14:textId="50CA946C"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Trial International, “Witnesses Testified against Belarusian Officials”, </w:t>
      </w:r>
      <w:r w:rsidRPr="00716B3B">
        <w:rPr>
          <w:rFonts w:cs="Times New Roman"/>
          <w:i/>
          <w:sz w:val="24"/>
          <w:szCs w:val="24"/>
        </w:rPr>
        <w:t>Universal Jurisdiction Annual Review</w:t>
      </w:r>
      <w:r w:rsidRPr="00716B3B">
        <w:rPr>
          <w:rFonts w:cs="Times New Roman"/>
          <w:sz w:val="24"/>
          <w:szCs w:val="24"/>
        </w:rPr>
        <w:t xml:space="preserve"> 2022, 70.</w:t>
      </w:r>
    </w:p>
  </w:footnote>
  <w:footnote w:id="48">
    <w:p w14:paraId="037682CD" w14:textId="1A4972C5"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Special Court of Cassation</w:t>
      </w:r>
      <w:r w:rsidR="00645140" w:rsidRPr="00716B3B">
        <w:rPr>
          <w:rFonts w:cs="Times New Roman"/>
          <w:sz w:val="24"/>
          <w:szCs w:val="24"/>
        </w:rPr>
        <w:t xml:space="preserve"> (Netherlands)</w:t>
      </w:r>
      <w:r w:rsidRPr="00716B3B">
        <w:rPr>
          <w:rFonts w:cs="Times New Roman"/>
          <w:sz w:val="24"/>
          <w:szCs w:val="24"/>
        </w:rPr>
        <w:t xml:space="preserve">, </w:t>
      </w:r>
      <w:r w:rsidRPr="00716B3B">
        <w:rPr>
          <w:rFonts w:cs="Times New Roman"/>
          <w:i/>
          <w:sz w:val="24"/>
          <w:szCs w:val="24"/>
        </w:rPr>
        <w:t xml:space="preserve">re </w:t>
      </w:r>
      <w:proofErr w:type="spellStart"/>
      <w:r w:rsidRPr="00716B3B">
        <w:rPr>
          <w:rFonts w:cs="Times New Roman"/>
          <w:i/>
          <w:sz w:val="24"/>
          <w:szCs w:val="24"/>
        </w:rPr>
        <w:t>Rauter</w:t>
      </w:r>
      <w:proofErr w:type="spellEnd"/>
      <w:r w:rsidRPr="00716B3B">
        <w:rPr>
          <w:rFonts w:cs="Times New Roman"/>
          <w:sz w:val="24"/>
          <w:szCs w:val="24"/>
        </w:rPr>
        <w:t xml:space="preserve"> (1949), </w:t>
      </w:r>
      <w:r w:rsidR="00FF7EE3" w:rsidRPr="00FF7EE3">
        <w:rPr>
          <w:rFonts w:cs="Times New Roman"/>
          <w:i/>
          <w:iCs/>
          <w:sz w:val="24"/>
          <w:szCs w:val="24"/>
        </w:rPr>
        <w:t>International Law Review</w:t>
      </w:r>
      <w:r w:rsidRPr="00716B3B">
        <w:rPr>
          <w:rFonts w:cs="Times New Roman"/>
          <w:sz w:val="24"/>
          <w:szCs w:val="24"/>
        </w:rPr>
        <w:t xml:space="preserve">, </w:t>
      </w:r>
      <w:r w:rsidR="00FF7EE3">
        <w:rPr>
          <w:rFonts w:cs="Times New Roman"/>
          <w:sz w:val="24"/>
          <w:szCs w:val="24"/>
        </w:rPr>
        <w:t>V</w:t>
      </w:r>
      <w:r w:rsidRPr="00716B3B">
        <w:rPr>
          <w:rFonts w:cs="Times New Roman"/>
          <w:sz w:val="24"/>
          <w:szCs w:val="24"/>
        </w:rPr>
        <w:t>ol. 16, 553; Court of Appeal of Amsterdam</w:t>
      </w:r>
      <w:r w:rsidR="00645140" w:rsidRPr="00716B3B">
        <w:rPr>
          <w:rFonts w:cs="Times New Roman"/>
          <w:sz w:val="24"/>
          <w:szCs w:val="24"/>
        </w:rPr>
        <w:t xml:space="preserve"> (Netherlands)</w:t>
      </w:r>
      <w:r w:rsidRPr="00716B3B">
        <w:rPr>
          <w:rFonts w:cs="Times New Roman"/>
          <w:sz w:val="24"/>
          <w:szCs w:val="24"/>
        </w:rPr>
        <w:t xml:space="preserve">, </w:t>
      </w:r>
      <w:proofErr w:type="spellStart"/>
      <w:r w:rsidRPr="00716B3B">
        <w:rPr>
          <w:rFonts w:cs="Times New Roman"/>
          <w:i/>
          <w:sz w:val="24"/>
          <w:szCs w:val="24"/>
        </w:rPr>
        <w:t>Bouterse</w:t>
      </w:r>
      <w:proofErr w:type="spellEnd"/>
      <w:r w:rsidRPr="00716B3B">
        <w:rPr>
          <w:rFonts w:cs="Times New Roman"/>
          <w:sz w:val="24"/>
          <w:szCs w:val="24"/>
        </w:rPr>
        <w:t xml:space="preserve"> (2000), [4.2].</w:t>
      </w:r>
    </w:p>
  </w:footnote>
  <w:footnote w:id="49">
    <w:p w14:paraId="68D264DC" w14:textId="66027696"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Constitutional Court (</w:t>
      </w:r>
      <w:r w:rsidR="00435F71" w:rsidRPr="00716B3B">
        <w:rPr>
          <w:rFonts w:cs="Times New Roman"/>
          <w:sz w:val="24"/>
          <w:szCs w:val="24"/>
        </w:rPr>
        <w:t>Spain)</w:t>
      </w:r>
      <w:r w:rsidRPr="00716B3B">
        <w:rPr>
          <w:rFonts w:cs="Times New Roman"/>
          <w:sz w:val="24"/>
          <w:szCs w:val="24"/>
        </w:rPr>
        <w:t xml:space="preserve"> (2005), No. </w:t>
      </w:r>
      <w:r w:rsidR="79100B48" w:rsidRPr="00716B3B">
        <w:rPr>
          <w:rFonts w:cs="Times New Roman"/>
          <w:sz w:val="24"/>
          <w:szCs w:val="24"/>
        </w:rPr>
        <w:t>237/2005; Supreme Court</w:t>
      </w:r>
      <w:r w:rsidR="006C5F24">
        <w:rPr>
          <w:rFonts w:cs="Times New Roman"/>
          <w:sz w:val="24"/>
          <w:szCs w:val="24"/>
        </w:rPr>
        <w:t xml:space="preserve"> (Spain)</w:t>
      </w:r>
      <w:r w:rsidR="79100B48" w:rsidRPr="00716B3B">
        <w:rPr>
          <w:rFonts w:cs="Times New Roman"/>
          <w:sz w:val="24"/>
          <w:szCs w:val="24"/>
        </w:rPr>
        <w:t xml:space="preserve"> (2007), No. 798.</w:t>
      </w:r>
    </w:p>
  </w:footnote>
  <w:footnote w:id="50">
    <w:p w14:paraId="6A407885" w14:textId="71D6D12C"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Federal Criminal Court</w:t>
      </w:r>
      <w:r w:rsidR="19B98241" w:rsidRPr="00716B3B">
        <w:rPr>
          <w:rFonts w:cs="Times New Roman"/>
          <w:sz w:val="24"/>
          <w:szCs w:val="24"/>
        </w:rPr>
        <w:t xml:space="preserve"> (</w:t>
      </w:r>
      <w:r w:rsidR="6412D0B9" w:rsidRPr="00716B3B">
        <w:rPr>
          <w:rFonts w:cs="Times New Roman"/>
          <w:sz w:val="24"/>
          <w:szCs w:val="24"/>
        </w:rPr>
        <w:t xml:space="preserve">Switzerland), </w:t>
      </w:r>
      <w:r w:rsidR="6412D0B9" w:rsidRPr="00716B3B">
        <w:rPr>
          <w:rFonts w:cs="Times New Roman"/>
          <w:i/>
          <w:iCs/>
          <w:sz w:val="24"/>
          <w:szCs w:val="24"/>
        </w:rPr>
        <w:t>A.</w:t>
      </w:r>
      <w:r w:rsidRPr="00716B3B">
        <w:rPr>
          <w:rFonts w:cs="Times New Roman"/>
          <w:i/>
          <w:sz w:val="24"/>
          <w:szCs w:val="24"/>
        </w:rPr>
        <w:t xml:space="preserve"> v. Office of the Attorney General of Switzerland</w:t>
      </w:r>
      <w:r w:rsidRPr="00716B3B">
        <w:rPr>
          <w:rFonts w:cs="Times New Roman"/>
          <w:sz w:val="24"/>
          <w:szCs w:val="24"/>
        </w:rPr>
        <w:t xml:space="preserve"> (2012), BB.2011.140, </w:t>
      </w:r>
      <w:r w:rsidR="007E12F9">
        <w:rPr>
          <w:rFonts w:cs="Times New Roman"/>
          <w:sz w:val="24"/>
          <w:szCs w:val="24"/>
        </w:rPr>
        <w:t>[</w:t>
      </w:r>
      <w:r w:rsidRPr="00716B3B">
        <w:rPr>
          <w:rFonts w:cs="Times New Roman"/>
          <w:sz w:val="24"/>
          <w:szCs w:val="24"/>
        </w:rPr>
        <w:t>5.4.3</w:t>
      </w:r>
      <w:r w:rsidR="007E12F9">
        <w:rPr>
          <w:rFonts w:cs="Times New Roman"/>
          <w:sz w:val="24"/>
          <w:szCs w:val="24"/>
        </w:rPr>
        <w:t>]</w:t>
      </w:r>
      <w:r w:rsidR="152EF563" w:rsidRPr="00716B3B">
        <w:rPr>
          <w:rFonts w:cs="Times New Roman"/>
          <w:sz w:val="24"/>
          <w:szCs w:val="24"/>
        </w:rPr>
        <w:t>.</w:t>
      </w:r>
    </w:p>
  </w:footnote>
  <w:footnote w:id="51">
    <w:p w14:paraId="53385E0D" w14:textId="4328B4BA"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009C0D2A" w:rsidRPr="00716B3B">
        <w:rPr>
          <w:rFonts w:cs="Times New Roman"/>
          <w:sz w:val="24"/>
          <w:szCs w:val="24"/>
        </w:rPr>
        <w:t xml:space="preserve"> </w:t>
      </w:r>
      <w:r w:rsidR="008646C0" w:rsidRPr="00716B3B">
        <w:rPr>
          <w:rFonts w:cs="Times New Roman"/>
          <w:i/>
          <w:iCs/>
          <w:sz w:val="24"/>
          <w:szCs w:val="24"/>
        </w:rPr>
        <w:t>Pinochet</w:t>
      </w:r>
      <w:r w:rsidR="0025065E">
        <w:rPr>
          <w:rFonts w:cs="Times New Roman"/>
          <w:i/>
          <w:iCs/>
          <w:sz w:val="24"/>
          <w:szCs w:val="24"/>
        </w:rPr>
        <w:t xml:space="preserve">, </w:t>
      </w:r>
      <w:r w:rsidR="0025065E" w:rsidRPr="0025065E">
        <w:rPr>
          <w:rFonts w:cs="Times New Roman"/>
          <w:sz w:val="24"/>
          <w:szCs w:val="24"/>
        </w:rPr>
        <w:t>178-179</w:t>
      </w:r>
      <w:r w:rsidR="79100B48" w:rsidRPr="00716B3B">
        <w:rPr>
          <w:rFonts w:cs="Times New Roman"/>
          <w:sz w:val="24"/>
          <w:szCs w:val="24"/>
        </w:rPr>
        <w:t>.</w:t>
      </w:r>
    </w:p>
  </w:footnote>
  <w:footnote w:id="52">
    <w:p w14:paraId="66E0DF40" w14:textId="7BC7FC27" w:rsidR="726AFA7C" w:rsidRPr="00716B3B" w:rsidRDefault="726AFA7C"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370FA108" w:rsidRPr="00716B3B">
        <w:rPr>
          <w:rFonts w:cs="Times New Roman"/>
          <w:sz w:val="24"/>
          <w:szCs w:val="24"/>
        </w:rPr>
        <w:t>Federal Criminal Court (Switzerland),</w:t>
      </w:r>
      <w:r w:rsidRPr="00716B3B">
        <w:rPr>
          <w:rFonts w:cs="Times New Roman"/>
          <w:sz w:val="24"/>
          <w:szCs w:val="24"/>
        </w:rPr>
        <w:t xml:space="preserve"> </w:t>
      </w:r>
      <w:r w:rsidRPr="00716B3B">
        <w:rPr>
          <w:rFonts w:cs="Times New Roman"/>
          <w:i/>
          <w:iCs/>
          <w:sz w:val="24"/>
          <w:szCs w:val="24"/>
        </w:rPr>
        <w:t xml:space="preserve">Office of the Attorney General v. </w:t>
      </w:r>
      <w:proofErr w:type="spellStart"/>
      <w:r w:rsidRPr="00716B3B">
        <w:rPr>
          <w:rFonts w:cs="Times New Roman"/>
          <w:i/>
          <w:iCs/>
          <w:sz w:val="24"/>
          <w:szCs w:val="24"/>
        </w:rPr>
        <w:t>Ousman</w:t>
      </w:r>
      <w:proofErr w:type="spellEnd"/>
      <w:r w:rsidRPr="00716B3B">
        <w:rPr>
          <w:rFonts w:cs="Times New Roman"/>
          <w:i/>
          <w:iCs/>
          <w:sz w:val="24"/>
          <w:szCs w:val="24"/>
        </w:rPr>
        <w:t xml:space="preserve"> Sonko</w:t>
      </w:r>
      <w:r w:rsidRPr="00716B3B">
        <w:rPr>
          <w:rFonts w:cs="Times New Roman"/>
          <w:sz w:val="24"/>
          <w:szCs w:val="24"/>
        </w:rPr>
        <w:t xml:space="preserve"> (2024), SK.2023.23.</w:t>
      </w:r>
    </w:p>
  </w:footnote>
  <w:footnote w:id="53">
    <w:p w14:paraId="5BE178BC" w14:textId="3EBA8E36"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Austria, Decree of the Austrian Ministry of Justice regarding jurisdiction for war crimes and other international crimes and immunities of highest officials of foreign states in Austrian criminal proceedings </w:t>
      </w:r>
      <w:r w:rsidR="00F853BD">
        <w:rPr>
          <w:rFonts w:cs="Times New Roman"/>
          <w:sz w:val="24"/>
          <w:szCs w:val="24"/>
        </w:rPr>
        <w:t>(</w:t>
      </w:r>
      <w:r w:rsidRPr="00716B3B">
        <w:rPr>
          <w:rFonts w:cs="Times New Roman"/>
          <w:sz w:val="24"/>
          <w:szCs w:val="24"/>
        </w:rPr>
        <w:t>2022</w:t>
      </w:r>
      <w:r w:rsidR="00F853BD">
        <w:rPr>
          <w:rFonts w:cs="Times New Roman"/>
          <w:sz w:val="24"/>
          <w:szCs w:val="24"/>
        </w:rPr>
        <w:t>)</w:t>
      </w:r>
      <w:r w:rsidRPr="00716B3B">
        <w:rPr>
          <w:rFonts w:cs="Times New Roman"/>
          <w:sz w:val="24"/>
          <w:szCs w:val="24"/>
        </w:rPr>
        <w:t>, Chapter 3.</w:t>
      </w:r>
    </w:p>
  </w:footnote>
  <w:footnote w:id="54">
    <w:p w14:paraId="73E1A002" w14:textId="01378C20"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Burkina Faso, </w:t>
      </w:r>
      <w:r w:rsidR="00C9269D">
        <w:rPr>
          <w:rFonts w:cs="Times New Roman"/>
          <w:sz w:val="24"/>
          <w:szCs w:val="24"/>
        </w:rPr>
        <w:t>Law</w:t>
      </w:r>
      <w:r w:rsidRPr="00716B3B">
        <w:rPr>
          <w:rFonts w:cs="Times New Roman"/>
          <w:sz w:val="24"/>
          <w:szCs w:val="24"/>
        </w:rPr>
        <w:t xml:space="preserve"> N</w:t>
      </w:r>
      <w:r w:rsidR="00663D34">
        <w:rPr>
          <w:rFonts w:cs="Times New Roman"/>
          <w:sz w:val="24"/>
          <w:szCs w:val="24"/>
        </w:rPr>
        <w:t>o.</w:t>
      </w:r>
      <w:r w:rsidRPr="00716B3B">
        <w:rPr>
          <w:rFonts w:cs="Times New Roman"/>
          <w:sz w:val="24"/>
          <w:szCs w:val="24"/>
        </w:rPr>
        <w:t xml:space="preserve"> 052-2009/AN (2009), </w:t>
      </w:r>
      <w:r w:rsidR="2F2DCE6D" w:rsidRPr="00716B3B">
        <w:rPr>
          <w:rFonts w:cs="Times New Roman"/>
          <w:sz w:val="24"/>
          <w:szCs w:val="24"/>
        </w:rPr>
        <w:t>art</w:t>
      </w:r>
      <w:r w:rsidRPr="00716B3B">
        <w:rPr>
          <w:rFonts w:cs="Times New Roman"/>
          <w:sz w:val="24"/>
          <w:szCs w:val="24"/>
        </w:rPr>
        <w:t xml:space="preserve">. 7, </w:t>
      </w:r>
      <w:r w:rsidR="2F2DCE6D" w:rsidRPr="00716B3B">
        <w:rPr>
          <w:rFonts w:cs="Times New Roman"/>
          <w:sz w:val="24"/>
          <w:szCs w:val="24"/>
        </w:rPr>
        <w:t>art</w:t>
      </w:r>
      <w:r w:rsidRPr="00716B3B">
        <w:rPr>
          <w:rFonts w:cs="Times New Roman"/>
          <w:sz w:val="24"/>
          <w:szCs w:val="24"/>
        </w:rPr>
        <w:t>. 15.</w:t>
      </w:r>
    </w:p>
  </w:footnote>
  <w:footnote w:id="55">
    <w:p w14:paraId="31C45328" w14:textId="55479489" w:rsidR="002163E9" w:rsidRPr="00663D34" w:rsidRDefault="002163E9" w:rsidP="00BE569B">
      <w:pPr>
        <w:pStyle w:val="Voetnoottekst"/>
        <w:spacing w:before="0"/>
        <w:rPr>
          <w:rFonts w:cs="Times New Roman"/>
          <w:sz w:val="24"/>
          <w:szCs w:val="24"/>
        </w:rPr>
      </w:pPr>
      <w:r w:rsidRPr="00716B3B">
        <w:rPr>
          <w:rStyle w:val="Voetnootmarkering"/>
          <w:rFonts w:cs="Times New Roman"/>
          <w:sz w:val="24"/>
          <w:szCs w:val="24"/>
        </w:rPr>
        <w:footnoteRef/>
      </w:r>
      <w:r w:rsidRPr="00663D34">
        <w:rPr>
          <w:rFonts w:cs="Times New Roman"/>
          <w:sz w:val="24"/>
          <w:szCs w:val="24"/>
        </w:rPr>
        <w:t xml:space="preserve"> Andorra, </w:t>
      </w:r>
      <w:r w:rsidR="00C9269D" w:rsidRPr="00663D34">
        <w:rPr>
          <w:rFonts w:cs="Times New Roman"/>
          <w:sz w:val="24"/>
          <w:szCs w:val="24"/>
        </w:rPr>
        <w:t>New Penal Code</w:t>
      </w:r>
      <w:r w:rsidR="00807B3E" w:rsidRPr="00663D34">
        <w:rPr>
          <w:rFonts w:cs="Times New Roman"/>
          <w:sz w:val="24"/>
          <w:szCs w:val="24"/>
        </w:rPr>
        <w:t xml:space="preserve"> (2005)</w:t>
      </w:r>
      <w:r w:rsidRPr="00663D34">
        <w:rPr>
          <w:rFonts w:cs="Times New Roman"/>
          <w:sz w:val="24"/>
          <w:szCs w:val="24"/>
        </w:rPr>
        <w:t xml:space="preserve">, art. </w:t>
      </w:r>
      <w:r w:rsidR="002C129C" w:rsidRPr="00663D34">
        <w:rPr>
          <w:rFonts w:cs="Times New Roman"/>
          <w:sz w:val="24"/>
          <w:szCs w:val="24"/>
        </w:rPr>
        <w:t>8</w:t>
      </w:r>
      <w:r w:rsidR="00807B3E" w:rsidRPr="00663D34">
        <w:rPr>
          <w:rFonts w:cs="Times New Roman"/>
          <w:sz w:val="24"/>
          <w:szCs w:val="24"/>
        </w:rPr>
        <w:t>(7)</w:t>
      </w:r>
      <w:r w:rsidR="002C129C" w:rsidRPr="00663D34">
        <w:rPr>
          <w:rFonts w:cs="Times New Roman"/>
          <w:sz w:val="24"/>
          <w:szCs w:val="24"/>
        </w:rPr>
        <w:t>.</w:t>
      </w:r>
    </w:p>
  </w:footnote>
  <w:footnote w:id="56">
    <w:p w14:paraId="53B6E4B2" w14:textId="77777777"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Comoros, Act No. 11-022 (2011), art. 7.2.</w:t>
      </w:r>
    </w:p>
  </w:footnote>
  <w:footnote w:id="57">
    <w:p w14:paraId="2A705F3A" w14:textId="77777777"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Mauritius, International Criminal Court Act (2001), art. 4, art. 6.</w:t>
      </w:r>
    </w:p>
  </w:footnote>
  <w:footnote w:id="58">
    <w:p w14:paraId="3401F063" w14:textId="517EBEF9" w:rsidR="183C3ADD" w:rsidRPr="00716B3B" w:rsidRDefault="183C3ADD" w:rsidP="00BE569B">
      <w:pPr>
        <w:pStyle w:val="Voetnoottekst"/>
        <w:spacing w:before="0"/>
        <w:rPr>
          <w:rFonts w:cs="Times New Roman"/>
          <w:sz w:val="24"/>
          <w:szCs w:val="24"/>
        </w:rPr>
      </w:pPr>
      <w:r w:rsidRPr="00716B3B">
        <w:rPr>
          <w:rStyle w:val="Voetnootmarkering"/>
          <w:rFonts w:cs="Times New Roman"/>
          <w:sz w:val="24"/>
          <w:szCs w:val="24"/>
        </w:rPr>
        <w:footnoteRef/>
      </w:r>
      <w:r w:rsidR="008863F8" w:rsidRPr="00716B3B">
        <w:rPr>
          <w:rFonts w:cs="Times New Roman"/>
          <w:sz w:val="24"/>
          <w:szCs w:val="24"/>
        </w:rPr>
        <w:t xml:space="preserve"> Niger, </w:t>
      </w:r>
      <w:r w:rsidR="00663D34">
        <w:rPr>
          <w:rFonts w:cs="Times New Roman"/>
          <w:sz w:val="24"/>
          <w:szCs w:val="24"/>
        </w:rPr>
        <w:t>Law</w:t>
      </w:r>
      <w:r w:rsidR="008863F8" w:rsidRPr="00716B3B">
        <w:rPr>
          <w:rFonts w:cs="Times New Roman"/>
          <w:sz w:val="24"/>
          <w:szCs w:val="24"/>
        </w:rPr>
        <w:t xml:space="preserve"> No. 2003-025 (2003), Art. 208.7.</w:t>
      </w:r>
    </w:p>
  </w:footnote>
  <w:footnote w:id="59">
    <w:p w14:paraId="496FE845" w14:textId="77777777"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South Africa, Act No. 27 (2002), art. 4(2)(a)(i).</w:t>
      </w:r>
    </w:p>
  </w:footnote>
  <w:footnote w:id="60">
    <w:p w14:paraId="652E84E4" w14:textId="77777777" w:rsidR="183C3ADD" w:rsidRPr="00716B3B" w:rsidRDefault="183C3ADD" w:rsidP="00BE569B">
      <w:pPr>
        <w:pStyle w:val="Voetnoottekst"/>
        <w:spacing w:before="0"/>
        <w:rPr>
          <w:rFonts w:cs="Times New Roman"/>
          <w:sz w:val="24"/>
          <w:szCs w:val="24"/>
        </w:rPr>
      </w:pPr>
      <w:r w:rsidRPr="00716B3B">
        <w:rPr>
          <w:rStyle w:val="Voetnootmarkering"/>
          <w:rFonts w:cs="Times New Roman"/>
          <w:sz w:val="24"/>
          <w:szCs w:val="24"/>
        </w:rPr>
        <w:footnoteRef/>
      </w:r>
      <w:r w:rsidR="008863F8" w:rsidRPr="00716B3B">
        <w:rPr>
          <w:rFonts w:cs="Times New Roman"/>
          <w:sz w:val="24"/>
          <w:szCs w:val="24"/>
        </w:rPr>
        <w:t xml:space="preserve"> Spain, Organic Act 16/2015 (2015), Art. 23(1).</w:t>
      </w:r>
    </w:p>
  </w:footnote>
  <w:footnote w:id="61">
    <w:p w14:paraId="2D4F2323" w14:textId="479C49F5"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00CAC80C" w:rsidRPr="00716B3B">
        <w:rPr>
          <w:rFonts w:cs="Times New Roman"/>
          <w:sz w:val="24"/>
          <w:szCs w:val="24"/>
        </w:rPr>
        <w:t xml:space="preserve"> Inter-American Convention on the Forced Disappearance of Persons (1994), </w:t>
      </w:r>
      <w:r w:rsidR="002477A7">
        <w:rPr>
          <w:rFonts w:cs="Times New Roman"/>
          <w:sz w:val="24"/>
          <w:szCs w:val="24"/>
        </w:rPr>
        <w:t>2716 UNTS 3</w:t>
      </w:r>
      <w:r w:rsidR="00CAC80C" w:rsidRPr="00716B3B">
        <w:rPr>
          <w:rFonts w:cs="Times New Roman"/>
          <w:sz w:val="24"/>
          <w:szCs w:val="24"/>
        </w:rPr>
        <w:t xml:space="preserve">, art. IX(3); </w:t>
      </w:r>
      <w:r w:rsidR="00E939F0">
        <w:rPr>
          <w:rFonts w:cs="Times New Roman"/>
          <w:sz w:val="24"/>
          <w:szCs w:val="24"/>
        </w:rPr>
        <w:t>International Conference on the Great Lakes Region</w:t>
      </w:r>
      <w:r w:rsidR="00743755">
        <w:rPr>
          <w:rFonts w:cs="Times New Roman"/>
          <w:sz w:val="24"/>
          <w:szCs w:val="24"/>
        </w:rPr>
        <w:t xml:space="preserve"> 29 November 2006,</w:t>
      </w:r>
      <w:r w:rsidR="00E939F0">
        <w:rPr>
          <w:rFonts w:cs="Times New Roman"/>
          <w:sz w:val="24"/>
          <w:szCs w:val="24"/>
        </w:rPr>
        <w:t xml:space="preserve"> </w:t>
      </w:r>
      <w:r w:rsidR="00743755">
        <w:rPr>
          <w:rFonts w:cs="Times New Roman"/>
          <w:sz w:val="24"/>
          <w:szCs w:val="24"/>
        </w:rPr>
        <w:t>“</w:t>
      </w:r>
      <w:r w:rsidR="00CAC80C" w:rsidRPr="00716B3B">
        <w:rPr>
          <w:rFonts w:cs="Times New Roman"/>
          <w:sz w:val="24"/>
          <w:szCs w:val="24"/>
        </w:rPr>
        <w:t>Protocol for the Prevention and Punishment of the Crime of Genocide, War Crimes and Crimes against Humanity and All Forms of Discrimination to the Pact on Security, Stability and Development in the Great Lakes Region</w:t>
      </w:r>
      <w:r w:rsidR="00743755">
        <w:rPr>
          <w:rFonts w:cs="Times New Roman"/>
          <w:sz w:val="24"/>
          <w:szCs w:val="24"/>
        </w:rPr>
        <w:t>”</w:t>
      </w:r>
      <w:r w:rsidR="00CAC80C" w:rsidRPr="00716B3B">
        <w:rPr>
          <w:rFonts w:cs="Times New Roman"/>
          <w:sz w:val="24"/>
          <w:szCs w:val="24"/>
        </w:rPr>
        <w:t>, art. 12.</w:t>
      </w:r>
    </w:p>
  </w:footnote>
  <w:footnote w:id="62">
    <w:p w14:paraId="493E07D4" w14:textId="72B90C1D" w:rsidR="5F5A17D2" w:rsidRPr="00716B3B" w:rsidRDefault="5F5A17D2" w:rsidP="00BE569B">
      <w:pPr>
        <w:pStyle w:val="Voetnoottekst"/>
        <w:spacing w:before="0"/>
        <w:rPr>
          <w:rFonts w:cs="Times New Roman"/>
          <w:sz w:val="24"/>
          <w:szCs w:val="24"/>
          <w:lang w:val="fr-BE"/>
        </w:rPr>
      </w:pPr>
      <w:r w:rsidRPr="00716B3B">
        <w:rPr>
          <w:rStyle w:val="Voetnootmarkering"/>
          <w:rFonts w:cs="Times New Roman"/>
          <w:sz w:val="24"/>
          <w:szCs w:val="24"/>
        </w:rPr>
        <w:footnoteRef/>
      </w:r>
      <w:r w:rsidR="326C364D" w:rsidRPr="00716B3B">
        <w:rPr>
          <w:rFonts w:cs="Times New Roman"/>
          <w:sz w:val="24"/>
          <w:szCs w:val="24"/>
          <w:lang w:val="fr-BE"/>
        </w:rPr>
        <w:t xml:space="preserve"> </w:t>
      </w:r>
      <w:r w:rsidR="326C364D" w:rsidRPr="00716B3B">
        <w:rPr>
          <w:rFonts w:cs="Times New Roman"/>
          <w:i/>
          <w:sz w:val="24"/>
          <w:szCs w:val="24"/>
          <w:lang w:val="fr-BE"/>
        </w:rPr>
        <w:t>North Sea Continental Shelf</w:t>
      </w:r>
      <w:r w:rsidR="383CBA3C" w:rsidRPr="00716B3B">
        <w:rPr>
          <w:rFonts w:cs="Times New Roman"/>
          <w:sz w:val="24"/>
          <w:szCs w:val="24"/>
          <w:lang w:val="fr-BE"/>
        </w:rPr>
        <w:t>, [77].</w:t>
      </w:r>
    </w:p>
  </w:footnote>
  <w:footnote w:id="63">
    <w:p w14:paraId="60110BD5" w14:textId="4C006AF9" w:rsidR="36F01340" w:rsidRPr="00323CA3" w:rsidRDefault="36F01340" w:rsidP="00BE569B">
      <w:pPr>
        <w:pStyle w:val="Voetnoottekst"/>
        <w:spacing w:before="0"/>
        <w:rPr>
          <w:rFonts w:cs="Times New Roman"/>
          <w:sz w:val="24"/>
          <w:szCs w:val="24"/>
        </w:rPr>
      </w:pPr>
      <w:r w:rsidRPr="00323CA3">
        <w:rPr>
          <w:rStyle w:val="Voetnootmarkering"/>
          <w:rFonts w:cs="Times New Roman"/>
          <w:sz w:val="24"/>
          <w:szCs w:val="24"/>
        </w:rPr>
        <w:footnoteRef/>
      </w:r>
      <w:r w:rsidR="04ABCCD9" w:rsidRPr="00323CA3">
        <w:rPr>
          <w:rFonts w:cs="Times New Roman"/>
          <w:sz w:val="24"/>
          <w:szCs w:val="24"/>
        </w:rPr>
        <w:t xml:space="preserve"> </w:t>
      </w:r>
      <w:proofErr w:type="spellStart"/>
      <w:r w:rsidR="04ABCCD9" w:rsidRPr="00323CA3">
        <w:rPr>
          <w:rFonts w:cs="Times New Roman"/>
          <w:sz w:val="24"/>
          <w:szCs w:val="24"/>
        </w:rPr>
        <w:t>Intervencion</w:t>
      </w:r>
      <w:proofErr w:type="spellEnd"/>
      <w:r w:rsidR="04ABCCD9" w:rsidRPr="00323CA3">
        <w:rPr>
          <w:rFonts w:cs="Times New Roman"/>
          <w:sz w:val="24"/>
          <w:szCs w:val="24"/>
        </w:rPr>
        <w:t xml:space="preserve"> De Chile Informe de la </w:t>
      </w:r>
      <w:proofErr w:type="spellStart"/>
      <w:r w:rsidR="04ABCCD9" w:rsidRPr="00323CA3">
        <w:rPr>
          <w:rFonts w:cs="Times New Roman"/>
          <w:sz w:val="24"/>
          <w:szCs w:val="24"/>
        </w:rPr>
        <w:t>Comision</w:t>
      </w:r>
      <w:proofErr w:type="spellEnd"/>
      <w:r w:rsidR="04ABCCD9" w:rsidRPr="00323CA3">
        <w:rPr>
          <w:rFonts w:cs="Times New Roman"/>
          <w:sz w:val="24"/>
          <w:szCs w:val="24"/>
        </w:rPr>
        <w:t xml:space="preserve"> de Derecho </w:t>
      </w:r>
      <w:proofErr w:type="spellStart"/>
      <w:r w:rsidR="04ABCCD9" w:rsidRPr="00323CA3">
        <w:rPr>
          <w:rFonts w:cs="Times New Roman"/>
          <w:sz w:val="24"/>
          <w:szCs w:val="24"/>
        </w:rPr>
        <w:t>Internacional</w:t>
      </w:r>
      <w:proofErr w:type="spellEnd"/>
      <w:r w:rsidR="00931A25" w:rsidRPr="00323CA3">
        <w:rPr>
          <w:rFonts w:cs="Times New Roman"/>
          <w:sz w:val="24"/>
          <w:szCs w:val="24"/>
        </w:rPr>
        <w:t xml:space="preserve"> 2 November 20</w:t>
      </w:r>
      <w:r w:rsidR="00CC623C" w:rsidRPr="00323CA3">
        <w:rPr>
          <w:rFonts w:cs="Times New Roman"/>
          <w:sz w:val="24"/>
          <w:szCs w:val="24"/>
        </w:rPr>
        <w:t>2</w:t>
      </w:r>
      <w:r w:rsidR="00931A25" w:rsidRPr="00323CA3">
        <w:rPr>
          <w:rFonts w:cs="Times New Roman"/>
          <w:sz w:val="24"/>
          <w:szCs w:val="24"/>
        </w:rPr>
        <w:t>2</w:t>
      </w:r>
      <w:r w:rsidR="002E064B" w:rsidRPr="00323CA3">
        <w:rPr>
          <w:rFonts w:cs="Times New Roman"/>
          <w:sz w:val="24"/>
          <w:szCs w:val="24"/>
        </w:rPr>
        <w:t xml:space="preserve"> (Chile)</w:t>
      </w:r>
      <w:r w:rsidR="04ABCCD9" w:rsidRPr="00323CA3">
        <w:rPr>
          <w:rFonts w:cs="Times New Roman"/>
          <w:sz w:val="24"/>
          <w:szCs w:val="24"/>
        </w:rPr>
        <w:t>, 4.</w:t>
      </w:r>
    </w:p>
  </w:footnote>
  <w:footnote w:id="64">
    <w:p w14:paraId="498CAC41" w14:textId="0AE20AE8"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CC623C">
        <w:rPr>
          <w:rFonts w:cs="Times New Roman"/>
          <w:i/>
          <w:iCs/>
          <w:sz w:val="24"/>
          <w:szCs w:val="24"/>
        </w:rPr>
        <w:t>Case Concerning the Arrest Warrant of 11 April 2000</w:t>
      </w:r>
      <w:r w:rsidRPr="00716B3B">
        <w:rPr>
          <w:rFonts w:cs="Times New Roman"/>
          <w:sz w:val="24"/>
          <w:szCs w:val="24"/>
        </w:rPr>
        <w:t xml:space="preserve"> </w:t>
      </w:r>
      <w:r w:rsidRPr="00CC623C">
        <w:rPr>
          <w:rFonts w:cs="Times New Roman"/>
          <w:i/>
          <w:iCs/>
          <w:sz w:val="24"/>
          <w:szCs w:val="24"/>
        </w:rPr>
        <w:t xml:space="preserve">(Democratic Republic of the Congo v. Belgium) </w:t>
      </w:r>
      <w:r w:rsidRPr="00716B3B">
        <w:rPr>
          <w:rFonts w:cs="Times New Roman"/>
          <w:sz w:val="24"/>
          <w:szCs w:val="24"/>
        </w:rPr>
        <w:t>(Memorial of the Democratic Republic of the Congo)</w:t>
      </w:r>
      <w:r w:rsidR="00CC623C">
        <w:rPr>
          <w:rFonts w:cs="Times New Roman"/>
          <w:sz w:val="24"/>
          <w:szCs w:val="24"/>
        </w:rPr>
        <w:t xml:space="preserve"> </w:t>
      </w:r>
      <w:r w:rsidR="00CC623C" w:rsidRPr="00716B3B">
        <w:rPr>
          <w:rFonts w:cs="Times New Roman"/>
          <w:sz w:val="24"/>
          <w:szCs w:val="24"/>
        </w:rPr>
        <w:t>(2001)</w:t>
      </w:r>
      <w:r w:rsidRPr="00716B3B">
        <w:rPr>
          <w:rFonts w:cs="Times New Roman"/>
          <w:sz w:val="24"/>
          <w:szCs w:val="24"/>
        </w:rPr>
        <w:t>, [60].</w:t>
      </w:r>
    </w:p>
  </w:footnote>
  <w:footnote w:id="65">
    <w:p w14:paraId="3B9969AA" w14:textId="39DAB205" w:rsidR="093ABF2A" w:rsidRPr="00716B3B" w:rsidRDefault="093ABF2A" w:rsidP="00BE569B">
      <w:pPr>
        <w:pStyle w:val="Voetnoottekst"/>
        <w:spacing w:before="0"/>
        <w:rPr>
          <w:rFonts w:cs="Times New Roman"/>
          <w:sz w:val="24"/>
          <w:szCs w:val="24"/>
        </w:rPr>
      </w:pPr>
      <w:r w:rsidRPr="00716B3B">
        <w:rPr>
          <w:rStyle w:val="Voetnootmarkering"/>
          <w:rFonts w:eastAsia="Times New Roman" w:cs="Times New Roman"/>
          <w:sz w:val="24"/>
          <w:szCs w:val="24"/>
        </w:rPr>
        <w:footnoteRef/>
      </w:r>
      <w:r w:rsidRPr="00716B3B">
        <w:rPr>
          <w:rFonts w:cs="Times New Roman"/>
          <w:sz w:val="24"/>
          <w:szCs w:val="24"/>
        </w:rPr>
        <w:t xml:space="preserve"> UNGA Sixth Committee, Summary Record of the 19</w:t>
      </w:r>
      <w:r w:rsidRPr="00716B3B">
        <w:rPr>
          <w:rFonts w:cs="Times New Roman"/>
          <w:sz w:val="24"/>
          <w:szCs w:val="24"/>
          <w:vertAlign w:val="superscript"/>
        </w:rPr>
        <w:t>th</w:t>
      </w:r>
      <w:r w:rsidRPr="00716B3B">
        <w:rPr>
          <w:rFonts w:cs="Times New Roman"/>
          <w:sz w:val="24"/>
          <w:szCs w:val="24"/>
        </w:rPr>
        <w:t xml:space="preserve"> Meeting, A/C.6/72/SR.19 (2017)</w:t>
      </w:r>
      <w:r w:rsidR="00AE38D8" w:rsidRPr="00716B3B">
        <w:rPr>
          <w:rFonts w:cs="Times New Roman"/>
          <w:sz w:val="24"/>
          <w:szCs w:val="24"/>
        </w:rPr>
        <w:t>,</w:t>
      </w:r>
      <w:r w:rsidRPr="00716B3B">
        <w:rPr>
          <w:rFonts w:cs="Times New Roman"/>
          <w:sz w:val="24"/>
          <w:szCs w:val="24"/>
        </w:rPr>
        <w:t xml:space="preserve"> </w:t>
      </w:r>
      <w:r w:rsidR="183C3ADD" w:rsidRPr="00716B3B">
        <w:rPr>
          <w:rFonts w:cs="Times New Roman"/>
          <w:sz w:val="24"/>
          <w:szCs w:val="24"/>
        </w:rPr>
        <w:t>[</w:t>
      </w:r>
      <w:r w:rsidRPr="00716B3B">
        <w:rPr>
          <w:rFonts w:cs="Times New Roman"/>
          <w:sz w:val="24"/>
          <w:szCs w:val="24"/>
        </w:rPr>
        <w:t>73</w:t>
      </w:r>
      <w:r w:rsidR="183C3ADD" w:rsidRPr="00716B3B">
        <w:rPr>
          <w:rFonts w:cs="Times New Roman"/>
          <w:sz w:val="24"/>
          <w:szCs w:val="24"/>
        </w:rPr>
        <w:t>].</w:t>
      </w:r>
    </w:p>
  </w:footnote>
  <w:footnote w:id="66">
    <w:p w14:paraId="31938E23" w14:textId="077D50B5" w:rsidR="183C3ADD" w:rsidRPr="00716B3B" w:rsidRDefault="183C3ADD" w:rsidP="00BE569B">
      <w:pPr>
        <w:pStyle w:val="Voetnoottekst"/>
        <w:spacing w:before="0"/>
        <w:rPr>
          <w:rFonts w:cs="Times New Roman"/>
          <w:sz w:val="24"/>
          <w:szCs w:val="24"/>
        </w:rPr>
      </w:pPr>
      <w:r w:rsidRPr="00716B3B">
        <w:rPr>
          <w:rStyle w:val="Voetnootmarkering"/>
          <w:rFonts w:eastAsia="Times New Roman" w:cs="Times New Roman"/>
          <w:sz w:val="24"/>
          <w:szCs w:val="24"/>
        </w:rPr>
        <w:footnoteRef/>
      </w:r>
      <w:r w:rsidRPr="00716B3B">
        <w:rPr>
          <w:rFonts w:cs="Times New Roman"/>
          <w:sz w:val="24"/>
          <w:szCs w:val="24"/>
        </w:rPr>
        <w:t xml:space="preserve"> UNGA Sixth Committee, Summary Record of 22nd Meeting, A/C.6/67/SR.22</w:t>
      </w:r>
      <w:r w:rsidR="00ED2FF2" w:rsidRPr="00716B3B">
        <w:rPr>
          <w:rFonts w:cs="Times New Roman"/>
          <w:sz w:val="24"/>
          <w:szCs w:val="24"/>
        </w:rPr>
        <w:t xml:space="preserve"> </w:t>
      </w:r>
      <w:r w:rsidRPr="00716B3B">
        <w:rPr>
          <w:rFonts w:cs="Times New Roman"/>
          <w:sz w:val="24"/>
          <w:szCs w:val="24"/>
        </w:rPr>
        <w:t>(2012), [83].</w:t>
      </w:r>
    </w:p>
  </w:footnote>
  <w:footnote w:id="67">
    <w:p w14:paraId="40237159" w14:textId="4088A866" w:rsidR="093ABF2A" w:rsidRPr="00716B3B" w:rsidRDefault="093ABF2A"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UNGA Sixth Committee, Summary Record of the 24</w:t>
      </w:r>
      <w:r w:rsidRPr="00716B3B">
        <w:rPr>
          <w:rFonts w:cs="Times New Roman"/>
          <w:sz w:val="24"/>
          <w:szCs w:val="24"/>
          <w:vertAlign w:val="superscript"/>
        </w:rPr>
        <w:t>th</w:t>
      </w:r>
      <w:r w:rsidRPr="00716B3B">
        <w:rPr>
          <w:rFonts w:cs="Times New Roman"/>
          <w:sz w:val="24"/>
          <w:szCs w:val="24"/>
        </w:rPr>
        <w:t xml:space="preserve"> Meeting, A/C.6/72/SR.24 (2017</w:t>
      </w:r>
      <w:r w:rsidR="2B00CBC7" w:rsidRPr="00716B3B">
        <w:rPr>
          <w:rFonts w:cs="Times New Roman"/>
          <w:sz w:val="24"/>
          <w:szCs w:val="24"/>
        </w:rPr>
        <w:t>), [</w:t>
      </w:r>
      <w:r w:rsidRPr="00716B3B">
        <w:rPr>
          <w:rFonts w:cs="Times New Roman"/>
          <w:sz w:val="24"/>
          <w:szCs w:val="24"/>
        </w:rPr>
        <w:t>68</w:t>
      </w:r>
      <w:r w:rsidR="2B00CBC7" w:rsidRPr="00716B3B">
        <w:rPr>
          <w:rFonts w:cs="Times New Roman"/>
          <w:sz w:val="24"/>
          <w:szCs w:val="24"/>
        </w:rPr>
        <w:t>].</w:t>
      </w:r>
    </w:p>
  </w:footnote>
  <w:footnote w:id="68">
    <w:p w14:paraId="5ABAE05E" w14:textId="39AF22B9" w:rsidR="045B4176" w:rsidRPr="00716B3B" w:rsidRDefault="045B4176" w:rsidP="00BE569B">
      <w:pPr>
        <w:pStyle w:val="Voetnoottekst"/>
        <w:spacing w:before="0"/>
        <w:rPr>
          <w:rFonts w:cs="Times New Roman"/>
          <w:sz w:val="24"/>
          <w:szCs w:val="24"/>
        </w:rPr>
      </w:pPr>
      <w:r w:rsidRPr="00716B3B">
        <w:rPr>
          <w:rStyle w:val="Voetnootmarkering"/>
          <w:rFonts w:cs="Times New Roman"/>
          <w:sz w:val="24"/>
          <w:szCs w:val="24"/>
        </w:rPr>
        <w:footnoteRef/>
      </w:r>
      <w:r w:rsidR="2B65459E" w:rsidRPr="00716B3B">
        <w:rPr>
          <w:rFonts w:cs="Times New Roman"/>
          <w:sz w:val="24"/>
          <w:szCs w:val="24"/>
        </w:rPr>
        <w:t xml:space="preserve"> ILC, </w:t>
      </w:r>
      <w:r w:rsidR="003C686A">
        <w:rPr>
          <w:rFonts w:cs="Times New Roman"/>
          <w:sz w:val="24"/>
          <w:szCs w:val="24"/>
        </w:rPr>
        <w:t>“</w:t>
      </w:r>
      <w:r w:rsidR="2B65459E" w:rsidRPr="00716B3B">
        <w:rPr>
          <w:rFonts w:cs="Times New Roman"/>
          <w:sz w:val="24"/>
          <w:szCs w:val="24"/>
        </w:rPr>
        <w:t>Immunity of State officials from foreign criminal jurisdiction, Additional comments and observations received from Governments</w:t>
      </w:r>
      <w:r w:rsidR="00944319">
        <w:rPr>
          <w:rFonts w:cs="Times New Roman"/>
          <w:sz w:val="24"/>
          <w:szCs w:val="24"/>
        </w:rPr>
        <w:t>”</w:t>
      </w:r>
      <w:r w:rsidR="2B65459E" w:rsidRPr="00716B3B">
        <w:rPr>
          <w:rFonts w:cs="Times New Roman"/>
          <w:sz w:val="24"/>
          <w:szCs w:val="24"/>
        </w:rPr>
        <w:t xml:space="preserve"> (2024), A/CN.4/771/Add.1, </w:t>
      </w:r>
      <w:r w:rsidR="015473C4" w:rsidRPr="00716B3B">
        <w:rPr>
          <w:rFonts w:cs="Times New Roman"/>
          <w:sz w:val="24"/>
          <w:szCs w:val="24"/>
        </w:rPr>
        <w:t>13</w:t>
      </w:r>
      <w:r w:rsidR="2B65459E" w:rsidRPr="00716B3B">
        <w:rPr>
          <w:rFonts w:cs="Times New Roman"/>
          <w:sz w:val="24"/>
          <w:szCs w:val="24"/>
        </w:rPr>
        <w:t>.</w:t>
      </w:r>
    </w:p>
  </w:footnote>
  <w:footnote w:id="69">
    <w:p w14:paraId="3CE89FA3" w14:textId="321EF450" w:rsidR="04ABCCD9" w:rsidRPr="00716B3B" w:rsidRDefault="04ABCCD9" w:rsidP="00BE569B">
      <w:pPr>
        <w:pStyle w:val="Voetnoottekst"/>
        <w:spacing w:before="0"/>
        <w:rPr>
          <w:rFonts w:cs="Times New Roman"/>
          <w:sz w:val="24"/>
          <w:szCs w:val="24"/>
          <w:lang w:val="fr-FR"/>
        </w:rPr>
      </w:pPr>
      <w:r w:rsidRPr="00716B3B">
        <w:rPr>
          <w:rStyle w:val="Voetnootmarkering"/>
          <w:rFonts w:cs="Times New Roman"/>
          <w:sz w:val="24"/>
          <w:szCs w:val="24"/>
        </w:rPr>
        <w:footnoteRef/>
      </w:r>
      <w:r w:rsidRPr="00716B3B">
        <w:rPr>
          <w:rFonts w:cs="Times New Roman"/>
          <w:sz w:val="24"/>
          <w:szCs w:val="24"/>
          <w:lang w:val="fr-FR"/>
        </w:rPr>
        <w:t xml:space="preserve"> </w:t>
      </w:r>
      <w:proofErr w:type="spellStart"/>
      <w:r w:rsidRPr="00716B3B">
        <w:rPr>
          <w:rFonts w:cs="Times New Roman"/>
          <w:sz w:val="24"/>
          <w:szCs w:val="24"/>
          <w:lang w:val="fr-BE"/>
        </w:rPr>
        <w:t>Observaciones</w:t>
      </w:r>
      <w:proofErr w:type="spellEnd"/>
      <w:r w:rsidRPr="00716B3B">
        <w:rPr>
          <w:rFonts w:cs="Times New Roman"/>
          <w:sz w:val="24"/>
          <w:szCs w:val="24"/>
          <w:lang w:val="fr-BE"/>
        </w:rPr>
        <w:t xml:space="preserve"> </w:t>
      </w:r>
      <w:proofErr w:type="spellStart"/>
      <w:r w:rsidRPr="00716B3B">
        <w:rPr>
          <w:rFonts w:cs="Times New Roman"/>
          <w:sz w:val="24"/>
          <w:szCs w:val="24"/>
          <w:lang w:val="fr-BE"/>
        </w:rPr>
        <w:t>del</w:t>
      </w:r>
      <w:proofErr w:type="spellEnd"/>
      <w:r w:rsidRPr="00716B3B">
        <w:rPr>
          <w:rFonts w:cs="Times New Roman"/>
          <w:sz w:val="24"/>
          <w:szCs w:val="24"/>
          <w:lang w:val="fr-BE"/>
        </w:rPr>
        <w:t xml:space="preserve"> </w:t>
      </w:r>
      <w:proofErr w:type="spellStart"/>
      <w:r w:rsidRPr="00716B3B">
        <w:rPr>
          <w:rFonts w:cs="Times New Roman"/>
          <w:sz w:val="24"/>
          <w:szCs w:val="24"/>
          <w:lang w:val="fr-BE"/>
        </w:rPr>
        <w:t>Gobierno</w:t>
      </w:r>
      <w:proofErr w:type="spellEnd"/>
      <w:r w:rsidRPr="00716B3B">
        <w:rPr>
          <w:rFonts w:cs="Times New Roman"/>
          <w:sz w:val="24"/>
          <w:szCs w:val="24"/>
          <w:lang w:val="fr-BE"/>
        </w:rPr>
        <w:t xml:space="preserve"> de la República </w:t>
      </w:r>
      <w:proofErr w:type="spellStart"/>
      <w:r w:rsidRPr="00716B3B">
        <w:rPr>
          <w:rFonts w:cs="Times New Roman"/>
          <w:sz w:val="24"/>
          <w:szCs w:val="24"/>
          <w:lang w:val="fr-BE"/>
        </w:rPr>
        <w:t>del</w:t>
      </w:r>
      <w:proofErr w:type="spellEnd"/>
      <w:r w:rsidRPr="00716B3B">
        <w:rPr>
          <w:rFonts w:cs="Times New Roman"/>
          <w:sz w:val="24"/>
          <w:szCs w:val="24"/>
          <w:lang w:val="fr-BE"/>
        </w:rPr>
        <w:t xml:space="preserve"> </w:t>
      </w:r>
      <w:proofErr w:type="spellStart"/>
      <w:r w:rsidRPr="00716B3B">
        <w:rPr>
          <w:rFonts w:cs="Times New Roman"/>
          <w:sz w:val="24"/>
          <w:szCs w:val="24"/>
          <w:lang w:val="fr-BE"/>
        </w:rPr>
        <w:t>Perú</w:t>
      </w:r>
      <w:proofErr w:type="spellEnd"/>
      <w:r w:rsidRPr="00716B3B">
        <w:rPr>
          <w:rFonts w:cs="Times New Roman"/>
          <w:sz w:val="24"/>
          <w:szCs w:val="24"/>
          <w:lang w:val="fr-BE"/>
        </w:rPr>
        <w:t xml:space="preserve"> </w:t>
      </w:r>
      <w:proofErr w:type="spellStart"/>
      <w:r w:rsidRPr="00716B3B">
        <w:rPr>
          <w:rFonts w:cs="Times New Roman"/>
          <w:sz w:val="24"/>
          <w:szCs w:val="24"/>
          <w:lang w:val="fr-BE"/>
        </w:rPr>
        <w:t>relativas</w:t>
      </w:r>
      <w:proofErr w:type="spellEnd"/>
      <w:r w:rsidRPr="00716B3B">
        <w:rPr>
          <w:rFonts w:cs="Times New Roman"/>
          <w:sz w:val="24"/>
          <w:szCs w:val="24"/>
          <w:lang w:val="fr-BE"/>
        </w:rPr>
        <w:t xml:space="preserve"> a la </w:t>
      </w:r>
      <w:proofErr w:type="spellStart"/>
      <w:r w:rsidRPr="00716B3B">
        <w:rPr>
          <w:rFonts w:cs="Times New Roman"/>
          <w:sz w:val="24"/>
          <w:szCs w:val="24"/>
          <w:lang w:val="fr-BE"/>
        </w:rPr>
        <w:t>cuestión</w:t>
      </w:r>
      <w:proofErr w:type="spellEnd"/>
      <w:r w:rsidRPr="00716B3B">
        <w:rPr>
          <w:rFonts w:cs="Times New Roman"/>
          <w:sz w:val="24"/>
          <w:szCs w:val="24"/>
          <w:lang w:val="fr-BE"/>
        </w:rPr>
        <w:t xml:space="preserve"> de la “</w:t>
      </w:r>
      <w:proofErr w:type="spellStart"/>
      <w:r w:rsidRPr="00716B3B">
        <w:rPr>
          <w:rFonts w:cs="Times New Roman"/>
          <w:sz w:val="24"/>
          <w:szCs w:val="24"/>
          <w:lang w:val="fr-BE"/>
        </w:rPr>
        <w:t>Inmunidad</w:t>
      </w:r>
      <w:proofErr w:type="spellEnd"/>
      <w:r w:rsidRPr="00716B3B">
        <w:rPr>
          <w:rFonts w:cs="Times New Roman"/>
          <w:sz w:val="24"/>
          <w:szCs w:val="24"/>
          <w:lang w:val="fr-BE"/>
        </w:rPr>
        <w:t xml:space="preserve"> de </w:t>
      </w:r>
      <w:proofErr w:type="spellStart"/>
      <w:r w:rsidRPr="00716B3B">
        <w:rPr>
          <w:rFonts w:cs="Times New Roman"/>
          <w:sz w:val="24"/>
          <w:szCs w:val="24"/>
          <w:lang w:val="fr-BE"/>
        </w:rPr>
        <w:t>jurisdicción</w:t>
      </w:r>
      <w:proofErr w:type="spellEnd"/>
      <w:r w:rsidRPr="00716B3B">
        <w:rPr>
          <w:rFonts w:cs="Times New Roman"/>
          <w:sz w:val="24"/>
          <w:szCs w:val="24"/>
          <w:lang w:val="fr-BE"/>
        </w:rPr>
        <w:t xml:space="preserve"> </w:t>
      </w:r>
      <w:proofErr w:type="spellStart"/>
      <w:r w:rsidRPr="00716B3B">
        <w:rPr>
          <w:rFonts w:cs="Times New Roman"/>
          <w:sz w:val="24"/>
          <w:szCs w:val="24"/>
          <w:lang w:val="fr-BE"/>
        </w:rPr>
        <w:t>penal</w:t>
      </w:r>
      <w:proofErr w:type="spellEnd"/>
      <w:r w:rsidRPr="00716B3B">
        <w:rPr>
          <w:rFonts w:cs="Times New Roman"/>
          <w:sz w:val="24"/>
          <w:szCs w:val="24"/>
          <w:lang w:val="fr-BE"/>
        </w:rPr>
        <w:t xml:space="preserve"> </w:t>
      </w:r>
      <w:proofErr w:type="spellStart"/>
      <w:r w:rsidRPr="00716B3B">
        <w:rPr>
          <w:rFonts w:cs="Times New Roman"/>
          <w:sz w:val="24"/>
          <w:szCs w:val="24"/>
          <w:lang w:val="fr-BE"/>
        </w:rPr>
        <w:t>extranjera</w:t>
      </w:r>
      <w:proofErr w:type="spellEnd"/>
      <w:r w:rsidRPr="00716B3B">
        <w:rPr>
          <w:rFonts w:cs="Times New Roman"/>
          <w:sz w:val="24"/>
          <w:szCs w:val="24"/>
          <w:lang w:val="fr-BE"/>
        </w:rPr>
        <w:t xml:space="preserve"> de los </w:t>
      </w:r>
      <w:proofErr w:type="spellStart"/>
      <w:r w:rsidRPr="00716B3B">
        <w:rPr>
          <w:rFonts w:cs="Times New Roman"/>
          <w:sz w:val="24"/>
          <w:szCs w:val="24"/>
          <w:lang w:val="fr-BE"/>
        </w:rPr>
        <w:t>funcionares</w:t>
      </w:r>
      <w:proofErr w:type="spellEnd"/>
      <w:r w:rsidRPr="00716B3B">
        <w:rPr>
          <w:rFonts w:cs="Times New Roman"/>
          <w:sz w:val="24"/>
          <w:szCs w:val="24"/>
          <w:lang w:val="fr-BE"/>
        </w:rPr>
        <w:t xml:space="preserve"> </w:t>
      </w:r>
      <w:proofErr w:type="spellStart"/>
      <w:r w:rsidRPr="00716B3B">
        <w:rPr>
          <w:rFonts w:cs="Times New Roman"/>
          <w:sz w:val="24"/>
          <w:szCs w:val="24"/>
          <w:lang w:val="fr-BE"/>
        </w:rPr>
        <w:t>del</w:t>
      </w:r>
      <w:proofErr w:type="spellEnd"/>
      <w:r w:rsidRPr="00716B3B">
        <w:rPr>
          <w:rFonts w:cs="Times New Roman"/>
          <w:sz w:val="24"/>
          <w:szCs w:val="24"/>
          <w:lang w:val="fr-BE"/>
        </w:rPr>
        <w:t xml:space="preserve"> </w:t>
      </w:r>
      <w:proofErr w:type="spellStart"/>
      <w:r w:rsidRPr="00716B3B">
        <w:rPr>
          <w:rFonts w:cs="Times New Roman"/>
          <w:sz w:val="24"/>
          <w:szCs w:val="24"/>
          <w:lang w:val="fr-BE"/>
        </w:rPr>
        <w:t>Estado</w:t>
      </w:r>
      <w:proofErr w:type="spellEnd"/>
      <w:r w:rsidRPr="00716B3B">
        <w:rPr>
          <w:rFonts w:cs="Times New Roman"/>
          <w:sz w:val="24"/>
          <w:szCs w:val="24"/>
          <w:lang w:val="fr-BE"/>
        </w:rPr>
        <w:t>” (2015)</w:t>
      </w:r>
      <w:r w:rsidR="00944319">
        <w:rPr>
          <w:rFonts w:cs="Times New Roman"/>
          <w:sz w:val="24"/>
          <w:szCs w:val="24"/>
          <w:lang w:val="fr-BE"/>
        </w:rPr>
        <w:t xml:space="preserve"> (</w:t>
      </w:r>
      <w:proofErr w:type="spellStart"/>
      <w:r w:rsidR="00944319">
        <w:rPr>
          <w:rFonts w:cs="Times New Roman"/>
          <w:sz w:val="24"/>
          <w:szCs w:val="24"/>
          <w:lang w:val="fr-BE"/>
        </w:rPr>
        <w:t>Peru</w:t>
      </w:r>
      <w:proofErr w:type="spellEnd"/>
      <w:r w:rsidR="00944319">
        <w:rPr>
          <w:rFonts w:cs="Times New Roman"/>
          <w:sz w:val="24"/>
          <w:szCs w:val="24"/>
          <w:lang w:val="fr-BE"/>
        </w:rPr>
        <w:t>)</w:t>
      </w:r>
      <w:r w:rsidRPr="00716B3B">
        <w:rPr>
          <w:rFonts w:cs="Times New Roman"/>
          <w:sz w:val="24"/>
          <w:szCs w:val="24"/>
          <w:lang w:val="fr-BE"/>
        </w:rPr>
        <w:t>, [9].</w:t>
      </w:r>
    </w:p>
  </w:footnote>
  <w:footnote w:id="70">
    <w:p w14:paraId="7F78E09E" w14:textId="07280AA2" w:rsidR="04ABCCD9" w:rsidRPr="00716B3B" w:rsidRDefault="04ABCCD9"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6E1A51" w:rsidRPr="00716B3B">
        <w:rPr>
          <w:rFonts w:cs="Times New Roman"/>
          <w:sz w:val="24"/>
          <w:szCs w:val="24"/>
        </w:rPr>
        <w:t>UNGA Sixth Committee, Summary Record of 2</w:t>
      </w:r>
      <w:r w:rsidR="004E3D25" w:rsidRPr="00716B3B">
        <w:rPr>
          <w:rFonts w:cs="Times New Roman"/>
          <w:sz w:val="24"/>
          <w:szCs w:val="24"/>
        </w:rPr>
        <w:t>4th</w:t>
      </w:r>
      <w:r w:rsidR="006E1A51" w:rsidRPr="00716B3B">
        <w:rPr>
          <w:rFonts w:cs="Times New Roman"/>
          <w:sz w:val="24"/>
          <w:szCs w:val="24"/>
        </w:rPr>
        <w:t xml:space="preserve"> Meeting, </w:t>
      </w:r>
      <w:r w:rsidR="00D93BCC" w:rsidRPr="00716B3B">
        <w:rPr>
          <w:rFonts w:cs="Times New Roman"/>
          <w:sz w:val="24"/>
          <w:szCs w:val="24"/>
        </w:rPr>
        <w:t xml:space="preserve">A/C.6/72/SR.24 </w:t>
      </w:r>
      <w:r w:rsidR="006E1A51" w:rsidRPr="00716B3B">
        <w:rPr>
          <w:rFonts w:cs="Times New Roman"/>
          <w:sz w:val="24"/>
          <w:szCs w:val="24"/>
        </w:rPr>
        <w:t>(</w:t>
      </w:r>
      <w:r w:rsidR="00D93BCC" w:rsidRPr="00716B3B">
        <w:rPr>
          <w:rFonts w:cs="Times New Roman"/>
          <w:sz w:val="24"/>
          <w:szCs w:val="24"/>
        </w:rPr>
        <w:t>2017</w:t>
      </w:r>
      <w:r w:rsidR="006E1A51" w:rsidRPr="00716B3B">
        <w:rPr>
          <w:rFonts w:cs="Times New Roman"/>
          <w:sz w:val="24"/>
          <w:szCs w:val="24"/>
        </w:rPr>
        <w:t xml:space="preserve">), </w:t>
      </w:r>
      <w:r w:rsidR="00D44F26" w:rsidRPr="00716B3B">
        <w:rPr>
          <w:rFonts w:cs="Times New Roman"/>
          <w:sz w:val="24"/>
          <w:szCs w:val="24"/>
        </w:rPr>
        <w:t>[123]</w:t>
      </w:r>
      <w:r w:rsidR="00D93BCC" w:rsidRPr="00716B3B">
        <w:rPr>
          <w:rFonts w:cs="Times New Roman"/>
          <w:sz w:val="24"/>
          <w:szCs w:val="24"/>
        </w:rPr>
        <w:t>.</w:t>
      </w:r>
    </w:p>
  </w:footnote>
  <w:footnote w:id="71">
    <w:p w14:paraId="2D8EEDAB" w14:textId="273B7326"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04ABCCD9" w:rsidRPr="00716B3B">
        <w:rPr>
          <w:rFonts w:cs="Times New Roman"/>
          <w:sz w:val="24"/>
          <w:szCs w:val="24"/>
        </w:rPr>
        <w:t xml:space="preserve"> ILC, </w:t>
      </w:r>
      <w:r w:rsidR="00944319">
        <w:rPr>
          <w:rFonts w:cs="Times New Roman"/>
          <w:sz w:val="24"/>
          <w:szCs w:val="24"/>
        </w:rPr>
        <w:t>“</w:t>
      </w:r>
      <w:r w:rsidR="04ABCCD9" w:rsidRPr="00716B3B">
        <w:rPr>
          <w:rFonts w:cs="Times New Roman"/>
          <w:sz w:val="24"/>
          <w:szCs w:val="24"/>
        </w:rPr>
        <w:t>Immunity of State officials from foreign criminal jurisdiction, Comments and observations received from Governments</w:t>
      </w:r>
      <w:r w:rsidR="00944319">
        <w:rPr>
          <w:rFonts w:cs="Times New Roman"/>
          <w:sz w:val="24"/>
          <w:szCs w:val="24"/>
        </w:rPr>
        <w:t>”</w:t>
      </w:r>
      <w:r w:rsidR="04ABCCD9" w:rsidRPr="00716B3B">
        <w:rPr>
          <w:rFonts w:cs="Times New Roman"/>
          <w:sz w:val="24"/>
          <w:szCs w:val="24"/>
        </w:rPr>
        <w:t xml:space="preserve"> (2024), A/CN.4/771, 10 (Sierra Leone), 33 (the Netherlands), 54 (Austria, Estonia), 55 (Czech Republic), 57-58 (Germany), 59-60 (Ireland), 65 (Liechtenstein), 68 (Lithuania), 71 (Luxembourg), 75 (Denmark, Finland, Iceland, Norway, Sweden), 78 (Portugal), 79 (Romania), 87 (Ukraine).</w:t>
      </w:r>
    </w:p>
  </w:footnote>
  <w:footnote w:id="72">
    <w:p w14:paraId="26D9BF71" w14:textId="4663D0BC" w:rsidR="6100D348" w:rsidRPr="00716B3B" w:rsidRDefault="6100D348" w:rsidP="00BE569B">
      <w:pPr>
        <w:pStyle w:val="Voetnoottekst"/>
        <w:spacing w:before="0"/>
        <w:rPr>
          <w:rFonts w:cs="Times New Roman"/>
          <w:sz w:val="24"/>
          <w:szCs w:val="24"/>
        </w:rPr>
      </w:pPr>
      <w:r w:rsidRPr="00716B3B">
        <w:rPr>
          <w:rStyle w:val="Voetnootmarkering"/>
          <w:rFonts w:cs="Times New Roman"/>
          <w:sz w:val="24"/>
          <w:szCs w:val="24"/>
        </w:rPr>
        <w:footnoteRef/>
      </w:r>
      <w:r w:rsidR="1BC5CDAC" w:rsidRPr="00716B3B">
        <w:rPr>
          <w:rFonts w:cs="Times New Roman"/>
          <w:sz w:val="24"/>
          <w:szCs w:val="24"/>
        </w:rPr>
        <w:t xml:space="preserve"> </w:t>
      </w:r>
      <w:r w:rsidR="003736A6" w:rsidRPr="00716B3B">
        <w:rPr>
          <w:rFonts w:cs="Times New Roman"/>
          <w:sz w:val="24"/>
          <w:szCs w:val="24"/>
        </w:rPr>
        <w:t>UNGA</w:t>
      </w:r>
      <w:r w:rsidR="003736A6">
        <w:rPr>
          <w:rFonts w:cs="Times New Roman"/>
          <w:sz w:val="24"/>
          <w:szCs w:val="24"/>
        </w:rPr>
        <w:t>,</w:t>
      </w:r>
      <w:r w:rsidR="003736A6" w:rsidRPr="00716B3B">
        <w:rPr>
          <w:rFonts w:cs="Times New Roman"/>
          <w:sz w:val="24"/>
          <w:szCs w:val="24"/>
        </w:rPr>
        <w:t xml:space="preserve"> </w:t>
      </w:r>
      <w:r w:rsidR="00D6639F">
        <w:rPr>
          <w:rFonts w:cs="Times New Roman"/>
          <w:sz w:val="24"/>
          <w:szCs w:val="24"/>
        </w:rPr>
        <w:t>“</w:t>
      </w:r>
      <w:r w:rsidR="1BC5CDAC" w:rsidRPr="00D6639F">
        <w:rPr>
          <w:rFonts w:cs="Times New Roman"/>
          <w:sz w:val="24"/>
          <w:szCs w:val="24"/>
        </w:rPr>
        <w:t>Declaration on the Protection of all Persons from Enforced Disappearance</w:t>
      </w:r>
      <w:r w:rsidR="00D6639F">
        <w:rPr>
          <w:rFonts w:cs="Times New Roman"/>
          <w:sz w:val="24"/>
          <w:szCs w:val="24"/>
        </w:rPr>
        <w:t>”</w:t>
      </w:r>
      <w:r w:rsidR="1BC5CDAC" w:rsidRPr="00716B3B">
        <w:rPr>
          <w:rFonts w:cs="Times New Roman"/>
          <w:sz w:val="24"/>
          <w:szCs w:val="24"/>
        </w:rPr>
        <w:t xml:space="preserve"> </w:t>
      </w:r>
      <w:r w:rsidR="00A541DB">
        <w:rPr>
          <w:rFonts w:cs="Times New Roman"/>
          <w:sz w:val="24"/>
          <w:szCs w:val="24"/>
        </w:rPr>
        <w:t xml:space="preserve">(1992) </w:t>
      </w:r>
      <w:r w:rsidR="1BC5CDAC" w:rsidRPr="00716B3B">
        <w:rPr>
          <w:rFonts w:cs="Times New Roman"/>
          <w:sz w:val="24"/>
          <w:szCs w:val="24"/>
        </w:rPr>
        <w:t>A/R</w:t>
      </w:r>
      <w:r w:rsidR="00480191">
        <w:rPr>
          <w:rFonts w:cs="Times New Roman"/>
          <w:sz w:val="24"/>
          <w:szCs w:val="24"/>
        </w:rPr>
        <w:t>es</w:t>
      </w:r>
      <w:r w:rsidR="1BC5CDAC" w:rsidRPr="00716B3B">
        <w:rPr>
          <w:rFonts w:cs="Times New Roman"/>
          <w:sz w:val="24"/>
          <w:szCs w:val="24"/>
        </w:rPr>
        <w:t xml:space="preserve">/47/133, art. </w:t>
      </w:r>
      <w:r w:rsidR="3C862A30" w:rsidRPr="00716B3B">
        <w:rPr>
          <w:rFonts w:cs="Times New Roman"/>
          <w:sz w:val="24"/>
          <w:szCs w:val="24"/>
        </w:rPr>
        <w:t>16(3); UNGA, Provisional Verbatim Record of the 92</w:t>
      </w:r>
      <w:r w:rsidR="3C862A30" w:rsidRPr="00716B3B">
        <w:rPr>
          <w:rFonts w:cs="Times New Roman"/>
          <w:sz w:val="24"/>
          <w:szCs w:val="24"/>
          <w:vertAlign w:val="superscript"/>
        </w:rPr>
        <w:t>nd</w:t>
      </w:r>
      <w:r w:rsidR="3C862A30" w:rsidRPr="00716B3B">
        <w:rPr>
          <w:rFonts w:cs="Times New Roman"/>
          <w:sz w:val="24"/>
          <w:szCs w:val="24"/>
        </w:rPr>
        <w:t xml:space="preserve"> Meeting (1992), A/47/PV.91, 27</w:t>
      </w:r>
      <w:r w:rsidR="21ACF165" w:rsidRPr="00716B3B">
        <w:rPr>
          <w:rFonts w:cs="Times New Roman"/>
          <w:sz w:val="24"/>
          <w:szCs w:val="24"/>
        </w:rPr>
        <w:t>;</w:t>
      </w:r>
      <w:r w:rsidR="21ACF165" w:rsidRPr="00716B3B">
        <w:rPr>
          <w:rFonts w:eastAsia="Times New Roman" w:cs="Times New Roman"/>
          <w:sz w:val="24"/>
          <w:szCs w:val="24"/>
        </w:rPr>
        <w:t xml:space="preserve"> ILC, </w:t>
      </w:r>
      <w:r w:rsidR="00835CA1">
        <w:rPr>
          <w:rFonts w:eastAsia="Times New Roman" w:cs="Times New Roman"/>
          <w:sz w:val="24"/>
          <w:szCs w:val="24"/>
        </w:rPr>
        <w:t>“</w:t>
      </w:r>
      <w:r w:rsidR="21ACF165" w:rsidRPr="00716B3B">
        <w:rPr>
          <w:rFonts w:eastAsia="Times New Roman" w:cs="Times New Roman"/>
          <w:sz w:val="24"/>
          <w:szCs w:val="24"/>
        </w:rPr>
        <w:t xml:space="preserve">Draft </w:t>
      </w:r>
      <w:r w:rsidR="7F956F96" w:rsidRPr="00716B3B">
        <w:rPr>
          <w:rFonts w:eastAsia="Times New Roman" w:cs="Times New Roman"/>
          <w:sz w:val="24"/>
          <w:szCs w:val="24"/>
        </w:rPr>
        <w:t>Conclusions</w:t>
      </w:r>
      <w:r w:rsidR="21ACF165" w:rsidRPr="00716B3B">
        <w:rPr>
          <w:rFonts w:eastAsia="Times New Roman" w:cs="Times New Roman"/>
          <w:sz w:val="24"/>
          <w:szCs w:val="24"/>
        </w:rPr>
        <w:t xml:space="preserve"> on identification of customary international law, with </w:t>
      </w:r>
      <w:r w:rsidR="008A60D0">
        <w:rPr>
          <w:rFonts w:eastAsia="Times New Roman" w:cs="Times New Roman"/>
          <w:sz w:val="24"/>
          <w:szCs w:val="24"/>
        </w:rPr>
        <w:t>C</w:t>
      </w:r>
      <w:r w:rsidR="21ACF165" w:rsidRPr="00716B3B">
        <w:rPr>
          <w:rFonts w:eastAsia="Times New Roman" w:cs="Times New Roman"/>
          <w:sz w:val="24"/>
          <w:szCs w:val="24"/>
        </w:rPr>
        <w:t>ommentaries</w:t>
      </w:r>
      <w:r w:rsidR="00835CA1">
        <w:rPr>
          <w:rFonts w:eastAsia="Times New Roman" w:cs="Times New Roman"/>
          <w:sz w:val="24"/>
          <w:szCs w:val="24"/>
        </w:rPr>
        <w:t>”</w:t>
      </w:r>
      <w:r w:rsidR="21ACF165" w:rsidRPr="00716B3B">
        <w:rPr>
          <w:rFonts w:eastAsia="Times New Roman" w:cs="Times New Roman"/>
          <w:sz w:val="24"/>
          <w:szCs w:val="24"/>
        </w:rPr>
        <w:t xml:space="preserve"> (2018), A/73/10, Conclusion 12(2).</w:t>
      </w:r>
    </w:p>
  </w:footnote>
  <w:footnote w:id="73">
    <w:p w14:paraId="7C75C3D3" w14:textId="7FE4B84D"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w:t>
      </w:r>
      <w:r w:rsidR="00835CA1">
        <w:rPr>
          <w:rFonts w:cs="Times New Roman"/>
          <w:sz w:val="24"/>
          <w:szCs w:val="24"/>
        </w:rPr>
        <w:t>,</w:t>
      </w:r>
      <w:r w:rsidRPr="00716B3B">
        <w:rPr>
          <w:rFonts w:cs="Times New Roman"/>
          <w:sz w:val="24"/>
          <w:szCs w:val="24"/>
        </w:rPr>
        <w:t xml:space="preserve"> [</w:t>
      </w:r>
      <w:r w:rsidR="38F8969F" w:rsidRPr="00716B3B">
        <w:rPr>
          <w:rFonts w:cs="Times New Roman"/>
          <w:sz w:val="24"/>
          <w:szCs w:val="24"/>
        </w:rPr>
        <w:t>61</w:t>
      </w:r>
      <w:r w:rsidRPr="00716B3B">
        <w:rPr>
          <w:rFonts w:cs="Times New Roman"/>
          <w:sz w:val="24"/>
          <w:szCs w:val="24"/>
        </w:rPr>
        <w:t>].</w:t>
      </w:r>
    </w:p>
  </w:footnote>
  <w:footnote w:id="74">
    <w:p w14:paraId="26D5D7EA" w14:textId="0E0F51E7" w:rsidR="0086336F" w:rsidRPr="00716B3B" w:rsidRDefault="0086336F"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ICPPED, Preamble [6]</w:t>
      </w:r>
      <w:r w:rsidR="009701D0" w:rsidRPr="00716B3B">
        <w:rPr>
          <w:rFonts w:cs="Times New Roman"/>
          <w:sz w:val="24"/>
          <w:szCs w:val="24"/>
        </w:rPr>
        <w:t>.</w:t>
      </w:r>
    </w:p>
  </w:footnote>
  <w:footnote w:id="75">
    <w:p w14:paraId="4030E131" w14:textId="7975E21F"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ICPPED, art. 2.</w:t>
      </w:r>
    </w:p>
  </w:footnote>
  <w:footnote w:id="76">
    <w:p w14:paraId="0CD7091B" w14:textId="5129B52F" w:rsidR="00DE328B" w:rsidRPr="00716B3B" w:rsidRDefault="00DE328B"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D. Akande and S. Shah, “Immunities of State Officials, International Crimes, and Foreign Domestic Courts”, </w:t>
      </w:r>
      <w:r w:rsidRPr="00716B3B">
        <w:rPr>
          <w:rFonts w:cs="Times New Roman"/>
          <w:i/>
          <w:sz w:val="24"/>
          <w:szCs w:val="24"/>
        </w:rPr>
        <w:t>European Journal of International Law</w:t>
      </w:r>
      <w:r w:rsidRPr="00716B3B">
        <w:rPr>
          <w:rFonts w:cs="Times New Roman"/>
          <w:sz w:val="24"/>
          <w:szCs w:val="24"/>
        </w:rPr>
        <w:t xml:space="preserve"> 2011</w:t>
      </w:r>
      <w:r w:rsidR="00DB2349">
        <w:rPr>
          <w:rFonts w:cs="Times New Roman"/>
          <w:sz w:val="24"/>
          <w:szCs w:val="24"/>
        </w:rPr>
        <w:t xml:space="preserve">, </w:t>
      </w:r>
      <w:r w:rsidRPr="00716B3B">
        <w:rPr>
          <w:rFonts w:cs="Times New Roman"/>
          <w:sz w:val="24"/>
          <w:szCs w:val="24"/>
        </w:rPr>
        <w:t>842</w:t>
      </w:r>
      <w:r w:rsidR="00DB2349">
        <w:rPr>
          <w:rFonts w:cs="Times New Roman"/>
          <w:sz w:val="24"/>
          <w:szCs w:val="24"/>
        </w:rPr>
        <w:t xml:space="preserve"> </w:t>
      </w:r>
      <w:r w:rsidR="00DB2349" w:rsidRPr="00716B3B">
        <w:rPr>
          <w:rFonts w:cs="Times New Roman"/>
          <w:sz w:val="24"/>
          <w:szCs w:val="24"/>
        </w:rPr>
        <w:t>(</w:t>
      </w:r>
      <w:r w:rsidR="00DB2349">
        <w:rPr>
          <w:rFonts w:cs="Times New Roman"/>
          <w:sz w:val="24"/>
          <w:szCs w:val="24"/>
        </w:rPr>
        <w:t>“</w:t>
      </w:r>
      <w:r w:rsidR="00DB2349" w:rsidRPr="00716B3B">
        <w:rPr>
          <w:rFonts w:cs="Times New Roman"/>
          <w:sz w:val="24"/>
          <w:szCs w:val="24"/>
        </w:rPr>
        <w:t>Immunities of State Officials, International Crimes, and Foreign Domestic Courts</w:t>
      </w:r>
      <w:r w:rsidR="00DB2349">
        <w:rPr>
          <w:rFonts w:cs="Times New Roman"/>
          <w:sz w:val="24"/>
          <w:szCs w:val="24"/>
        </w:rPr>
        <w:t>”</w:t>
      </w:r>
      <w:r w:rsidR="00DB2349" w:rsidRPr="00716B3B">
        <w:rPr>
          <w:rFonts w:cs="Times New Roman"/>
          <w:sz w:val="24"/>
          <w:szCs w:val="24"/>
        </w:rPr>
        <w:t>)</w:t>
      </w:r>
      <w:r w:rsidRPr="00716B3B">
        <w:rPr>
          <w:rFonts w:cs="Times New Roman"/>
          <w:sz w:val="24"/>
          <w:szCs w:val="24"/>
        </w:rPr>
        <w:t xml:space="preserve">; ILC, </w:t>
      </w:r>
      <w:r w:rsidR="00DB2349">
        <w:rPr>
          <w:rFonts w:cs="Times New Roman"/>
          <w:sz w:val="24"/>
          <w:szCs w:val="24"/>
        </w:rPr>
        <w:t>“</w:t>
      </w:r>
      <w:r w:rsidRPr="00716B3B">
        <w:rPr>
          <w:rFonts w:cs="Times New Roman"/>
          <w:sz w:val="24"/>
          <w:szCs w:val="24"/>
        </w:rPr>
        <w:t>Fourth report on immunity of State officials from foreign criminal jurisdiction</w:t>
      </w:r>
      <w:r w:rsidR="00DB2349">
        <w:rPr>
          <w:rFonts w:cs="Times New Roman"/>
          <w:sz w:val="24"/>
          <w:szCs w:val="24"/>
        </w:rPr>
        <w:t>”</w:t>
      </w:r>
      <w:r w:rsidRPr="00716B3B">
        <w:rPr>
          <w:rFonts w:cs="Times New Roman"/>
          <w:sz w:val="24"/>
          <w:szCs w:val="24"/>
        </w:rPr>
        <w:t xml:space="preserve"> (2015), A/CN.4/686, [69]-[70].</w:t>
      </w:r>
    </w:p>
  </w:footnote>
  <w:footnote w:id="77">
    <w:p w14:paraId="26EC43A0" w14:textId="77777777" w:rsidR="00F86A3B" w:rsidRPr="00716B3B" w:rsidRDefault="00F86A3B"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ICPPED, art. 9(2), art. 11(1).</w:t>
      </w:r>
    </w:p>
  </w:footnote>
  <w:footnote w:id="78">
    <w:p w14:paraId="1C0442D2" w14:textId="453F450E" w:rsidR="002E6BDA" w:rsidRPr="00716B3B" w:rsidRDefault="002E6BDA"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1B17F3">
        <w:rPr>
          <w:rFonts w:cs="Times New Roman"/>
          <w:sz w:val="24"/>
          <w:szCs w:val="24"/>
        </w:rPr>
        <w:t xml:space="preserve">Vienna Convention </w:t>
      </w:r>
      <w:r w:rsidR="000B390B">
        <w:rPr>
          <w:rFonts w:cs="Times New Roman"/>
          <w:sz w:val="24"/>
          <w:szCs w:val="24"/>
        </w:rPr>
        <w:t>on the Law of Treaties (1969), 1155 UNTS 331</w:t>
      </w:r>
      <w:r w:rsidRPr="00716B3B">
        <w:rPr>
          <w:rFonts w:cs="Times New Roman"/>
          <w:sz w:val="24"/>
          <w:szCs w:val="24"/>
        </w:rPr>
        <w:t xml:space="preserve"> </w:t>
      </w:r>
      <w:r w:rsidR="000B390B">
        <w:rPr>
          <w:rFonts w:cs="Times New Roman"/>
          <w:sz w:val="24"/>
          <w:szCs w:val="24"/>
        </w:rPr>
        <w:t xml:space="preserve">(‘VCLT’), </w:t>
      </w:r>
      <w:r w:rsidRPr="00716B3B">
        <w:rPr>
          <w:rFonts w:cs="Times New Roman"/>
          <w:sz w:val="24"/>
          <w:szCs w:val="24"/>
        </w:rPr>
        <w:t>art. 31</w:t>
      </w:r>
      <w:r w:rsidR="000B390B">
        <w:rPr>
          <w:rFonts w:cs="Times New Roman"/>
          <w:sz w:val="24"/>
          <w:szCs w:val="24"/>
        </w:rPr>
        <w:t>;</w:t>
      </w:r>
      <w:r w:rsidR="009270D4">
        <w:rPr>
          <w:rFonts w:cs="Times New Roman"/>
          <w:sz w:val="24"/>
          <w:szCs w:val="24"/>
        </w:rPr>
        <w:t xml:space="preserve"> </w:t>
      </w:r>
      <w:r w:rsidR="00A01CB9">
        <w:rPr>
          <w:rFonts w:cs="Times New Roman"/>
          <w:sz w:val="24"/>
          <w:szCs w:val="24"/>
        </w:rPr>
        <w:t>“</w:t>
      </w:r>
      <w:r w:rsidRPr="00716B3B">
        <w:rPr>
          <w:rFonts w:cs="Times New Roman"/>
          <w:sz w:val="24"/>
          <w:szCs w:val="24"/>
        </w:rPr>
        <w:t>Immunities of State Officials, International Crimes, and Foreign Domestic Courts”, 843.</w:t>
      </w:r>
    </w:p>
  </w:footnote>
  <w:footnote w:id="79">
    <w:p w14:paraId="011CEAD7" w14:textId="15C43691"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Pinochet</w:t>
      </w:r>
      <w:r w:rsidR="008C3B72" w:rsidRPr="00716B3B">
        <w:rPr>
          <w:rFonts w:cs="Times New Roman"/>
          <w:sz w:val="24"/>
          <w:szCs w:val="24"/>
        </w:rPr>
        <w:t>,</w:t>
      </w:r>
      <w:r w:rsidRPr="00716B3B">
        <w:rPr>
          <w:rFonts w:cs="Times New Roman"/>
          <w:sz w:val="24"/>
          <w:szCs w:val="24"/>
        </w:rPr>
        <w:t xml:space="preserve"> 18-19, 81, 90, 105;</w:t>
      </w:r>
      <w:r w:rsidR="7BF01FD0" w:rsidRPr="00716B3B">
        <w:rPr>
          <w:rFonts w:cs="Times New Roman"/>
          <w:sz w:val="24"/>
          <w:szCs w:val="24"/>
        </w:rPr>
        <w:t xml:space="preserve"> </w:t>
      </w:r>
      <w:r w:rsidR="184A1724" w:rsidRPr="00716B3B">
        <w:rPr>
          <w:rFonts w:cs="Times New Roman"/>
          <w:sz w:val="24"/>
          <w:szCs w:val="24"/>
        </w:rPr>
        <w:t>“</w:t>
      </w:r>
      <w:r w:rsidRPr="00716B3B">
        <w:rPr>
          <w:rFonts w:cs="Times New Roman"/>
          <w:sz w:val="24"/>
          <w:szCs w:val="24"/>
        </w:rPr>
        <w:t>Immunities of State Officials, International Crimes, and Foreign Domestic Courts</w:t>
      </w:r>
      <w:r w:rsidR="6A89B3BE" w:rsidRPr="00716B3B">
        <w:rPr>
          <w:rFonts w:cs="Times New Roman"/>
          <w:sz w:val="24"/>
          <w:szCs w:val="24"/>
        </w:rPr>
        <w:t>”,</w:t>
      </w:r>
      <w:r w:rsidRPr="00716B3B">
        <w:rPr>
          <w:rFonts w:cs="Times New Roman"/>
          <w:sz w:val="24"/>
          <w:szCs w:val="24"/>
        </w:rPr>
        <w:t xml:space="preserve"> 842.</w:t>
      </w:r>
    </w:p>
  </w:footnote>
  <w:footnote w:id="80">
    <w:p w14:paraId="733F792F" w14:textId="236E1CDD"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23EBD15D" w:rsidRPr="00716B3B">
        <w:rPr>
          <w:rFonts w:cs="Times New Roman"/>
          <w:sz w:val="24"/>
          <w:szCs w:val="24"/>
        </w:rPr>
        <w:t>“</w:t>
      </w:r>
      <w:r w:rsidRPr="00716B3B">
        <w:rPr>
          <w:rFonts w:cs="Times New Roman"/>
          <w:sz w:val="24"/>
          <w:szCs w:val="24"/>
        </w:rPr>
        <w:t>Immunities of State Officials, International Crimes, and Foreign Domestic Courts</w:t>
      </w:r>
      <w:r w:rsidR="23EBD15D" w:rsidRPr="00716B3B">
        <w:rPr>
          <w:rFonts w:cs="Times New Roman"/>
          <w:sz w:val="24"/>
          <w:szCs w:val="24"/>
        </w:rPr>
        <w:t>”,</w:t>
      </w:r>
      <w:r w:rsidRPr="00716B3B">
        <w:rPr>
          <w:rFonts w:cs="Times New Roman"/>
          <w:sz w:val="24"/>
          <w:szCs w:val="24"/>
        </w:rPr>
        <w:t xml:space="preserve"> 842.</w:t>
      </w:r>
    </w:p>
  </w:footnote>
  <w:footnote w:id="81">
    <w:p w14:paraId="4927A78C" w14:textId="1BBD4978"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sz w:val="24"/>
          <w:szCs w:val="24"/>
          <w:lang w:val="en-GB"/>
        </w:rPr>
        <w:t>Facts</w:t>
      </w:r>
      <w:r w:rsidR="00006AC8" w:rsidRPr="00716B3B">
        <w:rPr>
          <w:rFonts w:cs="Times New Roman"/>
          <w:sz w:val="24"/>
          <w:szCs w:val="24"/>
          <w:lang w:val="en-GB"/>
        </w:rPr>
        <w:t>,</w:t>
      </w:r>
      <w:r w:rsidRPr="00716B3B">
        <w:rPr>
          <w:rFonts w:cs="Times New Roman"/>
          <w:sz w:val="24"/>
          <w:szCs w:val="24"/>
          <w:lang w:val="en-GB"/>
        </w:rPr>
        <w:t xml:space="preserve"> [27].</w:t>
      </w:r>
    </w:p>
  </w:footnote>
  <w:footnote w:id="82">
    <w:p w14:paraId="1241D8BE" w14:textId="47B851AB"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sz w:val="24"/>
          <w:szCs w:val="24"/>
          <w:lang w:val="en-GB"/>
        </w:rPr>
        <w:t>Facts</w:t>
      </w:r>
      <w:r w:rsidR="00006AC8" w:rsidRPr="00716B3B">
        <w:rPr>
          <w:rFonts w:cs="Times New Roman"/>
          <w:sz w:val="24"/>
          <w:szCs w:val="24"/>
          <w:lang w:val="en-GB"/>
        </w:rPr>
        <w:t>,</w:t>
      </w:r>
      <w:r w:rsidRPr="00716B3B">
        <w:rPr>
          <w:rFonts w:cs="Times New Roman"/>
          <w:sz w:val="24"/>
          <w:szCs w:val="24"/>
          <w:lang w:val="en-GB"/>
        </w:rPr>
        <w:t xml:space="preserve"> [61].</w:t>
      </w:r>
    </w:p>
  </w:footnote>
  <w:footnote w:id="83">
    <w:p w14:paraId="4973CFD9" w14:textId="284DAC5C"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ICPPED, art. 11(1).</w:t>
      </w:r>
    </w:p>
  </w:footnote>
  <w:footnote w:id="84">
    <w:p w14:paraId="5C9C803F" w14:textId="3527327E"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sz w:val="24"/>
          <w:szCs w:val="24"/>
          <w:lang w:val="en-GB"/>
        </w:rPr>
        <w:t xml:space="preserve">Convention against Torture and Other Cruel, Inhuman or Degrading Treatment or Punishment (1984), </w:t>
      </w:r>
      <w:r w:rsidRPr="00716B3B">
        <w:rPr>
          <w:rFonts w:cs="Times New Roman"/>
          <w:sz w:val="24"/>
          <w:szCs w:val="24"/>
        </w:rPr>
        <w:t xml:space="preserve">1465 UNTS 85, art. 7(1); </w:t>
      </w:r>
      <w:r w:rsidR="005A6F7B" w:rsidRPr="005A6F7B">
        <w:rPr>
          <w:rFonts w:cs="Times New Roman"/>
          <w:i/>
          <w:iCs/>
          <w:sz w:val="24"/>
          <w:szCs w:val="24"/>
        </w:rPr>
        <w:t>Questions relating to the</w:t>
      </w:r>
      <w:r w:rsidR="005A6F7B">
        <w:rPr>
          <w:rFonts w:cs="Times New Roman"/>
          <w:sz w:val="24"/>
          <w:szCs w:val="24"/>
        </w:rPr>
        <w:t xml:space="preserve"> </w:t>
      </w:r>
      <w:r w:rsidRPr="00716B3B">
        <w:rPr>
          <w:rFonts w:cs="Times New Roman"/>
          <w:i/>
          <w:sz w:val="24"/>
          <w:szCs w:val="24"/>
        </w:rPr>
        <w:t>Obligation to Prosecute or Extradite</w:t>
      </w:r>
      <w:r w:rsidR="005A6F7B">
        <w:rPr>
          <w:rFonts w:cs="Times New Roman"/>
          <w:i/>
          <w:sz w:val="24"/>
          <w:szCs w:val="24"/>
        </w:rPr>
        <w:t xml:space="preserve"> (Belgium v. Senegal) </w:t>
      </w:r>
      <w:r w:rsidR="00DE7D00">
        <w:rPr>
          <w:rFonts w:cs="Times New Roman"/>
          <w:iCs/>
          <w:sz w:val="24"/>
          <w:szCs w:val="24"/>
        </w:rPr>
        <w:t xml:space="preserve">(Judgment) </w:t>
      </w:r>
      <w:r w:rsidR="005A6F7B" w:rsidRPr="005A6F7B">
        <w:rPr>
          <w:rFonts w:cs="Times New Roman"/>
          <w:iCs/>
          <w:sz w:val="24"/>
          <w:szCs w:val="24"/>
        </w:rPr>
        <w:t>(2012)</w:t>
      </w:r>
      <w:r w:rsidRPr="005A6F7B">
        <w:rPr>
          <w:rFonts w:cs="Times New Roman"/>
          <w:iCs/>
          <w:sz w:val="24"/>
          <w:szCs w:val="24"/>
        </w:rPr>
        <w:t>,</w:t>
      </w:r>
      <w:r w:rsidR="005A6F7B">
        <w:rPr>
          <w:rFonts w:cs="Times New Roman"/>
          <w:sz w:val="24"/>
          <w:szCs w:val="24"/>
        </w:rPr>
        <w:t xml:space="preserve"> ICJ Rep </w:t>
      </w:r>
      <w:r w:rsidR="002225AF">
        <w:rPr>
          <w:rFonts w:cs="Times New Roman"/>
          <w:sz w:val="24"/>
          <w:szCs w:val="24"/>
        </w:rPr>
        <w:t>422,</w:t>
      </w:r>
      <w:r w:rsidRPr="005A6F7B">
        <w:rPr>
          <w:rFonts w:cs="Times New Roman"/>
          <w:sz w:val="24"/>
          <w:szCs w:val="24"/>
        </w:rPr>
        <w:t xml:space="preserve"> </w:t>
      </w:r>
      <w:r w:rsidRPr="00716B3B">
        <w:rPr>
          <w:rFonts w:cs="Times New Roman"/>
          <w:sz w:val="24"/>
          <w:szCs w:val="24"/>
        </w:rPr>
        <w:t>[95], [120]</w:t>
      </w:r>
      <w:r w:rsidR="002225AF">
        <w:rPr>
          <w:rFonts w:cs="Times New Roman"/>
          <w:sz w:val="24"/>
          <w:szCs w:val="24"/>
        </w:rPr>
        <w:t xml:space="preserve"> (‘</w:t>
      </w:r>
      <w:r w:rsidR="002225AF" w:rsidRPr="002225AF">
        <w:rPr>
          <w:rFonts w:cs="Times New Roman"/>
          <w:i/>
          <w:iCs/>
          <w:sz w:val="24"/>
          <w:szCs w:val="24"/>
        </w:rPr>
        <w:t>Obligation to Prosecute or Extradite’</w:t>
      </w:r>
      <w:r w:rsidR="002225AF">
        <w:rPr>
          <w:rFonts w:cs="Times New Roman"/>
          <w:sz w:val="24"/>
          <w:szCs w:val="24"/>
        </w:rPr>
        <w:t>)</w:t>
      </w:r>
      <w:r w:rsidRPr="00716B3B">
        <w:rPr>
          <w:rFonts w:cs="Times New Roman"/>
          <w:sz w:val="24"/>
          <w:szCs w:val="24"/>
        </w:rPr>
        <w:t xml:space="preserve">; ILC, </w:t>
      </w:r>
      <w:r w:rsidR="00963C53">
        <w:rPr>
          <w:rFonts w:cs="Times New Roman"/>
          <w:sz w:val="24"/>
          <w:szCs w:val="24"/>
        </w:rPr>
        <w:t>“</w:t>
      </w:r>
      <w:r w:rsidR="00963C53" w:rsidRPr="00716B3B">
        <w:rPr>
          <w:rFonts w:cs="Times New Roman"/>
          <w:sz w:val="24"/>
          <w:szCs w:val="24"/>
        </w:rPr>
        <w:t>Final Report of the Working Group on the Obligation to Extradite or Prosecute</w:t>
      </w:r>
      <w:r w:rsidR="00963C53">
        <w:rPr>
          <w:rFonts w:cs="Times New Roman"/>
          <w:sz w:val="24"/>
          <w:szCs w:val="24"/>
        </w:rPr>
        <w:t>”</w:t>
      </w:r>
      <w:r w:rsidR="00963C53" w:rsidRPr="00716B3B">
        <w:rPr>
          <w:rFonts w:cs="Times New Roman"/>
          <w:sz w:val="24"/>
          <w:szCs w:val="24"/>
        </w:rPr>
        <w:t xml:space="preserve"> (2014), A/CN.4/L.844 </w:t>
      </w:r>
      <w:r w:rsidRPr="00716B3B">
        <w:rPr>
          <w:rFonts w:cs="Times New Roman"/>
          <w:sz w:val="24"/>
          <w:szCs w:val="24"/>
        </w:rPr>
        <w:t xml:space="preserve">(2014), </w:t>
      </w:r>
      <w:r w:rsidRPr="00716B3B">
        <w:rPr>
          <w:rFonts w:cs="Times New Roman"/>
          <w:sz w:val="24"/>
          <w:szCs w:val="24"/>
          <w:lang w:val="en-GB"/>
        </w:rPr>
        <w:t>[40]-[42].</w:t>
      </w:r>
    </w:p>
  </w:footnote>
  <w:footnote w:id="85">
    <w:p w14:paraId="5D92EE5B" w14:textId="1B8EEC65" w:rsidR="791524DC" w:rsidRPr="00716B3B" w:rsidRDefault="791524DC" w:rsidP="00BE569B">
      <w:pPr>
        <w:pStyle w:val="Voetnoottekst"/>
        <w:spacing w:before="0"/>
        <w:rPr>
          <w:rFonts w:cs="Times New Roman"/>
          <w:sz w:val="24"/>
          <w:szCs w:val="24"/>
        </w:rPr>
      </w:pPr>
      <w:r w:rsidRPr="00716B3B">
        <w:rPr>
          <w:rStyle w:val="Voetnootmarkering"/>
          <w:rFonts w:eastAsia="Times New Roman" w:cs="Times New Roman"/>
          <w:sz w:val="24"/>
          <w:szCs w:val="24"/>
        </w:rPr>
        <w:footnoteRef/>
      </w:r>
      <w:r w:rsidR="074EC1E9" w:rsidRPr="00716B3B">
        <w:rPr>
          <w:rFonts w:cs="Times New Roman"/>
          <w:sz w:val="24"/>
          <w:szCs w:val="24"/>
        </w:rPr>
        <w:t xml:space="preserve"> </w:t>
      </w:r>
      <w:r w:rsidR="00902381" w:rsidRPr="00716B3B">
        <w:rPr>
          <w:rFonts w:cs="Times New Roman"/>
          <w:sz w:val="24"/>
          <w:szCs w:val="24"/>
          <w:lang w:val="en-GB"/>
        </w:rPr>
        <w:t xml:space="preserve">Committee Against Torture, </w:t>
      </w:r>
      <w:proofErr w:type="spellStart"/>
      <w:r w:rsidR="00902381" w:rsidRPr="00716B3B">
        <w:rPr>
          <w:rFonts w:cs="Times New Roman"/>
          <w:i/>
          <w:iCs/>
          <w:sz w:val="24"/>
          <w:szCs w:val="24"/>
        </w:rPr>
        <w:t>Guengueng</w:t>
      </w:r>
      <w:proofErr w:type="spellEnd"/>
      <w:r w:rsidR="00902381" w:rsidRPr="00716B3B">
        <w:rPr>
          <w:rFonts w:cs="Times New Roman"/>
          <w:i/>
          <w:iCs/>
          <w:sz w:val="24"/>
          <w:szCs w:val="24"/>
        </w:rPr>
        <w:t xml:space="preserve"> et al. v. Senegal </w:t>
      </w:r>
      <w:r w:rsidR="00902381" w:rsidRPr="00716B3B">
        <w:rPr>
          <w:rFonts w:cs="Times New Roman"/>
          <w:sz w:val="24"/>
          <w:szCs w:val="24"/>
        </w:rPr>
        <w:t>(2006)</w:t>
      </w:r>
      <w:r w:rsidR="00902381" w:rsidRPr="00716B3B">
        <w:rPr>
          <w:rFonts w:cs="Times New Roman"/>
          <w:i/>
          <w:iCs/>
          <w:sz w:val="24"/>
          <w:szCs w:val="24"/>
        </w:rPr>
        <w:t xml:space="preserve"> </w:t>
      </w:r>
      <w:r w:rsidR="00902381" w:rsidRPr="00716B3B">
        <w:rPr>
          <w:rFonts w:cs="Times New Roman"/>
          <w:sz w:val="24"/>
          <w:szCs w:val="24"/>
        </w:rPr>
        <w:t xml:space="preserve">(Merits), CAT/C/36/D/181/2001, </w:t>
      </w:r>
      <w:r w:rsidR="00902381" w:rsidRPr="00716B3B">
        <w:rPr>
          <w:rFonts w:cs="Times New Roman"/>
          <w:sz w:val="24"/>
          <w:szCs w:val="24"/>
          <w:lang w:val="en-GB"/>
        </w:rPr>
        <w:t>[9.7];</w:t>
      </w:r>
      <w:r w:rsidR="074EC1E9" w:rsidRPr="00716B3B">
        <w:rPr>
          <w:rFonts w:cs="Times New Roman"/>
          <w:sz w:val="24"/>
          <w:szCs w:val="24"/>
          <w:lang w:val="en-GB"/>
        </w:rPr>
        <w:t xml:space="preserve"> </w:t>
      </w:r>
      <w:r w:rsidR="074EC1E9" w:rsidRPr="00716B3B">
        <w:rPr>
          <w:rFonts w:cs="Times New Roman"/>
          <w:sz w:val="24"/>
          <w:szCs w:val="24"/>
        </w:rPr>
        <w:t xml:space="preserve">ILC, </w:t>
      </w:r>
      <w:r w:rsidR="005A6F7B">
        <w:rPr>
          <w:rFonts w:cs="Times New Roman"/>
          <w:sz w:val="24"/>
          <w:szCs w:val="24"/>
        </w:rPr>
        <w:t>“</w:t>
      </w:r>
      <w:r w:rsidR="074EC1E9" w:rsidRPr="00716B3B">
        <w:rPr>
          <w:rFonts w:cs="Times New Roman"/>
          <w:sz w:val="24"/>
          <w:szCs w:val="24"/>
        </w:rPr>
        <w:t>Draft Code of Crimes against the Peace and Security of Mankind, with Commentaries</w:t>
      </w:r>
      <w:r w:rsidR="005A6F7B">
        <w:rPr>
          <w:rFonts w:cs="Times New Roman"/>
          <w:sz w:val="24"/>
          <w:szCs w:val="24"/>
        </w:rPr>
        <w:t>”</w:t>
      </w:r>
      <w:r w:rsidR="074EC1E9" w:rsidRPr="00716B3B">
        <w:rPr>
          <w:rFonts w:cs="Times New Roman"/>
          <w:sz w:val="24"/>
          <w:szCs w:val="24"/>
        </w:rPr>
        <w:t xml:space="preserve">, </w:t>
      </w:r>
      <w:r w:rsidR="074EC1E9" w:rsidRPr="00716B3B">
        <w:rPr>
          <w:rFonts w:cs="Times New Roman"/>
          <w:i/>
          <w:iCs/>
          <w:sz w:val="24"/>
          <w:szCs w:val="24"/>
        </w:rPr>
        <w:t>Yearbook of the International Law Commission</w:t>
      </w:r>
      <w:r w:rsidR="074EC1E9" w:rsidRPr="00716B3B">
        <w:rPr>
          <w:rFonts w:cs="Times New Roman"/>
          <w:sz w:val="24"/>
          <w:szCs w:val="24"/>
        </w:rPr>
        <w:t xml:space="preserve"> 1996, </w:t>
      </w:r>
      <w:r w:rsidR="00843E9F">
        <w:rPr>
          <w:rFonts w:cs="Times New Roman"/>
          <w:sz w:val="24"/>
          <w:szCs w:val="24"/>
        </w:rPr>
        <w:t>V</w:t>
      </w:r>
      <w:r w:rsidR="074EC1E9" w:rsidRPr="00716B3B">
        <w:rPr>
          <w:rFonts w:cs="Times New Roman"/>
          <w:sz w:val="24"/>
          <w:szCs w:val="24"/>
        </w:rPr>
        <w:t>ol. II(</w:t>
      </w:r>
      <w:r w:rsidR="00843E9F">
        <w:rPr>
          <w:rFonts w:cs="Times New Roman"/>
          <w:sz w:val="24"/>
          <w:szCs w:val="24"/>
        </w:rPr>
        <w:t>2</w:t>
      </w:r>
      <w:r w:rsidR="074EC1E9" w:rsidRPr="00716B3B">
        <w:rPr>
          <w:rFonts w:cs="Times New Roman"/>
          <w:sz w:val="24"/>
          <w:szCs w:val="24"/>
        </w:rPr>
        <w:t xml:space="preserve">), 31-32; ILC, </w:t>
      </w:r>
      <w:r w:rsidR="00843E9F">
        <w:rPr>
          <w:rFonts w:cs="Times New Roman"/>
          <w:sz w:val="24"/>
          <w:szCs w:val="24"/>
        </w:rPr>
        <w:t>“</w:t>
      </w:r>
      <w:r w:rsidR="074EC1E9" w:rsidRPr="00716B3B">
        <w:rPr>
          <w:rFonts w:cs="Times New Roman"/>
          <w:sz w:val="24"/>
          <w:szCs w:val="24"/>
        </w:rPr>
        <w:t>Final Report of the Working Group on the Obligation to Extradite or Prosecute</w:t>
      </w:r>
      <w:r w:rsidR="00843E9F">
        <w:rPr>
          <w:rFonts w:cs="Times New Roman"/>
          <w:sz w:val="24"/>
          <w:szCs w:val="24"/>
        </w:rPr>
        <w:t>”</w:t>
      </w:r>
      <w:r w:rsidR="074EC1E9" w:rsidRPr="00716B3B">
        <w:rPr>
          <w:rFonts w:cs="Times New Roman"/>
          <w:sz w:val="24"/>
          <w:szCs w:val="24"/>
        </w:rPr>
        <w:t xml:space="preserve"> (2014), A/CN.4/L.844, </w:t>
      </w:r>
      <w:r w:rsidR="074EC1E9" w:rsidRPr="00716B3B">
        <w:rPr>
          <w:rFonts w:cs="Times New Roman"/>
          <w:sz w:val="24"/>
          <w:szCs w:val="24"/>
          <w:lang w:val="en-GB"/>
        </w:rPr>
        <w:t>[25].</w:t>
      </w:r>
    </w:p>
  </w:footnote>
  <w:footnote w:id="86">
    <w:p w14:paraId="4D69404C" w14:textId="5B9434A6" w:rsidR="6BE9403E" w:rsidRPr="00716B3B" w:rsidRDefault="6BE9403E" w:rsidP="00BE569B">
      <w:pPr>
        <w:pStyle w:val="Voetnoottekst"/>
        <w:spacing w:before="0"/>
        <w:rPr>
          <w:rFonts w:cs="Times New Roman"/>
          <w:sz w:val="24"/>
          <w:szCs w:val="24"/>
        </w:rPr>
      </w:pPr>
      <w:r w:rsidRPr="00716B3B">
        <w:rPr>
          <w:rStyle w:val="Voetnootmarkering"/>
          <w:rFonts w:cs="Times New Roman"/>
          <w:sz w:val="24"/>
          <w:szCs w:val="24"/>
        </w:rPr>
        <w:footnoteRef/>
      </w:r>
      <w:r w:rsidR="53A7DF0F" w:rsidRPr="00716B3B">
        <w:rPr>
          <w:rFonts w:cs="Times New Roman"/>
          <w:sz w:val="24"/>
          <w:szCs w:val="24"/>
        </w:rPr>
        <w:t xml:space="preserve"> </w:t>
      </w:r>
      <w:r w:rsidR="53A7DF0F" w:rsidRPr="00716B3B">
        <w:rPr>
          <w:rFonts w:cs="Times New Roman"/>
          <w:sz w:val="24"/>
          <w:szCs w:val="24"/>
          <w:lang w:val="en-GB"/>
        </w:rPr>
        <w:t>Clarifications,</w:t>
      </w:r>
      <w:r w:rsidR="6A74891A" w:rsidRPr="00716B3B">
        <w:rPr>
          <w:rFonts w:cs="Times New Roman"/>
          <w:sz w:val="24"/>
          <w:szCs w:val="24"/>
          <w:lang w:val="en-GB"/>
        </w:rPr>
        <w:t xml:space="preserve"> [5</w:t>
      </w:r>
      <w:r w:rsidR="02E3E0F8" w:rsidRPr="00716B3B">
        <w:rPr>
          <w:rFonts w:cs="Times New Roman"/>
          <w:sz w:val="24"/>
          <w:szCs w:val="24"/>
          <w:lang w:val="en-GB"/>
        </w:rPr>
        <w:t>]-[</w:t>
      </w:r>
      <w:r w:rsidR="693DF6BC" w:rsidRPr="00716B3B">
        <w:rPr>
          <w:rFonts w:cs="Times New Roman"/>
          <w:sz w:val="24"/>
          <w:szCs w:val="24"/>
          <w:lang w:val="en-GB"/>
        </w:rPr>
        <w:t>6</w:t>
      </w:r>
      <w:r w:rsidR="6A74891A" w:rsidRPr="00716B3B">
        <w:rPr>
          <w:rFonts w:cs="Times New Roman"/>
          <w:sz w:val="24"/>
          <w:szCs w:val="24"/>
          <w:lang w:val="en-GB"/>
        </w:rPr>
        <w:t>].</w:t>
      </w:r>
    </w:p>
  </w:footnote>
  <w:footnote w:id="87">
    <w:p w14:paraId="18F93E0A" w14:textId="3743E084"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E9257B" w:rsidRPr="00716B3B">
        <w:rPr>
          <w:rFonts w:cs="Times New Roman"/>
          <w:sz w:val="24"/>
          <w:szCs w:val="24"/>
        </w:rPr>
        <w:t xml:space="preserve">ICPPED, Preamble </w:t>
      </w:r>
      <w:r w:rsidR="00E9257B" w:rsidRPr="00716B3B">
        <w:rPr>
          <w:rFonts w:cs="Times New Roman"/>
          <w:sz w:val="24"/>
          <w:szCs w:val="24"/>
          <w:lang w:val="en-GB"/>
        </w:rPr>
        <w:t>[6];</w:t>
      </w:r>
      <w:r w:rsidRPr="00716B3B">
        <w:rPr>
          <w:rFonts w:cs="Times New Roman"/>
          <w:sz w:val="24"/>
          <w:szCs w:val="24"/>
          <w:lang w:val="en-GB"/>
        </w:rPr>
        <w:t xml:space="preserve"> </w:t>
      </w:r>
      <w:r w:rsidRPr="00716B3B">
        <w:rPr>
          <w:rFonts w:cs="Times New Roman"/>
          <w:i/>
          <w:sz w:val="24"/>
          <w:szCs w:val="24"/>
        </w:rPr>
        <w:t>Obligation to Prosecute or Extradite</w:t>
      </w:r>
      <w:r w:rsidRPr="00716B3B">
        <w:rPr>
          <w:rFonts w:cs="Times New Roman"/>
          <w:sz w:val="24"/>
          <w:szCs w:val="24"/>
        </w:rPr>
        <w:t xml:space="preserve">, [95], [120]; ILC, </w:t>
      </w:r>
      <w:r w:rsidR="00312377">
        <w:rPr>
          <w:rFonts w:cs="Times New Roman"/>
          <w:sz w:val="24"/>
          <w:szCs w:val="24"/>
        </w:rPr>
        <w:t>“</w:t>
      </w:r>
      <w:r w:rsidR="00FA1156" w:rsidRPr="00716B3B">
        <w:rPr>
          <w:rFonts w:cs="Times New Roman"/>
          <w:sz w:val="24"/>
          <w:szCs w:val="24"/>
        </w:rPr>
        <w:t>Final Report of the Working Group on the Obligation to Extradite or Prosecute</w:t>
      </w:r>
      <w:r w:rsidR="00FA1156">
        <w:rPr>
          <w:rFonts w:cs="Times New Roman"/>
          <w:sz w:val="24"/>
          <w:szCs w:val="24"/>
        </w:rPr>
        <w:t>”</w:t>
      </w:r>
      <w:r w:rsidR="00FA1156" w:rsidRPr="00716B3B">
        <w:rPr>
          <w:rFonts w:cs="Times New Roman"/>
          <w:sz w:val="24"/>
          <w:szCs w:val="24"/>
        </w:rPr>
        <w:t xml:space="preserve"> (2014), A/CN.4/L.844</w:t>
      </w:r>
      <w:r w:rsidR="00312377">
        <w:rPr>
          <w:rFonts w:cs="Times New Roman"/>
          <w:sz w:val="24"/>
          <w:szCs w:val="24"/>
        </w:rPr>
        <w:t>”</w:t>
      </w:r>
      <w:r w:rsidR="002E34D4">
        <w:rPr>
          <w:rFonts w:cs="Times New Roman"/>
          <w:sz w:val="24"/>
          <w:szCs w:val="24"/>
        </w:rPr>
        <w:t xml:space="preserve">, </w:t>
      </w:r>
      <w:r w:rsidRPr="00716B3B">
        <w:rPr>
          <w:rFonts w:cs="Times New Roman"/>
          <w:sz w:val="24"/>
          <w:szCs w:val="24"/>
          <w:lang w:val="en-GB"/>
        </w:rPr>
        <w:t>[23].</w:t>
      </w:r>
    </w:p>
  </w:footnote>
  <w:footnote w:id="88">
    <w:p w14:paraId="4AEEED4E" w14:textId="69E1741B"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ICPPED,</w:t>
      </w:r>
      <w:r w:rsidRPr="00716B3B">
        <w:rPr>
          <w:rFonts w:cs="Times New Roman"/>
          <w:sz w:val="24"/>
          <w:szCs w:val="24"/>
          <w:lang w:val="en-GB"/>
        </w:rPr>
        <w:t xml:space="preserve"> art. 12(1)</w:t>
      </w:r>
      <w:r w:rsidR="00D10684" w:rsidRPr="00716B3B">
        <w:rPr>
          <w:rFonts w:cs="Times New Roman"/>
          <w:sz w:val="24"/>
          <w:szCs w:val="24"/>
          <w:lang w:val="en-GB"/>
        </w:rPr>
        <w:t>.</w:t>
      </w:r>
    </w:p>
  </w:footnote>
  <w:footnote w:id="89">
    <w:p w14:paraId="41237710" w14:textId="4B60F325" w:rsidR="79B0DB4C" w:rsidRPr="00716B3B" w:rsidRDefault="79B0DB4C"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sidDel="43F47274">
        <w:rPr>
          <w:rStyle w:val="Voetnootmarkering"/>
          <w:rFonts w:cs="Times New Roman"/>
          <w:sz w:val="24"/>
          <w:szCs w:val="24"/>
        </w:rPr>
        <w:t xml:space="preserve"> </w:t>
      </w:r>
      <w:proofErr w:type="spellStart"/>
      <w:r w:rsidR="43F47274" w:rsidRPr="00716B3B">
        <w:rPr>
          <w:rFonts w:eastAsia="Times New Roman" w:cs="Times New Roman"/>
          <w:color w:val="000000" w:themeColor="text1"/>
          <w:sz w:val="24"/>
          <w:szCs w:val="24"/>
        </w:rPr>
        <w:t>IACtHR</w:t>
      </w:r>
      <w:proofErr w:type="spellEnd"/>
      <w:r w:rsidR="43F47274" w:rsidRPr="00716B3B">
        <w:rPr>
          <w:rFonts w:eastAsia="Times New Roman" w:cs="Times New Roman"/>
          <w:color w:val="000000" w:themeColor="text1"/>
          <w:sz w:val="24"/>
          <w:szCs w:val="24"/>
        </w:rPr>
        <w:t xml:space="preserve">, </w:t>
      </w:r>
      <w:r w:rsidR="43F47274" w:rsidRPr="00716B3B">
        <w:rPr>
          <w:rFonts w:eastAsia="Times New Roman" w:cs="Times New Roman"/>
          <w:i/>
          <w:iCs/>
          <w:color w:val="000000" w:themeColor="text1"/>
          <w:sz w:val="24"/>
          <w:szCs w:val="24"/>
        </w:rPr>
        <w:t>Río Negro Massacres v. Guatemala</w:t>
      </w:r>
      <w:r w:rsidR="43F47274" w:rsidRPr="00716B3B">
        <w:rPr>
          <w:rFonts w:eastAsia="Times New Roman" w:cs="Times New Roman"/>
          <w:color w:val="000000" w:themeColor="text1"/>
          <w:sz w:val="24"/>
          <w:szCs w:val="24"/>
        </w:rPr>
        <w:t xml:space="preserve"> (2012)</w:t>
      </w:r>
      <w:r w:rsidR="009B1433">
        <w:rPr>
          <w:rFonts w:eastAsia="Times New Roman" w:cs="Times New Roman"/>
          <w:color w:val="000000" w:themeColor="text1"/>
          <w:sz w:val="24"/>
          <w:szCs w:val="24"/>
        </w:rPr>
        <w:t xml:space="preserve"> (Judgment)</w:t>
      </w:r>
      <w:r w:rsidR="43F47274" w:rsidRPr="00716B3B">
        <w:rPr>
          <w:rFonts w:eastAsia="Times New Roman" w:cs="Times New Roman"/>
          <w:color w:val="000000" w:themeColor="text1"/>
          <w:sz w:val="24"/>
          <w:szCs w:val="24"/>
        </w:rPr>
        <w:t>, [114];</w:t>
      </w:r>
      <w:r w:rsidRPr="00716B3B">
        <w:rPr>
          <w:rFonts w:eastAsia="Times New Roman" w:cs="Times New Roman"/>
          <w:color w:val="000000" w:themeColor="text1"/>
          <w:sz w:val="24"/>
          <w:szCs w:val="24"/>
        </w:rPr>
        <w:t xml:space="preserve"> </w:t>
      </w:r>
      <w:r w:rsidRPr="00716B3B">
        <w:rPr>
          <w:rFonts w:cs="Times New Roman"/>
          <w:sz w:val="24"/>
          <w:szCs w:val="24"/>
        </w:rPr>
        <w:t xml:space="preserve">International Commission of Jurists, </w:t>
      </w:r>
      <w:r w:rsidRPr="00AB0B68">
        <w:rPr>
          <w:rFonts w:cs="Times New Roman"/>
          <w:i/>
          <w:iCs/>
          <w:sz w:val="24"/>
          <w:szCs w:val="24"/>
        </w:rPr>
        <w:t>Enforced Disappearance and Extrajudicial Execution: Investigation and Sanction</w:t>
      </w:r>
      <w:r w:rsidR="00825B7C">
        <w:rPr>
          <w:rFonts w:cs="Times New Roman"/>
          <w:i/>
          <w:iCs/>
          <w:sz w:val="24"/>
          <w:szCs w:val="24"/>
        </w:rPr>
        <w:t xml:space="preserve">, A Practitioner’s </w:t>
      </w:r>
      <w:r w:rsidR="00886AE9">
        <w:rPr>
          <w:rFonts w:cs="Times New Roman"/>
          <w:i/>
          <w:iCs/>
          <w:sz w:val="24"/>
          <w:szCs w:val="24"/>
        </w:rPr>
        <w:t>G</w:t>
      </w:r>
      <w:r w:rsidR="00825B7C">
        <w:rPr>
          <w:rFonts w:cs="Times New Roman"/>
          <w:i/>
          <w:iCs/>
          <w:sz w:val="24"/>
          <w:szCs w:val="24"/>
        </w:rPr>
        <w:t>uide</w:t>
      </w:r>
      <w:r w:rsidRPr="00716B3B">
        <w:rPr>
          <w:rFonts w:cs="Times New Roman"/>
          <w:sz w:val="24"/>
          <w:szCs w:val="24"/>
        </w:rPr>
        <w:t xml:space="preserve"> (2015</w:t>
      </w:r>
      <w:r w:rsidR="00BF0F79" w:rsidRPr="00716B3B">
        <w:rPr>
          <w:rFonts w:cs="Times New Roman"/>
          <w:sz w:val="24"/>
          <w:szCs w:val="24"/>
        </w:rPr>
        <w:t>)</w:t>
      </w:r>
      <w:r w:rsidRPr="00716B3B">
        <w:rPr>
          <w:rFonts w:cs="Times New Roman"/>
          <w:sz w:val="24"/>
          <w:szCs w:val="24"/>
        </w:rPr>
        <w:t>, 141.</w:t>
      </w:r>
    </w:p>
  </w:footnote>
  <w:footnote w:id="90">
    <w:p w14:paraId="75611C16" w14:textId="421E3408" w:rsidR="79B0DB4C" w:rsidRPr="00716B3B" w:rsidRDefault="79B0DB4C"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[28]</w:t>
      </w:r>
      <w:r w:rsidR="004E6B58" w:rsidRPr="00716B3B">
        <w:rPr>
          <w:rFonts w:cs="Times New Roman"/>
          <w:sz w:val="24"/>
          <w:szCs w:val="24"/>
        </w:rPr>
        <w:t>.</w:t>
      </w:r>
    </w:p>
  </w:footnote>
  <w:footnote w:id="91">
    <w:p w14:paraId="4CBA01D4" w14:textId="77777777" w:rsidR="007B4F77" w:rsidRPr="00716B3B" w:rsidRDefault="007B4F77" w:rsidP="007B4F77">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sz w:val="24"/>
          <w:szCs w:val="24"/>
          <w:lang w:val="en-GB"/>
        </w:rPr>
        <w:t>Facts, [50].</w:t>
      </w:r>
    </w:p>
  </w:footnote>
  <w:footnote w:id="92">
    <w:p w14:paraId="169FDE1E" w14:textId="4B86CB8B" w:rsidR="00881B11" w:rsidRPr="00716B3B" w:rsidRDefault="00881B11" w:rsidP="00881B11">
      <w:pPr>
        <w:pStyle w:val="Voetnoottekst"/>
        <w:spacing w:before="0"/>
        <w:rPr>
          <w:rFonts w:eastAsia="Times New Roman"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sz w:val="24"/>
          <w:szCs w:val="24"/>
          <w:lang w:val="en-GB"/>
        </w:rPr>
        <w:t xml:space="preserve">Facts, [56]-[57]; ECtHR, </w:t>
      </w:r>
      <w:proofErr w:type="spellStart"/>
      <w:r w:rsidRPr="00716B3B">
        <w:rPr>
          <w:rFonts w:cs="Times New Roman"/>
          <w:i/>
          <w:sz w:val="24"/>
          <w:szCs w:val="24"/>
          <w:lang w:val="en-GB"/>
        </w:rPr>
        <w:t>Makuchyan</w:t>
      </w:r>
      <w:proofErr w:type="spellEnd"/>
      <w:r w:rsidRPr="00716B3B">
        <w:rPr>
          <w:rFonts w:cs="Times New Roman"/>
          <w:i/>
          <w:sz w:val="24"/>
          <w:szCs w:val="24"/>
          <w:lang w:val="en-GB"/>
        </w:rPr>
        <w:t xml:space="preserve"> and Minasyan v. Azerbaijan and Hungary</w:t>
      </w:r>
      <w:r w:rsidRPr="00716B3B">
        <w:rPr>
          <w:rFonts w:cs="Times New Roman"/>
          <w:sz w:val="24"/>
          <w:szCs w:val="24"/>
          <w:lang w:val="en-GB"/>
        </w:rPr>
        <w:t xml:space="preserve"> (2020), No. 17247/13, [164], [172]; </w:t>
      </w:r>
      <w:r w:rsidR="00CB79E3">
        <w:rPr>
          <w:rFonts w:cs="Times New Roman"/>
          <w:sz w:val="24"/>
          <w:szCs w:val="24"/>
          <w:lang w:val="en-GB"/>
        </w:rPr>
        <w:t xml:space="preserve">UN </w:t>
      </w:r>
      <w:r w:rsidRPr="00716B3B">
        <w:rPr>
          <w:rFonts w:cs="Times New Roman"/>
          <w:sz w:val="24"/>
          <w:szCs w:val="24"/>
        </w:rPr>
        <w:t>H</w:t>
      </w:r>
      <w:r w:rsidR="00CB79E3">
        <w:rPr>
          <w:rFonts w:cs="Times New Roman"/>
          <w:sz w:val="24"/>
          <w:szCs w:val="24"/>
        </w:rPr>
        <w:t xml:space="preserve">uman </w:t>
      </w:r>
      <w:r w:rsidRPr="00716B3B">
        <w:rPr>
          <w:rFonts w:cs="Times New Roman"/>
          <w:sz w:val="24"/>
          <w:szCs w:val="24"/>
        </w:rPr>
        <w:t>R</w:t>
      </w:r>
      <w:r w:rsidR="00CB79E3">
        <w:rPr>
          <w:rFonts w:cs="Times New Roman"/>
          <w:sz w:val="24"/>
          <w:szCs w:val="24"/>
        </w:rPr>
        <w:t xml:space="preserve">ights </w:t>
      </w:r>
      <w:r w:rsidRPr="00716B3B">
        <w:rPr>
          <w:rFonts w:cs="Times New Roman"/>
          <w:sz w:val="24"/>
          <w:szCs w:val="24"/>
        </w:rPr>
        <w:t>C</w:t>
      </w:r>
      <w:r w:rsidR="00CB79E3">
        <w:rPr>
          <w:rFonts w:cs="Times New Roman"/>
          <w:sz w:val="24"/>
          <w:szCs w:val="24"/>
        </w:rPr>
        <w:t>ouncil</w:t>
      </w:r>
      <w:r w:rsidRPr="00716B3B">
        <w:rPr>
          <w:rFonts w:cs="Times New Roman"/>
          <w:sz w:val="24"/>
          <w:szCs w:val="24"/>
        </w:rPr>
        <w:t xml:space="preserve">, </w:t>
      </w:r>
      <w:r w:rsidR="00CB79E3">
        <w:rPr>
          <w:rFonts w:cs="Times New Roman"/>
          <w:sz w:val="24"/>
          <w:szCs w:val="24"/>
        </w:rPr>
        <w:t>“</w:t>
      </w:r>
      <w:r w:rsidRPr="00716B3B">
        <w:rPr>
          <w:rFonts w:cs="Times New Roman"/>
          <w:sz w:val="24"/>
          <w:szCs w:val="24"/>
        </w:rPr>
        <w:t>Report of the Working Group on Enforced and Involuntary Disappearances on standards and public policies for an effective investigation of enforced disappearances</w:t>
      </w:r>
      <w:r w:rsidR="00CB79E3">
        <w:rPr>
          <w:rFonts w:cs="Times New Roman"/>
          <w:sz w:val="24"/>
          <w:szCs w:val="24"/>
        </w:rPr>
        <w:t>”</w:t>
      </w:r>
      <w:r w:rsidRPr="00716B3B">
        <w:rPr>
          <w:rFonts w:cs="Times New Roman"/>
          <w:sz w:val="24"/>
          <w:szCs w:val="24"/>
        </w:rPr>
        <w:t xml:space="preserve"> (2020), A/HRC/45/13/Add.3, </w:t>
      </w:r>
      <w:r w:rsidRPr="00716B3B">
        <w:rPr>
          <w:rFonts w:cs="Times New Roman"/>
          <w:sz w:val="24"/>
          <w:szCs w:val="24"/>
          <w:lang w:val="en-GB"/>
        </w:rPr>
        <w:t>[98(b)(ii)]</w:t>
      </w:r>
      <w:r w:rsidRPr="00716B3B">
        <w:rPr>
          <w:rFonts w:cs="Times New Roman"/>
          <w:sz w:val="24"/>
          <w:szCs w:val="24"/>
        </w:rPr>
        <w:t>;</w:t>
      </w:r>
      <w:r w:rsidRPr="00716B3B">
        <w:rPr>
          <w:rFonts w:eastAsia="Segoe UI" w:cs="Times New Roman"/>
          <w:sz w:val="24"/>
          <w:szCs w:val="24"/>
        </w:rPr>
        <w:t xml:space="preserve"> </w:t>
      </w:r>
      <w:r w:rsidRPr="00716B3B">
        <w:rPr>
          <w:rFonts w:eastAsia="Times New Roman" w:cs="Times New Roman"/>
          <w:sz w:val="24"/>
          <w:szCs w:val="24"/>
        </w:rPr>
        <w:t xml:space="preserve">R. Schmidt, </w:t>
      </w:r>
      <w:r w:rsidRPr="00716B3B">
        <w:rPr>
          <w:rFonts w:cs="Times New Roman"/>
          <w:sz w:val="24"/>
          <w:szCs w:val="24"/>
        </w:rPr>
        <w:t>“</w:t>
      </w:r>
      <w:proofErr w:type="spellStart"/>
      <w:r w:rsidRPr="00716B3B">
        <w:rPr>
          <w:rFonts w:eastAsia="Times New Roman" w:cs="Times New Roman"/>
          <w:sz w:val="24"/>
          <w:szCs w:val="24"/>
        </w:rPr>
        <w:t>Aut</w:t>
      </w:r>
      <w:proofErr w:type="spellEnd"/>
      <w:r w:rsidRPr="00716B3B">
        <w:rPr>
          <w:rFonts w:eastAsia="Times New Roman" w:cs="Times New Roman"/>
          <w:sz w:val="24"/>
          <w:szCs w:val="24"/>
        </w:rPr>
        <w:t xml:space="preserve"> </w:t>
      </w:r>
      <w:proofErr w:type="spellStart"/>
      <w:r w:rsidRPr="00716B3B">
        <w:rPr>
          <w:rFonts w:eastAsia="Times New Roman" w:cs="Times New Roman"/>
          <w:sz w:val="24"/>
          <w:szCs w:val="24"/>
        </w:rPr>
        <w:t>Dedere</w:t>
      </w:r>
      <w:proofErr w:type="spellEnd"/>
      <w:r w:rsidRPr="00716B3B">
        <w:rPr>
          <w:rFonts w:eastAsia="Times New Roman" w:cs="Times New Roman"/>
          <w:sz w:val="24"/>
          <w:szCs w:val="24"/>
        </w:rPr>
        <w:t xml:space="preserve"> </w:t>
      </w:r>
      <w:proofErr w:type="spellStart"/>
      <w:r w:rsidRPr="00716B3B">
        <w:rPr>
          <w:rFonts w:eastAsia="Times New Roman" w:cs="Times New Roman"/>
          <w:sz w:val="24"/>
          <w:szCs w:val="24"/>
        </w:rPr>
        <w:t>Aut</w:t>
      </w:r>
      <w:proofErr w:type="spellEnd"/>
      <w:r w:rsidRPr="00716B3B">
        <w:rPr>
          <w:rFonts w:eastAsia="Times New Roman" w:cs="Times New Roman"/>
          <w:sz w:val="24"/>
          <w:szCs w:val="24"/>
        </w:rPr>
        <w:t xml:space="preserve"> Judicare” in M. Nowak, M. </w:t>
      </w:r>
      <w:proofErr w:type="spellStart"/>
      <w:r w:rsidRPr="00716B3B">
        <w:rPr>
          <w:rFonts w:eastAsia="Times New Roman" w:cs="Times New Roman"/>
          <w:sz w:val="24"/>
          <w:szCs w:val="24"/>
        </w:rPr>
        <w:t>Birk</w:t>
      </w:r>
      <w:proofErr w:type="spellEnd"/>
      <w:r w:rsidRPr="00716B3B">
        <w:rPr>
          <w:rFonts w:eastAsia="Times New Roman" w:cs="Times New Roman"/>
          <w:sz w:val="24"/>
          <w:szCs w:val="24"/>
        </w:rPr>
        <w:t xml:space="preserve"> and G. </w:t>
      </w:r>
      <w:proofErr w:type="spellStart"/>
      <w:r w:rsidRPr="00716B3B">
        <w:rPr>
          <w:rFonts w:eastAsia="Times New Roman" w:cs="Times New Roman"/>
          <w:sz w:val="24"/>
          <w:szCs w:val="24"/>
        </w:rPr>
        <w:t>Monina</w:t>
      </w:r>
      <w:proofErr w:type="spellEnd"/>
      <w:r w:rsidRPr="00716B3B">
        <w:rPr>
          <w:rFonts w:eastAsia="Times New Roman" w:cs="Times New Roman"/>
          <w:sz w:val="24"/>
          <w:szCs w:val="24"/>
        </w:rPr>
        <w:t xml:space="preserve"> (eds), </w:t>
      </w:r>
      <w:r w:rsidRPr="00716B3B">
        <w:rPr>
          <w:rFonts w:eastAsia="Times New Roman" w:cs="Times New Roman"/>
          <w:i/>
          <w:sz w:val="24"/>
          <w:szCs w:val="24"/>
        </w:rPr>
        <w:t>The United Nations Convention Against Torture and its Optional Protocol: A Commentary</w:t>
      </w:r>
      <w:r w:rsidRPr="00716B3B">
        <w:rPr>
          <w:rFonts w:eastAsia="Times New Roman" w:cs="Times New Roman"/>
          <w:sz w:val="24"/>
          <w:szCs w:val="24"/>
        </w:rPr>
        <w:t xml:space="preserve">, </w:t>
      </w:r>
      <w:r w:rsidR="00F8717A">
        <w:rPr>
          <w:rFonts w:eastAsia="Times New Roman" w:cs="Times New Roman"/>
          <w:sz w:val="24"/>
          <w:szCs w:val="24"/>
        </w:rPr>
        <w:t>(</w:t>
      </w:r>
      <w:r w:rsidR="00F8717A" w:rsidRPr="00716B3B">
        <w:rPr>
          <w:rFonts w:eastAsia="Times New Roman" w:cs="Times New Roman"/>
          <w:sz w:val="24"/>
          <w:szCs w:val="24"/>
        </w:rPr>
        <w:t>Oxford Academic</w:t>
      </w:r>
      <w:r w:rsidR="00F8717A">
        <w:rPr>
          <w:rFonts w:eastAsia="Times New Roman" w:cs="Times New Roman"/>
          <w:sz w:val="24"/>
          <w:szCs w:val="24"/>
        </w:rPr>
        <w:t xml:space="preserve">, </w:t>
      </w:r>
      <w:r w:rsidRPr="00716B3B">
        <w:rPr>
          <w:rFonts w:eastAsia="Times New Roman" w:cs="Times New Roman"/>
          <w:sz w:val="24"/>
          <w:szCs w:val="24"/>
        </w:rPr>
        <w:t>2019</w:t>
      </w:r>
      <w:r w:rsidR="00F8717A">
        <w:rPr>
          <w:rFonts w:eastAsia="Times New Roman" w:cs="Times New Roman"/>
          <w:sz w:val="24"/>
          <w:szCs w:val="24"/>
        </w:rPr>
        <w:t>),</w:t>
      </w:r>
      <w:r w:rsidRPr="00716B3B">
        <w:rPr>
          <w:rFonts w:eastAsia="Times New Roman" w:cs="Times New Roman"/>
          <w:sz w:val="24"/>
          <w:szCs w:val="24"/>
        </w:rPr>
        <w:t xml:space="preserve"> 282</w:t>
      </w:r>
      <w:r w:rsidRPr="00716B3B" w:rsidDel="775D4310">
        <w:rPr>
          <w:rFonts w:eastAsia="Times New Roman" w:cs="Times New Roman"/>
          <w:sz w:val="24"/>
          <w:szCs w:val="24"/>
        </w:rPr>
        <w:t>.</w:t>
      </w:r>
    </w:p>
  </w:footnote>
  <w:footnote w:id="93">
    <w:p w14:paraId="5F38BBAF" w14:textId="4D287E32" w:rsidR="36F01340" w:rsidRPr="00716B3B" w:rsidRDefault="36F0134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sz w:val="24"/>
          <w:szCs w:val="24"/>
          <w:lang w:val="en-GB"/>
        </w:rPr>
        <w:t>Facts</w:t>
      </w:r>
      <w:r w:rsidR="00006AC8" w:rsidRPr="00716B3B">
        <w:rPr>
          <w:rFonts w:cs="Times New Roman"/>
          <w:sz w:val="24"/>
          <w:szCs w:val="24"/>
          <w:lang w:val="en-GB"/>
        </w:rPr>
        <w:t>,</w:t>
      </w:r>
      <w:r w:rsidRPr="00716B3B">
        <w:rPr>
          <w:rFonts w:cs="Times New Roman"/>
          <w:sz w:val="24"/>
          <w:szCs w:val="24"/>
          <w:lang w:val="en-GB"/>
        </w:rPr>
        <w:t xml:space="preserve"> [62</w:t>
      </w:r>
      <w:r w:rsidR="000D0100" w:rsidRPr="00716B3B">
        <w:rPr>
          <w:rFonts w:cs="Times New Roman"/>
          <w:sz w:val="24"/>
          <w:szCs w:val="24"/>
          <w:lang w:val="en-GB"/>
        </w:rPr>
        <w:t>]</w:t>
      </w:r>
      <w:r w:rsidRPr="00716B3B">
        <w:rPr>
          <w:rFonts w:cs="Times New Roman"/>
          <w:sz w:val="24"/>
          <w:szCs w:val="24"/>
          <w:lang w:val="en-GB"/>
        </w:rPr>
        <w:t>-</w:t>
      </w:r>
      <w:r w:rsidR="000D0100" w:rsidRPr="00716B3B">
        <w:rPr>
          <w:rFonts w:cs="Times New Roman"/>
          <w:sz w:val="24"/>
          <w:szCs w:val="24"/>
          <w:lang w:val="en-GB"/>
        </w:rPr>
        <w:t>[</w:t>
      </w:r>
      <w:r w:rsidRPr="00716B3B">
        <w:rPr>
          <w:rFonts w:cs="Times New Roman"/>
          <w:sz w:val="24"/>
          <w:szCs w:val="24"/>
          <w:lang w:val="en-GB"/>
        </w:rPr>
        <w:t>63].</w:t>
      </w:r>
    </w:p>
  </w:footnote>
  <w:footnote w:id="94">
    <w:p w14:paraId="007BA2A5" w14:textId="77777777" w:rsidR="004E5EA8" w:rsidRPr="00716B3B" w:rsidRDefault="004E5EA8"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[68]. </w:t>
      </w:r>
    </w:p>
  </w:footnote>
  <w:footnote w:id="95">
    <w:p w14:paraId="6772568C" w14:textId="1CC262C1" w:rsidR="00AD769B" w:rsidRPr="00716B3B" w:rsidRDefault="00AD769B"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7708DA">
        <w:rPr>
          <w:rFonts w:cs="Times New Roman"/>
          <w:sz w:val="24"/>
          <w:szCs w:val="24"/>
        </w:rPr>
        <w:t>UN Convention on the Law of the Sea</w:t>
      </w:r>
      <w:r w:rsidR="00542489">
        <w:rPr>
          <w:rFonts w:cs="Times New Roman"/>
          <w:sz w:val="24"/>
          <w:szCs w:val="24"/>
        </w:rPr>
        <w:t xml:space="preserve"> (1982), 1833 UNTS 3 </w:t>
      </w:r>
      <w:r w:rsidR="007708DA">
        <w:rPr>
          <w:rFonts w:cs="Times New Roman"/>
          <w:sz w:val="24"/>
          <w:szCs w:val="24"/>
        </w:rPr>
        <w:t>(‘</w:t>
      </w:r>
      <w:r w:rsidRPr="00716B3B">
        <w:rPr>
          <w:rFonts w:cs="Times New Roman"/>
          <w:sz w:val="24"/>
          <w:szCs w:val="24"/>
        </w:rPr>
        <w:t>UNCLOS</w:t>
      </w:r>
      <w:r w:rsidR="007708DA">
        <w:rPr>
          <w:rFonts w:cs="Times New Roman"/>
          <w:sz w:val="24"/>
          <w:szCs w:val="24"/>
        </w:rPr>
        <w:t>’)</w:t>
      </w:r>
      <w:r w:rsidR="00542489">
        <w:rPr>
          <w:rFonts w:cs="Times New Roman"/>
          <w:sz w:val="24"/>
          <w:szCs w:val="24"/>
        </w:rPr>
        <w:t>,</w:t>
      </w:r>
      <w:r w:rsidR="00BD0347">
        <w:rPr>
          <w:rFonts w:cs="Times New Roman"/>
          <w:sz w:val="24"/>
          <w:szCs w:val="24"/>
        </w:rPr>
        <w:t xml:space="preserve"> </w:t>
      </w:r>
      <w:r w:rsidRPr="00716B3B">
        <w:rPr>
          <w:rFonts w:cs="Times New Roman"/>
          <w:sz w:val="24"/>
          <w:szCs w:val="24"/>
        </w:rPr>
        <w:t>art. 7(2)</w:t>
      </w:r>
      <w:r w:rsidR="001C7701" w:rsidRPr="00716B3B">
        <w:rPr>
          <w:rFonts w:cs="Times New Roman"/>
          <w:sz w:val="24"/>
          <w:szCs w:val="24"/>
        </w:rPr>
        <w:t>,</w:t>
      </w:r>
      <w:r w:rsidRPr="00716B3B">
        <w:rPr>
          <w:rFonts w:cs="Times New Roman"/>
          <w:sz w:val="24"/>
          <w:szCs w:val="24"/>
        </w:rPr>
        <w:t xml:space="preserve"> </w:t>
      </w:r>
      <w:r w:rsidR="001827E9">
        <w:rPr>
          <w:rFonts w:cs="Times New Roman"/>
          <w:sz w:val="24"/>
          <w:szCs w:val="24"/>
        </w:rPr>
        <w:t xml:space="preserve">art. </w:t>
      </w:r>
      <w:r w:rsidRPr="00716B3B">
        <w:rPr>
          <w:rFonts w:cs="Times New Roman"/>
          <w:sz w:val="24"/>
          <w:szCs w:val="24"/>
        </w:rPr>
        <w:t>7</w:t>
      </w:r>
      <w:r w:rsidR="001C7701" w:rsidRPr="00716B3B">
        <w:rPr>
          <w:rFonts w:cs="Times New Roman"/>
          <w:sz w:val="24"/>
          <w:szCs w:val="24"/>
        </w:rPr>
        <w:t>6</w:t>
      </w:r>
      <w:r w:rsidRPr="00716B3B">
        <w:rPr>
          <w:rFonts w:cs="Times New Roman"/>
          <w:sz w:val="24"/>
          <w:szCs w:val="24"/>
        </w:rPr>
        <w:t>(</w:t>
      </w:r>
      <w:r w:rsidR="002B1672">
        <w:rPr>
          <w:rFonts w:cs="Times New Roman"/>
          <w:sz w:val="24"/>
          <w:szCs w:val="24"/>
        </w:rPr>
        <w:t>9</w:t>
      </w:r>
      <w:r w:rsidRPr="00716B3B">
        <w:rPr>
          <w:rFonts w:cs="Times New Roman"/>
          <w:sz w:val="24"/>
          <w:szCs w:val="24"/>
        </w:rPr>
        <w:t xml:space="preserve">); ILC, </w:t>
      </w:r>
      <w:r w:rsidR="009B17F4">
        <w:rPr>
          <w:rFonts w:cs="Times New Roman"/>
          <w:sz w:val="24"/>
          <w:szCs w:val="24"/>
        </w:rPr>
        <w:t>“</w:t>
      </w:r>
      <w:r w:rsidRPr="00716B3B">
        <w:rPr>
          <w:rFonts w:cs="Times New Roman"/>
          <w:sz w:val="24"/>
          <w:szCs w:val="24"/>
        </w:rPr>
        <w:t>First Issues Paper on Sea level-rise in relation to international law</w:t>
      </w:r>
      <w:r w:rsidR="009B17F4">
        <w:rPr>
          <w:rFonts w:cs="Times New Roman"/>
          <w:sz w:val="24"/>
          <w:szCs w:val="24"/>
        </w:rPr>
        <w:t>”</w:t>
      </w:r>
      <w:r w:rsidRPr="00716B3B">
        <w:rPr>
          <w:rFonts w:cs="Times New Roman"/>
          <w:sz w:val="24"/>
          <w:szCs w:val="24"/>
        </w:rPr>
        <w:t xml:space="preserve"> (2020), A/CN.4/740, [71], [78], [79].</w:t>
      </w:r>
    </w:p>
  </w:footnote>
  <w:footnote w:id="96">
    <w:p w14:paraId="40C85901" w14:textId="054F50E0" w:rsidR="008B0BC3" w:rsidRPr="00716B3B" w:rsidRDefault="008B0BC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011570" w:rsidRPr="00716B3B">
        <w:rPr>
          <w:rFonts w:cs="Times New Roman"/>
          <w:sz w:val="24"/>
          <w:szCs w:val="24"/>
        </w:rPr>
        <w:t xml:space="preserve">S. McDonald and V. Prescott, </w:t>
      </w:r>
      <w:r w:rsidR="00011570" w:rsidRPr="00716B3B">
        <w:rPr>
          <w:rFonts w:cs="Times New Roman"/>
          <w:i/>
          <w:iCs/>
          <w:sz w:val="24"/>
          <w:szCs w:val="24"/>
        </w:rPr>
        <w:t>Ocean Yearbook: Baseline</w:t>
      </w:r>
      <w:r w:rsidR="00562FAE" w:rsidRPr="00716B3B">
        <w:rPr>
          <w:rFonts w:cs="Times New Roman"/>
          <w:i/>
          <w:iCs/>
          <w:sz w:val="24"/>
          <w:szCs w:val="24"/>
        </w:rPr>
        <w:t>s</w:t>
      </w:r>
      <w:r w:rsidR="00011570" w:rsidRPr="00716B3B">
        <w:rPr>
          <w:rFonts w:cs="Times New Roman"/>
          <w:i/>
          <w:iCs/>
          <w:sz w:val="24"/>
          <w:szCs w:val="24"/>
        </w:rPr>
        <w:t xml:space="preserve"> </w:t>
      </w:r>
      <w:r w:rsidR="000C4F14">
        <w:rPr>
          <w:rFonts w:cs="Times New Roman"/>
          <w:i/>
          <w:iCs/>
          <w:sz w:val="24"/>
          <w:szCs w:val="24"/>
        </w:rPr>
        <w:t>a</w:t>
      </w:r>
      <w:r w:rsidR="00011570" w:rsidRPr="00716B3B">
        <w:rPr>
          <w:rFonts w:cs="Times New Roman"/>
          <w:i/>
          <w:iCs/>
          <w:sz w:val="24"/>
          <w:szCs w:val="24"/>
        </w:rPr>
        <w:t>long Unstable Coast</w:t>
      </w:r>
      <w:r w:rsidR="00562FAE" w:rsidRPr="00716B3B">
        <w:rPr>
          <w:rFonts w:cs="Times New Roman"/>
          <w:i/>
          <w:iCs/>
          <w:sz w:val="24"/>
          <w:szCs w:val="24"/>
        </w:rPr>
        <w:t xml:space="preserve">s: </w:t>
      </w:r>
      <w:r w:rsidR="00DA1D16" w:rsidRPr="00716B3B">
        <w:rPr>
          <w:rFonts w:cs="Times New Roman"/>
          <w:i/>
          <w:iCs/>
          <w:sz w:val="24"/>
          <w:szCs w:val="24"/>
        </w:rPr>
        <w:t>An Interpretation of Article 7(2)</w:t>
      </w:r>
      <w:r w:rsidR="001B1E32" w:rsidRPr="00716B3B">
        <w:rPr>
          <w:rFonts w:cs="Times New Roman"/>
          <w:i/>
          <w:iCs/>
          <w:sz w:val="24"/>
          <w:szCs w:val="24"/>
        </w:rPr>
        <w:t>,</w:t>
      </w:r>
      <w:r w:rsidR="001B1E32" w:rsidRPr="00716B3B">
        <w:rPr>
          <w:rFonts w:cs="Times New Roman"/>
          <w:sz w:val="24"/>
          <w:szCs w:val="24"/>
        </w:rPr>
        <w:t xml:space="preserve"> (Brill </w:t>
      </w:r>
      <w:proofErr w:type="spellStart"/>
      <w:r w:rsidR="001B1E32" w:rsidRPr="00716B3B">
        <w:rPr>
          <w:rFonts w:cs="Times New Roman"/>
          <w:sz w:val="24"/>
          <w:szCs w:val="24"/>
        </w:rPr>
        <w:t>Nijhof</w:t>
      </w:r>
      <w:proofErr w:type="spellEnd"/>
      <w:r w:rsidR="001B1E32" w:rsidRPr="00716B3B">
        <w:rPr>
          <w:rFonts w:cs="Times New Roman"/>
          <w:sz w:val="24"/>
          <w:szCs w:val="24"/>
        </w:rPr>
        <w:t>, 1989</w:t>
      </w:r>
      <w:r w:rsidR="00A62471">
        <w:rPr>
          <w:rFonts w:cs="Times New Roman"/>
          <w:sz w:val="24"/>
          <w:szCs w:val="24"/>
        </w:rPr>
        <w:t xml:space="preserve"> Vol. 8</w:t>
      </w:r>
      <w:r w:rsidR="001B1E32" w:rsidRPr="00716B3B">
        <w:rPr>
          <w:rFonts w:cs="Times New Roman"/>
          <w:sz w:val="24"/>
          <w:szCs w:val="24"/>
        </w:rPr>
        <w:t>), 76.</w:t>
      </w:r>
    </w:p>
  </w:footnote>
  <w:footnote w:id="97">
    <w:p w14:paraId="6699567C" w14:textId="24C93762" w:rsidR="00DD09C5" w:rsidRPr="00716B3B" w:rsidRDefault="5E6D7CFE"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VCLT</w:t>
      </w:r>
      <w:r w:rsidR="00BD3BFC" w:rsidRPr="00716B3B">
        <w:rPr>
          <w:rFonts w:cs="Times New Roman"/>
          <w:sz w:val="24"/>
          <w:szCs w:val="24"/>
        </w:rPr>
        <w:t>,</w:t>
      </w:r>
      <w:r w:rsidR="00F43F0B" w:rsidRPr="00716B3B">
        <w:rPr>
          <w:rFonts w:cs="Times New Roman"/>
          <w:sz w:val="24"/>
          <w:szCs w:val="24"/>
        </w:rPr>
        <w:t xml:space="preserve"> art.</w:t>
      </w:r>
      <w:r w:rsidRPr="00716B3B">
        <w:rPr>
          <w:rFonts w:cs="Times New Roman"/>
          <w:sz w:val="24"/>
          <w:szCs w:val="24"/>
        </w:rPr>
        <w:t xml:space="preserve"> 31(1</w:t>
      </w:r>
      <w:r w:rsidR="00F43F0B" w:rsidRPr="00716B3B">
        <w:rPr>
          <w:rFonts w:cs="Times New Roman"/>
          <w:sz w:val="24"/>
          <w:szCs w:val="24"/>
        </w:rPr>
        <w:t>)</w:t>
      </w:r>
      <w:r w:rsidRPr="00716B3B">
        <w:rPr>
          <w:rFonts w:cs="Times New Roman"/>
          <w:sz w:val="24"/>
          <w:szCs w:val="24"/>
        </w:rPr>
        <w:t xml:space="preserve">; </w:t>
      </w:r>
      <w:r w:rsidR="00DD09C5" w:rsidRPr="00716B3B">
        <w:rPr>
          <w:rFonts w:cs="Times New Roman"/>
          <w:i/>
          <w:sz w:val="24"/>
          <w:szCs w:val="24"/>
        </w:rPr>
        <w:t>Alleged Violations of Sovereign Rights and Maritime Spaces in the Caribbean (Nicaragua v. Colombia)</w:t>
      </w:r>
      <w:r w:rsidR="00DD09C5" w:rsidRPr="00716B3B">
        <w:rPr>
          <w:rFonts w:cs="Times New Roman"/>
          <w:sz w:val="24"/>
          <w:szCs w:val="24"/>
        </w:rPr>
        <w:t xml:space="preserve"> (Preliminary Objections)</w:t>
      </w:r>
      <w:r w:rsidR="00DE7D00">
        <w:rPr>
          <w:rFonts w:cs="Times New Roman"/>
          <w:sz w:val="24"/>
          <w:szCs w:val="24"/>
        </w:rPr>
        <w:t xml:space="preserve"> (Judgment)</w:t>
      </w:r>
      <w:r w:rsidR="00BD5A68">
        <w:rPr>
          <w:rFonts w:cs="Times New Roman"/>
          <w:sz w:val="24"/>
          <w:szCs w:val="24"/>
        </w:rPr>
        <w:t xml:space="preserve"> </w:t>
      </w:r>
      <w:r w:rsidR="00BD5A68" w:rsidRPr="00716B3B">
        <w:rPr>
          <w:rFonts w:cs="Times New Roman"/>
          <w:sz w:val="24"/>
          <w:szCs w:val="24"/>
        </w:rPr>
        <w:t>(2016)</w:t>
      </w:r>
      <w:r w:rsidR="00DD09C5" w:rsidRPr="00716B3B">
        <w:rPr>
          <w:rFonts w:cs="Times New Roman"/>
          <w:sz w:val="24"/>
          <w:szCs w:val="24"/>
        </w:rPr>
        <w:t>, ICJ Rep 3, [37]</w:t>
      </w:r>
      <w:r w:rsidR="00BD5A68">
        <w:rPr>
          <w:rFonts w:cs="Times New Roman"/>
          <w:sz w:val="24"/>
          <w:szCs w:val="24"/>
        </w:rPr>
        <w:t xml:space="preserve"> </w:t>
      </w:r>
      <w:r w:rsidR="00BD5A68" w:rsidRPr="00716B3B">
        <w:rPr>
          <w:rFonts w:cs="Times New Roman"/>
          <w:sz w:val="24"/>
          <w:szCs w:val="24"/>
        </w:rPr>
        <w:t>(</w:t>
      </w:r>
      <w:r w:rsidR="00BD5A68" w:rsidRPr="00C458C8">
        <w:rPr>
          <w:rFonts w:cs="Times New Roman"/>
          <w:i/>
          <w:iCs/>
          <w:sz w:val="24"/>
          <w:szCs w:val="24"/>
        </w:rPr>
        <w:t>‘</w:t>
      </w:r>
      <w:r w:rsidR="00BD5A68" w:rsidRPr="00716B3B">
        <w:rPr>
          <w:rFonts w:cs="Times New Roman"/>
          <w:i/>
          <w:sz w:val="24"/>
          <w:szCs w:val="24"/>
        </w:rPr>
        <w:t>Sovereign Rights and Maritime Spaces’</w:t>
      </w:r>
      <w:r w:rsidR="00BD5A68" w:rsidRPr="00716B3B">
        <w:rPr>
          <w:rFonts w:cs="Times New Roman"/>
          <w:sz w:val="24"/>
          <w:szCs w:val="24"/>
        </w:rPr>
        <w:t>)</w:t>
      </w:r>
      <w:r w:rsidR="00DD09C5" w:rsidRPr="00716B3B">
        <w:rPr>
          <w:rFonts w:cs="Times New Roman"/>
          <w:sz w:val="24"/>
          <w:szCs w:val="24"/>
        </w:rPr>
        <w:t>.</w:t>
      </w:r>
    </w:p>
  </w:footnote>
  <w:footnote w:id="98">
    <w:p w14:paraId="67844F39" w14:textId="445AA1EB" w:rsidR="5E6D7CFE" w:rsidRPr="00716B3B" w:rsidRDefault="5E6D7CFE" w:rsidP="00BE569B">
      <w:pPr>
        <w:pStyle w:val="Voetnoottekst"/>
        <w:spacing w:before="0"/>
        <w:rPr>
          <w:rFonts w:cs="Times New Roman"/>
          <w:sz w:val="24"/>
          <w:szCs w:val="24"/>
        </w:rPr>
      </w:pPr>
      <w:r w:rsidRPr="00716B3B">
        <w:rPr>
          <w:rStyle w:val="Voetnootmarkering"/>
          <w:rFonts w:cs="Times New Roman"/>
          <w:sz w:val="24"/>
          <w:szCs w:val="24"/>
        </w:rPr>
        <w:footnoteRef/>
      </w:r>
      <w:r w:rsidR="00CAC80C" w:rsidRPr="00716B3B">
        <w:rPr>
          <w:rFonts w:cs="Times New Roman"/>
          <w:sz w:val="24"/>
          <w:szCs w:val="24"/>
        </w:rPr>
        <w:t xml:space="preserve"> PCIJ, </w:t>
      </w:r>
      <w:r w:rsidR="00CAC80C" w:rsidRPr="00716B3B">
        <w:rPr>
          <w:rFonts w:cs="Times New Roman"/>
          <w:i/>
          <w:iCs/>
          <w:sz w:val="24"/>
          <w:szCs w:val="24"/>
        </w:rPr>
        <w:t xml:space="preserve">SS Wimbledon (United Kingdom v. Germany) </w:t>
      </w:r>
      <w:r w:rsidR="00CAC80C" w:rsidRPr="00716B3B">
        <w:rPr>
          <w:rFonts w:cs="Times New Roman"/>
          <w:sz w:val="24"/>
          <w:szCs w:val="24"/>
        </w:rPr>
        <w:t>(1923</w:t>
      </w:r>
      <w:r w:rsidR="000C4F14">
        <w:rPr>
          <w:rFonts w:cs="Times New Roman"/>
          <w:sz w:val="24"/>
          <w:szCs w:val="24"/>
        </w:rPr>
        <w:t>)</w:t>
      </w:r>
      <w:r w:rsidR="00CAC80C" w:rsidRPr="00716B3B">
        <w:rPr>
          <w:rFonts w:cs="Times New Roman"/>
          <w:sz w:val="24"/>
          <w:szCs w:val="24"/>
        </w:rPr>
        <w:t xml:space="preserve">, Series A No. 1, 23-24; </w:t>
      </w:r>
      <w:r w:rsidR="00CAC80C" w:rsidRPr="00716B3B">
        <w:rPr>
          <w:rFonts w:cs="Times New Roman"/>
          <w:i/>
          <w:iCs/>
          <w:sz w:val="24"/>
          <w:szCs w:val="24"/>
        </w:rPr>
        <w:t>United States Diplomatic and Consular Staff in Tehran (United States of America v. Iran)</w:t>
      </w:r>
      <w:r w:rsidR="00CAC80C" w:rsidRPr="00716B3B">
        <w:rPr>
          <w:rFonts w:cs="Times New Roman"/>
          <w:sz w:val="24"/>
          <w:szCs w:val="24"/>
        </w:rPr>
        <w:t xml:space="preserve"> </w:t>
      </w:r>
      <w:r w:rsidR="00DE7D00">
        <w:rPr>
          <w:rFonts w:cs="Times New Roman"/>
          <w:sz w:val="24"/>
          <w:szCs w:val="24"/>
        </w:rPr>
        <w:t xml:space="preserve">(Judgment) </w:t>
      </w:r>
      <w:r w:rsidR="00CAC80C" w:rsidRPr="00716B3B">
        <w:rPr>
          <w:rFonts w:cs="Times New Roman"/>
          <w:sz w:val="24"/>
          <w:szCs w:val="24"/>
        </w:rPr>
        <w:t>(1980), ICJ Rep 3, [40]</w:t>
      </w:r>
      <w:r w:rsidR="001D2B5E">
        <w:rPr>
          <w:rFonts w:cs="Times New Roman"/>
          <w:sz w:val="24"/>
          <w:szCs w:val="24"/>
        </w:rPr>
        <w:t xml:space="preserve">; </w:t>
      </w:r>
      <w:r w:rsidR="00CAC80C" w:rsidRPr="00716B3B">
        <w:rPr>
          <w:rFonts w:cs="Times New Roman"/>
          <w:i/>
          <w:iCs/>
          <w:sz w:val="24"/>
          <w:szCs w:val="24"/>
        </w:rPr>
        <w:t>Frontier Dispute (Burkina Faso v. Niger)</w:t>
      </w:r>
      <w:r w:rsidR="00CAC80C" w:rsidRPr="00716B3B">
        <w:rPr>
          <w:rFonts w:cs="Times New Roman"/>
          <w:sz w:val="24"/>
          <w:szCs w:val="24"/>
        </w:rPr>
        <w:t xml:space="preserve"> </w:t>
      </w:r>
      <w:r w:rsidR="00DE7D00">
        <w:rPr>
          <w:rFonts w:cs="Times New Roman"/>
          <w:sz w:val="24"/>
          <w:szCs w:val="24"/>
        </w:rPr>
        <w:t xml:space="preserve">(Judgment) </w:t>
      </w:r>
      <w:r w:rsidR="00CAC80C" w:rsidRPr="00716B3B">
        <w:rPr>
          <w:rFonts w:cs="Times New Roman"/>
          <w:sz w:val="24"/>
          <w:szCs w:val="24"/>
        </w:rPr>
        <w:t>(2013), ICJ Rep 44, [88].</w:t>
      </w:r>
    </w:p>
  </w:footnote>
  <w:footnote w:id="99">
    <w:p w14:paraId="0E619B0D" w14:textId="41B8F4F1" w:rsidR="00057BE6" w:rsidRPr="00716B3B" w:rsidRDefault="00057BE6"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255AFF" w:rsidRPr="00716B3B">
        <w:rPr>
          <w:rFonts w:cs="Times New Roman"/>
          <w:i/>
          <w:sz w:val="24"/>
          <w:szCs w:val="24"/>
        </w:rPr>
        <w:t>Sovereign Rights and Maritime Spaces</w:t>
      </w:r>
      <w:r w:rsidRPr="00716B3B">
        <w:rPr>
          <w:rFonts w:cs="Times New Roman"/>
          <w:sz w:val="24"/>
          <w:szCs w:val="24"/>
        </w:rPr>
        <w:t>, [37].</w:t>
      </w:r>
    </w:p>
  </w:footnote>
  <w:footnote w:id="100">
    <w:p w14:paraId="6F388EB8" w14:textId="6FDA6D74" w:rsidR="00991689" w:rsidRPr="00716B3B" w:rsidRDefault="00991689" w:rsidP="00BE569B">
      <w:pPr>
        <w:pStyle w:val="Voetnoottekst"/>
        <w:spacing w:before="0"/>
        <w:rPr>
          <w:rFonts w:cs="Times New Roman"/>
          <w:sz w:val="24"/>
          <w:szCs w:val="24"/>
        </w:rPr>
      </w:pPr>
      <w:r w:rsidRPr="00716B3B">
        <w:rPr>
          <w:rStyle w:val="Voetnootmarkering"/>
          <w:rFonts w:cs="Times New Roman"/>
          <w:sz w:val="24"/>
          <w:szCs w:val="24"/>
        </w:rPr>
        <w:footnoteRef/>
      </w:r>
      <w:r w:rsidR="502D7198" w:rsidRPr="00716B3B">
        <w:rPr>
          <w:rFonts w:cs="Times New Roman"/>
          <w:sz w:val="24"/>
          <w:szCs w:val="24"/>
        </w:rPr>
        <w:t xml:space="preserve"> UNCLOS, Preamble [8].</w:t>
      </w:r>
    </w:p>
  </w:footnote>
  <w:footnote w:id="101">
    <w:p w14:paraId="1545F9D3" w14:textId="461F8B7A" w:rsidR="00A80DC4" w:rsidRPr="00716B3B" w:rsidRDefault="00A80DC4"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3026083C" w:rsidRPr="00716B3B">
        <w:rPr>
          <w:rFonts w:eastAsia="Times New Roman" w:cs="Times New Roman"/>
          <w:sz w:val="24"/>
          <w:szCs w:val="24"/>
        </w:rPr>
        <w:t xml:space="preserve">UNCLOS, art. </w:t>
      </w:r>
      <w:r w:rsidR="1DA8605A" w:rsidRPr="00716B3B">
        <w:rPr>
          <w:rFonts w:eastAsia="Times New Roman" w:cs="Times New Roman"/>
          <w:sz w:val="24"/>
          <w:szCs w:val="24"/>
        </w:rPr>
        <w:t>51; PCA</w:t>
      </w:r>
      <w:r w:rsidRPr="00716B3B">
        <w:rPr>
          <w:rFonts w:eastAsia="Times New Roman" w:cs="Times New Roman"/>
          <w:sz w:val="24"/>
          <w:szCs w:val="24"/>
        </w:rPr>
        <w:t xml:space="preserve">, </w:t>
      </w:r>
      <w:r w:rsidRPr="00716B3B">
        <w:rPr>
          <w:rFonts w:eastAsia="Times New Roman" w:cs="Times New Roman"/>
          <w:i/>
          <w:sz w:val="24"/>
          <w:szCs w:val="24"/>
        </w:rPr>
        <w:t xml:space="preserve">The South China Sea Arbitration </w:t>
      </w:r>
      <w:r w:rsidR="3D26E16A" w:rsidRPr="00716B3B">
        <w:rPr>
          <w:rFonts w:eastAsia="Times New Roman" w:cs="Times New Roman"/>
          <w:i/>
          <w:sz w:val="24"/>
          <w:szCs w:val="24"/>
        </w:rPr>
        <w:t>(</w:t>
      </w:r>
      <w:r w:rsidR="1DAD6BCA" w:rsidRPr="00716B3B">
        <w:rPr>
          <w:rFonts w:eastAsia="Times New Roman" w:cs="Times New Roman"/>
          <w:i/>
          <w:sz w:val="24"/>
          <w:szCs w:val="24"/>
        </w:rPr>
        <w:t>The</w:t>
      </w:r>
      <w:r w:rsidRPr="00716B3B">
        <w:rPr>
          <w:rFonts w:eastAsia="Times New Roman" w:cs="Times New Roman"/>
          <w:i/>
          <w:sz w:val="24"/>
          <w:szCs w:val="24"/>
        </w:rPr>
        <w:t xml:space="preserve"> Republic of Philippines v. The </w:t>
      </w:r>
      <w:r w:rsidR="00634884">
        <w:rPr>
          <w:rFonts w:eastAsia="Times New Roman" w:cs="Times New Roman"/>
          <w:i/>
          <w:sz w:val="24"/>
          <w:szCs w:val="24"/>
        </w:rPr>
        <w:t>People</w:t>
      </w:r>
      <w:r w:rsidR="00E743E8">
        <w:rPr>
          <w:rFonts w:eastAsia="Times New Roman" w:cs="Times New Roman"/>
          <w:i/>
          <w:sz w:val="24"/>
          <w:szCs w:val="24"/>
        </w:rPr>
        <w:t xml:space="preserve">’s </w:t>
      </w:r>
      <w:r w:rsidRPr="00716B3B">
        <w:rPr>
          <w:rFonts w:eastAsia="Times New Roman" w:cs="Times New Roman"/>
          <w:i/>
          <w:sz w:val="24"/>
          <w:szCs w:val="24"/>
        </w:rPr>
        <w:t xml:space="preserve">Republic of </w:t>
      </w:r>
      <w:r w:rsidR="3E6E791D" w:rsidRPr="00716B3B">
        <w:rPr>
          <w:rFonts w:eastAsia="Times New Roman" w:cs="Times New Roman"/>
          <w:i/>
          <w:sz w:val="24"/>
          <w:szCs w:val="24"/>
        </w:rPr>
        <w:t>China</w:t>
      </w:r>
      <w:r w:rsidR="5A47A1EF" w:rsidRPr="00716B3B">
        <w:rPr>
          <w:rFonts w:eastAsia="Times New Roman" w:cs="Times New Roman"/>
          <w:i/>
          <w:sz w:val="24"/>
          <w:szCs w:val="24"/>
        </w:rPr>
        <w:t>)</w:t>
      </w:r>
      <w:r w:rsidRPr="00716B3B">
        <w:rPr>
          <w:rFonts w:eastAsia="Times New Roman" w:cs="Times New Roman"/>
          <w:sz w:val="24"/>
          <w:szCs w:val="24"/>
        </w:rPr>
        <w:t xml:space="preserve"> (Award)</w:t>
      </w:r>
      <w:r w:rsidR="001C59A5">
        <w:rPr>
          <w:rFonts w:eastAsia="Times New Roman" w:cs="Times New Roman"/>
          <w:sz w:val="24"/>
          <w:szCs w:val="24"/>
        </w:rPr>
        <w:t xml:space="preserve"> </w:t>
      </w:r>
      <w:r w:rsidR="001C59A5" w:rsidRPr="00716B3B">
        <w:rPr>
          <w:rFonts w:eastAsia="Times New Roman" w:cs="Times New Roman"/>
          <w:sz w:val="24"/>
          <w:szCs w:val="24"/>
        </w:rPr>
        <w:t>(2016)</w:t>
      </w:r>
      <w:r w:rsidRPr="00716B3B">
        <w:rPr>
          <w:rFonts w:eastAsia="Times New Roman" w:cs="Times New Roman"/>
          <w:sz w:val="24"/>
          <w:szCs w:val="24"/>
        </w:rPr>
        <w:t>, [804(b)].</w:t>
      </w:r>
    </w:p>
  </w:footnote>
  <w:footnote w:id="102">
    <w:p w14:paraId="2C5625EC" w14:textId="52C5BEF1" w:rsidR="00CAC80C" w:rsidRPr="00716B3B" w:rsidRDefault="00CAC80C"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UNCLOS, art. 5; Clarifications, [2].</w:t>
      </w:r>
    </w:p>
  </w:footnote>
  <w:footnote w:id="103">
    <w:p w14:paraId="059D61B5" w14:textId="70619588" w:rsidR="5E6D7CFE" w:rsidRPr="00716B3B" w:rsidRDefault="5E6D7CFE"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w:t>
      </w:r>
      <w:r w:rsidR="00006AC8" w:rsidRPr="00716B3B">
        <w:rPr>
          <w:rFonts w:cs="Times New Roman"/>
          <w:sz w:val="24"/>
          <w:szCs w:val="24"/>
        </w:rPr>
        <w:t>,</w:t>
      </w:r>
      <w:r w:rsidRPr="00716B3B">
        <w:rPr>
          <w:rFonts w:cs="Times New Roman"/>
          <w:sz w:val="24"/>
          <w:szCs w:val="24"/>
        </w:rPr>
        <w:t xml:space="preserve"> [13].</w:t>
      </w:r>
    </w:p>
  </w:footnote>
  <w:footnote w:id="104">
    <w:p w14:paraId="11C0E20B" w14:textId="51F3D555" w:rsidR="00ED468C" w:rsidRPr="00716B3B" w:rsidRDefault="00ED468C"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B92591" w:rsidRPr="00716B3B">
        <w:rPr>
          <w:rFonts w:cs="Times New Roman"/>
          <w:i/>
          <w:sz w:val="24"/>
          <w:szCs w:val="24"/>
        </w:rPr>
        <w:t xml:space="preserve">Asylum Case (Colombia v. Peru) </w:t>
      </w:r>
      <w:r w:rsidR="00DE7D00">
        <w:rPr>
          <w:rFonts w:cs="Times New Roman"/>
          <w:sz w:val="24"/>
          <w:szCs w:val="24"/>
        </w:rPr>
        <w:t xml:space="preserve">(Judgment) </w:t>
      </w:r>
      <w:r w:rsidR="00B92591" w:rsidRPr="00716B3B">
        <w:rPr>
          <w:rFonts w:cs="Times New Roman"/>
          <w:sz w:val="24"/>
          <w:szCs w:val="24"/>
        </w:rPr>
        <w:t>(1950)</w:t>
      </w:r>
      <w:r w:rsidR="002C7709">
        <w:rPr>
          <w:rFonts w:cs="Times New Roman"/>
          <w:sz w:val="24"/>
          <w:szCs w:val="24"/>
        </w:rPr>
        <w:t>,</w:t>
      </w:r>
      <w:r w:rsidR="00B92591" w:rsidRPr="00716B3B">
        <w:rPr>
          <w:rFonts w:cs="Times New Roman"/>
          <w:sz w:val="24"/>
          <w:szCs w:val="24"/>
        </w:rPr>
        <w:t xml:space="preserve"> ICJ Rep 266</w:t>
      </w:r>
      <w:r w:rsidRPr="00716B3B">
        <w:rPr>
          <w:rFonts w:cs="Times New Roman"/>
          <w:i/>
          <w:sz w:val="24"/>
          <w:szCs w:val="24"/>
        </w:rPr>
        <w:t xml:space="preserve">, </w:t>
      </w:r>
      <w:r w:rsidRPr="00716B3B">
        <w:rPr>
          <w:rFonts w:cs="Times New Roman"/>
          <w:sz w:val="24"/>
          <w:szCs w:val="24"/>
        </w:rPr>
        <w:t>277-278</w:t>
      </w:r>
      <w:r w:rsidR="002C7709">
        <w:rPr>
          <w:rFonts w:cs="Times New Roman"/>
          <w:sz w:val="24"/>
          <w:szCs w:val="24"/>
        </w:rPr>
        <w:t xml:space="preserve"> </w:t>
      </w:r>
      <w:r w:rsidR="002C7709" w:rsidRPr="00716B3B">
        <w:rPr>
          <w:rFonts w:cs="Times New Roman"/>
          <w:i/>
          <w:sz w:val="24"/>
          <w:szCs w:val="24"/>
        </w:rPr>
        <w:t>(‘Asylum’)</w:t>
      </w:r>
      <w:r w:rsidRPr="00716B3B">
        <w:rPr>
          <w:rFonts w:cs="Times New Roman"/>
          <w:sz w:val="24"/>
          <w:szCs w:val="24"/>
        </w:rPr>
        <w:t xml:space="preserve">; </w:t>
      </w:r>
      <w:r w:rsidR="0074464D" w:rsidRPr="00716B3B">
        <w:rPr>
          <w:rFonts w:cs="Times New Roman"/>
          <w:i/>
          <w:sz w:val="24"/>
          <w:szCs w:val="24"/>
          <w:lang w:val="en-GB"/>
        </w:rPr>
        <w:t>Rights of Nationals of the United States of America in Morocco (France v. United States</w:t>
      </w:r>
      <w:r w:rsidR="008A60D0">
        <w:rPr>
          <w:rFonts w:cs="Times New Roman"/>
          <w:i/>
          <w:sz w:val="24"/>
          <w:szCs w:val="24"/>
          <w:lang w:val="en-GB"/>
        </w:rPr>
        <w:t xml:space="preserve"> of America</w:t>
      </w:r>
      <w:r w:rsidR="0074464D" w:rsidRPr="00716B3B">
        <w:rPr>
          <w:rFonts w:cs="Times New Roman"/>
          <w:i/>
          <w:sz w:val="24"/>
          <w:szCs w:val="24"/>
          <w:lang w:val="en-GB"/>
        </w:rPr>
        <w:t xml:space="preserve">) </w:t>
      </w:r>
      <w:r w:rsidR="00DE7D00">
        <w:rPr>
          <w:rFonts w:cs="Times New Roman"/>
          <w:sz w:val="24"/>
          <w:szCs w:val="24"/>
        </w:rPr>
        <w:t xml:space="preserve">(Judgment) </w:t>
      </w:r>
      <w:r w:rsidR="0074464D" w:rsidRPr="00716B3B">
        <w:rPr>
          <w:rFonts w:cs="Times New Roman"/>
          <w:sz w:val="24"/>
          <w:szCs w:val="24"/>
          <w:lang w:val="en-GB"/>
        </w:rPr>
        <w:t>(1952)</w:t>
      </w:r>
      <w:r w:rsidR="002C7709">
        <w:rPr>
          <w:rFonts w:cs="Times New Roman"/>
          <w:sz w:val="24"/>
          <w:szCs w:val="24"/>
          <w:lang w:val="en-GB"/>
        </w:rPr>
        <w:t>,</w:t>
      </w:r>
      <w:r w:rsidR="0074464D" w:rsidRPr="00716B3B">
        <w:rPr>
          <w:rFonts w:cs="Times New Roman"/>
          <w:sz w:val="24"/>
          <w:szCs w:val="24"/>
          <w:lang w:val="en-GB"/>
        </w:rPr>
        <w:t xml:space="preserve"> ICJ Rep 176</w:t>
      </w:r>
      <w:r w:rsidRPr="00716B3B">
        <w:rPr>
          <w:rFonts w:cs="Times New Roman"/>
          <w:i/>
          <w:sz w:val="24"/>
          <w:szCs w:val="24"/>
          <w:lang w:val="en-GB"/>
        </w:rPr>
        <w:t xml:space="preserve">, </w:t>
      </w:r>
      <w:r w:rsidRPr="00716B3B">
        <w:rPr>
          <w:rFonts w:cs="Times New Roman"/>
          <w:sz w:val="24"/>
          <w:szCs w:val="24"/>
          <w:lang w:val="en-GB"/>
        </w:rPr>
        <w:t>200</w:t>
      </w:r>
      <w:r w:rsidR="002C7709">
        <w:rPr>
          <w:rFonts w:cs="Times New Roman"/>
          <w:sz w:val="24"/>
          <w:szCs w:val="24"/>
          <w:lang w:val="en-GB"/>
        </w:rPr>
        <w:t xml:space="preserve"> </w:t>
      </w:r>
      <w:r w:rsidR="002C7709" w:rsidRPr="00716B3B">
        <w:rPr>
          <w:rFonts w:cs="Times New Roman"/>
          <w:sz w:val="24"/>
          <w:szCs w:val="24"/>
          <w:lang w:val="en-GB"/>
        </w:rPr>
        <w:t>(</w:t>
      </w:r>
      <w:r w:rsidR="002C7709" w:rsidRPr="00716B3B">
        <w:rPr>
          <w:rFonts w:cs="Times New Roman"/>
          <w:i/>
          <w:iCs/>
          <w:sz w:val="24"/>
          <w:szCs w:val="24"/>
        </w:rPr>
        <w:t>‘</w:t>
      </w:r>
      <w:r w:rsidR="002C7709" w:rsidRPr="00716B3B">
        <w:rPr>
          <w:rFonts w:cs="Times New Roman"/>
          <w:i/>
          <w:iCs/>
          <w:sz w:val="24"/>
          <w:szCs w:val="24"/>
          <w:lang w:val="en-GB"/>
        </w:rPr>
        <w:t>Rights</w:t>
      </w:r>
      <w:r w:rsidR="002C7709" w:rsidRPr="00716B3B">
        <w:rPr>
          <w:rFonts w:cs="Times New Roman"/>
          <w:i/>
          <w:sz w:val="24"/>
          <w:szCs w:val="24"/>
          <w:lang w:val="en-GB"/>
        </w:rPr>
        <w:t xml:space="preserve"> of Nationals’</w:t>
      </w:r>
      <w:r w:rsidR="002C7709" w:rsidRPr="00716B3B">
        <w:rPr>
          <w:rFonts w:cs="Times New Roman"/>
          <w:sz w:val="24"/>
          <w:szCs w:val="24"/>
          <w:lang w:val="en-GB"/>
        </w:rPr>
        <w:t>)</w:t>
      </w:r>
      <w:r w:rsidRPr="00716B3B">
        <w:rPr>
          <w:rFonts w:cs="Times New Roman"/>
          <w:sz w:val="24"/>
          <w:szCs w:val="24"/>
          <w:lang w:val="en-GB"/>
        </w:rPr>
        <w:t xml:space="preserve">; </w:t>
      </w:r>
      <w:r w:rsidRPr="00716B3B">
        <w:rPr>
          <w:rFonts w:cs="Times New Roman"/>
          <w:sz w:val="24"/>
          <w:szCs w:val="24"/>
        </w:rPr>
        <w:t xml:space="preserve">ILC, </w:t>
      </w:r>
      <w:r w:rsidR="008A60D0">
        <w:rPr>
          <w:rFonts w:cs="Times New Roman"/>
          <w:sz w:val="24"/>
          <w:szCs w:val="24"/>
        </w:rPr>
        <w:t>“</w:t>
      </w:r>
      <w:r w:rsidRPr="00716B3B">
        <w:rPr>
          <w:rFonts w:cs="Times New Roman"/>
          <w:sz w:val="24"/>
          <w:szCs w:val="24"/>
        </w:rPr>
        <w:t>Draft Conclusions on Identification of Customary International Law, with Commentaries</w:t>
      </w:r>
      <w:r w:rsidR="008A60D0">
        <w:rPr>
          <w:rFonts w:cs="Times New Roman"/>
          <w:sz w:val="24"/>
          <w:szCs w:val="24"/>
        </w:rPr>
        <w:t>”</w:t>
      </w:r>
      <w:r w:rsidRPr="00716B3B">
        <w:rPr>
          <w:rFonts w:cs="Times New Roman"/>
          <w:sz w:val="24"/>
          <w:szCs w:val="24"/>
        </w:rPr>
        <w:t xml:space="preserve"> (2018), A/73/10, Conclusion 16(7).</w:t>
      </w:r>
    </w:p>
  </w:footnote>
  <w:footnote w:id="105">
    <w:p w14:paraId="088DA457" w14:textId="77777777" w:rsidR="003C37B1" w:rsidRPr="00716B3B" w:rsidRDefault="003C37B1" w:rsidP="003C37B1">
      <w:pPr>
        <w:pStyle w:val="Voetnoottekst"/>
        <w:spacing w:before="0"/>
        <w:rPr>
          <w:rFonts w:cs="Times New Roman"/>
          <w:sz w:val="24"/>
          <w:szCs w:val="24"/>
          <w:lang w:val="en-GB"/>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Asylum,</w:t>
      </w:r>
      <w:r w:rsidRPr="00716B3B">
        <w:rPr>
          <w:rFonts w:cs="Times New Roman"/>
          <w:sz w:val="24"/>
          <w:szCs w:val="24"/>
        </w:rPr>
        <w:t xml:space="preserve"> 276-277; </w:t>
      </w:r>
      <w:r w:rsidRPr="00716B3B">
        <w:rPr>
          <w:rFonts w:cs="Times New Roman"/>
          <w:i/>
          <w:iCs/>
          <w:sz w:val="24"/>
          <w:szCs w:val="24"/>
          <w:lang w:val="en-GB"/>
        </w:rPr>
        <w:t>Rights</w:t>
      </w:r>
      <w:r w:rsidRPr="00716B3B">
        <w:rPr>
          <w:rFonts w:cs="Times New Roman"/>
          <w:i/>
          <w:sz w:val="24"/>
          <w:szCs w:val="24"/>
          <w:lang w:val="en-GB"/>
        </w:rPr>
        <w:t xml:space="preserve"> of Nationals</w:t>
      </w:r>
      <w:r w:rsidRPr="00716B3B">
        <w:rPr>
          <w:rFonts w:cs="Times New Roman"/>
          <w:sz w:val="24"/>
          <w:szCs w:val="24"/>
          <w:lang w:val="en-GB"/>
        </w:rPr>
        <w:t>, 199-200.</w:t>
      </w:r>
    </w:p>
  </w:footnote>
  <w:footnote w:id="106">
    <w:p w14:paraId="2FAC8A40" w14:textId="77777777" w:rsidR="00ED468C" w:rsidRPr="00716B3B" w:rsidRDefault="00ED468C" w:rsidP="00BE569B">
      <w:pPr>
        <w:pStyle w:val="Voetnoottekst"/>
        <w:spacing w:before="0"/>
        <w:rPr>
          <w:rFonts w:cs="Times New Roman"/>
          <w:sz w:val="24"/>
          <w:szCs w:val="24"/>
          <w:lang w:val="en-GB"/>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Asylum</w:t>
      </w:r>
      <w:r w:rsidRPr="00716B3B">
        <w:rPr>
          <w:rFonts w:cs="Times New Roman"/>
          <w:sz w:val="24"/>
          <w:szCs w:val="24"/>
        </w:rPr>
        <w:t>, 277-278.</w:t>
      </w:r>
    </w:p>
  </w:footnote>
  <w:footnote w:id="107">
    <w:p w14:paraId="09409351" w14:textId="77777777" w:rsidR="00ED468C" w:rsidRPr="00716B3B" w:rsidRDefault="00ED468C"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iCs/>
          <w:sz w:val="24"/>
          <w:szCs w:val="24"/>
        </w:rPr>
        <w:t>Ibid</w:t>
      </w:r>
      <w:r w:rsidRPr="00716B3B">
        <w:rPr>
          <w:rFonts w:cs="Times New Roman"/>
          <w:sz w:val="24"/>
          <w:szCs w:val="24"/>
        </w:rPr>
        <w:t>.</w:t>
      </w:r>
    </w:p>
  </w:footnote>
  <w:footnote w:id="108">
    <w:p w14:paraId="42DB7DEE" w14:textId="77777777" w:rsidR="005A11C1" w:rsidRPr="00716B3B" w:rsidRDefault="005A11C1"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[14].</w:t>
      </w:r>
    </w:p>
  </w:footnote>
  <w:footnote w:id="109">
    <w:p w14:paraId="1847FAD2" w14:textId="77777777" w:rsidR="007814C4" w:rsidRPr="00716B3B" w:rsidRDefault="007814C4" w:rsidP="007814C4">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[13]-[14], [17]-[18], [20], [33]; Clarifications, [3].</w:t>
      </w:r>
    </w:p>
  </w:footnote>
  <w:footnote w:id="110">
    <w:p w14:paraId="48ACF763" w14:textId="6667CEA5" w:rsidR="3AF91641" w:rsidRPr="00716B3B" w:rsidRDefault="3AF91641"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Case Concerning the Temple of Preah Vihear (Cambodia v. Thailand)</w:t>
      </w:r>
      <w:r w:rsidRPr="00716B3B">
        <w:rPr>
          <w:rFonts w:cs="Times New Roman"/>
          <w:sz w:val="24"/>
          <w:szCs w:val="24"/>
        </w:rPr>
        <w:t xml:space="preserve"> (Merits)</w:t>
      </w:r>
      <w:r w:rsidR="00782CBF">
        <w:rPr>
          <w:rFonts w:cs="Times New Roman"/>
          <w:sz w:val="24"/>
          <w:szCs w:val="24"/>
        </w:rPr>
        <w:t xml:space="preserve"> </w:t>
      </w:r>
      <w:r w:rsidR="00DE7D00">
        <w:rPr>
          <w:rFonts w:cs="Times New Roman"/>
          <w:sz w:val="24"/>
          <w:szCs w:val="24"/>
        </w:rPr>
        <w:t xml:space="preserve">(Judgment) </w:t>
      </w:r>
      <w:r w:rsidR="00782CBF" w:rsidRPr="00716B3B">
        <w:rPr>
          <w:rFonts w:cs="Times New Roman"/>
          <w:sz w:val="24"/>
          <w:szCs w:val="24"/>
        </w:rPr>
        <w:t>(1962)</w:t>
      </w:r>
      <w:r w:rsidR="00074E30" w:rsidRPr="00716B3B">
        <w:rPr>
          <w:rFonts w:cs="Times New Roman"/>
          <w:sz w:val="24"/>
          <w:szCs w:val="24"/>
        </w:rPr>
        <w:t xml:space="preserve">, </w:t>
      </w:r>
      <w:r w:rsidRPr="00716B3B">
        <w:rPr>
          <w:rFonts w:cs="Times New Roman"/>
          <w:sz w:val="24"/>
          <w:szCs w:val="24"/>
        </w:rPr>
        <w:t xml:space="preserve">ICJ Rep 6, 23; </w:t>
      </w:r>
      <w:r w:rsidRPr="00716B3B">
        <w:rPr>
          <w:rFonts w:cs="Times New Roman"/>
          <w:i/>
          <w:sz w:val="24"/>
          <w:szCs w:val="24"/>
        </w:rPr>
        <w:t>Maritime Delimitation in the Indian Ocean (Somalia v. Kenya)</w:t>
      </w:r>
      <w:r w:rsidRPr="00716B3B">
        <w:rPr>
          <w:rFonts w:cs="Times New Roman"/>
          <w:sz w:val="24"/>
          <w:szCs w:val="24"/>
        </w:rPr>
        <w:t xml:space="preserve"> </w:t>
      </w:r>
      <w:r w:rsidR="009F6924">
        <w:rPr>
          <w:rFonts w:cs="Times New Roman"/>
          <w:sz w:val="24"/>
          <w:szCs w:val="24"/>
        </w:rPr>
        <w:t xml:space="preserve">(Judgment) </w:t>
      </w:r>
      <w:r w:rsidRPr="00716B3B">
        <w:rPr>
          <w:rFonts w:cs="Times New Roman"/>
          <w:sz w:val="24"/>
          <w:szCs w:val="24"/>
        </w:rPr>
        <w:t>(2021), ICJ Rep 206, [51]</w:t>
      </w:r>
      <w:r w:rsidR="0039028A">
        <w:rPr>
          <w:rFonts w:cs="Times New Roman"/>
          <w:sz w:val="24"/>
          <w:szCs w:val="24"/>
        </w:rPr>
        <w:t xml:space="preserve"> </w:t>
      </w:r>
      <w:r w:rsidR="0039028A" w:rsidRPr="00716B3B">
        <w:rPr>
          <w:rFonts w:cs="Times New Roman"/>
          <w:sz w:val="24"/>
          <w:szCs w:val="24"/>
        </w:rPr>
        <w:t>(‘</w:t>
      </w:r>
      <w:r w:rsidR="0039028A" w:rsidRPr="00716B3B">
        <w:rPr>
          <w:rFonts w:cs="Times New Roman"/>
          <w:i/>
          <w:sz w:val="24"/>
          <w:szCs w:val="24"/>
        </w:rPr>
        <w:t>Maritime Delimitation in the Indian Ocean’</w:t>
      </w:r>
      <w:r w:rsidR="0039028A" w:rsidRPr="00716B3B">
        <w:rPr>
          <w:rFonts w:cs="Times New Roman"/>
          <w:sz w:val="24"/>
          <w:szCs w:val="24"/>
        </w:rPr>
        <w:t>)</w:t>
      </w:r>
      <w:r w:rsidRPr="00716B3B">
        <w:rPr>
          <w:rFonts w:cs="Times New Roman"/>
          <w:sz w:val="24"/>
          <w:szCs w:val="24"/>
        </w:rPr>
        <w:t>.</w:t>
      </w:r>
    </w:p>
  </w:footnote>
  <w:footnote w:id="111">
    <w:p w14:paraId="1F3F1EBC" w14:textId="70772A5F" w:rsidR="3AF91641" w:rsidRPr="00716B3B" w:rsidRDefault="3AF91641"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I. MacGibbon, “The Scope of Acquiescence in International Law”, </w:t>
      </w:r>
      <w:r w:rsidRPr="00716B3B">
        <w:rPr>
          <w:rFonts w:cs="Times New Roman"/>
          <w:i/>
          <w:sz w:val="24"/>
          <w:szCs w:val="24"/>
        </w:rPr>
        <w:t>British Yearbook of International Law</w:t>
      </w:r>
      <w:r w:rsidRPr="00716B3B">
        <w:rPr>
          <w:rFonts w:cs="Times New Roman"/>
          <w:sz w:val="24"/>
          <w:szCs w:val="24"/>
        </w:rPr>
        <w:t xml:space="preserve"> 1954, 143.</w:t>
      </w:r>
    </w:p>
  </w:footnote>
  <w:footnote w:id="112">
    <w:p w14:paraId="04CFA775" w14:textId="376F7685" w:rsidR="00262663" w:rsidRPr="00716B3B" w:rsidRDefault="0026266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Ibid.</w:t>
      </w:r>
      <w:r w:rsidRPr="00716B3B">
        <w:rPr>
          <w:rFonts w:cs="Times New Roman"/>
          <w:sz w:val="24"/>
          <w:szCs w:val="24"/>
        </w:rPr>
        <w:t xml:space="preserve">, 173; </w:t>
      </w:r>
      <w:r w:rsidRPr="00716B3B">
        <w:rPr>
          <w:rFonts w:cs="Times New Roman"/>
          <w:i/>
          <w:sz w:val="24"/>
          <w:szCs w:val="24"/>
        </w:rPr>
        <w:t>Fisheries Case</w:t>
      </w:r>
      <w:r w:rsidRPr="00716B3B">
        <w:rPr>
          <w:rFonts w:cs="Times New Roman"/>
          <w:sz w:val="24"/>
          <w:szCs w:val="24"/>
        </w:rPr>
        <w:t xml:space="preserve"> </w:t>
      </w:r>
      <w:r w:rsidRPr="002E2EF9">
        <w:rPr>
          <w:rFonts w:cs="Times New Roman"/>
          <w:i/>
          <w:iCs/>
          <w:sz w:val="24"/>
          <w:szCs w:val="24"/>
        </w:rPr>
        <w:t>(United Kingdom v. Norway)</w:t>
      </w:r>
      <w:r w:rsidRPr="00716B3B">
        <w:rPr>
          <w:rFonts w:cs="Times New Roman"/>
          <w:sz w:val="24"/>
          <w:szCs w:val="24"/>
        </w:rPr>
        <w:t xml:space="preserve"> </w:t>
      </w:r>
      <w:r w:rsidR="009F6924">
        <w:rPr>
          <w:rFonts w:cs="Times New Roman"/>
          <w:sz w:val="24"/>
          <w:szCs w:val="24"/>
        </w:rPr>
        <w:t xml:space="preserve">(Judgment) </w:t>
      </w:r>
      <w:r w:rsidRPr="00716B3B">
        <w:rPr>
          <w:rFonts w:cs="Times New Roman"/>
          <w:sz w:val="24"/>
          <w:szCs w:val="24"/>
        </w:rPr>
        <w:t>(1951)</w:t>
      </w:r>
      <w:r w:rsidR="002E2EF9">
        <w:rPr>
          <w:rFonts w:cs="Times New Roman"/>
          <w:sz w:val="24"/>
          <w:szCs w:val="24"/>
        </w:rPr>
        <w:t>,</w:t>
      </w:r>
      <w:r w:rsidRPr="00716B3B">
        <w:rPr>
          <w:rFonts w:cs="Times New Roman"/>
          <w:sz w:val="24"/>
          <w:szCs w:val="24"/>
        </w:rPr>
        <w:t xml:space="preserve"> ICJ Rep 116, 138-139</w:t>
      </w:r>
      <w:r w:rsidR="002E2EF9">
        <w:rPr>
          <w:rFonts w:cs="Times New Roman"/>
          <w:sz w:val="24"/>
          <w:szCs w:val="24"/>
        </w:rPr>
        <w:t xml:space="preserve"> </w:t>
      </w:r>
      <w:r w:rsidR="002E2EF9" w:rsidRPr="00716B3B">
        <w:rPr>
          <w:rFonts w:cs="Times New Roman"/>
          <w:sz w:val="24"/>
          <w:szCs w:val="24"/>
        </w:rPr>
        <w:t>(‘</w:t>
      </w:r>
      <w:r w:rsidR="002E2EF9" w:rsidRPr="00716B3B">
        <w:rPr>
          <w:rFonts w:cs="Times New Roman"/>
          <w:i/>
          <w:sz w:val="24"/>
          <w:szCs w:val="24"/>
        </w:rPr>
        <w:t>Fisheries</w:t>
      </w:r>
      <w:r w:rsidR="00771AC7">
        <w:rPr>
          <w:rFonts w:cs="Times New Roman"/>
          <w:i/>
          <w:sz w:val="24"/>
          <w:szCs w:val="24"/>
        </w:rPr>
        <w:t>’</w:t>
      </w:r>
      <w:r w:rsidR="002E2EF9" w:rsidRPr="00716B3B">
        <w:rPr>
          <w:rFonts w:cs="Times New Roman"/>
          <w:sz w:val="24"/>
          <w:szCs w:val="24"/>
        </w:rPr>
        <w:t>)</w:t>
      </w:r>
      <w:r w:rsidRPr="00716B3B">
        <w:rPr>
          <w:rFonts w:cs="Times New Roman"/>
          <w:sz w:val="24"/>
          <w:szCs w:val="24"/>
        </w:rPr>
        <w:t>.</w:t>
      </w:r>
    </w:p>
  </w:footnote>
  <w:footnote w:id="113">
    <w:p w14:paraId="1967490D" w14:textId="644BFA46" w:rsidR="3AF91641" w:rsidRPr="00716B3B" w:rsidRDefault="3AF91641"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UNCLOS, art. 75(2); Division for Ocean Affairs and the Law of the Sea, “Guidelines on the Deposit with the Secretary General on Charts and Lists of Geographical Coordinates under the U</w:t>
      </w:r>
      <w:r w:rsidR="00A5356B" w:rsidRPr="00716B3B">
        <w:rPr>
          <w:rFonts w:cs="Times New Roman"/>
          <w:sz w:val="24"/>
          <w:szCs w:val="24"/>
        </w:rPr>
        <w:t>N</w:t>
      </w:r>
      <w:r w:rsidR="0086344F" w:rsidRPr="00716B3B">
        <w:rPr>
          <w:rFonts w:cs="Times New Roman"/>
          <w:sz w:val="24"/>
          <w:szCs w:val="24"/>
        </w:rPr>
        <w:t xml:space="preserve"> </w:t>
      </w:r>
      <w:r w:rsidRPr="00716B3B">
        <w:rPr>
          <w:rFonts w:cs="Times New Roman"/>
          <w:sz w:val="24"/>
          <w:szCs w:val="24"/>
        </w:rPr>
        <w:t>Convent</w:t>
      </w:r>
      <w:r w:rsidR="00A5356B" w:rsidRPr="00716B3B">
        <w:rPr>
          <w:rFonts w:cs="Times New Roman"/>
          <w:sz w:val="24"/>
          <w:szCs w:val="24"/>
        </w:rPr>
        <w:t>io</w:t>
      </w:r>
      <w:r w:rsidRPr="00716B3B">
        <w:rPr>
          <w:rFonts w:cs="Times New Roman"/>
          <w:sz w:val="24"/>
          <w:szCs w:val="24"/>
        </w:rPr>
        <w:t>n on the Law of the Sea” (2021), [35].</w:t>
      </w:r>
    </w:p>
  </w:footnote>
  <w:footnote w:id="114">
    <w:p w14:paraId="7AC873CA" w14:textId="39C7C167" w:rsidR="00D769B5" w:rsidRPr="00716B3B" w:rsidRDefault="00D769B5" w:rsidP="00BE569B">
      <w:pPr>
        <w:pStyle w:val="Voetnoottekst"/>
        <w:spacing w:before="0"/>
        <w:rPr>
          <w:rFonts w:cs="Times New Roman"/>
          <w:sz w:val="24"/>
          <w:szCs w:val="24"/>
        </w:rPr>
      </w:pPr>
      <w:r w:rsidRPr="00716B3B">
        <w:rPr>
          <w:rStyle w:val="Voetnootmarkering"/>
          <w:rFonts w:cs="Times New Roman"/>
          <w:sz w:val="24"/>
          <w:szCs w:val="24"/>
        </w:rPr>
        <w:footnoteRef/>
      </w:r>
      <w:r w:rsidR="004F317E" w:rsidRPr="00716B3B">
        <w:rPr>
          <w:rFonts w:cs="Times New Roman"/>
          <w:sz w:val="24"/>
          <w:szCs w:val="24"/>
        </w:rPr>
        <w:t xml:space="preserve"> </w:t>
      </w:r>
      <w:r w:rsidR="00D3579C" w:rsidRPr="00716B3B">
        <w:rPr>
          <w:rFonts w:cs="Times New Roman"/>
          <w:i/>
          <w:sz w:val="24"/>
          <w:szCs w:val="24"/>
        </w:rPr>
        <w:t>Ibid.,</w:t>
      </w:r>
      <w:r w:rsidR="00D3579C" w:rsidRPr="00716B3B">
        <w:rPr>
          <w:rFonts w:cs="Times New Roman"/>
          <w:sz w:val="24"/>
          <w:szCs w:val="24"/>
        </w:rPr>
        <w:t xml:space="preserve"> [</w:t>
      </w:r>
      <w:r w:rsidR="00A32D4C" w:rsidRPr="00716B3B">
        <w:rPr>
          <w:rFonts w:cs="Times New Roman"/>
          <w:sz w:val="24"/>
          <w:szCs w:val="24"/>
        </w:rPr>
        <w:t xml:space="preserve">40], [44]. </w:t>
      </w:r>
    </w:p>
  </w:footnote>
  <w:footnote w:id="115">
    <w:p w14:paraId="10F479B7" w14:textId="24C66FD9" w:rsidR="3AF91641" w:rsidRPr="00716B3B" w:rsidRDefault="3AF91641"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iCs/>
          <w:sz w:val="24"/>
          <w:szCs w:val="24"/>
        </w:rPr>
        <w:t>Fisheries</w:t>
      </w:r>
      <w:r w:rsidRPr="00716B3B">
        <w:rPr>
          <w:rFonts w:cs="Times New Roman"/>
          <w:sz w:val="24"/>
          <w:szCs w:val="24"/>
        </w:rPr>
        <w:t>, 138-139.</w:t>
      </w:r>
    </w:p>
  </w:footnote>
  <w:footnote w:id="116">
    <w:p w14:paraId="1AD3A463" w14:textId="166801F6" w:rsidR="3AF91641" w:rsidRPr="00716B3B" w:rsidRDefault="3AF91641"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Ibid</w:t>
      </w:r>
      <w:r w:rsidRPr="00716B3B">
        <w:rPr>
          <w:rFonts w:cs="Times New Roman"/>
          <w:sz w:val="24"/>
          <w:szCs w:val="24"/>
        </w:rPr>
        <w:t>.</w:t>
      </w:r>
    </w:p>
  </w:footnote>
  <w:footnote w:id="117">
    <w:p w14:paraId="467DF766" w14:textId="036A71C2" w:rsidR="3AF91641" w:rsidRPr="00716B3B" w:rsidRDefault="3AF91641"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Bangladesh, “Note verbale dated 6 July 2009 concerning the baselines of Myanmar declared under The Law Amending the Territorial Sea and Maritime Zones Law 2008”, </w:t>
      </w:r>
      <w:r w:rsidRPr="00716B3B">
        <w:rPr>
          <w:rFonts w:cs="Times New Roman"/>
          <w:i/>
          <w:sz w:val="24"/>
          <w:szCs w:val="24"/>
        </w:rPr>
        <w:t>Law of the Sea Bulletin</w:t>
      </w:r>
      <w:r w:rsidRPr="00716B3B">
        <w:rPr>
          <w:rFonts w:cs="Times New Roman"/>
          <w:sz w:val="24"/>
          <w:szCs w:val="24"/>
        </w:rPr>
        <w:t xml:space="preserve"> No.70 (2009), 61; Pakistan, “Note verbale dated 6 December 2011 addressed to the Secretary-General of the </w:t>
      </w:r>
      <w:r w:rsidR="00A5356B" w:rsidRPr="00716B3B">
        <w:rPr>
          <w:rFonts w:cs="Times New Roman"/>
          <w:sz w:val="24"/>
          <w:szCs w:val="24"/>
        </w:rPr>
        <w:t>UN</w:t>
      </w:r>
      <w:r w:rsidRPr="00716B3B">
        <w:rPr>
          <w:rFonts w:cs="Times New Roman"/>
          <w:sz w:val="24"/>
          <w:szCs w:val="24"/>
        </w:rPr>
        <w:t xml:space="preserve"> in respect of India’s Notifications specifying list of geographical coordinates of base points defining Baseline System of India to measure its maritime boundaries”, </w:t>
      </w:r>
      <w:r w:rsidRPr="00716B3B">
        <w:rPr>
          <w:rFonts w:cs="Times New Roman"/>
          <w:i/>
          <w:sz w:val="24"/>
          <w:szCs w:val="24"/>
        </w:rPr>
        <w:t>Law of the Sea Bulletin</w:t>
      </w:r>
      <w:r w:rsidRPr="00716B3B">
        <w:rPr>
          <w:rFonts w:cs="Times New Roman"/>
          <w:sz w:val="24"/>
          <w:szCs w:val="24"/>
        </w:rPr>
        <w:t xml:space="preserve"> No.78 (2012), 33.</w:t>
      </w:r>
    </w:p>
  </w:footnote>
  <w:footnote w:id="118">
    <w:p w14:paraId="5FC2AF67" w14:textId="4C7F9202" w:rsidR="000F3EEC" w:rsidRPr="00716B3B" w:rsidRDefault="000F3EEC"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iCs/>
          <w:sz w:val="24"/>
          <w:szCs w:val="24"/>
        </w:rPr>
        <w:t>Maritime Delimitation in the Indian Ocean</w:t>
      </w:r>
      <w:r w:rsidRPr="00716B3B">
        <w:rPr>
          <w:rFonts w:cs="Times New Roman"/>
          <w:sz w:val="24"/>
          <w:szCs w:val="24"/>
        </w:rPr>
        <w:t>, [52].</w:t>
      </w:r>
    </w:p>
  </w:footnote>
  <w:footnote w:id="119">
    <w:p w14:paraId="12FA5186" w14:textId="4A229958" w:rsidR="000F3EEC" w:rsidRPr="00716B3B" w:rsidRDefault="000F3EEC"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8E28B3" w:rsidRPr="00716B3B">
        <w:rPr>
          <w:rFonts w:cs="Times New Roman"/>
          <w:i/>
          <w:sz w:val="24"/>
          <w:szCs w:val="24"/>
        </w:rPr>
        <w:t>Ibid</w:t>
      </w:r>
      <w:r w:rsidR="00C851F8" w:rsidRPr="00716B3B">
        <w:rPr>
          <w:rFonts w:cs="Times New Roman"/>
          <w:sz w:val="24"/>
          <w:szCs w:val="24"/>
        </w:rPr>
        <w:t>.</w:t>
      </w:r>
      <w:r w:rsidR="008E28B3" w:rsidRPr="00716B3B">
        <w:rPr>
          <w:rFonts w:cs="Times New Roman"/>
          <w:sz w:val="24"/>
          <w:szCs w:val="24"/>
        </w:rPr>
        <w:t xml:space="preserve">; </w:t>
      </w:r>
      <w:r w:rsidR="008E28B3" w:rsidRPr="00716B3B">
        <w:rPr>
          <w:rFonts w:cs="Times New Roman"/>
          <w:i/>
          <w:iCs/>
          <w:sz w:val="24"/>
          <w:szCs w:val="24"/>
        </w:rPr>
        <w:t>Territorial and Maritime Dispute between Nicaragua and Honduras in the Caribbean Sea (Nicaragua v. Honduras)</w:t>
      </w:r>
      <w:r w:rsidR="008E28B3" w:rsidRPr="00716B3B">
        <w:rPr>
          <w:rFonts w:cs="Times New Roman"/>
          <w:sz w:val="24"/>
          <w:szCs w:val="24"/>
        </w:rPr>
        <w:t xml:space="preserve"> </w:t>
      </w:r>
      <w:r w:rsidR="009F6924">
        <w:rPr>
          <w:rFonts w:cs="Times New Roman"/>
          <w:sz w:val="24"/>
          <w:szCs w:val="24"/>
        </w:rPr>
        <w:t xml:space="preserve">(Judgment) </w:t>
      </w:r>
      <w:r w:rsidR="008E28B3" w:rsidRPr="00716B3B">
        <w:rPr>
          <w:rFonts w:cs="Times New Roman"/>
          <w:sz w:val="24"/>
          <w:szCs w:val="24"/>
        </w:rPr>
        <w:t>(2007), ICJ Rep 659, [253].</w:t>
      </w:r>
    </w:p>
  </w:footnote>
  <w:footnote w:id="120">
    <w:p w14:paraId="7E4825AE" w14:textId="2C619452" w:rsidR="008E28B3" w:rsidRPr="00716B3B" w:rsidRDefault="008E28B3" w:rsidP="00BE569B">
      <w:pPr>
        <w:pStyle w:val="Voetnoottekst"/>
        <w:spacing w:before="0"/>
        <w:rPr>
          <w:rFonts w:cs="Times New Roman"/>
          <w:sz w:val="24"/>
          <w:szCs w:val="24"/>
        </w:rPr>
      </w:pPr>
      <w:r w:rsidRPr="00716B3B">
        <w:rPr>
          <w:rStyle w:val="Voetnootmarkering"/>
          <w:rFonts w:cs="Times New Roman"/>
          <w:sz w:val="24"/>
          <w:szCs w:val="24"/>
        </w:rPr>
        <w:footnoteRef/>
      </w:r>
      <w:r w:rsidR="00CAC80C" w:rsidRPr="00716B3B">
        <w:rPr>
          <w:rFonts w:cs="Times New Roman"/>
          <w:sz w:val="24"/>
          <w:szCs w:val="24"/>
        </w:rPr>
        <w:t xml:space="preserve"> </w:t>
      </w:r>
      <w:r w:rsidR="00CAC80C" w:rsidRPr="00716B3B">
        <w:rPr>
          <w:rFonts w:cs="Times New Roman"/>
          <w:i/>
          <w:iCs/>
          <w:sz w:val="24"/>
          <w:szCs w:val="24"/>
        </w:rPr>
        <w:t>Maritime Dispute (Peru v. Chile)</w:t>
      </w:r>
      <w:r w:rsidR="00CAC80C" w:rsidRPr="00716B3B">
        <w:rPr>
          <w:rFonts w:cs="Times New Roman"/>
          <w:sz w:val="24"/>
          <w:szCs w:val="24"/>
        </w:rPr>
        <w:t xml:space="preserve"> </w:t>
      </w:r>
      <w:r w:rsidR="009F6924">
        <w:rPr>
          <w:rFonts w:cs="Times New Roman"/>
          <w:sz w:val="24"/>
          <w:szCs w:val="24"/>
        </w:rPr>
        <w:t xml:space="preserve">(Judgment) </w:t>
      </w:r>
      <w:r w:rsidR="00CAC80C" w:rsidRPr="00716B3B">
        <w:rPr>
          <w:rFonts w:cs="Times New Roman"/>
          <w:sz w:val="24"/>
          <w:szCs w:val="24"/>
        </w:rPr>
        <w:t>(2014</w:t>
      </w:r>
      <w:r w:rsidRPr="00716B3B" w:rsidDel="00CAC80C">
        <w:rPr>
          <w:rFonts w:cs="Times New Roman"/>
          <w:sz w:val="24"/>
          <w:szCs w:val="24"/>
        </w:rPr>
        <w:t>)</w:t>
      </w:r>
      <w:r w:rsidR="00CAC80C" w:rsidRPr="00716B3B">
        <w:rPr>
          <w:rFonts w:cs="Times New Roman"/>
          <w:sz w:val="24"/>
          <w:szCs w:val="24"/>
        </w:rPr>
        <w:t>, ICJ Rep 3, [90]-[91].</w:t>
      </w:r>
    </w:p>
  </w:footnote>
  <w:footnote w:id="121">
    <w:p w14:paraId="5BB72EDA" w14:textId="4425AA4F" w:rsidR="004E6521" w:rsidRPr="00716B3B" w:rsidRDefault="004E6521" w:rsidP="00BE569B">
      <w:pPr>
        <w:pStyle w:val="Voetnoottekst"/>
        <w:spacing w:before="0"/>
        <w:rPr>
          <w:rFonts w:cs="Times New Roman"/>
          <w:sz w:val="24"/>
          <w:szCs w:val="24"/>
        </w:rPr>
      </w:pPr>
      <w:r w:rsidRPr="00716B3B">
        <w:rPr>
          <w:rStyle w:val="Voetnootmarkering"/>
          <w:rFonts w:cs="Times New Roman"/>
          <w:sz w:val="24"/>
          <w:szCs w:val="24"/>
        </w:rPr>
        <w:footnoteRef/>
      </w:r>
      <w:r w:rsidR="001B6743" w:rsidRPr="00716B3B">
        <w:rPr>
          <w:rFonts w:cs="Times New Roman"/>
          <w:sz w:val="24"/>
          <w:szCs w:val="24"/>
        </w:rPr>
        <w:t xml:space="preserve"> </w:t>
      </w:r>
      <w:r w:rsidR="00C10CF0" w:rsidRPr="00716B3B">
        <w:rPr>
          <w:rFonts w:cs="Times New Roman"/>
          <w:sz w:val="24"/>
          <w:szCs w:val="24"/>
        </w:rPr>
        <w:t>Facts</w:t>
      </w:r>
      <w:r w:rsidR="00006AC8" w:rsidRPr="00716B3B">
        <w:rPr>
          <w:rFonts w:cs="Times New Roman"/>
          <w:sz w:val="24"/>
          <w:szCs w:val="24"/>
        </w:rPr>
        <w:t>,</w:t>
      </w:r>
      <w:r w:rsidR="00C10CF0" w:rsidRPr="00716B3B">
        <w:rPr>
          <w:rFonts w:cs="Times New Roman"/>
          <w:sz w:val="24"/>
          <w:szCs w:val="24"/>
        </w:rPr>
        <w:t xml:space="preserve"> [13]</w:t>
      </w:r>
      <w:r w:rsidR="00D113EC" w:rsidRPr="00716B3B">
        <w:rPr>
          <w:rFonts w:cs="Times New Roman"/>
          <w:sz w:val="24"/>
          <w:szCs w:val="24"/>
        </w:rPr>
        <w:t>;</w:t>
      </w:r>
      <w:r w:rsidRPr="00716B3B">
        <w:rPr>
          <w:rFonts w:cs="Times New Roman"/>
          <w:sz w:val="24"/>
          <w:szCs w:val="24"/>
        </w:rPr>
        <w:t xml:space="preserve"> Clarifications, [3].</w:t>
      </w:r>
    </w:p>
  </w:footnote>
  <w:footnote w:id="122">
    <w:p w14:paraId="203AAA73" w14:textId="76C31A13" w:rsidR="006809F6" w:rsidRPr="00716B3B" w:rsidRDefault="006809F6"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Clarifications, [3].</w:t>
      </w:r>
    </w:p>
  </w:footnote>
  <w:footnote w:id="123">
    <w:p w14:paraId="726A911E" w14:textId="14641B68" w:rsidR="003A7671" w:rsidRPr="00716B3B" w:rsidRDefault="003A7671"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w:t>
      </w:r>
      <w:r w:rsidR="00006AC8" w:rsidRPr="00716B3B">
        <w:rPr>
          <w:rFonts w:cs="Times New Roman"/>
          <w:sz w:val="24"/>
          <w:szCs w:val="24"/>
        </w:rPr>
        <w:t>,</w:t>
      </w:r>
      <w:r w:rsidRPr="00716B3B">
        <w:rPr>
          <w:rFonts w:cs="Times New Roman"/>
          <w:sz w:val="24"/>
          <w:szCs w:val="24"/>
        </w:rPr>
        <w:t xml:space="preserve"> [14]</w:t>
      </w:r>
      <w:r w:rsidR="00C24BC6" w:rsidRPr="00716B3B">
        <w:rPr>
          <w:rFonts w:cs="Times New Roman"/>
          <w:sz w:val="24"/>
          <w:szCs w:val="24"/>
        </w:rPr>
        <w:t>-</w:t>
      </w:r>
      <w:r w:rsidR="00A55DF6" w:rsidRPr="00716B3B">
        <w:rPr>
          <w:rFonts w:cs="Times New Roman"/>
          <w:sz w:val="24"/>
          <w:szCs w:val="24"/>
        </w:rPr>
        <w:t>[1</w:t>
      </w:r>
      <w:r w:rsidR="00762253" w:rsidRPr="00716B3B">
        <w:rPr>
          <w:rFonts w:cs="Times New Roman"/>
          <w:sz w:val="24"/>
          <w:szCs w:val="24"/>
        </w:rPr>
        <w:t>8</w:t>
      </w:r>
      <w:r w:rsidR="00A55DF6" w:rsidRPr="00716B3B">
        <w:rPr>
          <w:rFonts w:cs="Times New Roman"/>
          <w:sz w:val="24"/>
          <w:szCs w:val="24"/>
        </w:rPr>
        <w:t>]</w:t>
      </w:r>
      <w:r w:rsidR="00762253" w:rsidRPr="00716B3B">
        <w:rPr>
          <w:rFonts w:cs="Times New Roman"/>
          <w:sz w:val="24"/>
          <w:szCs w:val="24"/>
        </w:rPr>
        <w:t>,</w:t>
      </w:r>
      <w:r w:rsidR="00A55DF6" w:rsidRPr="00716B3B">
        <w:rPr>
          <w:rFonts w:cs="Times New Roman"/>
          <w:sz w:val="24"/>
          <w:szCs w:val="24"/>
        </w:rPr>
        <w:t xml:space="preserve"> [</w:t>
      </w:r>
      <w:r w:rsidR="00762253" w:rsidRPr="00716B3B">
        <w:rPr>
          <w:rFonts w:cs="Times New Roman"/>
          <w:sz w:val="24"/>
          <w:szCs w:val="24"/>
        </w:rPr>
        <w:t>20</w:t>
      </w:r>
      <w:r w:rsidR="00A55DF6" w:rsidRPr="00716B3B">
        <w:rPr>
          <w:rFonts w:cs="Times New Roman"/>
          <w:sz w:val="24"/>
          <w:szCs w:val="24"/>
        </w:rPr>
        <w:t>]</w:t>
      </w:r>
      <w:r w:rsidRPr="00716B3B">
        <w:rPr>
          <w:rFonts w:cs="Times New Roman"/>
          <w:sz w:val="24"/>
          <w:szCs w:val="24"/>
        </w:rPr>
        <w:t>.</w:t>
      </w:r>
    </w:p>
  </w:footnote>
  <w:footnote w:id="124">
    <w:p w14:paraId="5969AE02" w14:textId="045AB082" w:rsidR="782FB73A" w:rsidRPr="00716B3B" w:rsidRDefault="782FB73A"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UNCLOS, art. 87(1)(e), </w:t>
      </w:r>
      <w:r w:rsidR="00D87077" w:rsidRPr="00716B3B">
        <w:rPr>
          <w:rFonts w:cs="Times New Roman"/>
          <w:sz w:val="24"/>
          <w:szCs w:val="24"/>
        </w:rPr>
        <w:t xml:space="preserve">art. </w:t>
      </w:r>
      <w:r w:rsidRPr="00716B3B">
        <w:rPr>
          <w:rFonts w:cs="Times New Roman"/>
          <w:sz w:val="24"/>
          <w:szCs w:val="24"/>
        </w:rPr>
        <w:t>116.</w:t>
      </w:r>
    </w:p>
  </w:footnote>
  <w:footnote w:id="125">
    <w:p w14:paraId="285442AE" w14:textId="065829E9" w:rsidR="00836791" w:rsidRPr="00716B3B" w:rsidRDefault="00836791"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ILC, </w:t>
      </w:r>
      <w:r w:rsidR="001E67E3">
        <w:rPr>
          <w:rFonts w:cs="Times New Roman"/>
          <w:sz w:val="24"/>
          <w:szCs w:val="24"/>
        </w:rPr>
        <w:t>“</w:t>
      </w:r>
      <w:r w:rsidRPr="00716B3B">
        <w:rPr>
          <w:rFonts w:cs="Times New Roman"/>
          <w:sz w:val="24"/>
          <w:szCs w:val="24"/>
        </w:rPr>
        <w:t>Additional Paper to the First Issues Paper on Sea level-rise in relation to international law</w:t>
      </w:r>
      <w:r w:rsidR="001E67E3">
        <w:rPr>
          <w:rFonts w:cs="Times New Roman"/>
          <w:sz w:val="24"/>
          <w:szCs w:val="24"/>
        </w:rPr>
        <w:t>”</w:t>
      </w:r>
      <w:r w:rsidRPr="00716B3B">
        <w:rPr>
          <w:rFonts w:cs="Times New Roman"/>
          <w:sz w:val="24"/>
          <w:szCs w:val="24"/>
        </w:rPr>
        <w:t xml:space="preserve"> (2023), A/CN.4/761, [208].</w:t>
      </w:r>
    </w:p>
  </w:footnote>
  <w:footnote w:id="126">
    <w:p w14:paraId="177E29D4" w14:textId="36C169AD" w:rsidR="00D73DDD" w:rsidRPr="00716B3B" w:rsidRDefault="00D73DDD" w:rsidP="00BE569B">
      <w:pPr>
        <w:pStyle w:val="Voetnoottekst"/>
        <w:numPr>
          <w:ilvl w:val="0"/>
          <w:numId w:val="3"/>
        </w:numPr>
        <w:spacing w:before="0"/>
        <w:rPr>
          <w:rFonts w:cs="Times New Roman"/>
          <w:i/>
          <w:iCs/>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624F76" w:rsidRPr="00716B3B">
        <w:rPr>
          <w:rFonts w:cs="Times New Roman"/>
          <w:sz w:val="24"/>
          <w:szCs w:val="24"/>
        </w:rPr>
        <w:t xml:space="preserve">PCA, </w:t>
      </w:r>
      <w:r w:rsidR="002F5E20" w:rsidRPr="00716B3B">
        <w:rPr>
          <w:rFonts w:cs="Times New Roman"/>
          <w:i/>
          <w:iCs/>
          <w:sz w:val="24"/>
          <w:szCs w:val="24"/>
        </w:rPr>
        <w:t xml:space="preserve">Chagos Marine Protected Area Arbitration (Mauritius v. United Kingdom) </w:t>
      </w:r>
      <w:r w:rsidR="000611A8" w:rsidRPr="00716B3B">
        <w:rPr>
          <w:rFonts w:cs="Times New Roman"/>
          <w:sz w:val="24"/>
          <w:szCs w:val="24"/>
        </w:rPr>
        <w:t>(2015)</w:t>
      </w:r>
      <w:r w:rsidR="00624F76" w:rsidRPr="00716B3B">
        <w:rPr>
          <w:rFonts w:cs="Times New Roman"/>
          <w:sz w:val="24"/>
          <w:szCs w:val="24"/>
        </w:rPr>
        <w:t>, [519].</w:t>
      </w:r>
    </w:p>
  </w:footnote>
  <w:footnote w:id="127">
    <w:p w14:paraId="31130333" w14:textId="7C2536AB" w:rsidR="004F5E4E" w:rsidRPr="00716B3B" w:rsidRDefault="004F5E4E"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AB3378" w:rsidRPr="00716B3B">
        <w:rPr>
          <w:rFonts w:cs="Times New Roman"/>
          <w:i/>
          <w:iCs/>
          <w:sz w:val="24"/>
          <w:szCs w:val="24"/>
        </w:rPr>
        <w:t>Ibid</w:t>
      </w:r>
      <w:r w:rsidR="00AB3378" w:rsidRPr="00716B3B">
        <w:rPr>
          <w:rFonts w:cs="Times New Roman"/>
          <w:sz w:val="24"/>
          <w:szCs w:val="24"/>
        </w:rPr>
        <w:t>., [521].</w:t>
      </w:r>
    </w:p>
  </w:footnote>
  <w:footnote w:id="128">
    <w:p w14:paraId="05D1BD47" w14:textId="76C16B2E" w:rsidR="00523516" w:rsidRPr="00716B3B" w:rsidRDefault="00523516"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78181E" w:rsidRPr="00716B3B">
        <w:rPr>
          <w:rFonts w:cs="Times New Roman"/>
          <w:sz w:val="24"/>
          <w:szCs w:val="24"/>
        </w:rPr>
        <w:t>Facts, [4].</w:t>
      </w:r>
    </w:p>
  </w:footnote>
  <w:footnote w:id="129">
    <w:p w14:paraId="41EC2269" w14:textId="4768DF9E" w:rsidR="006E6D42" w:rsidRPr="00716B3B" w:rsidRDefault="006E6D42"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OCDP Charter, art. </w:t>
      </w:r>
      <w:r w:rsidR="00F050C6" w:rsidRPr="00716B3B">
        <w:rPr>
          <w:rFonts w:cs="Times New Roman"/>
          <w:sz w:val="24"/>
          <w:szCs w:val="24"/>
        </w:rPr>
        <w:t>I</w:t>
      </w:r>
      <w:r w:rsidRPr="00716B3B">
        <w:rPr>
          <w:rFonts w:cs="Times New Roman"/>
          <w:sz w:val="24"/>
          <w:szCs w:val="24"/>
        </w:rPr>
        <w:t>(c)</w:t>
      </w:r>
      <w:r w:rsidR="00AE3DDF">
        <w:rPr>
          <w:rFonts w:cs="Times New Roman"/>
          <w:sz w:val="24"/>
          <w:szCs w:val="24"/>
        </w:rPr>
        <w:t>; UNCLOS, art. 59</w:t>
      </w:r>
      <w:r w:rsidRPr="00716B3B">
        <w:rPr>
          <w:rFonts w:cs="Times New Roman"/>
          <w:sz w:val="24"/>
          <w:szCs w:val="24"/>
        </w:rPr>
        <w:t>.</w:t>
      </w:r>
    </w:p>
  </w:footnote>
  <w:footnote w:id="130">
    <w:p w14:paraId="20DD8AE1" w14:textId="3683CEFA" w:rsidR="00D505C9" w:rsidRPr="00716B3B" w:rsidRDefault="00D505C9"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843265" w:rsidRPr="00716B3B">
        <w:rPr>
          <w:rFonts w:cs="Times New Roman"/>
          <w:i/>
          <w:iCs/>
          <w:sz w:val="24"/>
          <w:szCs w:val="24"/>
        </w:rPr>
        <w:t>Maritime Delimitation in the Indian Ocean</w:t>
      </w:r>
      <w:r w:rsidR="00843265" w:rsidRPr="00716B3B">
        <w:rPr>
          <w:rFonts w:cs="Times New Roman"/>
          <w:sz w:val="24"/>
          <w:szCs w:val="24"/>
        </w:rPr>
        <w:t>, [147];</w:t>
      </w:r>
      <w:r w:rsidR="00176EB1" w:rsidRPr="00716B3B">
        <w:rPr>
          <w:rFonts w:cs="Times New Roman"/>
          <w:i/>
          <w:iCs/>
          <w:sz w:val="24"/>
          <w:szCs w:val="24"/>
        </w:rPr>
        <w:t xml:space="preserve"> </w:t>
      </w:r>
      <w:r w:rsidR="00176EB1" w:rsidRPr="00716B3B">
        <w:rPr>
          <w:rFonts w:cs="Times New Roman"/>
          <w:i/>
          <w:iCs/>
          <w:sz w:val="24"/>
          <w:szCs w:val="24"/>
          <w:lang w:val="en-GB"/>
        </w:rPr>
        <w:t xml:space="preserve">Case Concerning Delimitation of the Maritime Boundary in the </w:t>
      </w:r>
      <w:r w:rsidR="00176EB1" w:rsidRPr="00716B3B">
        <w:rPr>
          <w:rFonts w:cs="Times New Roman"/>
          <w:i/>
          <w:sz w:val="24"/>
          <w:szCs w:val="24"/>
          <w:lang w:val="en-GB"/>
        </w:rPr>
        <w:t>Gulf of Maine</w:t>
      </w:r>
      <w:r w:rsidR="00176EB1" w:rsidRPr="00716B3B">
        <w:rPr>
          <w:rFonts w:cs="Times New Roman"/>
          <w:i/>
          <w:iCs/>
          <w:sz w:val="24"/>
          <w:szCs w:val="24"/>
          <w:lang w:val="en-GB"/>
        </w:rPr>
        <w:t xml:space="preserve"> Area (Canada v. United States of America) </w:t>
      </w:r>
      <w:r w:rsidR="009F6924">
        <w:rPr>
          <w:rFonts w:cs="Times New Roman"/>
          <w:sz w:val="24"/>
          <w:szCs w:val="24"/>
        </w:rPr>
        <w:t xml:space="preserve">(Judgment) </w:t>
      </w:r>
      <w:r w:rsidR="00176EB1" w:rsidRPr="00716B3B">
        <w:rPr>
          <w:rFonts w:cs="Times New Roman"/>
          <w:sz w:val="24"/>
          <w:szCs w:val="24"/>
          <w:lang w:val="en-GB"/>
        </w:rPr>
        <w:t xml:space="preserve">(1985), ICJ Rep 246, </w:t>
      </w:r>
      <w:r w:rsidR="00843265" w:rsidRPr="00716B3B">
        <w:rPr>
          <w:rFonts w:cs="Times New Roman"/>
          <w:sz w:val="24"/>
          <w:szCs w:val="24"/>
        </w:rPr>
        <w:t>[237].</w:t>
      </w:r>
    </w:p>
  </w:footnote>
  <w:footnote w:id="131">
    <w:p w14:paraId="5EA41CE9" w14:textId="79A827B5" w:rsidR="00CA4B73" w:rsidRPr="00716B3B" w:rsidRDefault="00CA4B7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iCs/>
          <w:sz w:val="24"/>
          <w:szCs w:val="24"/>
        </w:rPr>
        <w:t xml:space="preserve">Maritime Delimitation in the Area </w:t>
      </w:r>
      <w:r w:rsidR="00A1658B" w:rsidRPr="00716B3B">
        <w:rPr>
          <w:rFonts w:cs="Times New Roman"/>
          <w:i/>
          <w:iCs/>
          <w:sz w:val="24"/>
          <w:szCs w:val="24"/>
        </w:rPr>
        <w:t xml:space="preserve">between Greenland and </w:t>
      </w:r>
      <w:r w:rsidR="006867CF" w:rsidRPr="00716B3B">
        <w:rPr>
          <w:rFonts w:cs="Times New Roman"/>
          <w:i/>
          <w:iCs/>
          <w:sz w:val="24"/>
          <w:szCs w:val="24"/>
        </w:rPr>
        <w:t>Jan Mayen</w:t>
      </w:r>
      <w:r w:rsidR="00AC7BBC" w:rsidRPr="00716B3B">
        <w:rPr>
          <w:rFonts w:cs="Times New Roman"/>
          <w:i/>
          <w:iCs/>
          <w:sz w:val="24"/>
          <w:szCs w:val="24"/>
        </w:rPr>
        <w:t xml:space="preserve"> (Denmark v. Norway)</w:t>
      </w:r>
      <w:r w:rsidR="006867CF" w:rsidRPr="00716B3B">
        <w:rPr>
          <w:rFonts w:cs="Times New Roman"/>
          <w:sz w:val="24"/>
          <w:szCs w:val="24"/>
        </w:rPr>
        <w:t xml:space="preserve"> </w:t>
      </w:r>
      <w:r w:rsidR="009F6924">
        <w:rPr>
          <w:rFonts w:cs="Times New Roman"/>
          <w:sz w:val="24"/>
          <w:szCs w:val="24"/>
        </w:rPr>
        <w:t xml:space="preserve">(Judgment) </w:t>
      </w:r>
      <w:r w:rsidR="006867CF" w:rsidRPr="00716B3B">
        <w:rPr>
          <w:rFonts w:cs="Times New Roman"/>
          <w:sz w:val="24"/>
          <w:szCs w:val="24"/>
        </w:rPr>
        <w:t xml:space="preserve">(1993), ICJ Rep </w:t>
      </w:r>
      <w:r w:rsidR="00AC7BBC" w:rsidRPr="00716B3B">
        <w:rPr>
          <w:rFonts w:cs="Times New Roman"/>
          <w:sz w:val="24"/>
          <w:szCs w:val="24"/>
        </w:rPr>
        <w:t>38</w:t>
      </w:r>
      <w:r w:rsidR="00BA2DAA" w:rsidRPr="00716B3B">
        <w:rPr>
          <w:rFonts w:cs="Times New Roman"/>
          <w:sz w:val="24"/>
          <w:szCs w:val="24"/>
        </w:rPr>
        <w:t>, [73], [76].</w:t>
      </w:r>
    </w:p>
  </w:footnote>
  <w:footnote w:id="132">
    <w:p w14:paraId="0222346B" w14:textId="4119D012" w:rsidR="00BA2DAA" w:rsidRPr="00716B3B" w:rsidRDefault="00BA2DAA"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Ibid</w:t>
      </w:r>
      <w:r w:rsidR="006B178A" w:rsidRPr="00716B3B">
        <w:rPr>
          <w:rFonts w:cs="Times New Roman"/>
          <w:i/>
          <w:sz w:val="24"/>
          <w:szCs w:val="24"/>
        </w:rPr>
        <w:t>.</w:t>
      </w:r>
      <w:r w:rsidRPr="00716B3B">
        <w:rPr>
          <w:rFonts w:cs="Times New Roman"/>
          <w:sz w:val="24"/>
          <w:szCs w:val="24"/>
        </w:rPr>
        <w:t>, [</w:t>
      </w:r>
      <w:r w:rsidR="0002798E" w:rsidRPr="00716B3B">
        <w:rPr>
          <w:rFonts w:cs="Times New Roman"/>
          <w:sz w:val="24"/>
          <w:szCs w:val="24"/>
        </w:rPr>
        <w:t>74</w:t>
      </w:r>
      <w:r w:rsidRPr="00716B3B">
        <w:rPr>
          <w:rFonts w:cs="Times New Roman"/>
          <w:sz w:val="24"/>
          <w:szCs w:val="24"/>
        </w:rPr>
        <w:t>].</w:t>
      </w:r>
    </w:p>
  </w:footnote>
  <w:footnote w:id="133">
    <w:p w14:paraId="3EE560E6" w14:textId="70A30BE9" w:rsidR="00C06493" w:rsidRPr="00716B3B" w:rsidRDefault="00C0649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056857" w:rsidRPr="00716B3B">
        <w:rPr>
          <w:rFonts w:cs="Times New Roman"/>
          <w:sz w:val="24"/>
          <w:szCs w:val="24"/>
        </w:rPr>
        <w:t>I</w:t>
      </w:r>
      <w:r w:rsidR="00821992">
        <w:rPr>
          <w:rFonts w:cs="Times New Roman"/>
          <w:sz w:val="24"/>
          <w:szCs w:val="24"/>
        </w:rPr>
        <w:t>nt</w:t>
      </w:r>
      <w:r w:rsidR="00C06185">
        <w:rPr>
          <w:rFonts w:cs="Times New Roman"/>
          <w:sz w:val="24"/>
          <w:szCs w:val="24"/>
        </w:rPr>
        <w:t xml:space="preserve">ergovernmental </w:t>
      </w:r>
      <w:r w:rsidR="00056857" w:rsidRPr="00716B3B">
        <w:rPr>
          <w:rFonts w:cs="Times New Roman"/>
          <w:sz w:val="24"/>
          <w:szCs w:val="24"/>
        </w:rPr>
        <w:t>P</w:t>
      </w:r>
      <w:r w:rsidR="00C06185">
        <w:rPr>
          <w:rFonts w:cs="Times New Roman"/>
          <w:sz w:val="24"/>
          <w:szCs w:val="24"/>
        </w:rPr>
        <w:t xml:space="preserve">anel </w:t>
      </w:r>
      <w:r w:rsidR="00D52B1F">
        <w:rPr>
          <w:rFonts w:cs="Times New Roman"/>
          <w:sz w:val="24"/>
          <w:szCs w:val="24"/>
        </w:rPr>
        <w:t>on</w:t>
      </w:r>
      <w:r w:rsidR="00C06185">
        <w:rPr>
          <w:rFonts w:cs="Times New Roman"/>
          <w:sz w:val="24"/>
          <w:szCs w:val="24"/>
        </w:rPr>
        <w:t xml:space="preserve"> </w:t>
      </w:r>
      <w:r w:rsidR="00056857" w:rsidRPr="00716B3B">
        <w:rPr>
          <w:rFonts w:cs="Times New Roman"/>
          <w:sz w:val="24"/>
          <w:szCs w:val="24"/>
        </w:rPr>
        <w:t>C</w:t>
      </w:r>
      <w:r w:rsidR="00C06185">
        <w:rPr>
          <w:rFonts w:cs="Times New Roman"/>
          <w:sz w:val="24"/>
          <w:szCs w:val="24"/>
        </w:rPr>
        <w:t xml:space="preserve">limate </w:t>
      </w:r>
      <w:r w:rsidR="00056857" w:rsidRPr="00716B3B">
        <w:rPr>
          <w:rFonts w:cs="Times New Roman"/>
          <w:sz w:val="24"/>
          <w:szCs w:val="24"/>
        </w:rPr>
        <w:t>C</w:t>
      </w:r>
      <w:r w:rsidR="00C06185">
        <w:rPr>
          <w:rFonts w:cs="Times New Roman"/>
          <w:sz w:val="24"/>
          <w:szCs w:val="24"/>
        </w:rPr>
        <w:t>hange</w:t>
      </w:r>
      <w:r w:rsidR="00056857" w:rsidRPr="00716B3B">
        <w:rPr>
          <w:rFonts w:cs="Times New Roman"/>
          <w:sz w:val="24"/>
          <w:szCs w:val="24"/>
        </w:rPr>
        <w:t>,</w:t>
      </w:r>
      <w:r w:rsidR="00056857" w:rsidRPr="00716B3B">
        <w:rPr>
          <w:rFonts w:cs="Times New Roman"/>
          <w:i/>
          <w:sz w:val="24"/>
          <w:szCs w:val="24"/>
        </w:rPr>
        <w:t xml:space="preserve"> Special Report on the Ocean and Cryosphere in a Changing Climate</w:t>
      </w:r>
      <w:r w:rsidR="00056857" w:rsidRPr="00716B3B">
        <w:rPr>
          <w:rFonts w:cs="Times New Roman"/>
          <w:sz w:val="24"/>
          <w:szCs w:val="24"/>
        </w:rPr>
        <w:t xml:space="preserve"> (2019), 516.</w:t>
      </w:r>
    </w:p>
  </w:footnote>
  <w:footnote w:id="134">
    <w:p w14:paraId="561B305A" w14:textId="11511B64" w:rsidR="1B6B7B25" w:rsidRPr="00716B3B" w:rsidRDefault="1B6B7B25"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Clarifications, [4].</w:t>
      </w:r>
    </w:p>
  </w:footnote>
  <w:footnote w:id="135">
    <w:p w14:paraId="07B91D4F" w14:textId="4C2FDE8F" w:rsidR="36E946F9" w:rsidRPr="00716B3B" w:rsidRDefault="36E946F9"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[4].</w:t>
      </w:r>
    </w:p>
  </w:footnote>
  <w:footnote w:id="136">
    <w:p w14:paraId="2B315233" w14:textId="0F3DDFF6" w:rsidR="00B404E9" w:rsidRPr="00716B3B" w:rsidRDefault="00B404E9"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3C678A" w:rsidRPr="00716B3B">
        <w:rPr>
          <w:rFonts w:cs="Times New Roman"/>
          <w:i/>
          <w:iCs/>
          <w:sz w:val="24"/>
          <w:szCs w:val="24"/>
        </w:rPr>
        <w:t>Ibid.</w:t>
      </w:r>
    </w:p>
  </w:footnote>
  <w:footnote w:id="137">
    <w:p w14:paraId="5A9BA41D" w14:textId="19116A83" w:rsidR="00BA083A" w:rsidRPr="00716B3B" w:rsidRDefault="00BA083A"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w:t>
      </w:r>
      <w:r w:rsidR="00006AC8" w:rsidRPr="00716B3B">
        <w:rPr>
          <w:rFonts w:cs="Times New Roman"/>
          <w:sz w:val="24"/>
          <w:szCs w:val="24"/>
        </w:rPr>
        <w:t>,</w:t>
      </w:r>
      <w:r w:rsidRPr="00716B3B">
        <w:rPr>
          <w:rFonts w:cs="Times New Roman"/>
          <w:sz w:val="24"/>
          <w:szCs w:val="24"/>
        </w:rPr>
        <w:t xml:space="preserve"> [21]</w:t>
      </w:r>
      <w:r w:rsidR="00413EA4" w:rsidRPr="00716B3B">
        <w:rPr>
          <w:rFonts w:cs="Times New Roman"/>
          <w:sz w:val="24"/>
          <w:szCs w:val="24"/>
        </w:rPr>
        <w:t>-[22].</w:t>
      </w:r>
    </w:p>
  </w:footnote>
  <w:footnote w:id="138">
    <w:p w14:paraId="5BD641C4" w14:textId="6379EBEA" w:rsidR="007939A8" w:rsidRPr="00716B3B" w:rsidRDefault="007939A8"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w:t>
      </w:r>
      <w:r w:rsidR="00006AC8" w:rsidRPr="00716B3B">
        <w:rPr>
          <w:rFonts w:cs="Times New Roman"/>
          <w:sz w:val="24"/>
          <w:szCs w:val="24"/>
        </w:rPr>
        <w:t>,</w:t>
      </w:r>
      <w:r w:rsidRPr="00716B3B">
        <w:rPr>
          <w:rFonts w:cs="Times New Roman"/>
          <w:sz w:val="24"/>
          <w:szCs w:val="24"/>
        </w:rPr>
        <w:t xml:space="preserve"> [4].</w:t>
      </w:r>
    </w:p>
  </w:footnote>
  <w:footnote w:id="139">
    <w:p w14:paraId="11A01E80" w14:textId="3DF1EC94" w:rsidR="000872D6" w:rsidRPr="00716B3B" w:rsidRDefault="000872D6"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3B1628" w:rsidRPr="00716B3B">
        <w:rPr>
          <w:rFonts w:cs="Times New Roman"/>
          <w:sz w:val="24"/>
          <w:szCs w:val="24"/>
        </w:rPr>
        <w:t>PCIJ,</w:t>
      </w:r>
      <w:r w:rsidRPr="00716B3B">
        <w:rPr>
          <w:rFonts w:cs="Times New Roman"/>
          <w:sz w:val="24"/>
          <w:szCs w:val="24"/>
        </w:rPr>
        <w:t xml:space="preserve"> </w:t>
      </w:r>
      <w:r w:rsidRPr="000907CB">
        <w:rPr>
          <w:rFonts w:cs="Times New Roman"/>
          <w:i/>
          <w:iCs/>
          <w:sz w:val="24"/>
          <w:szCs w:val="24"/>
        </w:rPr>
        <w:t>The Case of the S.S. “Lotus”</w:t>
      </w:r>
      <w:r w:rsidR="00C74A18">
        <w:rPr>
          <w:rFonts w:cs="Times New Roman"/>
          <w:i/>
          <w:iCs/>
          <w:sz w:val="24"/>
          <w:szCs w:val="24"/>
        </w:rPr>
        <w:t>(France v. Turkey)</w:t>
      </w:r>
      <w:r w:rsidRPr="000907CB">
        <w:rPr>
          <w:rFonts w:cs="Times New Roman"/>
          <w:i/>
          <w:iCs/>
          <w:sz w:val="24"/>
          <w:szCs w:val="24"/>
        </w:rPr>
        <w:t xml:space="preserve"> </w:t>
      </w:r>
      <w:r w:rsidRPr="00716B3B">
        <w:rPr>
          <w:rFonts w:cs="Times New Roman"/>
          <w:sz w:val="24"/>
          <w:szCs w:val="24"/>
        </w:rPr>
        <w:t>(1927)</w:t>
      </w:r>
      <w:r w:rsidR="005C62AE" w:rsidRPr="00716B3B">
        <w:rPr>
          <w:rFonts w:cs="Times New Roman"/>
          <w:sz w:val="24"/>
          <w:szCs w:val="24"/>
        </w:rPr>
        <w:t xml:space="preserve">, </w:t>
      </w:r>
      <w:r w:rsidRPr="00716B3B">
        <w:rPr>
          <w:rFonts w:cs="Times New Roman"/>
          <w:sz w:val="24"/>
          <w:szCs w:val="24"/>
        </w:rPr>
        <w:t>Series A No. 10, 19.</w:t>
      </w:r>
    </w:p>
  </w:footnote>
  <w:footnote w:id="140">
    <w:p w14:paraId="597F1B2F" w14:textId="0695BE9E" w:rsidR="03C3B456" w:rsidRPr="00716B3B" w:rsidRDefault="03C3B456" w:rsidP="00BE569B">
      <w:pPr>
        <w:pStyle w:val="Voetnoottekst"/>
        <w:spacing w:before="0"/>
        <w:rPr>
          <w:rFonts w:cs="Times New Roman"/>
          <w:sz w:val="24"/>
          <w:szCs w:val="24"/>
        </w:rPr>
      </w:pPr>
      <w:r w:rsidRPr="00716B3B">
        <w:rPr>
          <w:rStyle w:val="Voetnootmarkering"/>
          <w:rFonts w:cs="Times New Roman"/>
          <w:sz w:val="24"/>
          <w:szCs w:val="24"/>
        </w:rPr>
        <w:footnoteRef/>
      </w:r>
      <w:r w:rsidR="4F3D1FF8" w:rsidRPr="00716B3B">
        <w:rPr>
          <w:rFonts w:cs="Times New Roman"/>
          <w:sz w:val="24"/>
          <w:szCs w:val="24"/>
        </w:rPr>
        <w:t xml:space="preserve"> ILC, </w:t>
      </w:r>
      <w:r w:rsidR="000907CB">
        <w:rPr>
          <w:rFonts w:cs="Times New Roman"/>
          <w:sz w:val="24"/>
          <w:szCs w:val="24"/>
        </w:rPr>
        <w:t>“</w:t>
      </w:r>
      <w:r w:rsidR="4F3D1FF8" w:rsidRPr="000907CB">
        <w:rPr>
          <w:rFonts w:cs="Times New Roman"/>
          <w:sz w:val="24"/>
          <w:szCs w:val="24"/>
        </w:rPr>
        <w:t>Sixth Report on Unilateral Acts by States</w:t>
      </w:r>
      <w:r w:rsidR="000907CB" w:rsidRPr="000907CB">
        <w:rPr>
          <w:rFonts w:cs="Times New Roman"/>
          <w:sz w:val="24"/>
          <w:szCs w:val="24"/>
        </w:rPr>
        <w:t>”</w:t>
      </w:r>
      <w:r w:rsidR="4F3D1FF8" w:rsidRPr="00716B3B">
        <w:rPr>
          <w:rFonts w:cs="Times New Roman"/>
          <w:sz w:val="24"/>
          <w:szCs w:val="24"/>
        </w:rPr>
        <w:t xml:space="preserve"> (2003), A/CN.4/534, [39]-[40].</w:t>
      </w:r>
    </w:p>
  </w:footnote>
  <w:footnote w:id="141">
    <w:p w14:paraId="7BE155F8" w14:textId="70D8EAD9" w:rsidR="00ED55F1" w:rsidRPr="00716B3B" w:rsidRDefault="00ED55F1"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3E35E0" w:rsidRPr="00716B3B">
        <w:rPr>
          <w:rFonts w:cs="Times New Roman"/>
          <w:sz w:val="24"/>
          <w:szCs w:val="24"/>
        </w:rPr>
        <w:t xml:space="preserve">Organization of American States General Assembly, </w:t>
      </w:r>
      <w:r w:rsidR="00C74A18">
        <w:rPr>
          <w:rFonts w:cs="Times New Roman"/>
          <w:sz w:val="24"/>
          <w:szCs w:val="24"/>
        </w:rPr>
        <w:t>“</w:t>
      </w:r>
      <w:r w:rsidR="00420E53" w:rsidRPr="00C74A18">
        <w:rPr>
          <w:rFonts w:cs="Times New Roman"/>
          <w:sz w:val="24"/>
          <w:szCs w:val="24"/>
        </w:rPr>
        <w:t xml:space="preserve">Representative </w:t>
      </w:r>
      <w:r w:rsidR="009E4C25" w:rsidRPr="00C74A18">
        <w:rPr>
          <w:rFonts w:cs="Times New Roman"/>
          <w:sz w:val="24"/>
          <w:szCs w:val="24"/>
        </w:rPr>
        <w:t>D</w:t>
      </w:r>
      <w:r w:rsidR="00420E53" w:rsidRPr="00C74A18">
        <w:rPr>
          <w:rFonts w:cs="Times New Roman"/>
          <w:sz w:val="24"/>
          <w:szCs w:val="24"/>
        </w:rPr>
        <w:t>emocrac</w:t>
      </w:r>
      <w:r w:rsidR="009E4C25" w:rsidRPr="00C74A18">
        <w:rPr>
          <w:rFonts w:cs="Times New Roman"/>
          <w:sz w:val="24"/>
          <w:szCs w:val="24"/>
        </w:rPr>
        <w:t>y</w:t>
      </w:r>
      <w:r w:rsidR="00C74A18" w:rsidRPr="00C74A18">
        <w:rPr>
          <w:rFonts w:cs="Times New Roman"/>
          <w:sz w:val="24"/>
          <w:szCs w:val="24"/>
        </w:rPr>
        <w:t>”</w:t>
      </w:r>
      <w:r w:rsidR="00420E53" w:rsidRPr="00716B3B">
        <w:rPr>
          <w:rFonts w:cs="Times New Roman"/>
          <w:i/>
          <w:iCs/>
          <w:sz w:val="24"/>
          <w:szCs w:val="24"/>
        </w:rPr>
        <w:t xml:space="preserve"> </w:t>
      </w:r>
      <w:r w:rsidR="003E35E0" w:rsidRPr="00716B3B">
        <w:rPr>
          <w:rFonts w:cs="Times New Roman"/>
          <w:sz w:val="24"/>
          <w:szCs w:val="24"/>
        </w:rPr>
        <w:t xml:space="preserve">(1991), </w:t>
      </w:r>
      <w:r w:rsidR="00636E5D" w:rsidRPr="00716B3B">
        <w:rPr>
          <w:rFonts w:cs="Times New Roman"/>
          <w:sz w:val="24"/>
          <w:szCs w:val="24"/>
        </w:rPr>
        <w:t>AG/</w:t>
      </w:r>
      <w:r w:rsidR="00AF0633" w:rsidRPr="00716B3B">
        <w:rPr>
          <w:rFonts w:cs="Times New Roman"/>
          <w:sz w:val="24"/>
          <w:szCs w:val="24"/>
        </w:rPr>
        <w:t>RES. 1080 (XXI-</w:t>
      </w:r>
      <w:r w:rsidR="00CB2B17" w:rsidRPr="00716B3B">
        <w:rPr>
          <w:rFonts w:cs="Times New Roman"/>
          <w:sz w:val="24"/>
          <w:szCs w:val="24"/>
        </w:rPr>
        <w:t>0</w:t>
      </w:r>
      <w:r w:rsidR="001F35C0" w:rsidRPr="00716B3B">
        <w:rPr>
          <w:rFonts w:cs="Times New Roman"/>
          <w:sz w:val="24"/>
          <w:szCs w:val="24"/>
        </w:rPr>
        <w:t>/</w:t>
      </w:r>
      <w:r w:rsidR="00AF0633" w:rsidRPr="00716B3B">
        <w:rPr>
          <w:rFonts w:cs="Times New Roman"/>
          <w:sz w:val="24"/>
          <w:szCs w:val="24"/>
        </w:rPr>
        <w:t>9l)</w:t>
      </w:r>
      <w:r w:rsidR="00FF72FF" w:rsidRPr="00716B3B">
        <w:rPr>
          <w:rFonts w:cs="Times New Roman"/>
          <w:sz w:val="24"/>
          <w:szCs w:val="24"/>
        </w:rPr>
        <w:t>, Preamble</w:t>
      </w:r>
      <w:r w:rsidR="00CB69A7" w:rsidRPr="00716B3B">
        <w:rPr>
          <w:rFonts w:cs="Times New Roman"/>
          <w:sz w:val="24"/>
          <w:szCs w:val="24"/>
        </w:rPr>
        <w:t>.</w:t>
      </w:r>
    </w:p>
  </w:footnote>
  <w:footnote w:id="142">
    <w:p w14:paraId="7C60186E" w14:textId="7AD88BC5" w:rsidR="00430050" w:rsidRPr="00716B3B" w:rsidRDefault="0043005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M. Shaw, </w:t>
      </w:r>
      <w:r w:rsidRPr="00716B3B">
        <w:rPr>
          <w:rFonts w:cs="Times New Roman"/>
          <w:i/>
          <w:sz w:val="24"/>
          <w:szCs w:val="24"/>
        </w:rPr>
        <w:t>International Law</w:t>
      </w:r>
      <w:r w:rsidRPr="00716B3B">
        <w:rPr>
          <w:rFonts w:cs="Times New Roman"/>
          <w:sz w:val="24"/>
          <w:szCs w:val="24"/>
        </w:rPr>
        <w:t xml:space="preserve"> (</w:t>
      </w:r>
      <w:r w:rsidR="00FA1655">
        <w:rPr>
          <w:rFonts w:cs="Times New Roman"/>
          <w:sz w:val="24"/>
          <w:szCs w:val="24"/>
        </w:rPr>
        <w:t>CUP</w:t>
      </w:r>
      <w:r w:rsidR="001E5173">
        <w:rPr>
          <w:rFonts w:cs="Times New Roman"/>
          <w:sz w:val="24"/>
          <w:szCs w:val="24"/>
        </w:rPr>
        <w:t>,</w:t>
      </w:r>
      <w:r w:rsidR="00FA1655">
        <w:rPr>
          <w:rFonts w:cs="Times New Roman"/>
          <w:sz w:val="24"/>
          <w:szCs w:val="24"/>
        </w:rPr>
        <w:t xml:space="preserve"> </w:t>
      </w:r>
      <w:r w:rsidRPr="00716B3B">
        <w:rPr>
          <w:rFonts w:cs="Times New Roman"/>
          <w:sz w:val="24"/>
          <w:szCs w:val="24"/>
        </w:rPr>
        <w:t>2008), 445.</w:t>
      </w:r>
    </w:p>
  </w:footnote>
  <w:footnote w:id="143">
    <w:p w14:paraId="16AF7565" w14:textId="0BE8547F" w:rsidR="07F12565" w:rsidRPr="00716B3B" w:rsidRDefault="07F12565"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I</w:t>
      </w:r>
      <w:r w:rsidR="00FE5DB8">
        <w:rPr>
          <w:rFonts w:cs="Times New Roman"/>
          <w:sz w:val="24"/>
          <w:szCs w:val="24"/>
        </w:rPr>
        <w:t xml:space="preserve">nternational </w:t>
      </w:r>
      <w:r w:rsidRPr="00716B3B">
        <w:rPr>
          <w:rFonts w:cs="Times New Roman"/>
          <w:sz w:val="24"/>
          <w:szCs w:val="24"/>
        </w:rPr>
        <w:t>L</w:t>
      </w:r>
      <w:r w:rsidR="00FE5DB8">
        <w:rPr>
          <w:rFonts w:cs="Times New Roman"/>
          <w:sz w:val="24"/>
          <w:szCs w:val="24"/>
        </w:rPr>
        <w:t xml:space="preserve">aw </w:t>
      </w:r>
      <w:r w:rsidRPr="00716B3B">
        <w:rPr>
          <w:rFonts w:cs="Times New Roman"/>
          <w:sz w:val="24"/>
          <w:szCs w:val="24"/>
        </w:rPr>
        <w:t>A</w:t>
      </w:r>
      <w:r w:rsidR="00FE5DB8">
        <w:rPr>
          <w:rFonts w:cs="Times New Roman"/>
          <w:sz w:val="24"/>
          <w:szCs w:val="24"/>
        </w:rPr>
        <w:t>ssociation</w:t>
      </w:r>
      <w:r w:rsidR="0064433D">
        <w:rPr>
          <w:rFonts w:cs="Times New Roman"/>
          <w:sz w:val="24"/>
          <w:szCs w:val="24"/>
        </w:rPr>
        <w:t xml:space="preserve"> (‘ILA’)</w:t>
      </w:r>
      <w:r w:rsidRPr="00716B3B">
        <w:rPr>
          <w:rFonts w:cs="Times New Roman"/>
          <w:sz w:val="24"/>
          <w:szCs w:val="24"/>
        </w:rPr>
        <w:t xml:space="preserve">, </w:t>
      </w:r>
      <w:r w:rsidR="00FE5DB8">
        <w:rPr>
          <w:rFonts w:cs="Times New Roman"/>
          <w:sz w:val="24"/>
          <w:szCs w:val="24"/>
        </w:rPr>
        <w:t>“</w:t>
      </w:r>
      <w:r w:rsidR="001C5399">
        <w:rPr>
          <w:rFonts w:cs="Times New Roman"/>
          <w:sz w:val="24"/>
          <w:szCs w:val="24"/>
        </w:rPr>
        <w:t xml:space="preserve">Fourth </w:t>
      </w:r>
      <w:r w:rsidR="007348CA">
        <w:rPr>
          <w:rFonts w:cs="Times New Roman"/>
          <w:sz w:val="24"/>
          <w:szCs w:val="24"/>
        </w:rPr>
        <w:t>(</w:t>
      </w:r>
      <w:r w:rsidR="001C5399">
        <w:rPr>
          <w:rFonts w:cs="Times New Roman"/>
          <w:sz w:val="24"/>
          <w:szCs w:val="24"/>
        </w:rPr>
        <w:t>Final</w:t>
      </w:r>
      <w:r w:rsidR="007348CA">
        <w:rPr>
          <w:rFonts w:cs="Times New Roman"/>
          <w:sz w:val="24"/>
          <w:szCs w:val="24"/>
        </w:rPr>
        <w:t>)</w:t>
      </w:r>
      <w:r w:rsidRPr="00FE5DB8">
        <w:rPr>
          <w:rFonts w:cs="Times New Roman"/>
          <w:sz w:val="24"/>
          <w:szCs w:val="24"/>
        </w:rPr>
        <w:t xml:space="preserve"> Report on Recognition/Non-</w:t>
      </w:r>
      <w:r w:rsidR="002B1CE9">
        <w:rPr>
          <w:rFonts w:cs="Times New Roman"/>
          <w:sz w:val="24"/>
          <w:szCs w:val="24"/>
        </w:rPr>
        <w:t>R</w:t>
      </w:r>
      <w:r w:rsidRPr="00FE5DB8">
        <w:rPr>
          <w:rFonts w:cs="Times New Roman"/>
          <w:sz w:val="24"/>
          <w:szCs w:val="24"/>
        </w:rPr>
        <w:t>ecognition in International Law</w:t>
      </w:r>
      <w:r w:rsidR="00FE5DB8" w:rsidRPr="00FE5DB8">
        <w:rPr>
          <w:rFonts w:cs="Times New Roman"/>
          <w:sz w:val="24"/>
          <w:szCs w:val="24"/>
        </w:rPr>
        <w:t>”</w:t>
      </w:r>
      <w:r w:rsidRPr="00716B3B">
        <w:rPr>
          <w:rFonts w:cs="Times New Roman"/>
          <w:sz w:val="24"/>
          <w:szCs w:val="24"/>
        </w:rPr>
        <w:t xml:space="preserve"> (201</w:t>
      </w:r>
      <w:r w:rsidR="007348CA">
        <w:rPr>
          <w:rFonts w:cs="Times New Roman"/>
          <w:sz w:val="24"/>
          <w:szCs w:val="24"/>
        </w:rPr>
        <w:t>8</w:t>
      </w:r>
      <w:r w:rsidRPr="00716B3B">
        <w:rPr>
          <w:rFonts w:cs="Times New Roman"/>
          <w:sz w:val="24"/>
          <w:szCs w:val="24"/>
        </w:rPr>
        <w:t xml:space="preserve">), </w:t>
      </w:r>
      <w:r w:rsidR="007348CA">
        <w:rPr>
          <w:rFonts w:cs="Times New Roman"/>
          <w:sz w:val="24"/>
          <w:szCs w:val="24"/>
        </w:rPr>
        <w:t>17</w:t>
      </w:r>
      <w:r w:rsidRPr="00716B3B">
        <w:rPr>
          <w:rFonts w:cs="Times New Roman"/>
          <w:sz w:val="24"/>
          <w:szCs w:val="24"/>
        </w:rPr>
        <w:t>.</w:t>
      </w:r>
    </w:p>
  </w:footnote>
  <w:footnote w:id="144">
    <w:p w14:paraId="738999F3" w14:textId="26DB1A8E" w:rsidR="00702365" w:rsidRPr="00716B3B" w:rsidRDefault="00702365"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64433D">
        <w:rPr>
          <w:rFonts w:cs="Times New Roman"/>
          <w:sz w:val="24"/>
          <w:szCs w:val="24"/>
        </w:rPr>
        <w:t xml:space="preserve">ILA, </w:t>
      </w:r>
      <w:r w:rsidR="00475CC5">
        <w:rPr>
          <w:rFonts w:cs="Times New Roman"/>
          <w:sz w:val="24"/>
          <w:szCs w:val="24"/>
        </w:rPr>
        <w:t xml:space="preserve">“Second </w:t>
      </w:r>
      <w:r w:rsidR="002B1CE9">
        <w:rPr>
          <w:rFonts w:cs="Times New Roman"/>
          <w:sz w:val="24"/>
          <w:szCs w:val="24"/>
        </w:rPr>
        <w:t>(</w:t>
      </w:r>
      <w:r w:rsidR="00ED50FD">
        <w:rPr>
          <w:rFonts w:cs="Times New Roman"/>
          <w:sz w:val="24"/>
          <w:szCs w:val="24"/>
        </w:rPr>
        <w:t>I</w:t>
      </w:r>
      <w:r w:rsidR="002B1CE9">
        <w:rPr>
          <w:rFonts w:cs="Times New Roman"/>
          <w:sz w:val="24"/>
          <w:szCs w:val="24"/>
        </w:rPr>
        <w:t xml:space="preserve">nterim) Report </w:t>
      </w:r>
      <w:r w:rsidR="008D346A">
        <w:rPr>
          <w:rFonts w:cs="Times New Roman"/>
          <w:sz w:val="24"/>
          <w:szCs w:val="24"/>
        </w:rPr>
        <w:t xml:space="preserve">on </w:t>
      </w:r>
      <w:r w:rsidR="002B1CE9">
        <w:rPr>
          <w:rFonts w:cs="Times New Roman"/>
          <w:sz w:val="24"/>
          <w:szCs w:val="24"/>
        </w:rPr>
        <w:t>Recognition/Non-Recognition in International Law”</w:t>
      </w:r>
      <w:r w:rsidR="008D346A">
        <w:rPr>
          <w:rFonts w:cs="Times New Roman"/>
          <w:sz w:val="24"/>
          <w:szCs w:val="24"/>
        </w:rPr>
        <w:t xml:space="preserve"> (2014), 10.</w:t>
      </w:r>
    </w:p>
  </w:footnote>
  <w:footnote w:id="145">
    <w:p w14:paraId="4393BD09" w14:textId="0980BE94" w:rsidR="00702365" w:rsidRPr="00716B3B" w:rsidRDefault="00702365" w:rsidP="00BE569B">
      <w:pPr>
        <w:pStyle w:val="Voetnoottekst"/>
        <w:spacing w:before="0"/>
        <w:rPr>
          <w:rFonts w:cs="Times New Roman"/>
          <w:sz w:val="24"/>
          <w:szCs w:val="24"/>
        </w:rPr>
      </w:pPr>
      <w:r w:rsidRPr="00716B3B">
        <w:rPr>
          <w:rStyle w:val="Voetnootmarkering"/>
          <w:rFonts w:cs="Times New Roman"/>
          <w:sz w:val="24"/>
          <w:szCs w:val="24"/>
        </w:rPr>
        <w:footnoteRef/>
      </w:r>
      <w:r w:rsidR="487B5440" w:rsidRPr="00716B3B">
        <w:rPr>
          <w:rFonts w:cs="Times New Roman"/>
          <w:sz w:val="24"/>
          <w:szCs w:val="24"/>
        </w:rPr>
        <w:t xml:space="preserve"> H.</w:t>
      </w:r>
      <w:r w:rsidR="00AB75CC">
        <w:rPr>
          <w:rFonts w:cs="Times New Roman"/>
          <w:sz w:val="24"/>
          <w:szCs w:val="24"/>
        </w:rPr>
        <w:t>F</w:t>
      </w:r>
      <w:r w:rsidR="487B5440" w:rsidRPr="00716B3B">
        <w:rPr>
          <w:rFonts w:cs="Times New Roman"/>
          <w:sz w:val="24"/>
          <w:szCs w:val="24"/>
        </w:rPr>
        <w:t xml:space="preserve">. Van </w:t>
      </w:r>
      <w:proofErr w:type="spellStart"/>
      <w:r w:rsidR="487B5440" w:rsidRPr="00716B3B">
        <w:rPr>
          <w:rFonts w:cs="Times New Roman"/>
          <w:sz w:val="24"/>
          <w:szCs w:val="24"/>
        </w:rPr>
        <w:t>Panhuys</w:t>
      </w:r>
      <w:proofErr w:type="spellEnd"/>
      <w:r w:rsidR="487B5440" w:rsidRPr="00716B3B">
        <w:rPr>
          <w:rFonts w:cs="Times New Roman"/>
          <w:sz w:val="24"/>
          <w:szCs w:val="24"/>
        </w:rPr>
        <w:t xml:space="preserve"> et al., </w:t>
      </w:r>
      <w:r w:rsidR="487B5440" w:rsidRPr="00716B3B">
        <w:rPr>
          <w:rFonts w:cs="Times New Roman"/>
          <w:i/>
          <w:iCs/>
          <w:sz w:val="24"/>
          <w:szCs w:val="24"/>
        </w:rPr>
        <w:t xml:space="preserve">International Law in the Netherlands </w:t>
      </w:r>
      <w:r w:rsidR="487B5440" w:rsidRPr="00716B3B">
        <w:rPr>
          <w:rFonts w:cs="Times New Roman"/>
          <w:sz w:val="24"/>
          <w:szCs w:val="24"/>
        </w:rPr>
        <w:t>(</w:t>
      </w:r>
      <w:proofErr w:type="spellStart"/>
      <w:r w:rsidR="487B5440" w:rsidRPr="00716B3B">
        <w:rPr>
          <w:rFonts w:cs="Times New Roman"/>
          <w:sz w:val="24"/>
          <w:szCs w:val="24"/>
        </w:rPr>
        <w:t>Sijthoff</w:t>
      </w:r>
      <w:proofErr w:type="spellEnd"/>
      <w:r w:rsidR="487B5440" w:rsidRPr="00716B3B">
        <w:rPr>
          <w:rFonts w:cs="Times New Roman"/>
          <w:sz w:val="24"/>
          <w:szCs w:val="24"/>
        </w:rPr>
        <w:t xml:space="preserve"> and </w:t>
      </w:r>
      <w:proofErr w:type="spellStart"/>
      <w:r w:rsidR="487B5440" w:rsidRPr="00716B3B">
        <w:rPr>
          <w:rFonts w:cs="Times New Roman"/>
          <w:sz w:val="24"/>
          <w:szCs w:val="24"/>
        </w:rPr>
        <w:t>Noordhoff</w:t>
      </w:r>
      <w:proofErr w:type="spellEnd"/>
      <w:r w:rsidR="487B5440" w:rsidRPr="00716B3B">
        <w:rPr>
          <w:rFonts w:cs="Times New Roman"/>
          <w:sz w:val="24"/>
          <w:szCs w:val="24"/>
        </w:rPr>
        <w:t>, 1978), 379.</w:t>
      </w:r>
    </w:p>
  </w:footnote>
  <w:footnote w:id="146">
    <w:p w14:paraId="31DABE36" w14:textId="45D90117" w:rsidR="00702365" w:rsidRPr="00716B3B" w:rsidRDefault="00702365"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Supreme Court</w:t>
      </w:r>
      <w:r w:rsidR="1C694D2D" w:rsidRPr="00716B3B">
        <w:rPr>
          <w:rFonts w:cs="Times New Roman"/>
          <w:sz w:val="24"/>
          <w:szCs w:val="24"/>
        </w:rPr>
        <w:t xml:space="preserve"> (United Kingdom),</w:t>
      </w:r>
      <w:r w:rsidRPr="00716B3B">
        <w:rPr>
          <w:rFonts w:cs="Times New Roman"/>
          <w:sz w:val="24"/>
          <w:szCs w:val="24"/>
        </w:rPr>
        <w:t xml:space="preserve"> </w:t>
      </w:r>
      <w:r w:rsidRPr="00716B3B">
        <w:rPr>
          <w:rFonts w:cs="Times New Roman"/>
          <w:i/>
          <w:sz w:val="24"/>
          <w:szCs w:val="24"/>
        </w:rPr>
        <w:t xml:space="preserve">Maduro Board v. </w:t>
      </w:r>
      <w:proofErr w:type="spellStart"/>
      <w:r w:rsidRPr="00716B3B">
        <w:rPr>
          <w:rFonts w:cs="Times New Roman"/>
          <w:i/>
          <w:sz w:val="24"/>
          <w:szCs w:val="24"/>
        </w:rPr>
        <w:t>Guaido</w:t>
      </w:r>
      <w:proofErr w:type="spellEnd"/>
      <w:r w:rsidRPr="00716B3B">
        <w:rPr>
          <w:rFonts w:cs="Times New Roman"/>
          <w:i/>
          <w:sz w:val="24"/>
          <w:szCs w:val="24"/>
        </w:rPr>
        <w:t xml:space="preserve"> Board </w:t>
      </w:r>
      <w:r w:rsidRPr="00716B3B">
        <w:rPr>
          <w:rFonts w:cs="Times New Roman"/>
          <w:sz w:val="24"/>
          <w:szCs w:val="24"/>
        </w:rPr>
        <w:t>(2021), UKSC 57, [66].</w:t>
      </w:r>
    </w:p>
  </w:footnote>
  <w:footnote w:id="147">
    <w:p w14:paraId="7490CE4A" w14:textId="67FECB15" w:rsidR="00982760" w:rsidRPr="00716B3B" w:rsidRDefault="0098276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882A29" w:rsidRPr="00716B3B">
        <w:rPr>
          <w:rFonts w:cs="Times New Roman"/>
          <w:sz w:val="24"/>
          <w:szCs w:val="24"/>
        </w:rPr>
        <w:t>UN</w:t>
      </w:r>
      <w:r w:rsidR="0001311A">
        <w:rPr>
          <w:rFonts w:cs="Times New Roman"/>
          <w:sz w:val="24"/>
          <w:szCs w:val="24"/>
        </w:rPr>
        <w:t xml:space="preserve"> </w:t>
      </w:r>
      <w:r w:rsidR="00882A29" w:rsidRPr="00716B3B">
        <w:rPr>
          <w:rFonts w:cs="Times New Roman"/>
          <w:sz w:val="24"/>
          <w:szCs w:val="24"/>
        </w:rPr>
        <w:t>S</w:t>
      </w:r>
      <w:r w:rsidR="0001311A">
        <w:rPr>
          <w:rFonts w:cs="Times New Roman"/>
          <w:sz w:val="24"/>
          <w:szCs w:val="24"/>
        </w:rPr>
        <w:t xml:space="preserve">ecurity </w:t>
      </w:r>
      <w:r w:rsidR="00882A29" w:rsidRPr="00716B3B">
        <w:rPr>
          <w:rFonts w:cs="Times New Roman"/>
          <w:sz w:val="24"/>
          <w:szCs w:val="24"/>
        </w:rPr>
        <w:t>C</w:t>
      </w:r>
      <w:r w:rsidR="0001311A">
        <w:rPr>
          <w:rFonts w:cs="Times New Roman"/>
          <w:sz w:val="24"/>
          <w:szCs w:val="24"/>
        </w:rPr>
        <w:t>ouncil (‘UNSC’)</w:t>
      </w:r>
      <w:r w:rsidR="00882A29" w:rsidRPr="00716B3B">
        <w:rPr>
          <w:rFonts w:cs="Times New Roman"/>
          <w:sz w:val="24"/>
          <w:szCs w:val="24"/>
        </w:rPr>
        <w:t>, 899</w:t>
      </w:r>
      <w:r w:rsidR="00882A29" w:rsidRPr="00716B3B">
        <w:rPr>
          <w:rFonts w:cs="Times New Roman"/>
          <w:sz w:val="24"/>
          <w:szCs w:val="24"/>
          <w:vertAlign w:val="superscript"/>
        </w:rPr>
        <w:t>th</w:t>
      </w:r>
      <w:r w:rsidR="00882A29" w:rsidRPr="00716B3B">
        <w:rPr>
          <w:rFonts w:cs="Times New Roman"/>
          <w:sz w:val="24"/>
          <w:szCs w:val="24"/>
        </w:rPr>
        <w:t xml:space="preserve"> Meetin</w:t>
      </w:r>
      <w:r w:rsidR="006A297F" w:rsidRPr="00716B3B">
        <w:rPr>
          <w:rFonts w:cs="Times New Roman"/>
          <w:sz w:val="24"/>
          <w:szCs w:val="24"/>
        </w:rPr>
        <w:t xml:space="preserve">g (1960), </w:t>
      </w:r>
      <w:r w:rsidR="0008445F" w:rsidRPr="00716B3B">
        <w:rPr>
          <w:rFonts w:cs="Times New Roman"/>
          <w:sz w:val="24"/>
          <w:szCs w:val="24"/>
        </w:rPr>
        <w:t xml:space="preserve">S/PV.899, </w:t>
      </w:r>
      <w:r w:rsidR="00D20B4B" w:rsidRPr="00716B3B">
        <w:rPr>
          <w:rFonts w:cs="Times New Roman"/>
          <w:sz w:val="24"/>
          <w:szCs w:val="24"/>
        </w:rPr>
        <w:t>[</w:t>
      </w:r>
      <w:r w:rsidR="0008445F" w:rsidRPr="00716B3B">
        <w:rPr>
          <w:rFonts w:cs="Times New Roman"/>
          <w:sz w:val="24"/>
          <w:szCs w:val="24"/>
        </w:rPr>
        <w:t>38</w:t>
      </w:r>
      <w:r w:rsidR="00D20B4B" w:rsidRPr="00716B3B">
        <w:rPr>
          <w:rFonts w:cs="Times New Roman"/>
          <w:sz w:val="24"/>
          <w:szCs w:val="24"/>
        </w:rPr>
        <w:t>]</w:t>
      </w:r>
      <w:r w:rsidR="0008445F" w:rsidRPr="00716B3B">
        <w:rPr>
          <w:rFonts w:cs="Times New Roman"/>
          <w:sz w:val="24"/>
          <w:szCs w:val="24"/>
        </w:rPr>
        <w:t>.</w:t>
      </w:r>
    </w:p>
  </w:footnote>
  <w:footnote w:id="148">
    <w:p w14:paraId="2FBFE879" w14:textId="74306C40" w:rsidR="00702365" w:rsidRPr="00716B3B" w:rsidRDefault="00702365"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U</w:t>
      </w:r>
      <w:r w:rsidR="00A775BB">
        <w:rPr>
          <w:rFonts w:cs="Times New Roman"/>
          <w:sz w:val="24"/>
          <w:szCs w:val="24"/>
        </w:rPr>
        <w:t xml:space="preserve">nited </w:t>
      </w:r>
      <w:r w:rsidRPr="00716B3B">
        <w:rPr>
          <w:rFonts w:cs="Times New Roman"/>
          <w:sz w:val="24"/>
          <w:szCs w:val="24"/>
        </w:rPr>
        <w:t>S</w:t>
      </w:r>
      <w:r w:rsidR="00A775BB">
        <w:rPr>
          <w:rFonts w:cs="Times New Roman"/>
          <w:sz w:val="24"/>
          <w:szCs w:val="24"/>
        </w:rPr>
        <w:t>tates</w:t>
      </w:r>
      <w:r w:rsidRPr="00716B3B">
        <w:rPr>
          <w:rFonts w:cs="Times New Roman"/>
          <w:sz w:val="24"/>
          <w:szCs w:val="24"/>
        </w:rPr>
        <w:t xml:space="preserve"> State Department, </w:t>
      </w:r>
      <w:r w:rsidR="000E2B57">
        <w:rPr>
          <w:rFonts w:cs="Times New Roman"/>
          <w:sz w:val="24"/>
          <w:szCs w:val="24"/>
        </w:rPr>
        <w:t>“</w:t>
      </w:r>
      <w:r w:rsidRPr="000E2B57">
        <w:rPr>
          <w:rFonts w:cs="Times New Roman"/>
          <w:iCs/>
          <w:sz w:val="24"/>
          <w:szCs w:val="24"/>
        </w:rPr>
        <w:t>Press Briefing</w:t>
      </w:r>
      <w:r w:rsidR="000E2B57">
        <w:rPr>
          <w:rFonts w:cs="Times New Roman"/>
          <w:iCs/>
          <w:sz w:val="24"/>
          <w:szCs w:val="24"/>
        </w:rPr>
        <w:t>”</w:t>
      </w:r>
      <w:r w:rsidRPr="00716B3B">
        <w:rPr>
          <w:rFonts w:cs="Times New Roman"/>
          <w:i/>
          <w:sz w:val="24"/>
          <w:szCs w:val="24"/>
        </w:rPr>
        <w:t xml:space="preserve"> </w:t>
      </w:r>
      <w:r w:rsidR="000E2B57" w:rsidRPr="000E2B57">
        <w:rPr>
          <w:rFonts w:cs="Times New Roman"/>
          <w:iCs/>
          <w:sz w:val="24"/>
          <w:szCs w:val="24"/>
        </w:rPr>
        <w:t>(</w:t>
      </w:r>
      <w:r w:rsidRPr="000E2B57">
        <w:rPr>
          <w:rFonts w:cs="Times New Roman"/>
          <w:iCs/>
          <w:sz w:val="24"/>
          <w:szCs w:val="24"/>
        </w:rPr>
        <w:t>12 December 2012</w:t>
      </w:r>
      <w:r w:rsidR="000E2B57" w:rsidRPr="005870F2">
        <w:rPr>
          <w:rFonts w:cs="Times New Roman"/>
          <w:iCs/>
          <w:sz w:val="24"/>
          <w:szCs w:val="24"/>
        </w:rPr>
        <w:t>)</w:t>
      </w:r>
      <w:r w:rsidRPr="005870F2">
        <w:rPr>
          <w:rFonts w:cs="Times New Roman"/>
          <w:iCs/>
          <w:sz w:val="24"/>
          <w:szCs w:val="24"/>
        </w:rPr>
        <w:t>,</w:t>
      </w:r>
      <w:r w:rsidRPr="00716B3B">
        <w:rPr>
          <w:rFonts w:cs="Times New Roman"/>
          <w:sz w:val="24"/>
          <w:szCs w:val="24"/>
        </w:rPr>
        <w:t xml:space="preserve"> </w:t>
      </w:r>
      <w:r w:rsidRPr="004A33AF">
        <w:rPr>
          <w:rFonts w:cs="Times New Roman"/>
          <w:sz w:val="24"/>
          <w:szCs w:val="24"/>
        </w:rPr>
        <w:t>https://2009-2017.state.gov/r/pa/prs/dpb/2012/12/201930.htm</w:t>
      </w:r>
      <w:r w:rsidR="00EA39F8" w:rsidRPr="00716B3B">
        <w:rPr>
          <w:rFonts w:cs="Times New Roman"/>
          <w:sz w:val="24"/>
          <w:szCs w:val="24"/>
        </w:rPr>
        <w:t>.</w:t>
      </w:r>
    </w:p>
  </w:footnote>
  <w:footnote w:id="149">
    <w:p w14:paraId="4B4607F6" w14:textId="0CAC15DA" w:rsidR="00113A54" w:rsidRPr="00716B3B" w:rsidRDefault="00113A54"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A5356B" w:rsidRPr="00716B3B">
        <w:rPr>
          <w:rFonts w:cs="Times New Roman"/>
          <w:sz w:val="24"/>
          <w:szCs w:val="24"/>
        </w:rPr>
        <w:t>UN</w:t>
      </w:r>
      <w:r w:rsidR="0062509C" w:rsidRPr="00716B3B">
        <w:rPr>
          <w:rFonts w:cs="Times New Roman"/>
          <w:sz w:val="24"/>
          <w:szCs w:val="24"/>
        </w:rPr>
        <w:t xml:space="preserve">SC, </w:t>
      </w:r>
      <w:r w:rsidR="005870F2">
        <w:rPr>
          <w:rFonts w:cs="Times New Roman"/>
          <w:sz w:val="24"/>
          <w:szCs w:val="24"/>
        </w:rPr>
        <w:t>“</w:t>
      </w:r>
      <w:r w:rsidR="007A22B0" w:rsidRPr="005870F2">
        <w:rPr>
          <w:rFonts w:cs="Times New Roman"/>
          <w:sz w:val="24"/>
          <w:szCs w:val="24"/>
        </w:rPr>
        <w:t>Letter dated 8 March from the Secretary-General to the President of the Security Council Transmitting a Memorandum on the Legal Aspects of the Problem of Representation in the U</w:t>
      </w:r>
      <w:r w:rsidR="00A5356B" w:rsidRPr="005870F2">
        <w:rPr>
          <w:rFonts w:cs="Times New Roman"/>
          <w:sz w:val="24"/>
          <w:szCs w:val="24"/>
        </w:rPr>
        <w:t>N</w:t>
      </w:r>
      <w:r w:rsidR="005870F2">
        <w:rPr>
          <w:rFonts w:cs="Times New Roman"/>
          <w:sz w:val="24"/>
          <w:szCs w:val="24"/>
        </w:rPr>
        <w:t>”</w:t>
      </w:r>
      <w:r w:rsidR="007A22B0" w:rsidRPr="00716B3B">
        <w:rPr>
          <w:rFonts w:cs="Times New Roman"/>
          <w:i/>
          <w:sz w:val="24"/>
          <w:szCs w:val="24"/>
        </w:rPr>
        <w:t xml:space="preserve"> </w:t>
      </w:r>
      <w:r w:rsidR="007A22B0" w:rsidRPr="00716B3B">
        <w:rPr>
          <w:rFonts w:cs="Times New Roman"/>
          <w:sz w:val="24"/>
          <w:szCs w:val="24"/>
        </w:rPr>
        <w:t xml:space="preserve">(1950), S/1466, 6; International Centre for Settlement of Investment Disputes (‘ICSID’), </w:t>
      </w:r>
      <w:proofErr w:type="spellStart"/>
      <w:r w:rsidR="007A22B0" w:rsidRPr="00716B3B">
        <w:rPr>
          <w:rFonts w:cs="Times New Roman"/>
          <w:i/>
          <w:iCs/>
          <w:sz w:val="24"/>
          <w:szCs w:val="24"/>
        </w:rPr>
        <w:t>Valores</w:t>
      </w:r>
      <w:proofErr w:type="spellEnd"/>
      <w:r w:rsidR="007A22B0" w:rsidRPr="00716B3B">
        <w:rPr>
          <w:rFonts w:cs="Times New Roman"/>
          <w:i/>
          <w:iCs/>
          <w:sz w:val="24"/>
          <w:szCs w:val="24"/>
        </w:rPr>
        <w:t xml:space="preserve"> </w:t>
      </w:r>
      <w:proofErr w:type="spellStart"/>
      <w:r w:rsidR="007A22B0" w:rsidRPr="00716B3B">
        <w:rPr>
          <w:rFonts w:cs="Times New Roman"/>
          <w:i/>
          <w:iCs/>
          <w:sz w:val="24"/>
          <w:szCs w:val="24"/>
        </w:rPr>
        <w:t>Mundiales</w:t>
      </w:r>
      <w:proofErr w:type="spellEnd"/>
      <w:r w:rsidR="007A22B0" w:rsidRPr="00716B3B">
        <w:rPr>
          <w:rFonts w:cs="Times New Roman"/>
          <w:i/>
          <w:iCs/>
          <w:sz w:val="24"/>
          <w:szCs w:val="24"/>
        </w:rPr>
        <w:t xml:space="preserve"> and </w:t>
      </w:r>
      <w:proofErr w:type="spellStart"/>
      <w:r w:rsidR="007A22B0" w:rsidRPr="00716B3B">
        <w:rPr>
          <w:rFonts w:cs="Times New Roman"/>
          <w:i/>
          <w:iCs/>
          <w:sz w:val="24"/>
          <w:szCs w:val="24"/>
        </w:rPr>
        <w:t>Consorcio</w:t>
      </w:r>
      <w:proofErr w:type="spellEnd"/>
      <w:r w:rsidR="007A22B0" w:rsidRPr="00716B3B">
        <w:rPr>
          <w:rFonts w:cs="Times New Roman"/>
          <w:i/>
          <w:iCs/>
          <w:sz w:val="24"/>
          <w:szCs w:val="24"/>
        </w:rPr>
        <w:t xml:space="preserve"> </w:t>
      </w:r>
      <w:proofErr w:type="spellStart"/>
      <w:r w:rsidR="007A22B0" w:rsidRPr="00716B3B">
        <w:rPr>
          <w:rFonts w:cs="Times New Roman"/>
          <w:i/>
          <w:iCs/>
          <w:sz w:val="24"/>
          <w:szCs w:val="24"/>
        </w:rPr>
        <w:t>Andino</w:t>
      </w:r>
      <w:proofErr w:type="spellEnd"/>
      <w:r w:rsidR="007A22B0" w:rsidRPr="00716B3B">
        <w:rPr>
          <w:rFonts w:cs="Times New Roman"/>
          <w:i/>
          <w:iCs/>
          <w:sz w:val="24"/>
          <w:szCs w:val="24"/>
        </w:rPr>
        <w:t xml:space="preserve"> v. Venezuela</w:t>
      </w:r>
      <w:r w:rsidR="007A22B0" w:rsidRPr="00716B3B">
        <w:rPr>
          <w:rFonts w:cs="Times New Roman"/>
          <w:sz w:val="24"/>
          <w:szCs w:val="24"/>
        </w:rPr>
        <w:t xml:space="preserve"> (Procedural Resolution No. 2 - Annulment Proceeding)</w:t>
      </w:r>
      <w:r w:rsidR="00A643F8">
        <w:rPr>
          <w:rFonts w:cs="Times New Roman"/>
          <w:sz w:val="24"/>
          <w:szCs w:val="24"/>
        </w:rPr>
        <w:t xml:space="preserve"> </w:t>
      </w:r>
      <w:r w:rsidR="00A643F8" w:rsidRPr="00716B3B">
        <w:rPr>
          <w:rFonts w:cs="Times New Roman"/>
          <w:sz w:val="24"/>
          <w:szCs w:val="24"/>
        </w:rPr>
        <w:t>(2019)</w:t>
      </w:r>
      <w:r w:rsidR="007A22B0" w:rsidRPr="00716B3B">
        <w:rPr>
          <w:rFonts w:cs="Times New Roman"/>
          <w:sz w:val="24"/>
          <w:szCs w:val="24"/>
        </w:rPr>
        <w:t xml:space="preserve">, No. ARB/13/11, [42]; </w:t>
      </w:r>
      <w:r w:rsidR="00721FEB" w:rsidRPr="00716B3B">
        <w:rPr>
          <w:rFonts w:cs="Times New Roman"/>
          <w:sz w:val="24"/>
          <w:szCs w:val="24"/>
        </w:rPr>
        <w:t xml:space="preserve">ICSID, </w:t>
      </w:r>
      <w:r w:rsidR="007A22B0" w:rsidRPr="00716B3B">
        <w:rPr>
          <w:rFonts w:cs="Times New Roman"/>
          <w:i/>
          <w:iCs/>
          <w:sz w:val="24"/>
          <w:szCs w:val="24"/>
        </w:rPr>
        <w:t>Mobil and others v. Venezuela</w:t>
      </w:r>
      <w:r w:rsidR="007A22B0" w:rsidRPr="00716B3B">
        <w:rPr>
          <w:rFonts w:cs="Times New Roman"/>
          <w:sz w:val="24"/>
          <w:szCs w:val="24"/>
        </w:rPr>
        <w:t xml:space="preserve"> (Decision on the Respondent’s Representation in this Proceeding)</w:t>
      </w:r>
      <w:r w:rsidR="00A643F8">
        <w:rPr>
          <w:rFonts w:cs="Times New Roman"/>
          <w:sz w:val="24"/>
          <w:szCs w:val="24"/>
        </w:rPr>
        <w:t xml:space="preserve"> </w:t>
      </w:r>
      <w:r w:rsidR="00A643F8" w:rsidRPr="00716B3B">
        <w:rPr>
          <w:rFonts w:cs="Times New Roman"/>
          <w:sz w:val="24"/>
          <w:szCs w:val="24"/>
        </w:rPr>
        <w:t>(2021)</w:t>
      </w:r>
      <w:r w:rsidR="007A22B0" w:rsidRPr="00716B3B">
        <w:rPr>
          <w:rFonts w:cs="Times New Roman"/>
          <w:sz w:val="24"/>
          <w:szCs w:val="24"/>
        </w:rPr>
        <w:t>, No. ARB/07/27, [56]</w:t>
      </w:r>
      <w:r w:rsidR="00721FEB" w:rsidRPr="00716B3B">
        <w:rPr>
          <w:rFonts w:cs="Times New Roman"/>
          <w:sz w:val="24"/>
          <w:szCs w:val="24"/>
        </w:rPr>
        <w:t>.</w:t>
      </w:r>
    </w:p>
  </w:footnote>
  <w:footnote w:id="150">
    <w:p w14:paraId="23BF57E9" w14:textId="76D940F4" w:rsidR="00C34444" w:rsidRPr="00716B3B" w:rsidRDefault="00C34444"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DF42BC">
        <w:rPr>
          <w:rFonts w:cs="Times New Roman"/>
          <w:sz w:val="24"/>
          <w:szCs w:val="24"/>
        </w:rPr>
        <w:t>“</w:t>
      </w:r>
      <w:r w:rsidRPr="00716B3B">
        <w:rPr>
          <w:rFonts w:cs="Times New Roman"/>
          <w:sz w:val="24"/>
          <w:szCs w:val="24"/>
        </w:rPr>
        <w:t xml:space="preserve">The Determination of the Office of Prosecutor on the </w:t>
      </w:r>
      <w:r w:rsidR="00EF134A">
        <w:rPr>
          <w:rFonts w:cs="Times New Roman"/>
          <w:sz w:val="24"/>
          <w:szCs w:val="24"/>
        </w:rPr>
        <w:t>C</w:t>
      </w:r>
      <w:r w:rsidRPr="00716B3B">
        <w:rPr>
          <w:rFonts w:cs="Times New Roman"/>
          <w:sz w:val="24"/>
          <w:szCs w:val="24"/>
        </w:rPr>
        <w:t xml:space="preserve">ommunication received in </w:t>
      </w:r>
      <w:r w:rsidR="00EF134A">
        <w:rPr>
          <w:rFonts w:cs="Times New Roman"/>
          <w:sz w:val="24"/>
          <w:szCs w:val="24"/>
        </w:rPr>
        <w:t>R</w:t>
      </w:r>
      <w:r w:rsidRPr="00716B3B">
        <w:rPr>
          <w:rFonts w:cs="Times New Roman"/>
          <w:sz w:val="24"/>
          <w:szCs w:val="24"/>
        </w:rPr>
        <w:t>elation to Egypt</w:t>
      </w:r>
      <w:r w:rsidR="00DF42BC">
        <w:rPr>
          <w:rFonts w:cs="Times New Roman"/>
          <w:sz w:val="24"/>
          <w:szCs w:val="24"/>
        </w:rPr>
        <w:t>”</w:t>
      </w:r>
      <w:r w:rsidRPr="00716B3B">
        <w:rPr>
          <w:rFonts w:cs="Times New Roman"/>
          <w:sz w:val="24"/>
          <w:szCs w:val="24"/>
        </w:rPr>
        <w:t xml:space="preserve"> (2014), </w:t>
      </w:r>
      <w:r w:rsidR="00D108E5" w:rsidRPr="00D108E5">
        <w:rPr>
          <w:rFonts w:cs="Times New Roman"/>
          <w:sz w:val="24"/>
          <w:szCs w:val="24"/>
        </w:rPr>
        <w:t>ICC-OTP-20140508-PR1003</w:t>
      </w:r>
      <w:r w:rsidR="00D108E5">
        <w:rPr>
          <w:rFonts w:cs="Times New Roman"/>
          <w:sz w:val="24"/>
          <w:szCs w:val="24"/>
        </w:rPr>
        <w:t>.</w:t>
      </w:r>
    </w:p>
  </w:footnote>
  <w:footnote w:id="151">
    <w:p w14:paraId="220A4EBE" w14:textId="0DFA278B"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553E6B">
        <w:rPr>
          <w:rFonts w:cs="Times New Roman"/>
          <w:sz w:val="24"/>
          <w:szCs w:val="24"/>
        </w:rPr>
        <w:t xml:space="preserve">Queen’s Bench Division (United Kingdom), </w:t>
      </w:r>
      <w:r w:rsidR="00C60482" w:rsidRPr="009A44A4">
        <w:rPr>
          <w:rFonts w:cs="Times New Roman"/>
          <w:i/>
          <w:iCs/>
          <w:sz w:val="24"/>
          <w:szCs w:val="24"/>
        </w:rPr>
        <w:t>Republic of</w:t>
      </w:r>
      <w:r w:rsidR="00C60482">
        <w:rPr>
          <w:rFonts w:cs="Times New Roman"/>
          <w:sz w:val="24"/>
          <w:szCs w:val="24"/>
        </w:rPr>
        <w:t xml:space="preserve"> </w:t>
      </w:r>
      <w:r w:rsidR="00C60482" w:rsidRPr="00716B3B">
        <w:rPr>
          <w:rFonts w:cs="Times New Roman"/>
          <w:i/>
          <w:sz w:val="24"/>
          <w:szCs w:val="24"/>
        </w:rPr>
        <w:t>Somalia v. Woodhouse</w:t>
      </w:r>
      <w:r w:rsidR="00C60482">
        <w:rPr>
          <w:rFonts w:cs="Times New Roman"/>
          <w:i/>
          <w:sz w:val="24"/>
          <w:szCs w:val="24"/>
        </w:rPr>
        <w:t xml:space="preserve"> Drake &amp; Carey (Suisse) S.A. and Others </w:t>
      </w:r>
      <w:r w:rsidR="00C60482" w:rsidRPr="004D78F0">
        <w:rPr>
          <w:rFonts w:cs="Times New Roman"/>
          <w:iCs/>
          <w:sz w:val="24"/>
          <w:szCs w:val="24"/>
        </w:rPr>
        <w:t>(1993)</w:t>
      </w:r>
      <w:r w:rsidR="00C60482">
        <w:rPr>
          <w:rFonts w:cs="Times New Roman"/>
          <w:i/>
          <w:sz w:val="24"/>
          <w:szCs w:val="24"/>
        </w:rPr>
        <w:t>,</w:t>
      </w:r>
      <w:r w:rsidR="00C60482" w:rsidRPr="00716B3B">
        <w:rPr>
          <w:rFonts w:cs="Times New Roman"/>
          <w:sz w:val="24"/>
          <w:szCs w:val="24"/>
        </w:rPr>
        <w:t>[</w:t>
      </w:r>
      <w:r w:rsidR="00C60482">
        <w:rPr>
          <w:rFonts w:cs="Times New Roman"/>
          <w:sz w:val="24"/>
          <w:szCs w:val="24"/>
        </w:rPr>
        <w:t>58</w:t>
      </w:r>
      <w:r w:rsidR="00C60482" w:rsidRPr="00716B3B">
        <w:rPr>
          <w:rFonts w:cs="Times New Roman"/>
          <w:sz w:val="24"/>
          <w:szCs w:val="24"/>
        </w:rPr>
        <w:t>]</w:t>
      </w:r>
      <w:r w:rsidR="0087155E">
        <w:rPr>
          <w:rFonts w:cs="Times New Roman"/>
          <w:sz w:val="24"/>
          <w:szCs w:val="24"/>
        </w:rPr>
        <w:t xml:space="preserve"> (‘</w:t>
      </w:r>
      <w:r w:rsidR="0087155E" w:rsidRPr="0087155E">
        <w:rPr>
          <w:rFonts w:cs="Times New Roman"/>
          <w:i/>
          <w:iCs/>
          <w:sz w:val="24"/>
          <w:szCs w:val="24"/>
        </w:rPr>
        <w:t>Somalia v. Woodhouse’</w:t>
      </w:r>
      <w:r w:rsidR="0087155E">
        <w:rPr>
          <w:rFonts w:cs="Times New Roman"/>
          <w:sz w:val="24"/>
          <w:szCs w:val="24"/>
        </w:rPr>
        <w:t>)</w:t>
      </w:r>
      <w:r w:rsidR="00553E6B">
        <w:rPr>
          <w:rFonts w:cs="Times New Roman"/>
          <w:sz w:val="24"/>
          <w:szCs w:val="24"/>
        </w:rPr>
        <w:t>;</w:t>
      </w:r>
      <w:r w:rsidR="002760BD">
        <w:rPr>
          <w:rFonts w:cs="Times New Roman"/>
          <w:sz w:val="24"/>
          <w:szCs w:val="24"/>
        </w:rPr>
        <w:t xml:space="preserve"> </w:t>
      </w:r>
      <w:r w:rsidR="00441028">
        <w:rPr>
          <w:rFonts w:cs="Times New Roman"/>
          <w:iCs/>
          <w:sz w:val="24"/>
          <w:szCs w:val="24"/>
        </w:rPr>
        <w:t>Ministry of Foreign Affairs (Singapore)</w:t>
      </w:r>
      <w:r w:rsidR="002760BD" w:rsidRPr="002760BD">
        <w:rPr>
          <w:rFonts w:cs="Times New Roman"/>
          <w:iCs/>
          <w:sz w:val="24"/>
          <w:szCs w:val="24"/>
        </w:rPr>
        <w:t xml:space="preserve">, </w:t>
      </w:r>
      <w:r w:rsidR="002760BD">
        <w:rPr>
          <w:rFonts w:cs="Times New Roman"/>
          <w:iCs/>
          <w:sz w:val="24"/>
          <w:szCs w:val="24"/>
        </w:rPr>
        <w:t>“</w:t>
      </w:r>
      <w:r w:rsidR="002760BD" w:rsidRPr="002760BD">
        <w:rPr>
          <w:rFonts w:cs="Times New Roman"/>
          <w:iCs/>
          <w:sz w:val="24"/>
          <w:szCs w:val="24"/>
        </w:rPr>
        <w:t xml:space="preserve">Comments in </w:t>
      </w:r>
      <w:r w:rsidR="00E90219">
        <w:rPr>
          <w:rFonts w:cs="Times New Roman"/>
          <w:iCs/>
          <w:sz w:val="24"/>
          <w:szCs w:val="24"/>
        </w:rPr>
        <w:t>R</w:t>
      </w:r>
      <w:r w:rsidR="002760BD" w:rsidRPr="002760BD">
        <w:rPr>
          <w:rFonts w:cs="Times New Roman"/>
          <w:iCs/>
          <w:sz w:val="24"/>
          <w:szCs w:val="24"/>
        </w:rPr>
        <w:t xml:space="preserve">esponses to </w:t>
      </w:r>
      <w:r w:rsidR="00E90219">
        <w:rPr>
          <w:rFonts w:cs="Times New Roman"/>
          <w:iCs/>
          <w:sz w:val="24"/>
          <w:szCs w:val="24"/>
        </w:rPr>
        <w:t>M</w:t>
      </w:r>
      <w:r w:rsidR="002760BD" w:rsidRPr="002760BD">
        <w:rPr>
          <w:rFonts w:cs="Times New Roman"/>
          <w:iCs/>
          <w:sz w:val="24"/>
          <w:szCs w:val="24"/>
        </w:rPr>
        <w:t xml:space="preserve">edia </w:t>
      </w:r>
      <w:r w:rsidR="00E90219">
        <w:rPr>
          <w:rFonts w:cs="Times New Roman"/>
          <w:iCs/>
          <w:sz w:val="24"/>
          <w:szCs w:val="24"/>
        </w:rPr>
        <w:t>Q</w:t>
      </w:r>
      <w:r w:rsidR="002760BD" w:rsidRPr="002760BD">
        <w:rPr>
          <w:rFonts w:cs="Times New Roman"/>
          <w:iCs/>
          <w:sz w:val="24"/>
          <w:szCs w:val="24"/>
        </w:rPr>
        <w:t xml:space="preserve">ueries on the </w:t>
      </w:r>
      <w:r w:rsidR="00E90219">
        <w:rPr>
          <w:rFonts w:cs="Times New Roman"/>
          <w:iCs/>
          <w:sz w:val="24"/>
          <w:szCs w:val="24"/>
        </w:rPr>
        <w:t>S</w:t>
      </w:r>
      <w:r w:rsidR="002760BD" w:rsidRPr="002760BD">
        <w:rPr>
          <w:rFonts w:cs="Times New Roman"/>
          <w:iCs/>
          <w:sz w:val="24"/>
          <w:szCs w:val="24"/>
        </w:rPr>
        <w:t>ituation in Libya</w:t>
      </w:r>
      <w:r w:rsidR="002760BD">
        <w:rPr>
          <w:rFonts w:cs="Times New Roman"/>
          <w:iCs/>
          <w:sz w:val="24"/>
          <w:szCs w:val="24"/>
        </w:rPr>
        <w:t>”</w:t>
      </w:r>
      <w:r w:rsidR="00E90219">
        <w:rPr>
          <w:rFonts w:cs="Times New Roman"/>
          <w:iCs/>
          <w:sz w:val="24"/>
          <w:szCs w:val="24"/>
        </w:rPr>
        <w:t xml:space="preserve"> </w:t>
      </w:r>
      <w:r w:rsidR="002760BD" w:rsidRPr="002760BD">
        <w:rPr>
          <w:rFonts w:cs="Times New Roman"/>
          <w:iCs/>
          <w:sz w:val="24"/>
          <w:szCs w:val="24"/>
        </w:rPr>
        <w:t>(2011), https://www.mfa.gov.sg/Newsroom/Press-Statements-Transcripts-and-Photos/2011/09/MFA-Spokesmans-Comments-in-responses-to-media-queries-on-the-situation-in-Libya;</w:t>
      </w:r>
      <w:r w:rsidR="002760BD">
        <w:rPr>
          <w:rFonts w:cs="Times New Roman"/>
          <w:sz w:val="24"/>
          <w:szCs w:val="24"/>
        </w:rPr>
        <w:t xml:space="preserve"> </w:t>
      </w:r>
      <w:r w:rsidR="00553E6B">
        <w:rPr>
          <w:rFonts w:cs="Times New Roman"/>
          <w:sz w:val="24"/>
          <w:szCs w:val="24"/>
        </w:rPr>
        <w:t xml:space="preserve">Special </w:t>
      </w:r>
      <w:r w:rsidR="00553E6B" w:rsidRPr="00716B3B">
        <w:rPr>
          <w:rFonts w:cs="Times New Roman"/>
          <w:sz w:val="24"/>
          <w:szCs w:val="24"/>
        </w:rPr>
        <w:t>Advisory Council for Myanmar</w:t>
      </w:r>
      <w:r w:rsidR="00553E6B">
        <w:rPr>
          <w:rFonts w:cs="Times New Roman"/>
          <w:sz w:val="24"/>
          <w:szCs w:val="24"/>
        </w:rPr>
        <w:t>, “SAC-M Briefing Paper: Recognition of Government”</w:t>
      </w:r>
      <w:r w:rsidR="00553E6B" w:rsidRPr="00716B3B">
        <w:rPr>
          <w:rFonts w:cs="Times New Roman"/>
          <w:sz w:val="24"/>
          <w:szCs w:val="24"/>
        </w:rPr>
        <w:t xml:space="preserve"> (2021)</w:t>
      </w:r>
      <w:r w:rsidR="00553E6B">
        <w:rPr>
          <w:rFonts w:cs="Times New Roman"/>
          <w:sz w:val="24"/>
          <w:szCs w:val="24"/>
        </w:rPr>
        <w:t>, 4.</w:t>
      </w:r>
    </w:p>
  </w:footnote>
  <w:footnote w:id="152">
    <w:p w14:paraId="585F4FF0" w14:textId="2F6C7840" w:rsidR="0089463C" w:rsidRPr="00716B3B" w:rsidDel="00C201E0" w:rsidRDefault="0089463C" w:rsidP="00BE569B">
      <w:pPr>
        <w:pStyle w:val="Voetnoottekst"/>
        <w:numPr>
          <w:ilvl w:val="0"/>
          <w:numId w:val="3"/>
        </w:numPr>
        <w:spacing w:before="0"/>
        <w:rPr>
          <w:rFonts w:cs="Times New Roman"/>
          <w:sz w:val="24"/>
          <w:szCs w:val="24"/>
        </w:rPr>
      </w:pPr>
      <w:r w:rsidRPr="00716B3B" w:rsidDel="00C201E0">
        <w:rPr>
          <w:rStyle w:val="Voetnootmarkering"/>
          <w:rFonts w:cs="Times New Roman"/>
          <w:sz w:val="24"/>
          <w:szCs w:val="24"/>
        </w:rPr>
        <w:footnoteRef/>
      </w:r>
      <w:r w:rsidR="003A439D" w:rsidRPr="00716B3B">
        <w:rPr>
          <w:rFonts w:cs="Times New Roman"/>
          <w:sz w:val="24"/>
          <w:szCs w:val="24"/>
        </w:rPr>
        <w:t xml:space="preserve"> </w:t>
      </w:r>
      <w:r w:rsidR="003C159B" w:rsidRPr="00716B3B">
        <w:rPr>
          <w:rFonts w:cs="Times New Roman"/>
          <w:sz w:val="24"/>
          <w:szCs w:val="24"/>
        </w:rPr>
        <w:t xml:space="preserve">A. </w:t>
      </w:r>
      <w:proofErr w:type="spellStart"/>
      <w:r w:rsidR="003C159B" w:rsidRPr="00716B3B">
        <w:rPr>
          <w:rFonts w:cs="Times New Roman"/>
          <w:sz w:val="24"/>
          <w:szCs w:val="24"/>
        </w:rPr>
        <w:t>Schuit</w:t>
      </w:r>
      <w:proofErr w:type="spellEnd"/>
      <w:r w:rsidR="003C159B" w:rsidRPr="00716B3B">
        <w:rPr>
          <w:rFonts w:cs="Times New Roman"/>
          <w:sz w:val="24"/>
          <w:szCs w:val="24"/>
        </w:rPr>
        <w:t>,</w:t>
      </w:r>
      <w:r w:rsidR="003B14DC" w:rsidRPr="00716B3B">
        <w:rPr>
          <w:rFonts w:cs="Times New Roman"/>
          <w:sz w:val="24"/>
          <w:szCs w:val="24"/>
        </w:rPr>
        <w:t xml:space="preserve"> “Recognition of Governments in International Law and the Recent Conflict in Libya”, </w:t>
      </w:r>
      <w:r w:rsidR="003B14DC" w:rsidRPr="00716B3B">
        <w:rPr>
          <w:rFonts w:cs="Times New Roman"/>
          <w:i/>
          <w:iCs/>
          <w:sz w:val="24"/>
          <w:szCs w:val="24"/>
        </w:rPr>
        <w:t>International Community Law Review</w:t>
      </w:r>
      <w:r w:rsidR="003B14DC" w:rsidRPr="00716B3B">
        <w:rPr>
          <w:rFonts w:cs="Times New Roman"/>
          <w:sz w:val="24"/>
          <w:szCs w:val="24"/>
        </w:rPr>
        <w:t xml:space="preserve"> 2012, Vol.14(4), 39</w:t>
      </w:r>
      <w:r w:rsidR="009C3A78" w:rsidRPr="00716B3B">
        <w:rPr>
          <w:rFonts w:cs="Times New Roman"/>
          <w:sz w:val="24"/>
          <w:szCs w:val="24"/>
        </w:rPr>
        <w:t>0</w:t>
      </w:r>
      <w:r w:rsidR="003C69C9">
        <w:rPr>
          <w:rFonts w:cs="Times New Roman"/>
          <w:sz w:val="24"/>
          <w:szCs w:val="24"/>
        </w:rPr>
        <w:t xml:space="preserve"> (“</w:t>
      </w:r>
      <w:r w:rsidR="003C69C9" w:rsidRPr="00716B3B">
        <w:rPr>
          <w:rFonts w:cs="Times New Roman"/>
          <w:sz w:val="24"/>
          <w:szCs w:val="24"/>
        </w:rPr>
        <w:t>Recognition of Governments in International Law</w:t>
      </w:r>
      <w:r w:rsidR="003C69C9">
        <w:rPr>
          <w:rFonts w:cs="Times New Roman"/>
          <w:sz w:val="24"/>
          <w:szCs w:val="24"/>
        </w:rPr>
        <w:t>”</w:t>
      </w:r>
      <w:r w:rsidR="006A66A0">
        <w:rPr>
          <w:rFonts w:cs="Times New Roman"/>
          <w:sz w:val="24"/>
          <w:szCs w:val="24"/>
        </w:rPr>
        <w:t>)</w:t>
      </w:r>
      <w:r w:rsidR="009C3A78" w:rsidRPr="00716B3B">
        <w:rPr>
          <w:rFonts w:cs="Times New Roman"/>
          <w:sz w:val="24"/>
          <w:szCs w:val="24"/>
        </w:rPr>
        <w:t>.</w:t>
      </w:r>
    </w:p>
  </w:footnote>
  <w:footnote w:id="153">
    <w:p w14:paraId="007B989B" w14:textId="7CF46D77"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605CAA" w:rsidRPr="00716B3B">
        <w:rPr>
          <w:rFonts w:cs="Times New Roman"/>
          <w:i/>
          <w:sz w:val="24"/>
          <w:szCs w:val="24"/>
        </w:rPr>
        <w:t>Somalia v. Woodhouse</w:t>
      </w:r>
      <w:r w:rsidR="0087155E">
        <w:rPr>
          <w:rFonts w:cs="Times New Roman"/>
          <w:i/>
          <w:sz w:val="24"/>
          <w:szCs w:val="24"/>
        </w:rPr>
        <w:t>,</w:t>
      </w:r>
      <w:r w:rsidR="00D4208D">
        <w:rPr>
          <w:rFonts w:cs="Times New Roman"/>
          <w:i/>
          <w:sz w:val="24"/>
          <w:szCs w:val="24"/>
        </w:rPr>
        <w:t xml:space="preserve"> </w:t>
      </w:r>
      <w:r w:rsidR="0087155E" w:rsidRPr="0087155E">
        <w:rPr>
          <w:rFonts w:cs="Times New Roman"/>
          <w:iCs/>
          <w:sz w:val="24"/>
          <w:szCs w:val="24"/>
        </w:rPr>
        <w:t>[</w:t>
      </w:r>
      <w:r w:rsidR="006531CE" w:rsidRPr="00716B3B">
        <w:rPr>
          <w:rFonts w:cs="Times New Roman"/>
          <w:sz w:val="24"/>
          <w:szCs w:val="24"/>
        </w:rPr>
        <w:t>66]</w:t>
      </w:r>
      <w:r w:rsidR="004D78F0">
        <w:rPr>
          <w:rFonts w:cs="Times New Roman"/>
          <w:sz w:val="24"/>
          <w:szCs w:val="24"/>
        </w:rPr>
        <w:t xml:space="preserve">; </w:t>
      </w:r>
      <w:r w:rsidR="00A31D94">
        <w:rPr>
          <w:rFonts w:cs="Times New Roman"/>
          <w:sz w:val="24"/>
          <w:szCs w:val="24"/>
        </w:rPr>
        <w:t xml:space="preserve">Special </w:t>
      </w:r>
      <w:r w:rsidR="004D78F0" w:rsidRPr="00716B3B">
        <w:rPr>
          <w:rFonts w:cs="Times New Roman"/>
          <w:sz w:val="24"/>
          <w:szCs w:val="24"/>
        </w:rPr>
        <w:t>Advisory Council for Myanmar</w:t>
      </w:r>
      <w:r w:rsidR="00A31D94">
        <w:rPr>
          <w:rFonts w:cs="Times New Roman"/>
          <w:sz w:val="24"/>
          <w:szCs w:val="24"/>
        </w:rPr>
        <w:t>, “SAC-M Briefing Paper: Recognition of Government”</w:t>
      </w:r>
      <w:r w:rsidR="004D78F0" w:rsidRPr="00716B3B">
        <w:rPr>
          <w:rFonts w:cs="Times New Roman"/>
          <w:sz w:val="24"/>
          <w:szCs w:val="24"/>
        </w:rPr>
        <w:t xml:space="preserve"> (2021)</w:t>
      </w:r>
      <w:r w:rsidR="001B3796">
        <w:rPr>
          <w:rFonts w:cs="Times New Roman"/>
          <w:sz w:val="24"/>
          <w:szCs w:val="24"/>
        </w:rPr>
        <w:t>, 4</w:t>
      </w:r>
      <w:r w:rsidR="004D78F0">
        <w:rPr>
          <w:rFonts w:cs="Times New Roman"/>
          <w:sz w:val="24"/>
          <w:szCs w:val="24"/>
        </w:rPr>
        <w:t>.</w:t>
      </w:r>
    </w:p>
  </w:footnote>
  <w:footnote w:id="154">
    <w:p w14:paraId="209A3406" w14:textId="7EDE6204"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FF6ED1" w:rsidRPr="00FF6ED1">
        <w:rPr>
          <w:rFonts w:cs="Times New Roman"/>
          <w:i/>
          <w:iCs/>
          <w:sz w:val="24"/>
          <w:szCs w:val="24"/>
        </w:rPr>
        <w:t>Ibid</w:t>
      </w:r>
      <w:r w:rsidR="00FF6ED1">
        <w:rPr>
          <w:rFonts w:cs="Times New Roman"/>
          <w:sz w:val="24"/>
          <w:szCs w:val="24"/>
        </w:rPr>
        <w:t>.</w:t>
      </w:r>
    </w:p>
  </w:footnote>
  <w:footnote w:id="155">
    <w:p w14:paraId="3CFB21A3" w14:textId="367F16C0" w:rsidR="003D1AF1" w:rsidRPr="00716B3B" w:rsidRDefault="003D1AF1"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102D42" w:rsidRPr="00716B3B">
        <w:rPr>
          <w:rFonts w:cs="Times New Roman"/>
          <w:sz w:val="24"/>
          <w:szCs w:val="24"/>
        </w:rPr>
        <w:t>UN Democracy Fund</w:t>
      </w:r>
      <w:r w:rsidR="0055074F" w:rsidRPr="00716B3B">
        <w:rPr>
          <w:rFonts w:cs="Times New Roman"/>
          <w:sz w:val="24"/>
          <w:szCs w:val="24"/>
        </w:rPr>
        <w:t xml:space="preserve">, </w:t>
      </w:r>
      <w:r w:rsidR="007975C4">
        <w:rPr>
          <w:rFonts w:cs="Times New Roman"/>
          <w:sz w:val="24"/>
          <w:szCs w:val="24"/>
        </w:rPr>
        <w:t>“</w:t>
      </w:r>
      <w:r w:rsidR="00CD569D" w:rsidRPr="007975C4">
        <w:rPr>
          <w:rFonts w:cs="Times New Roman"/>
          <w:sz w:val="24"/>
          <w:szCs w:val="24"/>
        </w:rPr>
        <w:t xml:space="preserve">Evaluation Report: </w:t>
      </w:r>
      <w:r w:rsidR="00A77435" w:rsidRPr="007975C4">
        <w:rPr>
          <w:rFonts w:cs="Times New Roman"/>
          <w:sz w:val="24"/>
          <w:szCs w:val="24"/>
        </w:rPr>
        <w:t xml:space="preserve">Strengthening CSO Engagement with </w:t>
      </w:r>
      <w:proofErr w:type="spellStart"/>
      <w:r w:rsidR="00A77435" w:rsidRPr="007975C4">
        <w:rPr>
          <w:rFonts w:cs="Times New Roman"/>
          <w:sz w:val="24"/>
          <w:szCs w:val="24"/>
        </w:rPr>
        <w:t>Defence</w:t>
      </w:r>
      <w:proofErr w:type="spellEnd"/>
      <w:r w:rsidR="00A77435" w:rsidRPr="007975C4">
        <w:rPr>
          <w:rFonts w:cs="Times New Roman"/>
          <w:sz w:val="24"/>
          <w:szCs w:val="24"/>
        </w:rPr>
        <w:t xml:space="preserve"> Institutions to Reduce Corruption and Strengthen Accountability in Mali</w:t>
      </w:r>
      <w:r w:rsidR="007975C4">
        <w:rPr>
          <w:rFonts w:cs="Times New Roman"/>
          <w:i/>
          <w:iCs/>
          <w:sz w:val="24"/>
          <w:szCs w:val="24"/>
        </w:rPr>
        <w:t>”</w:t>
      </w:r>
      <w:r w:rsidR="00A77435" w:rsidRPr="00716B3B">
        <w:rPr>
          <w:rFonts w:cs="Times New Roman"/>
          <w:sz w:val="24"/>
          <w:szCs w:val="24"/>
        </w:rPr>
        <w:t xml:space="preserve"> (2021), </w:t>
      </w:r>
      <w:r w:rsidR="00A82948" w:rsidRPr="00716B3B">
        <w:rPr>
          <w:rFonts w:cs="Times New Roman"/>
          <w:sz w:val="24"/>
          <w:szCs w:val="24"/>
        </w:rPr>
        <w:t xml:space="preserve">UDF-16-696-MLI, </w:t>
      </w:r>
      <w:r w:rsidR="00215C6D" w:rsidRPr="00716B3B">
        <w:rPr>
          <w:rFonts w:cs="Times New Roman"/>
          <w:sz w:val="24"/>
          <w:szCs w:val="24"/>
        </w:rPr>
        <w:t xml:space="preserve">3-4. </w:t>
      </w:r>
    </w:p>
  </w:footnote>
  <w:footnote w:id="156">
    <w:p w14:paraId="56CA891F" w14:textId="061A0C8A"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C607B0" w:rsidRPr="004B60C6">
        <w:rPr>
          <w:rFonts w:cs="Times New Roman"/>
          <w:i/>
          <w:iCs/>
          <w:sz w:val="24"/>
          <w:szCs w:val="24"/>
        </w:rPr>
        <w:t xml:space="preserve">Aguilar-Amory and Royal Bank of Canada Claims (Great </w:t>
      </w:r>
      <w:r w:rsidR="004B60C6">
        <w:rPr>
          <w:rFonts w:cs="Times New Roman"/>
          <w:i/>
          <w:iCs/>
          <w:sz w:val="24"/>
          <w:szCs w:val="24"/>
        </w:rPr>
        <w:t>Britain</w:t>
      </w:r>
      <w:r w:rsidR="00C607B0" w:rsidRPr="004B60C6">
        <w:rPr>
          <w:rFonts w:cs="Times New Roman"/>
          <w:i/>
          <w:iCs/>
          <w:sz w:val="24"/>
          <w:szCs w:val="24"/>
        </w:rPr>
        <w:t xml:space="preserve"> v. Costa Rica)</w:t>
      </w:r>
      <w:r w:rsidR="00C607B0">
        <w:rPr>
          <w:rFonts w:cs="Times New Roman"/>
          <w:sz w:val="24"/>
          <w:szCs w:val="24"/>
        </w:rPr>
        <w:t xml:space="preserve"> </w:t>
      </w:r>
      <w:r w:rsidR="00527F32" w:rsidRPr="004B60C6">
        <w:rPr>
          <w:rFonts w:cs="Times New Roman"/>
          <w:sz w:val="24"/>
          <w:szCs w:val="24"/>
        </w:rPr>
        <w:t>(</w:t>
      </w:r>
      <w:r w:rsidR="00527F32" w:rsidRPr="00E30033">
        <w:rPr>
          <w:rFonts w:cs="Times New Roman"/>
          <w:sz w:val="24"/>
          <w:szCs w:val="24"/>
        </w:rPr>
        <w:t>1923</w:t>
      </w:r>
      <w:r w:rsidR="00527F32" w:rsidRPr="00716B3B">
        <w:rPr>
          <w:rFonts w:cs="Times New Roman"/>
          <w:i/>
          <w:iCs/>
          <w:sz w:val="24"/>
          <w:szCs w:val="24"/>
        </w:rPr>
        <w:t>)</w:t>
      </w:r>
      <w:r w:rsidRPr="00716B3B">
        <w:rPr>
          <w:rFonts w:cs="Times New Roman"/>
          <w:sz w:val="24"/>
          <w:szCs w:val="24"/>
        </w:rPr>
        <w:t>, 1 RIAA 369</w:t>
      </w:r>
      <w:r w:rsidR="00E30033">
        <w:rPr>
          <w:rFonts w:cs="Times New Roman"/>
          <w:sz w:val="24"/>
          <w:szCs w:val="24"/>
        </w:rPr>
        <w:t>,</w:t>
      </w:r>
      <w:r w:rsidRPr="00716B3B">
        <w:rPr>
          <w:rFonts w:cs="Times New Roman"/>
          <w:sz w:val="24"/>
          <w:szCs w:val="24"/>
        </w:rPr>
        <w:t xml:space="preserve"> 37</w:t>
      </w:r>
      <w:r w:rsidR="009E7F22">
        <w:rPr>
          <w:rFonts w:cs="Times New Roman"/>
          <w:sz w:val="24"/>
          <w:szCs w:val="24"/>
        </w:rPr>
        <w:t>9</w:t>
      </w:r>
      <w:r w:rsidR="00E30033">
        <w:rPr>
          <w:rFonts w:cs="Times New Roman"/>
          <w:sz w:val="24"/>
          <w:szCs w:val="24"/>
        </w:rPr>
        <w:t xml:space="preserve"> </w:t>
      </w:r>
      <w:r w:rsidR="00E30033" w:rsidRPr="00716B3B">
        <w:rPr>
          <w:rFonts w:cs="Times New Roman"/>
          <w:sz w:val="24"/>
          <w:szCs w:val="24"/>
        </w:rPr>
        <w:t>(‘</w:t>
      </w:r>
      <w:r w:rsidR="00E30033" w:rsidRPr="00716B3B">
        <w:rPr>
          <w:rFonts w:cs="Times New Roman"/>
          <w:i/>
          <w:iCs/>
          <w:sz w:val="24"/>
          <w:szCs w:val="24"/>
        </w:rPr>
        <w:t>Tinoco Arbitration’</w:t>
      </w:r>
      <w:r w:rsidR="00E30033" w:rsidRPr="00716B3B">
        <w:rPr>
          <w:rFonts w:cs="Times New Roman"/>
          <w:sz w:val="24"/>
          <w:szCs w:val="24"/>
        </w:rPr>
        <w:t>)</w:t>
      </w:r>
      <w:r w:rsidR="009E7F22">
        <w:rPr>
          <w:rFonts w:cs="Times New Roman"/>
          <w:sz w:val="24"/>
          <w:szCs w:val="24"/>
        </w:rPr>
        <w:t>.</w:t>
      </w:r>
    </w:p>
  </w:footnote>
  <w:footnote w:id="157">
    <w:p w14:paraId="20A4A8FF" w14:textId="78E22FF4" w:rsidR="003E0059" w:rsidRPr="00716B3B" w:rsidRDefault="003E0059" w:rsidP="00BE569B">
      <w:pPr>
        <w:pStyle w:val="Voetnoottekst"/>
        <w:spacing w:before="0"/>
        <w:rPr>
          <w:rFonts w:cs="Times New Roman"/>
          <w:sz w:val="24"/>
          <w:szCs w:val="24"/>
          <w:lang w:val="en-GB"/>
        </w:rPr>
      </w:pPr>
      <w:r w:rsidRPr="00716B3B">
        <w:rPr>
          <w:rStyle w:val="Voetnootmarkering"/>
          <w:rFonts w:cs="Times New Roman"/>
          <w:sz w:val="24"/>
          <w:szCs w:val="24"/>
        </w:rPr>
        <w:footnoteRef/>
      </w:r>
      <w:r w:rsidR="00CAC80C" w:rsidRPr="00716B3B">
        <w:rPr>
          <w:rFonts w:cs="Times New Roman"/>
          <w:sz w:val="24"/>
          <w:szCs w:val="24"/>
        </w:rPr>
        <w:t xml:space="preserve"> </w:t>
      </w:r>
      <w:r w:rsidR="000264AB">
        <w:rPr>
          <w:rFonts w:cs="Times New Roman"/>
          <w:sz w:val="24"/>
          <w:szCs w:val="24"/>
        </w:rPr>
        <w:t>E. Harsch, “</w:t>
      </w:r>
      <w:r w:rsidR="00CAC80C" w:rsidRPr="000264AB">
        <w:rPr>
          <w:rFonts w:cs="Times New Roman"/>
          <w:sz w:val="24"/>
          <w:szCs w:val="24"/>
          <w:lang w:val="en-GB"/>
        </w:rPr>
        <w:t>Thomas Sankara: How the Leader of a Small African Country Left Such a Large Footprint</w:t>
      </w:r>
      <w:r w:rsidR="000264AB">
        <w:rPr>
          <w:rFonts w:cs="Times New Roman"/>
          <w:sz w:val="24"/>
          <w:szCs w:val="24"/>
          <w:lang w:val="en-GB"/>
        </w:rPr>
        <w:t>”</w:t>
      </w:r>
      <w:r w:rsidR="00CAC80C" w:rsidRPr="00716B3B">
        <w:rPr>
          <w:rFonts w:cs="Times New Roman"/>
          <w:sz w:val="24"/>
          <w:szCs w:val="24"/>
          <w:lang w:val="en-GB"/>
        </w:rPr>
        <w:t>,</w:t>
      </w:r>
      <w:r w:rsidR="00CAC80C" w:rsidRPr="000264AB">
        <w:rPr>
          <w:rFonts w:cs="Times New Roman"/>
          <w:i/>
          <w:iCs/>
          <w:sz w:val="24"/>
          <w:szCs w:val="24"/>
          <w:lang w:val="en-GB"/>
        </w:rPr>
        <w:t xml:space="preserve"> E-International Relations </w:t>
      </w:r>
      <w:r w:rsidR="00D87842">
        <w:rPr>
          <w:rFonts w:cs="Times New Roman"/>
          <w:sz w:val="24"/>
          <w:szCs w:val="24"/>
          <w:lang w:val="en-GB"/>
        </w:rPr>
        <w:t xml:space="preserve">12 November </w:t>
      </w:r>
      <w:r w:rsidR="00CAC80C" w:rsidRPr="00716B3B">
        <w:rPr>
          <w:rFonts w:cs="Times New Roman"/>
          <w:sz w:val="24"/>
          <w:szCs w:val="24"/>
          <w:lang w:val="en-GB"/>
        </w:rPr>
        <w:t>2023</w:t>
      </w:r>
      <w:r w:rsidR="00BF0F42" w:rsidRPr="00716B3B">
        <w:rPr>
          <w:rFonts w:cs="Times New Roman"/>
          <w:sz w:val="24"/>
          <w:szCs w:val="24"/>
          <w:lang w:val="en-GB"/>
        </w:rPr>
        <w:t>.</w:t>
      </w:r>
    </w:p>
  </w:footnote>
  <w:footnote w:id="158">
    <w:p w14:paraId="32FB3F6B" w14:textId="41EF8D1A"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9E4572">
        <w:rPr>
          <w:rFonts w:cs="Times New Roman"/>
          <w:sz w:val="24"/>
          <w:szCs w:val="24"/>
        </w:rPr>
        <w:t xml:space="preserve">H. </w:t>
      </w:r>
      <w:r w:rsidRPr="00716B3B">
        <w:rPr>
          <w:rFonts w:cs="Times New Roman"/>
          <w:sz w:val="24"/>
          <w:szCs w:val="24"/>
        </w:rPr>
        <w:t>Morrison</w:t>
      </w:r>
      <w:r w:rsidR="009E4572">
        <w:rPr>
          <w:rFonts w:cs="Times New Roman"/>
          <w:sz w:val="24"/>
          <w:szCs w:val="24"/>
        </w:rPr>
        <w:t>,</w:t>
      </w:r>
      <w:r w:rsidRPr="00716B3B">
        <w:rPr>
          <w:rFonts w:cs="Times New Roman"/>
          <w:sz w:val="24"/>
          <w:szCs w:val="24"/>
        </w:rPr>
        <w:t xml:space="preserve"> </w:t>
      </w:r>
      <w:r w:rsidR="009E4572">
        <w:rPr>
          <w:rFonts w:cs="Times New Roman"/>
          <w:sz w:val="24"/>
          <w:szCs w:val="24"/>
        </w:rPr>
        <w:t>“S</w:t>
      </w:r>
      <w:r w:rsidRPr="00716B3B">
        <w:rPr>
          <w:rFonts w:cs="Times New Roman"/>
          <w:sz w:val="24"/>
          <w:szCs w:val="24"/>
        </w:rPr>
        <w:t>tatement on Foreign Governments (Recognition)</w:t>
      </w:r>
      <w:r w:rsidR="009E4572">
        <w:rPr>
          <w:rFonts w:cs="Times New Roman"/>
          <w:sz w:val="24"/>
          <w:szCs w:val="24"/>
        </w:rPr>
        <w:t>”</w:t>
      </w:r>
      <w:r w:rsidRPr="00716B3B">
        <w:rPr>
          <w:rFonts w:cs="Times New Roman"/>
          <w:sz w:val="24"/>
          <w:szCs w:val="24"/>
        </w:rPr>
        <w:t xml:space="preserve">, 485 HC Deb., </w:t>
      </w:r>
      <w:proofErr w:type="spellStart"/>
      <w:r w:rsidRPr="00716B3B">
        <w:rPr>
          <w:rFonts w:cs="Times New Roman"/>
          <w:sz w:val="24"/>
          <w:szCs w:val="24"/>
        </w:rPr>
        <w:t>colc</w:t>
      </w:r>
      <w:proofErr w:type="spellEnd"/>
      <w:r w:rsidRPr="00716B3B">
        <w:rPr>
          <w:rFonts w:cs="Times New Roman"/>
          <w:sz w:val="24"/>
          <w:szCs w:val="24"/>
        </w:rPr>
        <w:t>. 2410-11, 21 March 1951,</w:t>
      </w:r>
      <w:r w:rsidR="00C62A0E">
        <w:rPr>
          <w:rFonts w:cs="Times New Roman"/>
          <w:sz w:val="24"/>
          <w:szCs w:val="24"/>
        </w:rPr>
        <w:t xml:space="preserve"> [36].</w:t>
      </w:r>
    </w:p>
  </w:footnote>
  <w:footnote w:id="159">
    <w:p w14:paraId="6BBCC33C" w14:textId="45A9F200"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00CD77C5" w:rsidRPr="00716B3B">
        <w:rPr>
          <w:rFonts w:cs="Times New Roman"/>
          <w:sz w:val="24"/>
          <w:szCs w:val="24"/>
        </w:rPr>
        <w:t xml:space="preserve"> </w:t>
      </w:r>
      <w:r w:rsidRPr="00716B3B">
        <w:rPr>
          <w:rFonts w:cs="Times New Roman"/>
          <w:sz w:val="24"/>
          <w:szCs w:val="24"/>
        </w:rPr>
        <w:t xml:space="preserve">N. Pavlopoulos, </w:t>
      </w:r>
      <w:r w:rsidRPr="00E72B0C">
        <w:rPr>
          <w:rFonts w:cs="Times New Roman"/>
          <w:i/>
          <w:iCs/>
          <w:sz w:val="24"/>
          <w:szCs w:val="24"/>
        </w:rPr>
        <w:t>The Identity of a Government in International Law</w:t>
      </w:r>
      <w:r w:rsidRPr="00716B3B">
        <w:rPr>
          <w:rFonts w:cs="Times New Roman"/>
          <w:sz w:val="24"/>
          <w:szCs w:val="24"/>
        </w:rPr>
        <w:t xml:space="preserve">, </w:t>
      </w:r>
      <w:r w:rsidR="00E72B0C">
        <w:rPr>
          <w:rFonts w:cs="Times New Roman"/>
          <w:sz w:val="24"/>
          <w:szCs w:val="24"/>
        </w:rPr>
        <w:t>(OUP</w:t>
      </w:r>
      <w:r w:rsidRPr="00716B3B">
        <w:rPr>
          <w:rFonts w:cs="Times New Roman"/>
          <w:sz w:val="24"/>
          <w:szCs w:val="24"/>
        </w:rPr>
        <w:t>, 2024</w:t>
      </w:r>
      <w:r w:rsidR="00E72B0C">
        <w:rPr>
          <w:rFonts w:cs="Times New Roman"/>
          <w:sz w:val="24"/>
          <w:szCs w:val="24"/>
        </w:rPr>
        <w:t>)</w:t>
      </w:r>
      <w:r w:rsidRPr="00716B3B">
        <w:rPr>
          <w:rFonts w:cs="Times New Roman"/>
          <w:sz w:val="24"/>
          <w:szCs w:val="24"/>
        </w:rPr>
        <w:t>, 121.</w:t>
      </w:r>
    </w:p>
  </w:footnote>
  <w:footnote w:id="160">
    <w:p w14:paraId="5AFF383F" w14:textId="1D4907BD" w:rsidR="005A6097" w:rsidRPr="00716B3B" w:rsidRDefault="005A6097"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E93F84" w:rsidRPr="00716B3B">
        <w:rPr>
          <w:rFonts w:cs="Times New Roman"/>
          <w:i/>
          <w:iCs/>
          <w:sz w:val="24"/>
          <w:szCs w:val="24"/>
        </w:rPr>
        <w:t>Ibid</w:t>
      </w:r>
      <w:r w:rsidR="00026D3E" w:rsidRPr="00716B3B">
        <w:rPr>
          <w:rFonts w:cs="Times New Roman"/>
          <w:sz w:val="24"/>
          <w:szCs w:val="24"/>
        </w:rPr>
        <w:t>.</w:t>
      </w:r>
      <w:r w:rsidR="00F91CB0" w:rsidRPr="00716B3B">
        <w:rPr>
          <w:rFonts w:cs="Times New Roman"/>
          <w:sz w:val="24"/>
          <w:szCs w:val="24"/>
        </w:rPr>
        <w:t>;</w:t>
      </w:r>
      <w:r w:rsidR="00024514" w:rsidRPr="00716B3B">
        <w:rPr>
          <w:rFonts w:cs="Times New Roman"/>
          <w:sz w:val="24"/>
          <w:szCs w:val="24"/>
        </w:rPr>
        <w:t xml:space="preserve"> Court of Appeal</w:t>
      </w:r>
      <w:r w:rsidR="00001E3E" w:rsidRPr="00716B3B">
        <w:rPr>
          <w:rFonts w:cs="Times New Roman"/>
          <w:sz w:val="24"/>
          <w:szCs w:val="24"/>
        </w:rPr>
        <w:t xml:space="preserve"> (United Kingdom)</w:t>
      </w:r>
      <w:r w:rsidR="00024514" w:rsidRPr="00716B3B">
        <w:rPr>
          <w:rFonts w:cs="Times New Roman"/>
          <w:sz w:val="24"/>
          <w:szCs w:val="24"/>
        </w:rPr>
        <w:t xml:space="preserve">, </w:t>
      </w:r>
      <w:r w:rsidR="00024514" w:rsidRPr="00716B3B">
        <w:rPr>
          <w:rFonts w:cs="Times New Roman"/>
          <w:i/>
          <w:iCs/>
          <w:sz w:val="24"/>
          <w:szCs w:val="24"/>
        </w:rPr>
        <w:t>Deutsche Bank v. Venezuelan Central Bank (BCV)</w:t>
      </w:r>
      <w:r w:rsidR="00024514" w:rsidRPr="00716B3B">
        <w:rPr>
          <w:rFonts w:cs="Times New Roman"/>
          <w:sz w:val="24"/>
          <w:szCs w:val="24"/>
        </w:rPr>
        <w:t xml:space="preserve"> (2020), EWCA 1249, [78]</w:t>
      </w:r>
      <w:r w:rsidR="00F06BA6" w:rsidRPr="00716B3B">
        <w:rPr>
          <w:rFonts w:cs="Times New Roman"/>
          <w:sz w:val="24"/>
          <w:szCs w:val="24"/>
        </w:rPr>
        <w:t xml:space="preserve">; </w:t>
      </w:r>
      <w:r w:rsidR="0096639F" w:rsidRPr="00716B3B">
        <w:rPr>
          <w:rFonts w:cs="Times New Roman"/>
          <w:sz w:val="24"/>
          <w:szCs w:val="24"/>
        </w:rPr>
        <w:t xml:space="preserve">H. </w:t>
      </w:r>
      <w:proofErr w:type="spellStart"/>
      <w:r w:rsidR="0096639F" w:rsidRPr="00716B3B">
        <w:rPr>
          <w:rFonts w:cs="Times New Roman"/>
          <w:sz w:val="24"/>
          <w:szCs w:val="24"/>
        </w:rPr>
        <w:t>Lauterpacht</w:t>
      </w:r>
      <w:proofErr w:type="spellEnd"/>
      <w:r w:rsidR="0096639F" w:rsidRPr="00716B3B">
        <w:rPr>
          <w:rFonts w:cs="Times New Roman"/>
          <w:sz w:val="24"/>
          <w:szCs w:val="24"/>
        </w:rPr>
        <w:t xml:space="preserve">, </w:t>
      </w:r>
      <w:r w:rsidR="0097060F" w:rsidRPr="007F42C6">
        <w:rPr>
          <w:rFonts w:cs="Times New Roman"/>
          <w:i/>
          <w:iCs/>
          <w:sz w:val="24"/>
          <w:szCs w:val="24"/>
        </w:rPr>
        <w:t>Recognition in International Law</w:t>
      </w:r>
      <w:r w:rsidR="0097060F" w:rsidRPr="00716B3B">
        <w:rPr>
          <w:rFonts w:cs="Times New Roman"/>
          <w:sz w:val="24"/>
          <w:szCs w:val="24"/>
        </w:rPr>
        <w:t xml:space="preserve"> (</w:t>
      </w:r>
      <w:r w:rsidR="007F42C6">
        <w:rPr>
          <w:rFonts w:cs="Times New Roman"/>
          <w:sz w:val="24"/>
          <w:szCs w:val="24"/>
        </w:rPr>
        <w:t>CUP</w:t>
      </w:r>
      <w:r w:rsidR="00857EA5" w:rsidRPr="00716B3B">
        <w:rPr>
          <w:rFonts w:cs="Times New Roman"/>
          <w:sz w:val="24"/>
          <w:szCs w:val="24"/>
        </w:rPr>
        <w:t xml:space="preserve">, </w:t>
      </w:r>
      <w:r w:rsidR="00AD5882" w:rsidRPr="00716B3B">
        <w:rPr>
          <w:rFonts w:cs="Times New Roman"/>
          <w:sz w:val="24"/>
          <w:szCs w:val="24"/>
        </w:rPr>
        <w:t xml:space="preserve">1947), </w:t>
      </w:r>
      <w:r w:rsidR="00AB23E0" w:rsidRPr="00716B3B">
        <w:rPr>
          <w:rFonts w:cs="Times New Roman"/>
          <w:sz w:val="24"/>
          <w:szCs w:val="24"/>
        </w:rPr>
        <w:t xml:space="preserve">141. </w:t>
      </w:r>
    </w:p>
  </w:footnote>
  <w:footnote w:id="161">
    <w:p w14:paraId="06068BE9" w14:textId="3FF85D4B" w:rsidR="71596DD7" w:rsidRPr="00716B3B" w:rsidRDefault="71596DD7"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Supreme Court </w:t>
      </w:r>
      <w:r w:rsidR="000B48A1" w:rsidRPr="00716B3B">
        <w:rPr>
          <w:rFonts w:cs="Times New Roman"/>
          <w:sz w:val="24"/>
          <w:szCs w:val="24"/>
        </w:rPr>
        <w:t>(</w:t>
      </w:r>
      <w:r w:rsidRPr="00716B3B">
        <w:rPr>
          <w:rFonts w:cs="Times New Roman"/>
          <w:sz w:val="24"/>
          <w:szCs w:val="24"/>
        </w:rPr>
        <w:t>Pakistan</w:t>
      </w:r>
      <w:r w:rsidR="000B48A1" w:rsidRPr="00716B3B">
        <w:rPr>
          <w:rFonts w:cs="Times New Roman"/>
          <w:sz w:val="24"/>
          <w:szCs w:val="24"/>
        </w:rPr>
        <w:t>)</w:t>
      </w:r>
      <w:r w:rsidRPr="00716B3B">
        <w:rPr>
          <w:rFonts w:cs="Times New Roman"/>
          <w:sz w:val="24"/>
          <w:szCs w:val="24"/>
        </w:rPr>
        <w:t xml:space="preserve">, </w:t>
      </w:r>
      <w:r w:rsidRPr="00716B3B">
        <w:rPr>
          <w:rFonts w:cs="Times New Roman"/>
          <w:i/>
          <w:iCs/>
          <w:sz w:val="24"/>
          <w:szCs w:val="24"/>
        </w:rPr>
        <w:t xml:space="preserve">The State v. </w:t>
      </w:r>
      <w:proofErr w:type="spellStart"/>
      <w:r w:rsidRPr="00716B3B">
        <w:rPr>
          <w:rFonts w:cs="Times New Roman"/>
          <w:i/>
          <w:iCs/>
          <w:sz w:val="24"/>
          <w:szCs w:val="24"/>
        </w:rPr>
        <w:t>Dosso</w:t>
      </w:r>
      <w:proofErr w:type="spellEnd"/>
      <w:r w:rsidRPr="00716B3B">
        <w:rPr>
          <w:rFonts w:cs="Times New Roman"/>
          <w:sz w:val="24"/>
          <w:szCs w:val="24"/>
        </w:rPr>
        <w:t xml:space="preserve"> (1958), P</w:t>
      </w:r>
      <w:r w:rsidR="009267F2">
        <w:rPr>
          <w:rFonts w:cs="Times New Roman"/>
          <w:sz w:val="24"/>
          <w:szCs w:val="24"/>
        </w:rPr>
        <w:t>.</w:t>
      </w:r>
      <w:r w:rsidRPr="00716B3B">
        <w:rPr>
          <w:rFonts w:cs="Times New Roman"/>
          <w:sz w:val="24"/>
          <w:szCs w:val="24"/>
        </w:rPr>
        <w:t>L</w:t>
      </w:r>
      <w:r w:rsidR="009267F2">
        <w:rPr>
          <w:rFonts w:cs="Times New Roman"/>
          <w:sz w:val="24"/>
          <w:szCs w:val="24"/>
        </w:rPr>
        <w:t>.</w:t>
      </w:r>
      <w:r w:rsidRPr="00716B3B">
        <w:rPr>
          <w:rFonts w:cs="Times New Roman"/>
          <w:sz w:val="24"/>
          <w:szCs w:val="24"/>
        </w:rPr>
        <w:t>D</w:t>
      </w:r>
      <w:r w:rsidR="009267F2">
        <w:rPr>
          <w:rFonts w:cs="Times New Roman"/>
          <w:sz w:val="24"/>
          <w:szCs w:val="24"/>
        </w:rPr>
        <w:t>.</w:t>
      </w:r>
      <w:r w:rsidRPr="00716B3B">
        <w:rPr>
          <w:rFonts w:cs="Times New Roman"/>
          <w:sz w:val="24"/>
          <w:szCs w:val="24"/>
        </w:rPr>
        <w:t xml:space="preserve"> 1958 S</w:t>
      </w:r>
      <w:r w:rsidR="00BC336B">
        <w:rPr>
          <w:rFonts w:cs="Times New Roman"/>
          <w:sz w:val="24"/>
          <w:szCs w:val="24"/>
        </w:rPr>
        <w:t>.</w:t>
      </w:r>
      <w:r w:rsidRPr="00716B3B">
        <w:rPr>
          <w:rFonts w:cs="Times New Roman"/>
          <w:sz w:val="24"/>
          <w:szCs w:val="24"/>
        </w:rPr>
        <w:t>C</w:t>
      </w:r>
      <w:r w:rsidR="00BC336B">
        <w:rPr>
          <w:rFonts w:cs="Times New Roman"/>
          <w:sz w:val="24"/>
          <w:szCs w:val="24"/>
        </w:rPr>
        <w:t>.</w:t>
      </w:r>
      <w:r w:rsidRPr="00716B3B">
        <w:rPr>
          <w:rFonts w:cs="Times New Roman"/>
          <w:sz w:val="24"/>
          <w:szCs w:val="24"/>
        </w:rPr>
        <w:t xml:space="preserve"> 533.</w:t>
      </w:r>
    </w:p>
  </w:footnote>
  <w:footnote w:id="162">
    <w:p w14:paraId="6BD7457C" w14:textId="7349BBAC" w:rsidR="001B7168" w:rsidRPr="00716B3B" w:rsidRDefault="001B7168" w:rsidP="00BE569B">
      <w:pPr>
        <w:pStyle w:val="Voetnoottekst"/>
        <w:spacing w:before="0"/>
        <w:rPr>
          <w:rFonts w:cs="Times New Roman"/>
          <w:sz w:val="24"/>
          <w:szCs w:val="24"/>
          <w:lang w:val="en-GB"/>
        </w:rPr>
      </w:pPr>
      <w:r w:rsidRPr="00716B3B">
        <w:rPr>
          <w:rStyle w:val="Voetnootmarkering"/>
          <w:rFonts w:cs="Times New Roman"/>
          <w:sz w:val="24"/>
          <w:szCs w:val="24"/>
        </w:rPr>
        <w:footnoteRef/>
      </w:r>
      <w:r w:rsidRPr="00716B3B">
        <w:rPr>
          <w:rFonts w:cs="Times New Roman"/>
          <w:sz w:val="24"/>
          <w:szCs w:val="24"/>
        </w:rPr>
        <w:t xml:space="preserve"> </w:t>
      </w:r>
      <w:r w:rsidR="005117F7" w:rsidRPr="00716B3B">
        <w:rPr>
          <w:rFonts w:cs="Times New Roman"/>
          <w:sz w:val="24"/>
          <w:szCs w:val="24"/>
        </w:rPr>
        <w:t>Interim National Transitional Council</w:t>
      </w:r>
      <w:r w:rsidR="005117F7">
        <w:rPr>
          <w:rFonts w:cs="Times New Roman"/>
          <w:sz w:val="24"/>
          <w:szCs w:val="24"/>
        </w:rPr>
        <w:t xml:space="preserve"> (Libya),</w:t>
      </w:r>
      <w:r w:rsidR="005117F7" w:rsidRPr="00716B3B">
        <w:rPr>
          <w:rFonts w:cs="Times New Roman"/>
          <w:i/>
          <w:sz w:val="24"/>
          <w:szCs w:val="24"/>
        </w:rPr>
        <w:t xml:space="preserve"> </w:t>
      </w:r>
      <w:r w:rsidR="005117F7" w:rsidRPr="005117F7">
        <w:rPr>
          <w:rFonts w:cs="Times New Roman"/>
          <w:iCs/>
          <w:sz w:val="24"/>
          <w:szCs w:val="24"/>
        </w:rPr>
        <w:t>“</w:t>
      </w:r>
      <w:r w:rsidRPr="005117F7">
        <w:rPr>
          <w:rFonts w:cs="Times New Roman"/>
          <w:iCs/>
          <w:sz w:val="24"/>
          <w:szCs w:val="24"/>
        </w:rPr>
        <w:t>Founding Statement of the Interim Transitional National Council</w:t>
      </w:r>
      <w:r w:rsidR="005117F7" w:rsidRPr="005117F7">
        <w:rPr>
          <w:rFonts w:cs="Times New Roman"/>
          <w:iCs/>
          <w:sz w:val="24"/>
          <w:szCs w:val="24"/>
        </w:rPr>
        <w:t>”</w:t>
      </w:r>
      <w:r w:rsidRPr="00716B3B">
        <w:rPr>
          <w:rFonts w:cs="Times New Roman"/>
          <w:sz w:val="24"/>
          <w:szCs w:val="24"/>
        </w:rPr>
        <w:t xml:space="preserve"> </w:t>
      </w:r>
      <w:r w:rsidR="00120F34">
        <w:rPr>
          <w:rFonts w:cs="Times New Roman"/>
          <w:sz w:val="24"/>
          <w:szCs w:val="24"/>
        </w:rPr>
        <w:t>(</w:t>
      </w:r>
      <w:r w:rsidRPr="00716B3B">
        <w:rPr>
          <w:rFonts w:cs="Times New Roman"/>
          <w:sz w:val="24"/>
          <w:szCs w:val="24"/>
        </w:rPr>
        <w:t>2011</w:t>
      </w:r>
      <w:r w:rsidR="00120F34">
        <w:rPr>
          <w:rFonts w:cs="Times New Roman"/>
          <w:sz w:val="24"/>
          <w:szCs w:val="24"/>
        </w:rPr>
        <w:t>)</w:t>
      </w:r>
      <w:r w:rsidRPr="00716B3B">
        <w:rPr>
          <w:rFonts w:cs="Times New Roman"/>
          <w:sz w:val="24"/>
          <w:szCs w:val="24"/>
        </w:rPr>
        <w:t xml:space="preserve">, </w:t>
      </w:r>
      <w:r w:rsidR="00120F34" w:rsidRPr="00120F34">
        <w:rPr>
          <w:rFonts w:cs="Times New Roman"/>
          <w:sz w:val="24"/>
          <w:szCs w:val="24"/>
        </w:rPr>
        <w:t>https://web.archive.org/web/20110310051658/http:/ntclibya.org/</w:t>
      </w:r>
      <w:r w:rsidR="00120F34">
        <w:rPr>
          <w:rFonts w:cs="Times New Roman"/>
          <w:sz w:val="24"/>
          <w:szCs w:val="24"/>
        </w:rPr>
        <w:t xml:space="preserve"> </w:t>
      </w:r>
      <w:r w:rsidRPr="00120F34">
        <w:rPr>
          <w:rFonts w:cs="Times New Roman"/>
          <w:sz w:val="24"/>
          <w:szCs w:val="24"/>
        </w:rPr>
        <w:t>english/founding-statement-of-the-interim-transitional-national-council/</w:t>
      </w:r>
      <w:r w:rsidRPr="00716B3B">
        <w:rPr>
          <w:rFonts w:cs="Times New Roman"/>
          <w:sz w:val="24"/>
          <w:szCs w:val="24"/>
        </w:rPr>
        <w:t xml:space="preserve">; </w:t>
      </w:r>
      <w:r w:rsidR="00092A24">
        <w:rPr>
          <w:rFonts w:cs="Times New Roman"/>
          <w:sz w:val="24"/>
          <w:szCs w:val="24"/>
        </w:rPr>
        <w:t>I. Black, “</w:t>
      </w:r>
      <w:r w:rsidRPr="00092A24">
        <w:rPr>
          <w:rFonts w:cs="Times New Roman"/>
          <w:iCs/>
          <w:sz w:val="24"/>
          <w:szCs w:val="24"/>
        </w:rPr>
        <w:t>Libyan rebels win international recognition as country's leaders</w:t>
      </w:r>
      <w:r w:rsidR="00092A24" w:rsidRPr="00092A24">
        <w:rPr>
          <w:rFonts w:cs="Times New Roman"/>
          <w:iCs/>
          <w:sz w:val="24"/>
          <w:szCs w:val="24"/>
        </w:rPr>
        <w:t>”</w:t>
      </w:r>
      <w:r w:rsidRPr="00716B3B">
        <w:rPr>
          <w:rFonts w:cs="Times New Roman"/>
          <w:sz w:val="24"/>
          <w:szCs w:val="24"/>
        </w:rPr>
        <w:t xml:space="preserve">, </w:t>
      </w:r>
      <w:r w:rsidRPr="00092A24">
        <w:rPr>
          <w:rFonts w:cs="Times New Roman"/>
          <w:i/>
          <w:iCs/>
          <w:sz w:val="24"/>
          <w:szCs w:val="24"/>
        </w:rPr>
        <w:t xml:space="preserve">The Guardian, </w:t>
      </w:r>
      <w:r w:rsidRPr="00716B3B">
        <w:rPr>
          <w:rFonts w:cs="Times New Roman"/>
          <w:sz w:val="24"/>
          <w:szCs w:val="24"/>
        </w:rPr>
        <w:t>15 July 2011.</w:t>
      </w:r>
    </w:p>
  </w:footnote>
  <w:footnote w:id="163">
    <w:p w14:paraId="352BCF2F" w14:textId="57FB94CC" w:rsidR="001312E6" w:rsidRPr="00716B3B" w:rsidRDefault="001312E6"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UNSC, </w:t>
      </w:r>
      <w:r w:rsidR="00A53091">
        <w:rPr>
          <w:rFonts w:cs="Times New Roman"/>
          <w:sz w:val="24"/>
          <w:szCs w:val="24"/>
        </w:rPr>
        <w:t>“</w:t>
      </w:r>
      <w:r w:rsidRPr="00A53091">
        <w:rPr>
          <w:rFonts w:cs="Times New Roman"/>
          <w:sz w:val="24"/>
          <w:szCs w:val="24"/>
        </w:rPr>
        <w:t>Report of the Secretary-General on the situation in the Central African Republic</w:t>
      </w:r>
      <w:r w:rsidR="00A53091">
        <w:rPr>
          <w:rFonts w:cs="Times New Roman"/>
          <w:sz w:val="24"/>
          <w:szCs w:val="24"/>
        </w:rPr>
        <w:t xml:space="preserve">” </w:t>
      </w:r>
      <w:r w:rsidRPr="00716B3B">
        <w:rPr>
          <w:rFonts w:cs="Times New Roman"/>
          <w:sz w:val="24"/>
          <w:szCs w:val="24"/>
        </w:rPr>
        <w:t>(2013), S/2013/261, [6], [15].</w:t>
      </w:r>
    </w:p>
  </w:footnote>
  <w:footnote w:id="164">
    <w:p w14:paraId="14436612" w14:textId="1EF1AD99" w:rsidR="00934724" w:rsidRPr="00716B3B" w:rsidRDefault="00934724"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A37942" w:rsidRPr="00716B3B">
        <w:rPr>
          <w:rFonts w:cs="Times New Roman"/>
          <w:sz w:val="24"/>
          <w:szCs w:val="24"/>
        </w:rPr>
        <w:t>Facts, [53].</w:t>
      </w:r>
    </w:p>
  </w:footnote>
  <w:footnote w:id="165">
    <w:p w14:paraId="027C609E" w14:textId="575C5349" w:rsidR="00E6508C" w:rsidRPr="00716B3B" w:rsidRDefault="00E6508C"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w:t>
      </w:r>
      <w:r w:rsidR="00006AC8" w:rsidRPr="00716B3B">
        <w:rPr>
          <w:rFonts w:cs="Times New Roman"/>
          <w:sz w:val="24"/>
          <w:szCs w:val="24"/>
        </w:rPr>
        <w:t>,</w:t>
      </w:r>
      <w:r w:rsidRPr="00716B3B">
        <w:rPr>
          <w:rFonts w:cs="Times New Roman"/>
          <w:sz w:val="24"/>
          <w:szCs w:val="24"/>
        </w:rPr>
        <w:t xml:space="preserve"> [48].</w:t>
      </w:r>
      <w:r w:rsidR="00973D02" w:rsidRPr="00716B3B">
        <w:rPr>
          <w:rFonts w:cs="Times New Roman"/>
          <w:sz w:val="24"/>
          <w:szCs w:val="24"/>
        </w:rPr>
        <w:t xml:space="preserve"> </w:t>
      </w:r>
    </w:p>
  </w:footnote>
  <w:footnote w:id="166">
    <w:p w14:paraId="3E4898FF" w14:textId="0BF40B36"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w:t>
      </w:r>
      <w:r w:rsidR="00006AC8" w:rsidRPr="00716B3B">
        <w:rPr>
          <w:rFonts w:cs="Times New Roman"/>
          <w:sz w:val="24"/>
          <w:szCs w:val="24"/>
        </w:rPr>
        <w:t>,</w:t>
      </w:r>
      <w:r w:rsidRPr="00716B3B">
        <w:rPr>
          <w:rFonts w:cs="Times New Roman"/>
          <w:sz w:val="24"/>
          <w:szCs w:val="24"/>
        </w:rPr>
        <w:t xml:space="preserve"> [38], [48].</w:t>
      </w:r>
    </w:p>
  </w:footnote>
  <w:footnote w:id="167">
    <w:p w14:paraId="022256DE" w14:textId="2C5EDB7A"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w:t>
      </w:r>
      <w:r w:rsidR="00006AC8" w:rsidRPr="00716B3B">
        <w:rPr>
          <w:rFonts w:cs="Times New Roman"/>
          <w:sz w:val="24"/>
          <w:szCs w:val="24"/>
        </w:rPr>
        <w:t>,</w:t>
      </w:r>
      <w:r w:rsidRPr="00716B3B">
        <w:rPr>
          <w:rFonts w:cs="Times New Roman"/>
          <w:sz w:val="24"/>
          <w:szCs w:val="24"/>
        </w:rPr>
        <w:t xml:space="preserve"> [47].</w:t>
      </w:r>
    </w:p>
  </w:footnote>
  <w:footnote w:id="168">
    <w:p w14:paraId="7A6B2929" w14:textId="2B54F00B"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7A1261" w:rsidRPr="007A1261">
        <w:rPr>
          <w:rFonts w:cs="Times New Roman"/>
          <w:i/>
          <w:iCs/>
          <w:sz w:val="24"/>
          <w:szCs w:val="24"/>
        </w:rPr>
        <w:t>Ibid</w:t>
      </w:r>
      <w:r w:rsidR="007A1261">
        <w:rPr>
          <w:rFonts w:cs="Times New Roman"/>
          <w:sz w:val="24"/>
          <w:szCs w:val="24"/>
        </w:rPr>
        <w:t>.</w:t>
      </w:r>
    </w:p>
  </w:footnote>
  <w:footnote w:id="169">
    <w:p w14:paraId="0C597BCC" w14:textId="758C367C" w:rsidR="5CB787A3" w:rsidRPr="00716B3B" w:rsidRDefault="5CB787A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[47]-[48].</w:t>
      </w:r>
    </w:p>
  </w:footnote>
  <w:footnote w:id="170">
    <w:p w14:paraId="72167EAF" w14:textId="04D3EF82" w:rsidR="0056723D" w:rsidRPr="00716B3B" w:rsidRDefault="0056723D"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w:t>
      </w:r>
      <w:r w:rsidR="003B2250" w:rsidRPr="00716B3B">
        <w:rPr>
          <w:rFonts w:cs="Times New Roman"/>
          <w:sz w:val="24"/>
          <w:szCs w:val="24"/>
        </w:rPr>
        <w:t>[24].</w:t>
      </w:r>
    </w:p>
  </w:footnote>
  <w:footnote w:id="171">
    <w:p w14:paraId="0A5A112E" w14:textId="3F3F680F" w:rsidR="00976CE2" w:rsidRPr="00716B3B" w:rsidRDefault="00976CE2"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A7732F" w:rsidRPr="00716B3B">
        <w:rPr>
          <w:rFonts w:cs="Times New Roman"/>
          <w:sz w:val="24"/>
          <w:szCs w:val="24"/>
        </w:rPr>
        <w:t>Facts,</w:t>
      </w:r>
      <w:r w:rsidR="00006AC8" w:rsidRPr="00716B3B">
        <w:rPr>
          <w:rFonts w:cs="Times New Roman"/>
          <w:sz w:val="24"/>
          <w:szCs w:val="24"/>
        </w:rPr>
        <w:t xml:space="preserve"> </w:t>
      </w:r>
      <w:r w:rsidR="00A7732F" w:rsidRPr="00716B3B">
        <w:rPr>
          <w:rFonts w:cs="Times New Roman"/>
          <w:sz w:val="24"/>
          <w:szCs w:val="24"/>
        </w:rPr>
        <w:t>[38],</w:t>
      </w:r>
      <w:r w:rsidR="0048108C" w:rsidRPr="00716B3B">
        <w:rPr>
          <w:rFonts w:cs="Times New Roman"/>
          <w:sz w:val="24"/>
          <w:szCs w:val="24"/>
        </w:rPr>
        <w:t xml:space="preserve"> [53].</w:t>
      </w:r>
    </w:p>
  </w:footnote>
  <w:footnote w:id="172">
    <w:p w14:paraId="7FD1C55B" w14:textId="0DCA21E7" w:rsidR="22F0C0E3" w:rsidRPr="00716B3B" w:rsidRDefault="22F0C0E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[35].</w:t>
      </w:r>
    </w:p>
  </w:footnote>
  <w:footnote w:id="173">
    <w:p w14:paraId="5A6A0EB9" w14:textId="646D2786" w:rsidR="00A44922" w:rsidRPr="00716B3B" w:rsidRDefault="00A44922"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UN Charter</w:t>
      </w:r>
      <w:r w:rsidR="000D63F2">
        <w:rPr>
          <w:rFonts w:cs="Times New Roman"/>
          <w:sz w:val="24"/>
          <w:szCs w:val="24"/>
        </w:rPr>
        <w:t xml:space="preserve"> (1945)</w:t>
      </w:r>
      <w:r w:rsidR="00397699">
        <w:rPr>
          <w:rFonts w:cs="Times New Roman"/>
          <w:sz w:val="24"/>
          <w:szCs w:val="24"/>
        </w:rPr>
        <w:t xml:space="preserve"> 1 UNTS XVI</w:t>
      </w:r>
      <w:r w:rsidRPr="00716B3B">
        <w:rPr>
          <w:rFonts w:cs="Times New Roman"/>
          <w:sz w:val="24"/>
          <w:szCs w:val="24"/>
        </w:rPr>
        <w:t xml:space="preserve">, art. 2(7); </w:t>
      </w:r>
      <w:r w:rsidR="00595EFF" w:rsidRPr="00C36AE4">
        <w:rPr>
          <w:rFonts w:cs="Times New Roman"/>
          <w:i/>
          <w:iCs/>
          <w:sz w:val="24"/>
          <w:szCs w:val="24"/>
        </w:rPr>
        <w:t xml:space="preserve">Military and Paramilitary Activities in and against </w:t>
      </w:r>
      <w:r w:rsidRPr="00C36AE4">
        <w:rPr>
          <w:rFonts w:cs="Times New Roman"/>
          <w:i/>
          <w:iCs/>
          <w:sz w:val="24"/>
          <w:szCs w:val="24"/>
        </w:rPr>
        <w:t>Nicaragua</w:t>
      </w:r>
      <w:r w:rsidR="00595EFF" w:rsidRPr="00C36AE4">
        <w:rPr>
          <w:rFonts w:cs="Times New Roman"/>
          <w:i/>
          <w:iCs/>
          <w:sz w:val="24"/>
          <w:szCs w:val="24"/>
        </w:rPr>
        <w:t xml:space="preserve"> (Nicaragua v. United States of America)</w:t>
      </w:r>
      <w:r w:rsidR="00595EFF">
        <w:rPr>
          <w:rFonts w:cs="Times New Roman"/>
          <w:sz w:val="24"/>
          <w:szCs w:val="24"/>
        </w:rPr>
        <w:t xml:space="preserve"> </w:t>
      </w:r>
      <w:r w:rsidR="005E0823">
        <w:rPr>
          <w:rFonts w:cs="Times New Roman"/>
          <w:sz w:val="24"/>
          <w:szCs w:val="24"/>
        </w:rPr>
        <w:t xml:space="preserve">(Merits) </w:t>
      </w:r>
      <w:r w:rsidR="009F6924">
        <w:rPr>
          <w:rFonts w:cs="Times New Roman"/>
          <w:sz w:val="24"/>
          <w:szCs w:val="24"/>
        </w:rPr>
        <w:t xml:space="preserve">(Judgment) </w:t>
      </w:r>
      <w:r w:rsidR="00595EFF">
        <w:rPr>
          <w:rFonts w:cs="Times New Roman"/>
          <w:sz w:val="24"/>
          <w:szCs w:val="24"/>
        </w:rPr>
        <w:t>(198</w:t>
      </w:r>
      <w:r w:rsidR="00C36AE4">
        <w:rPr>
          <w:rFonts w:cs="Times New Roman"/>
          <w:sz w:val="24"/>
          <w:szCs w:val="24"/>
        </w:rPr>
        <w:t>6</w:t>
      </w:r>
      <w:r w:rsidR="00595EFF">
        <w:rPr>
          <w:rFonts w:cs="Times New Roman"/>
          <w:sz w:val="24"/>
          <w:szCs w:val="24"/>
        </w:rPr>
        <w:t>)</w:t>
      </w:r>
      <w:r w:rsidRPr="00716B3B">
        <w:rPr>
          <w:rFonts w:cs="Times New Roman"/>
          <w:sz w:val="24"/>
          <w:szCs w:val="24"/>
        </w:rPr>
        <w:t>,</w:t>
      </w:r>
      <w:r w:rsidR="00595EFF">
        <w:rPr>
          <w:rFonts w:cs="Times New Roman"/>
          <w:sz w:val="24"/>
          <w:szCs w:val="24"/>
        </w:rPr>
        <w:t xml:space="preserve"> ICJ Rep </w:t>
      </w:r>
      <w:r w:rsidR="005E0823">
        <w:rPr>
          <w:rFonts w:cs="Times New Roman"/>
          <w:sz w:val="24"/>
          <w:szCs w:val="24"/>
        </w:rPr>
        <w:t>14</w:t>
      </w:r>
      <w:r w:rsidR="00C36AE4">
        <w:rPr>
          <w:rFonts w:cs="Times New Roman"/>
          <w:sz w:val="24"/>
          <w:szCs w:val="24"/>
        </w:rPr>
        <w:t>,</w:t>
      </w:r>
      <w:r w:rsidRPr="00716B3B">
        <w:rPr>
          <w:rFonts w:cs="Times New Roman"/>
          <w:sz w:val="24"/>
          <w:szCs w:val="24"/>
        </w:rPr>
        <w:t xml:space="preserve"> [205]</w:t>
      </w:r>
      <w:r w:rsidR="00C36AE4">
        <w:rPr>
          <w:rFonts w:cs="Times New Roman"/>
          <w:sz w:val="24"/>
          <w:szCs w:val="24"/>
        </w:rPr>
        <w:t xml:space="preserve"> (‘</w:t>
      </w:r>
      <w:r w:rsidR="00C36AE4" w:rsidRPr="00C36AE4">
        <w:rPr>
          <w:rFonts w:cs="Times New Roman"/>
          <w:i/>
          <w:iCs/>
          <w:sz w:val="24"/>
          <w:szCs w:val="24"/>
        </w:rPr>
        <w:t>Nicaragua</w:t>
      </w:r>
      <w:r w:rsidR="00C36AE4">
        <w:rPr>
          <w:rFonts w:cs="Times New Roman"/>
          <w:sz w:val="24"/>
          <w:szCs w:val="24"/>
        </w:rPr>
        <w:t>’)</w:t>
      </w:r>
      <w:r w:rsidR="009E0D83" w:rsidRPr="00716B3B">
        <w:rPr>
          <w:rFonts w:cs="Times New Roman"/>
          <w:sz w:val="24"/>
          <w:szCs w:val="24"/>
        </w:rPr>
        <w:t>.</w:t>
      </w:r>
    </w:p>
  </w:footnote>
  <w:footnote w:id="174">
    <w:p w14:paraId="3B8F13A4" w14:textId="6BCC7517" w:rsidR="00A44922" w:rsidRPr="00716B3B" w:rsidRDefault="00A44922"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3E44A1">
        <w:rPr>
          <w:rFonts w:cs="Times New Roman"/>
          <w:sz w:val="24"/>
          <w:szCs w:val="24"/>
        </w:rPr>
        <w:t xml:space="preserve">International Covenant on Civil and Political Rights (1966), 999 UNTS 171, </w:t>
      </w:r>
      <w:r w:rsidRPr="00716B3B">
        <w:rPr>
          <w:rFonts w:cs="Times New Roman"/>
          <w:sz w:val="24"/>
          <w:szCs w:val="24"/>
        </w:rPr>
        <w:t>art. 1; Charter of the Organization of American States (1948)</w:t>
      </w:r>
      <w:r w:rsidR="003E44A1">
        <w:rPr>
          <w:rFonts w:cs="Times New Roman"/>
          <w:sz w:val="24"/>
          <w:szCs w:val="24"/>
        </w:rPr>
        <w:t>,</w:t>
      </w:r>
      <w:r w:rsidRPr="00716B3B">
        <w:rPr>
          <w:rFonts w:cs="Times New Roman"/>
          <w:sz w:val="24"/>
          <w:szCs w:val="24"/>
        </w:rPr>
        <w:t xml:space="preserve"> 119 UNTS 3, art. 3(e); Charter of the Organization of African Unity (1963)</w:t>
      </w:r>
      <w:r w:rsidR="003E44A1">
        <w:rPr>
          <w:rFonts w:cs="Times New Roman"/>
          <w:sz w:val="24"/>
          <w:szCs w:val="24"/>
        </w:rPr>
        <w:t>,</w:t>
      </w:r>
      <w:r w:rsidRPr="00716B3B">
        <w:rPr>
          <w:rFonts w:cs="Times New Roman"/>
          <w:sz w:val="24"/>
          <w:szCs w:val="24"/>
        </w:rPr>
        <w:t xml:space="preserve"> 479 UNTS 3, art. 3(2); </w:t>
      </w:r>
      <w:r w:rsidR="00F25F5E" w:rsidRPr="00716B3B">
        <w:rPr>
          <w:rFonts w:cs="Times New Roman"/>
          <w:sz w:val="24"/>
          <w:szCs w:val="24"/>
        </w:rPr>
        <w:t xml:space="preserve">UNGA, </w:t>
      </w:r>
      <w:r w:rsidR="00C82370">
        <w:rPr>
          <w:rFonts w:cs="Times New Roman"/>
          <w:sz w:val="24"/>
          <w:szCs w:val="24"/>
        </w:rPr>
        <w:t xml:space="preserve">Resolution </w:t>
      </w:r>
      <w:r w:rsidR="00F25F5E" w:rsidRPr="00716B3B">
        <w:rPr>
          <w:rFonts w:cs="Times New Roman"/>
          <w:sz w:val="24"/>
          <w:szCs w:val="24"/>
        </w:rPr>
        <w:t>2625 (XXV) (1970), A/R</w:t>
      </w:r>
      <w:r w:rsidR="00480191">
        <w:rPr>
          <w:rFonts w:cs="Times New Roman"/>
          <w:sz w:val="24"/>
          <w:szCs w:val="24"/>
        </w:rPr>
        <w:t>es</w:t>
      </w:r>
      <w:r w:rsidR="00F25F5E" w:rsidRPr="00716B3B">
        <w:rPr>
          <w:rFonts w:cs="Times New Roman"/>
          <w:sz w:val="24"/>
          <w:szCs w:val="24"/>
        </w:rPr>
        <w:t>/2625(XXV)</w:t>
      </w:r>
      <w:r w:rsidRPr="00716B3B">
        <w:rPr>
          <w:rFonts w:cs="Times New Roman"/>
          <w:sz w:val="24"/>
          <w:szCs w:val="24"/>
        </w:rPr>
        <w:t xml:space="preserve">; R. Jennings and </w:t>
      </w:r>
      <w:proofErr w:type="spellStart"/>
      <w:r w:rsidRPr="00716B3B">
        <w:rPr>
          <w:rFonts w:cs="Times New Roman"/>
          <w:sz w:val="24"/>
          <w:szCs w:val="24"/>
        </w:rPr>
        <w:t>A.Watts</w:t>
      </w:r>
      <w:proofErr w:type="spellEnd"/>
      <w:r w:rsidRPr="00716B3B">
        <w:rPr>
          <w:rFonts w:cs="Times New Roman"/>
          <w:sz w:val="24"/>
          <w:szCs w:val="24"/>
        </w:rPr>
        <w:t xml:space="preserve">, </w:t>
      </w:r>
      <w:r w:rsidRPr="00C82370">
        <w:rPr>
          <w:rFonts w:cs="Times New Roman"/>
          <w:i/>
          <w:iCs/>
          <w:sz w:val="24"/>
          <w:szCs w:val="24"/>
        </w:rPr>
        <w:t>Oppenheim’s International Law</w:t>
      </w:r>
      <w:r w:rsidRPr="00716B3B">
        <w:rPr>
          <w:rFonts w:cs="Times New Roman"/>
          <w:sz w:val="24"/>
          <w:szCs w:val="24"/>
        </w:rPr>
        <w:t xml:space="preserve"> (Longman, 1992)</w:t>
      </w:r>
      <w:r w:rsidR="00C82370">
        <w:rPr>
          <w:rFonts w:cs="Times New Roman"/>
          <w:sz w:val="24"/>
          <w:szCs w:val="24"/>
        </w:rPr>
        <w:t xml:space="preserve">, </w:t>
      </w:r>
      <w:r w:rsidRPr="00716B3B">
        <w:rPr>
          <w:rFonts w:cs="Times New Roman"/>
          <w:sz w:val="24"/>
          <w:szCs w:val="24"/>
        </w:rPr>
        <w:t>430-431</w:t>
      </w:r>
      <w:r w:rsidR="00C82370">
        <w:rPr>
          <w:rFonts w:cs="Times New Roman"/>
          <w:sz w:val="24"/>
          <w:szCs w:val="24"/>
        </w:rPr>
        <w:t xml:space="preserve"> </w:t>
      </w:r>
      <w:r w:rsidR="00C82370" w:rsidRPr="00716B3B">
        <w:rPr>
          <w:rFonts w:cs="Times New Roman"/>
          <w:sz w:val="24"/>
          <w:szCs w:val="24"/>
        </w:rPr>
        <w:t>(</w:t>
      </w:r>
      <w:r w:rsidR="00C14D9D">
        <w:rPr>
          <w:rFonts w:cs="Times New Roman"/>
          <w:sz w:val="24"/>
          <w:szCs w:val="24"/>
        </w:rPr>
        <w:t>‘</w:t>
      </w:r>
      <w:r w:rsidR="00C82370" w:rsidRPr="00C14D9D">
        <w:rPr>
          <w:rFonts w:cs="Times New Roman"/>
          <w:i/>
          <w:iCs/>
          <w:sz w:val="24"/>
          <w:szCs w:val="24"/>
        </w:rPr>
        <w:t>Oppenheim’s International Law</w:t>
      </w:r>
      <w:r w:rsidR="00C14D9D" w:rsidRPr="00C14D9D">
        <w:rPr>
          <w:rFonts w:cs="Times New Roman"/>
          <w:i/>
          <w:iCs/>
          <w:sz w:val="24"/>
          <w:szCs w:val="24"/>
        </w:rPr>
        <w:t>’</w:t>
      </w:r>
      <w:r w:rsidR="00C82370" w:rsidRPr="00716B3B">
        <w:rPr>
          <w:rFonts w:cs="Times New Roman"/>
          <w:sz w:val="24"/>
          <w:szCs w:val="24"/>
        </w:rPr>
        <w:t>)</w:t>
      </w:r>
      <w:r w:rsidRPr="00716B3B">
        <w:rPr>
          <w:rFonts w:cs="Times New Roman"/>
          <w:sz w:val="24"/>
          <w:szCs w:val="24"/>
        </w:rPr>
        <w:t>.</w:t>
      </w:r>
    </w:p>
  </w:footnote>
  <w:footnote w:id="175">
    <w:p w14:paraId="1DA62F6C" w14:textId="2F072BDF" w:rsidR="00BF5E08" w:rsidRPr="00716B3B" w:rsidRDefault="00BF5E08"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UNGA, </w:t>
      </w:r>
      <w:r w:rsidRPr="00C82370">
        <w:rPr>
          <w:rFonts w:cs="Times New Roman"/>
          <w:sz w:val="24"/>
          <w:szCs w:val="24"/>
        </w:rPr>
        <w:t xml:space="preserve">20th session, 6th </w:t>
      </w:r>
      <w:r w:rsidR="00285E49">
        <w:rPr>
          <w:rFonts w:cs="Times New Roman"/>
          <w:sz w:val="24"/>
          <w:szCs w:val="24"/>
        </w:rPr>
        <w:t>C</w:t>
      </w:r>
      <w:r w:rsidRPr="00C82370">
        <w:rPr>
          <w:rFonts w:cs="Times New Roman"/>
          <w:sz w:val="24"/>
          <w:szCs w:val="24"/>
        </w:rPr>
        <w:t xml:space="preserve">ommittee, 877th </w:t>
      </w:r>
      <w:r w:rsidR="00285E49">
        <w:rPr>
          <w:rFonts w:cs="Times New Roman"/>
          <w:sz w:val="24"/>
          <w:szCs w:val="24"/>
        </w:rPr>
        <w:t>M</w:t>
      </w:r>
      <w:r w:rsidRPr="00C82370">
        <w:rPr>
          <w:rFonts w:cs="Times New Roman"/>
          <w:sz w:val="24"/>
          <w:szCs w:val="24"/>
        </w:rPr>
        <w:t xml:space="preserve">eeting, </w:t>
      </w:r>
      <w:r w:rsidR="00B85BA2">
        <w:rPr>
          <w:rFonts w:cs="Times New Roman"/>
          <w:sz w:val="24"/>
          <w:szCs w:val="24"/>
        </w:rPr>
        <w:t>A</w:t>
      </w:r>
      <w:r w:rsidR="00424649">
        <w:rPr>
          <w:rFonts w:cs="Times New Roman"/>
          <w:sz w:val="24"/>
          <w:szCs w:val="24"/>
        </w:rPr>
        <w:t xml:space="preserve">/C.6/SR.877 </w:t>
      </w:r>
      <w:r w:rsidRPr="00716B3B">
        <w:rPr>
          <w:rFonts w:cs="Times New Roman"/>
          <w:sz w:val="24"/>
          <w:szCs w:val="24"/>
        </w:rPr>
        <w:t xml:space="preserve">(1965), 214, </w:t>
      </w:r>
      <w:r w:rsidRPr="00716B3B">
        <w:rPr>
          <w:rFonts w:eastAsia="Times New Roman" w:cs="Times New Roman"/>
          <w:sz w:val="24"/>
          <w:szCs w:val="24"/>
        </w:rPr>
        <w:t xml:space="preserve">[10]; </w:t>
      </w:r>
      <w:r w:rsidR="00C14D9D">
        <w:rPr>
          <w:rFonts w:cs="Times New Roman"/>
          <w:sz w:val="24"/>
          <w:szCs w:val="24"/>
        </w:rPr>
        <w:t>“</w:t>
      </w:r>
      <w:r w:rsidRPr="00716B3B">
        <w:rPr>
          <w:rFonts w:cs="Times New Roman"/>
          <w:sz w:val="24"/>
          <w:szCs w:val="24"/>
        </w:rPr>
        <w:t>Recognition of Governments in International Law</w:t>
      </w:r>
      <w:r w:rsidR="00C14D9D">
        <w:rPr>
          <w:rFonts w:cs="Times New Roman"/>
          <w:sz w:val="24"/>
          <w:szCs w:val="24"/>
        </w:rPr>
        <w:t>”</w:t>
      </w:r>
      <w:r w:rsidRPr="00716B3B">
        <w:rPr>
          <w:rFonts w:cs="Times New Roman"/>
          <w:sz w:val="24"/>
          <w:szCs w:val="24"/>
        </w:rPr>
        <w:t>, 399.</w:t>
      </w:r>
    </w:p>
  </w:footnote>
  <w:footnote w:id="176">
    <w:p w14:paraId="7AF15C48" w14:textId="06FD68E4" w:rsidR="00A44922" w:rsidRPr="00716B3B" w:rsidDel="00E9570B" w:rsidRDefault="00A44922" w:rsidP="00BE569B">
      <w:pPr>
        <w:pStyle w:val="Voetnoottekst"/>
        <w:spacing w:before="0"/>
        <w:rPr>
          <w:rFonts w:eastAsia="Times New Roman" w:cs="Times New Roman"/>
          <w:sz w:val="24"/>
          <w:szCs w:val="24"/>
        </w:rPr>
      </w:pPr>
      <w:r w:rsidRPr="00716B3B" w:rsidDel="00E9570B">
        <w:rPr>
          <w:rStyle w:val="Voetnootmarkering"/>
          <w:rFonts w:cs="Times New Roman"/>
          <w:sz w:val="24"/>
          <w:szCs w:val="24"/>
        </w:rPr>
        <w:footnoteRef/>
      </w:r>
      <w:r w:rsidR="00CAC80C" w:rsidRPr="00716B3B">
        <w:rPr>
          <w:rFonts w:cs="Times New Roman"/>
          <w:sz w:val="24"/>
          <w:szCs w:val="24"/>
        </w:rPr>
        <w:t xml:space="preserve"> </w:t>
      </w:r>
      <w:r w:rsidR="00CAC80C" w:rsidRPr="00716B3B">
        <w:rPr>
          <w:rFonts w:cs="Times New Roman"/>
          <w:i/>
          <w:iCs/>
          <w:sz w:val="24"/>
          <w:szCs w:val="24"/>
        </w:rPr>
        <w:t>Nicaragua,</w:t>
      </w:r>
      <w:r w:rsidR="00CAC80C" w:rsidRPr="00716B3B">
        <w:rPr>
          <w:rFonts w:cs="Times New Roman"/>
          <w:sz w:val="24"/>
          <w:szCs w:val="24"/>
        </w:rPr>
        <w:t xml:space="preserve"> </w:t>
      </w:r>
      <w:r w:rsidR="00CAC80C" w:rsidRPr="00716B3B">
        <w:rPr>
          <w:rFonts w:eastAsia="Times New Roman" w:cs="Times New Roman"/>
          <w:sz w:val="24"/>
          <w:szCs w:val="24"/>
        </w:rPr>
        <w:t>[205]</w:t>
      </w:r>
      <w:r w:rsidR="00BF5E08" w:rsidRPr="00716B3B">
        <w:rPr>
          <w:rFonts w:eastAsia="Times New Roman" w:cs="Times New Roman"/>
          <w:sz w:val="24"/>
          <w:szCs w:val="24"/>
        </w:rPr>
        <w:t>.</w:t>
      </w:r>
    </w:p>
  </w:footnote>
  <w:footnote w:id="177">
    <w:p w14:paraId="39583EDA" w14:textId="02772751" w:rsidR="00A44922" w:rsidRPr="00716B3B" w:rsidRDefault="00A44922"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C14D9D">
        <w:rPr>
          <w:rFonts w:cs="Times New Roman"/>
          <w:sz w:val="24"/>
          <w:szCs w:val="24"/>
        </w:rPr>
        <w:t>“</w:t>
      </w:r>
      <w:r w:rsidR="00E135AD" w:rsidRPr="00716B3B">
        <w:rPr>
          <w:rFonts w:cs="Times New Roman"/>
          <w:sz w:val="24"/>
          <w:szCs w:val="24"/>
        </w:rPr>
        <w:t>Recognition of Governments in International Law</w:t>
      </w:r>
      <w:r w:rsidR="00C14D9D">
        <w:rPr>
          <w:rFonts w:cs="Times New Roman"/>
          <w:sz w:val="24"/>
          <w:szCs w:val="24"/>
        </w:rPr>
        <w:t>”</w:t>
      </w:r>
      <w:r w:rsidRPr="00716B3B">
        <w:rPr>
          <w:rFonts w:cs="Times New Roman"/>
          <w:sz w:val="24"/>
          <w:szCs w:val="24"/>
        </w:rPr>
        <w:t>, 399.</w:t>
      </w:r>
    </w:p>
  </w:footnote>
  <w:footnote w:id="178">
    <w:p w14:paraId="63B5DE48" w14:textId="60AEF2AD" w:rsidR="00A44922" w:rsidRPr="00716B3B" w:rsidRDefault="00A44922"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iCs/>
          <w:sz w:val="24"/>
          <w:szCs w:val="24"/>
        </w:rPr>
        <w:t>Nicaragua</w:t>
      </w:r>
      <w:r w:rsidRPr="00716B3B">
        <w:rPr>
          <w:rFonts w:cs="Times New Roman"/>
          <w:sz w:val="24"/>
          <w:szCs w:val="24"/>
        </w:rPr>
        <w:t>, [205]</w:t>
      </w:r>
      <w:r w:rsidR="00B9508B" w:rsidRPr="00716B3B">
        <w:rPr>
          <w:rFonts w:cs="Times New Roman"/>
          <w:sz w:val="24"/>
          <w:szCs w:val="24"/>
        </w:rPr>
        <w:t xml:space="preserve">; </w:t>
      </w:r>
      <w:r w:rsidR="00762D97" w:rsidRPr="00C14D9D">
        <w:rPr>
          <w:rFonts w:cs="Times New Roman"/>
          <w:i/>
          <w:iCs/>
          <w:sz w:val="24"/>
          <w:szCs w:val="24"/>
        </w:rPr>
        <w:t>Oppenheim’s International Law</w:t>
      </w:r>
      <w:r w:rsidR="00B9508B" w:rsidRPr="00716B3B">
        <w:rPr>
          <w:rFonts w:cs="Times New Roman"/>
          <w:sz w:val="24"/>
          <w:szCs w:val="24"/>
        </w:rPr>
        <w:t>, 432.</w:t>
      </w:r>
    </w:p>
  </w:footnote>
  <w:footnote w:id="179">
    <w:p w14:paraId="3F11B490" w14:textId="1368F8AB" w:rsidR="00371A33" w:rsidRPr="00716B3B" w:rsidRDefault="00371A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256116" w:rsidRPr="00716B3B">
        <w:rPr>
          <w:rFonts w:cs="Times New Roman"/>
          <w:sz w:val="24"/>
          <w:szCs w:val="24"/>
        </w:rPr>
        <w:t xml:space="preserve">M. </w:t>
      </w:r>
      <w:proofErr w:type="spellStart"/>
      <w:r w:rsidR="00256116" w:rsidRPr="00716B3B">
        <w:rPr>
          <w:rFonts w:cs="Times New Roman"/>
          <w:sz w:val="24"/>
          <w:szCs w:val="24"/>
        </w:rPr>
        <w:t>Roscini</w:t>
      </w:r>
      <w:proofErr w:type="spellEnd"/>
      <w:r w:rsidR="00256116" w:rsidRPr="00716B3B">
        <w:rPr>
          <w:rFonts w:cs="Times New Roman"/>
          <w:sz w:val="24"/>
          <w:szCs w:val="24"/>
        </w:rPr>
        <w:t xml:space="preserve">, </w:t>
      </w:r>
      <w:r w:rsidR="00256116" w:rsidRPr="00C14D9D">
        <w:rPr>
          <w:rFonts w:cs="Times New Roman"/>
          <w:i/>
          <w:iCs/>
          <w:sz w:val="24"/>
          <w:szCs w:val="24"/>
        </w:rPr>
        <w:t>International law and the principle of non-intervention: history, theory, and interactions with other principles</w:t>
      </w:r>
      <w:r w:rsidR="00256116" w:rsidRPr="00716B3B">
        <w:rPr>
          <w:rFonts w:cs="Times New Roman"/>
          <w:sz w:val="24"/>
          <w:szCs w:val="24"/>
        </w:rPr>
        <w:t xml:space="preserve"> (</w:t>
      </w:r>
      <w:r w:rsidR="00191807">
        <w:rPr>
          <w:rFonts w:cs="Times New Roman"/>
          <w:sz w:val="24"/>
          <w:szCs w:val="24"/>
        </w:rPr>
        <w:t>OUP</w:t>
      </w:r>
      <w:r w:rsidR="00256116" w:rsidRPr="00716B3B">
        <w:rPr>
          <w:rFonts w:cs="Times New Roman"/>
          <w:sz w:val="24"/>
          <w:szCs w:val="24"/>
        </w:rPr>
        <w:t>, 2024)</w:t>
      </w:r>
      <w:r w:rsidR="00C14D9D">
        <w:rPr>
          <w:rFonts w:cs="Times New Roman"/>
          <w:sz w:val="24"/>
          <w:szCs w:val="24"/>
        </w:rPr>
        <w:t>,</w:t>
      </w:r>
      <w:r w:rsidR="0087334F" w:rsidRPr="00716B3B">
        <w:rPr>
          <w:rFonts w:cs="Times New Roman"/>
          <w:sz w:val="24"/>
          <w:szCs w:val="24"/>
        </w:rPr>
        <w:t xml:space="preserve"> </w:t>
      </w:r>
      <w:r w:rsidR="00256116" w:rsidRPr="00716B3B">
        <w:rPr>
          <w:rFonts w:cs="Times New Roman"/>
          <w:sz w:val="24"/>
          <w:szCs w:val="24"/>
        </w:rPr>
        <w:t>18</w:t>
      </w:r>
      <w:r w:rsidR="00C354A2">
        <w:rPr>
          <w:rFonts w:cs="Times New Roman"/>
          <w:sz w:val="24"/>
          <w:szCs w:val="24"/>
        </w:rPr>
        <w:t>5</w:t>
      </w:r>
      <w:r w:rsidR="00256116" w:rsidRPr="00716B3B">
        <w:rPr>
          <w:rFonts w:cs="Times New Roman"/>
          <w:sz w:val="24"/>
          <w:szCs w:val="24"/>
        </w:rPr>
        <w:t>.</w:t>
      </w:r>
    </w:p>
  </w:footnote>
  <w:footnote w:id="180">
    <w:p w14:paraId="77103917" w14:textId="0BC58367" w:rsidR="00D85A99" w:rsidRPr="00716B3B" w:rsidRDefault="00D85A99" w:rsidP="00BE569B">
      <w:pPr>
        <w:pStyle w:val="Voetnoottekst"/>
        <w:spacing w:before="0"/>
        <w:rPr>
          <w:rFonts w:cs="Times New Roman"/>
          <w:sz w:val="24"/>
          <w:szCs w:val="24"/>
        </w:rPr>
      </w:pPr>
      <w:r w:rsidRPr="00716B3B">
        <w:rPr>
          <w:rStyle w:val="Voetnootmarkering"/>
          <w:rFonts w:cs="Times New Roman"/>
          <w:sz w:val="24"/>
          <w:szCs w:val="24"/>
        </w:rPr>
        <w:footnoteRef/>
      </w:r>
      <w:r w:rsidR="59778DA6" w:rsidRPr="00716B3B">
        <w:rPr>
          <w:rFonts w:cs="Times New Roman"/>
          <w:sz w:val="24"/>
          <w:szCs w:val="24"/>
        </w:rPr>
        <w:t xml:space="preserve"> J. Downer, “NOTE: Towards a Declaratory School of Government Recognition”, </w:t>
      </w:r>
      <w:r w:rsidR="59778DA6" w:rsidRPr="00716B3B">
        <w:rPr>
          <w:rFonts w:cs="Times New Roman"/>
          <w:i/>
          <w:iCs/>
          <w:sz w:val="24"/>
          <w:szCs w:val="24"/>
        </w:rPr>
        <w:t xml:space="preserve">Vanderbilt Journal of Transnational Law </w:t>
      </w:r>
      <w:r w:rsidR="59778DA6" w:rsidRPr="00716B3B">
        <w:rPr>
          <w:rFonts w:cs="Times New Roman"/>
          <w:sz w:val="24"/>
          <w:szCs w:val="24"/>
        </w:rPr>
        <w:t>2013, 594.</w:t>
      </w:r>
    </w:p>
  </w:footnote>
  <w:footnote w:id="181">
    <w:p w14:paraId="669DBB0E" w14:textId="2600183E" w:rsidR="00460E01" w:rsidRPr="00716B3B" w:rsidRDefault="00460E01" w:rsidP="00BE569B">
      <w:pPr>
        <w:pStyle w:val="Voetnoottekst"/>
        <w:spacing w:before="0"/>
        <w:rPr>
          <w:rFonts w:cs="Times New Roman"/>
          <w:sz w:val="24"/>
          <w:szCs w:val="24"/>
        </w:rPr>
      </w:pPr>
      <w:r w:rsidRPr="00716B3B">
        <w:rPr>
          <w:rStyle w:val="Voetnootmarkering"/>
          <w:rFonts w:cs="Times New Roman"/>
          <w:sz w:val="24"/>
          <w:szCs w:val="24"/>
        </w:rPr>
        <w:footnoteRef/>
      </w:r>
      <w:r w:rsidR="59778DA6" w:rsidRPr="00716B3B">
        <w:rPr>
          <w:rFonts w:cs="Times New Roman"/>
          <w:sz w:val="24"/>
          <w:szCs w:val="24"/>
        </w:rPr>
        <w:t xml:space="preserve"> UNGA, </w:t>
      </w:r>
      <w:r w:rsidR="59778DA6" w:rsidRPr="008D58EC">
        <w:rPr>
          <w:rFonts w:cs="Times New Roman"/>
          <w:sz w:val="24"/>
          <w:szCs w:val="24"/>
        </w:rPr>
        <w:t xml:space="preserve">34th </w:t>
      </w:r>
      <w:r w:rsidR="00B36135">
        <w:rPr>
          <w:rFonts w:cs="Times New Roman"/>
          <w:sz w:val="24"/>
          <w:szCs w:val="24"/>
        </w:rPr>
        <w:t>S</w:t>
      </w:r>
      <w:r w:rsidR="59778DA6" w:rsidRPr="008D58EC">
        <w:rPr>
          <w:rFonts w:cs="Times New Roman"/>
          <w:sz w:val="24"/>
          <w:szCs w:val="24"/>
        </w:rPr>
        <w:t>ession</w:t>
      </w:r>
      <w:r w:rsidR="0060230D">
        <w:rPr>
          <w:rFonts w:cs="Times New Roman"/>
          <w:sz w:val="24"/>
          <w:szCs w:val="24"/>
        </w:rPr>
        <w:t>,</w:t>
      </w:r>
      <w:r w:rsidR="59778DA6" w:rsidRPr="008D58EC">
        <w:rPr>
          <w:rFonts w:cs="Times New Roman"/>
          <w:sz w:val="24"/>
          <w:szCs w:val="24"/>
        </w:rPr>
        <w:t xml:space="preserve"> </w:t>
      </w:r>
      <w:r w:rsidR="0060230D">
        <w:rPr>
          <w:rFonts w:cs="Times New Roman"/>
          <w:sz w:val="24"/>
          <w:szCs w:val="24"/>
        </w:rPr>
        <w:t>3rd</w:t>
      </w:r>
      <w:r w:rsidR="59778DA6" w:rsidRPr="008D58EC">
        <w:rPr>
          <w:rFonts w:cs="Times New Roman"/>
          <w:sz w:val="24"/>
          <w:szCs w:val="24"/>
        </w:rPr>
        <w:t xml:space="preserve"> </w:t>
      </w:r>
      <w:r w:rsidR="00B36135">
        <w:rPr>
          <w:rFonts w:cs="Times New Roman"/>
          <w:sz w:val="24"/>
          <w:szCs w:val="24"/>
        </w:rPr>
        <w:t>P</w:t>
      </w:r>
      <w:r w:rsidR="59778DA6" w:rsidRPr="008D58EC">
        <w:rPr>
          <w:rFonts w:cs="Times New Roman"/>
          <w:sz w:val="24"/>
          <w:szCs w:val="24"/>
        </w:rPr>
        <w:t xml:space="preserve">lenary </w:t>
      </w:r>
      <w:r w:rsidR="008D58EC">
        <w:rPr>
          <w:rFonts w:cs="Times New Roman"/>
          <w:sz w:val="24"/>
          <w:szCs w:val="24"/>
        </w:rPr>
        <w:t>M</w:t>
      </w:r>
      <w:r w:rsidR="59778DA6" w:rsidRPr="008D58EC">
        <w:rPr>
          <w:rFonts w:cs="Times New Roman"/>
          <w:sz w:val="24"/>
          <w:szCs w:val="24"/>
        </w:rPr>
        <w:t xml:space="preserve">eeting </w:t>
      </w:r>
      <w:r w:rsidR="008C3EF2">
        <w:rPr>
          <w:rFonts w:cs="Times New Roman"/>
          <w:sz w:val="24"/>
          <w:szCs w:val="24"/>
        </w:rPr>
        <w:t>(</w:t>
      </w:r>
      <w:r w:rsidR="008C3EF2" w:rsidRPr="00716B3B">
        <w:rPr>
          <w:rFonts w:cs="Times New Roman"/>
          <w:sz w:val="24"/>
          <w:szCs w:val="24"/>
        </w:rPr>
        <w:t>1979)</w:t>
      </w:r>
      <w:r w:rsidR="008C3EF2">
        <w:rPr>
          <w:rFonts w:cs="Times New Roman"/>
          <w:sz w:val="24"/>
          <w:szCs w:val="24"/>
        </w:rPr>
        <w:t xml:space="preserve">, </w:t>
      </w:r>
      <w:r w:rsidR="59778DA6" w:rsidRPr="00716B3B">
        <w:rPr>
          <w:rFonts w:cs="Times New Roman"/>
          <w:sz w:val="24"/>
          <w:szCs w:val="24"/>
        </w:rPr>
        <w:t>A/34/PV.</w:t>
      </w:r>
      <w:r w:rsidR="008C3EF2">
        <w:rPr>
          <w:rFonts w:cs="Times New Roman"/>
          <w:sz w:val="24"/>
          <w:szCs w:val="24"/>
        </w:rPr>
        <w:t xml:space="preserve">3, </w:t>
      </w:r>
      <w:r w:rsidR="59778DA6" w:rsidRPr="00716B3B">
        <w:rPr>
          <w:rFonts w:eastAsia="Times New Roman" w:cs="Times New Roman"/>
          <w:sz w:val="24"/>
          <w:szCs w:val="24"/>
        </w:rPr>
        <w:t>[</w:t>
      </w:r>
      <w:r w:rsidR="008C3EF2">
        <w:rPr>
          <w:rFonts w:cs="Times New Roman"/>
          <w:sz w:val="24"/>
          <w:szCs w:val="24"/>
        </w:rPr>
        <w:t>62</w:t>
      </w:r>
      <w:r w:rsidR="59778DA6" w:rsidRPr="00716B3B">
        <w:rPr>
          <w:rFonts w:eastAsia="Symbol" w:cs="Times New Roman"/>
          <w:sz w:val="24"/>
          <w:szCs w:val="24"/>
        </w:rPr>
        <w:t>]</w:t>
      </w:r>
      <w:r w:rsidR="008C3EF2">
        <w:rPr>
          <w:rFonts w:cs="Times New Roman"/>
          <w:sz w:val="24"/>
          <w:szCs w:val="24"/>
        </w:rPr>
        <w:t>-</w:t>
      </w:r>
      <w:r w:rsidR="59778DA6" w:rsidRPr="00716B3B">
        <w:rPr>
          <w:rFonts w:eastAsia="Times New Roman" w:cs="Times New Roman"/>
          <w:sz w:val="24"/>
          <w:szCs w:val="24"/>
        </w:rPr>
        <w:t>[</w:t>
      </w:r>
      <w:r w:rsidR="008C3EF2">
        <w:rPr>
          <w:rFonts w:cs="Times New Roman"/>
          <w:sz w:val="24"/>
          <w:szCs w:val="24"/>
        </w:rPr>
        <w:t>63</w:t>
      </w:r>
      <w:r w:rsidR="59778DA6" w:rsidRPr="00716B3B">
        <w:rPr>
          <w:rFonts w:eastAsia="Symbol" w:cs="Times New Roman"/>
          <w:sz w:val="24"/>
          <w:szCs w:val="24"/>
        </w:rPr>
        <w:t>]</w:t>
      </w:r>
      <w:r w:rsidR="59778DA6" w:rsidRPr="00716B3B">
        <w:rPr>
          <w:rFonts w:cs="Times New Roman"/>
          <w:sz w:val="24"/>
          <w:szCs w:val="24"/>
        </w:rPr>
        <w:t>.</w:t>
      </w:r>
    </w:p>
  </w:footnote>
  <w:footnote w:id="182">
    <w:p w14:paraId="082C9534" w14:textId="1308E073" w:rsidR="00B6267D" w:rsidRPr="00716B3B" w:rsidRDefault="00B6267D"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6F1D66" w:rsidRPr="00716B3B">
        <w:rPr>
          <w:rFonts w:cs="Times New Roman"/>
          <w:sz w:val="24"/>
          <w:szCs w:val="24"/>
        </w:rPr>
        <w:t>Facts, [53].</w:t>
      </w:r>
    </w:p>
  </w:footnote>
  <w:footnote w:id="183">
    <w:p w14:paraId="1D10CA4F" w14:textId="0373E98E" w:rsidR="00292D90" w:rsidRPr="00BB77F0" w:rsidRDefault="00292D90" w:rsidP="00292D90">
      <w:pPr>
        <w:pStyle w:val="Voetnoottekst"/>
        <w:spacing w:before="0"/>
        <w:rPr>
          <w:sz w:val="24"/>
          <w:szCs w:val="24"/>
        </w:rPr>
      </w:pPr>
      <w:r w:rsidRPr="00BB77F0">
        <w:rPr>
          <w:rStyle w:val="Voetnootmarkering"/>
          <w:sz w:val="24"/>
          <w:szCs w:val="24"/>
        </w:rPr>
        <w:footnoteRef/>
      </w:r>
      <w:r w:rsidRPr="00BB77F0">
        <w:rPr>
          <w:sz w:val="24"/>
          <w:szCs w:val="24"/>
        </w:rPr>
        <w:t xml:space="preserve"> Facts, [47]</w:t>
      </w:r>
      <w:r w:rsidR="00443136">
        <w:rPr>
          <w:sz w:val="24"/>
          <w:szCs w:val="24"/>
        </w:rPr>
        <w:t>-[48]</w:t>
      </w:r>
      <w:r w:rsidRPr="00BB77F0">
        <w:rPr>
          <w:sz w:val="24"/>
          <w:szCs w:val="24"/>
        </w:rPr>
        <w:t>.</w:t>
      </w:r>
    </w:p>
  </w:footnote>
  <w:footnote w:id="184">
    <w:p w14:paraId="30A64E67" w14:textId="5F7EFEC1"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ILC, </w:t>
      </w:r>
      <w:r w:rsidR="00B36135">
        <w:rPr>
          <w:rFonts w:cs="Times New Roman"/>
          <w:sz w:val="24"/>
          <w:szCs w:val="24"/>
        </w:rPr>
        <w:t>“</w:t>
      </w:r>
      <w:r w:rsidRPr="00716B3B">
        <w:rPr>
          <w:rFonts w:cs="Times New Roman"/>
          <w:sz w:val="24"/>
          <w:szCs w:val="24"/>
        </w:rPr>
        <w:t>Seventh Report on Unilateral Acts of States</w:t>
      </w:r>
      <w:r w:rsidR="00B36135">
        <w:rPr>
          <w:rFonts w:cs="Times New Roman"/>
          <w:sz w:val="24"/>
          <w:szCs w:val="24"/>
        </w:rPr>
        <w:t>”</w:t>
      </w:r>
      <w:r w:rsidRPr="00716B3B">
        <w:rPr>
          <w:rFonts w:cs="Times New Roman"/>
          <w:sz w:val="24"/>
          <w:szCs w:val="24"/>
        </w:rPr>
        <w:t xml:space="preserve"> (2004), A/CN.4/542, [80].</w:t>
      </w:r>
    </w:p>
  </w:footnote>
  <w:footnote w:id="185">
    <w:p w14:paraId="4A79C3EC" w14:textId="0C2167BE" w:rsidR="00E37409" w:rsidRPr="00716B3B" w:rsidRDefault="00E37409" w:rsidP="00BE569B">
      <w:pPr>
        <w:pStyle w:val="Voetnoottekst"/>
        <w:spacing w:before="0"/>
        <w:rPr>
          <w:rFonts w:cs="Times New Roman"/>
          <w:sz w:val="24"/>
          <w:szCs w:val="24"/>
          <w:lang w:val="en-GB"/>
        </w:rPr>
      </w:pPr>
      <w:r w:rsidRPr="00716B3B">
        <w:rPr>
          <w:rStyle w:val="Voetnootmarkering"/>
          <w:rFonts w:cs="Times New Roman"/>
          <w:sz w:val="24"/>
          <w:szCs w:val="24"/>
        </w:rPr>
        <w:footnoteRef/>
      </w:r>
      <w:r w:rsidR="009D28E7" w:rsidRPr="00716B3B">
        <w:rPr>
          <w:rFonts w:cs="Times New Roman"/>
          <w:sz w:val="24"/>
          <w:szCs w:val="24"/>
        </w:rPr>
        <w:t xml:space="preserve"> </w:t>
      </w:r>
      <w:r w:rsidR="000C4E3D" w:rsidRPr="00177B66">
        <w:rPr>
          <w:rFonts w:cs="Times New Roman"/>
          <w:i/>
          <w:iCs/>
          <w:sz w:val="24"/>
          <w:szCs w:val="24"/>
          <w:lang w:val="en-GB"/>
        </w:rPr>
        <w:t>Case concerning Armed Activities on the Territory of the Congo (New Application: 2002) (Democratic Republic of the Congo v. Rwanda)</w:t>
      </w:r>
      <w:r w:rsidR="00C47111" w:rsidRPr="00177B66">
        <w:rPr>
          <w:rFonts w:cs="Times New Roman"/>
          <w:i/>
          <w:iCs/>
          <w:sz w:val="24"/>
          <w:szCs w:val="24"/>
          <w:lang w:val="en-GB"/>
        </w:rPr>
        <w:t xml:space="preserve"> </w:t>
      </w:r>
      <w:r w:rsidR="009F6924">
        <w:rPr>
          <w:rFonts w:cs="Times New Roman"/>
          <w:sz w:val="24"/>
          <w:szCs w:val="24"/>
        </w:rPr>
        <w:t xml:space="preserve">(Judgment) </w:t>
      </w:r>
      <w:r w:rsidR="00C47111" w:rsidRPr="00177B66">
        <w:rPr>
          <w:rFonts w:cs="Times New Roman"/>
          <w:sz w:val="24"/>
          <w:szCs w:val="24"/>
          <w:lang w:val="en-GB"/>
        </w:rPr>
        <w:t>(2006)</w:t>
      </w:r>
      <w:r w:rsidR="00600126" w:rsidRPr="00177B66">
        <w:rPr>
          <w:rFonts w:cs="Times New Roman"/>
          <w:sz w:val="24"/>
          <w:szCs w:val="24"/>
          <w:lang w:val="en-GB"/>
        </w:rPr>
        <w:t>,</w:t>
      </w:r>
      <w:r w:rsidR="000C4E3D" w:rsidRPr="00177B66">
        <w:rPr>
          <w:rFonts w:cs="Times New Roman"/>
          <w:sz w:val="24"/>
          <w:szCs w:val="24"/>
          <w:lang w:val="en-GB"/>
        </w:rPr>
        <w:t xml:space="preserve"> I</w:t>
      </w:r>
      <w:r w:rsidR="00E726F5" w:rsidRPr="00177B66">
        <w:rPr>
          <w:rFonts w:cs="Times New Roman"/>
          <w:sz w:val="24"/>
          <w:szCs w:val="24"/>
          <w:lang w:val="en-GB"/>
        </w:rPr>
        <w:t>CJ</w:t>
      </w:r>
      <w:r w:rsidR="000C4E3D" w:rsidRPr="00177B66">
        <w:rPr>
          <w:rFonts w:cs="Times New Roman"/>
          <w:sz w:val="24"/>
          <w:szCs w:val="24"/>
          <w:lang w:val="en-GB"/>
        </w:rPr>
        <w:t xml:space="preserve"> Rep 6,</w:t>
      </w:r>
      <w:r w:rsidR="00E726F5" w:rsidRPr="00177B66">
        <w:rPr>
          <w:rFonts w:cs="Times New Roman"/>
          <w:sz w:val="24"/>
          <w:szCs w:val="24"/>
          <w:lang w:val="en-GB"/>
        </w:rPr>
        <w:t xml:space="preserve"> </w:t>
      </w:r>
      <w:r w:rsidR="000C4E3D" w:rsidRPr="00177B66">
        <w:rPr>
          <w:rFonts w:cs="Times New Roman"/>
          <w:sz w:val="24"/>
          <w:szCs w:val="24"/>
          <w:lang w:val="en-GB"/>
        </w:rPr>
        <w:t>[46</w:t>
      </w:r>
      <w:r w:rsidR="0039376E" w:rsidRPr="00177B66">
        <w:rPr>
          <w:rFonts w:cs="Times New Roman"/>
          <w:sz w:val="24"/>
          <w:szCs w:val="24"/>
          <w:lang w:val="en-GB"/>
        </w:rPr>
        <w:t>]</w:t>
      </w:r>
      <w:r w:rsidR="000C4E3D" w:rsidRPr="00177B66">
        <w:rPr>
          <w:rFonts w:cs="Times New Roman"/>
          <w:sz w:val="24"/>
          <w:szCs w:val="24"/>
          <w:lang w:val="en-GB"/>
        </w:rPr>
        <w:t>-</w:t>
      </w:r>
      <w:r w:rsidR="0039376E" w:rsidRPr="00177B66">
        <w:rPr>
          <w:rFonts w:cs="Times New Roman"/>
          <w:sz w:val="24"/>
          <w:szCs w:val="24"/>
          <w:lang w:val="en-GB"/>
        </w:rPr>
        <w:t>[</w:t>
      </w:r>
      <w:r w:rsidR="000C4E3D" w:rsidRPr="00177B66">
        <w:rPr>
          <w:rFonts w:cs="Times New Roman"/>
          <w:sz w:val="24"/>
          <w:szCs w:val="24"/>
          <w:lang w:val="en-GB"/>
        </w:rPr>
        <w:t>47]</w:t>
      </w:r>
      <w:r w:rsidR="003E2714" w:rsidRPr="00177B66">
        <w:rPr>
          <w:rFonts w:cs="Times New Roman"/>
          <w:sz w:val="24"/>
          <w:szCs w:val="24"/>
          <w:lang w:val="en-GB"/>
        </w:rPr>
        <w:t>;</w:t>
      </w:r>
      <w:r w:rsidR="00DF464F">
        <w:rPr>
          <w:rFonts w:cs="Times New Roman"/>
          <w:sz w:val="24"/>
          <w:szCs w:val="24"/>
          <w:lang w:val="en-GB"/>
        </w:rPr>
        <w:t xml:space="preserve"> </w:t>
      </w:r>
      <w:r w:rsidR="00DF464F" w:rsidRPr="00716B3B">
        <w:rPr>
          <w:rFonts w:cs="Times New Roman"/>
          <w:i/>
          <w:iCs/>
          <w:sz w:val="24"/>
          <w:szCs w:val="24"/>
        </w:rPr>
        <w:t>Nuclear Tests (Australia v. France)</w:t>
      </w:r>
      <w:r w:rsidR="00DF464F" w:rsidRPr="00716B3B">
        <w:rPr>
          <w:rFonts w:cs="Times New Roman"/>
          <w:sz w:val="24"/>
          <w:szCs w:val="24"/>
        </w:rPr>
        <w:t xml:space="preserve"> </w:t>
      </w:r>
      <w:r w:rsidR="009F6924">
        <w:rPr>
          <w:rFonts w:cs="Times New Roman"/>
          <w:sz w:val="24"/>
          <w:szCs w:val="24"/>
        </w:rPr>
        <w:t xml:space="preserve">(Judgment) </w:t>
      </w:r>
      <w:r w:rsidR="00DF464F" w:rsidRPr="00716B3B">
        <w:rPr>
          <w:rFonts w:cs="Times New Roman"/>
          <w:sz w:val="24"/>
          <w:szCs w:val="24"/>
        </w:rPr>
        <w:t>(1974)</w:t>
      </w:r>
      <w:r w:rsidR="00DF464F">
        <w:rPr>
          <w:rFonts w:cs="Times New Roman"/>
          <w:sz w:val="24"/>
          <w:szCs w:val="24"/>
        </w:rPr>
        <w:t>,</w:t>
      </w:r>
      <w:r w:rsidR="00DF464F" w:rsidRPr="00716B3B">
        <w:rPr>
          <w:rFonts w:cs="Times New Roman"/>
          <w:sz w:val="24"/>
          <w:szCs w:val="24"/>
        </w:rPr>
        <w:t xml:space="preserve"> ICJ Rep 253, [43]</w:t>
      </w:r>
      <w:r w:rsidR="00DF464F">
        <w:rPr>
          <w:rFonts w:cs="Times New Roman"/>
          <w:sz w:val="24"/>
          <w:szCs w:val="24"/>
        </w:rPr>
        <w:t xml:space="preserve"> </w:t>
      </w:r>
      <w:r w:rsidR="00DF464F" w:rsidRPr="00716B3B">
        <w:rPr>
          <w:rFonts w:cs="Times New Roman"/>
          <w:sz w:val="24"/>
          <w:szCs w:val="24"/>
        </w:rPr>
        <w:t>(‘</w:t>
      </w:r>
      <w:r w:rsidR="00DF464F" w:rsidRPr="00716B3B">
        <w:rPr>
          <w:rFonts w:cs="Times New Roman"/>
          <w:i/>
          <w:iCs/>
          <w:sz w:val="24"/>
          <w:szCs w:val="24"/>
        </w:rPr>
        <w:t>Nuclear Tests’</w:t>
      </w:r>
      <w:r w:rsidR="00DF464F">
        <w:rPr>
          <w:rFonts w:cs="Times New Roman"/>
          <w:i/>
          <w:iCs/>
          <w:sz w:val="24"/>
          <w:szCs w:val="24"/>
        </w:rPr>
        <w:t>)</w:t>
      </w:r>
      <w:r w:rsidR="00DF464F">
        <w:rPr>
          <w:rFonts w:cs="Times New Roman"/>
          <w:sz w:val="24"/>
          <w:szCs w:val="24"/>
        </w:rPr>
        <w:t>;</w:t>
      </w:r>
      <w:r w:rsidR="009D28E7" w:rsidRPr="00177B66">
        <w:rPr>
          <w:rFonts w:cs="Times New Roman"/>
          <w:sz w:val="24"/>
          <w:szCs w:val="24"/>
          <w:lang w:val="en-GB"/>
        </w:rPr>
        <w:t xml:space="preserve"> </w:t>
      </w:r>
      <w:r w:rsidR="007168CB" w:rsidRPr="00177B66">
        <w:rPr>
          <w:rFonts w:cs="Times New Roman"/>
          <w:sz w:val="24"/>
          <w:szCs w:val="24"/>
        </w:rPr>
        <w:t>ILC,</w:t>
      </w:r>
      <w:r w:rsidR="002141D9" w:rsidRPr="00177B66">
        <w:rPr>
          <w:rFonts w:cs="Times New Roman"/>
          <w:sz w:val="24"/>
          <w:szCs w:val="24"/>
        </w:rPr>
        <w:t xml:space="preserve"> </w:t>
      </w:r>
      <w:r w:rsidR="00B36135" w:rsidRPr="00177B66">
        <w:rPr>
          <w:rFonts w:cs="Times New Roman"/>
          <w:sz w:val="24"/>
          <w:szCs w:val="24"/>
        </w:rPr>
        <w:t>“</w:t>
      </w:r>
      <w:r w:rsidR="007168CB" w:rsidRPr="00177B66">
        <w:rPr>
          <w:rFonts w:cs="Times New Roman"/>
          <w:sz w:val="24"/>
          <w:szCs w:val="24"/>
          <w:lang w:val="en-GB"/>
        </w:rPr>
        <w:t>Guiding Principles applicable to unilateral declarations of States capable of creating legal obligations</w:t>
      </w:r>
      <w:r w:rsidR="00B36135" w:rsidRPr="00177B66">
        <w:rPr>
          <w:rFonts w:cs="Times New Roman"/>
          <w:sz w:val="24"/>
          <w:szCs w:val="24"/>
          <w:lang w:val="en-GB"/>
        </w:rPr>
        <w:t>”</w:t>
      </w:r>
      <w:r w:rsidR="007168CB" w:rsidRPr="00177B66">
        <w:rPr>
          <w:rFonts w:cs="Times New Roman"/>
          <w:sz w:val="24"/>
          <w:szCs w:val="24"/>
          <w:lang w:val="en-GB"/>
        </w:rPr>
        <w:t xml:space="preserve"> (2006)</w:t>
      </w:r>
      <w:r w:rsidR="00B36135" w:rsidRPr="00177B66">
        <w:rPr>
          <w:rFonts w:cs="Times New Roman"/>
          <w:sz w:val="24"/>
          <w:szCs w:val="24"/>
          <w:lang w:val="en-GB"/>
        </w:rPr>
        <w:t>,</w:t>
      </w:r>
      <w:r w:rsidR="006D3C2E" w:rsidRPr="00177B66">
        <w:rPr>
          <w:rFonts w:cs="Times New Roman"/>
          <w:sz w:val="24"/>
          <w:szCs w:val="24"/>
          <w:lang w:val="en-GB"/>
        </w:rPr>
        <w:t xml:space="preserve"> A/61/10,</w:t>
      </w:r>
      <w:r w:rsidR="002141D9" w:rsidRPr="00177B66">
        <w:rPr>
          <w:rFonts w:cs="Times New Roman"/>
          <w:sz w:val="24"/>
          <w:szCs w:val="24"/>
          <w:lang w:val="en-GB"/>
        </w:rPr>
        <w:t xml:space="preserve"> </w:t>
      </w:r>
      <w:r w:rsidR="00BD7561" w:rsidRPr="00177B66">
        <w:rPr>
          <w:rFonts w:cs="Times New Roman"/>
          <w:sz w:val="24"/>
          <w:szCs w:val="24"/>
          <w:lang w:val="en-GB"/>
        </w:rPr>
        <w:t>372</w:t>
      </w:r>
      <w:r w:rsidR="00B36135" w:rsidRPr="00177B66">
        <w:rPr>
          <w:rFonts w:cs="Times New Roman"/>
          <w:sz w:val="24"/>
          <w:szCs w:val="24"/>
          <w:lang w:val="en-GB"/>
        </w:rPr>
        <w:t xml:space="preserve"> (</w:t>
      </w:r>
      <w:r w:rsidR="001E7CAC" w:rsidRPr="00177B66">
        <w:rPr>
          <w:rFonts w:cs="Times New Roman"/>
          <w:sz w:val="24"/>
          <w:szCs w:val="24"/>
          <w:lang w:val="en-GB"/>
        </w:rPr>
        <w:t>“</w:t>
      </w:r>
      <w:r w:rsidR="00B36135" w:rsidRPr="00177B66">
        <w:rPr>
          <w:rFonts w:cs="Times New Roman"/>
          <w:sz w:val="24"/>
          <w:szCs w:val="24"/>
          <w:lang w:val="en-GB"/>
        </w:rPr>
        <w:t>Guiding Principles on unilateral declarations</w:t>
      </w:r>
      <w:r w:rsidR="001E7CAC" w:rsidRPr="00177B66">
        <w:rPr>
          <w:rFonts w:cs="Times New Roman"/>
          <w:sz w:val="24"/>
          <w:szCs w:val="24"/>
          <w:lang w:val="en-GB"/>
        </w:rPr>
        <w:t>”</w:t>
      </w:r>
      <w:r w:rsidR="00B36135" w:rsidRPr="00177B66">
        <w:rPr>
          <w:rFonts w:cs="Times New Roman"/>
          <w:sz w:val="24"/>
          <w:szCs w:val="24"/>
          <w:lang w:val="en-GB"/>
        </w:rPr>
        <w:t>)</w:t>
      </w:r>
      <w:r w:rsidR="003E2714" w:rsidRPr="00177B66">
        <w:rPr>
          <w:rFonts w:cs="Times New Roman"/>
          <w:sz w:val="24"/>
          <w:szCs w:val="24"/>
          <w:lang w:val="en-GB"/>
        </w:rPr>
        <w:t>.</w:t>
      </w:r>
    </w:p>
  </w:footnote>
  <w:footnote w:id="186">
    <w:p w14:paraId="7E1F9E81" w14:textId="64B8DEC8" w:rsidR="00674678" w:rsidRPr="00716B3B" w:rsidRDefault="00674678" w:rsidP="00BE569B">
      <w:pPr>
        <w:pStyle w:val="Voetnoottekst"/>
        <w:spacing w:before="0"/>
        <w:rPr>
          <w:rFonts w:cs="Times New Roman"/>
          <w:sz w:val="24"/>
          <w:szCs w:val="24"/>
          <w:lang w:val="en-GB"/>
        </w:rPr>
      </w:pPr>
      <w:r w:rsidRPr="00716B3B">
        <w:rPr>
          <w:rStyle w:val="Voetnootmarkering"/>
          <w:rFonts w:cs="Times New Roman"/>
          <w:sz w:val="24"/>
          <w:szCs w:val="24"/>
        </w:rPr>
        <w:footnoteRef/>
      </w:r>
      <w:r w:rsidRPr="00716B3B">
        <w:rPr>
          <w:rFonts w:cs="Times New Roman"/>
          <w:sz w:val="24"/>
          <w:szCs w:val="24"/>
        </w:rPr>
        <w:t xml:space="preserve"> </w:t>
      </w:r>
      <w:r w:rsidR="001F719C" w:rsidRPr="00716B3B">
        <w:rPr>
          <w:rFonts w:cs="Times New Roman"/>
          <w:i/>
          <w:iCs/>
          <w:sz w:val="24"/>
          <w:szCs w:val="24"/>
        </w:rPr>
        <w:t>Tinoco Arbitration</w:t>
      </w:r>
      <w:r w:rsidR="00AF079E" w:rsidRPr="00716B3B">
        <w:rPr>
          <w:rFonts w:cs="Times New Roman"/>
          <w:i/>
          <w:iCs/>
          <w:sz w:val="24"/>
          <w:szCs w:val="24"/>
        </w:rPr>
        <w:t xml:space="preserve">, </w:t>
      </w:r>
      <w:r w:rsidR="008A1DA6" w:rsidRPr="00716B3B">
        <w:rPr>
          <w:rFonts w:cs="Times New Roman"/>
          <w:sz w:val="24"/>
          <w:szCs w:val="24"/>
          <w:lang w:val="en-GB"/>
        </w:rPr>
        <w:t>3</w:t>
      </w:r>
      <w:r w:rsidR="00DE6D92">
        <w:rPr>
          <w:rFonts w:cs="Times New Roman"/>
          <w:sz w:val="24"/>
          <w:szCs w:val="24"/>
          <w:lang w:val="en-GB"/>
        </w:rPr>
        <w:t>7</w:t>
      </w:r>
      <w:r w:rsidR="0000521F">
        <w:rPr>
          <w:rFonts w:cs="Times New Roman"/>
          <w:sz w:val="24"/>
          <w:szCs w:val="24"/>
          <w:lang w:val="en-GB"/>
        </w:rPr>
        <w:t>8</w:t>
      </w:r>
      <w:r w:rsidR="008A1DA6" w:rsidRPr="00716B3B">
        <w:rPr>
          <w:rFonts w:cs="Times New Roman"/>
          <w:sz w:val="24"/>
          <w:szCs w:val="24"/>
          <w:lang w:val="en-GB"/>
        </w:rPr>
        <w:t>.</w:t>
      </w:r>
    </w:p>
  </w:footnote>
  <w:footnote w:id="187">
    <w:p w14:paraId="50415617" w14:textId="367BB489" w:rsidR="00BF4198" w:rsidRPr="00716B3B" w:rsidRDefault="00BF4198" w:rsidP="00BE569B">
      <w:pPr>
        <w:pStyle w:val="Voetnoottekst"/>
        <w:spacing w:before="0"/>
        <w:rPr>
          <w:rFonts w:cs="Times New Roman"/>
          <w:sz w:val="24"/>
          <w:szCs w:val="24"/>
        </w:rPr>
      </w:pPr>
      <w:r w:rsidRPr="00716B3B">
        <w:rPr>
          <w:rStyle w:val="Voetnootmarkering"/>
          <w:rFonts w:cs="Times New Roman"/>
          <w:sz w:val="24"/>
          <w:szCs w:val="24"/>
        </w:rPr>
        <w:footnoteRef/>
      </w:r>
      <w:r w:rsidR="68003CC9" w:rsidRPr="00716B3B">
        <w:rPr>
          <w:rFonts w:cs="Times New Roman"/>
          <w:sz w:val="24"/>
          <w:szCs w:val="24"/>
        </w:rPr>
        <w:t xml:space="preserve"> Court of Appeal (United Kingdom), </w:t>
      </w:r>
      <w:r w:rsidR="68003CC9" w:rsidRPr="00716B3B">
        <w:rPr>
          <w:rFonts w:cs="Times New Roman"/>
          <w:i/>
          <w:iCs/>
          <w:sz w:val="24"/>
          <w:szCs w:val="24"/>
        </w:rPr>
        <w:t>The ‘Maduro Board’ of the Central Bank of Venezuela v The 'Guaidó Board’ of the Central Bank of Venezuela</w:t>
      </w:r>
      <w:r w:rsidR="68003CC9" w:rsidRPr="00716B3B">
        <w:rPr>
          <w:rFonts w:cs="Times New Roman"/>
          <w:sz w:val="24"/>
          <w:szCs w:val="24"/>
        </w:rPr>
        <w:t xml:space="preserve"> (2020), EWCA Civ 1249, [125].</w:t>
      </w:r>
    </w:p>
  </w:footnote>
  <w:footnote w:id="188">
    <w:p w14:paraId="2568615E" w14:textId="6DD6D65A" w:rsidR="004F3B1A" w:rsidRPr="00716B3B" w:rsidRDefault="004F3B1A" w:rsidP="00BE569B">
      <w:pPr>
        <w:pStyle w:val="Voetnoottekst"/>
        <w:spacing w:before="0"/>
        <w:rPr>
          <w:rFonts w:cs="Times New Roman"/>
          <w:sz w:val="24"/>
          <w:szCs w:val="24"/>
        </w:rPr>
      </w:pPr>
      <w:r w:rsidRPr="00716B3B">
        <w:rPr>
          <w:rStyle w:val="Voetnootmarkering"/>
          <w:rFonts w:cs="Times New Roman"/>
          <w:sz w:val="24"/>
          <w:szCs w:val="24"/>
        </w:rPr>
        <w:footnoteRef/>
      </w:r>
      <w:r w:rsidR="1C694D2D" w:rsidRPr="00716B3B">
        <w:rPr>
          <w:rFonts w:cs="Times New Roman"/>
          <w:sz w:val="24"/>
          <w:szCs w:val="24"/>
        </w:rPr>
        <w:t xml:space="preserve"> Privy Council (United Kingdom)</w:t>
      </w:r>
      <w:r w:rsidR="1C694D2D" w:rsidRPr="00716B3B">
        <w:rPr>
          <w:rFonts w:cs="Times New Roman"/>
          <w:i/>
          <w:iCs/>
          <w:sz w:val="24"/>
          <w:szCs w:val="24"/>
        </w:rPr>
        <w:t>, Civil Air Transport Inc. v. Central Air Transport Corp</w:t>
      </w:r>
      <w:r w:rsidR="1C694D2D" w:rsidRPr="00716B3B">
        <w:rPr>
          <w:rFonts w:cs="Times New Roman"/>
          <w:sz w:val="24"/>
          <w:szCs w:val="24"/>
        </w:rPr>
        <w:t xml:space="preserve"> (1953), A.C. 70 1952, 10.</w:t>
      </w:r>
    </w:p>
  </w:footnote>
  <w:footnote w:id="189">
    <w:p w14:paraId="2EF9BCA3" w14:textId="70A1D4C4"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FA789A" w:rsidRPr="00716B3B">
        <w:rPr>
          <w:rFonts w:cs="Times New Roman"/>
          <w:i/>
          <w:iCs/>
          <w:sz w:val="24"/>
          <w:szCs w:val="24"/>
        </w:rPr>
        <w:t>Nuclear Tests</w:t>
      </w:r>
      <w:r w:rsidR="00DF464F">
        <w:rPr>
          <w:rFonts w:cs="Times New Roman"/>
          <w:i/>
          <w:iCs/>
          <w:sz w:val="24"/>
          <w:szCs w:val="24"/>
        </w:rPr>
        <w:t>,</w:t>
      </w:r>
      <w:r w:rsidR="00FA789A" w:rsidRPr="00716B3B">
        <w:rPr>
          <w:rFonts w:cs="Times New Roman"/>
          <w:sz w:val="24"/>
          <w:szCs w:val="24"/>
        </w:rPr>
        <w:t xml:space="preserve"> </w:t>
      </w:r>
      <w:r w:rsidRPr="00716B3B">
        <w:rPr>
          <w:rFonts w:cs="Times New Roman"/>
          <w:sz w:val="24"/>
          <w:szCs w:val="24"/>
        </w:rPr>
        <w:t>[43]</w:t>
      </w:r>
      <w:r w:rsidR="00C755F7" w:rsidRPr="00716B3B">
        <w:rPr>
          <w:rFonts w:cs="Times New Roman"/>
          <w:sz w:val="24"/>
          <w:szCs w:val="24"/>
        </w:rPr>
        <w:t>.</w:t>
      </w:r>
    </w:p>
  </w:footnote>
  <w:footnote w:id="190">
    <w:p w14:paraId="4A1AB5FB" w14:textId="72717ACC"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 xml:space="preserve">Case </w:t>
      </w:r>
      <w:r w:rsidR="00103249">
        <w:rPr>
          <w:rFonts w:cs="Times New Roman"/>
          <w:i/>
          <w:sz w:val="24"/>
          <w:szCs w:val="24"/>
        </w:rPr>
        <w:t>C</w:t>
      </w:r>
      <w:r w:rsidRPr="00716B3B">
        <w:rPr>
          <w:rFonts w:cs="Times New Roman"/>
          <w:i/>
          <w:sz w:val="24"/>
          <w:szCs w:val="24"/>
        </w:rPr>
        <w:t>oncerning the Temple of Preah Vihear (Cambodia v. Thailand)</w:t>
      </w:r>
      <w:r w:rsidRPr="00716B3B">
        <w:rPr>
          <w:rFonts w:cs="Times New Roman"/>
          <w:sz w:val="24"/>
          <w:szCs w:val="24"/>
        </w:rPr>
        <w:t xml:space="preserve"> (</w:t>
      </w:r>
      <w:r w:rsidR="001A4270" w:rsidRPr="00716B3B">
        <w:rPr>
          <w:rFonts w:cs="Times New Roman"/>
          <w:sz w:val="24"/>
          <w:szCs w:val="24"/>
        </w:rPr>
        <w:t xml:space="preserve">Preliminary </w:t>
      </w:r>
      <w:r w:rsidR="00103249">
        <w:rPr>
          <w:rFonts w:cs="Times New Roman"/>
          <w:sz w:val="24"/>
          <w:szCs w:val="24"/>
        </w:rPr>
        <w:t>O</w:t>
      </w:r>
      <w:r w:rsidR="001A4270" w:rsidRPr="00716B3B">
        <w:rPr>
          <w:rFonts w:cs="Times New Roman"/>
          <w:sz w:val="24"/>
          <w:szCs w:val="24"/>
        </w:rPr>
        <w:t>bjections)</w:t>
      </w:r>
      <w:r w:rsidR="009F6924">
        <w:rPr>
          <w:rFonts w:cs="Times New Roman"/>
          <w:sz w:val="24"/>
          <w:szCs w:val="24"/>
        </w:rPr>
        <w:t xml:space="preserve"> (Judgment) (1961)</w:t>
      </w:r>
      <w:r w:rsidRPr="00716B3B">
        <w:rPr>
          <w:rFonts w:cs="Times New Roman"/>
          <w:sz w:val="24"/>
          <w:szCs w:val="24"/>
        </w:rPr>
        <w:t xml:space="preserve">, ICJ Rep 17, 32; </w:t>
      </w:r>
      <w:r w:rsidRPr="00716B3B">
        <w:rPr>
          <w:rFonts w:cs="Times New Roman"/>
          <w:i/>
          <w:iCs/>
          <w:sz w:val="24"/>
          <w:szCs w:val="24"/>
        </w:rPr>
        <w:t>Nuclear Tests</w:t>
      </w:r>
      <w:r w:rsidR="00FA789A" w:rsidRPr="00716B3B">
        <w:rPr>
          <w:rFonts w:cs="Times New Roman"/>
          <w:i/>
          <w:iCs/>
          <w:sz w:val="24"/>
          <w:szCs w:val="24"/>
        </w:rPr>
        <w:t>,</w:t>
      </w:r>
      <w:r w:rsidRPr="00716B3B">
        <w:rPr>
          <w:rFonts w:cs="Times New Roman"/>
          <w:sz w:val="24"/>
          <w:szCs w:val="24"/>
        </w:rPr>
        <w:t xml:space="preserve"> [45]</w:t>
      </w:r>
      <w:r w:rsidR="001E222B" w:rsidRPr="00716B3B">
        <w:rPr>
          <w:rFonts w:cs="Times New Roman"/>
          <w:sz w:val="24"/>
          <w:szCs w:val="24"/>
        </w:rPr>
        <w:t xml:space="preserve">; </w:t>
      </w:r>
      <w:r w:rsidR="009B19E6">
        <w:rPr>
          <w:rFonts w:cs="Times New Roman"/>
          <w:sz w:val="24"/>
          <w:szCs w:val="24"/>
        </w:rPr>
        <w:t>“</w:t>
      </w:r>
      <w:r w:rsidR="008D70B2" w:rsidRPr="00716B3B">
        <w:rPr>
          <w:rFonts w:cs="Times New Roman"/>
          <w:sz w:val="24"/>
          <w:szCs w:val="24"/>
          <w:lang w:val="en-GB"/>
        </w:rPr>
        <w:t>Guiding Principles on unilateral declarations</w:t>
      </w:r>
      <w:r w:rsidR="009B19E6">
        <w:rPr>
          <w:rFonts w:cs="Times New Roman"/>
          <w:sz w:val="24"/>
          <w:szCs w:val="24"/>
          <w:lang w:val="en-GB"/>
        </w:rPr>
        <w:t>”</w:t>
      </w:r>
      <w:r w:rsidR="008D70B2" w:rsidRPr="00716B3B">
        <w:rPr>
          <w:rFonts w:cs="Times New Roman"/>
          <w:i/>
          <w:iCs/>
          <w:sz w:val="24"/>
          <w:szCs w:val="24"/>
          <w:lang w:val="en-GB"/>
        </w:rPr>
        <w:t xml:space="preserve">, </w:t>
      </w:r>
      <w:r w:rsidR="001E222B" w:rsidRPr="00716B3B">
        <w:rPr>
          <w:rFonts w:cs="Times New Roman"/>
          <w:sz w:val="24"/>
          <w:szCs w:val="24"/>
          <w:lang w:val="en-GB"/>
        </w:rPr>
        <w:t>377.</w:t>
      </w:r>
    </w:p>
  </w:footnote>
  <w:footnote w:id="191">
    <w:p w14:paraId="56EF43E8" w14:textId="6E3E6A96" w:rsidR="006678E5" w:rsidRPr="00716B3B" w:rsidRDefault="006678E5"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ILC, </w:t>
      </w:r>
      <w:r w:rsidR="002F128A">
        <w:rPr>
          <w:rFonts w:cs="Times New Roman"/>
          <w:sz w:val="24"/>
          <w:szCs w:val="24"/>
        </w:rPr>
        <w:t>“</w:t>
      </w:r>
      <w:r w:rsidRPr="00716B3B">
        <w:rPr>
          <w:rFonts w:cs="Times New Roman"/>
          <w:sz w:val="24"/>
          <w:szCs w:val="24"/>
        </w:rPr>
        <w:t xml:space="preserve">Draft </w:t>
      </w:r>
      <w:r w:rsidR="002F128A">
        <w:rPr>
          <w:rFonts w:cs="Times New Roman"/>
          <w:sz w:val="24"/>
          <w:szCs w:val="24"/>
        </w:rPr>
        <w:t>A</w:t>
      </w:r>
      <w:r w:rsidRPr="00716B3B">
        <w:rPr>
          <w:rFonts w:cs="Times New Roman"/>
          <w:sz w:val="24"/>
          <w:szCs w:val="24"/>
        </w:rPr>
        <w:t xml:space="preserve">rticles on Jurisdictional Immunities of States and Their Property with </w:t>
      </w:r>
      <w:r w:rsidR="008A60D0">
        <w:rPr>
          <w:rFonts w:cs="Times New Roman"/>
          <w:sz w:val="24"/>
          <w:szCs w:val="24"/>
        </w:rPr>
        <w:t>C</w:t>
      </w:r>
      <w:r w:rsidRPr="00716B3B">
        <w:rPr>
          <w:rFonts w:cs="Times New Roman"/>
          <w:sz w:val="24"/>
          <w:szCs w:val="24"/>
        </w:rPr>
        <w:t>ommentaries</w:t>
      </w:r>
      <w:r w:rsidR="002F128A">
        <w:rPr>
          <w:rFonts w:cs="Times New Roman"/>
          <w:sz w:val="24"/>
          <w:szCs w:val="24"/>
        </w:rPr>
        <w:t>”</w:t>
      </w:r>
      <w:r w:rsidRPr="00716B3B">
        <w:rPr>
          <w:rFonts w:cs="Times New Roman"/>
          <w:sz w:val="24"/>
          <w:szCs w:val="24"/>
        </w:rPr>
        <w:t xml:space="preserve"> (1991)</w:t>
      </w:r>
      <w:r w:rsidR="00594D6F">
        <w:rPr>
          <w:rFonts w:cs="Times New Roman"/>
          <w:sz w:val="24"/>
          <w:szCs w:val="24"/>
        </w:rPr>
        <w:t>,</w:t>
      </w:r>
      <w:r w:rsidR="00F6500F">
        <w:rPr>
          <w:rFonts w:cs="Times New Roman"/>
          <w:sz w:val="24"/>
          <w:szCs w:val="24"/>
        </w:rPr>
        <w:t xml:space="preserve"> A/46/10</w:t>
      </w:r>
      <w:r w:rsidR="002F128A">
        <w:rPr>
          <w:rFonts w:cs="Times New Roman"/>
          <w:sz w:val="24"/>
          <w:szCs w:val="24"/>
        </w:rPr>
        <w:t>,</w:t>
      </w:r>
      <w:r w:rsidRPr="00716B3B">
        <w:rPr>
          <w:rFonts w:cs="Times New Roman"/>
          <w:sz w:val="24"/>
          <w:szCs w:val="24"/>
        </w:rPr>
        <w:t xml:space="preserve"> art. 18, [9]</w:t>
      </w:r>
      <w:r w:rsidR="002F128A">
        <w:rPr>
          <w:rFonts w:cs="Times New Roman"/>
          <w:sz w:val="24"/>
          <w:szCs w:val="24"/>
        </w:rPr>
        <w:t xml:space="preserve"> </w:t>
      </w:r>
      <w:r w:rsidR="002F128A" w:rsidRPr="00716B3B">
        <w:rPr>
          <w:rFonts w:cs="Times New Roman"/>
          <w:sz w:val="24"/>
          <w:szCs w:val="24"/>
        </w:rPr>
        <w:t>(</w:t>
      </w:r>
      <w:r w:rsidR="00F6500F">
        <w:rPr>
          <w:rFonts w:cs="Times New Roman"/>
          <w:sz w:val="24"/>
          <w:szCs w:val="24"/>
        </w:rPr>
        <w:t>“</w:t>
      </w:r>
      <w:r w:rsidR="002F128A" w:rsidRPr="00716B3B">
        <w:rPr>
          <w:rFonts w:cs="Times New Roman"/>
          <w:sz w:val="24"/>
          <w:szCs w:val="24"/>
        </w:rPr>
        <w:t>Draft Articles on Jurisdictional Immunities</w:t>
      </w:r>
      <w:r w:rsidR="00F6500F">
        <w:rPr>
          <w:rFonts w:cs="Times New Roman"/>
          <w:sz w:val="24"/>
          <w:szCs w:val="24"/>
        </w:rPr>
        <w:t>”</w:t>
      </w:r>
      <w:r w:rsidR="002F128A" w:rsidRPr="00716B3B">
        <w:rPr>
          <w:rFonts w:cs="Times New Roman"/>
          <w:sz w:val="24"/>
          <w:szCs w:val="24"/>
        </w:rPr>
        <w:t>)</w:t>
      </w:r>
      <w:r w:rsidRPr="00716B3B">
        <w:rPr>
          <w:rFonts w:cs="Times New Roman"/>
          <w:sz w:val="24"/>
          <w:szCs w:val="24"/>
        </w:rPr>
        <w:t>.</w:t>
      </w:r>
    </w:p>
  </w:footnote>
  <w:footnote w:id="192">
    <w:p w14:paraId="340D0C6D" w14:textId="77777777" w:rsidR="006678E5" w:rsidRPr="00716B3B" w:rsidRDefault="006678E5"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sz w:val="24"/>
          <w:szCs w:val="24"/>
        </w:rPr>
        <w:t>Nuclear Tests</w:t>
      </w:r>
      <w:r w:rsidRPr="00716B3B">
        <w:rPr>
          <w:rFonts w:cs="Times New Roman"/>
          <w:sz w:val="24"/>
          <w:szCs w:val="24"/>
        </w:rPr>
        <w:t xml:space="preserve">, [46]. </w:t>
      </w:r>
    </w:p>
  </w:footnote>
  <w:footnote w:id="193">
    <w:p w14:paraId="331F1D34" w14:textId="2A8A12AD" w:rsidR="00C4508B" w:rsidRPr="00716B3B" w:rsidRDefault="00C4508B" w:rsidP="00BE569B">
      <w:pPr>
        <w:pStyle w:val="Voetnoottekst"/>
        <w:spacing w:before="0"/>
        <w:rPr>
          <w:rFonts w:cs="Times New Roman"/>
          <w:sz w:val="24"/>
          <w:szCs w:val="24"/>
          <w:lang w:val="en-GB"/>
        </w:rPr>
      </w:pPr>
      <w:r w:rsidRPr="00716B3B">
        <w:rPr>
          <w:rStyle w:val="Voetnootmarkering"/>
          <w:rFonts w:cs="Times New Roman"/>
          <w:sz w:val="24"/>
          <w:szCs w:val="24"/>
        </w:rPr>
        <w:footnoteRef/>
      </w:r>
      <w:r w:rsidR="00D60186" w:rsidRPr="00716B3B">
        <w:rPr>
          <w:rFonts w:cs="Times New Roman"/>
          <w:sz w:val="24"/>
          <w:szCs w:val="24"/>
        </w:rPr>
        <w:t xml:space="preserve"> </w:t>
      </w:r>
      <w:r w:rsidR="00D60186" w:rsidRPr="00716B3B">
        <w:rPr>
          <w:rFonts w:cs="Times New Roman"/>
          <w:i/>
          <w:sz w:val="24"/>
          <w:szCs w:val="24"/>
        </w:rPr>
        <w:t>Ti</w:t>
      </w:r>
      <w:r w:rsidR="00667669" w:rsidRPr="00716B3B">
        <w:rPr>
          <w:rFonts w:cs="Times New Roman"/>
          <w:i/>
          <w:sz w:val="24"/>
          <w:szCs w:val="24"/>
        </w:rPr>
        <w:t>no</w:t>
      </w:r>
      <w:r w:rsidR="00D60186" w:rsidRPr="00716B3B">
        <w:rPr>
          <w:rFonts w:cs="Times New Roman"/>
          <w:i/>
          <w:sz w:val="24"/>
          <w:szCs w:val="24"/>
        </w:rPr>
        <w:t>co Arbitration</w:t>
      </w:r>
      <w:r w:rsidR="00D60186" w:rsidRPr="00716B3B">
        <w:rPr>
          <w:rFonts w:cs="Times New Roman"/>
          <w:sz w:val="24"/>
          <w:szCs w:val="24"/>
        </w:rPr>
        <w:t xml:space="preserve">, </w:t>
      </w:r>
      <w:r w:rsidR="009859E6" w:rsidRPr="00716B3B">
        <w:rPr>
          <w:rFonts w:cs="Times New Roman"/>
          <w:sz w:val="24"/>
          <w:szCs w:val="24"/>
        </w:rPr>
        <w:t>3</w:t>
      </w:r>
      <w:r w:rsidR="00D3112E">
        <w:rPr>
          <w:rFonts w:cs="Times New Roman"/>
          <w:sz w:val="24"/>
          <w:szCs w:val="24"/>
        </w:rPr>
        <w:t>99</w:t>
      </w:r>
      <w:r w:rsidR="009859E6" w:rsidRPr="00716B3B">
        <w:rPr>
          <w:rFonts w:cs="Times New Roman"/>
          <w:sz w:val="24"/>
          <w:szCs w:val="24"/>
        </w:rPr>
        <w:t>.</w:t>
      </w:r>
    </w:p>
  </w:footnote>
  <w:footnote w:id="194">
    <w:p w14:paraId="4A23C172" w14:textId="3D2C308E" w:rsidR="000247D5" w:rsidRPr="00716B3B" w:rsidRDefault="000247D5"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 [</w:t>
      </w:r>
      <w:r w:rsidR="00CB3519" w:rsidRPr="00716B3B">
        <w:rPr>
          <w:rFonts w:cs="Times New Roman"/>
          <w:sz w:val="24"/>
          <w:szCs w:val="24"/>
        </w:rPr>
        <w:t>38]</w:t>
      </w:r>
      <w:r w:rsidR="002F0461" w:rsidRPr="00716B3B">
        <w:rPr>
          <w:rFonts w:cs="Times New Roman"/>
          <w:sz w:val="24"/>
          <w:szCs w:val="24"/>
        </w:rPr>
        <w:t xml:space="preserve">, </w:t>
      </w:r>
      <w:r w:rsidRPr="00716B3B">
        <w:rPr>
          <w:rFonts w:cs="Times New Roman"/>
          <w:sz w:val="24"/>
          <w:szCs w:val="24"/>
        </w:rPr>
        <w:t>[48]</w:t>
      </w:r>
      <w:r w:rsidR="00CB3519" w:rsidRPr="00716B3B">
        <w:rPr>
          <w:rFonts w:cs="Times New Roman"/>
          <w:sz w:val="24"/>
          <w:szCs w:val="24"/>
        </w:rPr>
        <w:t>.</w:t>
      </w:r>
      <w:r w:rsidRPr="00716B3B">
        <w:rPr>
          <w:rFonts w:cs="Times New Roman"/>
          <w:sz w:val="24"/>
          <w:szCs w:val="24"/>
        </w:rPr>
        <w:t xml:space="preserve"> </w:t>
      </w:r>
    </w:p>
  </w:footnote>
  <w:footnote w:id="195">
    <w:p w14:paraId="5EC0F8D4" w14:textId="1E834F98" w:rsidR="006A1833" w:rsidRPr="00716B3B" w:rsidRDefault="006A1833"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w:t>
      </w:r>
      <w:r w:rsidR="00006AC8" w:rsidRPr="00716B3B">
        <w:rPr>
          <w:rFonts w:cs="Times New Roman"/>
          <w:sz w:val="24"/>
          <w:szCs w:val="24"/>
        </w:rPr>
        <w:t>,</w:t>
      </w:r>
      <w:r w:rsidRPr="00716B3B">
        <w:rPr>
          <w:rFonts w:cs="Times New Roman"/>
          <w:sz w:val="24"/>
          <w:szCs w:val="24"/>
        </w:rPr>
        <w:t xml:space="preserve"> [44].</w:t>
      </w:r>
    </w:p>
  </w:footnote>
  <w:footnote w:id="196">
    <w:p w14:paraId="7CEBFCA2" w14:textId="41EBA893" w:rsidR="407B2322" w:rsidRPr="00716B3B" w:rsidRDefault="407B2322"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930E7C" w:rsidRPr="00716B3B">
        <w:rPr>
          <w:rFonts w:cs="Times New Roman"/>
          <w:i/>
          <w:iCs/>
          <w:sz w:val="24"/>
          <w:szCs w:val="24"/>
        </w:rPr>
        <w:t>Jurisdictional Immunities of the State (Germany v. Italy; Greece Intervening)</w:t>
      </w:r>
      <w:r w:rsidR="00930E7C" w:rsidRPr="00716B3B">
        <w:rPr>
          <w:rFonts w:cs="Times New Roman"/>
          <w:sz w:val="24"/>
          <w:szCs w:val="24"/>
        </w:rPr>
        <w:t xml:space="preserve"> </w:t>
      </w:r>
      <w:r w:rsidR="00211EF5">
        <w:rPr>
          <w:rFonts w:cs="Times New Roman"/>
          <w:sz w:val="24"/>
          <w:szCs w:val="24"/>
        </w:rPr>
        <w:t xml:space="preserve">(Judgment) </w:t>
      </w:r>
      <w:r w:rsidR="00930E7C" w:rsidRPr="00716B3B">
        <w:rPr>
          <w:rFonts w:cs="Times New Roman"/>
          <w:sz w:val="24"/>
          <w:szCs w:val="24"/>
        </w:rPr>
        <w:t>(2012)</w:t>
      </w:r>
      <w:r w:rsidR="00F6500F">
        <w:rPr>
          <w:rFonts w:cs="Times New Roman"/>
          <w:sz w:val="24"/>
          <w:szCs w:val="24"/>
        </w:rPr>
        <w:t xml:space="preserve">, </w:t>
      </w:r>
      <w:r w:rsidR="00930E7C" w:rsidRPr="00716B3B">
        <w:rPr>
          <w:rFonts w:cs="Times New Roman"/>
          <w:sz w:val="24"/>
          <w:szCs w:val="24"/>
        </w:rPr>
        <w:t>ICJ Rep 99, [118]</w:t>
      </w:r>
      <w:r w:rsidR="00F6500F">
        <w:rPr>
          <w:rFonts w:cs="Times New Roman"/>
          <w:sz w:val="24"/>
          <w:szCs w:val="24"/>
        </w:rPr>
        <w:t xml:space="preserve"> </w:t>
      </w:r>
      <w:r w:rsidR="00F6500F" w:rsidRPr="00716B3B">
        <w:rPr>
          <w:rFonts w:cs="Times New Roman"/>
          <w:sz w:val="24"/>
          <w:szCs w:val="24"/>
        </w:rPr>
        <w:t>(‘</w:t>
      </w:r>
      <w:r w:rsidR="00F6500F" w:rsidRPr="00716B3B">
        <w:rPr>
          <w:rFonts w:cs="Times New Roman"/>
          <w:i/>
          <w:iCs/>
          <w:sz w:val="24"/>
          <w:szCs w:val="24"/>
        </w:rPr>
        <w:t>Jurisdictional Immunities’</w:t>
      </w:r>
      <w:r w:rsidR="00F6500F" w:rsidRPr="00716B3B">
        <w:rPr>
          <w:rFonts w:cs="Times New Roman"/>
          <w:sz w:val="24"/>
          <w:szCs w:val="24"/>
        </w:rPr>
        <w:t>)</w:t>
      </w:r>
      <w:r w:rsidR="008D7251" w:rsidRPr="00716B3B">
        <w:rPr>
          <w:rFonts w:cs="Times New Roman"/>
          <w:sz w:val="24"/>
          <w:szCs w:val="24"/>
        </w:rPr>
        <w:t>.</w:t>
      </w:r>
    </w:p>
  </w:footnote>
  <w:footnote w:id="197">
    <w:p w14:paraId="1F87DAE4" w14:textId="47737EB0" w:rsidR="407B2322" w:rsidRPr="00716B3B" w:rsidRDefault="407B2322"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Pr="00716B3B">
        <w:rPr>
          <w:rFonts w:cs="Times New Roman"/>
          <w:i/>
          <w:iCs/>
          <w:sz w:val="24"/>
          <w:szCs w:val="24"/>
        </w:rPr>
        <w:t>Jurisdictional Immunities</w:t>
      </w:r>
      <w:r w:rsidRPr="00716B3B">
        <w:rPr>
          <w:rFonts w:cs="Times New Roman"/>
          <w:sz w:val="24"/>
          <w:szCs w:val="24"/>
        </w:rPr>
        <w:t>, [118]; UN Convention on Jurisdictional Immunities of States and Their Property (2004) (‘UNCJISP’), A/Res/59/38, art. 19; Facts, [68].</w:t>
      </w:r>
    </w:p>
  </w:footnote>
  <w:footnote w:id="198">
    <w:p w14:paraId="71868F4A" w14:textId="25FC80CC" w:rsidR="00B83A1C" w:rsidRPr="00716B3B" w:rsidRDefault="00B83A1C"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w:t>
      </w:r>
      <w:r w:rsidR="00C866CF" w:rsidRPr="00716B3B">
        <w:rPr>
          <w:rFonts w:cs="Times New Roman"/>
          <w:sz w:val="24"/>
          <w:szCs w:val="24"/>
        </w:rPr>
        <w:t>UNCJISP</w:t>
      </w:r>
      <w:r w:rsidRPr="00716B3B">
        <w:rPr>
          <w:rFonts w:cs="Times New Roman"/>
          <w:sz w:val="24"/>
          <w:szCs w:val="24"/>
        </w:rPr>
        <w:t xml:space="preserve">, </w:t>
      </w:r>
      <w:r w:rsidR="00C866CF" w:rsidRPr="00716B3B">
        <w:rPr>
          <w:rFonts w:cs="Times New Roman"/>
          <w:sz w:val="24"/>
          <w:szCs w:val="24"/>
        </w:rPr>
        <w:t>a</w:t>
      </w:r>
      <w:r w:rsidR="00F814C2" w:rsidRPr="00716B3B">
        <w:rPr>
          <w:rFonts w:cs="Times New Roman"/>
          <w:sz w:val="24"/>
          <w:szCs w:val="24"/>
        </w:rPr>
        <w:t>rt. 19(a).</w:t>
      </w:r>
    </w:p>
  </w:footnote>
  <w:footnote w:id="199">
    <w:p w14:paraId="31F9F111" w14:textId="62E5E654" w:rsidR="1E6F1D36" w:rsidRPr="00716B3B" w:rsidRDefault="1E6F1D36" w:rsidP="00BE569B">
      <w:pPr>
        <w:pStyle w:val="Voetnoottekst"/>
        <w:spacing w:before="0"/>
        <w:rPr>
          <w:rFonts w:cs="Times New Roman"/>
          <w:sz w:val="24"/>
          <w:szCs w:val="24"/>
        </w:rPr>
      </w:pPr>
      <w:r w:rsidRPr="00716B3B">
        <w:rPr>
          <w:rStyle w:val="Voetnootmarkering"/>
          <w:rFonts w:eastAsia="Times New Roman" w:cs="Times New Roman"/>
          <w:sz w:val="24"/>
          <w:szCs w:val="24"/>
        </w:rPr>
        <w:footnoteRef/>
      </w:r>
      <w:r w:rsidR="00030B83" w:rsidRPr="00716B3B">
        <w:rPr>
          <w:rFonts w:cs="Times New Roman"/>
          <w:sz w:val="24"/>
          <w:szCs w:val="24"/>
        </w:rPr>
        <w:t xml:space="preserve"> </w:t>
      </w:r>
      <w:r w:rsidR="00030B83" w:rsidRPr="00716B3B">
        <w:rPr>
          <w:rFonts w:cs="Times New Roman"/>
          <w:i/>
          <w:iCs/>
          <w:sz w:val="24"/>
          <w:szCs w:val="24"/>
        </w:rPr>
        <w:t>Ibid</w:t>
      </w:r>
      <w:r w:rsidR="00030B83" w:rsidRPr="00716B3B">
        <w:rPr>
          <w:rFonts w:cs="Times New Roman"/>
          <w:sz w:val="24"/>
          <w:szCs w:val="24"/>
        </w:rPr>
        <w:t>.</w:t>
      </w:r>
    </w:p>
  </w:footnote>
  <w:footnote w:id="200">
    <w:p w14:paraId="496A9A2F" w14:textId="6CE9D5FE" w:rsidR="00AC0D6E" w:rsidRPr="00716B3B" w:rsidRDefault="00AC0D6E" w:rsidP="00BE569B">
      <w:pPr>
        <w:pStyle w:val="Voetnoottekst"/>
        <w:spacing w:before="0"/>
        <w:rPr>
          <w:rFonts w:cs="Times New Roman"/>
          <w:sz w:val="24"/>
          <w:szCs w:val="24"/>
        </w:rPr>
      </w:pPr>
      <w:r w:rsidRPr="00716B3B">
        <w:rPr>
          <w:rStyle w:val="Voetnootmarkering"/>
          <w:rFonts w:cs="Times New Roman"/>
          <w:sz w:val="24"/>
          <w:szCs w:val="24"/>
        </w:rPr>
        <w:footnoteRef/>
      </w:r>
      <w:r w:rsidR="502D7198" w:rsidRPr="00716B3B">
        <w:rPr>
          <w:rFonts w:cs="Times New Roman"/>
          <w:sz w:val="24"/>
          <w:szCs w:val="24"/>
        </w:rPr>
        <w:t xml:space="preserve"> Vienna Convention on Diplomatic Relations (1961), 500 UNTS 95, art. 32(1); Court of Appeals (Fourth Circuit)</w:t>
      </w:r>
      <w:r w:rsidR="00D950C0" w:rsidRPr="00716B3B">
        <w:rPr>
          <w:rFonts w:cs="Times New Roman"/>
          <w:sz w:val="24"/>
          <w:szCs w:val="24"/>
        </w:rPr>
        <w:t xml:space="preserve"> (United States</w:t>
      </w:r>
      <w:r w:rsidR="00D33262">
        <w:rPr>
          <w:rFonts w:cs="Times New Roman"/>
          <w:sz w:val="24"/>
          <w:szCs w:val="24"/>
        </w:rPr>
        <w:t xml:space="preserve"> of America</w:t>
      </w:r>
      <w:r w:rsidR="502D7198" w:rsidRPr="00716B3B">
        <w:rPr>
          <w:rFonts w:cs="Times New Roman"/>
          <w:sz w:val="24"/>
          <w:szCs w:val="24"/>
        </w:rPr>
        <w:t xml:space="preserve">), </w:t>
      </w:r>
      <w:r w:rsidR="502D7198" w:rsidRPr="00716B3B">
        <w:rPr>
          <w:rFonts w:cs="Times New Roman"/>
          <w:i/>
          <w:iCs/>
          <w:sz w:val="24"/>
          <w:szCs w:val="24"/>
        </w:rPr>
        <w:t>In Re Grand Jury Proceedings, Doe. No. 700</w:t>
      </w:r>
      <w:r w:rsidR="502D7198" w:rsidRPr="00716B3B">
        <w:rPr>
          <w:rFonts w:cs="Times New Roman"/>
          <w:sz w:val="24"/>
          <w:szCs w:val="24"/>
        </w:rPr>
        <w:t xml:space="preserve"> (1987), 817 F.2d 1108, 1111.</w:t>
      </w:r>
    </w:p>
  </w:footnote>
  <w:footnote w:id="201">
    <w:p w14:paraId="147F70CF" w14:textId="5184DC1B" w:rsidR="1E6F1D36" w:rsidRPr="00716B3B" w:rsidRDefault="1E6F1D36" w:rsidP="00BE569B">
      <w:pPr>
        <w:pStyle w:val="Voetnoottekst"/>
        <w:spacing w:before="0"/>
        <w:rPr>
          <w:rFonts w:cs="Times New Roman"/>
          <w:sz w:val="24"/>
          <w:szCs w:val="24"/>
        </w:rPr>
      </w:pPr>
      <w:r w:rsidRPr="00716B3B">
        <w:rPr>
          <w:rStyle w:val="Voetnootmarkering"/>
          <w:rFonts w:cs="Times New Roman"/>
          <w:sz w:val="24"/>
          <w:szCs w:val="24"/>
        </w:rPr>
        <w:footnoteRef/>
      </w:r>
      <w:r w:rsidR="502D7198" w:rsidRPr="00716B3B">
        <w:rPr>
          <w:rFonts w:cs="Times New Roman"/>
          <w:sz w:val="24"/>
          <w:szCs w:val="24"/>
        </w:rPr>
        <w:t xml:space="preserve"> </w:t>
      </w:r>
      <w:r w:rsidR="00D33262">
        <w:rPr>
          <w:rFonts w:cs="Times New Roman"/>
          <w:sz w:val="24"/>
          <w:szCs w:val="24"/>
        </w:rPr>
        <w:t>“</w:t>
      </w:r>
      <w:r w:rsidR="00A15EF7" w:rsidRPr="00716B3B">
        <w:rPr>
          <w:rFonts w:cs="Times New Roman"/>
          <w:sz w:val="24"/>
          <w:szCs w:val="24"/>
        </w:rPr>
        <w:t>Draft Articles on Jurisdicti</w:t>
      </w:r>
      <w:r w:rsidR="00DC2E1B" w:rsidRPr="00716B3B">
        <w:rPr>
          <w:rFonts w:cs="Times New Roman"/>
          <w:sz w:val="24"/>
          <w:szCs w:val="24"/>
        </w:rPr>
        <w:t>on</w:t>
      </w:r>
      <w:r w:rsidR="00A15EF7" w:rsidRPr="00716B3B">
        <w:rPr>
          <w:rFonts w:cs="Times New Roman"/>
          <w:sz w:val="24"/>
          <w:szCs w:val="24"/>
        </w:rPr>
        <w:t>al Immunities</w:t>
      </w:r>
      <w:r w:rsidR="00D33262">
        <w:rPr>
          <w:rFonts w:cs="Times New Roman"/>
          <w:sz w:val="24"/>
          <w:szCs w:val="24"/>
        </w:rPr>
        <w:t>”</w:t>
      </w:r>
      <w:r w:rsidR="00A15EF7" w:rsidRPr="00716B3B">
        <w:rPr>
          <w:rFonts w:cs="Times New Roman"/>
          <w:sz w:val="24"/>
          <w:szCs w:val="24"/>
        </w:rPr>
        <w:t xml:space="preserve">, </w:t>
      </w:r>
      <w:r w:rsidR="502D7198" w:rsidRPr="00716B3B">
        <w:rPr>
          <w:rFonts w:cs="Times New Roman"/>
          <w:sz w:val="24"/>
          <w:szCs w:val="24"/>
        </w:rPr>
        <w:t>art. 7, [11].</w:t>
      </w:r>
    </w:p>
  </w:footnote>
  <w:footnote w:id="202">
    <w:p w14:paraId="617F846F" w14:textId="0F32FFAE" w:rsidR="007716CE" w:rsidRPr="00716B3B" w:rsidRDefault="007716CE" w:rsidP="00F13658">
      <w:pPr>
        <w:pStyle w:val="Voetnoottekst"/>
        <w:spacing w:before="0"/>
        <w:rPr>
          <w:rFonts w:cs="Times New Roman"/>
          <w:sz w:val="24"/>
          <w:szCs w:val="24"/>
        </w:rPr>
      </w:pPr>
      <w:r w:rsidRPr="00716B3B">
        <w:rPr>
          <w:rStyle w:val="Voetnootmarkering"/>
          <w:rFonts w:cs="Times New Roman"/>
          <w:sz w:val="24"/>
          <w:szCs w:val="24"/>
        </w:rPr>
        <w:footnoteRef/>
      </w:r>
      <w:r w:rsidR="00CAC80C" w:rsidRPr="00716B3B">
        <w:rPr>
          <w:rFonts w:cs="Times New Roman"/>
          <w:sz w:val="24"/>
          <w:szCs w:val="24"/>
        </w:rPr>
        <w:t xml:space="preserve"> </w:t>
      </w:r>
      <w:r w:rsidR="00CAC80C" w:rsidRPr="00716B3B">
        <w:rPr>
          <w:rFonts w:cs="Times New Roman"/>
          <w:i/>
          <w:iCs/>
          <w:color w:val="000000"/>
          <w:sz w:val="24"/>
          <w:szCs w:val="24"/>
          <w:shd w:val="clear" w:color="auto" w:fill="FFFFFF"/>
        </w:rPr>
        <w:t xml:space="preserve">Zhongshan </w:t>
      </w:r>
      <w:proofErr w:type="spellStart"/>
      <w:r w:rsidR="00CAC80C" w:rsidRPr="00716B3B">
        <w:rPr>
          <w:rFonts w:cs="Times New Roman"/>
          <w:i/>
          <w:iCs/>
          <w:color w:val="000000"/>
          <w:sz w:val="24"/>
          <w:szCs w:val="24"/>
          <w:shd w:val="clear" w:color="auto" w:fill="FFFFFF"/>
        </w:rPr>
        <w:t>Fucheng</w:t>
      </w:r>
      <w:proofErr w:type="spellEnd"/>
      <w:r w:rsidR="00CAC80C" w:rsidRPr="00716B3B">
        <w:rPr>
          <w:rFonts w:cs="Times New Roman"/>
          <w:i/>
          <w:iCs/>
          <w:color w:val="000000"/>
          <w:sz w:val="24"/>
          <w:szCs w:val="24"/>
          <w:shd w:val="clear" w:color="auto" w:fill="FFFFFF"/>
        </w:rPr>
        <w:t xml:space="preserve"> Industrial Investment Co. Ltd. v. Federal Republic of Nigeria</w:t>
      </w:r>
      <w:r w:rsidR="00CAC80C" w:rsidRPr="00716B3B">
        <w:rPr>
          <w:rFonts w:cs="Times New Roman"/>
          <w:color w:val="000000"/>
          <w:sz w:val="24"/>
          <w:szCs w:val="24"/>
          <w:shd w:val="clear" w:color="auto" w:fill="FFFFFF"/>
        </w:rPr>
        <w:t xml:space="preserve"> (Final</w:t>
      </w:r>
      <w:r w:rsidR="00CAC80C" w:rsidRPr="00716B3B">
        <w:rPr>
          <w:rFonts w:cs="Times New Roman"/>
          <w:b/>
          <w:bCs/>
          <w:color w:val="000000"/>
          <w:sz w:val="24"/>
          <w:szCs w:val="24"/>
          <w:shd w:val="clear" w:color="auto" w:fill="FFFFFF"/>
        </w:rPr>
        <w:t xml:space="preserve"> </w:t>
      </w:r>
      <w:r w:rsidR="00CAC80C" w:rsidRPr="00716B3B">
        <w:rPr>
          <w:rFonts w:cs="Times New Roman"/>
          <w:color w:val="000000"/>
          <w:sz w:val="24"/>
          <w:szCs w:val="24"/>
          <w:shd w:val="clear" w:color="auto" w:fill="FFFFFF"/>
        </w:rPr>
        <w:t xml:space="preserve">Award) (2021), </w:t>
      </w:r>
      <w:r w:rsidR="00CAC80C" w:rsidRPr="00716B3B">
        <w:rPr>
          <w:rFonts w:cs="Times New Roman"/>
          <w:sz w:val="24"/>
          <w:szCs w:val="24"/>
        </w:rPr>
        <w:t xml:space="preserve">[198]; </w:t>
      </w:r>
      <w:r w:rsidR="007E4C87">
        <w:rPr>
          <w:rFonts w:cs="Times New Roman"/>
          <w:sz w:val="24"/>
          <w:szCs w:val="24"/>
        </w:rPr>
        <w:t xml:space="preserve">W. </w:t>
      </w:r>
      <w:proofErr w:type="spellStart"/>
      <w:r w:rsidR="006003CD">
        <w:rPr>
          <w:rFonts w:cs="Times New Roman"/>
          <w:sz w:val="24"/>
          <w:szCs w:val="24"/>
        </w:rPr>
        <w:t>Chibelushi</w:t>
      </w:r>
      <w:proofErr w:type="spellEnd"/>
      <w:r w:rsidR="006003CD">
        <w:rPr>
          <w:rFonts w:cs="Times New Roman"/>
          <w:sz w:val="24"/>
          <w:szCs w:val="24"/>
        </w:rPr>
        <w:t xml:space="preserve">, “France seizes three Nigerian jets for Chinese firm”, </w:t>
      </w:r>
      <w:r w:rsidR="006003CD" w:rsidRPr="006003CD">
        <w:rPr>
          <w:rFonts w:cs="Times New Roman"/>
          <w:i/>
          <w:iCs/>
          <w:sz w:val="24"/>
          <w:szCs w:val="24"/>
        </w:rPr>
        <w:t>BBC News</w:t>
      </w:r>
      <w:r w:rsidR="00CAC80C" w:rsidRPr="00716B3B">
        <w:rPr>
          <w:rFonts w:cs="Times New Roman"/>
          <w:color w:val="202224"/>
          <w:spacing w:val="-11"/>
          <w:sz w:val="24"/>
          <w:szCs w:val="24"/>
        </w:rPr>
        <w:t>,</w:t>
      </w:r>
      <w:r w:rsidR="00CAC80C" w:rsidRPr="00716B3B">
        <w:rPr>
          <w:rFonts w:cs="Times New Roman"/>
          <w:i/>
          <w:iCs/>
          <w:color w:val="202224"/>
          <w:spacing w:val="-11"/>
          <w:sz w:val="24"/>
          <w:szCs w:val="24"/>
        </w:rPr>
        <w:t xml:space="preserve"> </w:t>
      </w:r>
      <w:r w:rsidR="00CAC80C" w:rsidRPr="00716B3B">
        <w:rPr>
          <w:rFonts w:cs="Times New Roman"/>
          <w:color w:val="202224"/>
          <w:spacing w:val="-11"/>
          <w:sz w:val="24"/>
          <w:szCs w:val="24"/>
        </w:rPr>
        <w:t>16 August 2024</w:t>
      </w:r>
      <w:r w:rsidR="006003CD">
        <w:rPr>
          <w:rFonts w:cs="Times New Roman"/>
          <w:color w:val="202224"/>
          <w:spacing w:val="-11"/>
          <w:sz w:val="24"/>
          <w:szCs w:val="24"/>
        </w:rPr>
        <w:t>.</w:t>
      </w:r>
    </w:p>
  </w:footnote>
  <w:footnote w:id="203">
    <w:p w14:paraId="38B371F0" w14:textId="4A64885C" w:rsidR="00B9327A" w:rsidRPr="00B9327A" w:rsidRDefault="00B9327A" w:rsidP="00F13658">
      <w:pPr>
        <w:pStyle w:val="Voetnoottekst"/>
        <w:spacing w:before="0"/>
      </w:pPr>
      <w:r w:rsidRPr="00B9327A">
        <w:rPr>
          <w:rStyle w:val="Voetnootmarkering"/>
          <w:sz w:val="24"/>
          <w:szCs w:val="24"/>
        </w:rPr>
        <w:footnoteRef/>
      </w:r>
      <w:r w:rsidRPr="00B9327A">
        <w:rPr>
          <w:sz w:val="24"/>
          <w:szCs w:val="24"/>
        </w:rPr>
        <w:t xml:space="preserve"> </w:t>
      </w:r>
      <w:r w:rsidR="008A4280">
        <w:rPr>
          <w:sz w:val="24"/>
          <w:szCs w:val="24"/>
        </w:rPr>
        <w:t>Court of Appe</w:t>
      </w:r>
      <w:r w:rsidR="00E971BC">
        <w:rPr>
          <w:sz w:val="24"/>
          <w:szCs w:val="24"/>
        </w:rPr>
        <w:t>als</w:t>
      </w:r>
      <w:r w:rsidR="00741D53">
        <w:rPr>
          <w:sz w:val="24"/>
          <w:szCs w:val="24"/>
        </w:rPr>
        <w:t xml:space="preserve"> District of Colombia</w:t>
      </w:r>
      <w:r w:rsidR="00E971BC">
        <w:rPr>
          <w:sz w:val="24"/>
          <w:szCs w:val="24"/>
        </w:rPr>
        <w:t xml:space="preserve"> (United States of America),</w:t>
      </w:r>
      <w:r w:rsidR="009A736F">
        <w:rPr>
          <w:sz w:val="24"/>
          <w:szCs w:val="24"/>
        </w:rPr>
        <w:t xml:space="preserve"> </w:t>
      </w:r>
      <w:r w:rsidR="00FC3A36" w:rsidRPr="00B408B1">
        <w:rPr>
          <w:i/>
          <w:iCs/>
          <w:sz w:val="24"/>
          <w:szCs w:val="24"/>
        </w:rPr>
        <w:t xml:space="preserve">Zhongshan </w:t>
      </w:r>
      <w:proofErr w:type="spellStart"/>
      <w:r w:rsidR="00FC3A36" w:rsidRPr="00B408B1">
        <w:rPr>
          <w:i/>
          <w:iCs/>
          <w:sz w:val="24"/>
          <w:szCs w:val="24"/>
        </w:rPr>
        <w:t>Fuch</w:t>
      </w:r>
      <w:r w:rsidR="006F77AD" w:rsidRPr="00B408B1">
        <w:rPr>
          <w:i/>
          <w:iCs/>
          <w:sz w:val="24"/>
          <w:szCs w:val="24"/>
        </w:rPr>
        <w:t>eng</w:t>
      </w:r>
      <w:proofErr w:type="spellEnd"/>
      <w:r w:rsidR="006F77AD" w:rsidRPr="00B408B1">
        <w:rPr>
          <w:i/>
          <w:iCs/>
          <w:sz w:val="24"/>
          <w:szCs w:val="24"/>
        </w:rPr>
        <w:t xml:space="preserve"> Industrial Investment Co. Ltd. v. Fed</w:t>
      </w:r>
      <w:r w:rsidR="006F77AD" w:rsidRPr="00B408B1">
        <w:rPr>
          <w:rFonts w:cs="Times New Roman"/>
          <w:i/>
          <w:iCs/>
          <w:sz w:val="24"/>
          <w:szCs w:val="24"/>
        </w:rPr>
        <w:t>eral Republic of Nigeria</w:t>
      </w:r>
      <w:r w:rsidR="003C3ECA">
        <w:rPr>
          <w:rFonts w:cs="Times New Roman"/>
          <w:sz w:val="24"/>
          <w:szCs w:val="24"/>
        </w:rPr>
        <w:t xml:space="preserve"> (2024) No. 23-7016, </w:t>
      </w:r>
      <w:r w:rsidR="00B408B1">
        <w:rPr>
          <w:rFonts w:cs="Times New Roman"/>
          <w:sz w:val="24"/>
          <w:szCs w:val="24"/>
        </w:rPr>
        <w:t>2.</w:t>
      </w:r>
    </w:p>
  </w:footnote>
  <w:footnote w:id="204">
    <w:p w14:paraId="647C7148" w14:textId="76FDB923" w:rsidR="00814000" w:rsidRPr="00716B3B" w:rsidRDefault="00814000"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Inter-American Draft Convention on Jurisdictional Immunity of States (1986), art. 7(2)</w:t>
      </w:r>
      <w:r w:rsidR="00CF49E5" w:rsidRPr="00716B3B">
        <w:rPr>
          <w:rFonts w:cs="Times New Roman"/>
          <w:sz w:val="24"/>
          <w:szCs w:val="24"/>
        </w:rPr>
        <w:t>; European Convention on State Immunity (1972),</w:t>
      </w:r>
      <w:r w:rsidR="001678CE">
        <w:rPr>
          <w:rFonts w:cs="Times New Roman"/>
          <w:sz w:val="24"/>
          <w:szCs w:val="24"/>
        </w:rPr>
        <w:t xml:space="preserve"> </w:t>
      </w:r>
      <w:r w:rsidR="005978DA">
        <w:rPr>
          <w:rFonts w:cs="Times New Roman"/>
          <w:sz w:val="24"/>
          <w:szCs w:val="24"/>
        </w:rPr>
        <w:t>ETS No. 074,</w:t>
      </w:r>
      <w:r w:rsidR="00CF49E5" w:rsidRPr="00716B3B">
        <w:rPr>
          <w:rFonts w:cs="Times New Roman"/>
          <w:sz w:val="24"/>
          <w:szCs w:val="24"/>
        </w:rPr>
        <w:t xml:space="preserve"> art. 3(2).</w:t>
      </w:r>
    </w:p>
  </w:footnote>
  <w:footnote w:id="205">
    <w:p w14:paraId="7A52DE2C" w14:textId="11009AFB" w:rsidR="00CAC80C" w:rsidRPr="00716B3B" w:rsidRDefault="00CAC80C"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UNCJISP, art. 19(b); </w:t>
      </w:r>
      <w:r w:rsidRPr="00716B3B">
        <w:rPr>
          <w:rFonts w:cs="Times New Roman"/>
          <w:i/>
          <w:iCs/>
          <w:sz w:val="24"/>
          <w:szCs w:val="24"/>
        </w:rPr>
        <w:t>Jurisdictional Immunities</w:t>
      </w:r>
      <w:r w:rsidRPr="00716B3B">
        <w:rPr>
          <w:rFonts w:cs="Times New Roman"/>
          <w:sz w:val="24"/>
          <w:szCs w:val="24"/>
        </w:rPr>
        <w:t>, [118].</w:t>
      </w:r>
    </w:p>
  </w:footnote>
  <w:footnote w:id="206">
    <w:p w14:paraId="64EE46B0" w14:textId="7DB9DE2D" w:rsidR="00CF7285" w:rsidRPr="00716B3B" w:rsidRDefault="00CF7285" w:rsidP="00BE569B">
      <w:pPr>
        <w:pStyle w:val="Voetnoottekst"/>
        <w:spacing w:before="0"/>
        <w:rPr>
          <w:rFonts w:cs="Times New Roman"/>
          <w:sz w:val="24"/>
          <w:szCs w:val="24"/>
        </w:rPr>
      </w:pPr>
      <w:r w:rsidRPr="00716B3B">
        <w:rPr>
          <w:rStyle w:val="Voetnootmarkering"/>
          <w:rFonts w:cs="Times New Roman"/>
          <w:sz w:val="24"/>
          <w:szCs w:val="24"/>
        </w:rPr>
        <w:footnoteRef/>
      </w:r>
      <w:r w:rsidR="00CAC80C" w:rsidRPr="00716B3B">
        <w:rPr>
          <w:rFonts w:cs="Times New Roman"/>
          <w:sz w:val="24"/>
          <w:szCs w:val="24"/>
        </w:rPr>
        <w:t xml:space="preserve"> UNCJISP, art. 19(c); </w:t>
      </w:r>
      <w:r w:rsidR="00CAC80C" w:rsidRPr="00716B3B">
        <w:rPr>
          <w:rFonts w:cs="Times New Roman"/>
          <w:i/>
          <w:iCs/>
          <w:sz w:val="24"/>
          <w:szCs w:val="24"/>
        </w:rPr>
        <w:t>Jurisdictional Immunities</w:t>
      </w:r>
      <w:r w:rsidR="00CAC80C" w:rsidRPr="00716B3B">
        <w:rPr>
          <w:rFonts w:cs="Times New Roman"/>
          <w:sz w:val="24"/>
          <w:szCs w:val="24"/>
        </w:rPr>
        <w:t>, [118].</w:t>
      </w:r>
    </w:p>
  </w:footnote>
  <w:footnote w:id="207">
    <w:p w14:paraId="2DC2ED8B" w14:textId="3546DE7C" w:rsidR="00CF7285" w:rsidRPr="00716B3B" w:rsidRDefault="00CF7285"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High Court of Justice</w:t>
      </w:r>
      <w:r w:rsidR="00D950C0" w:rsidRPr="00716B3B">
        <w:rPr>
          <w:rFonts w:cs="Times New Roman"/>
          <w:sz w:val="24"/>
          <w:szCs w:val="24"/>
        </w:rPr>
        <w:t xml:space="preserve"> (United Kingdom)</w:t>
      </w:r>
      <w:r w:rsidRPr="00716B3B">
        <w:rPr>
          <w:rFonts w:cs="Times New Roman"/>
          <w:sz w:val="24"/>
          <w:szCs w:val="24"/>
        </w:rPr>
        <w:t xml:space="preserve">, </w:t>
      </w:r>
      <w:r w:rsidRPr="00716B3B">
        <w:rPr>
          <w:rFonts w:cs="Times New Roman"/>
          <w:i/>
          <w:iCs/>
          <w:sz w:val="24"/>
          <w:szCs w:val="24"/>
        </w:rPr>
        <w:t>LR Avionics Technologies Ltd. v. Federal Republic of Nigeria</w:t>
      </w:r>
      <w:r w:rsidRPr="00716B3B">
        <w:rPr>
          <w:rFonts w:cs="Times New Roman"/>
          <w:sz w:val="24"/>
          <w:szCs w:val="24"/>
        </w:rPr>
        <w:t xml:space="preserve"> (2016), EWHC 1761, </w:t>
      </w:r>
      <w:r w:rsidRPr="00716B3B">
        <w:rPr>
          <w:rFonts w:eastAsia="Times New Roman" w:cs="Times New Roman"/>
          <w:sz w:val="24"/>
          <w:szCs w:val="24"/>
        </w:rPr>
        <w:t>[44].</w:t>
      </w:r>
    </w:p>
  </w:footnote>
  <w:footnote w:id="208">
    <w:p w14:paraId="7CABD063" w14:textId="2E91484C" w:rsidR="1E6F1D36" w:rsidRPr="00716B3B" w:rsidRDefault="1E6F1D36"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w:t>
      </w:r>
      <w:r w:rsidR="00006AC8" w:rsidRPr="00716B3B">
        <w:rPr>
          <w:rFonts w:cs="Times New Roman"/>
          <w:sz w:val="24"/>
          <w:szCs w:val="24"/>
        </w:rPr>
        <w:t>,</w:t>
      </w:r>
      <w:r w:rsidRPr="00716B3B">
        <w:rPr>
          <w:rFonts w:cs="Times New Roman"/>
          <w:sz w:val="24"/>
          <w:szCs w:val="24"/>
        </w:rPr>
        <w:t xml:space="preserve"> [46].</w:t>
      </w:r>
    </w:p>
  </w:footnote>
  <w:footnote w:id="209">
    <w:p w14:paraId="6C8FDD26" w14:textId="168F496E" w:rsidR="1E6F1D36" w:rsidRPr="00716B3B" w:rsidRDefault="1E6F1D36" w:rsidP="00BE569B">
      <w:pPr>
        <w:pStyle w:val="Voetnoottekst"/>
        <w:spacing w:before="0"/>
        <w:rPr>
          <w:rFonts w:cs="Times New Roman"/>
          <w:sz w:val="24"/>
          <w:szCs w:val="24"/>
        </w:rPr>
      </w:pPr>
      <w:r w:rsidRPr="00716B3B">
        <w:rPr>
          <w:rStyle w:val="Voetnootmarkering"/>
          <w:rFonts w:cs="Times New Roman"/>
          <w:sz w:val="24"/>
          <w:szCs w:val="24"/>
        </w:rPr>
        <w:footnoteRef/>
      </w:r>
      <w:r w:rsidRPr="00716B3B">
        <w:rPr>
          <w:rFonts w:cs="Times New Roman"/>
          <w:sz w:val="24"/>
          <w:szCs w:val="24"/>
        </w:rPr>
        <w:t xml:space="preserve"> Facts</w:t>
      </w:r>
      <w:r w:rsidR="00006AC8" w:rsidRPr="00716B3B">
        <w:rPr>
          <w:rFonts w:cs="Times New Roman"/>
          <w:sz w:val="24"/>
          <w:szCs w:val="24"/>
        </w:rPr>
        <w:t>,</w:t>
      </w:r>
      <w:r w:rsidRPr="00716B3B">
        <w:rPr>
          <w:rFonts w:cs="Times New Roman"/>
          <w:sz w:val="24"/>
          <w:szCs w:val="24"/>
        </w:rPr>
        <w:t xml:space="preserve"> [44].</w:t>
      </w:r>
    </w:p>
  </w:footnote>
  <w:footnote w:id="210">
    <w:p w14:paraId="01B3CB70" w14:textId="1200AED2" w:rsidR="1E6F1D36" w:rsidRDefault="1E6F1D36" w:rsidP="00BE569B">
      <w:pPr>
        <w:pStyle w:val="Voetnoottekst"/>
        <w:spacing w:before="0"/>
      </w:pPr>
      <w:r w:rsidRPr="00716B3B">
        <w:rPr>
          <w:rStyle w:val="Voetnootmarkering"/>
          <w:rFonts w:cs="Times New Roman"/>
          <w:sz w:val="24"/>
          <w:szCs w:val="24"/>
        </w:rPr>
        <w:footnoteRef/>
      </w:r>
      <w:r w:rsidRPr="00716B3B">
        <w:rPr>
          <w:rFonts w:cs="Times New Roman"/>
          <w:sz w:val="24"/>
          <w:szCs w:val="24"/>
        </w:rPr>
        <w:t xml:space="preserve"> Facts</w:t>
      </w:r>
      <w:r w:rsidR="00006AC8" w:rsidRPr="00716B3B">
        <w:rPr>
          <w:rFonts w:cs="Times New Roman"/>
          <w:sz w:val="24"/>
          <w:szCs w:val="24"/>
        </w:rPr>
        <w:t>,</w:t>
      </w:r>
      <w:r w:rsidRPr="00716B3B">
        <w:rPr>
          <w:rFonts w:cs="Times New Roman"/>
          <w:sz w:val="24"/>
          <w:szCs w:val="24"/>
        </w:rPr>
        <w:t xml:space="preserve">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7CA96AD" w14:paraId="00C25495" w14:textId="77777777" w:rsidTr="37CA96AD">
      <w:trPr>
        <w:trHeight w:val="300"/>
      </w:trPr>
      <w:tc>
        <w:tcPr>
          <w:tcW w:w="3120" w:type="dxa"/>
        </w:tcPr>
        <w:p w14:paraId="03F252E7" w14:textId="2F294058" w:rsidR="37CA96AD" w:rsidRDefault="37CA96AD" w:rsidP="003932B2">
          <w:pPr>
            <w:pStyle w:val="Koptekst"/>
          </w:pPr>
        </w:p>
      </w:tc>
      <w:tc>
        <w:tcPr>
          <w:tcW w:w="3120" w:type="dxa"/>
        </w:tcPr>
        <w:p w14:paraId="27E2B68D" w14:textId="7A90C926" w:rsidR="37CA96AD" w:rsidRDefault="37CA96AD" w:rsidP="003932B2">
          <w:pPr>
            <w:pStyle w:val="Koptekst"/>
          </w:pPr>
        </w:p>
      </w:tc>
      <w:tc>
        <w:tcPr>
          <w:tcW w:w="3120" w:type="dxa"/>
        </w:tcPr>
        <w:p w14:paraId="29069E0C" w14:textId="5AB9EE4B" w:rsidR="37CA96AD" w:rsidRDefault="37CA96AD" w:rsidP="003932B2">
          <w:pPr>
            <w:pStyle w:val="Koptekst"/>
          </w:pPr>
        </w:p>
      </w:tc>
    </w:tr>
  </w:tbl>
  <w:p w14:paraId="1F271DC4" w14:textId="06254AEA" w:rsidR="37CA96AD" w:rsidRDefault="37CA96AD" w:rsidP="003932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ED2"/>
    <w:multiLevelType w:val="multilevel"/>
    <w:tmpl w:val="763E8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76977F"/>
    <w:multiLevelType w:val="hybridMultilevel"/>
    <w:tmpl w:val="FFFFFFFF"/>
    <w:lvl w:ilvl="0" w:tplc="AF666790">
      <w:start w:val="1"/>
      <w:numFmt w:val="lowerLetter"/>
      <w:lvlText w:val="(%1)"/>
      <w:lvlJc w:val="left"/>
      <w:pPr>
        <w:ind w:left="1080" w:hanging="360"/>
      </w:pPr>
    </w:lvl>
    <w:lvl w:ilvl="1" w:tplc="68782A4C">
      <w:start w:val="1"/>
      <w:numFmt w:val="lowerLetter"/>
      <w:lvlText w:val="%2."/>
      <w:lvlJc w:val="left"/>
      <w:pPr>
        <w:ind w:left="1800" w:hanging="360"/>
      </w:pPr>
    </w:lvl>
    <w:lvl w:ilvl="2" w:tplc="033A3C16">
      <w:start w:val="1"/>
      <w:numFmt w:val="lowerRoman"/>
      <w:lvlText w:val="%3."/>
      <w:lvlJc w:val="right"/>
      <w:pPr>
        <w:ind w:left="2520" w:hanging="180"/>
      </w:pPr>
    </w:lvl>
    <w:lvl w:ilvl="3" w:tplc="6218ADDC">
      <w:start w:val="1"/>
      <w:numFmt w:val="decimal"/>
      <w:lvlText w:val="%4."/>
      <w:lvlJc w:val="left"/>
      <w:pPr>
        <w:ind w:left="3240" w:hanging="360"/>
      </w:pPr>
    </w:lvl>
    <w:lvl w:ilvl="4" w:tplc="74DA4548">
      <w:start w:val="1"/>
      <w:numFmt w:val="lowerLetter"/>
      <w:lvlText w:val="%5."/>
      <w:lvlJc w:val="left"/>
      <w:pPr>
        <w:ind w:left="3960" w:hanging="360"/>
      </w:pPr>
    </w:lvl>
    <w:lvl w:ilvl="5" w:tplc="5010CC64">
      <w:start w:val="1"/>
      <w:numFmt w:val="lowerRoman"/>
      <w:lvlText w:val="%6."/>
      <w:lvlJc w:val="right"/>
      <w:pPr>
        <w:ind w:left="4680" w:hanging="180"/>
      </w:pPr>
    </w:lvl>
    <w:lvl w:ilvl="6" w:tplc="90162284">
      <w:start w:val="1"/>
      <w:numFmt w:val="decimal"/>
      <w:lvlText w:val="%7."/>
      <w:lvlJc w:val="left"/>
      <w:pPr>
        <w:ind w:left="5400" w:hanging="360"/>
      </w:pPr>
    </w:lvl>
    <w:lvl w:ilvl="7" w:tplc="8168EED4">
      <w:start w:val="1"/>
      <w:numFmt w:val="lowerLetter"/>
      <w:lvlText w:val="%8."/>
      <w:lvlJc w:val="left"/>
      <w:pPr>
        <w:ind w:left="6120" w:hanging="360"/>
      </w:pPr>
    </w:lvl>
    <w:lvl w:ilvl="8" w:tplc="C534F2AA">
      <w:start w:val="1"/>
      <w:numFmt w:val="lowerRoman"/>
      <w:lvlText w:val="%9."/>
      <w:lvlJc w:val="right"/>
      <w:pPr>
        <w:ind w:left="6840" w:hanging="180"/>
      </w:pPr>
    </w:lvl>
  </w:abstractNum>
  <w:abstractNum w:abstractNumId="2" w15:restartNumberingAfterBreak="0">
    <w:nsid w:val="2B6C16D0"/>
    <w:multiLevelType w:val="multilevel"/>
    <w:tmpl w:val="AC723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51349C"/>
    <w:multiLevelType w:val="multilevel"/>
    <w:tmpl w:val="FFFFFFFF"/>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FD419C"/>
    <w:multiLevelType w:val="multilevel"/>
    <w:tmpl w:val="BBD672FE"/>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AEF3C0"/>
    <w:multiLevelType w:val="hybridMultilevel"/>
    <w:tmpl w:val="8CEC9B68"/>
    <w:styleLink w:val="CurrentList2"/>
    <w:lvl w:ilvl="0" w:tplc="88F24C58">
      <w:start w:val="3"/>
      <w:numFmt w:val="upperLetter"/>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8A1618B"/>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C9C568"/>
    <w:multiLevelType w:val="hybridMultilevel"/>
    <w:tmpl w:val="22D23666"/>
    <w:lvl w:ilvl="0" w:tplc="2D7C3FB2">
      <w:start w:val="1"/>
      <w:numFmt w:val="upperLetter"/>
      <w:pStyle w:val="Kop2"/>
      <w:lvlText w:val="%1."/>
      <w:lvlJc w:val="left"/>
      <w:pPr>
        <w:ind w:left="360" w:hanging="360"/>
      </w:pPr>
    </w:lvl>
    <w:lvl w:ilvl="1" w:tplc="5C3A713A">
      <w:start w:val="1"/>
      <w:numFmt w:val="lowerLetter"/>
      <w:lvlText w:val="%2."/>
      <w:lvlJc w:val="left"/>
      <w:pPr>
        <w:ind w:left="1080" w:hanging="360"/>
      </w:pPr>
    </w:lvl>
    <w:lvl w:ilvl="2" w:tplc="3CBA2118">
      <w:start w:val="1"/>
      <w:numFmt w:val="lowerRoman"/>
      <w:lvlText w:val="%3."/>
      <w:lvlJc w:val="right"/>
      <w:pPr>
        <w:ind w:left="1800" w:hanging="180"/>
      </w:pPr>
    </w:lvl>
    <w:lvl w:ilvl="3" w:tplc="DE6EA9B2">
      <w:start w:val="1"/>
      <w:numFmt w:val="decimal"/>
      <w:lvlText w:val="%4."/>
      <w:lvlJc w:val="left"/>
      <w:pPr>
        <w:ind w:left="2520" w:hanging="360"/>
      </w:pPr>
    </w:lvl>
    <w:lvl w:ilvl="4" w:tplc="C104496A">
      <w:start w:val="1"/>
      <w:numFmt w:val="lowerLetter"/>
      <w:lvlText w:val="%5."/>
      <w:lvlJc w:val="left"/>
      <w:pPr>
        <w:ind w:left="3240" w:hanging="360"/>
      </w:pPr>
    </w:lvl>
    <w:lvl w:ilvl="5" w:tplc="DD048282">
      <w:start w:val="1"/>
      <w:numFmt w:val="lowerRoman"/>
      <w:lvlText w:val="%6."/>
      <w:lvlJc w:val="right"/>
      <w:pPr>
        <w:ind w:left="3960" w:hanging="180"/>
      </w:pPr>
    </w:lvl>
    <w:lvl w:ilvl="6" w:tplc="15A0118C">
      <w:start w:val="1"/>
      <w:numFmt w:val="decimal"/>
      <w:lvlText w:val="%7."/>
      <w:lvlJc w:val="left"/>
      <w:pPr>
        <w:ind w:left="4680" w:hanging="360"/>
      </w:pPr>
    </w:lvl>
    <w:lvl w:ilvl="7" w:tplc="8E141AD8">
      <w:start w:val="1"/>
      <w:numFmt w:val="lowerLetter"/>
      <w:lvlText w:val="%8."/>
      <w:lvlJc w:val="left"/>
      <w:pPr>
        <w:ind w:left="5400" w:hanging="360"/>
      </w:pPr>
    </w:lvl>
    <w:lvl w:ilvl="8" w:tplc="139A3C1E">
      <w:start w:val="1"/>
      <w:numFmt w:val="lowerRoman"/>
      <w:lvlText w:val="%9."/>
      <w:lvlJc w:val="right"/>
      <w:pPr>
        <w:ind w:left="6120" w:hanging="180"/>
      </w:pPr>
    </w:lvl>
  </w:abstractNum>
  <w:abstractNum w:abstractNumId="8" w15:restartNumberingAfterBreak="0">
    <w:nsid w:val="42796CE1"/>
    <w:multiLevelType w:val="multilevel"/>
    <w:tmpl w:val="6C580EDC"/>
    <w:styleLink w:val="Huidigelij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5E004D"/>
    <w:multiLevelType w:val="multilevel"/>
    <w:tmpl w:val="4D506EDC"/>
    <w:lvl w:ilvl="0">
      <w:start w:val="1"/>
      <w:numFmt w:val="decimal"/>
      <w:pStyle w:val="Kop1"/>
      <w:lvlText w:val=""/>
      <w:lvlJc w:val="left"/>
      <w:pPr>
        <w:ind w:left="0" w:firstLine="0"/>
      </w:pPr>
    </w:lvl>
    <w:lvl w:ilvl="1">
      <w:start w:val="1"/>
      <w:numFmt w:val="upperLetter"/>
      <w:lvlText w:val="%1 %2."/>
      <w:lvlJc w:val="left"/>
      <w:pPr>
        <w:ind w:left="0" w:firstLine="0"/>
      </w:pPr>
    </w:lvl>
    <w:lvl w:ilvl="2">
      <w:start w:val="1"/>
      <w:numFmt w:val="decimal"/>
      <w:lvlText w:val="%1%3."/>
      <w:lvlJc w:val="left"/>
      <w:pPr>
        <w:ind w:left="0" w:firstLine="0"/>
      </w:pPr>
    </w:lvl>
    <w:lvl w:ilvl="3">
      <w:start w:val="1"/>
      <w:numFmt w:val="decimal"/>
      <w:lvlText w:val="%1%3.%4"/>
      <w:lvlJc w:val="left"/>
      <w:pPr>
        <w:ind w:left="0" w:firstLine="0"/>
      </w:pPr>
    </w:lvl>
    <w:lvl w:ilvl="4">
      <w:start w:val="1"/>
      <w:numFmt w:val="decimal"/>
      <w:lvlText w:val="%1%3.%4.%5"/>
      <w:lvlJc w:val="left"/>
      <w:pPr>
        <w:ind w:left="0" w:firstLine="0"/>
      </w:pPr>
    </w:lvl>
    <w:lvl w:ilvl="5">
      <w:start w:val="1"/>
      <w:numFmt w:val="decimal"/>
      <w:pStyle w:val="Kop6"/>
      <w:lvlText w:val="%1%3.%4.%5.%6"/>
      <w:lvlJc w:val="left"/>
      <w:pPr>
        <w:ind w:left="0" w:firstLine="0"/>
      </w:pPr>
    </w:lvl>
    <w:lvl w:ilvl="6">
      <w:start w:val="1"/>
      <w:numFmt w:val="decimal"/>
      <w:pStyle w:val="Kop7"/>
      <w:lvlText w:val="%1%3.%4.%5.%6.%7"/>
      <w:lvlJc w:val="left"/>
      <w:pPr>
        <w:ind w:left="0" w:firstLine="0"/>
      </w:pPr>
    </w:lvl>
    <w:lvl w:ilvl="7">
      <w:start w:val="1"/>
      <w:numFmt w:val="decimal"/>
      <w:pStyle w:val="Kop8"/>
      <w:lvlText w:val="%1%3.%4.%5.%6.%7.%8"/>
      <w:lvlJc w:val="left"/>
      <w:pPr>
        <w:ind w:left="0" w:firstLine="0"/>
      </w:pPr>
    </w:lvl>
    <w:lvl w:ilvl="8">
      <w:start w:val="1"/>
      <w:numFmt w:val="decimal"/>
      <w:pStyle w:val="Kop9"/>
      <w:lvlText w:val="%1%3.%4.%5.%6.%7.%8.%9"/>
      <w:lvlJc w:val="left"/>
      <w:pPr>
        <w:ind w:left="0" w:firstLine="0"/>
      </w:pPr>
    </w:lvl>
  </w:abstractNum>
  <w:abstractNum w:abstractNumId="10" w15:restartNumberingAfterBreak="0">
    <w:nsid w:val="49AF113C"/>
    <w:multiLevelType w:val="multilevel"/>
    <w:tmpl w:val="F5706E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CB5657"/>
    <w:multiLevelType w:val="hybridMultilevel"/>
    <w:tmpl w:val="FFFFFFFF"/>
    <w:styleLink w:val="Huidigelijst1"/>
    <w:lvl w:ilvl="0" w:tplc="AF666790">
      <w:start w:val="1"/>
      <w:numFmt w:val="lowerLetter"/>
      <w:lvlText w:val="(%1)"/>
      <w:lvlJc w:val="left"/>
      <w:pPr>
        <w:ind w:left="1080" w:hanging="360"/>
      </w:pPr>
    </w:lvl>
    <w:lvl w:ilvl="1" w:tplc="68782A4C">
      <w:start w:val="1"/>
      <w:numFmt w:val="lowerLetter"/>
      <w:lvlText w:val="%2."/>
      <w:lvlJc w:val="left"/>
      <w:pPr>
        <w:ind w:left="1800" w:hanging="360"/>
      </w:pPr>
    </w:lvl>
    <w:lvl w:ilvl="2" w:tplc="033A3C16">
      <w:start w:val="1"/>
      <w:numFmt w:val="lowerRoman"/>
      <w:lvlText w:val="%3."/>
      <w:lvlJc w:val="right"/>
      <w:pPr>
        <w:ind w:left="2520" w:hanging="180"/>
      </w:pPr>
    </w:lvl>
    <w:lvl w:ilvl="3" w:tplc="6218ADDC">
      <w:start w:val="1"/>
      <w:numFmt w:val="decimal"/>
      <w:lvlText w:val="%4."/>
      <w:lvlJc w:val="left"/>
      <w:pPr>
        <w:ind w:left="3240" w:hanging="360"/>
      </w:pPr>
    </w:lvl>
    <w:lvl w:ilvl="4" w:tplc="74DA4548">
      <w:start w:val="1"/>
      <w:numFmt w:val="lowerLetter"/>
      <w:lvlText w:val="%5."/>
      <w:lvlJc w:val="left"/>
      <w:pPr>
        <w:ind w:left="3960" w:hanging="360"/>
      </w:pPr>
    </w:lvl>
    <w:lvl w:ilvl="5" w:tplc="5010CC64">
      <w:start w:val="1"/>
      <w:numFmt w:val="lowerRoman"/>
      <w:lvlText w:val="%6."/>
      <w:lvlJc w:val="right"/>
      <w:pPr>
        <w:ind w:left="4680" w:hanging="180"/>
      </w:pPr>
    </w:lvl>
    <w:lvl w:ilvl="6" w:tplc="90162284">
      <w:start w:val="1"/>
      <w:numFmt w:val="decimal"/>
      <w:lvlText w:val="%7."/>
      <w:lvlJc w:val="left"/>
      <w:pPr>
        <w:ind w:left="5400" w:hanging="360"/>
      </w:pPr>
    </w:lvl>
    <w:lvl w:ilvl="7" w:tplc="8168EED4">
      <w:start w:val="1"/>
      <w:numFmt w:val="lowerLetter"/>
      <w:lvlText w:val="%8."/>
      <w:lvlJc w:val="left"/>
      <w:pPr>
        <w:ind w:left="6120" w:hanging="360"/>
      </w:pPr>
    </w:lvl>
    <w:lvl w:ilvl="8" w:tplc="C534F2AA">
      <w:start w:val="1"/>
      <w:numFmt w:val="lowerRoman"/>
      <w:lvlText w:val="%9."/>
      <w:lvlJc w:val="right"/>
      <w:pPr>
        <w:ind w:left="6840" w:hanging="180"/>
      </w:pPr>
    </w:lvl>
  </w:abstractNum>
  <w:abstractNum w:abstractNumId="12" w15:restartNumberingAfterBreak="0">
    <w:nsid w:val="648E7366"/>
    <w:multiLevelType w:val="multilevel"/>
    <w:tmpl w:val="6C86A97C"/>
    <w:numStyleLink w:val="CurrentList3"/>
  </w:abstractNum>
  <w:abstractNum w:abstractNumId="13" w15:restartNumberingAfterBreak="0">
    <w:nsid w:val="7D950121"/>
    <w:multiLevelType w:val="hybridMultilevel"/>
    <w:tmpl w:val="FFFFFFFF"/>
    <w:lvl w:ilvl="0" w:tplc="1E0ABA10">
      <w:start w:val="1"/>
      <w:numFmt w:val="bullet"/>
      <w:lvlText w:val="-"/>
      <w:lvlJc w:val="left"/>
      <w:pPr>
        <w:ind w:left="720" w:hanging="360"/>
      </w:pPr>
      <w:rPr>
        <w:rFonts w:ascii="Aptos" w:hAnsi="Aptos" w:hint="default"/>
      </w:rPr>
    </w:lvl>
    <w:lvl w:ilvl="1" w:tplc="76F6408C">
      <w:start w:val="1"/>
      <w:numFmt w:val="bullet"/>
      <w:lvlText w:val="o"/>
      <w:lvlJc w:val="left"/>
      <w:pPr>
        <w:ind w:left="1440" w:hanging="360"/>
      </w:pPr>
      <w:rPr>
        <w:rFonts w:ascii="Courier New" w:hAnsi="Courier New" w:hint="default"/>
      </w:rPr>
    </w:lvl>
    <w:lvl w:ilvl="2" w:tplc="86444D1C">
      <w:start w:val="1"/>
      <w:numFmt w:val="bullet"/>
      <w:lvlText w:val=""/>
      <w:lvlJc w:val="left"/>
      <w:pPr>
        <w:ind w:left="2160" w:hanging="360"/>
      </w:pPr>
      <w:rPr>
        <w:rFonts w:ascii="Wingdings" w:hAnsi="Wingdings" w:hint="default"/>
      </w:rPr>
    </w:lvl>
    <w:lvl w:ilvl="3" w:tplc="9F2E1ECA">
      <w:start w:val="1"/>
      <w:numFmt w:val="bullet"/>
      <w:lvlText w:val=""/>
      <w:lvlJc w:val="left"/>
      <w:pPr>
        <w:ind w:left="2880" w:hanging="360"/>
      </w:pPr>
      <w:rPr>
        <w:rFonts w:ascii="Symbol" w:hAnsi="Symbol" w:hint="default"/>
      </w:rPr>
    </w:lvl>
    <w:lvl w:ilvl="4" w:tplc="7D6E41E4">
      <w:start w:val="1"/>
      <w:numFmt w:val="bullet"/>
      <w:lvlText w:val="o"/>
      <w:lvlJc w:val="left"/>
      <w:pPr>
        <w:ind w:left="3600" w:hanging="360"/>
      </w:pPr>
      <w:rPr>
        <w:rFonts w:ascii="Courier New" w:hAnsi="Courier New" w:hint="default"/>
      </w:rPr>
    </w:lvl>
    <w:lvl w:ilvl="5" w:tplc="2C46E8F4">
      <w:start w:val="1"/>
      <w:numFmt w:val="bullet"/>
      <w:lvlText w:val=""/>
      <w:lvlJc w:val="left"/>
      <w:pPr>
        <w:ind w:left="4320" w:hanging="360"/>
      </w:pPr>
      <w:rPr>
        <w:rFonts w:ascii="Wingdings" w:hAnsi="Wingdings" w:hint="default"/>
      </w:rPr>
    </w:lvl>
    <w:lvl w:ilvl="6" w:tplc="6C1836B8">
      <w:start w:val="1"/>
      <w:numFmt w:val="bullet"/>
      <w:lvlText w:val=""/>
      <w:lvlJc w:val="left"/>
      <w:pPr>
        <w:ind w:left="5040" w:hanging="360"/>
      </w:pPr>
      <w:rPr>
        <w:rFonts w:ascii="Symbol" w:hAnsi="Symbol" w:hint="default"/>
      </w:rPr>
    </w:lvl>
    <w:lvl w:ilvl="7" w:tplc="B066D62A">
      <w:start w:val="1"/>
      <w:numFmt w:val="bullet"/>
      <w:lvlText w:val="o"/>
      <w:lvlJc w:val="left"/>
      <w:pPr>
        <w:ind w:left="5760" w:hanging="360"/>
      </w:pPr>
      <w:rPr>
        <w:rFonts w:ascii="Courier New" w:hAnsi="Courier New" w:hint="default"/>
      </w:rPr>
    </w:lvl>
    <w:lvl w:ilvl="8" w:tplc="8188DE10">
      <w:start w:val="1"/>
      <w:numFmt w:val="bullet"/>
      <w:lvlText w:val=""/>
      <w:lvlJc w:val="left"/>
      <w:pPr>
        <w:ind w:left="6480" w:hanging="360"/>
      </w:pPr>
      <w:rPr>
        <w:rFonts w:ascii="Wingdings" w:hAnsi="Wingdings" w:hint="default"/>
      </w:rPr>
    </w:lvl>
  </w:abstractNum>
  <w:abstractNum w:abstractNumId="14" w15:restartNumberingAfterBreak="0">
    <w:nsid w:val="7E0845C0"/>
    <w:multiLevelType w:val="multilevel"/>
    <w:tmpl w:val="6C86A97C"/>
    <w:styleLink w:val="CurrentList3"/>
    <w:lvl w:ilvl="0">
      <w:start w:val="1"/>
      <w:numFmt w:val="decimal"/>
      <w:pStyle w:val="Kop3"/>
      <w:lvlText w:val="%1."/>
      <w:lvlJc w:val="left"/>
      <w:pPr>
        <w:ind w:left="360" w:hanging="360"/>
      </w:pPr>
    </w:lvl>
    <w:lvl w:ilvl="1">
      <w:start w:val="1"/>
      <w:numFmt w:val="decimal"/>
      <w:pStyle w:val="Kop4"/>
      <w:lvlText w:val="%1.%2."/>
      <w:lvlJc w:val="left"/>
      <w:pPr>
        <w:ind w:left="792" w:hanging="432"/>
      </w:pPr>
    </w:lvl>
    <w:lvl w:ilvl="2">
      <w:start w:val="1"/>
      <w:numFmt w:val="decimal"/>
      <w:pStyle w:val="Kop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681177"/>
    <w:multiLevelType w:val="multilevel"/>
    <w:tmpl w:val="6CA464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4649880">
    <w:abstractNumId w:val="7"/>
  </w:num>
  <w:num w:numId="2" w16cid:durableId="69886805">
    <w:abstractNumId w:val="1"/>
  </w:num>
  <w:num w:numId="3" w16cid:durableId="13659041">
    <w:abstractNumId w:val="9"/>
  </w:num>
  <w:num w:numId="4" w16cid:durableId="1178423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617586">
    <w:abstractNumId w:val="8"/>
  </w:num>
  <w:num w:numId="6" w16cid:durableId="342098748">
    <w:abstractNumId w:val="5"/>
  </w:num>
  <w:num w:numId="7" w16cid:durableId="82524537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141808">
    <w:abstractNumId w:val="11"/>
  </w:num>
  <w:num w:numId="9" w16cid:durableId="968900261">
    <w:abstractNumId w:val="4"/>
  </w:num>
  <w:num w:numId="10" w16cid:durableId="15393918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4672214">
    <w:abstractNumId w:val="3"/>
  </w:num>
  <w:num w:numId="12" w16cid:durableId="788164962">
    <w:abstractNumId w:val="14"/>
  </w:num>
  <w:num w:numId="13" w16cid:durableId="129644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09370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013652">
    <w:abstractNumId w:val="10"/>
  </w:num>
  <w:num w:numId="16" w16cid:durableId="1176765899">
    <w:abstractNumId w:val="12"/>
  </w:num>
  <w:num w:numId="17" w16cid:durableId="1180662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7245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31451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9028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8945239">
    <w:abstractNumId w:val="12"/>
    <w:lvlOverride w:ilvl="0">
      <w:startOverride w:val="1"/>
      <w:lvl w:ilvl="0">
        <w:start w:val="1"/>
        <w:numFmt w:val="decimal"/>
        <w:pStyle w:val="Kop3"/>
        <w:lvlText w:val=""/>
        <w:lvlJc w:val="left"/>
      </w:lvl>
    </w:lvlOverride>
    <w:lvlOverride w:ilvl="1">
      <w:startOverride w:val="1"/>
      <w:lvl w:ilvl="1">
        <w:start w:val="1"/>
        <w:numFmt w:val="decimal"/>
        <w:pStyle w:val="Kop4"/>
        <w:lvlText w:val="%1.%2."/>
        <w:lvlJc w:val="left"/>
        <w:pPr>
          <w:ind w:left="792" w:hanging="432"/>
        </w:pPr>
        <w:rPr>
          <w:color w:val="000000" w:themeColor="text1"/>
        </w:rPr>
      </w:lvl>
    </w:lvlOverride>
    <w:lvlOverride w:ilvl="2">
      <w:startOverride w:val="1"/>
      <w:lvl w:ilvl="2">
        <w:start w:val="1"/>
        <w:numFmt w:val="decimal"/>
        <w:pStyle w:val="Kop5"/>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9501698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8701392">
    <w:abstractNumId w:val="14"/>
    <w:lvlOverride w:ilvl="0">
      <w:lvl w:ilvl="0">
        <w:start w:val="1"/>
        <w:numFmt w:val="decimal"/>
        <w:pStyle w:val="Kop3"/>
        <w:lvlText w:val="%1."/>
        <w:lvlJc w:val="left"/>
        <w:pPr>
          <w:ind w:left="360" w:hanging="360"/>
        </w:pPr>
      </w:lvl>
    </w:lvlOverride>
    <w:lvlOverride w:ilvl="1">
      <w:lvl w:ilvl="1">
        <w:start w:val="1"/>
        <w:numFmt w:val="decimal"/>
        <w:pStyle w:val="Kop4"/>
        <w:lvlText w:val="%1.%2."/>
        <w:lvlJc w:val="left"/>
        <w:pPr>
          <w:ind w:left="792" w:hanging="432"/>
        </w:pPr>
      </w:lvl>
    </w:lvlOverride>
    <w:lvlOverride w:ilvl="2">
      <w:lvl w:ilvl="2">
        <w:start w:val="1"/>
        <w:numFmt w:val="decimal"/>
        <w:pStyle w:val="Kop5"/>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16cid:durableId="1072387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2202194">
    <w:abstractNumId w:val="2"/>
  </w:num>
  <w:num w:numId="26" w16cid:durableId="657079049">
    <w:abstractNumId w:val="13"/>
  </w:num>
  <w:num w:numId="27" w16cid:durableId="772357166">
    <w:abstractNumId w:val="14"/>
    <w:lvlOverride w:ilvl="0">
      <w:startOverride w:val="1"/>
      <w:lvl w:ilvl="0">
        <w:start w:val="1"/>
        <w:numFmt w:val="decimal"/>
        <w:pStyle w:val="Kop3"/>
        <w:lvlText w:val="%1."/>
        <w:lvlJc w:val="left"/>
        <w:pPr>
          <w:ind w:left="360" w:hanging="360"/>
        </w:pPr>
      </w:lvl>
    </w:lvlOverride>
    <w:lvlOverride w:ilvl="1">
      <w:startOverride w:val="1"/>
      <w:lvl w:ilvl="1">
        <w:start w:val="1"/>
        <w:numFmt w:val="decimal"/>
        <w:pStyle w:val="Kop4"/>
        <w:lvlText w:val="%1.%2."/>
        <w:lvlJc w:val="left"/>
        <w:pPr>
          <w:ind w:left="792" w:hanging="432"/>
        </w:pPr>
      </w:lvl>
    </w:lvlOverride>
    <w:lvlOverride w:ilvl="2">
      <w:startOverride w:val="1"/>
      <w:lvl w:ilvl="2">
        <w:start w:val="1"/>
        <w:numFmt w:val="decimal"/>
        <w:pStyle w:val="Kop5"/>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28" w16cid:durableId="2112506312">
    <w:abstractNumId w:val="14"/>
    <w:lvlOverride w:ilvl="0">
      <w:lvl w:ilvl="0">
        <w:start w:val="1"/>
        <w:numFmt w:val="decimal"/>
        <w:pStyle w:val="Kop3"/>
        <w:lvlText w:val="%1."/>
        <w:lvlJc w:val="left"/>
        <w:pPr>
          <w:ind w:left="360" w:hanging="360"/>
        </w:pPr>
      </w:lvl>
    </w:lvlOverride>
    <w:lvlOverride w:ilvl="1">
      <w:lvl w:ilvl="1">
        <w:start w:val="1"/>
        <w:numFmt w:val="decimal"/>
        <w:pStyle w:val="Kop4"/>
        <w:lvlText w:val="%1.%2."/>
        <w:lvlJc w:val="left"/>
        <w:pPr>
          <w:ind w:left="792" w:hanging="432"/>
        </w:pPr>
      </w:lvl>
    </w:lvlOverride>
    <w:lvlOverride w:ilvl="2">
      <w:lvl w:ilvl="2">
        <w:start w:val="1"/>
        <w:numFmt w:val="decimal"/>
        <w:pStyle w:val="Kop5"/>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9" w16cid:durableId="1380855997">
    <w:abstractNumId w:val="14"/>
    <w:lvlOverride w:ilvl="0">
      <w:startOverride w:val="1"/>
      <w:lvl w:ilvl="0">
        <w:start w:val="1"/>
        <w:numFmt w:val="decimal"/>
        <w:pStyle w:val="Kop3"/>
        <w:lvlText w:val="%1."/>
        <w:lvlJc w:val="left"/>
        <w:pPr>
          <w:ind w:left="360" w:hanging="360"/>
        </w:pPr>
      </w:lvl>
    </w:lvlOverride>
    <w:lvlOverride w:ilvl="1">
      <w:startOverride w:val="1"/>
      <w:lvl w:ilvl="1">
        <w:start w:val="1"/>
        <w:numFmt w:val="decimal"/>
        <w:pStyle w:val="Kop4"/>
        <w:lvlText w:val="%1.%2."/>
        <w:lvlJc w:val="left"/>
        <w:pPr>
          <w:ind w:left="792" w:hanging="432"/>
        </w:pPr>
      </w:lvl>
    </w:lvlOverride>
    <w:lvlOverride w:ilvl="2">
      <w:startOverride w:val="1"/>
      <w:lvl w:ilvl="2">
        <w:start w:val="1"/>
        <w:numFmt w:val="decimal"/>
        <w:pStyle w:val="Kop5"/>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0" w16cid:durableId="1820153159">
    <w:abstractNumId w:val="14"/>
    <w:lvlOverride w:ilvl="0">
      <w:startOverride w:val="1"/>
      <w:lvl w:ilvl="0">
        <w:start w:val="1"/>
        <w:numFmt w:val="decimal"/>
        <w:pStyle w:val="Kop3"/>
        <w:lvlText w:val="%1."/>
        <w:lvlJc w:val="left"/>
        <w:pPr>
          <w:ind w:left="360" w:hanging="360"/>
        </w:pPr>
      </w:lvl>
    </w:lvlOverride>
    <w:lvlOverride w:ilvl="1">
      <w:startOverride w:val="1"/>
      <w:lvl w:ilvl="1">
        <w:start w:val="1"/>
        <w:numFmt w:val="decimal"/>
        <w:pStyle w:val="Kop4"/>
        <w:lvlText w:val="%1.%2."/>
        <w:lvlJc w:val="left"/>
        <w:pPr>
          <w:ind w:left="792" w:hanging="432"/>
        </w:pPr>
      </w:lvl>
    </w:lvlOverride>
    <w:lvlOverride w:ilvl="2">
      <w:startOverride w:val="1"/>
      <w:lvl w:ilvl="2">
        <w:start w:val="1"/>
        <w:numFmt w:val="decimal"/>
        <w:pStyle w:val="Kop5"/>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1" w16cid:durableId="1429042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3843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6561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6249446">
    <w:abstractNumId w:val="14"/>
    <w:lvlOverride w:ilvl="0">
      <w:startOverride w:val="1"/>
      <w:lvl w:ilvl="0">
        <w:start w:val="1"/>
        <w:numFmt w:val="decimal"/>
        <w:pStyle w:val="Kop3"/>
        <w:lvlText w:val="%1."/>
        <w:lvlJc w:val="left"/>
        <w:pPr>
          <w:ind w:left="360" w:hanging="360"/>
        </w:pPr>
        <w:rPr>
          <w:color w:val="000000" w:themeColor="text1"/>
        </w:rPr>
      </w:lvl>
    </w:lvlOverride>
    <w:lvlOverride w:ilvl="1">
      <w:startOverride w:val="1"/>
      <w:lvl w:ilvl="1">
        <w:start w:val="1"/>
        <w:numFmt w:val="decimal"/>
        <w:pStyle w:val="Kop4"/>
        <w:lvlText w:val="%1.%2."/>
        <w:lvlJc w:val="left"/>
        <w:pPr>
          <w:ind w:left="792" w:hanging="432"/>
        </w:pPr>
      </w:lvl>
    </w:lvlOverride>
    <w:lvlOverride w:ilvl="2">
      <w:startOverride w:val="1"/>
      <w:lvl w:ilvl="2">
        <w:start w:val="1"/>
        <w:numFmt w:val="decimal"/>
        <w:pStyle w:val="Kop5"/>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5" w16cid:durableId="1047217991">
    <w:abstractNumId w:val="15"/>
  </w:num>
  <w:num w:numId="36" w16cid:durableId="268516153">
    <w:abstractNumId w:val="0"/>
  </w:num>
  <w:num w:numId="37" w16cid:durableId="1464543876">
    <w:abstractNumId w:val="14"/>
    <w:lvlOverride w:ilvl="0">
      <w:startOverride w:val="1"/>
      <w:lvl w:ilvl="0">
        <w:start w:val="1"/>
        <w:numFmt w:val="decimal"/>
        <w:pStyle w:val="Kop3"/>
        <w:lvlText w:val="%1."/>
        <w:lvlJc w:val="left"/>
        <w:pPr>
          <w:ind w:left="360" w:hanging="360"/>
        </w:pPr>
        <w:rPr>
          <w:color w:val="000000" w:themeColor="text1"/>
        </w:rPr>
      </w:lvl>
    </w:lvlOverride>
    <w:lvlOverride w:ilvl="1">
      <w:startOverride w:val="1"/>
      <w:lvl w:ilvl="1">
        <w:start w:val="1"/>
        <w:numFmt w:val="decimal"/>
        <w:pStyle w:val="Kop4"/>
        <w:lvlText w:val="%1.%2."/>
        <w:lvlJc w:val="left"/>
        <w:pPr>
          <w:ind w:left="792" w:hanging="432"/>
        </w:pPr>
      </w:lvl>
    </w:lvlOverride>
    <w:lvlOverride w:ilvl="2">
      <w:startOverride w:val="1"/>
      <w:lvl w:ilvl="2">
        <w:start w:val="1"/>
        <w:numFmt w:val="decimal"/>
        <w:pStyle w:val="Kop5"/>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8" w16cid:durableId="1127236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1492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8395845">
    <w:abstractNumId w:val="6"/>
  </w:num>
  <w:num w:numId="41" w16cid:durableId="14908316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84377891">
    <w:abstractNumId w:val="14"/>
    <w:lvlOverride w:ilvl="0">
      <w:lvl w:ilvl="0">
        <w:start w:val="1"/>
        <w:numFmt w:val="decimal"/>
        <w:pStyle w:val="Kop3"/>
        <w:lvlText w:val="%1."/>
        <w:lvlJc w:val="left"/>
        <w:pPr>
          <w:ind w:left="360" w:hanging="360"/>
        </w:pPr>
      </w:lvl>
    </w:lvlOverride>
    <w:lvlOverride w:ilvl="1">
      <w:lvl w:ilvl="1">
        <w:start w:val="1"/>
        <w:numFmt w:val="decimal"/>
        <w:pStyle w:val="Kop4"/>
        <w:lvlText w:val="%1.%2."/>
        <w:lvlJc w:val="left"/>
        <w:pPr>
          <w:ind w:left="792" w:hanging="432"/>
        </w:pPr>
      </w:lvl>
    </w:lvlOverride>
    <w:lvlOverride w:ilvl="2">
      <w:lvl w:ilvl="2">
        <w:start w:val="1"/>
        <w:numFmt w:val="decimal"/>
        <w:pStyle w:val="Kop5"/>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3" w16cid:durableId="1507942543">
    <w:abstractNumId w:val="14"/>
    <w:lvlOverride w:ilvl="0">
      <w:startOverride w:val="1"/>
      <w:lvl w:ilvl="0">
        <w:start w:val="1"/>
        <w:numFmt w:val="decimal"/>
        <w:pStyle w:val="Kop3"/>
        <w:lvlText w:val="%1."/>
        <w:lvlJc w:val="left"/>
        <w:pPr>
          <w:ind w:left="360" w:hanging="360"/>
        </w:pPr>
      </w:lvl>
    </w:lvlOverride>
    <w:lvlOverride w:ilvl="1">
      <w:startOverride w:val="1"/>
      <w:lvl w:ilvl="1">
        <w:start w:val="1"/>
        <w:numFmt w:val="decimal"/>
        <w:pStyle w:val="Kop4"/>
        <w:lvlText w:val="%1.%2."/>
        <w:lvlJc w:val="left"/>
        <w:pPr>
          <w:ind w:left="792" w:hanging="432"/>
        </w:pPr>
      </w:lvl>
    </w:lvlOverride>
    <w:lvlOverride w:ilvl="2">
      <w:startOverride w:val="1"/>
      <w:lvl w:ilvl="2">
        <w:start w:val="1"/>
        <w:numFmt w:val="decimal"/>
        <w:pStyle w:val="Kop5"/>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44" w16cid:durableId="1661927648">
    <w:abstractNumId w:val="14"/>
    <w:lvlOverride w:ilvl="0">
      <w:lvl w:ilvl="0">
        <w:start w:val="1"/>
        <w:numFmt w:val="decimal"/>
        <w:pStyle w:val="Kop3"/>
        <w:lvlText w:val="%1."/>
        <w:lvlJc w:val="left"/>
        <w:pPr>
          <w:ind w:left="360" w:hanging="360"/>
        </w:pPr>
      </w:lvl>
    </w:lvlOverride>
    <w:lvlOverride w:ilvl="1">
      <w:lvl w:ilvl="1">
        <w:start w:val="1"/>
        <w:numFmt w:val="decimal"/>
        <w:pStyle w:val="Kop4"/>
        <w:lvlText w:val="%1.%2."/>
        <w:lvlJc w:val="left"/>
        <w:pPr>
          <w:ind w:left="792" w:hanging="432"/>
        </w:pPr>
      </w:lvl>
    </w:lvlOverride>
    <w:lvlOverride w:ilvl="2">
      <w:lvl w:ilvl="2">
        <w:start w:val="1"/>
        <w:numFmt w:val="decimal"/>
        <w:pStyle w:val="Kop5"/>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5" w16cid:durableId="207910817">
    <w:abstractNumId w:val="12"/>
    <w:lvlOverride w:ilvl="0">
      <w:startOverride w:val="1"/>
      <w:lvl w:ilvl="0">
        <w:start w:val="1"/>
        <w:numFmt w:val="decimal"/>
        <w:pStyle w:val="Kop3"/>
        <w:lvlText w:val="%1."/>
        <w:lvlJc w:val="left"/>
        <w:pPr>
          <w:ind w:left="360" w:hanging="360"/>
        </w:pPr>
      </w:lvl>
    </w:lvlOverride>
    <w:lvlOverride w:ilvl="1">
      <w:startOverride w:val="1"/>
      <w:lvl w:ilvl="1">
        <w:start w:val="1"/>
        <w:numFmt w:val="decimal"/>
        <w:pStyle w:val="Kop4"/>
        <w:lvlText w:val="%1.%2."/>
        <w:lvlJc w:val="left"/>
        <w:pPr>
          <w:ind w:left="792" w:hanging="432"/>
        </w:pPr>
      </w:lvl>
    </w:lvlOverride>
    <w:lvlOverride w:ilvl="2">
      <w:startOverride w:val="1"/>
      <w:lvl w:ilvl="2">
        <w:start w:val="1"/>
        <w:numFmt w:val="decimal"/>
        <w:pStyle w:val="Kop5"/>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46" w16cid:durableId="1117214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16377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016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removePersonalInformation/>
  <w:removeDateAndTime/>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E9D656"/>
    <w:rsid w:val="00000242"/>
    <w:rsid w:val="0000043D"/>
    <w:rsid w:val="000006B4"/>
    <w:rsid w:val="0000086C"/>
    <w:rsid w:val="00000BC5"/>
    <w:rsid w:val="00000D1F"/>
    <w:rsid w:val="00000F8C"/>
    <w:rsid w:val="000010B6"/>
    <w:rsid w:val="00001233"/>
    <w:rsid w:val="00001271"/>
    <w:rsid w:val="000012A5"/>
    <w:rsid w:val="00001738"/>
    <w:rsid w:val="000019B5"/>
    <w:rsid w:val="00001D7C"/>
    <w:rsid w:val="00001D83"/>
    <w:rsid w:val="00001DA8"/>
    <w:rsid w:val="00001E3E"/>
    <w:rsid w:val="0000204F"/>
    <w:rsid w:val="000021AB"/>
    <w:rsid w:val="0000232C"/>
    <w:rsid w:val="000023E8"/>
    <w:rsid w:val="0000243F"/>
    <w:rsid w:val="0000254E"/>
    <w:rsid w:val="00002607"/>
    <w:rsid w:val="0000272C"/>
    <w:rsid w:val="00002777"/>
    <w:rsid w:val="000027CB"/>
    <w:rsid w:val="00002AFA"/>
    <w:rsid w:val="00002C63"/>
    <w:rsid w:val="00002E62"/>
    <w:rsid w:val="00002E9F"/>
    <w:rsid w:val="00002F88"/>
    <w:rsid w:val="0000300C"/>
    <w:rsid w:val="0000316B"/>
    <w:rsid w:val="00003182"/>
    <w:rsid w:val="00003218"/>
    <w:rsid w:val="00003317"/>
    <w:rsid w:val="00003367"/>
    <w:rsid w:val="00003452"/>
    <w:rsid w:val="00003491"/>
    <w:rsid w:val="00003630"/>
    <w:rsid w:val="00003684"/>
    <w:rsid w:val="000036AC"/>
    <w:rsid w:val="0000375E"/>
    <w:rsid w:val="000037DC"/>
    <w:rsid w:val="00003841"/>
    <w:rsid w:val="000039F0"/>
    <w:rsid w:val="00003A7E"/>
    <w:rsid w:val="00003B9D"/>
    <w:rsid w:val="00003C1E"/>
    <w:rsid w:val="00003E8E"/>
    <w:rsid w:val="00003FAF"/>
    <w:rsid w:val="00004214"/>
    <w:rsid w:val="000043EF"/>
    <w:rsid w:val="000045FE"/>
    <w:rsid w:val="00004920"/>
    <w:rsid w:val="000049C0"/>
    <w:rsid w:val="00004A19"/>
    <w:rsid w:val="00004A84"/>
    <w:rsid w:val="00004B4B"/>
    <w:rsid w:val="00004B8C"/>
    <w:rsid w:val="00004C73"/>
    <w:rsid w:val="00004DA9"/>
    <w:rsid w:val="00004DCA"/>
    <w:rsid w:val="00004E93"/>
    <w:rsid w:val="00004EDF"/>
    <w:rsid w:val="0000505C"/>
    <w:rsid w:val="000050A1"/>
    <w:rsid w:val="0000511F"/>
    <w:rsid w:val="0000521F"/>
    <w:rsid w:val="000052B5"/>
    <w:rsid w:val="0000546F"/>
    <w:rsid w:val="0000554F"/>
    <w:rsid w:val="0000579C"/>
    <w:rsid w:val="000058CD"/>
    <w:rsid w:val="00005AFF"/>
    <w:rsid w:val="00005C81"/>
    <w:rsid w:val="00005DF9"/>
    <w:rsid w:val="00005E22"/>
    <w:rsid w:val="00005F40"/>
    <w:rsid w:val="00005F74"/>
    <w:rsid w:val="0000615B"/>
    <w:rsid w:val="00006162"/>
    <w:rsid w:val="0000624A"/>
    <w:rsid w:val="00006427"/>
    <w:rsid w:val="00006488"/>
    <w:rsid w:val="000066CC"/>
    <w:rsid w:val="000067AA"/>
    <w:rsid w:val="0000690D"/>
    <w:rsid w:val="0000695F"/>
    <w:rsid w:val="000069B7"/>
    <w:rsid w:val="00006A4D"/>
    <w:rsid w:val="00006AC8"/>
    <w:rsid w:val="00006CB6"/>
    <w:rsid w:val="00006D17"/>
    <w:rsid w:val="00007064"/>
    <w:rsid w:val="0000710D"/>
    <w:rsid w:val="000073A3"/>
    <w:rsid w:val="00007555"/>
    <w:rsid w:val="000075FE"/>
    <w:rsid w:val="0000771B"/>
    <w:rsid w:val="00007B45"/>
    <w:rsid w:val="00007DAA"/>
    <w:rsid w:val="00007F44"/>
    <w:rsid w:val="00007F61"/>
    <w:rsid w:val="000100BF"/>
    <w:rsid w:val="00010257"/>
    <w:rsid w:val="00010300"/>
    <w:rsid w:val="000103A4"/>
    <w:rsid w:val="0001045E"/>
    <w:rsid w:val="000104E1"/>
    <w:rsid w:val="00010654"/>
    <w:rsid w:val="0001066B"/>
    <w:rsid w:val="0001068A"/>
    <w:rsid w:val="00010778"/>
    <w:rsid w:val="000108B1"/>
    <w:rsid w:val="000109F3"/>
    <w:rsid w:val="00010ACC"/>
    <w:rsid w:val="00010C4C"/>
    <w:rsid w:val="00010CF0"/>
    <w:rsid w:val="00010D8D"/>
    <w:rsid w:val="0001154E"/>
    <w:rsid w:val="00011570"/>
    <w:rsid w:val="00011725"/>
    <w:rsid w:val="000117FB"/>
    <w:rsid w:val="000118BA"/>
    <w:rsid w:val="00011965"/>
    <w:rsid w:val="00011B13"/>
    <w:rsid w:val="00011E83"/>
    <w:rsid w:val="00011ED3"/>
    <w:rsid w:val="00012008"/>
    <w:rsid w:val="000121E5"/>
    <w:rsid w:val="00012224"/>
    <w:rsid w:val="00012341"/>
    <w:rsid w:val="000123BA"/>
    <w:rsid w:val="0001245B"/>
    <w:rsid w:val="00012495"/>
    <w:rsid w:val="0001259D"/>
    <w:rsid w:val="00012634"/>
    <w:rsid w:val="0001282C"/>
    <w:rsid w:val="0001294C"/>
    <w:rsid w:val="000129CF"/>
    <w:rsid w:val="00012A03"/>
    <w:rsid w:val="00012AE6"/>
    <w:rsid w:val="00012B0B"/>
    <w:rsid w:val="00012BBA"/>
    <w:rsid w:val="00012E89"/>
    <w:rsid w:val="00012F26"/>
    <w:rsid w:val="00012FEA"/>
    <w:rsid w:val="00013020"/>
    <w:rsid w:val="0001311A"/>
    <w:rsid w:val="0001321C"/>
    <w:rsid w:val="00013526"/>
    <w:rsid w:val="00013731"/>
    <w:rsid w:val="0001377D"/>
    <w:rsid w:val="0001390E"/>
    <w:rsid w:val="00013998"/>
    <w:rsid w:val="0001399F"/>
    <w:rsid w:val="00013A7C"/>
    <w:rsid w:val="00013B00"/>
    <w:rsid w:val="00013BA7"/>
    <w:rsid w:val="00013BEE"/>
    <w:rsid w:val="00013ECA"/>
    <w:rsid w:val="00013FE7"/>
    <w:rsid w:val="000141AC"/>
    <w:rsid w:val="000142CF"/>
    <w:rsid w:val="00014370"/>
    <w:rsid w:val="000143CB"/>
    <w:rsid w:val="0001451C"/>
    <w:rsid w:val="00014546"/>
    <w:rsid w:val="0001469F"/>
    <w:rsid w:val="00014768"/>
    <w:rsid w:val="0001484B"/>
    <w:rsid w:val="000149C2"/>
    <w:rsid w:val="00014FCE"/>
    <w:rsid w:val="00015014"/>
    <w:rsid w:val="0001503B"/>
    <w:rsid w:val="00015057"/>
    <w:rsid w:val="000151A6"/>
    <w:rsid w:val="000152CC"/>
    <w:rsid w:val="000152D7"/>
    <w:rsid w:val="00015423"/>
    <w:rsid w:val="00015845"/>
    <w:rsid w:val="000158EA"/>
    <w:rsid w:val="00015922"/>
    <w:rsid w:val="000159D0"/>
    <w:rsid w:val="00015A42"/>
    <w:rsid w:val="00015A5A"/>
    <w:rsid w:val="00015A7F"/>
    <w:rsid w:val="00015A9B"/>
    <w:rsid w:val="00015BED"/>
    <w:rsid w:val="00015BEF"/>
    <w:rsid w:val="00015D4D"/>
    <w:rsid w:val="00015DA7"/>
    <w:rsid w:val="00015FEA"/>
    <w:rsid w:val="00016009"/>
    <w:rsid w:val="000160D3"/>
    <w:rsid w:val="000167A6"/>
    <w:rsid w:val="0001687A"/>
    <w:rsid w:val="000168EA"/>
    <w:rsid w:val="00016B7C"/>
    <w:rsid w:val="00016BE6"/>
    <w:rsid w:val="00016D0E"/>
    <w:rsid w:val="00016E8C"/>
    <w:rsid w:val="00016EBD"/>
    <w:rsid w:val="00016F41"/>
    <w:rsid w:val="00017111"/>
    <w:rsid w:val="0001717C"/>
    <w:rsid w:val="000171DD"/>
    <w:rsid w:val="00017334"/>
    <w:rsid w:val="00017376"/>
    <w:rsid w:val="00017392"/>
    <w:rsid w:val="0001750B"/>
    <w:rsid w:val="000176C6"/>
    <w:rsid w:val="00017795"/>
    <w:rsid w:val="0001780B"/>
    <w:rsid w:val="0001784F"/>
    <w:rsid w:val="00017BB2"/>
    <w:rsid w:val="00017BD2"/>
    <w:rsid w:val="00017BF8"/>
    <w:rsid w:val="00017CE3"/>
    <w:rsid w:val="00017DAE"/>
    <w:rsid w:val="00017DFE"/>
    <w:rsid w:val="00017E27"/>
    <w:rsid w:val="00017ED8"/>
    <w:rsid w:val="00017F81"/>
    <w:rsid w:val="00020014"/>
    <w:rsid w:val="000200CF"/>
    <w:rsid w:val="00020384"/>
    <w:rsid w:val="000204BC"/>
    <w:rsid w:val="0002055D"/>
    <w:rsid w:val="00020635"/>
    <w:rsid w:val="000206E9"/>
    <w:rsid w:val="0002090B"/>
    <w:rsid w:val="00020960"/>
    <w:rsid w:val="00020B52"/>
    <w:rsid w:val="00020D39"/>
    <w:rsid w:val="00020FB4"/>
    <w:rsid w:val="00021104"/>
    <w:rsid w:val="00021315"/>
    <w:rsid w:val="00021505"/>
    <w:rsid w:val="0002161D"/>
    <w:rsid w:val="00021745"/>
    <w:rsid w:val="0002178A"/>
    <w:rsid w:val="0002193B"/>
    <w:rsid w:val="00021972"/>
    <w:rsid w:val="000219C8"/>
    <w:rsid w:val="000219F8"/>
    <w:rsid w:val="00021B1A"/>
    <w:rsid w:val="00021E13"/>
    <w:rsid w:val="00021E70"/>
    <w:rsid w:val="00021FD1"/>
    <w:rsid w:val="00022004"/>
    <w:rsid w:val="00022033"/>
    <w:rsid w:val="000220D5"/>
    <w:rsid w:val="0002211C"/>
    <w:rsid w:val="00022140"/>
    <w:rsid w:val="00022201"/>
    <w:rsid w:val="0002222F"/>
    <w:rsid w:val="0002230B"/>
    <w:rsid w:val="000223AD"/>
    <w:rsid w:val="000224AD"/>
    <w:rsid w:val="00022616"/>
    <w:rsid w:val="00022638"/>
    <w:rsid w:val="00022835"/>
    <w:rsid w:val="000228F2"/>
    <w:rsid w:val="000229C4"/>
    <w:rsid w:val="00022A99"/>
    <w:rsid w:val="00022AF1"/>
    <w:rsid w:val="00022B9F"/>
    <w:rsid w:val="00022C0F"/>
    <w:rsid w:val="00022D0E"/>
    <w:rsid w:val="00022E72"/>
    <w:rsid w:val="00022FDD"/>
    <w:rsid w:val="00023080"/>
    <w:rsid w:val="0002309A"/>
    <w:rsid w:val="0002319F"/>
    <w:rsid w:val="00023225"/>
    <w:rsid w:val="00023304"/>
    <w:rsid w:val="00023438"/>
    <w:rsid w:val="00023484"/>
    <w:rsid w:val="0002361E"/>
    <w:rsid w:val="000236B5"/>
    <w:rsid w:val="0002376B"/>
    <w:rsid w:val="000237B5"/>
    <w:rsid w:val="000238E4"/>
    <w:rsid w:val="00023B75"/>
    <w:rsid w:val="00023C7A"/>
    <w:rsid w:val="00023D4D"/>
    <w:rsid w:val="00023E56"/>
    <w:rsid w:val="00023EC5"/>
    <w:rsid w:val="0002405F"/>
    <w:rsid w:val="00024073"/>
    <w:rsid w:val="000241F7"/>
    <w:rsid w:val="000243D7"/>
    <w:rsid w:val="000243D8"/>
    <w:rsid w:val="000244C8"/>
    <w:rsid w:val="00024514"/>
    <w:rsid w:val="0002464D"/>
    <w:rsid w:val="000246C9"/>
    <w:rsid w:val="000247D5"/>
    <w:rsid w:val="000248CC"/>
    <w:rsid w:val="00024AF4"/>
    <w:rsid w:val="00024BFF"/>
    <w:rsid w:val="00024C68"/>
    <w:rsid w:val="00024CA8"/>
    <w:rsid w:val="00024EB4"/>
    <w:rsid w:val="00024FCD"/>
    <w:rsid w:val="0002543D"/>
    <w:rsid w:val="000256B9"/>
    <w:rsid w:val="00025826"/>
    <w:rsid w:val="00025877"/>
    <w:rsid w:val="00025918"/>
    <w:rsid w:val="000259EF"/>
    <w:rsid w:val="00025AA1"/>
    <w:rsid w:val="00025CAA"/>
    <w:rsid w:val="00025CD3"/>
    <w:rsid w:val="00025CFC"/>
    <w:rsid w:val="00025E11"/>
    <w:rsid w:val="00025F57"/>
    <w:rsid w:val="000261ED"/>
    <w:rsid w:val="0002622F"/>
    <w:rsid w:val="00026307"/>
    <w:rsid w:val="00026360"/>
    <w:rsid w:val="00026370"/>
    <w:rsid w:val="000263D9"/>
    <w:rsid w:val="00026450"/>
    <w:rsid w:val="000264AB"/>
    <w:rsid w:val="000264E6"/>
    <w:rsid w:val="000265A9"/>
    <w:rsid w:val="000266B8"/>
    <w:rsid w:val="00026771"/>
    <w:rsid w:val="000267C9"/>
    <w:rsid w:val="0002692D"/>
    <w:rsid w:val="00026933"/>
    <w:rsid w:val="0002693A"/>
    <w:rsid w:val="00026943"/>
    <w:rsid w:val="00026963"/>
    <w:rsid w:val="000269BB"/>
    <w:rsid w:val="00026AA5"/>
    <w:rsid w:val="00026B8B"/>
    <w:rsid w:val="00026BAD"/>
    <w:rsid w:val="00026CB7"/>
    <w:rsid w:val="00026D30"/>
    <w:rsid w:val="00026D3E"/>
    <w:rsid w:val="00026D6B"/>
    <w:rsid w:val="00026DFA"/>
    <w:rsid w:val="00026E0C"/>
    <w:rsid w:val="00026ECD"/>
    <w:rsid w:val="00026F04"/>
    <w:rsid w:val="00026F6D"/>
    <w:rsid w:val="00026FED"/>
    <w:rsid w:val="00027461"/>
    <w:rsid w:val="0002753C"/>
    <w:rsid w:val="000278FC"/>
    <w:rsid w:val="0002798E"/>
    <w:rsid w:val="00027A0D"/>
    <w:rsid w:val="00027BCE"/>
    <w:rsid w:val="00027CF3"/>
    <w:rsid w:val="00027D4B"/>
    <w:rsid w:val="00027D88"/>
    <w:rsid w:val="00027F18"/>
    <w:rsid w:val="000300DD"/>
    <w:rsid w:val="000301F9"/>
    <w:rsid w:val="00030231"/>
    <w:rsid w:val="000302DF"/>
    <w:rsid w:val="0003037A"/>
    <w:rsid w:val="00030396"/>
    <w:rsid w:val="00030559"/>
    <w:rsid w:val="00030569"/>
    <w:rsid w:val="000306B4"/>
    <w:rsid w:val="0003078D"/>
    <w:rsid w:val="000308E5"/>
    <w:rsid w:val="000309B7"/>
    <w:rsid w:val="000309EA"/>
    <w:rsid w:val="00030A81"/>
    <w:rsid w:val="00030B83"/>
    <w:rsid w:val="00030BCC"/>
    <w:rsid w:val="00030CA1"/>
    <w:rsid w:val="00030D9A"/>
    <w:rsid w:val="00030D9C"/>
    <w:rsid w:val="00030E17"/>
    <w:rsid w:val="00030F74"/>
    <w:rsid w:val="00030F84"/>
    <w:rsid w:val="0003106A"/>
    <w:rsid w:val="000311A1"/>
    <w:rsid w:val="000311A9"/>
    <w:rsid w:val="00031266"/>
    <w:rsid w:val="000312AC"/>
    <w:rsid w:val="00031626"/>
    <w:rsid w:val="00031A53"/>
    <w:rsid w:val="00031A5B"/>
    <w:rsid w:val="00031ABF"/>
    <w:rsid w:val="00031B1F"/>
    <w:rsid w:val="00032128"/>
    <w:rsid w:val="000321BF"/>
    <w:rsid w:val="00032289"/>
    <w:rsid w:val="00032381"/>
    <w:rsid w:val="00032767"/>
    <w:rsid w:val="0003279D"/>
    <w:rsid w:val="000327CA"/>
    <w:rsid w:val="0003299B"/>
    <w:rsid w:val="00032ABF"/>
    <w:rsid w:val="00032AFE"/>
    <w:rsid w:val="00032B52"/>
    <w:rsid w:val="00032BF6"/>
    <w:rsid w:val="00032C19"/>
    <w:rsid w:val="00032CBC"/>
    <w:rsid w:val="00032DB6"/>
    <w:rsid w:val="00032E1B"/>
    <w:rsid w:val="00032EEF"/>
    <w:rsid w:val="00032F5A"/>
    <w:rsid w:val="00032F68"/>
    <w:rsid w:val="00032F93"/>
    <w:rsid w:val="0003323A"/>
    <w:rsid w:val="0003328A"/>
    <w:rsid w:val="000332E5"/>
    <w:rsid w:val="0003330A"/>
    <w:rsid w:val="0003346A"/>
    <w:rsid w:val="000334BA"/>
    <w:rsid w:val="00033522"/>
    <w:rsid w:val="000336FD"/>
    <w:rsid w:val="00033822"/>
    <w:rsid w:val="000338DA"/>
    <w:rsid w:val="000338F8"/>
    <w:rsid w:val="00033951"/>
    <w:rsid w:val="00033BBE"/>
    <w:rsid w:val="00033D03"/>
    <w:rsid w:val="00033E09"/>
    <w:rsid w:val="00033F08"/>
    <w:rsid w:val="000340B5"/>
    <w:rsid w:val="00034231"/>
    <w:rsid w:val="00034371"/>
    <w:rsid w:val="0003465A"/>
    <w:rsid w:val="00034685"/>
    <w:rsid w:val="000347B4"/>
    <w:rsid w:val="00034906"/>
    <w:rsid w:val="000349E2"/>
    <w:rsid w:val="00034AD2"/>
    <w:rsid w:val="00034DD8"/>
    <w:rsid w:val="00034E33"/>
    <w:rsid w:val="00034EC0"/>
    <w:rsid w:val="00034FBB"/>
    <w:rsid w:val="00035803"/>
    <w:rsid w:val="000359C6"/>
    <w:rsid w:val="00035A14"/>
    <w:rsid w:val="00035BFA"/>
    <w:rsid w:val="00035CC4"/>
    <w:rsid w:val="00035EBD"/>
    <w:rsid w:val="00035FF7"/>
    <w:rsid w:val="000361C5"/>
    <w:rsid w:val="00036344"/>
    <w:rsid w:val="000363C8"/>
    <w:rsid w:val="000365CD"/>
    <w:rsid w:val="000365E3"/>
    <w:rsid w:val="000366CD"/>
    <w:rsid w:val="00036717"/>
    <w:rsid w:val="00036771"/>
    <w:rsid w:val="00036979"/>
    <w:rsid w:val="000369A4"/>
    <w:rsid w:val="00036A59"/>
    <w:rsid w:val="00036A8C"/>
    <w:rsid w:val="00036AEB"/>
    <w:rsid w:val="00036B77"/>
    <w:rsid w:val="00036BEF"/>
    <w:rsid w:val="00036DB2"/>
    <w:rsid w:val="00036DC2"/>
    <w:rsid w:val="00036DCF"/>
    <w:rsid w:val="00036DF0"/>
    <w:rsid w:val="00036EF4"/>
    <w:rsid w:val="00036FC2"/>
    <w:rsid w:val="00037037"/>
    <w:rsid w:val="0003704E"/>
    <w:rsid w:val="00037096"/>
    <w:rsid w:val="00037322"/>
    <w:rsid w:val="00037431"/>
    <w:rsid w:val="0003787C"/>
    <w:rsid w:val="0003787F"/>
    <w:rsid w:val="000378B1"/>
    <w:rsid w:val="000379BA"/>
    <w:rsid w:val="00037AD0"/>
    <w:rsid w:val="00037E12"/>
    <w:rsid w:val="00037E6B"/>
    <w:rsid w:val="00037FA0"/>
    <w:rsid w:val="0004075F"/>
    <w:rsid w:val="0004086B"/>
    <w:rsid w:val="00040C09"/>
    <w:rsid w:val="00040CBB"/>
    <w:rsid w:val="00040F09"/>
    <w:rsid w:val="00041126"/>
    <w:rsid w:val="00041319"/>
    <w:rsid w:val="00041471"/>
    <w:rsid w:val="00041537"/>
    <w:rsid w:val="00041716"/>
    <w:rsid w:val="0004173A"/>
    <w:rsid w:val="00041847"/>
    <w:rsid w:val="00041A85"/>
    <w:rsid w:val="00041A90"/>
    <w:rsid w:val="00041BB6"/>
    <w:rsid w:val="00041C22"/>
    <w:rsid w:val="00041DF5"/>
    <w:rsid w:val="00041EC2"/>
    <w:rsid w:val="00041F30"/>
    <w:rsid w:val="00042103"/>
    <w:rsid w:val="000422D1"/>
    <w:rsid w:val="000424BB"/>
    <w:rsid w:val="000425C3"/>
    <w:rsid w:val="00042617"/>
    <w:rsid w:val="00042746"/>
    <w:rsid w:val="000428A7"/>
    <w:rsid w:val="00042AEF"/>
    <w:rsid w:val="00042B6A"/>
    <w:rsid w:val="00042BAC"/>
    <w:rsid w:val="00042CCA"/>
    <w:rsid w:val="00042DE8"/>
    <w:rsid w:val="00042ED3"/>
    <w:rsid w:val="00042FBD"/>
    <w:rsid w:val="000432CC"/>
    <w:rsid w:val="00043358"/>
    <w:rsid w:val="0004339F"/>
    <w:rsid w:val="000434AE"/>
    <w:rsid w:val="000435AE"/>
    <w:rsid w:val="00043631"/>
    <w:rsid w:val="000436D8"/>
    <w:rsid w:val="0004376F"/>
    <w:rsid w:val="00043911"/>
    <w:rsid w:val="0004391A"/>
    <w:rsid w:val="0004398E"/>
    <w:rsid w:val="00043AD5"/>
    <w:rsid w:val="00043B2D"/>
    <w:rsid w:val="00043D7A"/>
    <w:rsid w:val="00043EE0"/>
    <w:rsid w:val="00043F90"/>
    <w:rsid w:val="00044186"/>
    <w:rsid w:val="00044256"/>
    <w:rsid w:val="0004428C"/>
    <w:rsid w:val="000442DE"/>
    <w:rsid w:val="00044460"/>
    <w:rsid w:val="0004453D"/>
    <w:rsid w:val="00044562"/>
    <w:rsid w:val="00044615"/>
    <w:rsid w:val="00044920"/>
    <w:rsid w:val="000449A5"/>
    <w:rsid w:val="00044AC3"/>
    <w:rsid w:val="00044AE3"/>
    <w:rsid w:val="00044BBB"/>
    <w:rsid w:val="00044BDD"/>
    <w:rsid w:val="00044F3D"/>
    <w:rsid w:val="000450A2"/>
    <w:rsid w:val="000451C4"/>
    <w:rsid w:val="00045296"/>
    <w:rsid w:val="000452E5"/>
    <w:rsid w:val="00045404"/>
    <w:rsid w:val="00045588"/>
    <w:rsid w:val="00045C8B"/>
    <w:rsid w:val="00045D0D"/>
    <w:rsid w:val="00045D11"/>
    <w:rsid w:val="00045D4B"/>
    <w:rsid w:val="00045FCC"/>
    <w:rsid w:val="00045FCF"/>
    <w:rsid w:val="00046032"/>
    <w:rsid w:val="000460EE"/>
    <w:rsid w:val="000461A0"/>
    <w:rsid w:val="000461A8"/>
    <w:rsid w:val="000463C2"/>
    <w:rsid w:val="00046494"/>
    <w:rsid w:val="000464ED"/>
    <w:rsid w:val="000466EA"/>
    <w:rsid w:val="00046868"/>
    <w:rsid w:val="00046932"/>
    <w:rsid w:val="000469F6"/>
    <w:rsid w:val="00046A13"/>
    <w:rsid w:val="00046A16"/>
    <w:rsid w:val="00046B5A"/>
    <w:rsid w:val="00046B77"/>
    <w:rsid w:val="00046D82"/>
    <w:rsid w:val="00046DF5"/>
    <w:rsid w:val="00046E64"/>
    <w:rsid w:val="00046EDA"/>
    <w:rsid w:val="00046F95"/>
    <w:rsid w:val="000475DC"/>
    <w:rsid w:val="00047874"/>
    <w:rsid w:val="00047D2B"/>
    <w:rsid w:val="00047DE8"/>
    <w:rsid w:val="00047F6C"/>
    <w:rsid w:val="00047FF0"/>
    <w:rsid w:val="00050075"/>
    <w:rsid w:val="00050116"/>
    <w:rsid w:val="00050486"/>
    <w:rsid w:val="000504E5"/>
    <w:rsid w:val="00050725"/>
    <w:rsid w:val="00050820"/>
    <w:rsid w:val="00050889"/>
    <w:rsid w:val="00050A00"/>
    <w:rsid w:val="00050B47"/>
    <w:rsid w:val="00050D0B"/>
    <w:rsid w:val="00050DCE"/>
    <w:rsid w:val="00050E73"/>
    <w:rsid w:val="00050FB5"/>
    <w:rsid w:val="00050FD4"/>
    <w:rsid w:val="0005108C"/>
    <w:rsid w:val="00051373"/>
    <w:rsid w:val="0005164E"/>
    <w:rsid w:val="00051775"/>
    <w:rsid w:val="000517AE"/>
    <w:rsid w:val="000519C8"/>
    <w:rsid w:val="00051CCA"/>
    <w:rsid w:val="00051DE9"/>
    <w:rsid w:val="00051E01"/>
    <w:rsid w:val="00051FAA"/>
    <w:rsid w:val="00052208"/>
    <w:rsid w:val="000523B9"/>
    <w:rsid w:val="00052468"/>
    <w:rsid w:val="000524E5"/>
    <w:rsid w:val="000524EC"/>
    <w:rsid w:val="00052624"/>
    <w:rsid w:val="0005262E"/>
    <w:rsid w:val="0005263F"/>
    <w:rsid w:val="00052781"/>
    <w:rsid w:val="0005285A"/>
    <w:rsid w:val="00052913"/>
    <w:rsid w:val="00052A5A"/>
    <w:rsid w:val="00052BDB"/>
    <w:rsid w:val="00052F4C"/>
    <w:rsid w:val="00052F6B"/>
    <w:rsid w:val="00053019"/>
    <w:rsid w:val="0005322B"/>
    <w:rsid w:val="00053312"/>
    <w:rsid w:val="0005340C"/>
    <w:rsid w:val="0005398D"/>
    <w:rsid w:val="000539E0"/>
    <w:rsid w:val="00053AAE"/>
    <w:rsid w:val="00053C03"/>
    <w:rsid w:val="00053C51"/>
    <w:rsid w:val="00053CF1"/>
    <w:rsid w:val="00053D7C"/>
    <w:rsid w:val="00053EBE"/>
    <w:rsid w:val="00053F0D"/>
    <w:rsid w:val="000540A4"/>
    <w:rsid w:val="000541B2"/>
    <w:rsid w:val="00054447"/>
    <w:rsid w:val="000544D0"/>
    <w:rsid w:val="000545E9"/>
    <w:rsid w:val="00054651"/>
    <w:rsid w:val="00054668"/>
    <w:rsid w:val="00054812"/>
    <w:rsid w:val="000548CF"/>
    <w:rsid w:val="0005496B"/>
    <w:rsid w:val="00054AC8"/>
    <w:rsid w:val="00054B42"/>
    <w:rsid w:val="00054BAD"/>
    <w:rsid w:val="00054DBE"/>
    <w:rsid w:val="00054E58"/>
    <w:rsid w:val="00054E8A"/>
    <w:rsid w:val="00054FFA"/>
    <w:rsid w:val="00055274"/>
    <w:rsid w:val="000552FA"/>
    <w:rsid w:val="000555CD"/>
    <w:rsid w:val="000556F2"/>
    <w:rsid w:val="0005570C"/>
    <w:rsid w:val="0005572F"/>
    <w:rsid w:val="00055915"/>
    <w:rsid w:val="00055955"/>
    <w:rsid w:val="0005597F"/>
    <w:rsid w:val="00055AC8"/>
    <w:rsid w:val="00055B8A"/>
    <w:rsid w:val="00055BFB"/>
    <w:rsid w:val="00055C21"/>
    <w:rsid w:val="00055C42"/>
    <w:rsid w:val="00055C96"/>
    <w:rsid w:val="00055DEB"/>
    <w:rsid w:val="00055E02"/>
    <w:rsid w:val="00055F58"/>
    <w:rsid w:val="00055FBB"/>
    <w:rsid w:val="0005614D"/>
    <w:rsid w:val="000561E7"/>
    <w:rsid w:val="000561FE"/>
    <w:rsid w:val="000562A0"/>
    <w:rsid w:val="0005661D"/>
    <w:rsid w:val="0005670B"/>
    <w:rsid w:val="00056812"/>
    <w:rsid w:val="00056857"/>
    <w:rsid w:val="000568D0"/>
    <w:rsid w:val="0005692B"/>
    <w:rsid w:val="00056AF7"/>
    <w:rsid w:val="00056BF0"/>
    <w:rsid w:val="00056EE2"/>
    <w:rsid w:val="0005706C"/>
    <w:rsid w:val="0005730A"/>
    <w:rsid w:val="0005736F"/>
    <w:rsid w:val="00057473"/>
    <w:rsid w:val="000575ED"/>
    <w:rsid w:val="000576BB"/>
    <w:rsid w:val="0005777E"/>
    <w:rsid w:val="000577AF"/>
    <w:rsid w:val="000577DF"/>
    <w:rsid w:val="0005790C"/>
    <w:rsid w:val="00057937"/>
    <w:rsid w:val="000579AD"/>
    <w:rsid w:val="00057A59"/>
    <w:rsid w:val="00057BE6"/>
    <w:rsid w:val="00057C49"/>
    <w:rsid w:val="00057CF4"/>
    <w:rsid w:val="00057EAD"/>
    <w:rsid w:val="00057FAE"/>
    <w:rsid w:val="000600E3"/>
    <w:rsid w:val="0006014D"/>
    <w:rsid w:val="000601A6"/>
    <w:rsid w:val="00060318"/>
    <w:rsid w:val="000603A0"/>
    <w:rsid w:val="0006057C"/>
    <w:rsid w:val="000605BA"/>
    <w:rsid w:val="00060685"/>
    <w:rsid w:val="00060744"/>
    <w:rsid w:val="00060803"/>
    <w:rsid w:val="000608A8"/>
    <w:rsid w:val="000608DC"/>
    <w:rsid w:val="00060A80"/>
    <w:rsid w:val="00060DD4"/>
    <w:rsid w:val="00061187"/>
    <w:rsid w:val="000611A8"/>
    <w:rsid w:val="00061313"/>
    <w:rsid w:val="000615FE"/>
    <w:rsid w:val="000617AC"/>
    <w:rsid w:val="000617D6"/>
    <w:rsid w:val="00061853"/>
    <w:rsid w:val="000618FE"/>
    <w:rsid w:val="0006191C"/>
    <w:rsid w:val="00061D13"/>
    <w:rsid w:val="00061DD9"/>
    <w:rsid w:val="000620AA"/>
    <w:rsid w:val="000620CD"/>
    <w:rsid w:val="00062112"/>
    <w:rsid w:val="00062221"/>
    <w:rsid w:val="0006227E"/>
    <w:rsid w:val="00062436"/>
    <w:rsid w:val="000624A9"/>
    <w:rsid w:val="000624DA"/>
    <w:rsid w:val="00062501"/>
    <w:rsid w:val="00062538"/>
    <w:rsid w:val="0006261F"/>
    <w:rsid w:val="00062747"/>
    <w:rsid w:val="0006274F"/>
    <w:rsid w:val="0006299B"/>
    <w:rsid w:val="00062A12"/>
    <w:rsid w:val="00062B92"/>
    <w:rsid w:val="00063147"/>
    <w:rsid w:val="000633FA"/>
    <w:rsid w:val="00063448"/>
    <w:rsid w:val="00063622"/>
    <w:rsid w:val="000637D2"/>
    <w:rsid w:val="00063896"/>
    <w:rsid w:val="000638F0"/>
    <w:rsid w:val="00063A19"/>
    <w:rsid w:val="00063A1E"/>
    <w:rsid w:val="00063B9D"/>
    <w:rsid w:val="00063BC0"/>
    <w:rsid w:val="00063C08"/>
    <w:rsid w:val="00063C0C"/>
    <w:rsid w:val="00063E64"/>
    <w:rsid w:val="00063F54"/>
    <w:rsid w:val="000640C9"/>
    <w:rsid w:val="000641B2"/>
    <w:rsid w:val="000642BA"/>
    <w:rsid w:val="0006443B"/>
    <w:rsid w:val="00064601"/>
    <w:rsid w:val="0006460A"/>
    <w:rsid w:val="0006468E"/>
    <w:rsid w:val="000646B1"/>
    <w:rsid w:val="00064783"/>
    <w:rsid w:val="00064A1B"/>
    <w:rsid w:val="00064B16"/>
    <w:rsid w:val="00064CBA"/>
    <w:rsid w:val="00064E35"/>
    <w:rsid w:val="00064F08"/>
    <w:rsid w:val="00064F11"/>
    <w:rsid w:val="00064FC8"/>
    <w:rsid w:val="00065118"/>
    <w:rsid w:val="00065134"/>
    <w:rsid w:val="000652FB"/>
    <w:rsid w:val="000653F7"/>
    <w:rsid w:val="00065448"/>
    <w:rsid w:val="000655C3"/>
    <w:rsid w:val="0006575C"/>
    <w:rsid w:val="00065865"/>
    <w:rsid w:val="00065BC7"/>
    <w:rsid w:val="00065C06"/>
    <w:rsid w:val="00065E31"/>
    <w:rsid w:val="00065ED1"/>
    <w:rsid w:val="0006600B"/>
    <w:rsid w:val="00066118"/>
    <w:rsid w:val="0006612B"/>
    <w:rsid w:val="00066298"/>
    <w:rsid w:val="0006653D"/>
    <w:rsid w:val="000666BB"/>
    <w:rsid w:val="000666C6"/>
    <w:rsid w:val="00066A92"/>
    <w:rsid w:val="00066B77"/>
    <w:rsid w:val="00066C63"/>
    <w:rsid w:val="00066F6F"/>
    <w:rsid w:val="00066FD9"/>
    <w:rsid w:val="000671BE"/>
    <w:rsid w:val="00067254"/>
    <w:rsid w:val="00067476"/>
    <w:rsid w:val="00067772"/>
    <w:rsid w:val="0006784E"/>
    <w:rsid w:val="00067899"/>
    <w:rsid w:val="000678E7"/>
    <w:rsid w:val="0006798C"/>
    <w:rsid w:val="00067A21"/>
    <w:rsid w:val="00067ADC"/>
    <w:rsid w:val="00067B76"/>
    <w:rsid w:val="00067CB6"/>
    <w:rsid w:val="00067D07"/>
    <w:rsid w:val="00067DA3"/>
    <w:rsid w:val="00070033"/>
    <w:rsid w:val="000700DA"/>
    <w:rsid w:val="000701D9"/>
    <w:rsid w:val="00070400"/>
    <w:rsid w:val="000704B9"/>
    <w:rsid w:val="0007054C"/>
    <w:rsid w:val="000708F6"/>
    <w:rsid w:val="00070AA5"/>
    <w:rsid w:val="00070D1D"/>
    <w:rsid w:val="00070D3B"/>
    <w:rsid w:val="00070E09"/>
    <w:rsid w:val="00071113"/>
    <w:rsid w:val="00071332"/>
    <w:rsid w:val="0007141C"/>
    <w:rsid w:val="0007145D"/>
    <w:rsid w:val="000714DB"/>
    <w:rsid w:val="00071579"/>
    <w:rsid w:val="000715E8"/>
    <w:rsid w:val="00071694"/>
    <w:rsid w:val="000716D2"/>
    <w:rsid w:val="00071972"/>
    <w:rsid w:val="00071ADB"/>
    <w:rsid w:val="00071D57"/>
    <w:rsid w:val="00071DC9"/>
    <w:rsid w:val="00071ED3"/>
    <w:rsid w:val="00071F8B"/>
    <w:rsid w:val="00072134"/>
    <w:rsid w:val="000722C5"/>
    <w:rsid w:val="0007266B"/>
    <w:rsid w:val="0007280E"/>
    <w:rsid w:val="000728CB"/>
    <w:rsid w:val="000729DD"/>
    <w:rsid w:val="00072B28"/>
    <w:rsid w:val="00072BBD"/>
    <w:rsid w:val="00072C26"/>
    <w:rsid w:val="00072DBF"/>
    <w:rsid w:val="00072E1F"/>
    <w:rsid w:val="00072E53"/>
    <w:rsid w:val="00072E93"/>
    <w:rsid w:val="000730FC"/>
    <w:rsid w:val="0007331A"/>
    <w:rsid w:val="00073348"/>
    <w:rsid w:val="00073864"/>
    <w:rsid w:val="000738C1"/>
    <w:rsid w:val="00073909"/>
    <w:rsid w:val="00073944"/>
    <w:rsid w:val="00073D47"/>
    <w:rsid w:val="00073DA1"/>
    <w:rsid w:val="00073F06"/>
    <w:rsid w:val="00074213"/>
    <w:rsid w:val="00074285"/>
    <w:rsid w:val="000742CA"/>
    <w:rsid w:val="000742D9"/>
    <w:rsid w:val="000743C0"/>
    <w:rsid w:val="000743F4"/>
    <w:rsid w:val="0007444B"/>
    <w:rsid w:val="0007459C"/>
    <w:rsid w:val="000746F1"/>
    <w:rsid w:val="0007475C"/>
    <w:rsid w:val="00074952"/>
    <w:rsid w:val="000749DE"/>
    <w:rsid w:val="00074C27"/>
    <w:rsid w:val="00074D6F"/>
    <w:rsid w:val="00074D74"/>
    <w:rsid w:val="00074E30"/>
    <w:rsid w:val="00074F9E"/>
    <w:rsid w:val="00075101"/>
    <w:rsid w:val="00075151"/>
    <w:rsid w:val="000752C3"/>
    <w:rsid w:val="000752D4"/>
    <w:rsid w:val="000754F3"/>
    <w:rsid w:val="0007572F"/>
    <w:rsid w:val="000759DE"/>
    <w:rsid w:val="00075ABF"/>
    <w:rsid w:val="00075BEF"/>
    <w:rsid w:val="00075C65"/>
    <w:rsid w:val="00075CE4"/>
    <w:rsid w:val="00075DAF"/>
    <w:rsid w:val="00075DC5"/>
    <w:rsid w:val="00075E1E"/>
    <w:rsid w:val="00075E5A"/>
    <w:rsid w:val="00075EC8"/>
    <w:rsid w:val="00075ED1"/>
    <w:rsid w:val="00075F2D"/>
    <w:rsid w:val="00075F5D"/>
    <w:rsid w:val="0007606B"/>
    <w:rsid w:val="00076079"/>
    <w:rsid w:val="000762E1"/>
    <w:rsid w:val="0007631D"/>
    <w:rsid w:val="00076620"/>
    <w:rsid w:val="00076A0A"/>
    <w:rsid w:val="00076CE8"/>
    <w:rsid w:val="00076DAC"/>
    <w:rsid w:val="00076E55"/>
    <w:rsid w:val="00076F22"/>
    <w:rsid w:val="00076F68"/>
    <w:rsid w:val="00076F86"/>
    <w:rsid w:val="0007747E"/>
    <w:rsid w:val="000774BA"/>
    <w:rsid w:val="00077670"/>
    <w:rsid w:val="00077B09"/>
    <w:rsid w:val="00077C0C"/>
    <w:rsid w:val="00077CA6"/>
    <w:rsid w:val="00077CAB"/>
    <w:rsid w:val="00077CDB"/>
    <w:rsid w:val="00077D43"/>
    <w:rsid w:val="00077F0D"/>
    <w:rsid w:val="00077F91"/>
    <w:rsid w:val="0007874E"/>
    <w:rsid w:val="000800BA"/>
    <w:rsid w:val="000800CE"/>
    <w:rsid w:val="000801EE"/>
    <w:rsid w:val="0008026A"/>
    <w:rsid w:val="000802C9"/>
    <w:rsid w:val="000803B1"/>
    <w:rsid w:val="00080465"/>
    <w:rsid w:val="0008079F"/>
    <w:rsid w:val="000807DF"/>
    <w:rsid w:val="00080801"/>
    <w:rsid w:val="00080806"/>
    <w:rsid w:val="000808EB"/>
    <w:rsid w:val="000809F4"/>
    <w:rsid w:val="00080DBD"/>
    <w:rsid w:val="00080F79"/>
    <w:rsid w:val="0008104B"/>
    <w:rsid w:val="000811CD"/>
    <w:rsid w:val="000811E4"/>
    <w:rsid w:val="00081345"/>
    <w:rsid w:val="0008157E"/>
    <w:rsid w:val="00081799"/>
    <w:rsid w:val="000817B2"/>
    <w:rsid w:val="000818DA"/>
    <w:rsid w:val="0008190E"/>
    <w:rsid w:val="00081910"/>
    <w:rsid w:val="00081B71"/>
    <w:rsid w:val="00081B80"/>
    <w:rsid w:val="00081BF9"/>
    <w:rsid w:val="00081C52"/>
    <w:rsid w:val="00081D7E"/>
    <w:rsid w:val="00081E42"/>
    <w:rsid w:val="00081F8D"/>
    <w:rsid w:val="00082097"/>
    <w:rsid w:val="00082110"/>
    <w:rsid w:val="0008250B"/>
    <w:rsid w:val="00082524"/>
    <w:rsid w:val="00082721"/>
    <w:rsid w:val="0008283B"/>
    <w:rsid w:val="0008285C"/>
    <w:rsid w:val="00082964"/>
    <w:rsid w:val="000829D1"/>
    <w:rsid w:val="00082A02"/>
    <w:rsid w:val="00082A9C"/>
    <w:rsid w:val="00082AF4"/>
    <w:rsid w:val="00082B40"/>
    <w:rsid w:val="00082C18"/>
    <w:rsid w:val="00082C43"/>
    <w:rsid w:val="00082E4E"/>
    <w:rsid w:val="00082EFB"/>
    <w:rsid w:val="00082F67"/>
    <w:rsid w:val="00083005"/>
    <w:rsid w:val="00083238"/>
    <w:rsid w:val="00083328"/>
    <w:rsid w:val="000834D6"/>
    <w:rsid w:val="000835AC"/>
    <w:rsid w:val="000836FD"/>
    <w:rsid w:val="0008374E"/>
    <w:rsid w:val="000838AC"/>
    <w:rsid w:val="00083BF1"/>
    <w:rsid w:val="00083C66"/>
    <w:rsid w:val="00083DEF"/>
    <w:rsid w:val="00083E5B"/>
    <w:rsid w:val="00083ED6"/>
    <w:rsid w:val="00083FCF"/>
    <w:rsid w:val="00084136"/>
    <w:rsid w:val="000841C1"/>
    <w:rsid w:val="000842A7"/>
    <w:rsid w:val="0008435C"/>
    <w:rsid w:val="0008445F"/>
    <w:rsid w:val="00084464"/>
    <w:rsid w:val="00084612"/>
    <w:rsid w:val="0008462D"/>
    <w:rsid w:val="000847E3"/>
    <w:rsid w:val="000848D0"/>
    <w:rsid w:val="000848D2"/>
    <w:rsid w:val="00084CB1"/>
    <w:rsid w:val="00084D49"/>
    <w:rsid w:val="00084E0D"/>
    <w:rsid w:val="00084F81"/>
    <w:rsid w:val="00084FEC"/>
    <w:rsid w:val="0008507D"/>
    <w:rsid w:val="00085155"/>
    <w:rsid w:val="0008522D"/>
    <w:rsid w:val="000852F6"/>
    <w:rsid w:val="000855EB"/>
    <w:rsid w:val="00085830"/>
    <w:rsid w:val="000858DD"/>
    <w:rsid w:val="00085941"/>
    <w:rsid w:val="0008596B"/>
    <w:rsid w:val="00085E5E"/>
    <w:rsid w:val="00086024"/>
    <w:rsid w:val="00086032"/>
    <w:rsid w:val="00086040"/>
    <w:rsid w:val="000860E0"/>
    <w:rsid w:val="00086241"/>
    <w:rsid w:val="000863A0"/>
    <w:rsid w:val="000866DB"/>
    <w:rsid w:val="0008684E"/>
    <w:rsid w:val="00086914"/>
    <w:rsid w:val="00086936"/>
    <w:rsid w:val="00086995"/>
    <w:rsid w:val="000869F4"/>
    <w:rsid w:val="00086BAE"/>
    <w:rsid w:val="00086E76"/>
    <w:rsid w:val="00086F35"/>
    <w:rsid w:val="00086F7B"/>
    <w:rsid w:val="00086F89"/>
    <w:rsid w:val="0008718F"/>
    <w:rsid w:val="00087215"/>
    <w:rsid w:val="000872D6"/>
    <w:rsid w:val="00087654"/>
    <w:rsid w:val="0008797D"/>
    <w:rsid w:val="000879F6"/>
    <w:rsid w:val="00087A04"/>
    <w:rsid w:val="00087AC9"/>
    <w:rsid w:val="00087B32"/>
    <w:rsid w:val="00087CC1"/>
    <w:rsid w:val="00087CCC"/>
    <w:rsid w:val="00087D81"/>
    <w:rsid w:val="00087F7A"/>
    <w:rsid w:val="00087F84"/>
    <w:rsid w:val="000900E2"/>
    <w:rsid w:val="00090258"/>
    <w:rsid w:val="0009034A"/>
    <w:rsid w:val="000907CB"/>
    <w:rsid w:val="00090897"/>
    <w:rsid w:val="0009089B"/>
    <w:rsid w:val="0009094F"/>
    <w:rsid w:val="00090A34"/>
    <w:rsid w:val="00090C9D"/>
    <w:rsid w:val="00090F37"/>
    <w:rsid w:val="000910BB"/>
    <w:rsid w:val="00091161"/>
    <w:rsid w:val="000911B1"/>
    <w:rsid w:val="00091246"/>
    <w:rsid w:val="0009135B"/>
    <w:rsid w:val="000915BF"/>
    <w:rsid w:val="0009162C"/>
    <w:rsid w:val="00091670"/>
    <w:rsid w:val="0009185D"/>
    <w:rsid w:val="0009186C"/>
    <w:rsid w:val="000918B7"/>
    <w:rsid w:val="00091AE9"/>
    <w:rsid w:val="00091BCB"/>
    <w:rsid w:val="00091F31"/>
    <w:rsid w:val="0009218E"/>
    <w:rsid w:val="000922F4"/>
    <w:rsid w:val="000923E7"/>
    <w:rsid w:val="0009251C"/>
    <w:rsid w:val="0009256E"/>
    <w:rsid w:val="000927AD"/>
    <w:rsid w:val="00092806"/>
    <w:rsid w:val="00092946"/>
    <w:rsid w:val="00092963"/>
    <w:rsid w:val="00092A24"/>
    <w:rsid w:val="00092B89"/>
    <w:rsid w:val="00092BCD"/>
    <w:rsid w:val="00092CEA"/>
    <w:rsid w:val="00092EC6"/>
    <w:rsid w:val="0009315E"/>
    <w:rsid w:val="00093220"/>
    <w:rsid w:val="00093235"/>
    <w:rsid w:val="000933F4"/>
    <w:rsid w:val="00093500"/>
    <w:rsid w:val="000937D0"/>
    <w:rsid w:val="00093832"/>
    <w:rsid w:val="00093882"/>
    <w:rsid w:val="000939AD"/>
    <w:rsid w:val="000939CE"/>
    <w:rsid w:val="00093A27"/>
    <w:rsid w:val="00093A78"/>
    <w:rsid w:val="00093ACB"/>
    <w:rsid w:val="00093B1D"/>
    <w:rsid w:val="00093C64"/>
    <w:rsid w:val="00093C9B"/>
    <w:rsid w:val="00093EB5"/>
    <w:rsid w:val="00093EBD"/>
    <w:rsid w:val="000940D0"/>
    <w:rsid w:val="00094367"/>
    <w:rsid w:val="00094651"/>
    <w:rsid w:val="0009490E"/>
    <w:rsid w:val="00094935"/>
    <w:rsid w:val="00094D97"/>
    <w:rsid w:val="00094E20"/>
    <w:rsid w:val="00094F5D"/>
    <w:rsid w:val="00094FD2"/>
    <w:rsid w:val="0009516F"/>
    <w:rsid w:val="000951EB"/>
    <w:rsid w:val="000952EB"/>
    <w:rsid w:val="00095520"/>
    <w:rsid w:val="00095547"/>
    <w:rsid w:val="0009565D"/>
    <w:rsid w:val="000957A2"/>
    <w:rsid w:val="000959D1"/>
    <w:rsid w:val="00095E6C"/>
    <w:rsid w:val="00095EEF"/>
    <w:rsid w:val="00095EF9"/>
    <w:rsid w:val="00095FAE"/>
    <w:rsid w:val="00095FFA"/>
    <w:rsid w:val="0009602A"/>
    <w:rsid w:val="00096243"/>
    <w:rsid w:val="0009638A"/>
    <w:rsid w:val="0009672B"/>
    <w:rsid w:val="0009674A"/>
    <w:rsid w:val="000967BC"/>
    <w:rsid w:val="000969C5"/>
    <w:rsid w:val="000969CE"/>
    <w:rsid w:val="000969F3"/>
    <w:rsid w:val="00096B9C"/>
    <w:rsid w:val="00096C13"/>
    <w:rsid w:val="00096DE5"/>
    <w:rsid w:val="0009702B"/>
    <w:rsid w:val="00097104"/>
    <w:rsid w:val="0009713D"/>
    <w:rsid w:val="000971EE"/>
    <w:rsid w:val="000972B3"/>
    <w:rsid w:val="00097341"/>
    <w:rsid w:val="0009743E"/>
    <w:rsid w:val="000975E6"/>
    <w:rsid w:val="0009772E"/>
    <w:rsid w:val="000978EF"/>
    <w:rsid w:val="000979B0"/>
    <w:rsid w:val="000979C5"/>
    <w:rsid w:val="00097C2A"/>
    <w:rsid w:val="00097CFF"/>
    <w:rsid w:val="00097D09"/>
    <w:rsid w:val="00097D20"/>
    <w:rsid w:val="00097DCF"/>
    <w:rsid w:val="00097EFD"/>
    <w:rsid w:val="000A0040"/>
    <w:rsid w:val="000A0066"/>
    <w:rsid w:val="000A006A"/>
    <w:rsid w:val="000A0168"/>
    <w:rsid w:val="000A01B5"/>
    <w:rsid w:val="000A01B7"/>
    <w:rsid w:val="000A06E0"/>
    <w:rsid w:val="000A0709"/>
    <w:rsid w:val="000A0729"/>
    <w:rsid w:val="000A07B4"/>
    <w:rsid w:val="000A0830"/>
    <w:rsid w:val="000A084B"/>
    <w:rsid w:val="000A08E1"/>
    <w:rsid w:val="000A09A7"/>
    <w:rsid w:val="000A0A10"/>
    <w:rsid w:val="000A0A66"/>
    <w:rsid w:val="000A0ABB"/>
    <w:rsid w:val="000A0AF4"/>
    <w:rsid w:val="000A0B2E"/>
    <w:rsid w:val="000A104F"/>
    <w:rsid w:val="000A1197"/>
    <w:rsid w:val="000A130E"/>
    <w:rsid w:val="000A1316"/>
    <w:rsid w:val="000A13BC"/>
    <w:rsid w:val="000A1408"/>
    <w:rsid w:val="000A157D"/>
    <w:rsid w:val="000A16C3"/>
    <w:rsid w:val="000A1702"/>
    <w:rsid w:val="000A170E"/>
    <w:rsid w:val="000A199E"/>
    <w:rsid w:val="000A1A56"/>
    <w:rsid w:val="000A1A7C"/>
    <w:rsid w:val="000A1EC4"/>
    <w:rsid w:val="000A2030"/>
    <w:rsid w:val="000A2490"/>
    <w:rsid w:val="000A2765"/>
    <w:rsid w:val="000A2850"/>
    <w:rsid w:val="000A2876"/>
    <w:rsid w:val="000A2879"/>
    <w:rsid w:val="000A291D"/>
    <w:rsid w:val="000A2ABE"/>
    <w:rsid w:val="000A2C49"/>
    <w:rsid w:val="000A2E2F"/>
    <w:rsid w:val="000A2E4F"/>
    <w:rsid w:val="000A2E6C"/>
    <w:rsid w:val="000A31C6"/>
    <w:rsid w:val="000A33A7"/>
    <w:rsid w:val="000A33EB"/>
    <w:rsid w:val="000A33F5"/>
    <w:rsid w:val="000A34D7"/>
    <w:rsid w:val="000A397C"/>
    <w:rsid w:val="000A3A9F"/>
    <w:rsid w:val="000A3B4C"/>
    <w:rsid w:val="000A3DC0"/>
    <w:rsid w:val="000A3DFE"/>
    <w:rsid w:val="000A4048"/>
    <w:rsid w:val="000A44CB"/>
    <w:rsid w:val="000A44F9"/>
    <w:rsid w:val="000A4612"/>
    <w:rsid w:val="000A46AB"/>
    <w:rsid w:val="000A46FF"/>
    <w:rsid w:val="000A49BD"/>
    <w:rsid w:val="000A4F34"/>
    <w:rsid w:val="000A5155"/>
    <w:rsid w:val="000A5177"/>
    <w:rsid w:val="000A5446"/>
    <w:rsid w:val="000A58FB"/>
    <w:rsid w:val="000A5A90"/>
    <w:rsid w:val="000A5B5B"/>
    <w:rsid w:val="000A5B9E"/>
    <w:rsid w:val="000A6087"/>
    <w:rsid w:val="000A608B"/>
    <w:rsid w:val="000A6261"/>
    <w:rsid w:val="000A6379"/>
    <w:rsid w:val="000A642E"/>
    <w:rsid w:val="000A6474"/>
    <w:rsid w:val="000A64DE"/>
    <w:rsid w:val="000A6623"/>
    <w:rsid w:val="000A674A"/>
    <w:rsid w:val="000A67E7"/>
    <w:rsid w:val="000A69D8"/>
    <w:rsid w:val="000A6AB6"/>
    <w:rsid w:val="000A6BD9"/>
    <w:rsid w:val="000A6F07"/>
    <w:rsid w:val="000A70AA"/>
    <w:rsid w:val="000A70F2"/>
    <w:rsid w:val="000A71B0"/>
    <w:rsid w:val="000A7251"/>
    <w:rsid w:val="000A737D"/>
    <w:rsid w:val="000A7494"/>
    <w:rsid w:val="000A7571"/>
    <w:rsid w:val="000A7DEB"/>
    <w:rsid w:val="000A7F64"/>
    <w:rsid w:val="000A7F9B"/>
    <w:rsid w:val="000B007F"/>
    <w:rsid w:val="000B0236"/>
    <w:rsid w:val="000B0310"/>
    <w:rsid w:val="000B0335"/>
    <w:rsid w:val="000B04CD"/>
    <w:rsid w:val="000B0696"/>
    <w:rsid w:val="000B06A0"/>
    <w:rsid w:val="000B06DB"/>
    <w:rsid w:val="000B07D0"/>
    <w:rsid w:val="000B0801"/>
    <w:rsid w:val="000B0914"/>
    <w:rsid w:val="000B09C1"/>
    <w:rsid w:val="000B0B35"/>
    <w:rsid w:val="000B0C6A"/>
    <w:rsid w:val="000B11D2"/>
    <w:rsid w:val="000B11F9"/>
    <w:rsid w:val="000B12E8"/>
    <w:rsid w:val="000B1507"/>
    <w:rsid w:val="000B1562"/>
    <w:rsid w:val="000B1577"/>
    <w:rsid w:val="000B1694"/>
    <w:rsid w:val="000B1825"/>
    <w:rsid w:val="000B1B95"/>
    <w:rsid w:val="000B1BEB"/>
    <w:rsid w:val="000B1C9C"/>
    <w:rsid w:val="000B1CE8"/>
    <w:rsid w:val="000B1E9C"/>
    <w:rsid w:val="000B1ED7"/>
    <w:rsid w:val="000B1EFE"/>
    <w:rsid w:val="000B1F95"/>
    <w:rsid w:val="000B2057"/>
    <w:rsid w:val="000B20FF"/>
    <w:rsid w:val="000B244F"/>
    <w:rsid w:val="000B2539"/>
    <w:rsid w:val="000B265D"/>
    <w:rsid w:val="000B2776"/>
    <w:rsid w:val="000B278C"/>
    <w:rsid w:val="000B2900"/>
    <w:rsid w:val="000B2D79"/>
    <w:rsid w:val="000B2F98"/>
    <w:rsid w:val="000B3059"/>
    <w:rsid w:val="000B3160"/>
    <w:rsid w:val="000B31D9"/>
    <w:rsid w:val="000B3228"/>
    <w:rsid w:val="000B32C9"/>
    <w:rsid w:val="000B330A"/>
    <w:rsid w:val="000B3377"/>
    <w:rsid w:val="000B343E"/>
    <w:rsid w:val="000B3464"/>
    <w:rsid w:val="000B34B1"/>
    <w:rsid w:val="000B3522"/>
    <w:rsid w:val="000B36FC"/>
    <w:rsid w:val="000B390B"/>
    <w:rsid w:val="000B390D"/>
    <w:rsid w:val="000B3AE5"/>
    <w:rsid w:val="000B3B48"/>
    <w:rsid w:val="000B3C31"/>
    <w:rsid w:val="000B3CD2"/>
    <w:rsid w:val="000B3CFB"/>
    <w:rsid w:val="000B3FC5"/>
    <w:rsid w:val="000B4052"/>
    <w:rsid w:val="000B40CF"/>
    <w:rsid w:val="000B41FD"/>
    <w:rsid w:val="000B437C"/>
    <w:rsid w:val="000B43FF"/>
    <w:rsid w:val="000B449D"/>
    <w:rsid w:val="000B4547"/>
    <w:rsid w:val="000B47A4"/>
    <w:rsid w:val="000B47F0"/>
    <w:rsid w:val="000B48A1"/>
    <w:rsid w:val="000B49A6"/>
    <w:rsid w:val="000B4A4B"/>
    <w:rsid w:val="000B4BA5"/>
    <w:rsid w:val="000B4BF1"/>
    <w:rsid w:val="000B4EF7"/>
    <w:rsid w:val="000B4F29"/>
    <w:rsid w:val="000B4FFA"/>
    <w:rsid w:val="000B5089"/>
    <w:rsid w:val="000B52F5"/>
    <w:rsid w:val="000B5388"/>
    <w:rsid w:val="000B542D"/>
    <w:rsid w:val="000B5497"/>
    <w:rsid w:val="000B5555"/>
    <w:rsid w:val="000B56CB"/>
    <w:rsid w:val="000B5767"/>
    <w:rsid w:val="000B57A6"/>
    <w:rsid w:val="000B57A9"/>
    <w:rsid w:val="000B582D"/>
    <w:rsid w:val="000B588D"/>
    <w:rsid w:val="000B59FD"/>
    <w:rsid w:val="000B5B23"/>
    <w:rsid w:val="000B5FB0"/>
    <w:rsid w:val="000B618F"/>
    <w:rsid w:val="000B61B2"/>
    <w:rsid w:val="000B62AF"/>
    <w:rsid w:val="000B6333"/>
    <w:rsid w:val="000B64BC"/>
    <w:rsid w:val="000B66CC"/>
    <w:rsid w:val="000B676A"/>
    <w:rsid w:val="000B687C"/>
    <w:rsid w:val="000B68C3"/>
    <w:rsid w:val="000B6A0F"/>
    <w:rsid w:val="000B6BD4"/>
    <w:rsid w:val="000B6C2E"/>
    <w:rsid w:val="000B6E74"/>
    <w:rsid w:val="000B6F9F"/>
    <w:rsid w:val="000B6FD8"/>
    <w:rsid w:val="000B6FF1"/>
    <w:rsid w:val="000B7133"/>
    <w:rsid w:val="000B72E1"/>
    <w:rsid w:val="000B784F"/>
    <w:rsid w:val="000B78BC"/>
    <w:rsid w:val="000B7A3E"/>
    <w:rsid w:val="000B7A8B"/>
    <w:rsid w:val="000C0059"/>
    <w:rsid w:val="000C0208"/>
    <w:rsid w:val="000C04AF"/>
    <w:rsid w:val="000C0535"/>
    <w:rsid w:val="000C05D9"/>
    <w:rsid w:val="000C0671"/>
    <w:rsid w:val="000C07AF"/>
    <w:rsid w:val="000C090C"/>
    <w:rsid w:val="000C0999"/>
    <w:rsid w:val="000C0AE6"/>
    <w:rsid w:val="000C0BEA"/>
    <w:rsid w:val="000C0C85"/>
    <w:rsid w:val="000C0DC6"/>
    <w:rsid w:val="000C0EA4"/>
    <w:rsid w:val="000C0EEF"/>
    <w:rsid w:val="000C1007"/>
    <w:rsid w:val="000C120A"/>
    <w:rsid w:val="000C1905"/>
    <w:rsid w:val="000C1A6A"/>
    <w:rsid w:val="000C2220"/>
    <w:rsid w:val="000C2251"/>
    <w:rsid w:val="000C23BE"/>
    <w:rsid w:val="000C28DC"/>
    <w:rsid w:val="000C2941"/>
    <w:rsid w:val="000C2B35"/>
    <w:rsid w:val="000C2BEE"/>
    <w:rsid w:val="000C301E"/>
    <w:rsid w:val="000C305E"/>
    <w:rsid w:val="000C312F"/>
    <w:rsid w:val="000C323E"/>
    <w:rsid w:val="000C3592"/>
    <w:rsid w:val="000C36EF"/>
    <w:rsid w:val="000C3A9B"/>
    <w:rsid w:val="000C3AB8"/>
    <w:rsid w:val="000C3E67"/>
    <w:rsid w:val="000C3EC8"/>
    <w:rsid w:val="000C41EF"/>
    <w:rsid w:val="000C4221"/>
    <w:rsid w:val="000C4474"/>
    <w:rsid w:val="000C449B"/>
    <w:rsid w:val="000C45DD"/>
    <w:rsid w:val="000C461A"/>
    <w:rsid w:val="000C48D8"/>
    <w:rsid w:val="000C4938"/>
    <w:rsid w:val="000C4AB4"/>
    <w:rsid w:val="000C4D2D"/>
    <w:rsid w:val="000C4E3D"/>
    <w:rsid w:val="000C4F14"/>
    <w:rsid w:val="000C50AF"/>
    <w:rsid w:val="000C50B7"/>
    <w:rsid w:val="000C5133"/>
    <w:rsid w:val="000C5195"/>
    <w:rsid w:val="000C51B7"/>
    <w:rsid w:val="000C529C"/>
    <w:rsid w:val="000C5384"/>
    <w:rsid w:val="000C53E1"/>
    <w:rsid w:val="000C5412"/>
    <w:rsid w:val="000C5708"/>
    <w:rsid w:val="000C580C"/>
    <w:rsid w:val="000C5971"/>
    <w:rsid w:val="000C5B7F"/>
    <w:rsid w:val="000C5BEB"/>
    <w:rsid w:val="000C5D0E"/>
    <w:rsid w:val="000C5D84"/>
    <w:rsid w:val="000C5E14"/>
    <w:rsid w:val="000C5E8A"/>
    <w:rsid w:val="000C5EAC"/>
    <w:rsid w:val="000C623A"/>
    <w:rsid w:val="000C631E"/>
    <w:rsid w:val="000C66D5"/>
    <w:rsid w:val="000C66E6"/>
    <w:rsid w:val="000C66E8"/>
    <w:rsid w:val="000C6751"/>
    <w:rsid w:val="000C6859"/>
    <w:rsid w:val="000C689F"/>
    <w:rsid w:val="000C6926"/>
    <w:rsid w:val="000C6933"/>
    <w:rsid w:val="000C6B12"/>
    <w:rsid w:val="000C6EF7"/>
    <w:rsid w:val="000C6F43"/>
    <w:rsid w:val="000C6FD3"/>
    <w:rsid w:val="000C74BB"/>
    <w:rsid w:val="000C76BC"/>
    <w:rsid w:val="000C7746"/>
    <w:rsid w:val="000C795E"/>
    <w:rsid w:val="000C7BAB"/>
    <w:rsid w:val="000C7BF7"/>
    <w:rsid w:val="000C7DE2"/>
    <w:rsid w:val="000D0061"/>
    <w:rsid w:val="000D0100"/>
    <w:rsid w:val="000D01D3"/>
    <w:rsid w:val="000D042A"/>
    <w:rsid w:val="000D061D"/>
    <w:rsid w:val="000D06AA"/>
    <w:rsid w:val="000D0763"/>
    <w:rsid w:val="000D0919"/>
    <w:rsid w:val="000D091E"/>
    <w:rsid w:val="000D09A3"/>
    <w:rsid w:val="000D09FF"/>
    <w:rsid w:val="000D107C"/>
    <w:rsid w:val="000D12A9"/>
    <w:rsid w:val="000D136A"/>
    <w:rsid w:val="000D1465"/>
    <w:rsid w:val="000D1494"/>
    <w:rsid w:val="000D18F9"/>
    <w:rsid w:val="000D1902"/>
    <w:rsid w:val="000D1B07"/>
    <w:rsid w:val="000D1C2C"/>
    <w:rsid w:val="000D1CE6"/>
    <w:rsid w:val="000D1D00"/>
    <w:rsid w:val="000D1D0D"/>
    <w:rsid w:val="000D1EA3"/>
    <w:rsid w:val="000D1EE8"/>
    <w:rsid w:val="000D1FBC"/>
    <w:rsid w:val="000D2343"/>
    <w:rsid w:val="000D253E"/>
    <w:rsid w:val="000D25CA"/>
    <w:rsid w:val="000D26B8"/>
    <w:rsid w:val="000D27F4"/>
    <w:rsid w:val="000D2985"/>
    <w:rsid w:val="000D2A7B"/>
    <w:rsid w:val="000D2AE2"/>
    <w:rsid w:val="000D2B6A"/>
    <w:rsid w:val="000D2CA9"/>
    <w:rsid w:val="000D2F98"/>
    <w:rsid w:val="000D3006"/>
    <w:rsid w:val="000D3054"/>
    <w:rsid w:val="000D315F"/>
    <w:rsid w:val="000D3249"/>
    <w:rsid w:val="000D3302"/>
    <w:rsid w:val="000D33F1"/>
    <w:rsid w:val="000D33FB"/>
    <w:rsid w:val="000D35F2"/>
    <w:rsid w:val="000D38CC"/>
    <w:rsid w:val="000D3919"/>
    <w:rsid w:val="000D3A47"/>
    <w:rsid w:val="000D3BDA"/>
    <w:rsid w:val="000D3E18"/>
    <w:rsid w:val="000D4175"/>
    <w:rsid w:val="000D4176"/>
    <w:rsid w:val="000D41AB"/>
    <w:rsid w:val="000D437F"/>
    <w:rsid w:val="000D454D"/>
    <w:rsid w:val="000D4A48"/>
    <w:rsid w:val="000D4BAD"/>
    <w:rsid w:val="000D4BD7"/>
    <w:rsid w:val="000D4C0A"/>
    <w:rsid w:val="000D4D2A"/>
    <w:rsid w:val="000D4F6D"/>
    <w:rsid w:val="000D4F6F"/>
    <w:rsid w:val="000D5110"/>
    <w:rsid w:val="000D5379"/>
    <w:rsid w:val="000D541D"/>
    <w:rsid w:val="000D55E6"/>
    <w:rsid w:val="000D5635"/>
    <w:rsid w:val="000D56A1"/>
    <w:rsid w:val="000D5818"/>
    <w:rsid w:val="000D5912"/>
    <w:rsid w:val="000D5936"/>
    <w:rsid w:val="000D5A4B"/>
    <w:rsid w:val="000D5AF1"/>
    <w:rsid w:val="000D5BC9"/>
    <w:rsid w:val="000D5D02"/>
    <w:rsid w:val="000D5D9F"/>
    <w:rsid w:val="000D5E00"/>
    <w:rsid w:val="000D5F2D"/>
    <w:rsid w:val="000D601A"/>
    <w:rsid w:val="000D6140"/>
    <w:rsid w:val="000D61DC"/>
    <w:rsid w:val="000D61FC"/>
    <w:rsid w:val="000D628F"/>
    <w:rsid w:val="000D6333"/>
    <w:rsid w:val="000D63F2"/>
    <w:rsid w:val="000D645F"/>
    <w:rsid w:val="000D6556"/>
    <w:rsid w:val="000D6653"/>
    <w:rsid w:val="000D66B9"/>
    <w:rsid w:val="000D67C1"/>
    <w:rsid w:val="000D6810"/>
    <w:rsid w:val="000D6974"/>
    <w:rsid w:val="000D699B"/>
    <w:rsid w:val="000D699E"/>
    <w:rsid w:val="000D6C26"/>
    <w:rsid w:val="000D6FA6"/>
    <w:rsid w:val="000D6FC1"/>
    <w:rsid w:val="000D7072"/>
    <w:rsid w:val="000D7468"/>
    <w:rsid w:val="000D7539"/>
    <w:rsid w:val="000D7632"/>
    <w:rsid w:val="000D7721"/>
    <w:rsid w:val="000D7804"/>
    <w:rsid w:val="000D7C44"/>
    <w:rsid w:val="000D7E17"/>
    <w:rsid w:val="000D7EB2"/>
    <w:rsid w:val="000D7EC2"/>
    <w:rsid w:val="000D7F9C"/>
    <w:rsid w:val="000E00F4"/>
    <w:rsid w:val="000E0149"/>
    <w:rsid w:val="000E0184"/>
    <w:rsid w:val="000E04DF"/>
    <w:rsid w:val="000E08E5"/>
    <w:rsid w:val="000E0901"/>
    <w:rsid w:val="000E09AA"/>
    <w:rsid w:val="000E0D9D"/>
    <w:rsid w:val="000E0DDD"/>
    <w:rsid w:val="000E0E9C"/>
    <w:rsid w:val="000E0F8E"/>
    <w:rsid w:val="000E1059"/>
    <w:rsid w:val="000E10F9"/>
    <w:rsid w:val="000E144B"/>
    <w:rsid w:val="000E14E2"/>
    <w:rsid w:val="000E180B"/>
    <w:rsid w:val="000E182B"/>
    <w:rsid w:val="000E1962"/>
    <w:rsid w:val="000E19BD"/>
    <w:rsid w:val="000E1B81"/>
    <w:rsid w:val="000E1E1D"/>
    <w:rsid w:val="000E1FDC"/>
    <w:rsid w:val="000E204A"/>
    <w:rsid w:val="000E2199"/>
    <w:rsid w:val="000E237D"/>
    <w:rsid w:val="000E26F7"/>
    <w:rsid w:val="000E276A"/>
    <w:rsid w:val="000E287F"/>
    <w:rsid w:val="000E2A78"/>
    <w:rsid w:val="000E2AE7"/>
    <w:rsid w:val="000E2B57"/>
    <w:rsid w:val="000E2F6D"/>
    <w:rsid w:val="000E2FAA"/>
    <w:rsid w:val="000E2FF7"/>
    <w:rsid w:val="000E3094"/>
    <w:rsid w:val="000E31D4"/>
    <w:rsid w:val="000E321F"/>
    <w:rsid w:val="000E3250"/>
    <w:rsid w:val="000E327E"/>
    <w:rsid w:val="000E32F2"/>
    <w:rsid w:val="000E334B"/>
    <w:rsid w:val="000E33AA"/>
    <w:rsid w:val="000E33FA"/>
    <w:rsid w:val="000E354F"/>
    <w:rsid w:val="000E356B"/>
    <w:rsid w:val="000E39E1"/>
    <w:rsid w:val="000E3BA9"/>
    <w:rsid w:val="000E3BBC"/>
    <w:rsid w:val="000E3BEE"/>
    <w:rsid w:val="000E40F4"/>
    <w:rsid w:val="000E4192"/>
    <w:rsid w:val="000E426A"/>
    <w:rsid w:val="000E4435"/>
    <w:rsid w:val="000E4485"/>
    <w:rsid w:val="000E44DD"/>
    <w:rsid w:val="000E4661"/>
    <w:rsid w:val="000E4863"/>
    <w:rsid w:val="000E4A76"/>
    <w:rsid w:val="000E4C0E"/>
    <w:rsid w:val="000E4C24"/>
    <w:rsid w:val="000E4C8E"/>
    <w:rsid w:val="000E4D39"/>
    <w:rsid w:val="000E4DB5"/>
    <w:rsid w:val="000E4F0E"/>
    <w:rsid w:val="000E501A"/>
    <w:rsid w:val="000E5256"/>
    <w:rsid w:val="000E5466"/>
    <w:rsid w:val="000E5498"/>
    <w:rsid w:val="000E54FD"/>
    <w:rsid w:val="000E5AB4"/>
    <w:rsid w:val="000E5D95"/>
    <w:rsid w:val="000E604E"/>
    <w:rsid w:val="000E6763"/>
    <w:rsid w:val="000E6B00"/>
    <w:rsid w:val="000E6CB0"/>
    <w:rsid w:val="000E6D8B"/>
    <w:rsid w:val="000E6E2E"/>
    <w:rsid w:val="000E703C"/>
    <w:rsid w:val="000E70BC"/>
    <w:rsid w:val="000E7157"/>
    <w:rsid w:val="000E72DB"/>
    <w:rsid w:val="000E7377"/>
    <w:rsid w:val="000E7444"/>
    <w:rsid w:val="000E7648"/>
    <w:rsid w:val="000E7701"/>
    <w:rsid w:val="000E77B2"/>
    <w:rsid w:val="000E79BC"/>
    <w:rsid w:val="000E7B8D"/>
    <w:rsid w:val="000E7C43"/>
    <w:rsid w:val="000E7CA4"/>
    <w:rsid w:val="000E7CEB"/>
    <w:rsid w:val="000E7D6E"/>
    <w:rsid w:val="000E7D95"/>
    <w:rsid w:val="000F0050"/>
    <w:rsid w:val="000F00BE"/>
    <w:rsid w:val="000F01F2"/>
    <w:rsid w:val="000F0284"/>
    <w:rsid w:val="000F0296"/>
    <w:rsid w:val="000F0650"/>
    <w:rsid w:val="000F0665"/>
    <w:rsid w:val="000F0782"/>
    <w:rsid w:val="000F098D"/>
    <w:rsid w:val="000F0A68"/>
    <w:rsid w:val="000F0C97"/>
    <w:rsid w:val="000F0D36"/>
    <w:rsid w:val="000F0E34"/>
    <w:rsid w:val="000F10BD"/>
    <w:rsid w:val="000F11BD"/>
    <w:rsid w:val="000F1437"/>
    <w:rsid w:val="000F153E"/>
    <w:rsid w:val="000F1577"/>
    <w:rsid w:val="000F161E"/>
    <w:rsid w:val="000F197E"/>
    <w:rsid w:val="000F1AAE"/>
    <w:rsid w:val="000F1AE7"/>
    <w:rsid w:val="000F1E0B"/>
    <w:rsid w:val="000F1E71"/>
    <w:rsid w:val="000F1E97"/>
    <w:rsid w:val="000F1F02"/>
    <w:rsid w:val="000F1F6F"/>
    <w:rsid w:val="000F1F73"/>
    <w:rsid w:val="000F1FAE"/>
    <w:rsid w:val="000F2086"/>
    <w:rsid w:val="000F20AF"/>
    <w:rsid w:val="000F2542"/>
    <w:rsid w:val="000F26FE"/>
    <w:rsid w:val="000F2718"/>
    <w:rsid w:val="000F2866"/>
    <w:rsid w:val="000F289C"/>
    <w:rsid w:val="000F2932"/>
    <w:rsid w:val="000F2996"/>
    <w:rsid w:val="000F2A83"/>
    <w:rsid w:val="000F2A9D"/>
    <w:rsid w:val="000F2AEB"/>
    <w:rsid w:val="000F2B4A"/>
    <w:rsid w:val="000F2BAD"/>
    <w:rsid w:val="000F2C60"/>
    <w:rsid w:val="000F2DE0"/>
    <w:rsid w:val="000F2FA9"/>
    <w:rsid w:val="000F3071"/>
    <w:rsid w:val="000F32F5"/>
    <w:rsid w:val="000F3538"/>
    <w:rsid w:val="000F3646"/>
    <w:rsid w:val="000F37CC"/>
    <w:rsid w:val="000F38EC"/>
    <w:rsid w:val="000F3961"/>
    <w:rsid w:val="000F3A7D"/>
    <w:rsid w:val="000F3B3C"/>
    <w:rsid w:val="000F3B7A"/>
    <w:rsid w:val="000F3C1D"/>
    <w:rsid w:val="000F3C6D"/>
    <w:rsid w:val="000F3EEC"/>
    <w:rsid w:val="000F3FF9"/>
    <w:rsid w:val="000F409B"/>
    <w:rsid w:val="000F45B1"/>
    <w:rsid w:val="000F4615"/>
    <w:rsid w:val="000F464B"/>
    <w:rsid w:val="000F46BE"/>
    <w:rsid w:val="000F46F3"/>
    <w:rsid w:val="000F47B4"/>
    <w:rsid w:val="000F47F0"/>
    <w:rsid w:val="000F4B7C"/>
    <w:rsid w:val="000F4BE9"/>
    <w:rsid w:val="000F4BFA"/>
    <w:rsid w:val="000F4CE0"/>
    <w:rsid w:val="000F4DEE"/>
    <w:rsid w:val="000F4E92"/>
    <w:rsid w:val="000F4EE0"/>
    <w:rsid w:val="000F50A2"/>
    <w:rsid w:val="000F516C"/>
    <w:rsid w:val="000F54A3"/>
    <w:rsid w:val="000F5653"/>
    <w:rsid w:val="000F59E7"/>
    <w:rsid w:val="000F5DFA"/>
    <w:rsid w:val="000F5EB2"/>
    <w:rsid w:val="000F6002"/>
    <w:rsid w:val="000F604D"/>
    <w:rsid w:val="000F60AD"/>
    <w:rsid w:val="000F60FB"/>
    <w:rsid w:val="000F6522"/>
    <w:rsid w:val="000F6558"/>
    <w:rsid w:val="000F6707"/>
    <w:rsid w:val="000F6747"/>
    <w:rsid w:val="000F680F"/>
    <w:rsid w:val="000F684E"/>
    <w:rsid w:val="000F68AA"/>
    <w:rsid w:val="000F68EA"/>
    <w:rsid w:val="000F6B7E"/>
    <w:rsid w:val="000F6BC0"/>
    <w:rsid w:val="000F6C56"/>
    <w:rsid w:val="000F6E2C"/>
    <w:rsid w:val="000F6EA6"/>
    <w:rsid w:val="000F6ED7"/>
    <w:rsid w:val="000F6EF6"/>
    <w:rsid w:val="000F6EFC"/>
    <w:rsid w:val="000F6F51"/>
    <w:rsid w:val="000F6F9B"/>
    <w:rsid w:val="000F7011"/>
    <w:rsid w:val="000F70D5"/>
    <w:rsid w:val="000F70D9"/>
    <w:rsid w:val="000F71BC"/>
    <w:rsid w:val="000F728F"/>
    <w:rsid w:val="000F7458"/>
    <w:rsid w:val="000F7527"/>
    <w:rsid w:val="000F7AF0"/>
    <w:rsid w:val="000F7B37"/>
    <w:rsid w:val="000F7D10"/>
    <w:rsid w:val="000F7DA7"/>
    <w:rsid w:val="000F7EE8"/>
    <w:rsid w:val="0010007F"/>
    <w:rsid w:val="00100180"/>
    <w:rsid w:val="001001F5"/>
    <w:rsid w:val="0010028C"/>
    <w:rsid w:val="001005ED"/>
    <w:rsid w:val="0010066B"/>
    <w:rsid w:val="001006B1"/>
    <w:rsid w:val="0010086A"/>
    <w:rsid w:val="00100A20"/>
    <w:rsid w:val="00100AE4"/>
    <w:rsid w:val="00100CE3"/>
    <w:rsid w:val="00100D27"/>
    <w:rsid w:val="00100D5A"/>
    <w:rsid w:val="00100DA9"/>
    <w:rsid w:val="00100EDC"/>
    <w:rsid w:val="0010118F"/>
    <w:rsid w:val="001013BA"/>
    <w:rsid w:val="001014FD"/>
    <w:rsid w:val="0010153A"/>
    <w:rsid w:val="0010181E"/>
    <w:rsid w:val="00101914"/>
    <w:rsid w:val="00101983"/>
    <w:rsid w:val="00101A43"/>
    <w:rsid w:val="00101A7B"/>
    <w:rsid w:val="00101CC2"/>
    <w:rsid w:val="00101CF1"/>
    <w:rsid w:val="00101D67"/>
    <w:rsid w:val="00102004"/>
    <w:rsid w:val="0010207C"/>
    <w:rsid w:val="001021C2"/>
    <w:rsid w:val="00102391"/>
    <w:rsid w:val="00102671"/>
    <w:rsid w:val="00102876"/>
    <w:rsid w:val="00102A73"/>
    <w:rsid w:val="00102B51"/>
    <w:rsid w:val="00102D42"/>
    <w:rsid w:val="001031B1"/>
    <w:rsid w:val="00103249"/>
    <w:rsid w:val="0010327C"/>
    <w:rsid w:val="00103319"/>
    <w:rsid w:val="001033F2"/>
    <w:rsid w:val="00103594"/>
    <w:rsid w:val="00103798"/>
    <w:rsid w:val="001038D3"/>
    <w:rsid w:val="00103BFC"/>
    <w:rsid w:val="00103D60"/>
    <w:rsid w:val="00103FA2"/>
    <w:rsid w:val="00104100"/>
    <w:rsid w:val="001041C0"/>
    <w:rsid w:val="001041E4"/>
    <w:rsid w:val="001043F7"/>
    <w:rsid w:val="0010470C"/>
    <w:rsid w:val="001047BD"/>
    <w:rsid w:val="00104894"/>
    <w:rsid w:val="00104966"/>
    <w:rsid w:val="00104CD2"/>
    <w:rsid w:val="00104D52"/>
    <w:rsid w:val="00104DB8"/>
    <w:rsid w:val="00104F46"/>
    <w:rsid w:val="00105022"/>
    <w:rsid w:val="00105100"/>
    <w:rsid w:val="0010512D"/>
    <w:rsid w:val="0010520D"/>
    <w:rsid w:val="001053D8"/>
    <w:rsid w:val="0010545B"/>
    <w:rsid w:val="00105497"/>
    <w:rsid w:val="0010549E"/>
    <w:rsid w:val="00105849"/>
    <w:rsid w:val="00105B5C"/>
    <w:rsid w:val="00105C29"/>
    <w:rsid w:val="00105C89"/>
    <w:rsid w:val="00105D40"/>
    <w:rsid w:val="00105DC1"/>
    <w:rsid w:val="00105E1C"/>
    <w:rsid w:val="0010614A"/>
    <w:rsid w:val="00106293"/>
    <w:rsid w:val="0010632B"/>
    <w:rsid w:val="001063FE"/>
    <w:rsid w:val="00106676"/>
    <w:rsid w:val="001066F5"/>
    <w:rsid w:val="00106837"/>
    <w:rsid w:val="001068E9"/>
    <w:rsid w:val="00106C66"/>
    <w:rsid w:val="00106F3C"/>
    <w:rsid w:val="00106F4C"/>
    <w:rsid w:val="00107041"/>
    <w:rsid w:val="001070C7"/>
    <w:rsid w:val="0010721F"/>
    <w:rsid w:val="001072B4"/>
    <w:rsid w:val="00107368"/>
    <w:rsid w:val="001074BA"/>
    <w:rsid w:val="00107578"/>
    <w:rsid w:val="001075A5"/>
    <w:rsid w:val="00107662"/>
    <w:rsid w:val="00107864"/>
    <w:rsid w:val="001078C5"/>
    <w:rsid w:val="001078E0"/>
    <w:rsid w:val="001079F3"/>
    <w:rsid w:val="00107AED"/>
    <w:rsid w:val="00107C47"/>
    <w:rsid w:val="00107F1A"/>
    <w:rsid w:val="00110065"/>
    <w:rsid w:val="001101E2"/>
    <w:rsid w:val="0011031C"/>
    <w:rsid w:val="001103B6"/>
    <w:rsid w:val="0011040E"/>
    <w:rsid w:val="00110543"/>
    <w:rsid w:val="0011064A"/>
    <w:rsid w:val="00110673"/>
    <w:rsid w:val="00110687"/>
    <w:rsid w:val="0011099F"/>
    <w:rsid w:val="00110F73"/>
    <w:rsid w:val="00111062"/>
    <w:rsid w:val="0011108F"/>
    <w:rsid w:val="00111407"/>
    <w:rsid w:val="001117E3"/>
    <w:rsid w:val="00111965"/>
    <w:rsid w:val="0011197B"/>
    <w:rsid w:val="00111A5B"/>
    <w:rsid w:val="00111AC8"/>
    <w:rsid w:val="00111AE3"/>
    <w:rsid w:val="00111AE5"/>
    <w:rsid w:val="00111E5D"/>
    <w:rsid w:val="00111F0E"/>
    <w:rsid w:val="00112108"/>
    <w:rsid w:val="001121CC"/>
    <w:rsid w:val="0011223E"/>
    <w:rsid w:val="001123F9"/>
    <w:rsid w:val="0011244E"/>
    <w:rsid w:val="001124C9"/>
    <w:rsid w:val="0011255D"/>
    <w:rsid w:val="001125D3"/>
    <w:rsid w:val="001127C5"/>
    <w:rsid w:val="00112807"/>
    <w:rsid w:val="0011289F"/>
    <w:rsid w:val="0011298C"/>
    <w:rsid w:val="001129AC"/>
    <w:rsid w:val="00112C06"/>
    <w:rsid w:val="00112C0C"/>
    <w:rsid w:val="00112E85"/>
    <w:rsid w:val="0011302B"/>
    <w:rsid w:val="0011314D"/>
    <w:rsid w:val="001135A5"/>
    <w:rsid w:val="00113604"/>
    <w:rsid w:val="0011363B"/>
    <w:rsid w:val="001136F0"/>
    <w:rsid w:val="0011397C"/>
    <w:rsid w:val="001139F5"/>
    <w:rsid w:val="00113A2B"/>
    <w:rsid w:val="00113A54"/>
    <w:rsid w:val="00114059"/>
    <w:rsid w:val="0011451E"/>
    <w:rsid w:val="001145E6"/>
    <w:rsid w:val="00114804"/>
    <w:rsid w:val="00114D3F"/>
    <w:rsid w:val="00114F9A"/>
    <w:rsid w:val="00114FC5"/>
    <w:rsid w:val="00115064"/>
    <w:rsid w:val="00115221"/>
    <w:rsid w:val="0011526A"/>
    <w:rsid w:val="00115404"/>
    <w:rsid w:val="0011566A"/>
    <w:rsid w:val="0011573D"/>
    <w:rsid w:val="00115D1B"/>
    <w:rsid w:val="00115DAB"/>
    <w:rsid w:val="00115EEF"/>
    <w:rsid w:val="00115F44"/>
    <w:rsid w:val="001160EF"/>
    <w:rsid w:val="001160FD"/>
    <w:rsid w:val="00116298"/>
    <w:rsid w:val="00116383"/>
    <w:rsid w:val="0011652A"/>
    <w:rsid w:val="00116535"/>
    <w:rsid w:val="00116584"/>
    <w:rsid w:val="00116A95"/>
    <w:rsid w:val="00116C81"/>
    <w:rsid w:val="00116D80"/>
    <w:rsid w:val="00116E35"/>
    <w:rsid w:val="00116FC5"/>
    <w:rsid w:val="0011703D"/>
    <w:rsid w:val="0011710C"/>
    <w:rsid w:val="001174A8"/>
    <w:rsid w:val="0011773F"/>
    <w:rsid w:val="00117772"/>
    <w:rsid w:val="00117823"/>
    <w:rsid w:val="00117933"/>
    <w:rsid w:val="00117DED"/>
    <w:rsid w:val="00117F7A"/>
    <w:rsid w:val="00117F8D"/>
    <w:rsid w:val="001200A9"/>
    <w:rsid w:val="001202FF"/>
    <w:rsid w:val="00120313"/>
    <w:rsid w:val="00120651"/>
    <w:rsid w:val="001206FD"/>
    <w:rsid w:val="0012070B"/>
    <w:rsid w:val="0012086E"/>
    <w:rsid w:val="001208D7"/>
    <w:rsid w:val="00120926"/>
    <w:rsid w:val="00120953"/>
    <w:rsid w:val="00120B39"/>
    <w:rsid w:val="00120B62"/>
    <w:rsid w:val="00120D40"/>
    <w:rsid w:val="00120EE9"/>
    <w:rsid w:val="00120EF7"/>
    <w:rsid w:val="00120F34"/>
    <w:rsid w:val="00121048"/>
    <w:rsid w:val="0012106B"/>
    <w:rsid w:val="001210DF"/>
    <w:rsid w:val="00121103"/>
    <w:rsid w:val="0012112E"/>
    <w:rsid w:val="00121266"/>
    <w:rsid w:val="001212A9"/>
    <w:rsid w:val="0012136B"/>
    <w:rsid w:val="00121578"/>
    <w:rsid w:val="00121A3A"/>
    <w:rsid w:val="00121A8C"/>
    <w:rsid w:val="00121B54"/>
    <w:rsid w:val="00121CE1"/>
    <w:rsid w:val="00121D9E"/>
    <w:rsid w:val="00121DAD"/>
    <w:rsid w:val="00121F10"/>
    <w:rsid w:val="00121FE1"/>
    <w:rsid w:val="00122360"/>
    <w:rsid w:val="00122442"/>
    <w:rsid w:val="001224A4"/>
    <w:rsid w:val="00122679"/>
    <w:rsid w:val="001226D1"/>
    <w:rsid w:val="00122876"/>
    <w:rsid w:val="00122965"/>
    <w:rsid w:val="00122971"/>
    <w:rsid w:val="00122AE4"/>
    <w:rsid w:val="00122B6A"/>
    <w:rsid w:val="00122D9D"/>
    <w:rsid w:val="00122FCD"/>
    <w:rsid w:val="0012322E"/>
    <w:rsid w:val="001233B6"/>
    <w:rsid w:val="001236A9"/>
    <w:rsid w:val="0012395E"/>
    <w:rsid w:val="00123AAF"/>
    <w:rsid w:val="00123B5A"/>
    <w:rsid w:val="00123B5F"/>
    <w:rsid w:val="00123B7C"/>
    <w:rsid w:val="00123D0E"/>
    <w:rsid w:val="00123D51"/>
    <w:rsid w:val="00123E04"/>
    <w:rsid w:val="00123F3B"/>
    <w:rsid w:val="00123F49"/>
    <w:rsid w:val="00123FB3"/>
    <w:rsid w:val="00124407"/>
    <w:rsid w:val="00124558"/>
    <w:rsid w:val="001247FC"/>
    <w:rsid w:val="00124BD5"/>
    <w:rsid w:val="00124F64"/>
    <w:rsid w:val="00125036"/>
    <w:rsid w:val="00125086"/>
    <w:rsid w:val="0012510E"/>
    <w:rsid w:val="00125420"/>
    <w:rsid w:val="0012543E"/>
    <w:rsid w:val="0012562C"/>
    <w:rsid w:val="00125642"/>
    <w:rsid w:val="00125659"/>
    <w:rsid w:val="001257F4"/>
    <w:rsid w:val="00125B29"/>
    <w:rsid w:val="00125BCC"/>
    <w:rsid w:val="00125C1B"/>
    <w:rsid w:val="00125C77"/>
    <w:rsid w:val="00126110"/>
    <w:rsid w:val="001263FB"/>
    <w:rsid w:val="00126552"/>
    <w:rsid w:val="001267C9"/>
    <w:rsid w:val="0012684E"/>
    <w:rsid w:val="00126991"/>
    <w:rsid w:val="00126B58"/>
    <w:rsid w:val="00126CD2"/>
    <w:rsid w:val="00126E43"/>
    <w:rsid w:val="00126FFF"/>
    <w:rsid w:val="0012720B"/>
    <w:rsid w:val="0012733E"/>
    <w:rsid w:val="001273A0"/>
    <w:rsid w:val="00127697"/>
    <w:rsid w:val="001276B7"/>
    <w:rsid w:val="00127872"/>
    <w:rsid w:val="0012793C"/>
    <w:rsid w:val="001279EF"/>
    <w:rsid w:val="001279F7"/>
    <w:rsid w:val="00127A73"/>
    <w:rsid w:val="00127ADB"/>
    <w:rsid w:val="001300B5"/>
    <w:rsid w:val="001300BF"/>
    <w:rsid w:val="00130128"/>
    <w:rsid w:val="00130274"/>
    <w:rsid w:val="0013028F"/>
    <w:rsid w:val="001302A2"/>
    <w:rsid w:val="00130406"/>
    <w:rsid w:val="00130863"/>
    <w:rsid w:val="00130C88"/>
    <w:rsid w:val="00130E3B"/>
    <w:rsid w:val="00130E78"/>
    <w:rsid w:val="00130E9D"/>
    <w:rsid w:val="00130F7C"/>
    <w:rsid w:val="00130FB3"/>
    <w:rsid w:val="00131044"/>
    <w:rsid w:val="001310EB"/>
    <w:rsid w:val="001312E6"/>
    <w:rsid w:val="001313EF"/>
    <w:rsid w:val="00131418"/>
    <w:rsid w:val="001315AD"/>
    <w:rsid w:val="00131900"/>
    <w:rsid w:val="00131C3A"/>
    <w:rsid w:val="0013218E"/>
    <w:rsid w:val="0013244C"/>
    <w:rsid w:val="001324AD"/>
    <w:rsid w:val="001325B4"/>
    <w:rsid w:val="001325EA"/>
    <w:rsid w:val="00132665"/>
    <w:rsid w:val="001326CA"/>
    <w:rsid w:val="00132A02"/>
    <w:rsid w:val="00132AF9"/>
    <w:rsid w:val="00132BDC"/>
    <w:rsid w:val="00132C10"/>
    <w:rsid w:val="00132F71"/>
    <w:rsid w:val="00132F72"/>
    <w:rsid w:val="001332C0"/>
    <w:rsid w:val="00133345"/>
    <w:rsid w:val="0013340C"/>
    <w:rsid w:val="00133477"/>
    <w:rsid w:val="0013347F"/>
    <w:rsid w:val="00133620"/>
    <w:rsid w:val="001336C0"/>
    <w:rsid w:val="001338BC"/>
    <w:rsid w:val="0013391F"/>
    <w:rsid w:val="00133996"/>
    <w:rsid w:val="001339D2"/>
    <w:rsid w:val="00133BB1"/>
    <w:rsid w:val="00133F03"/>
    <w:rsid w:val="00134132"/>
    <w:rsid w:val="00134337"/>
    <w:rsid w:val="001343E2"/>
    <w:rsid w:val="001347EE"/>
    <w:rsid w:val="00134897"/>
    <w:rsid w:val="00134A2E"/>
    <w:rsid w:val="00134B95"/>
    <w:rsid w:val="00134C6B"/>
    <w:rsid w:val="00134CED"/>
    <w:rsid w:val="00134DCC"/>
    <w:rsid w:val="00134EAA"/>
    <w:rsid w:val="00134EDB"/>
    <w:rsid w:val="00134EFD"/>
    <w:rsid w:val="00134FC0"/>
    <w:rsid w:val="0013512F"/>
    <w:rsid w:val="001353BA"/>
    <w:rsid w:val="0013548F"/>
    <w:rsid w:val="00135661"/>
    <w:rsid w:val="00135697"/>
    <w:rsid w:val="0013573F"/>
    <w:rsid w:val="001358FA"/>
    <w:rsid w:val="00135AA6"/>
    <w:rsid w:val="00135B6B"/>
    <w:rsid w:val="00135CDB"/>
    <w:rsid w:val="00135D66"/>
    <w:rsid w:val="00135DA2"/>
    <w:rsid w:val="00135DEB"/>
    <w:rsid w:val="001360D2"/>
    <w:rsid w:val="001362ED"/>
    <w:rsid w:val="00136467"/>
    <w:rsid w:val="00136484"/>
    <w:rsid w:val="001365C2"/>
    <w:rsid w:val="00136679"/>
    <w:rsid w:val="00136712"/>
    <w:rsid w:val="00136813"/>
    <w:rsid w:val="0013681F"/>
    <w:rsid w:val="0013689C"/>
    <w:rsid w:val="00136BE6"/>
    <w:rsid w:val="00136DBB"/>
    <w:rsid w:val="00136DDB"/>
    <w:rsid w:val="00136F03"/>
    <w:rsid w:val="00136F13"/>
    <w:rsid w:val="00136F8F"/>
    <w:rsid w:val="00137012"/>
    <w:rsid w:val="00137274"/>
    <w:rsid w:val="0013744E"/>
    <w:rsid w:val="001374F7"/>
    <w:rsid w:val="00137559"/>
    <w:rsid w:val="00137619"/>
    <w:rsid w:val="001378B8"/>
    <w:rsid w:val="00137B45"/>
    <w:rsid w:val="00137CDA"/>
    <w:rsid w:val="00137D2E"/>
    <w:rsid w:val="00137E92"/>
    <w:rsid w:val="00137F08"/>
    <w:rsid w:val="00137F5E"/>
    <w:rsid w:val="0013F137"/>
    <w:rsid w:val="00140053"/>
    <w:rsid w:val="0014008E"/>
    <w:rsid w:val="001400C3"/>
    <w:rsid w:val="0014014D"/>
    <w:rsid w:val="0014042C"/>
    <w:rsid w:val="00140522"/>
    <w:rsid w:val="001406C0"/>
    <w:rsid w:val="001407D5"/>
    <w:rsid w:val="001407F6"/>
    <w:rsid w:val="00140B14"/>
    <w:rsid w:val="00140BC5"/>
    <w:rsid w:val="00140BCA"/>
    <w:rsid w:val="00140C02"/>
    <w:rsid w:val="00140C24"/>
    <w:rsid w:val="00140D96"/>
    <w:rsid w:val="00140F68"/>
    <w:rsid w:val="0014104B"/>
    <w:rsid w:val="00141137"/>
    <w:rsid w:val="00141157"/>
    <w:rsid w:val="001413D7"/>
    <w:rsid w:val="001415D3"/>
    <w:rsid w:val="0014162A"/>
    <w:rsid w:val="001416E0"/>
    <w:rsid w:val="001416EB"/>
    <w:rsid w:val="0014171F"/>
    <w:rsid w:val="0014174A"/>
    <w:rsid w:val="00141779"/>
    <w:rsid w:val="001418DF"/>
    <w:rsid w:val="00141A1C"/>
    <w:rsid w:val="00141B40"/>
    <w:rsid w:val="00141B9F"/>
    <w:rsid w:val="00141C1E"/>
    <w:rsid w:val="00141D3A"/>
    <w:rsid w:val="00141DA5"/>
    <w:rsid w:val="00141DE9"/>
    <w:rsid w:val="00141F60"/>
    <w:rsid w:val="00142162"/>
    <w:rsid w:val="001422B5"/>
    <w:rsid w:val="00142346"/>
    <w:rsid w:val="00142507"/>
    <w:rsid w:val="00142519"/>
    <w:rsid w:val="00142863"/>
    <w:rsid w:val="001429BB"/>
    <w:rsid w:val="00142A5D"/>
    <w:rsid w:val="00142A76"/>
    <w:rsid w:val="00142C12"/>
    <w:rsid w:val="00142C9E"/>
    <w:rsid w:val="00142F39"/>
    <w:rsid w:val="00142F54"/>
    <w:rsid w:val="00143167"/>
    <w:rsid w:val="00143177"/>
    <w:rsid w:val="0014317C"/>
    <w:rsid w:val="001431E4"/>
    <w:rsid w:val="001431F0"/>
    <w:rsid w:val="00143343"/>
    <w:rsid w:val="001433F2"/>
    <w:rsid w:val="00143678"/>
    <w:rsid w:val="00143916"/>
    <w:rsid w:val="00143931"/>
    <w:rsid w:val="00143975"/>
    <w:rsid w:val="00143AA4"/>
    <w:rsid w:val="0014409B"/>
    <w:rsid w:val="00144176"/>
    <w:rsid w:val="0014433C"/>
    <w:rsid w:val="00144605"/>
    <w:rsid w:val="001446EF"/>
    <w:rsid w:val="0014486B"/>
    <w:rsid w:val="00144AF4"/>
    <w:rsid w:val="00144C22"/>
    <w:rsid w:val="00144D21"/>
    <w:rsid w:val="00144D8D"/>
    <w:rsid w:val="00144E4E"/>
    <w:rsid w:val="00144F9F"/>
    <w:rsid w:val="00144FA1"/>
    <w:rsid w:val="0014505D"/>
    <w:rsid w:val="001450A0"/>
    <w:rsid w:val="00145177"/>
    <w:rsid w:val="00145189"/>
    <w:rsid w:val="001453A7"/>
    <w:rsid w:val="00145636"/>
    <w:rsid w:val="001457C3"/>
    <w:rsid w:val="00145861"/>
    <w:rsid w:val="00145987"/>
    <w:rsid w:val="00145B02"/>
    <w:rsid w:val="00145BF0"/>
    <w:rsid w:val="00145D8B"/>
    <w:rsid w:val="00145DB5"/>
    <w:rsid w:val="00145E35"/>
    <w:rsid w:val="00145E5D"/>
    <w:rsid w:val="00145F05"/>
    <w:rsid w:val="00145F75"/>
    <w:rsid w:val="00145FFC"/>
    <w:rsid w:val="0014617F"/>
    <w:rsid w:val="001463C2"/>
    <w:rsid w:val="00146570"/>
    <w:rsid w:val="0014666D"/>
    <w:rsid w:val="001466BC"/>
    <w:rsid w:val="0014675E"/>
    <w:rsid w:val="00146826"/>
    <w:rsid w:val="0014688F"/>
    <w:rsid w:val="00146909"/>
    <w:rsid w:val="00146B55"/>
    <w:rsid w:val="00146CF1"/>
    <w:rsid w:val="00146D7B"/>
    <w:rsid w:val="00146E35"/>
    <w:rsid w:val="00146ED5"/>
    <w:rsid w:val="00146F9D"/>
    <w:rsid w:val="00146FD9"/>
    <w:rsid w:val="001472CA"/>
    <w:rsid w:val="0014781C"/>
    <w:rsid w:val="00147978"/>
    <w:rsid w:val="00147B80"/>
    <w:rsid w:val="00147C56"/>
    <w:rsid w:val="00147D96"/>
    <w:rsid w:val="00149558"/>
    <w:rsid w:val="00150131"/>
    <w:rsid w:val="0015017B"/>
    <w:rsid w:val="00150230"/>
    <w:rsid w:val="00150299"/>
    <w:rsid w:val="001504B2"/>
    <w:rsid w:val="00150595"/>
    <w:rsid w:val="001505A9"/>
    <w:rsid w:val="001506DE"/>
    <w:rsid w:val="00150705"/>
    <w:rsid w:val="00150766"/>
    <w:rsid w:val="00150876"/>
    <w:rsid w:val="00150A1C"/>
    <w:rsid w:val="00150AF1"/>
    <w:rsid w:val="00150D33"/>
    <w:rsid w:val="00150FE8"/>
    <w:rsid w:val="001511D8"/>
    <w:rsid w:val="00151228"/>
    <w:rsid w:val="001513C7"/>
    <w:rsid w:val="001513FF"/>
    <w:rsid w:val="00151428"/>
    <w:rsid w:val="0015154D"/>
    <w:rsid w:val="00151EBA"/>
    <w:rsid w:val="00151F8E"/>
    <w:rsid w:val="00152047"/>
    <w:rsid w:val="0015204B"/>
    <w:rsid w:val="0015231E"/>
    <w:rsid w:val="001523C8"/>
    <w:rsid w:val="0015256B"/>
    <w:rsid w:val="00152571"/>
    <w:rsid w:val="001526A3"/>
    <w:rsid w:val="00152AB3"/>
    <w:rsid w:val="00152BCA"/>
    <w:rsid w:val="00152BEC"/>
    <w:rsid w:val="00152C33"/>
    <w:rsid w:val="00152CD2"/>
    <w:rsid w:val="00152D5F"/>
    <w:rsid w:val="00152F26"/>
    <w:rsid w:val="0015304A"/>
    <w:rsid w:val="0015305D"/>
    <w:rsid w:val="001533F8"/>
    <w:rsid w:val="0015340B"/>
    <w:rsid w:val="00153415"/>
    <w:rsid w:val="001534E5"/>
    <w:rsid w:val="00153617"/>
    <w:rsid w:val="001536EF"/>
    <w:rsid w:val="0015378B"/>
    <w:rsid w:val="001537AF"/>
    <w:rsid w:val="00153856"/>
    <w:rsid w:val="001539E7"/>
    <w:rsid w:val="00153B90"/>
    <w:rsid w:val="00153B9E"/>
    <w:rsid w:val="00153BD2"/>
    <w:rsid w:val="00153D57"/>
    <w:rsid w:val="00153F3A"/>
    <w:rsid w:val="00153FDE"/>
    <w:rsid w:val="00154033"/>
    <w:rsid w:val="0015409F"/>
    <w:rsid w:val="0015415F"/>
    <w:rsid w:val="00154326"/>
    <w:rsid w:val="00154342"/>
    <w:rsid w:val="001545FB"/>
    <w:rsid w:val="00154799"/>
    <w:rsid w:val="0015491F"/>
    <w:rsid w:val="001549A2"/>
    <w:rsid w:val="00154A59"/>
    <w:rsid w:val="00154B89"/>
    <w:rsid w:val="00154C1E"/>
    <w:rsid w:val="00154FF5"/>
    <w:rsid w:val="00155284"/>
    <w:rsid w:val="00155387"/>
    <w:rsid w:val="0015564F"/>
    <w:rsid w:val="001559C5"/>
    <w:rsid w:val="00155CB6"/>
    <w:rsid w:val="00156017"/>
    <w:rsid w:val="001561A2"/>
    <w:rsid w:val="001563B9"/>
    <w:rsid w:val="0015641A"/>
    <w:rsid w:val="0015656F"/>
    <w:rsid w:val="00156759"/>
    <w:rsid w:val="00156A27"/>
    <w:rsid w:val="00156C15"/>
    <w:rsid w:val="00156D36"/>
    <w:rsid w:val="00156D97"/>
    <w:rsid w:val="00156E85"/>
    <w:rsid w:val="00156EA2"/>
    <w:rsid w:val="00156EC5"/>
    <w:rsid w:val="00156FEC"/>
    <w:rsid w:val="0015707B"/>
    <w:rsid w:val="001570EA"/>
    <w:rsid w:val="00157173"/>
    <w:rsid w:val="0015719A"/>
    <w:rsid w:val="001571F4"/>
    <w:rsid w:val="00157A0C"/>
    <w:rsid w:val="00157C3D"/>
    <w:rsid w:val="00157C40"/>
    <w:rsid w:val="00157D27"/>
    <w:rsid w:val="00157F04"/>
    <w:rsid w:val="00160058"/>
    <w:rsid w:val="0016010B"/>
    <w:rsid w:val="00160265"/>
    <w:rsid w:val="001602DB"/>
    <w:rsid w:val="00160432"/>
    <w:rsid w:val="0016066B"/>
    <w:rsid w:val="0016083E"/>
    <w:rsid w:val="00160957"/>
    <w:rsid w:val="00160C0F"/>
    <w:rsid w:val="00160D62"/>
    <w:rsid w:val="00160E17"/>
    <w:rsid w:val="00160E43"/>
    <w:rsid w:val="00160E5F"/>
    <w:rsid w:val="00160E85"/>
    <w:rsid w:val="00161229"/>
    <w:rsid w:val="001613E0"/>
    <w:rsid w:val="001614D3"/>
    <w:rsid w:val="001615AE"/>
    <w:rsid w:val="0016173D"/>
    <w:rsid w:val="001617B0"/>
    <w:rsid w:val="00161BA4"/>
    <w:rsid w:val="0016218D"/>
    <w:rsid w:val="001621A2"/>
    <w:rsid w:val="00162283"/>
    <w:rsid w:val="0016234D"/>
    <w:rsid w:val="0016247A"/>
    <w:rsid w:val="001624EB"/>
    <w:rsid w:val="00162581"/>
    <w:rsid w:val="00162618"/>
    <w:rsid w:val="001627DE"/>
    <w:rsid w:val="00162817"/>
    <w:rsid w:val="001628F4"/>
    <w:rsid w:val="00162AB8"/>
    <w:rsid w:val="00162CA2"/>
    <w:rsid w:val="00162EAA"/>
    <w:rsid w:val="00163044"/>
    <w:rsid w:val="00163124"/>
    <w:rsid w:val="00163263"/>
    <w:rsid w:val="0016339D"/>
    <w:rsid w:val="001634C6"/>
    <w:rsid w:val="00163638"/>
    <w:rsid w:val="00163827"/>
    <w:rsid w:val="001638F3"/>
    <w:rsid w:val="00163BC3"/>
    <w:rsid w:val="00163C42"/>
    <w:rsid w:val="00163D65"/>
    <w:rsid w:val="00163DE4"/>
    <w:rsid w:val="00163EBE"/>
    <w:rsid w:val="00163F18"/>
    <w:rsid w:val="00164026"/>
    <w:rsid w:val="00164261"/>
    <w:rsid w:val="001642A4"/>
    <w:rsid w:val="0016431E"/>
    <w:rsid w:val="0016435A"/>
    <w:rsid w:val="001643FE"/>
    <w:rsid w:val="00164578"/>
    <w:rsid w:val="00164603"/>
    <w:rsid w:val="0016468F"/>
    <w:rsid w:val="00164761"/>
    <w:rsid w:val="00164890"/>
    <w:rsid w:val="00164912"/>
    <w:rsid w:val="00164975"/>
    <w:rsid w:val="001650AC"/>
    <w:rsid w:val="001651BA"/>
    <w:rsid w:val="0016531E"/>
    <w:rsid w:val="00165497"/>
    <w:rsid w:val="00165651"/>
    <w:rsid w:val="00165C97"/>
    <w:rsid w:val="00165DA6"/>
    <w:rsid w:val="00165DFF"/>
    <w:rsid w:val="00165E8A"/>
    <w:rsid w:val="00165EAB"/>
    <w:rsid w:val="00165F90"/>
    <w:rsid w:val="00166199"/>
    <w:rsid w:val="001662D5"/>
    <w:rsid w:val="00166328"/>
    <w:rsid w:val="001666D6"/>
    <w:rsid w:val="00166B00"/>
    <w:rsid w:val="00166B0C"/>
    <w:rsid w:val="00166B95"/>
    <w:rsid w:val="00166C3E"/>
    <w:rsid w:val="00166CF4"/>
    <w:rsid w:val="00166F37"/>
    <w:rsid w:val="001673B0"/>
    <w:rsid w:val="00167409"/>
    <w:rsid w:val="00167527"/>
    <w:rsid w:val="00167643"/>
    <w:rsid w:val="001676D9"/>
    <w:rsid w:val="0016775D"/>
    <w:rsid w:val="00167865"/>
    <w:rsid w:val="001678CE"/>
    <w:rsid w:val="001678DE"/>
    <w:rsid w:val="00167BAD"/>
    <w:rsid w:val="00167CE1"/>
    <w:rsid w:val="00167FE3"/>
    <w:rsid w:val="0017014D"/>
    <w:rsid w:val="001701A6"/>
    <w:rsid w:val="00170208"/>
    <w:rsid w:val="00170426"/>
    <w:rsid w:val="00170449"/>
    <w:rsid w:val="001706FC"/>
    <w:rsid w:val="00170991"/>
    <w:rsid w:val="00170C18"/>
    <w:rsid w:val="00170D38"/>
    <w:rsid w:val="00170F0C"/>
    <w:rsid w:val="00170F4A"/>
    <w:rsid w:val="00170F72"/>
    <w:rsid w:val="001710EB"/>
    <w:rsid w:val="00171437"/>
    <w:rsid w:val="001715C8"/>
    <w:rsid w:val="00171656"/>
    <w:rsid w:val="0017169E"/>
    <w:rsid w:val="00171840"/>
    <w:rsid w:val="00171949"/>
    <w:rsid w:val="00171C40"/>
    <w:rsid w:val="00171CD4"/>
    <w:rsid w:val="00171CF3"/>
    <w:rsid w:val="00171D8D"/>
    <w:rsid w:val="00171E49"/>
    <w:rsid w:val="00171F53"/>
    <w:rsid w:val="001720F3"/>
    <w:rsid w:val="0017218E"/>
    <w:rsid w:val="0017226B"/>
    <w:rsid w:val="001723FA"/>
    <w:rsid w:val="0017261C"/>
    <w:rsid w:val="001726DF"/>
    <w:rsid w:val="001726F6"/>
    <w:rsid w:val="00172791"/>
    <w:rsid w:val="00172AF2"/>
    <w:rsid w:val="00172B22"/>
    <w:rsid w:val="00172CD8"/>
    <w:rsid w:val="00172CDD"/>
    <w:rsid w:val="00172DE8"/>
    <w:rsid w:val="0017301D"/>
    <w:rsid w:val="00173086"/>
    <w:rsid w:val="0017342A"/>
    <w:rsid w:val="00173436"/>
    <w:rsid w:val="00173440"/>
    <w:rsid w:val="001734E2"/>
    <w:rsid w:val="00173678"/>
    <w:rsid w:val="00173A80"/>
    <w:rsid w:val="00173BB6"/>
    <w:rsid w:val="00173F29"/>
    <w:rsid w:val="00173FEA"/>
    <w:rsid w:val="00174056"/>
    <w:rsid w:val="00174086"/>
    <w:rsid w:val="00174234"/>
    <w:rsid w:val="00174269"/>
    <w:rsid w:val="00174372"/>
    <w:rsid w:val="001744C8"/>
    <w:rsid w:val="00174655"/>
    <w:rsid w:val="0017474D"/>
    <w:rsid w:val="0017492B"/>
    <w:rsid w:val="00174B49"/>
    <w:rsid w:val="00174B57"/>
    <w:rsid w:val="001750A2"/>
    <w:rsid w:val="00175173"/>
    <w:rsid w:val="0017524B"/>
    <w:rsid w:val="001752BF"/>
    <w:rsid w:val="001754AF"/>
    <w:rsid w:val="0017581B"/>
    <w:rsid w:val="001758A9"/>
    <w:rsid w:val="00175AB0"/>
    <w:rsid w:val="00175B27"/>
    <w:rsid w:val="00175BD2"/>
    <w:rsid w:val="00175DE8"/>
    <w:rsid w:val="00176192"/>
    <w:rsid w:val="0017626D"/>
    <w:rsid w:val="001762FD"/>
    <w:rsid w:val="00176382"/>
    <w:rsid w:val="00176826"/>
    <w:rsid w:val="001768D3"/>
    <w:rsid w:val="001769EB"/>
    <w:rsid w:val="00176C54"/>
    <w:rsid w:val="00176CB4"/>
    <w:rsid w:val="00176CD1"/>
    <w:rsid w:val="00176DC9"/>
    <w:rsid w:val="00176DCC"/>
    <w:rsid w:val="00176E61"/>
    <w:rsid w:val="00176EB1"/>
    <w:rsid w:val="00176F13"/>
    <w:rsid w:val="0017707F"/>
    <w:rsid w:val="001772B3"/>
    <w:rsid w:val="0017736E"/>
    <w:rsid w:val="0017767A"/>
    <w:rsid w:val="0017773D"/>
    <w:rsid w:val="00177866"/>
    <w:rsid w:val="00177AD8"/>
    <w:rsid w:val="00177B66"/>
    <w:rsid w:val="00177E53"/>
    <w:rsid w:val="00180094"/>
    <w:rsid w:val="00180350"/>
    <w:rsid w:val="001803ED"/>
    <w:rsid w:val="001804D6"/>
    <w:rsid w:val="00180636"/>
    <w:rsid w:val="001807CF"/>
    <w:rsid w:val="001807D4"/>
    <w:rsid w:val="00180808"/>
    <w:rsid w:val="0018090E"/>
    <w:rsid w:val="001809EA"/>
    <w:rsid w:val="00180D5C"/>
    <w:rsid w:val="0018106F"/>
    <w:rsid w:val="001811F5"/>
    <w:rsid w:val="001813A4"/>
    <w:rsid w:val="001814CE"/>
    <w:rsid w:val="00181698"/>
    <w:rsid w:val="00181837"/>
    <w:rsid w:val="00181853"/>
    <w:rsid w:val="001818F0"/>
    <w:rsid w:val="00181A33"/>
    <w:rsid w:val="00181BB8"/>
    <w:rsid w:val="00181CEA"/>
    <w:rsid w:val="00181CEE"/>
    <w:rsid w:val="00181DF5"/>
    <w:rsid w:val="00181E2D"/>
    <w:rsid w:val="00181E5F"/>
    <w:rsid w:val="00182057"/>
    <w:rsid w:val="00182064"/>
    <w:rsid w:val="001820BA"/>
    <w:rsid w:val="00182102"/>
    <w:rsid w:val="0018211A"/>
    <w:rsid w:val="001821B4"/>
    <w:rsid w:val="00182406"/>
    <w:rsid w:val="0018252C"/>
    <w:rsid w:val="00182557"/>
    <w:rsid w:val="00182762"/>
    <w:rsid w:val="001827E9"/>
    <w:rsid w:val="00182973"/>
    <w:rsid w:val="00182A99"/>
    <w:rsid w:val="00182B88"/>
    <w:rsid w:val="00182C3D"/>
    <w:rsid w:val="00182D14"/>
    <w:rsid w:val="00182EFD"/>
    <w:rsid w:val="00182F0A"/>
    <w:rsid w:val="00182F23"/>
    <w:rsid w:val="00182F7D"/>
    <w:rsid w:val="00183002"/>
    <w:rsid w:val="00183145"/>
    <w:rsid w:val="00183200"/>
    <w:rsid w:val="0018333E"/>
    <w:rsid w:val="00183344"/>
    <w:rsid w:val="0018337B"/>
    <w:rsid w:val="00183511"/>
    <w:rsid w:val="0018363E"/>
    <w:rsid w:val="00183741"/>
    <w:rsid w:val="00183765"/>
    <w:rsid w:val="00183774"/>
    <w:rsid w:val="0018383A"/>
    <w:rsid w:val="00183856"/>
    <w:rsid w:val="00183BAB"/>
    <w:rsid w:val="00183D13"/>
    <w:rsid w:val="00183E2F"/>
    <w:rsid w:val="00183E88"/>
    <w:rsid w:val="00183E8E"/>
    <w:rsid w:val="00183EAE"/>
    <w:rsid w:val="00183F36"/>
    <w:rsid w:val="001842C9"/>
    <w:rsid w:val="001844AE"/>
    <w:rsid w:val="001847DD"/>
    <w:rsid w:val="001848CD"/>
    <w:rsid w:val="00184B26"/>
    <w:rsid w:val="00184CAF"/>
    <w:rsid w:val="00184CF8"/>
    <w:rsid w:val="00184DBE"/>
    <w:rsid w:val="00184FB0"/>
    <w:rsid w:val="00184FCE"/>
    <w:rsid w:val="001851FD"/>
    <w:rsid w:val="00185261"/>
    <w:rsid w:val="00185639"/>
    <w:rsid w:val="0018578F"/>
    <w:rsid w:val="001857E7"/>
    <w:rsid w:val="00185C24"/>
    <w:rsid w:val="00185E17"/>
    <w:rsid w:val="00185F30"/>
    <w:rsid w:val="00185F67"/>
    <w:rsid w:val="0018615B"/>
    <w:rsid w:val="0018617F"/>
    <w:rsid w:val="0018650F"/>
    <w:rsid w:val="0018654B"/>
    <w:rsid w:val="0018657D"/>
    <w:rsid w:val="001865A2"/>
    <w:rsid w:val="00186A1B"/>
    <w:rsid w:val="00186B0C"/>
    <w:rsid w:val="00186C23"/>
    <w:rsid w:val="00186CC7"/>
    <w:rsid w:val="00186D93"/>
    <w:rsid w:val="00186DD0"/>
    <w:rsid w:val="00186E2C"/>
    <w:rsid w:val="00186E36"/>
    <w:rsid w:val="00186F9E"/>
    <w:rsid w:val="0018704B"/>
    <w:rsid w:val="001870FE"/>
    <w:rsid w:val="0018710E"/>
    <w:rsid w:val="00187385"/>
    <w:rsid w:val="00187671"/>
    <w:rsid w:val="00187776"/>
    <w:rsid w:val="001878EF"/>
    <w:rsid w:val="0018797F"/>
    <w:rsid w:val="00187C0D"/>
    <w:rsid w:val="00187C38"/>
    <w:rsid w:val="00187C41"/>
    <w:rsid w:val="0019004A"/>
    <w:rsid w:val="001903EF"/>
    <w:rsid w:val="001906AE"/>
    <w:rsid w:val="001907D0"/>
    <w:rsid w:val="001907EA"/>
    <w:rsid w:val="001908D2"/>
    <w:rsid w:val="00190B59"/>
    <w:rsid w:val="00190BF1"/>
    <w:rsid w:val="00190C15"/>
    <w:rsid w:val="00191002"/>
    <w:rsid w:val="00191050"/>
    <w:rsid w:val="00191212"/>
    <w:rsid w:val="00191232"/>
    <w:rsid w:val="0019165B"/>
    <w:rsid w:val="00191685"/>
    <w:rsid w:val="00191807"/>
    <w:rsid w:val="00191936"/>
    <w:rsid w:val="001919E7"/>
    <w:rsid w:val="00191C0C"/>
    <w:rsid w:val="00191CDB"/>
    <w:rsid w:val="00191E01"/>
    <w:rsid w:val="00191E2B"/>
    <w:rsid w:val="00191F68"/>
    <w:rsid w:val="00191F6E"/>
    <w:rsid w:val="001922DB"/>
    <w:rsid w:val="001923DE"/>
    <w:rsid w:val="0019244B"/>
    <w:rsid w:val="0019254B"/>
    <w:rsid w:val="001925DB"/>
    <w:rsid w:val="00192724"/>
    <w:rsid w:val="001928F4"/>
    <w:rsid w:val="00192B8E"/>
    <w:rsid w:val="00192C1D"/>
    <w:rsid w:val="00192C74"/>
    <w:rsid w:val="00192D26"/>
    <w:rsid w:val="00192DBA"/>
    <w:rsid w:val="00192F10"/>
    <w:rsid w:val="00193037"/>
    <w:rsid w:val="0019306A"/>
    <w:rsid w:val="0019307E"/>
    <w:rsid w:val="001930FD"/>
    <w:rsid w:val="0019311F"/>
    <w:rsid w:val="001931B3"/>
    <w:rsid w:val="001934A2"/>
    <w:rsid w:val="001936C0"/>
    <w:rsid w:val="001937E8"/>
    <w:rsid w:val="001937F5"/>
    <w:rsid w:val="001938A6"/>
    <w:rsid w:val="00193CB3"/>
    <w:rsid w:val="00193FA1"/>
    <w:rsid w:val="00193FFE"/>
    <w:rsid w:val="00194054"/>
    <w:rsid w:val="0019411F"/>
    <w:rsid w:val="001942F9"/>
    <w:rsid w:val="00194320"/>
    <w:rsid w:val="00194424"/>
    <w:rsid w:val="00194529"/>
    <w:rsid w:val="001945AF"/>
    <w:rsid w:val="0019484D"/>
    <w:rsid w:val="0019488E"/>
    <w:rsid w:val="00194B37"/>
    <w:rsid w:val="00194F49"/>
    <w:rsid w:val="00194F52"/>
    <w:rsid w:val="0019529F"/>
    <w:rsid w:val="00195404"/>
    <w:rsid w:val="0019555A"/>
    <w:rsid w:val="001955E6"/>
    <w:rsid w:val="00195682"/>
    <w:rsid w:val="0019592B"/>
    <w:rsid w:val="00195965"/>
    <w:rsid w:val="00195D8A"/>
    <w:rsid w:val="00195DE2"/>
    <w:rsid w:val="00195E63"/>
    <w:rsid w:val="00196028"/>
    <w:rsid w:val="00196254"/>
    <w:rsid w:val="001962A5"/>
    <w:rsid w:val="0019636D"/>
    <w:rsid w:val="0019639F"/>
    <w:rsid w:val="00196447"/>
    <w:rsid w:val="0019659E"/>
    <w:rsid w:val="00196756"/>
    <w:rsid w:val="00196812"/>
    <w:rsid w:val="0019688D"/>
    <w:rsid w:val="00196C9F"/>
    <w:rsid w:val="00196DA0"/>
    <w:rsid w:val="00196ECC"/>
    <w:rsid w:val="00196ED3"/>
    <w:rsid w:val="0019700D"/>
    <w:rsid w:val="0019738F"/>
    <w:rsid w:val="0019744E"/>
    <w:rsid w:val="00197542"/>
    <w:rsid w:val="001976B5"/>
    <w:rsid w:val="001977B8"/>
    <w:rsid w:val="0019786F"/>
    <w:rsid w:val="00197A1F"/>
    <w:rsid w:val="00197AA9"/>
    <w:rsid w:val="00197AC4"/>
    <w:rsid w:val="00197BC7"/>
    <w:rsid w:val="00197BD4"/>
    <w:rsid w:val="00197C03"/>
    <w:rsid w:val="00197C62"/>
    <w:rsid w:val="00197CE6"/>
    <w:rsid w:val="00197D19"/>
    <w:rsid w:val="00197F50"/>
    <w:rsid w:val="00197F7D"/>
    <w:rsid w:val="00197F87"/>
    <w:rsid w:val="00197FBD"/>
    <w:rsid w:val="001A006E"/>
    <w:rsid w:val="001A0452"/>
    <w:rsid w:val="001A0647"/>
    <w:rsid w:val="001A074B"/>
    <w:rsid w:val="001A07B9"/>
    <w:rsid w:val="001A07EE"/>
    <w:rsid w:val="001A0827"/>
    <w:rsid w:val="001A0AC3"/>
    <w:rsid w:val="001A0D33"/>
    <w:rsid w:val="001A0DB6"/>
    <w:rsid w:val="001A0E5F"/>
    <w:rsid w:val="001A0E73"/>
    <w:rsid w:val="001A0F2E"/>
    <w:rsid w:val="001A0F59"/>
    <w:rsid w:val="001A1156"/>
    <w:rsid w:val="001A116D"/>
    <w:rsid w:val="001A1174"/>
    <w:rsid w:val="001A11EB"/>
    <w:rsid w:val="001A1259"/>
    <w:rsid w:val="001A131C"/>
    <w:rsid w:val="001A1667"/>
    <w:rsid w:val="001A18E5"/>
    <w:rsid w:val="001A18F5"/>
    <w:rsid w:val="001A1A7F"/>
    <w:rsid w:val="001A1E96"/>
    <w:rsid w:val="001A1F13"/>
    <w:rsid w:val="001A1F89"/>
    <w:rsid w:val="001A2000"/>
    <w:rsid w:val="001A2145"/>
    <w:rsid w:val="001A21B3"/>
    <w:rsid w:val="001A2207"/>
    <w:rsid w:val="001A22B0"/>
    <w:rsid w:val="001A22CC"/>
    <w:rsid w:val="001A234B"/>
    <w:rsid w:val="001A256A"/>
    <w:rsid w:val="001A2916"/>
    <w:rsid w:val="001A2922"/>
    <w:rsid w:val="001A2955"/>
    <w:rsid w:val="001A2A20"/>
    <w:rsid w:val="001A2A25"/>
    <w:rsid w:val="001A2A8B"/>
    <w:rsid w:val="001A2AC4"/>
    <w:rsid w:val="001A2B26"/>
    <w:rsid w:val="001A2F23"/>
    <w:rsid w:val="001A32CF"/>
    <w:rsid w:val="001A33AE"/>
    <w:rsid w:val="001A3584"/>
    <w:rsid w:val="001A3657"/>
    <w:rsid w:val="001A3680"/>
    <w:rsid w:val="001A3935"/>
    <w:rsid w:val="001A3A09"/>
    <w:rsid w:val="001A3BB2"/>
    <w:rsid w:val="001A3CE7"/>
    <w:rsid w:val="001A3D07"/>
    <w:rsid w:val="001A3E5B"/>
    <w:rsid w:val="001A3F96"/>
    <w:rsid w:val="001A4270"/>
    <w:rsid w:val="001A444B"/>
    <w:rsid w:val="001A44D8"/>
    <w:rsid w:val="001A44E5"/>
    <w:rsid w:val="001A4679"/>
    <w:rsid w:val="001A468F"/>
    <w:rsid w:val="001A4785"/>
    <w:rsid w:val="001A47C5"/>
    <w:rsid w:val="001A4AC7"/>
    <w:rsid w:val="001A4B50"/>
    <w:rsid w:val="001A4D6F"/>
    <w:rsid w:val="001A4EBE"/>
    <w:rsid w:val="001A5004"/>
    <w:rsid w:val="001A5019"/>
    <w:rsid w:val="001A503F"/>
    <w:rsid w:val="001A5082"/>
    <w:rsid w:val="001A508D"/>
    <w:rsid w:val="001A51A5"/>
    <w:rsid w:val="001A54D7"/>
    <w:rsid w:val="001A5583"/>
    <w:rsid w:val="001A568D"/>
    <w:rsid w:val="001A5918"/>
    <w:rsid w:val="001A5939"/>
    <w:rsid w:val="001A5AC0"/>
    <w:rsid w:val="001A5E36"/>
    <w:rsid w:val="001A60A1"/>
    <w:rsid w:val="001A6130"/>
    <w:rsid w:val="001A61A6"/>
    <w:rsid w:val="001A61AC"/>
    <w:rsid w:val="001A6435"/>
    <w:rsid w:val="001A653D"/>
    <w:rsid w:val="001A66C0"/>
    <w:rsid w:val="001A677C"/>
    <w:rsid w:val="001A6A4E"/>
    <w:rsid w:val="001A6A71"/>
    <w:rsid w:val="001A6BA0"/>
    <w:rsid w:val="001A6BEB"/>
    <w:rsid w:val="001A6CB3"/>
    <w:rsid w:val="001A6DA2"/>
    <w:rsid w:val="001A7222"/>
    <w:rsid w:val="001A7508"/>
    <w:rsid w:val="001A795E"/>
    <w:rsid w:val="001A7BEE"/>
    <w:rsid w:val="001A7C7E"/>
    <w:rsid w:val="001A7DCD"/>
    <w:rsid w:val="001A7DDC"/>
    <w:rsid w:val="001A7DFC"/>
    <w:rsid w:val="001AA936"/>
    <w:rsid w:val="001AC39A"/>
    <w:rsid w:val="001B016F"/>
    <w:rsid w:val="001B0205"/>
    <w:rsid w:val="001B029A"/>
    <w:rsid w:val="001B032C"/>
    <w:rsid w:val="001B034A"/>
    <w:rsid w:val="001B04D1"/>
    <w:rsid w:val="001B05DC"/>
    <w:rsid w:val="001B066E"/>
    <w:rsid w:val="001B07D5"/>
    <w:rsid w:val="001B07E9"/>
    <w:rsid w:val="001B0822"/>
    <w:rsid w:val="001B0867"/>
    <w:rsid w:val="001B08B0"/>
    <w:rsid w:val="001B08E6"/>
    <w:rsid w:val="001B0AC0"/>
    <w:rsid w:val="001B0C45"/>
    <w:rsid w:val="001B0C9F"/>
    <w:rsid w:val="001B0D25"/>
    <w:rsid w:val="001B0F84"/>
    <w:rsid w:val="001B0F87"/>
    <w:rsid w:val="001B10EB"/>
    <w:rsid w:val="001B111C"/>
    <w:rsid w:val="001B1143"/>
    <w:rsid w:val="001B1156"/>
    <w:rsid w:val="001B16C5"/>
    <w:rsid w:val="001B17F3"/>
    <w:rsid w:val="001B1969"/>
    <w:rsid w:val="001B19FC"/>
    <w:rsid w:val="001B1AC0"/>
    <w:rsid w:val="001B1D98"/>
    <w:rsid w:val="001B1DB6"/>
    <w:rsid w:val="001B1DEF"/>
    <w:rsid w:val="001B1E32"/>
    <w:rsid w:val="001B1E64"/>
    <w:rsid w:val="001B1FFE"/>
    <w:rsid w:val="001B206F"/>
    <w:rsid w:val="001B20E2"/>
    <w:rsid w:val="001B20F3"/>
    <w:rsid w:val="001B23EC"/>
    <w:rsid w:val="001B24C5"/>
    <w:rsid w:val="001B2517"/>
    <w:rsid w:val="001B25D4"/>
    <w:rsid w:val="001B2708"/>
    <w:rsid w:val="001B275B"/>
    <w:rsid w:val="001B27D0"/>
    <w:rsid w:val="001B27DB"/>
    <w:rsid w:val="001B287E"/>
    <w:rsid w:val="001B298C"/>
    <w:rsid w:val="001B2AC5"/>
    <w:rsid w:val="001B2B91"/>
    <w:rsid w:val="001B2BA4"/>
    <w:rsid w:val="001B2BAA"/>
    <w:rsid w:val="001B2D86"/>
    <w:rsid w:val="001B2FF8"/>
    <w:rsid w:val="001B3133"/>
    <w:rsid w:val="001B3535"/>
    <w:rsid w:val="001B3626"/>
    <w:rsid w:val="001B368E"/>
    <w:rsid w:val="001B3796"/>
    <w:rsid w:val="001B37E9"/>
    <w:rsid w:val="001B390F"/>
    <w:rsid w:val="001B3968"/>
    <w:rsid w:val="001B3A5D"/>
    <w:rsid w:val="001B3CA8"/>
    <w:rsid w:val="001B3E98"/>
    <w:rsid w:val="001B3EB9"/>
    <w:rsid w:val="001B4167"/>
    <w:rsid w:val="001B419F"/>
    <w:rsid w:val="001B46C2"/>
    <w:rsid w:val="001B4790"/>
    <w:rsid w:val="001B4865"/>
    <w:rsid w:val="001B4928"/>
    <w:rsid w:val="001B494C"/>
    <w:rsid w:val="001B49DC"/>
    <w:rsid w:val="001B4D7C"/>
    <w:rsid w:val="001B4E13"/>
    <w:rsid w:val="001B5276"/>
    <w:rsid w:val="001B5647"/>
    <w:rsid w:val="001B5A98"/>
    <w:rsid w:val="001B5B4E"/>
    <w:rsid w:val="001B5B6A"/>
    <w:rsid w:val="001B5B8D"/>
    <w:rsid w:val="001B5BC7"/>
    <w:rsid w:val="001B5C18"/>
    <w:rsid w:val="001B5CA4"/>
    <w:rsid w:val="001B5DA3"/>
    <w:rsid w:val="001B5E18"/>
    <w:rsid w:val="001B5FF6"/>
    <w:rsid w:val="001B60CD"/>
    <w:rsid w:val="001B62AD"/>
    <w:rsid w:val="001B6436"/>
    <w:rsid w:val="001B6486"/>
    <w:rsid w:val="001B64B1"/>
    <w:rsid w:val="001B6743"/>
    <w:rsid w:val="001B6AB4"/>
    <w:rsid w:val="001B6AC2"/>
    <w:rsid w:val="001B6B75"/>
    <w:rsid w:val="001B6C5B"/>
    <w:rsid w:val="001B6D6A"/>
    <w:rsid w:val="001B70EA"/>
    <w:rsid w:val="001B7168"/>
    <w:rsid w:val="001B7428"/>
    <w:rsid w:val="001B7473"/>
    <w:rsid w:val="001B7664"/>
    <w:rsid w:val="001B7680"/>
    <w:rsid w:val="001B76FB"/>
    <w:rsid w:val="001B7879"/>
    <w:rsid w:val="001B789E"/>
    <w:rsid w:val="001B79CC"/>
    <w:rsid w:val="001B7A5E"/>
    <w:rsid w:val="001B7B78"/>
    <w:rsid w:val="001B7C8E"/>
    <w:rsid w:val="001B7D12"/>
    <w:rsid w:val="001B7DC3"/>
    <w:rsid w:val="001B7F5F"/>
    <w:rsid w:val="001C0009"/>
    <w:rsid w:val="001C011B"/>
    <w:rsid w:val="001C01FE"/>
    <w:rsid w:val="001C04EB"/>
    <w:rsid w:val="001C0923"/>
    <w:rsid w:val="001C0AE5"/>
    <w:rsid w:val="001C0E1F"/>
    <w:rsid w:val="001C1028"/>
    <w:rsid w:val="001C10E2"/>
    <w:rsid w:val="001C120A"/>
    <w:rsid w:val="001C1275"/>
    <w:rsid w:val="001C1283"/>
    <w:rsid w:val="001C135E"/>
    <w:rsid w:val="001C13DD"/>
    <w:rsid w:val="001C148F"/>
    <w:rsid w:val="001C156E"/>
    <w:rsid w:val="001C1570"/>
    <w:rsid w:val="001C1615"/>
    <w:rsid w:val="001C165E"/>
    <w:rsid w:val="001C195B"/>
    <w:rsid w:val="001C1ABA"/>
    <w:rsid w:val="001C1BCC"/>
    <w:rsid w:val="001C1D7C"/>
    <w:rsid w:val="001C1E2E"/>
    <w:rsid w:val="001C1E66"/>
    <w:rsid w:val="001C22CC"/>
    <w:rsid w:val="001C2397"/>
    <w:rsid w:val="001C2635"/>
    <w:rsid w:val="001C26CA"/>
    <w:rsid w:val="001C2788"/>
    <w:rsid w:val="001C291A"/>
    <w:rsid w:val="001C29A7"/>
    <w:rsid w:val="001C29E0"/>
    <w:rsid w:val="001C2A76"/>
    <w:rsid w:val="001C2C02"/>
    <w:rsid w:val="001C2D20"/>
    <w:rsid w:val="001C2F4D"/>
    <w:rsid w:val="001C2F5B"/>
    <w:rsid w:val="001C316B"/>
    <w:rsid w:val="001C3280"/>
    <w:rsid w:val="001C32B9"/>
    <w:rsid w:val="001C3341"/>
    <w:rsid w:val="001C345C"/>
    <w:rsid w:val="001C3471"/>
    <w:rsid w:val="001C3616"/>
    <w:rsid w:val="001C37FC"/>
    <w:rsid w:val="001C38CF"/>
    <w:rsid w:val="001C392A"/>
    <w:rsid w:val="001C3954"/>
    <w:rsid w:val="001C398F"/>
    <w:rsid w:val="001C3C02"/>
    <w:rsid w:val="001C3CAF"/>
    <w:rsid w:val="001C40D5"/>
    <w:rsid w:val="001C42FC"/>
    <w:rsid w:val="001C4524"/>
    <w:rsid w:val="001C45A3"/>
    <w:rsid w:val="001C463E"/>
    <w:rsid w:val="001C4686"/>
    <w:rsid w:val="001C4863"/>
    <w:rsid w:val="001C4975"/>
    <w:rsid w:val="001C49B5"/>
    <w:rsid w:val="001C49E6"/>
    <w:rsid w:val="001C4B80"/>
    <w:rsid w:val="001C4D3A"/>
    <w:rsid w:val="001C4EC1"/>
    <w:rsid w:val="001C5083"/>
    <w:rsid w:val="001C51BE"/>
    <w:rsid w:val="001C5212"/>
    <w:rsid w:val="001C5244"/>
    <w:rsid w:val="001C5399"/>
    <w:rsid w:val="001C53C8"/>
    <w:rsid w:val="001C5474"/>
    <w:rsid w:val="001C5566"/>
    <w:rsid w:val="001C556E"/>
    <w:rsid w:val="001C5607"/>
    <w:rsid w:val="001C5624"/>
    <w:rsid w:val="001C59A5"/>
    <w:rsid w:val="001C5B78"/>
    <w:rsid w:val="001C5C81"/>
    <w:rsid w:val="001C5DC6"/>
    <w:rsid w:val="001C60C5"/>
    <w:rsid w:val="001C6197"/>
    <w:rsid w:val="001C626B"/>
    <w:rsid w:val="001C6390"/>
    <w:rsid w:val="001C63CE"/>
    <w:rsid w:val="001C643E"/>
    <w:rsid w:val="001C6462"/>
    <w:rsid w:val="001C659C"/>
    <w:rsid w:val="001C65BF"/>
    <w:rsid w:val="001C677A"/>
    <w:rsid w:val="001C6AD0"/>
    <w:rsid w:val="001C6BE7"/>
    <w:rsid w:val="001C6DB1"/>
    <w:rsid w:val="001C6FCE"/>
    <w:rsid w:val="001C70DC"/>
    <w:rsid w:val="001C728C"/>
    <w:rsid w:val="001C73A4"/>
    <w:rsid w:val="001C753C"/>
    <w:rsid w:val="001C7591"/>
    <w:rsid w:val="001C75B1"/>
    <w:rsid w:val="001C75BE"/>
    <w:rsid w:val="001C75CB"/>
    <w:rsid w:val="001C766E"/>
    <w:rsid w:val="001C76AB"/>
    <w:rsid w:val="001C7701"/>
    <w:rsid w:val="001C788D"/>
    <w:rsid w:val="001C7A08"/>
    <w:rsid w:val="001C7E15"/>
    <w:rsid w:val="001C7E89"/>
    <w:rsid w:val="001CA026"/>
    <w:rsid w:val="001D0065"/>
    <w:rsid w:val="001D0151"/>
    <w:rsid w:val="001D0475"/>
    <w:rsid w:val="001D0569"/>
    <w:rsid w:val="001D05D4"/>
    <w:rsid w:val="001D0955"/>
    <w:rsid w:val="001D0982"/>
    <w:rsid w:val="001D0AEE"/>
    <w:rsid w:val="001D0C67"/>
    <w:rsid w:val="001D0D1C"/>
    <w:rsid w:val="001D0DE9"/>
    <w:rsid w:val="001D0E44"/>
    <w:rsid w:val="001D0E88"/>
    <w:rsid w:val="001D0F5E"/>
    <w:rsid w:val="001D149B"/>
    <w:rsid w:val="001D1852"/>
    <w:rsid w:val="001D1888"/>
    <w:rsid w:val="001D194C"/>
    <w:rsid w:val="001D1AA2"/>
    <w:rsid w:val="001D1AC7"/>
    <w:rsid w:val="001D1B65"/>
    <w:rsid w:val="001D1B91"/>
    <w:rsid w:val="001D1C66"/>
    <w:rsid w:val="001D1FC5"/>
    <w:rsid w:val="001D20DD"/>
    <w:rsid w:val="001D2255"/>
    <w:rsid w:val="001D230B"/>
    <w:rsid w:val="001D2473"/>
    <w:rsid w:val="001D264B"/>
    <w:rsid w:val="001D27C6"/>
    <w:rsid w:val="001D27DE"/>
    <w:rsid w:val="001D2A78"/>
    <w:rsid w:val="001D2AD2"/>
    <w:rsid w:val="001D2B5E"/>
    <w:rsid w:val="001D2C76"/>
    <w:rsid w:val="001D2D46"/>
    <w:rsid w:val="001D2E2D"/>
    <w:rsid w:val="001D2E38"/>
    <w:rsid w:val="001D2ED5"/>
    <w:rsid w:val="001D2F38"/>
    <w:rsid w:val="001D2FB8"/>
    <w:rsid w:val="001D3044"/>
    <w:rsid w:val="001D308A"/>
    <w:rsid w:val="001D3241"/>
    <w:rsid w:val="001D3245"/>
    <w:rsid w:val="001D3256"/>
    <w:rsid w:val="001D327C"/>
    <w:rsid w:val="001D33A2"/>
    <w:rsid w:val="001D382B"/>
    <w:rsid w:val="001D384A"/>
    <w:rsid w:val="001D385E"/>
    <w:rsid w:val="001D3AA5"/>
    <w:rsid w:val="001D3C60"/>
    <w:rsid w:val="001D3D44"/>
    <w:rsid w:val="001D3E07"/>
    <w:rsid w:val="001D3E0E"/>
    <w:rsid w:val="001D3E7D"/>
    <w:rsid w:val="001D42B9"/>
    <w:rsid w:val="001D43EB"/>
    <w:rsid w:val="001D4485"/>
    <w:rsid w:val="001D44A8"/>
    <w:rsid w:val="001D453B"/>
    <w:rsid w:val="001D45F8"/>
    <w:rsid w:val="001D46BD"/>
    <w:rsid w:val="001D471F"/>
    <w:rsid w:val="001D48FF"/>
    <w:rsid w:val="001D4A97"/>
    <w:rsid w:val="001D4B1D"/>
    <w:rsid w:val="001D4B9E"/>
    <w:rsid w:val="001D4BAC"/>
    <w:rsid w:val="001D4BF5"/>
    <w:rsid w:val="001D4EF4"/>
    <w:rsid w:val="001D4F63"/>
    <w:rsid w:val="001D50D4"/>
    <w:rsid w:val="001D52AE"/>
    <w:rsid w:val="001D52F5"/>
    <w:rsid w:val="001D5352"/>
    <w:rsid w:val="001D5389"/>
    <w:rsid w:val="001D53E2"/>
    <w:rsid w:val="001D5464"/>
    <w:rsid w:val="001D5845"/>
    <w:rsid w:val="001D5873"/>
    <w:rsid w:val="001D58BF"/>
    <w:rsid w:val="001D59A3"/>
    <w:rsid w:val="001D5CB2"/>
    <w:rsid w:val="001D5D32"/>
    <w:rsid w:val="001D5D70"/>
    <w:rsid w:val="001D5DCA"/>
    <w:rsid w:val="001D5EE9"/>
    <w:rsid w:val="001D5F6D"/>
    <w:rsid w:val="001D60E7"/>
    <w:rsid w:val="001D619C"/>
    <w:rsid w:val="001D61F2"/>
    <w:rsid w:val="001D628A"/>
    <w:rsid w:val="001D6515"/>
    <w:rsid w:val="001D66E0"/>
    <w:rsid w:val="001D672C"/>
    <w:rsid w:val="001D67C8"/>
    <w:rsid w:val="001D69F9"/>
    <w:rsid w:val="001D6AEB"/>
    <w:rsid w:val="001D6CEE"/>
    <w:rsid w:val="001D6DA8"/>
    <w:rsid w:val="001D7003"/>
    <w:rsid w:val="001D707D"/>
    <w:rsid w:val="001D72D2"/>
    <w:rsid w:val="001D733B"/>
    <w:rsid w:val="001D7548"/>
    <w:rsid w:val="001D7679"/>
    <w:rsid w:val="001D7743"/>
    <w:rsid w:val="001D778B"/>
    <w:rsid w:val="001D792D"/>
    <w:rsid w:val="001D79B0"/>
    <w:rsid w:val="001D7D04"/>
    <w:rsid w:val="001D7D3C"/>
    <w:rsid w:val="001D7E0E"/>
    <w:rsid w:val="001D7E63"/>
    <w:rsid w:val="001D7EB2"/>
    <w:rsid w:val="001E00BA"/>
    <w:rsid w:val="001E014B"/>
    <w:rsid w:val="001E02A0"/>
    <w:rsid w:val="001E02B5"/>
    <w:rsid w:val="001E031F"/>
    <w:rsid w:val="001E03D2"/>
    <w:rsid w:val="001E042E"/>
    <w:rsid w:val="001E0473"/>
    <w:rsid w:val="001E06BA"/>
    <w:rsid w:val="001E07AD"/>
    <w:rsid w:val="001E09E4"/>
    <w:rsid w:val="001E09E5"/>
    <w:rsid w:val="001E0A07"/>
    <w:rsid w:val="001E0A81"/>
    <w:rsid w:val="001E0AE1"/>
    <w:rsid w:val="001E0DBC"/>
    <w:rsid w:val="001E0DE1"/>
    <w:rsid w:val="001E12C7"/>
    <w:rsid w:val="001E1330"/>
    <w:rsid w:val="001E14FB"/>
    <w:rsid w:val="001E1532"/>
    <w:rsid w:val="001E1698"/>
    <w:rsid w:val="001E1700"/>
    <w:rsid w:val="001E180F"/>
    <w:rsid w:val="001E18A1"/>
    <w:rsid w:val="001E19DC"/>
    <w:rsid w:val="001E1A7E"/>
    <w:rsid w:val="001E1C62"/>
    <w:rsid w:val="001E1E86"/>
    <w:rsid w:val="001E1F72"/>
    <w:rsid w:val="001E2101"/>
    <w:rsid w:val="001E222B"/>
    <w:rsid w:val="001E22B5"/>
    <w:rsid w:val="001E243B"/>
    <w:rsid w:val="001E2688"/>
    <w:rsid w:val="001E27AC"/>
    <w:rsid w:val="001E28DE"/>
    <w:rsid w:val="001E29BB"/>
    <w:rsid w:val="001E2AC5"/>
    <w:rsid w:val="001E2BA4"/>
    <w:rsid w:val="001E2BB4"/>
    <w:rsid w:val="001E2C79"/>
    <w:rsid w:val="001E2DF8"/>
    <w:rsid w:val="001E2E55"/>
    <w:rsid w:val="001E2FA6"/>
    <w:rsid w:val="001E322D"/>
    <w:rsid w:val="001E329E"/>
    <w:rsid w:val="001E32AE"/>
    <w:rsid w:val="001E32C8"/>
    <w:rsid w:val="001E3496"/>
    <w:rsid w:val="001E34F6"/>
    <w:rsid w:val="001E353A"/>
    <w:rsid w:val="001E36E1"/>
    <w:rsid w:val="001E3826"/>
    <w:rsid w:val="001E3868"/>
    <w:rsid w:val="001E3AE4"/>
    <w:rsid w:val="001E3BDB"/>
    <w:rsid w:val="001E3DAC"/>
    <w:rsid w:val="001E3DDA"/>
    <w:rsid w:val="001E40D8"/>
    <w:rsid w:val="001E431D"/>
    <w:rsid w:val="001E4346"/>
    <w:rsid w:val="001E442C"/>
    <w:rsid w:val="001E47A3"/>
    <w:rsid w:val="001E4A9A"/>
    <w:rsid w:val="001E4BA3"/>
    <w:rsid w:val="001E4BFE"/>
    <w:rsid w:val="001E4D81"/>
    <w:rsid w:val="001E4EB2"/>
    <w:rsid w:val="001E4ED6"/>
    <w:rsid w:val="001E4FD8"/>
    <w:rsid w:val="001E50D6"/>
    <w:rsid w:val="001E5173"/>
    <w:rsid w:val="001E57D4"/>
    <w:rsid w:val="001E5976"/>
    <w:rsid w:val="001E5CCF"/>
    <w:rsid w:val="001E5DDB"/>
    <w:rsid w:val="001E5DE8"/>
    <w:rsid w:val="001E5E6A"/>
    <w:rsid w:val="001E62B9"/>
    <w:rsid w:val="001E65DC"/>
    <w:rsid w:val="001E6678"/>
    <w:rsid w:val="001E67E3"/>
    <w:rsid w:val="001E6A5D"/>
    <w:rsid w:val="001E6A5F"/>
    <w:rsid w:val="001E6AC4"/>
    <w:rsid w:val="001E6F40"/>
    <w:rsid w:val="001E7207"/>
    <w:rsid w:val="001E72FA"/>
    <w:rsid w:val="001E7311"/>
    <w:rsid w:val="001E77D6"/>
    <w:rsid w:val="001E7CAC"/>
    <w:rsid w:val="001E7DED"/>
    <w:rsid w:val="001F005F"/>
    <w:rsid w:val="001F01FE"/>
    <w:rsid w:val="001F02AD"/>
    <w:rsid w:val="001F02C3"/>
    <w:rsid w:val="001F0452"/>
    <w:rsid w:val="001F050D"/>
    <w:rsid w:val="001F07C7"/>
    <w:rsid w:val="001F0824"/>
    <w:rsid w:val="001F0BD7"/>
    <w:rsid w:val="001F0BEF"/>
    <w:rsid w:val="001F0E64"/>
    <w:rsid w:val="001F0ED2"/>
    <w:rsid w:val="001F0F74"/>
    <w:rsid w:val="001F0F8A"/>
    <w:rsid w:val="001F1053"/>
    <w:rsid w:val="001F1099"/>
    <w:rsid w:val="001F10C8"/>
    <w:rsid w:val="001F111D"/>
    <w:rsid w:val="001F115F"/>
    <w:rsid w:val="001F139E"/>
    <w:rsid w:val="001F1435"/>
    <w:rsid w:val="001F1443"/>
    <w:rsid w:val="001F167E"/>
    <w:rsid w:val="001F16DE"/>
    <w:rsid w:val="001F1778"/>
    <w:rsid w:val="001F182F"/>
    <w:rsid w:val="001F183C"/>
    <w:rsid w:val="001F1AD8"/>
    <w:rsid w:val="001F1B13"/>
    <w:rsid w:val="001F1B4E"/>
    <w:rsid w:val="001F1C41"/>
    <w:rsid w:val="001F1D52"/>
    <w:rsid w:val="001F20A9"/>
    <w:rsid w:val="001F23F8"/>
    <w:rsid w:val="001F248B"/>
    <w:rsid w:val="001F250A"/>
    <w:rsid w:val="001F2528"/>
    <w:rsid w:val="001F25B0"/>
    <w:rsid w:val="001F25CE"/>
    <w:rsid w:val="001F2613"/>
    <w:rsid w:val="001F26DE"/>
    <w:rsid w:val="001F281A"/>
    <w:rsid w:val="001F2AB3"/>
    <w:rsid w:val="001F2AD1"/>
    <w:rsid w:val="001F2E11"/>
    <w:rsid w:val="001F2E17"/>
    <w:rsid w:val="001F2E22"/>
    <w:rsid w:val="001F2E92"/>
    <w:rsid w:val="001F2E99"/>
    <w:rsid w:val="001F2F95"/>
    <w:rsid w:val="001F30AA"/>
    <w:rsid w:val="001F31C6"/>
    <w:rsid w:val="001F32D2"/>
    <w:rsid w:val="001F335B"/>
    <w:rsid w:val="001F3485"/>
    <w:rsid w:val="001F35C0"/>
    <w:rsid w:val="001F3631"/>
    <w:rsid w:val="001F36AF"/>
    <w:rsid w:val="001F377D"/>
    <w:rsid w:val="001F37A9"/>
    <w:rsid w:val="001F37D3"/>
    <w:rsid w:val="001F37E6"/>
    <w:rsid w:val="001F38D2"/>
    <w:rsid w:val="001F3973"/>
    <w:rsid w:val="001F3983"/>
    <w:rsid w:val="001F3F05"/>
    <w:rsid w:val="001F3F78"/>
    <w:rsid w:val="001F40E0"/>
    <w:rsid w:val="001F4231"/>
    <w:rsid w:val="001F4232"/>
    <w:rsid w:val="001F4323"/>
    <w:rsid w:val="001F45BD"/>
    <w:rsid w:val="001F4603"/>
    <w:rsid w:val="001F4649"/>
    <w:rsid w:val="001F49B8"/>
    <w:rsid w:val="001F4BAA"/>
    <w:rsid w:val="001F4C13"/>
    <w:rsid w:val="001F4C88"/>
    <w:rsid w:val="001F4D06"/>
    <w:rsid w:val="001F4D98"/>
    <w:rsid w:val="001F4DB8"/>
    <w:rsid w:val="001F4EED"/>
    <w:rsid w:val="001F4FA9"/>
    <w:rsid w:val="001F50F2"/>
    <w:rsid w:val="001F5204"/>
    <w:rsid w:val="001F5215"/>
    <w:rsid w:val="001F52E1"/>
    <w:rsid w:val="001F52E2"/>
    <w:rsid w:val="001F53C3"/>
    <w:rsid w:val="001F5442"/>
    <w:rsid w:val="001F55A6"/>
    <w:rsid w:val="001F586A"/>
    <w:rsid w:val="001F590B"/>
    <w:rsid w:val="001F5B25"/>
    <w:rsid w:val="001F5BC0"/>
    <w:rsid w:val="001F5C4F"/>
    <w:rsid w:val="001F5D0A"/>
    <w:rsid w:val="001F5DB8"/>
    <w:rsid w:val="001F5E43"/>
    <w:rsid w:val="001F5ED9"/>
    <w:rsid w:val="001F6032"/>
    <w:rsid w:val="001F60F8"/>
    <w:rsid w:val="001F615C"/>
    <w:rsid w:val="001F62D2"/>
    <w:rsid w:val="001F632E"/>
    <w:rsid w:val="001F636F"/>
    <w:rsid w:val="001F63CF"/>
    <w:rsid w:val="001F63DC"/>
    <w:rsid w:val="001F64CA"/>
    <w:rsid w:val="001F664C"/>
    <w:rsid w:val="001F6757"/>
    <w:rsid w:val="001F6B17"/>
    <w:rsid w:val="001F6B71"/>
    <w:rsid w:val="001F6CA9"/>
    <w:rsid w:val="001F6D9A"/>
    <w:rsid w:val="001F6E90"/>
    <w:rsid w:val="001F6EB6"/>
    <w:rsid w:val="001F6F4D"/>
    <w:rsid w:val="001F70D6"/>
    <w:rsid w:val="001F719C"/>
    <w:rsid w:val="001F72C5"/>
    <w:rsid w:val="001F72D4"/>
    <w:rsid w:val="001F73AD"/>
    <w:rsid w:val="001F73BE"/>
    <w:rsid w:val="001F7538"/>
    <w:rsid w:val="001F75D5"/>
    <w:rsid w:val="001F76D5"/>
    <w:rsid w:val="001F77D8"/>
    <w:rsid w:val="001F790F"/>
    <w:rsid w:val="001F7B51"/>
    <w:rsid w:val="001F7BF7"/>
    <w:rsid w:val="001F7ED4"/>
    <w:rsid w:val="001F7F72"/>
    <w:rsid w:val="001F8CA1"/>
    <w:rsid w:val="0020016F"/>
    <w:rsid w:val="00200734"/>
    <w:rsid w:val="002007CF"/>
    <w:rsid w:val="00200A40"/>
    <w:rsid w:val="00200C35"/>
    <w:rsid w:val="00200CCE"/>
    <w:rsid w:val="00200CD9"/>
    <w:rsid w:val="00200F50"/>
    <w:rsid w:val="00201382"/>
    <w:rsid w:val="002014F7"/>
    <w:rsid w:val="00201540"/>
    <w:rsid w:val="00201652"/>
    <w:rsid w:val="0020173F"/>
    <w:rsid w:val="00201876"/>
    <w:rsid w:val="00201A26"/>
    <w:rsid w:val="00201E1A"/>
    <w:rsid w:val="00201E1C"/>
    <w:rsid w:val="00201F3A"/>
    <w:rsid w:val="00201FC4"/>
    <w:rsid w:val="00201FCB"/>
    <w:rsid w:val="002020E1"/>
    <w:rsid w:val="00202170"/>
    <w:rsid w:val="0020225A"/>
    <w:rsid w:val="00202260"/>
    <w:rsid w:val="002022F7"/>
    <w:rsid w:val="00202376"/>
    <w:rsid w:val="00202387"/>
    <w:rsid w:val="0020249A"/>
    <w:rsid w:val="002025FE"/>
    <w:rsid w:val="002026DE"/>
    <w:rsid w:val="00202775"/>
    <w:rsid w:val="00202933"/>
    <w:rsid w:val="00202939"/>
    <w:rsid w:val="0020293D"/>
    <w:rsid w:val="00202CCD"/>
    <w:rsid w:val="00202DD0"/>
    <w:rsid w:val="00202F27"/>
    <w:rsid w:val="002031FD"/>
    <w:rsid w:val="0020322C"/>
    <w:rsid w:val="002032A5"/>
    <w:rsid w:val="00203389"/>
    <w:rsid w:val="002036C8"/>
    <w:rsid w:val="00203765"/>
    <w:rsid w:val="002037A1"/>
    <w:rsid w:val="0020397E"/>
    <w:rsid w:val="00203A69"/>
    <w:rsid w:val="00203B66"/>
    <w:rsid w:val="00203BAB"/>
    <w:rsid w:val="00203BEB"/>
    <w:rsid w:val="00203CF0"/>
    <w:rsid w:val="00203E6B"/>
    <w:rsid w:val="00203E76"/>
    <w:rsid w:val="00203F1A"/>
    <w:rsid w:val="00203F97"/>
    <w:rsid w:val="00204129"/>
    <w:rsid w:val="00204253"/>
    <w:rsid w:val="00204293"/>
    <w:rsid w:val="00204413"/>
    <w:rsid w:val="00204476"/>
    <w:rsid w:val="00204493"/>
    <w:rsid w:val="00204595"/>
    <w:rsid w:val="002045A4"/>
    <w:rsid w:val="00204608"/>
    <w:rsid w:val="00204750"/>
    <w:rsid w:val="00204772"/>
    <w:rsid w:val="00204783"/>
    <w:rsid w:val="002049C6"/>
    <w:rsid w:val="00204B02"/>
    <w:rsid w:val="00204C47"/>
    <w:rsid w:val="00204C5C"/>
    <w:rsid w:val="00204D27"/>
    <w:rsid w:val="00204F12"/>
    <w:rsid w:val="00204F9D"/>
    <w:rsid w:val="002052E1"/>
    <w:rsid w:val="0020539C"/>
    <w:rsid w:val="002053EE"/>
    <w:rsid w:val="002053F1"/>
    <w:rsid w:val="00205503"/>
    <w:rsid w:val="002056CF"/>
    <w:rsid w:val="00205BAD"/>
    <w:rsid w:val="00205BF4"/>
    <w:rsid w:val="00205DB4"/>
    <w:rsid w:val="00205FF7"/>
    <w:rsid w:val="00206064"/>
    <w:rsid w:val="002063DC"/>
    <w:rsid w:val="0020643F"/>
    <w:rsid w:val="002064EC"/>
    <w:rsid w:val="002065B4"/>
    <w:rsid w:val="002066F2"/>
    <w:rsid w:val="00206703"/>
    <w:rsid w:val="00206752"/>
    <w:rsid w:val="002068F3"/>
    <w:rsid w:val="0020697A"/>
    <w:rsid w:val="00206A88"/>
    <w:rsid w:val="00206B7B"/>
    <w:rsid w:val="00206BFB"/>
    <w:rsid w:val="00206C69"/>
    <w:rsid w:val="00206CC3"/>
    <w:rsid w:val="00206D56"/>
    <w:rsid w:val="00206DA5"/>
    <w:rsid w:val="00207030"/>
    <w:rsid w:val="0020709D"/>
    <w:rsid w:val="002070BB"/>
    <w:rsid w:val="002071A4"/>
    <w:rsid w:val="00207221"/>
    <w:rsid w:val="002075A9"/>
    <w:rsid w:val="002076F9"/>
    <w:rsid w:val="00207704"/>
    <w:rsid w:val="0020785F"/>
    <w:rsid w:val="00207A25"/>
    <w:rsid w:val="00207B18"/>
    <w:rsid w:val="00207DD9"/>
    <w:rsid w:val="0021010B"/>
    <w:rsid w:val="002101BE"/>
    <w:rsid w:val="002103CA"/>
    <w:rsid w:val="0021040A"/>
    <w:rsid w:val="002104C5"/>
    <w:rsid w:val="002105CD"/>
    <w:rsid w:val="00210A85"/>
    <w:rsid w:val="00210D3D"/>
    <w:rsid w:val="00210EE2"/>
    <w:rsid w:val="0021137A"/>
    <w:rsid w:val="002114D1"/>
    <w:rsid w:val="002115B2"/>
    <w:rsid w:val="0021168E"/>
    <w:rsid w:val="0021171C"/>
    <w:rsid w:val="0021190F"/>
    <w:rsid w:val="00211BA4"/>
    <w:rsid w:val="00211E22"/>
    <w:rsid w:val="00211EF5"/>
    <w:rsid w:val="00211F1F"/>
    <w:rsid w:val="00211F91"/>
    <w:rsid w:val="00212059"/>
    <w:rsid w:val="002123CE"/>
    <w:rsid w:val="002124BB"/>
    <w:rsid w:val="002124F8"/>
    <w:rsid w:val="0021299F"/>
    <w:rsid w:val="002129A9"/>
    <w:rsid w:val="002129D8"/>
    <w:rsid w:val="00212CD4"/>
    <w:rsid w:val="00212CE6"/>
    <w:rsid w:val="00212F0D"/>
    <w:rsid w:val="0021305E"/>
    <w:rsid w:val="0021333A"/>
    <w:rsid w:val="00213408"/>
    <w:rsid w:val="0021354A"/>
    <w:rsid w:val="002136BD"/>
    <w:rsid w:val="0021387D"/>
    <w:rsid w:val="00213943"/>
    <w:rsid w:val="00213B21"/>
    <w:rsid w:val="00213E94"/>
    <w:rsid w:val="00213EFE"/>
    <w:rsid w:val="00213F42"/>
    <w:rsid w:val="00213F69"/>
    <w:rsid w:val="0021417E"/>
    <w:rsid w:val="002141A3"/>
    <w:rsid w:val="002141D9"/>
    <w:rsid w:val="00214253"/>
    <w:rsid w:val="0021438B"/>
    <w:rsid w:val="0021451B"/>
    <w:rsid w:val="0021461A"/>
    <w:rsid w:val="00214638"/>
    <w:rsid w:val="00214951"/>
    <w:rsid w:val="00214957"/>
    <w:rsid w:val="00214A91"/>
    <w:rsid w:val="00214B5C"/>
    <w:rsid w:val="00214E6F"/>
    <w:rsid w:val="00214E85"/>
    <w:rsid w:val="00214FC7"/>
    <w:rsid w:val="00214FF5"/>
    <w:rsid w:val="0021505A"/>
    <w:rsid w:val="00215095"/>
    <w:rsid w:val="002150A3"/>
    <w:rsid w:val="002151EF"/>
    <w:rsid w:val="00215262"/>
    <w:rsid w:val="0021540D"/>
    <w:rsid w:val="002154BE"/>
    <w:rsid w:val="00215642"/>
    <w:rsid w:val="0021566E"/>
    <w:rsid w:val="002156E1"/>
    <w:rsid w:val="0021579A"/>
    <w:rsid w:val="002157A4"/>
    <w:rsid w:val="002158E9"/>
    <w:rsid w:val="00215902"/>
    <w:rsid w:val="00215989"/>
    <w:rsid w:val="00215B17"/>
    <w:rsid w:val="00215C25"/>
    <w:rsid w:val="00215C6D"/>
    <w:rsid w:val="00215C8A"/>
    <w:rsid w:val="00215CD1"/>
    <w:rsid w:val="00215D2D"/>
    <w:rsid w:val="00215DCD"/>
    <w:rsid w:val="00215F53"/>
    <w:rsid w:val="00216163"/>
    <w:rsid w:val="002163E9"/>
    <w:rsid w:val="0021655A"/>
    <w:rsid w:val="0021665E"/>
    <w:rsid w:val="002167D2"/>
    <w:rsid w:val="0021695F"/>
    <w:rsid w:val="00216A05"/>
    <w:rsid w:val="00216A87"/>
    <w:rsid w:val="00216AEC"/>
    <w:rsid w:val="00216AF2"/>
    <w:rsid w:val="00216C58"/>
    <w:rsid w:val="00216F4C"/>
    <w:rsid w:val="0021778A"/>
    <w:rsid w:val="002179DC"/>
    <w:rsid w:val="00217B9A"/>
    <w:rsid w:val="00217C73"/>
    <w:rsid w:val="00217DAB"/>
    <w:rsid w:val="00217E92"/>
    <w:rsid w:val="00217F59"/>
    <w:rsid w:val="0021FE98"/>
    <w:rsid w:val="00220258"/>
    <w:rsid w:val="002202D4"/>
    <w:rsid w:val="00220379"/>
    <w:rsid w:val="002204CC"/>
    <w:rsid w:val="0022061D"/>
    <w:rsid w:val="002206F6"/>
    <w:rsid w:val="002207DF"/>
    <w:rsid w:val="0022088B"/>
    <w:rsid w:val="00220913"/>
    <w:rsid w:val="00220930"/>
    <w:rsid w:val="00220939"/>
    <w:rsid w:val="00220A45"/>
    <w:rsid w:val="00220BC9"/>
    <w:rsid w:val="00220DE5"/>
    <w:rsid w:val="00221093"/>
    <w:rsid w:val="0022112A"/>
    <w:rsid w:val="0022136E"/>
    <w:rsid w:val="00221420"/>
    <w:rsid w:val="0022155C"/>
    <w:rsid w:val="00221614"/>
    <w:rsid w:val="00221828"/>
    <w:rsid w:val="0022182E"/>
    <w:rsid w:val="00221A73"/>
    <w:rsid w:val="00221AB2"/>
    <w:rsid w:val="00221EBC"/>
    <w:rsid w:val="00221F67"/>
    <w:rsid w:val="00222194"/>
    <w:rsid w:val="0022229B"/>
    <w:rsid w:val="00222437"/>
    <w:rsid w:val="002225A2"/>
    <w:rsid w:val="002225AF"/>
    <w:rsid w:val="002225F5"/>
    <w:rsid w:val="00222744"/>
    <w:rsid w:val="00222759"/>
    <w:rsid w:val="00222826"/>
    <w:rsid w:val="002228A0"/>
    <w:rsid w:val="00222934"/>
    <w:rsid w:val="00222A5B"/>
    <w:rsid w:val="00222AD6"/>
    <w:rsid w:val="00222DEF"/>
    <w:rsid w:val="00223145"/>
    <w:rsid w:val="0022315B"/>
    <w:rsid w:val="002233D9"/>
    <w:rsid w:val="002234AE"/>
    <w:rsid w:val="00223529"/>
    <w:rsid w:val="00223599"/>
    <w:rsid w:val="00223633"/>
    <w:rsid w:val="00223840"/>
    <w:rsid w:val="00223894"/>
    <w:rsid w:val="002239DB"/>
    <w:rsid w:val="00223A93"/>
    <w:rsid w:val="00223B01"/>
    <w:rsid w:val="00223B1F"/>
    <w:rsid w:val="00223BDC"/>
    <w:rsid w:val="00223D54"/>
    <w:rsid w:val="00223F31"/>
    <w:rsid w:val="002240E9"/>
    <w:rsid w:val="00224311"/>
    <w:rsid w:val="0022454B"/>
    <w:rsid w:val="00224689"/>
    <w:rsid w:val="00224814"/>
    <w:rsid w:val="0022499D"/>
    <w:rsid w:val="00224A5A"/>
    <w:rsid w:val="00224D49"/>
    <w:rsid w:val="00224F6F"/>
    <w:rsid w:val="002251FC"/>
    <w:rsid w:val="002252E4"/>
    <w:rsid w:val="00225486"/>
    <w:rsid w:val="00225517"/>
    <w:rsid w:val="00225553"/>
    <w:rsid w:val="00225578"/>
    <w:rsid w:val="002256D6"/>
    <w:rsid w:val="002257EA"/>
    <w:rsid w:val="0022584F"/>
    <w:rsid w:val="00225909"/>
    <w:rsid w:val="00225A01"/>
    <w:rsid w:val="00225B3B"/>
    <w:rsid w:val="00225B44"/>
    <w:rsid w:val="00225D53"/>
    <w:rsid w:val="00225E34"/>
    <w:rsid w:val="00225FF2"/>
    <w:rsid w:val="002261EB"/>
    <w:rsid w:val="002262A0"/>
    <w:rsid w:val="002262E5"/>
    <w:rsid w:val="00226315"/>
    <w:rsid w:val="002265C5"/>
    <w:rsid w:val="00226B17"/>
    <w:rsid w:val="00226C1B"/>
    <w:rsid w:val="00226C26"/>
    <w:rsid w:val="00226C93"/>
    <w:rsid w:val="00226D31"/>
    <w:rsid w:val="00226D36"/>
    <w:rsid w:val="00227284"/>
    <w:rsid w:val="0022735C"/>
    <w:rsid w:val="00227451"/>
    <w:rsid w:val="002279B3"/>
    <w:rsid w:val="00227A6C"/>
    <w:rsid w:val="00227C53"/>
    <w:rsid w:val="00227D91"/>
    <w:rsid w:val="00230211"/>
    <w:rsid w:val="002302E5"/>
    <w:rsid w:val="0023035C"/>
    <w:rsid w:val="0023097C"/>
    <w:rsid w:val="002309D4"/>
    <w:rsid w:val="00230AFE"/>
    <w:rsid w:val="00230C74"/>
    <w:rsid w:val="00230C86"/>
    <w:rsid w:val="00230DF6"/>
    <w:rsid w:val="00230F60"/>
    <w:rsid w:val="00231130"/>
    <w:rsid w:val="00231170"/>
    <w:rsid w:val="002311D7"/>
    <w:rsid w:val="00231333"/>
    <w:rsid w:val="00231349"/>
    <w:rsid w:val="002313DC"/>
    <w:rsid w:val="00231469"/>
    <w:rsid w:val="0023157F"/>
    <w:rsid w:val="0023185F"/>
    <w:rsid w:val="00231898"/>
    <w:rsid w:val="00231914"/>
    <w:rsid w:val="00231935"/>
    <w:rsid w:val="00231A2E"/>
    <w:rsid w:val="00231A6D"/>
    <w:rsid w:val="00231BE3"/>
    <w:rsid w:val="00231C45"/>
    <w:rsid w:val="00231D1B"/>
    <w:rsid w:val="00231E29"/>
    <w:rsid w:val="00232077"/>
    <w:rsid w:val="002321E0"/>
    <w:rsid w:val="00232396"/>
    <w:rsid w:val="00232771"/>
    <w:rsid w:val="0023277D"/>
    <w:rsid w:val="00232795"/>
    <w:rsid w:val="00232820"/>
    <w:rsid w:val="0023282D"/>
    <w:rsid w:val="0023287E"/>
    <w:rsid w:val="00232885"/>
    <w:rsid w:val="00232964"/>
    <w:rsid w:val="00232C9F"/>
    <w:rsid w:val="00232D70"/>
    <w:rsid w:val="00232E90"/>
    <w:rsid w:val="00233038"/>
    <w:rsid w:val="00233170"/>
    <w:rsid w:val="002332CB"/>
    <w:rsid w:val="002333F5"/>
    <w:rsid w:val="002334B3"/>
    <w:rsid w:val="002335B2"/>
    <w:rsid w:val="002335DC"/>
    <w:rsid w:val="002335ED"/>
    <w:rsid w:val="002336D4"/>
    <w:rsid w:val="00233720"/>
    <w:rsid w:val="0023372A"/>
    <w:rsid w:val="00233795"/>
    <w:rsid w:val="0023395F"/>
    <w:rsid w:val="00233A5D"/>
    <w:rsid w:val="00233AFE"/>
    <w:rsid w:val="00233B51"/>
    <w:rsid w:val="00233CA9"/>
    <w:rsid w:val="00233CEB"/>
    <w:rsid w:val="00233D70"/>
    <w:rsid w:val="00233EB6"/>
    <w:rsid w:val="00233FA4"/>
    <w:rsid w:val="0023409D"/>
    <w:rsid w:val="002340AC"/>
    <w:rsid w:val="00234215"/>
    <w:rsid w:val="002346E1"/>
    <w:rsid w:val="00234795"/>
    <w:rsid w:val="0023480B"/>
    <w:rsid w:val="0023496F"/>
    <w:rsid w:val="00234B9F"/>
    <w:rsid w:val="00234D2A"/>
    <w:rsid w:val="00234D36"/>
    <w:rsid w:val="00234DD9"/>
    <w:rsid w:val="00234F53"/>
    <w:rsid w:val="00234FA6"/>
    <w:rsid w:val="0023538B"/>
    <w:rsid w:val="00235453"/>
    <w:rsid w:val="002355AA"/>
    <w:rsid w:val="0023561A"/>
    <w:rsid w:val="00235719"/>
    <w:rsid w:val="002357EE"/>
    <w:rsid w:val="00235908"/>
    <w:rsid w:val="0023599F"/>
    <w:rsid w:val="00235A95"/>
    <w:rsid w:val="00235BFF"/>
    <w:rsid w:val="0023619A"/>
    <w:rsid w:val="0023635B"/>
    <w:rsid w:val="0023649A"/>
    <w:rsid w:val="00236502"/>
    <w:rsid w:val="00236660"/>
    <w:rsid w:val="00236681"/>
    <w:rsid w:val="002367A5"/>
    <w:rsid w:val="00236890"/>
    <w:rsid w:val="002368B0"/>
    <w:rsid w:val="0023693E"/>
    <w:rsid w:val="00236982"/>
    <w:rsid w:val="00236A3E"/>
    <w:rsid w:val="00236B20"/>
    <w:rsid w:val="00236E33"/>
    <w:rsid w:val="00236FA8"/>
    <w:rsid w:val="002370ED"/>
    <w:rsid w:val="00237149"/>
    <w:rsid w:val="00237494"/>
    <w:rsid w:val="0023766B"/>
    <w:rsid w:val="00237704"/>
    <w:rsid w:val="002378F2"/>
    <w:rsid w:val="00237940"/>
    <w:rsid w:val="00237C9E"/>
    <w:rsid w:val="00237D77"/>
    <w:rsid w:val="00239B78"/>
    <w:rsid w:val="002400F5"/>
    <w:rsid w:val="002401DD"/>
    <w:rsid w:val="00240319"/>
    <w:rsid w:val="00240362"/>
    <w:rsid w:val="00240420"/>
    <w:rsid w:val="002404D0"/>
    <w:rsid w:val="00240582"/>
    <w:rsid w:val="002405F2"/>
    <w:rsid w:val="00240635"/>
    <w:rsid w:val="00240DC7"/>
    <w:rsid w:val="00240DF3"/>
    <w:rsid w:val="00240E13"/>
    <w:rsid w:val="00240EAF"/>
    <w:rsid w:val="00240EE5"/>
    <w:rsid w:val="00240F50"/>
    <w:rsid w:val="002410F8"/>
    <w:rsid w:val="00241188"/>
    <w:rsid w:val="002412C7"/>
    <w:rsid w:val="002413ED"/>
    <w:rsid w:val="0024162D"/>
    <w:rsid w:val="002416D9"/>
    <w:rsid w:val="00241793"/>
    <w:rsid w:val="002417D6"/>
    <w:rsid w:val="00241A81"/>
    <w:rsid w:val="00241A90"/>
    <w:rsid w:val="00241A9D"/>
    <w:rsid w:val="00241ACF"/>
    <w:rsid w:val="00241B66"/>
    <w:rsid w:val="0024202C"/>
    <w:rsid w:val="002421FA"/>
    <w:rsid w:val="0024229C"/>
    <w:rsid w:val="002422B4"/>
    <w:rsid w:val="00242631"/>
    <w:rsid w:val="00242747"/>
    <w:rsid w:val="00242986"/>
    <w:rsid w:val="00242A9E"/>
    <w:rsid w:val="00242AD8"/>
    <w:rsid w:val="00242AF7"/>
    <w:rsid w:val="00242B0B"/>
    <w:rsid w:val="00242B34"/>
    <w:rsid w:val="00242D23"/>
    <w:rsid w:val="00242EC9"/>
    <w:rsid w:val="00242F6D"/>
    <w:rsid w:val="00242F89"/>
    <w:rsid w:val="0024316F"/>
    <w:rsid w:val="002433D3"/>
    <w:rsid w:val="0024368D"/>
    <w:rsid w:val="0024376B"/>
    <w:rsid w:val="002439F0"/>
    <w:rsid w:val="00243A22"/>
    <w:rsid w:val="00243D78"/>
    <w:rsid w:val="00243E32"/>
    <w:rsid w:val="00243E6D"/>
    <w:rsid w:val="00243E92"/>
    <w:rsid w:val="00243F37"/>
    <w:rsid w:val="00243FD9"/>
    <w:rsid w:val="0024402F"/>
    <w:rsid w:val="002440AF"/>
    <w:rsid w:val="0024413C"/>
    <w:rsid w:val="00244269"/>
    <w:rsid w:val="00244436"/>
    <w:rsid w:val="00244462"/>
    <w:rsid w:val="0024454B"/>
    <w:rsid w:val="0024456B"/>
    <w:rsid w:val="0024456D"/>
    <w:rsid w:val="0024458A"/>
    <w:rsid w:val="0024463B"/>
    <w:rsid w:val="00244717"/>
    <w:rsid w:val="002448AC"/>
    <w:rsid w:val="002448AF"/>
    <w:rsid w:val="00244B83"/>
    <w:rsid w:val="00244BF0"/>
    <w:rsid w:val="00244D3B"/>
    <w:rsid w:val="00244E36"/>
    <w:rsid w:val="00244E3F"/>
    <w:rsid w:val="00244E52"/>
    <w:rsid w:val="002451F5"/>
    <w:rsid w:val="002455E5"/>
    <w:rsid w:val="00245873"/>
    <w:rsid w:val="002459F4"/>
    <w:rsid w:val="00245A00"/>
    <w:rsid w:val="00245A6C"/>
    <w:rsid w:val="00245AA4"/>
    <w:rsid w:val="00245BD5"/>
    <w:rsid w:val="00245CE7"/>
    <w:rsid w:val="00245D1A"/>
    <w:rsid w:val="00245E56"/>
    <w:rsid w:val="00245F14"/>
    <w:rsid w:val="00245F21"/>
    <w:rsid w:val="0024602B"/>
    <w:rsid w:val="0024638A"/>
    <w:rsid w:val="002463DB"/>
    <w:rsid w:val="0024641E"/>
    <w:rsid w:val="00246542"/>
    <w:rsid w:val="002465D4"/>
    <w:rsid w:val="002465E5"/>
    <w:rsid w:val="0024675E"/>
    <w:rsid w:val="002468AF"/>
    <w:rsid w:val="00246938"/>
    <w:rsid w:val="00246B4C"/>
    <w:rsid w:val="00246BC0"/>
    <w:rsid w:val="00246C00"/>
    <w:rsid w:val="00246F4B"/>
    <w:rsid w:val="002473B6"/>
    <w:rsid w:val="00247522"/>
    <w:rsid w:val="0024757E"/>
    <w:rsid w:val="0024769E"/>
    <w:rsid w:val="00247734"/>
    <w:rsid w:val="002477A7"/>
    <w:rsid w:val="002477DE"/>
    <w:rsid w:val="0024788A"/>
    <w:rsid w:val="00247A4A"/>
    <w:rsid w:val="00247E89"/>
    <w:rsid w:val="002500EE"/>
    <w:rsid w:val="002501AF"/>
    <w:rsid w:val="002505D8"/>
    <w:rsid w:val="00250618"/>
    <w:rsid w:val="0025065E"/>
    <w:rsid w:val="002506A4"/>
    <w:rsid w:val="0025079B"/>
    <w:rsid w:val="002507A4"/>
    <w:rsid w:val="00250894"/>
    <w:rsid w:val="00250967"/>
    <w:rsid w:val="002509DE"/>
    <w:rsid w:val="00250A7D"/>
    <w:rsid w:val="00250A9B"/>
    <w:rsid w:val="00250C1C"/>
    <w:rsid w:val="00250C45"/>
    <w:rsid w:val="00250FA7"/>
    <w:rsid w:val="00250FED"/>
    <w:rsid w:val="00251121"/>
    <w:rsid w:val="002511BE"/>
    <w:rsid w:val="00251229"/>
    <w:rsid w:val="002512B3"/>
    <w:rsid w:val="00251A21"/>
    <w:rsid w:val="00251A98"/>
    <w:rsid w:val="00251D6E"/>
    <w:rsid w:val="00251DB0"/>
    <w:rsid w:val="00251DC0"/>
    <w:rsid w:val="00251ED3"/>
    <w:rsid w:val="00251EFB"/>
    <w:rsid w:val="002522D0"/>
    <w:rsid w:val="00252470"/>
    <w:rsid w:val="00252539"/>
    <w:rsid w:val="002525A4"/>
    <w:rsid w:val="002525A5"/>
    <w:rsid w:val="0025269C"/>
    <w:rsid w:val="00252803"/>
    <w:rsid w:val="00252AD6"/>
    <w:rsid w:val="00252B58"/>
    <w:rsid w:val="00252C23"/>
    <w:rsid w:val="00252C8C"/>
    <w:rsid w:val="00252EFA"/>
    <w:rsid w:val="00252FBB"/>
    <w:rsid w:val="002530DF"/>
    <w:rsid w:val="00253115"/>
    <w:rsid w:val="00253153"/>
    <w:rsid w:val="00253270"/>
    <w:rsid w:val="00253358"/>
    <w:rsid w:val="00253388"/>
    <w:rsid w:val="0025345E"/>
    <w:rsid w:val="0025349F"/>
    <w:rsid w:val="002534EE"/>
    <w:rsid w:val="002534F3"/>
    <w:rsid w:val="00253547"/>
    <w:rsid w:val="00253579"/>
    <w:rsid w:val="0025366D"/>
    <w:rsid w:val="002538DA"/>
    <w:rsid w:val="0025393A"/>
    <w:rsid w:val="00253961"/>
    <w:rsid w:val="00253BF5"/>
    <w:rsid w:val="00254075"/>
    <w:rsid w:val="002540A7"/>
    <w:rsid w:val="0025418C"/>
    <w:rsid w:val="002541FF"/>
    <w:rsid w:val="0025431B"/>
    <w:rsid w:val="002544A9"/>
    <w:rsid w:val="00254559"/>
    <w:rsid w:val="00254796"/>
    <w:rsid w:val="00254E7B"/>
    <w:rsid w:val="00254F00"/>
    <w:rsid w:val="002550E1"/>
    <w:rsid w:val="002553F0"/>
    <w:rsid w:val="00255469"/>
    <w:rsid w:val="00255490"/>
    <w:rsid w:val="0025553C"/>
    <w:rsid w:val="0025583D"/>
    <w:rsid w:val="00255AFF"/>
    <w:rsid w:val="00255C51"/>
    <w:rsid w:val="00255CCB"/>
    <w:rsid w:val="00255D66"/>
    <w:rsid w:val="00255DE7"/>
    <w:rsid w:val="00255E1D"/>
    <w:rsid w:val="00255EE4"/>
    <w:rsid w:val="00255FD3"/>
    <w:rsid w:val="00256116"/>
    <w:rsid w:val="0025616E"/>
    <w:rsid w:val="002563AB"/>
    <w:rsid w:val="002567A6"/>
    <w:rsid w:val="002567F9"/>
    <w:rsid w:val="00256874"/>
    <w:rsid w:val="002568F2"/>
    <w:rsid w:val="00256AA1"/>
    <w:rsid w:val="00256B0A"/>
    <w:rsid w:val="00256B21"/>
    <w:rsid w:val="00256B53"/>
    <w:rsid w:val="00256C57"/>
    <w:rsid w:val="00256CD6"/>
    <w:rsid w:val="00256CED"/>
    <w:rsid w:val="00256D12"/>
    <w:rsid w:val="0025721A"/>
    <w:rsid w:val="00257288"/>
    <w:rsid w:val="0025758D"/>
    <w:rsid w:val="0025780B"/>
    <w:rsid w:val="00257A45"/>
    <w:rsid w:val="00257BD9"/>
    <w:rsid w:val="00257C40"/>
    <w:rsid w:val="00257C95"/>
    <w:rsid w:val="00257C96"/>
    <w:rsid w:val="00257CD6"/>
    <w:rsid w:val="00257D5D"/>
    <w:rsid w:val="00257EDE"/>
    <w:rsid w:val="00257FD6"/>
    <w:rsid w:val="0026020D"/>
    <w:rsid w:val="0026032E"/>
    <w:rsid w:val="0026033F"/>
    <w:rsid w:val="002604EF"/>
    <w:rsid w:val="002604F7"/>
    <w:rsid w:val="00260567"/>
    <w:rsid w:val="0026075D"/>
    <w:rsid w:val="002608F0"/>
    <w:rsid w:val="00260A45"/>
    <w:rsid w:val="00260B07"/>
    <w:rsid w:val="00260B09"/>
    <w:rsid w:val="00260BDA"/>
    <w:rsid w:val="00260DEA"/>
    <w:rsid w:val="00260E27"/>
    <w:rsid w:val="00260E4F"/>
    <w:rsid w:val="00260F2B"/>
    <w:rsid w:val="00261043"/>
    <w:rsid w:val="00261176"/>
    <w:rsid w:val="00261224"/>
    <w:rsid w:val="0026123D"/>
    <w:rsid w:val="00261328"/>
    <w:rsid w:val="002615F3"/>
    <w:rsid w:val="0026165D"/>
    <w:rsid w:val="00261669"/>
    <w:rsid w:val="002617C0"/>
    <w:rsid w:val="00261820"/>
    <w:rsid w:val="00261884"/>
    <w:rsid w:val="002619E3"/>
    <w:rsid w:val="00261A12"/>
    <w:rsid w:val="00261B81"/>
    <w:rsid w:val="00261D1D"/>
    <w:rsid w:val="00261DFB"/>
    <w:rsid w:val="00261FEC"/>
    <w:rsid w:val="002621B7"/>
    <w:rsid w:val="0026223B"/>
    <w:rsid w:val="00262385"/>
    <w:rsid w:val="0026240C"/>
    <w:rsid w:val="0026242F"/>
    <w:rsid w:val="0026246E"/>
    <w:rsid w:val="00262482"/>
    <w:rsid w:val="002624F1"/>
    <w:rsid w:val="00262547"/>
    <w:rsid w:val="00262663"/>
    <w:rsid w:val="00262716"/>
    <w:rsid w:val="00262773"/>
    <w:rsid w:val="002627C3"/>
    <w:rsid w:val="00262837"/>
    <w:rsid w:val="00262A7B"/>
    <w:rsid w:val="00262BFB"/>
    <w:rsid w:val="00262F64"/>
    <w:rsid w:val="0026302D"/>
    <w:rsid w:val="00263148"/>
    <w:rsid w:val="002631AD"/>
    <w:rsid w:val="002633F4"/>
    <w:rsid w:val="0026343B"/>
    <w:rsid w:val="0026347C"/>
    <w:rsid w:val="002634C9"/>
    <w:rsid w:val="00263516"/>
    <w:rsid w:val="00263523"/>
    <w:rsid w:val="00263637"/>
    <w:rsid w:val="002637B7"/>
    <w:rsid w:val="00263A20"/>
    <w:rsid w:val="00263A40"/>
    <w:rsid w:val="00263AD3"/>
    <w:rsid w:val="00263BFC"/>
    <w:rsid w:val="00263D99"/>
    <w:rsid w:val="00263F44"/>
    <w:rsid w:val="0026402D"/>
    <w:rsid w:val="0026408E"/>
    <w:rsid w:val="00264190"/>
    <w:rsid w:val="002641D0"/>
    <w:rsid w:val="0026427E"/>
    <w:rsid w:val="00264414"/>
    <w:rsid w:val="00264417"/>
    <w:rsid w:val="0026461B"/>
    <w:rsid w:val="00264713"/>
    <w:rsid w:val="00264AA9"/>
    <w:rsid w:val="00264B54"/>
    <w:rsid w:val="00264B5C"/>
    <w:rsid w:val="00264CD5"/>
    <w:rsid w:val="00264D99"/>
    <w:rsid w:val="0026506F"/>
    <w:rsid w:val="00265173"/>
    <w:rsid w:val="002651B4"/>
    <w:rsid w:val="002652A4"/>
    <w:rsid w:val="00265459"/>
    <w:rsid w:val="00265569"/>
    <w:rsid w:val="002659AD"/>
    <w:rsid w:val="00265A32"/>
    <w:rsid w:val="00265AF3"/>
    <w:rsid w:val="00265C40"/>
    <w:rsid w:val="00265C50"/>
    <w:rsid w:val="00265CD6"/>
    <w:rsid w:val="00265DE4"/>
    <w:rsid w:val="0026627F"/>
    <w:rsid w:val="002663E7"/>
    <w:rsid w:val="0026642C"/>
    <w:rsid w:val="002665FE"/>
    <w:rsid w:val="0026662A"/>
    <w:rsid w:val="002666AB"/>
    <w:rsid w:val="002667F4"/>
    <w:rsid w:val="00266942"/>
    <w:rsid w:val="00266964"/>
    <w:rsid w:val="002669CD"/>
    <w:rsid w:val="00266A06"/>
    <w:rsid w:val="00266AEB"/>
    <w:rsid w:val="00266AEF"/>
    <w:rsid w:val="00266B37"/>
    <w:rsid w:val="00266B56"/>
    <w:rsid w:val="00266BAA"/>
    <w:rsid w:val="00266BBC"/>
    <w:rsid w:val="00266E33"/>
    <w:rsid w:val="00266E39"/>
    <w:rsid w:val="00266EC9"/>
    <w:rsid w:val="00266F94"/>
    <w:rsid w:val="0026701D"/>
    <w:rsid w:val="00267111"/>
    <w:rsid w:val="0026738F"/>
    <w:rsid w:val="0026740F"/>
    <w:rsid w:val="00267531"/>
    <w:rsid w:val="002675F9"/>
    <w:rsid w:val="0026773D"/>
    <w:rsid w:val="00267969"/>
    <w:rsid w:val="00267A1A"/>
    <w:rsid w:val="00267C29"/>
    <w:rsid w:val="00267F86"/>
    <w:rsid w:val="002700F3"/>
    <w:rsid w:val="00270217"/>
    <w:rsid w:val="0027040F"/>
    <w:rsid w:val="00270882"/>
    <w:rsid w:val="0027094E"/>
    <w:rsid w:val="002709D6"/>
    <w:rsid w:val="00270A12"/>
    <w:rsid w:val="00270A33"/>
    <w:rsid w:val="00270AAF"/>
    <w:rsid w:val="00270AD3"/>
    <w:rsid w:val="00270B22"/>
    <w:rsid w:val="00270BE6"/>
    <w:rsid w:val="00270BF5"/>
    <w:rsid w:val="00270ED6"/>
    <w:rsid w:val="00271036"/>
    <w:rsid w:val="00271181"/>
    <w:rsid w:val="00271182"/>
    <w:rsid w:val="0027136F"/>
    <w:rsid w:val="002713D9"/>
    <w:rsid w:val="00271590"/>
    <w:rsid w:val="002715C4"/>
    <w:rsid w:val="00271761"/>
    <w:rsid w:val="00271789"/>
    <w:rsid w:val="00271956"/>
    <w:rsid w:val="00271B2E"/>
    <w:rsid w:val="00271BFD"/>
    <w:rsid w:val="00272059"/>
    <w:rsid w:val="002720B3"/>
    <w:rsid w:val="002723D3"/>
    <w:rsid w:val="00272441"/>
    <w:rsid w:val="00272505"/>
    <w:rsid w:val="0027252D"/>
    <w:rsid w:val="002727BC"/>
    <w:rsid w:val="0027287F"/>
    <w:rsid w:val="0027297C"/>
    <w:rsid w:val="002729B5"/>
    <w:rsid w:val="00272A8A"/>
    <w:rsid w:val="00272E60"/>
    <w:rsid w:val="00272ED0"/>
    <w:rsid w:val="00273220"/>
    <w:rsid w:val="00273241"/>
    <w:rsid w:val="0027324C"/>
    <w:rsid w:val="0027346A"/>
    <w:rsid w:val="00273583"/>
    <w:rsid w:val="002735DF"/>
    <w:rsid w:val="0027368B"/>
    <w:rsid w:val="002738A3"/>
    <w:rsid w:val="0027394F"/>
    <w:rsid w:val="00273BC1"/>
    <w:rsid w:val="00273C27"/>
    <w:rsid w:val="00273C4C"/>
    <w:rsid w:val="00273D34"/>
    <w:rsid w:val="00273D81"/>
    <w:rsid w:val="00273EDB"/>
    <w:rsid w:val="002740EB"/>
    <w:rsid w:val="0027416E"/>
    <w:rsid w:val="0027417A"/>
    <w:rsid w:val="002741F3"/>
    <w:rsid w:val="002742BF"/>
    <w:rsid w:val="002742EA"/>
    <w:rsid w:val="00274356"/>
    <w:rsid w:val="002744AE"/>
    <w:rsid w:val="00274537"/>
    <w:rsid w:val="00274639"/>
    <w:rsid w:val="002748DB"/>
    <w:rsid w:val="00274910"/>
    <w:rsid w:val="00274A83"/>
    <w:rsid w:val="00274B26"/>
    <w:rsid w:val="00274C2D"/>
    <w:rsid w:val="00274E3A"/>
    <w:rsid w:val="00274E79"/>
    <w:rsid w:val="00274FE6"/>
    <w:rsid w:val="00274FFA"/>
    <w:rsid w:val="00275050"/>
    <w:rsid w:val="0027512F"/>
    <w:rsid w:val="002755DE"/>
    <w:rsid w:val="0027570B"/>
    <w:rsid w:val="002758DD"/>
    <w:rsid w:val="002758DF"/>
    <w:rsid w:val="00275A27"/>
    <w:rsid w:val="00275A72"/>
    <w:rsid w:val="00275B19"/>
    <w:rsid w:val="00275B9D"/>
    <w:rsid w:val="00275CE7"/>
    <w:rsid w:val="00275D76"/>
    <w:rsid w:val="00275EAA"/>
    <w:rsid w:val="00276062"/>
    <w:rsid w:val="0027606D"/>
    <w:rsid w:val="002760BD"/>
    <w:rsid w:val="002761D4"/>
    <w:rsid w:val="002762C2"/>
    <w:rsid w:val="0027636A"/>
    <w:rsid w:val="0027656C"/>
    <w:rsid w:val="002765D2"/>
    <w:rsid w:val="0027665F"/>
    <w:rsid w:val="00276993"/>
    <w:rsid w:val="002769C7"/>
    <w:rsid w:val="00276A9C"/>
    <w:rsid w:val="00276B80"/>
    <w:rsid w:val="00276BC7"/>
    <w:rsid w:val="00276C71"/>
    <w:rsid w:val="00276CE4"/>
    <w:rsid w:val="00276DFF"/>
    <w:rsid w:val="00276F4E"/>
    <w:rsid w:val="00277070"/>
    <w:rsid w:val="002774A8"/>
    <w:rsid w:val="002774AD"/>
    <w:rsid w:val="002775B0"/>
    <w:rsid w:val="00277609"/>
    <w:rsid w:val="00277682"/>
    <w:rsid w:val="002776C5"/>
    <w:rsid w:val="00277794"/>
    <w:rsid w:val="00277AEF"/>
    <w:rsid w:val="00277BA1"/>
    <w:rsid w:val="00277C8C"/>
    <w:rsid w:val="00277E65"/>
    <w:rsid w:val="0028051D"/>
    <w:rsid w:val="00280554"/>
    <w:rsid w:val="0028078D"/>
    <w:rsid w:val="00280994"/>
    <w:rsid w:val="00280C0E"/>
    <w:rsid w:val="00280E12"/>
    <w:rsid w:val="00280ECB"/>
    <w:rsid w:val="00280FAC"/>
    <w:rsid w:val="00280FF1"/>
    <w:rsid w:val="00281000"/>
    <w:rsid w:val="00281041"/>
    <w:rsid w:val="002812CA"/>
    <w:rsid w:val="002812F6"/>
    <w:rsid w:val="002815D2"/>
    <w:rsid w:val="0028161B"/>
    <w:rsid w:val="002816E1"/>
    <w:rsid w:val="0028177D"/>
    <w:rsid w:val="002817B5"/>
    <w:rsid w:val="00281BC8"/>
    <w:rsid w:val="00282036"/>
    <w:rsid w:val="0028203D"/>
    <w:rsid w:val="002821D2"/>
    <w:rsid w:val="00282380"/>
    <w:rsid w:val="0028242D"/>
    <w:rsid w:val="002825CE"/>
    <w:rsid w:val="002828BF"/>
    <w:rsid w:val="00282914"/>
    <w:rsid w:val="00282915"/>
    <w:rsid w:val="0028293B"/>
    <w:rsid w:val="002829B9"/>
    <w:rsid w:val="00282BE4"/>
    <w:rsid w:val="00282C23"/>
    <w:rsid w:val="00282C7D"/>
    <w:rsid w:val="00282C86"/>
    <w:rsid w:val="00282E9F"/>
    <w:rsid w:val="00282EA6"/>
    <w:rsid w:val="002830FB"/>
    <w:rsid w:val="00283335"/>
    <w:rsid w:val="00283535"/>
    <w:rsid w:val="00283603"/>
    <w:rsid w:val="002836EC"/>
    <w:rsid w:val="00283774"/>
    <w:rsid w:val="002838AD"/>
    <w:rsid w:val="00283937"/>
    <w:rsid w:val="00283A01"/>
    <w:rsid w:val="00283AED"/>
    <w:rsid w:val="00283B75"/>
    <w:rsid w:val="00283C4B"/>
    <w:rsid w:val="00283CD7"/>
    <w:rsid w:val="00283E26"/>
    <w:rsid w:val="00283E9A"/>
    <w:rsid w:val="00283F83"/>
    <w:rsid w:val="002840D2"/>
    <w:rsid w:val="002841FE"/>
    <w:rsid w:val="002842DE"/>
    <w:rsid w:val="00284635"/>
    <w:rsid w:val="0028472E"/>
    <w:rsid w:val="00284931"/>
    <w:rsid w:val="0028494E"/>
    <w:rsid w:val="00284ACE"/>
    <w:rsid w:val="00284AD4"/>
    <w:rsid w:val="00284BA1"/>
    <w:rsid w:val="00284C2D"/>
    <w:rsid w:val="00284D77"/>
    <w:rsid w:val="00284F28"/>
    <w:rsid w:val="00284FD0"/>
    <w:rsid w:val="00285035"/>
    <w:rsid w:val="00285154"/>
    <w:rsid w:val="00285281"/>
    <w:rsid w:val="00285403"/>
    <w:rsid w:val="00285D0A"/>
    <w:rsid w:val="00285D64"/>
    <w:rsid w:val="00285E49"/>
    <w:rsid w:val="00285F43"/>
    <w:rsid w:val="002860D6"/>
    <w:rsid w:val="00286104"/>
    <w:rsid w:val="0028613B"/>
    <w:rsid w:val="002861C2"/>
    <w:rsid w:val="002861F8"/>
    <w:rsid w:val="00286205"/>
    <w:rsid w:val="0028622C"/>
    <w:rsid w:val="002862A9"/>
    <w:rsid w:val="002862B3"/>
    <w:rsid w:val="00286390"/>
    <w:rsid w:val="00286492"/>
    <w:rsid w:val="00286595"/>
    <w:rsid w:val="00286677"/>
    <w:rsid w:val="002866E4"/>
    <w:rsid w:val="002866EC"/>
    <w:rsid w:val="00286793"/>
    <w:rsid w:val="002867F0"/>
    <w:rsid w:val="00286A2D"/>
    <w:rsid w:val="00286AC5"/>
    <w:rsid w:val="00286B83"/>
    <w:rsid w:val="00286C80"/>
    <w:rsid w:val="00286CFF"/>
    <w:rsid w:val="00286DB5"/>
    <w:rsid w:val="00286DC5"/>
    <w:rsid w:val="00286ED5"/>
    <w:rsid w:val="00286F20"/>
    <w:rsid w:val="00286F24"/>
    <w:rsid w:val="00287256"/>
    <w:rsid w:val="002872EF"/>
    <w:rsid w:val="0028758D"/>
    <w:rsid w:val="0028784C"/>
    <w:rsid w:val="00287915"/>
    <w:rsid w:val="00287BCE"/>
    <w:rsid w:val="0029022A"/>
    <w:rsid w:val="002902E7"/>
    <w:rsid w:val="00290300"/>
    <w:rsid w:val="00290360"/>
    <w:rsid w:val="0029040F"/>
    <w:rsid w:val="0029058C"/>
    <w:rsid w:val="0029068C"/>
    <w:rsid w:val="00290707"/>
    <w:rsid w:val="00290782"/>
    <w:rsid w:val="00290B15"/>
    <w:rsid w:val="00290B9F"/>
    <w:rsid w:val="00290C5D"/>
    <w:rsid w:val="00290D7B"/>
    <w:rsid w:val="00290EAA"/>
    <w:rsid w:val="00290F51"/>
    <w:rsid w:val="00291102"/>
    <w:rsid w:val="002912BB"/>
    <w:rsid w:val="002913C5"/>
    <w:rsid w:val="00291586"/>
    <w:rsid w:val="00291639"/>
    <w:rsid w:val="002916C6"/>
    <w:rsid w:val="0029170C"/>
    <w:rsid w:val="00291715"/>
    <w:rsid w:val="00291756"/>
    <w:rsid w:val="0029193D"/>
    <w:rsid w:val="00291A29"/>
    <w:rsid w:val="00291C8C"/>
    <w:rsid w:val="00291D5D"/>
    <w:rsid w:val="00291DB9"/>
    <w:rsid w:val="00291F74"/>
    <w:rsid w:val="0029205F"/>
    <w:rsid w:val="00292179"/>
    <w:rsid w:val="002923FA"/>
    <w:rsid w:val="002928D3"/>
    <w:rsid w:val="002929B2"/>
    <w:rsid w:val="00292B62"/>
    <w:rsid w:val="00292BC9"/>
    <w:rsid w:val="00292CA3"/>
    <w:rsid w:val="00292D76"/>
    <w:rsid w:val="00292D90"/>
    <w:rsid w:val="0029302D"/>
    <w:rsid w:val="0029321F"/>
    <w:rsid w:val="0029335C"/>
    <w:rsid w:val="0029345F"/>
    <w:rsid w:val="0029353B"/>
    <w:rsid w:val="0029381B"/>
    <w:rsid w:val="00293AD9"/>
    <w:rsid w:val="00293AE9"/>
    <w:rsid w:val="00293AFE"/>
    <w:rsid w:val="00293BC5"/>
    <w:rsid w:val="00293DBE"/>
    <w:rsid w:val="00293F22"/>
    <w:rsid w:val="00293F80"/>
    <w:rsid w:val="00293FF3"/>
    <w:rsid w:val="002940EE"/>
    <w:rsid w:val="002945E4"/>
    <w:rsid w:val="00294716"/>
    <w:rsid w:val="00294991"/>
    <w:rsid w:val="002949B3"/>
    <w:rsid w:val="00294ACC"/>
    <w:rsid w:val="00294B53"/>
    <w:rsid w:val="00294BAB"/>
    <w:rsid w:val="00294BC5"/>
    <w:rsid w:val="00294D0C"/>
    <w:rsid w:val="00294E87"/>
    <w:rsid w:val="00294EDC"/>
    <w:rsid w:val="002950F6"/>
    <w:rsid w:val="002953EA"/>
    <w:rsid w:val="0029557F"/>
    <w:rsid w:val="002956AD"/>
    <w:rsid w:val="002958C1"/>
    <w:rsid w:val="00295C05"/>
    <w:rsid w:val="00295C20"/>
    <w:rsid w:val="00295CBC"/>
    <w:rsid w:val="00295EFF"/>
    <w:rsid w:val="0029604D"/>
    <w:rsid w:val="002960BC"/>
    <w:rsid w:val="00296123"/>
    <w:rsid w:val="002961CB"/>
    <w:rsid w:val="00296354"/>
    <w:rsid w:val="0029660C"/>
    <w:rsid w:val="00296950"/>
    <w:rsid w:val="00296D30"/>
    <w:rsid w:val="00296D8F"/>
    <w:rsid w:val="00296EB9"/>
    <w:rsid w:val="002971BC"/>
    <w:rsid w:val="002973CC"/>
    <w:rsid w:val="00297456"/>
    <w:rsid w:val="0029746D"/>
    <w:rsid w:val="002974FF"/>
    <w:rsid w:val="002975D7"/>
    <w:rsid w:val="0029768D"/>
    <w:rsid w:val="0029774B"/>
    <w:rsid w:val="00297815"/>
    <w:rsid w:val="00297A61"/>
    <w:rsid w:val="00297AF7"/>
    <w:rsid w:val="00297DFF"/>
    <w:rsid w:val="00297FA9"/>
    <w:rsid w:val="002A016F"/>
    <w:rsid w:val="002A018E"/>
    <w:rsid w:val="002A01D2"/>
    <w:rsid w:val="002A031B"/>
    <w:rsid w:val="002A0685"/>
    <w:rsid w:val="002A0785"/>
    <w:rsid w:val="002A084A"/>
    <w:rsid w:val="002A08FE"/>
    <w:rsid w:val="002A0B96"/>
    <w:rsid w:val="002A0CD9"/>
    <w:rsid w:val="002A0DE6"/>
    <w:rsid w:val="002A0F00"/>
    <w:rsid w:val="002A0F7A"/>
    <w:rsid w:val="002A1031"/>
    <w:rsid w:val="002A1292"/>
    <w:rsid w:val="002A14E3"/>
    <w:rsid w:val="002A14E6"/>
    <w:rsid w:val="002A17A9"/>
    <w:rsid w:val="002A17B2"/>
    <w:rsid w:val="002A1905"/>
    <w:rsid w:val="002A198C"/>
    <w:rsid w:val="002A1AF5"/>
    <w:rsid w:val="002A1BFE"/>
    <w:rsid w:val="002A1C2C"/>
    <w:rsid w:val="002A1C44"/>
    <w:rsid w:val="002A1CA4"/>
    <w:rsid w:val="002A1F40"/>
    <w:rsid w:val="002A2060"/>
    <w:rsid w:val="002A20B4"/>
    <w:rsid w:val="002A214D"/>
    <w:rsid w:val="002A2571"/>
    <w:rsid w:val="002A25C9"/>
    <w:rsid w:val="002A261E"/>
    <w:rsid w:val="002A2674"/>
    <w:rsid w:val="002A28BE"/>
    <w:rsid w:val="002A291F"/>
    <w:rsid w:val="002A2A86"/>
    <w:rsid w:val="002A2B98"/>
    <w:rsid w:val="002A2BC0"/>
    <w:rsid w:val="002A2C4B"/>
    <w:rsid w:val="002A2CBE"/>
    <w:rsid w:val="002A2DDC"/>
    <w:rsid w:val="002A2E44"/>
    <w:rsid w:val="002A2EF8"/>
    <w:rsid w:val="002A3020"/>
    <w:rsid w:val="002A31D4"/>
    <w:rsid w:val="002A33D6"/>
    <w:rsid w:val="002A349A"/>
    <w:rsid w:val="002A34E3"/>
    <w:rsid w:val="002A37CE"/>
    <w:rsid w:val="002A3880"/>
    <w:rsid w:val="002A3C6B"/>
    <w:rsid w:val="002A3D31"/>
    <w:rsid w:val="002A3E5A"/>
    <w:rsid w:val="002A3F8B"/>
    <w:rsid w:val="002A4038"/>
    <w:rsid w:val="002A405F"/>
    <w:rsid w:val="002A40F4"/>
    <w:rsid w:val="002A418F"/>
    <w:rsid w:val="002A424B"/>
    <w:rsid w:val="002A42ED"/>
    <w:rsid w:val="002A44D5"/>
    <w:rsid w:val="002A4830"/>
    <w:rsid w:val="002A4C74"/>
    <w:rsid w:val="002A4E2C"/>
    <w:rsid w:val="002A4E7F"/>
    <w:rsid w:val="002A57D8"/>
    <w:rsid w:val="002A5884"/>
    <w:rsid w:val="002A5A36"/>
    <w:rsid w:val="002A5B1A"/>
    <w:rsid w:val="002A5B53"/>
    <w:rsid w:val="002A5C2C"/>
    <w:rsid w:val="002A5C4B"/>
    <w:rsid w:val="002A5C57"/>
    <w:rsid w:val="002A5E67"/>
    <w:rsid w:val="002A5E80"/>
    <w:rsid w:val="002A5FE0"/>
    <w:rsid w:val="002A6244"/>
    <w:rsid w:val="002A63C3"/>
    <w:rsid w:val="002A64B1"/>
    <w:rsid w:val="002A65B1"/>
    <w:rsid w:val="002A65C4"/>
    <w:rsid w:val="002A672C"/>
    <w:rsid w:val="002A67F2"/>
    <w:rsid w:val="002A67F6"/>
    <w:rsid w:val="002A69E3"/>
    <w:rsid w:val="002A6ADD"/>
    <w:rsid w:val="002A6B74"/>
    <w:rsid w:val="002A6BEC"/>
    <w:rsid w:val="002A6BF6"/>
    <w:rsid w:val="002A6CE5"/>
    <w:rsid w:val="002A6E58"/>
    <w:rsid w:val="002A6FA7"/>
    <w:rsid w:val="002A7153"/>
    <w:rsid w:val="002A7204"/>
    <w:rsid w:val="002A725F"/>
    <w:rsid w:val="002A762F"/>
    <w:rsid w:val="002A7909"/>
    <w:rsid w:val="002A7950"/>
    <w:rsid w:val="002A79FB"/>
    <w:rsid w:val="002A7AA2"/>
    <w:rsid w:val="002A7B2C"/>
    <w:rsid w:val="002A7B68"/>
    <w:rsid w:val="002A7C00"/>
    <w:rsid w:val="002A7D3D"/>
    <w:rsid w:val="002A7FBF"/>
    <w:rsid w:val="002B0221"/>
    <w:rsid w:val="002B02BD"/>
    <w:rsid w:val="002B0329"/>
    <w:rsid w:val="002B0354"/>
    <w:rsid w:val="002B0857"/>
    <w:rsid w:val="002B0A65"/>
    <w:rsid w:val="002B0C4B"/>
    <w:rsid w:val="002B0D2C"/>
    <w:rsid w:val="002B0E30"/>
    <w:rsid w:val="002B0FBC"/>
    <w:rsid w:val="002B10AD"/>
    <w:rsid w:val="002B119D"/>
    <w:rsid w:val="002B1211"/>
    <w:rsid w:val="002B1569"/>
    <w:rsid w:val="002B1672"/>
    <w:rsid w:val="002B16DE"/>
    <w:rsid w:val="002B177F"/>
    <w:rsid w:val="002B1819"/>
    <w:rsid w:val="002B185F"/>
    <w:rsid w:val="002B1899"/>
    <w:rsid w:val="002B18B9"/>
    <w:rsid w:val="002B1BA6"/>
    <w:rsid w:val="002B1C28"/>
    <w:rsid w:val="002B1CE9"/>
    <w:rsid w:val="002B1FA9"/>
    <w:rsid w:val="002B205C"/>
    <w:rsid w:val="002B21F4"/>
    <w:rsid w:val="002B2770"/>
    <w:rsid w:val="002B286D"/>
    <w:rsid w:val="002B28A5"/>
    <w:rsid w:val="002B29E4"/>
    <w:rsid w:val="002B2AB3"/>
    <w:rsid w:val="002B2B40"/>
    <w:rsid w:val="002B2D08"/>
    <w:rsid w:val="002B2DC2"/>
    <w:rsid w:val="002B2DFB"/>
    <w:rsid w:val="002B313C"/>
    <w:rsid w:val="002B31EE"/>
    <w:rsid w:val="002B33EE"/>
    <w:rsid w:val="002B3548"/>
    <w:rsid w:val="002B35C5"/>
    <w:rsid w:val="002B376E"/>
    <w:rsid w:val="002B37DB"/>
    <w:rsid w:val="002B386D"/>
    <w:rsid w:val="002B386F"/>
    <w:rsid w:val="002B38AD"/>
    <w:rsid w:val="002B3939"/>
    <w:rsid w:val="002B398B"/>
    <w:rsid w:val="002B3D20"/>
    <w:rsid w:val="002B3E24"/>
    <w:rsid w:val="002B3FB8"/>
    <w:rsid w:val="002B41CF"/>
    <w:rsid w:val="002B42E6"/>
    <w:rsid w:val="002B4303"/>
    <w:rsid w:val="002B4316"/>
    <w:rsid w:val="002B459B"/>
    <w:rsid w:val="002B464F"/>
    <w:rsid w:val="002B48DD"/>
    <w:rsid w:val="002B4A00"/>
    <w:rsid w:val="002B4A81"/>
    <w:rsid w:val="002B4AC5"/>
    <w:rsid w:val="002B4BA0"/>
    <w:rsid w:val="002B4C2D"/>
    <w:rsid w:val="002B4C5A"/>
    <w:rsid w:val="002B4F39"/>
    <w:rsid w:val="002B503F"/>
    <w:rsid w:val="002B5067"/>
    <w:rsid w:val="002B50A4"/>
    <w:rsid w:val="002B51D6"/>
    <w:rsid w:val="002B530D"/>
    <w:rsid w:val="002B5323"/>
    <w:rsid w:val="002B53B3"/>
    <w:rsid w:val="002B5426"/>
    <w:rsid w:val="002B55BE"/>
    <w:rsid w:val="002B565B"/>
    <w:rsid w:val="002B5723"/>
    <w:rsid w:val="002B576E"/>
    <w:rsid w:val="002B5816"/>
    <w:rsid w:val="002B5821"/>
    <w:rsid w:val="002B5955"/>
    <w:rsid w:val="002B5A9C"/>
    <w:rsid w:val="002B5BD1"/>
    <w:rsid w:val="002B5C20"/>
    <w:rsid w:val="002B5CD9"/>
    <w:rsid w:val="002B5D85"/>
    <w:rsid w:val="002B5F10"/>
    <w:rsid w:val="002B5F2F"/>
    <w:rsid w:val="002B606A"/>
    <w:rsid w:val="002B6093"/>
    <w:rsid w:val="002B612E"/>
    <w:rsid w:val="002B61CD"/>
    <w:rsid w:val="002B637B"/>
    <w:rsid w:val="002B63C5"/>
    <w:rsid w:val="002B6849"/>
    <w:rsid w:val="002B6924"/>
    <w:rsid w:val="002B6A49"/>
    <w:rsid w:val="002B6AE0"/>
    <w:rsid w:val="002B6F08"/>
    <w:rsid w:val="002B6F8E"/>
    <w:rsid w:val="002B6F94"/>
    <w:rsid w:val="002B7010"/>
    <w:rsid w:val="002B727C"/>
    <w:rsid w:val="002B728D"/>
    <w:rsid w:val="002B73F8"/>
    <w:rsid w:val="002B770C"/>
    <w:rsid w:val="002B774E"/>
    <w:rsid w:val="002B777F"/>
    <w:rsid w:val="002B77A3"/>
    <w:rsid w:val="002B77EB"/>
    <w:rsid w:val="002B789A"/>
    <w:rsid w:val="002B79EE"/>
    <w:rsid w:val="002B7A7D"/>
    <w:rsid w:val="002B7A89"/>
    <w:rsid w:val="002B7BB3"/>
    <w:rsid w:val="002B7E49"/>
    <w:rsid w:val="002B7EE9"/>
    <w:rsid w:val="002B7F0C"/>
    <w:rsid w:val="002B7F1D"/>
    <w:rsid w:val="002B7F26"/>
    <w:rsid w:val="002B7FEC"/>
    <w:rsid w:val="002C023A"/>
    <w:rsid w:val="002C02C8"/>
    <w:rsid w:val="002C0500"/>
    <w:rsid w:val="002C071A"/>
    <w:rsid w:val="002C0784"/>
    <w:rsid w:val="002C09B6"/>
    <w:rsid w:val="002C0A00"/>
    <w:rsid w:val="002C0B21"/>
    <w:rsid w:val="002C0C61"/>
    <w:rsid w:val="002C0CAE"/>
    <w:rsid w:val="002C11F3"/>
    <w:rsid w:val="002C129C"/>
    <w:rsid w:val="002C12EA"/>
    <w:rsid w:val="002C141C"/>
    <w:rsid w:val="002C1438"/>
    <w:rsid w:val="002C1442"/>
    <w:rsid w:val="002C152E"/>
    <w:rsid w:val="002C1568"/>
    <w:rsid w:val="002C16A2"/>
    <w:rsid w:val="002C175F"/>
    <w:rsid w:val="002C1795"/>
    <w:rsid w:val="002C17A1"/>
    <w:rsid w:val="002C1861"/>
    <w:rsid w:val="002C1887"/>
    <w:rsid w:val="002C18C6"/>
    <w:rsid w:val="002C192E"/>
    <w:rsid w:val="002C1B17"/>
    <w:rsid w:val="002C1EDA"/>
    <w:rsid w:val="002C1F7D"/>
    <w:rsid w:val="002C23BB"/>
    <w:rsid w:val="002C23CF"/>
    <w:rsid w:val="002C2547"/>
    <w:rsid w:val="002C27C0"/>
    <w:rsid w:val="002C28DC"/>
    <w:rsid w:val="002C28EE"/>
    <w:rsid w:val="002C2A10"/>
    <w:rsid w:val="002C2A29"/>
    <w:rsid w:val="002C2A74"/>
    <w:rsid w:val="002C2C2D"/>
    <w:rsid w:val="002C2CE1"/>
    <w:rsid w:val="002C3375"/>
    <w:rsid w:val="002C3400"/>
    <w:rsid w:val="002C3411"/>
    <w:rsid w:val="002C345B"/>
    <w:rsid w:val="002C3559"/>
    <w:rsid w:val="002C36DC"/>
    <w:rsid w:val="002C36E3"/>
    <w:rsid w:val="002C37A4"/>
    <w:rsid w:val="002C37B0"/>
    <w:rsid w:val="002C37E5"/>
    <w:rsid w:val="002C3827"/>
    <w:rsid w:val="002C3845"/>
    <w:rsid w:val="002C3901"/>
    <w:rsid w:val="002C3987"/>
    <w:rsid w:val="002C3B4F"/>
    <w:rsid w:val="002C3D3D"/>
    <w:rsid w:val="002C4252"/>
    <w:rsid w:val="002C4358"/>
    <w:rsid w:val="002C4465"/>
    <w:rsid w:val="002C44B3"/>
    <w:rsid w:val="002C4698"/>
    <w:rsid w:val="002C472D"/>
    <w:rsid w:val="002C4802"/>
    <w:rsid w:val="002C4C3C"/>
    <w:rsid w:val="002C4ECC"/>
    <w:rsid w:val="002C5112"/>
    <w:rsid w:val="002C5261"/>
    <w:rsid w:val="002C55FB"/>
    <w:rsid w:val="002C56C4"/>
    <w:rsid w:val="002C5767"/>
    <w:rsid w:val="002C5951"/>
    <w:rsid w:val="002C59A4"/>
    <w:rsid w:val="002C59E5"/>
    <w:rsid w:val="002C5A15"/>
    <w:rsid w:val="002C5A41"/>
    <w:rsid w:val="002C5C24"/>
    <w:rsid w:val="002C5C6F"/>
    <w:rsid w:val="002C6228"/>
    <w:rsid w:val="002C63A4"/>
    <w:rsid w:val="002C6680"/>
    <w:rsid w:val="002C69AD"/>
    <w:rsid w:val="002C6B4F"/>
    <w:rsid w:val="002C6D2C"/>
    <w:rsid w:val="002C6DCD"/>
    <w:rsid w:val="002C6E5D"/>
    <w:rsid w:val="002C6EA6"/>
    <w:rsid w:val="002C736F"/>
    <w:rsid w:val="002C73A9"/>
    <w:rsid w:val="002C746D"/>
    <w:rsid w:val="002C74EB"/>
    <w:rsid w:val="002C7606"/>
    <w:rsid w:val="002C76CC"/>
    <w:rsid w:val="002C7709"/>
    <w:rsid w:val="002C7726"/>
    <w:rsid w:val="002C7897"/>
    <w:rsid w:val="002C7A80"/>
    <w:rsid w:val="002C7B7B"/>
    <w:rsid w:val="002C7C08"/>
    <w:rsid w:val="002D00DD"/>
    <w:rsid w:val="002D00F5"/>
    <w:rsid w:val="002D0105"/>
    <w:rsid w:val="002D0134"/>
    <w:rsid w:val="002D0323"/>
    <w:rsid w:val="002D0325"/>
    <w:rsid w:val="002D0331"/>
    <w:rsid w:val="002D050C"/>
    <w:rsid w:val="002D052B"/>
    <w:rsid w:val="002D0563"/>
    <w:rsid w:val="002D05FD"/>
    <w:rsid w:val="002D0661"/>
    <w:rsid w:val="002D074A"/>
    <w:rsid w:val="002D083C"/>
    <w:rsid w:val="002D0C70"/>
    <w:rsid w:val="002D0D95"/>
    <w:rsid w:val="002D0DAC"/>
    <w:rsid w:val="002D1242"/>
    <w:rsid w:val="002D12C1"/>
    <w:rsid w:val="002D132E"/>
    <w:rsid w:val="002D140F"/>
    <w:rsid w:val="002D149A"/>
    <w:rsid w:val="002D14EC"/>
    <w:rsid w:val="002D16E9"/>
    <w:rsid w:val="002D1747"/>
    <w:rsid w:val="002D17B4"/>
    <w:rsid w:val="002D1892"/>
    <w:rsid w:val="002D18A6"/>
    <w:rsid w:val="002D1B60"/>
    <w:rsid w:val="002D1BC2"/>
    <w:rsid w:val="002D1D56"/>
    <w:rsid w:val="002D1DF3"/>
    <w:rsid w:val="002D1E21"/>
    <w:rsid w:val="002D1E65"/>
    <w:rsid w:val="002D1F2D"/>
    <w:rsid w:val="002D1F41"/>
    <w:rsid w:val="002D2069"/>
    <w:rsid w:val="002D20AE"/>
    <w:rsid w:val="002D211E"/>
    <w:rsid w:val="002D2187"/>
    <w:rsid w:val="002D21CC"/>
    <w:rsid w:val="002D234B"/>
    <w:rsid w:val="002D238A"/>
    <w:rsid w:val="002D2553"/>
    <w:rsid w:val="002D26E5"/>
    <w:rsid w:val="002D282F"/>
    <w:rsid w:val="002D2837"/>
    <w:rsid w:val="002D298A"/>
    <w:rsid w:val="002D29FE"/>
    <w:rsid w:val="002D2C11"/>
    <w:rsid w:val="002D2CBB"/>
    <w:rsid w:val="002D2DEF"/>
    <w:rsid w:val="002D2DFB"/>
    <w:rsid w:val="002D2EC0"/>
    <w:rsid w:val="002D2F20"/>
    <w:rsid w:val="002D315F"/>
    <w:rsid w:val="002D3460"/>
    <w:rsid w:val="002D350D"/>
    <w:rsid w:val="002D36FD"/>
    <w:rsid w:val="002D3885"/>
    <w:rsid w:val="002D39F9"/>
    <w:rsid w:val="002D3A6A"/>
    <w:rsid w:val="002D3C81"/>
    <w:rsid w:val="002D3E6C"/>
    <w:rsid w:val="002D3F43"/>
    <w:rsid w:val="002D3FC0"/>
    <w:rsid w:val="002D3FD4"/>
    <w:rsid w:val="002D4059"/>
    <w:rsid w:val="002D4172"/>
    <w:rsid w:val="002D4355"/>
    <w:rsid w:val="002D43CC"/>
    <w:rsid w:val="002D44F9"/>
    <w:rsid w:val="002D459E"/>
    <w:rsid w:val="002D4692"/>
    <w:rsid w:val="002D4709"/>
    <w:rsid w:val="002D4891"/>
    <w:rsid w:val="002D4934"/>
    <w:rsid w:val="002D4B73"/>
    <w:rsid w:val="002D4BE9"/>
    <w:rsid w:val="002D4DA1"/>
    <w:rsid w:val="002D4ED8"/>
    <w:rsid w:val="002D500A"/>
    <w:rsid w:val="002D5015"/>
    <w:rsid w:val="002D5064"/>
    <w:rsid w:val="002D5088"/>
    <w:rsid w:val="002D50DE"/>
    <w:rsid w:val="002D5129"/>
    <w:rsid w:val="002D5136"/>
    <w:rsid w:val="002D5185"/>
    <w:rsid w:val="002D5288"/>
    <w:rsid w:val="002D5319"/>
    <w:rsid w:val="002D5786"/>
    <w:rsid w:val="002D5960"/>
    <w:rsid w:val="002D5B79"/>
    <w:rsid w:val="002D5C72"/>
    <w:rsid w:val="002D5E1D"/>
    <w:rsid w:val="002D5E29"/>
    <w:rsid w:val="002D5E53"/>
    <w:rsid w:val="002D5E82"/>
    <w:rsid w:val="002D600D"/>
    <w:rsid w:val="002D6184"/>
    <w:rsid w:val="002D63BA"/>
    <w:rsid w:val="002D6493"/>
    <w:rsid w:val="002D67D2"/>
    <w:rsid w:val="002D693B"/>
    <w:rsid w:val="002D696E"/>
    <w:rsid w:val="002D6978"/>
    <w:rsid w:val="002D6A6E"/>
    <w:rsid w:val="002D6E46"/>
    <w:rsid w:val="002D6EB7"/>
    <w:rsid w:val="002D6F20"/>
    <w:rsid w:val="002D70B4"/>
    <w:rsid w:val="002D70CB"/>
    <w:rsid w:val="002D7198"/>
    <w:rsid w:val="002D7200"/>
    <w:rsid w:val="002D7502"/>
    <w:rsid w:val="002D7512"/>
    <w:rsid w:val="002D75F2"/>
    <w:rsid w:val="002D7785"/>
    <w:rsid w:val="002D78EC"/>
    <w:rsid w:val="002D7B26"/>
    <w:rsid w:val="002D7D67"/>
    <w:rsid w:val="002D7E31"/>
    <w:rsid w:val="002D7ED5"/>
    <w:rsid w:val="002E0114"/>
    <w:rsid w:val="002E0117"/>
    <w:rsid w:val="002E0190"/>
    <w:rsid w:val="002E0230"/>
    <w:rsid w:val="002E0576"/>
    <w:rsid w:val="002E0618"/>
    <w:rsid w:val="002E064B"/>
    <w:rsid w:val="002E0D53"/>
    <w:rsid w:val="002E0DE0"/>
    <w:rsid w:val="002E0E73"/>
    <w:rsid w:val="002E0F53"/>
    <w:rsid w:val="002E1078"/>
    <w:rsid w:val="002E107A"/>
    <w:rsid w:val="002E11E9"/>
    <w:rsid w:val="002E11F1"/>
    <w:rsid w:val="002E12CC"/>
    <w:rsid w:val="002E135C"/>
    <w:rsid w:val="002E157B"/>
    <w:rsid w:val="002E16B6"/>
    <w:rsid w:val="002E185E"/>
    <w:rsid w:val="002E192B"/>
    <w:rsid w:val="002E1A7E"/>
    <w:rsid w:val="002E1ABD"/>
    <w:rsid w:val="002E1FB2"/>
    <w:rsid w:val="002E1FBA"/>
    <w:rsid w:val="002E20AA"/>
    <w:rsid w:val="002E20D9"/>
    <w:rsid w:val="002E219B"/>
    <w:rsid w:val="002E2567"/>
    <w:rsid w:val="002E25E9"/>
    <w:rsid w:val="002E27D7"/>
    <w:rsid w:val="002E2AA2"/>
    <w:rsid w:val="002E2B1B"/>
    <w:rsid w:val="002E2E24"/>
    <w:rsid w:val="002E2E50"/>
    <w:rsid w:val="002E2EE7"/>
    <w:rsid w:val="002E2EF9"/>
    <w:rsid w:val="002E2F1C"/>
    <w:rsid w:val="002E2F30"/>
    <w:rsid w:val="002E2F71"/>
    <w:rsid w:val="002E2FB3"/>
    <w:rsid w:val="002E3022"/>
    <w:rsid w:val="002E3140"/>
    <w:rsid w:val="002E319D"/>
    <w:rsid w:val="002E31A4"/>
    <w:rsid w:val="002E3248"/>
    <w:rsid w:val="002E3359"/>
    <w:rsid w:val="002E3373"/>
    <w:rsid w:val="002E3383"/>
    <w:rsid w:val="002E34D4"/>
    <w:rsid w:val="002E3A71"/>
    <w:rsid w:val="002E3D4D"/>
    <w:rsid w:val="002E3F54"/>
    <w:rsid w:val="002E4197"/>
    <w:rsid w:val="002E4289"/>
    <w:rsid w:val="002E42E1"/>
    <w:rsid w:val="002E441F"/>
    <w:rsid w:val="002E4512"/>
    <w:rsid w:val="002E4547"/>
    <w:rsid w:val="002E46AE"/>
    <w:rsid w:val="002E4839"/>
    <w:rsid w:val="002E485C"/>
    <w:rsid w:val="002E4982"/>
    <w:rsid w:val="002E4A14"/>
    <w:rsid w:val="002E4B8E"/>
    <w:rsid w:val="002E4B93"/>
    <w:rsid w:val="002E4D4F"/>
    <w:rsid w:val="002E4EA7"/>
    <w:rsid w:val="002E4F11"/>
    <w:rsid w:val="002E4F93"/>
    <w:rsid w:val="002E5060"/>
    <w:rsid w:val="002E513D"/>
    <w:rsid w:val="002E527D"/>
    <w:rsid w:val="002E52DD"/>
    <w:rsid w:val="002E52EC"/>
    <w:rsid w:val="002E52EF"/>
    <w:rsid w:val="002E54F1"/>
    <w:rsid w:val="002E55CB"/>
    <w:rsid w:val="002E58A0"/>
    <w:rsid w:val="002E5F77"/>
    <w:rsid w:val="002E60A5"/>
    <w:rsid w:val="002E6141"/>
    <w:rsid w:val="002E62DB"/>
    <w:rsid w:val="002E63F9"/>
    <w:rsid w:val="002E644B"/>
    <w:rsid w:val="002E68CC"/>
    <w:rsid w:val="002E6A15"/>
    <w:rsid w:val="002E6A55"/>
    <w:rsid w:val="002E6B92"/>
    <w:rsid w:val="002E6BDA"/>
    <w:rsid w:val="002E6C58"/>
    <w:rsid w:val="002E6CFF"/>
    <w:rsid w:val="002E6D30"/>
    <w:rsid w:val="002E6DE8"/>
    <w:rsid w:val="002E6EA3"/>
    <w:rsid w:val="002E6F6C"/>
    <w:rsid w:val="002E6FAE"/>
    <w:rsid w:val="002E70DE"/>
    <w:rsid w:val="002E7184"/>
    <w:rsid w:val="002E73C9"/>
    <w:rsid w:val="002E74BA"/>
    <w:rsid w:val="002E784F"/>
    <w:rsid w:val="002E790B"/>
    <w:rsid w:val="002E7F6C"/>
    <w:rsid w:val="002E7FB7"/>
    <w:rsid w:val="002F0080"/>
    <w:rsid w:val="002F02A5"/>
    <w:rsid w:val="002F0402"/>
    <w:rsid w:val="002F0461"/>
    <w:rsid w:val="002F047B"/>
    <w:rsid w:val="002F059C"/>
    <w:rsid w:val="002F06B2"/>
    <w:rsid w:val="002F08E9"/>
    <w:rsid w:val="002F096F"/>
    <w:rsid w:val="002F0C72"/>
    <w:rsid w:val="002F0D91"/>
    <w:rsid w:val="002F0F9B"/>
    <w:rsid w:val="002F0FA7"/>
    <w:rsid w:val="002F128A"/>
    <w:rsid w:val="002F152A"/>
    <w:rsid w:val="002F16A9"/>
    <w:rsid w:val="002F16BC"/>
    <w:rsid w:val="002F18F7"/>
    <w:rsid w:val="002F1930"/>
    <w:rsid w:val="002F1CF3"/>
    <w:rsid w:val="002F1DEB"/>
    <w:rsid w:val="002F1F12"/>
    <w:rsid w:val="002F1F4F"/>
    <w:rsid w:val="002F2089"/>
    <w:rsid w:val="002F20B2"/>
    <w:rsid w:val="002F20FE"/>
    <w:rsid w:val="002F2169"/>
    <w:rsid w:val="002F22DB"/>
    <w:rsid w:val="002F2308"/>
    <w:rsid w:val="002F25C6"/>
    <w:rsid w:val="002F2780"/>
    <w:rsid w:val="002F27B6"/>
    <w:rsid w:val="002F2AEA"/>
    <w:rsid w:val="002F2C1E"/>
    <w:rsid w:val="002F2E79"/>
    <w:rsid w:val="002F2FAC"/>
    <w:rsid w:val="002F2FD8"/>
    <w:rsid w:val="002F3227"/>
    <w:rsid w:val="002F3473"/>
    <w:rsid w:val="002F3726"/>
    <w:rsid w:val="002F37FA"/>
    <w:rsid w:val="002F39B3"/>
    <w:rsid w:val="002F39C0"/>
    <w:rsid w:val="002F3AFB"/>
    <w:rsid w:val="002F3FF0"/>
    <w:rsid w:val="002F412F"/>
    <w:rsid w:val="002F43BC"/>
    <w:rsid w:val="002F4513"/>
    <w:rsid w:val="002F47DE"/>
    <w:rsid w:val="002F4899"/>
    <w:rsid w:val="002F4905"/>
    <w:rsid w:val="002F49EA"/>
    <w:rsid w:val="002F4A2E"/>
    <w:rsid w:val="002F4A8A"/>
    <w:rsid w:val="002F4B80"/>
    <w:rsid w:val="002F4C03"/>
    <w:rsid w:val="002F4F19"/>
    <w:rsid w:val="002F4F42"/>
    <w:rsid w:val="002F4F4B"/>
    <w:rsid w:val="002F500F"/>
    <w:rsid w:val="002F5441"/>
    <w:rsid w:val="002F5638"/>
    <w:rsid w:val="002F565E"/>
    <w:rsid w:val="002F5783"/>
    <w:rsid w:val="002F5800"/>
    <w:rsid w:val="002F582A"/>
    <w:rsid w:val="002F583E"/>
    <w:rsid w:val="002F5A8F"/>
    <w:rsid w:val="002F5E20"/>
    <w:rsid w:val="002F5E69"/>
    <w:rsid w:val="002F607A"/>
    <w:rsid w:val="002F60C2"/>
    <w:rsid w:val="002F60EC"/>
    <w:rsid w:val="002F6237"/>
    <w:rsid w:val="002F6360"/>
    <w:rsid w:val="002F6490"/>
    <w:rsid w:val="002F64FD"/>
    <w:rsid w:val="002F682F"/>
    <w:rsid w:val="002F693A"/>
    <w:rsid w:val="002F6A3C"/>
    <w:rsid w:val="002F6C42"/>
    <w:rsid w:val="002F6C7B"/>
    <w:rsid w:val="002F6F38"/>
    <w:rsid w:val="002F72E2"/>
    <w:rsid w:val="002F731C"/>
    <w:rsid w:val="002F736C"/>
    <w:rsid w:val="002F7487"/>
    <w:rsid w:val="002F74BD"/>
    <w:rsid w:val="002F771C"/>
    <w:rsid w:val="002F7BD2"/>
    <w:rsid w:val="002F7CE7"/>
    <w:rsid w:val="002F7D60"/>
    <w:rsid w:val="002F7E94"/>
    <w:rsid w:val="002F7F9E"/>
    <w:rsid w:val="003003DE"/>
    <w:rsid w:val="00300433"/>
    <w:rsid w:val="0030045A"/>
    <w:rsid w:val="00300514"/>
    <w:rsid w:val="003005E3"/>
    <w:rsid w:val="00300633"/>
    <w:rsid w:val="003006C0"/>
    <w:rsid w:val="00300770"/>
    <w:rsid w:val="00300778"/>
    <w:rsid w:val="00300980"/>
    <w:rsid w:val="00300A6A"/>
    <w:rsid w:val="00300AD0"/>
    <w:rsid w:val="00300CCF"/>
    <w:rsid w:val="0030103B"/>
    <w:rsid w:val="00301097"/>
    <w:rsid w:val="003010CD"/>
    <w:rsid w:val="0030127C"/>
    <w:rsid w:val="00301387"/>
    <w:rsid w:val="003013EB"/>
    <w:rsid w:val="003015C0"/>
    <w:rsid w:val="0030162D"/>
    <w:rsid w:val="003018CD"/>
    <w:rsid w:val="00301964"/>
    <w:rsid w:val="00301B1A"/>
    <w:rsid w:val="00301B35"/>
    <w:rsid w:val="00301E25"/>
    <w:rsid w:val="00301F1A"/>
    <w:rsid w:val="00301F69"/>
    <w:rsid w:val="003020E9"/>
    <w:rsid w:val="00302166"/>
    <w:rsid w:val="003021DD"/>
    <w:rsid w:val="0030240B"/>
    <w:rsid w:val="0030241F"/>
    <w:rsid w:val="003024D4"/>
    <w:rsid w:val="00302507"/>
    <w:rsid w:val="00302536"/>
    <w:rsid w:val="0030269B"/>
    <w:rsid w:val="00302725"/>
    <w:rsid w:val="0030273C"/>
    <w:rsid w:val="0030288B"/>
    <w:rsid w:val="0030292C"/>
    <w:rsid w:val="00302A24"/>
    <w:rsid w:val="00302AAA"/>
    <w:rsid w:val="00302BA3"/>
    <w:rsid w:val="00302BE0"/>
    <w:rsid w:val="00302DFF"/>
    <w:rsid w:val="00302EBD"/>
    <w:rsid w:val="00302F7B"/>
    <w:rsid w:val="00303011"/>
    <w:rsid w:val="003030DD"/>
    <w:rsid w:val="003031FB"/>
    <w:rsid w:val="0030320F"/>
    <w:rsid w:val="00303626"/>
    <w:rsid w:val="003036F7"/>
    <w:rsid w:val="00303886"/>
    <w:rsid w:val="003039D5"/>
    <w:rsid w:val="003039EA"/>
    <w:rsid w:val="00303C31"/>
    <w:rsid w:val="00303C34"/>
    <w:rsid w:val="00303E7C"/>
    <w:rsid w:val="00303FD4"/>
    <w:rsid w:val="00304107"/>
    <w:rsid w:val="00304205"/>
    <w:rsid w:val="00304315"/>
    <w:rsid w:val="00304404"/>
    <w:rsid w:val="00304544"/>
    <w:rsid w:val="0030458C"/>
    <w:rsid w:val="00304AC1"/>
    <w:rsid w:val="00304B77"/>
    <w:rsid w:val="00304B9C"/>
    <w:rsid w:val="00304DEF"/>
    <w:rsid w:val="00304DF6"/>
    <w:rsid w:val="00304EBE"/>
    <w:rsid w:val="00304F08"/>
    <w:rsid w:val="00304F14"/>
    <w:rsid w:val="00305011"/>
    <w:rsid w:val="00305161"/>
    <w:rsid w:val="00305254"/>
    <w:rsid w:val="003054F9"/>
    <w:rsid w:val="0030554D"/>
    <w:rsid w:val="00305662"/>
    <w:rsid w:val="0030577E"/>
    <w:rsid w:val="00305BA8"/>
    <w:rsid w:val="00305BBD"/>
    <w:rsid w:val="00305CDB"/>
    <w:rsid w:val="00305E25"/>
    <w:rsid w:val="00305E90"/>
    <w:rsid w:val="0030600F"/>
    <w:rsid w:val="003061FB"/>
    <w:rsid w:val="00306311"/>
    <w:rsid w:val="0030636B"/>
    <w:rsid w:val="00306408"/>
    <w:rsid w:val="003064AD"/>
    <w:rsid w:val="003064C7"/>
    <w:rsid w:val="003066DC"/>
    <w:rsid w:val="00306748"/>
    <w:rsid w:val="003067E8"/>
    <w:rsid w:val="00306967"/>
    <w:rsid w:val="003069DE"/>
    <w:rsid w:val="00306AB2"/>
    <w:rsid w:val="00306B56"/>
    <w:rsid w:val="00306C41"/>
    <w:rsid w:val="00306DD2"/>
    <w:rsid w:val="00307009"/>
    <w:rsid w:val="00307134"/>
    <w:rsid w:val="0030717B"/>
    <w:rsid w:val="00307642"/>
    <w:rsid w:val="0030795E"/>
    <w:rsid w:val="00307A42"/>
    <w:rsid w:val="00307AFE"/>
    <w:rsid w:val="00307C2B"/>
    <w:rsid w:val="00307EE1"/>
    <w:rsid w:val="00307F8D"/>
    <w:rsid w:val="00310351"/>
    <w:rsid w:val="00310519"/>
    <w:rsid w:val="003105C2"/>
    <w:rsid w:val="00310655"/>
    <w:rsid w:val="003107A3"/>
    <w:rsid w:val="003107C8"/>
    <w:rsid w:val="003107DC"/>
    <w:rsid w:val="003108AF"/>
    <w:rsid w:val="00310BBE"/>
    <w:rsid w:val="00310D4D"/>
    <w:rsid w:val="00310F40"/>
    <w:rsid w:val="00311041"/>
    <w:rsid w:val="00311074"/>
    <w:rsid w:val="00311152"/>
    <w:rsid w:val="0031115A"/>
    <w:rsid w:val="00311208"/>
    <w:rsid w:val="0031126A"/>
    <w:rsid w:val="003113B3"/>
    <w:rsid w:val="003115FC"/>
    <w:rsid w:val="003117D0"/>
    <w:rsid w:val="0031191B"/>
    <w:rsid w:val="00311AA9"/>
    <w:rsid w:val="00311B20"/>
    <w:rsid w:val="00311BF9"/>
    <w:rsid w:val="00311DC1"/>
    <w:rsid w:val="00311EC2"/>
    <w:rsid w:val="00311F68"/>
    <w:rsid w:val="00312012"/>
    <w:rsid w:val="003120EF"/>
    <w:rsid w:val="0031211D"/>
    <w:rsid w:val="00312120"/>
    <w:rsid w:val="003121AC"/>
    <w:rsid w:val="00312360"/>
    <w:rsid w:val="00312377"/>
    <w:rsid w:val="00312391"/>
    <w:rsid w:val="0031275B"/>
    <w:rsid w:val="003127B5"/>
    <w:rsid w:val="00312A15"/>
    <w:rsid w:val="00312CF5"/>
    <w:rsid w:val="00312D6B"/>
    <w:rsid w:val="00313006"/>
    <w:rsid w:val="00313202"/>
    <w:rsid w:val="0031339C"/>
    <w:rsid w:val="003133B7"/>
    <w:rsid w:val="003133E2"/>
    <w:rsid w:val="00313524"/>
    <w:rsid w:val="00313748"/>
    <w:rsid w:val="00313A44"/>
    <w:rsid w:val="00313BEE"/>
    <w:rsid w:val="00313C09"/>
    <w:rsid w:val="00313DA7"/>
    <w:rsid w:val="00313E6E"/>
    <w:rsid w:val="00313F2B"/>
    <w:rsid w:val="00313FE0"/>
    <w:rsid w:val="0031434B"/>
    <w:rsid w:val="003144B1"/>
    <w:rsid w:val="0031455E"/>
    <w:rsid w:val="003145D9"/>
    <w:rsid w:val="003146C2"/>
    <w:rsid w:val="003147EC"/>
    <w:rsid w:val="00314A1B"/>
    <w:rsid w:val="00314BFE"/>
    <w:rsid w:val="00314CB8"/>
    <w:rsid w:val="00314CE9"/>
    <w:rsid w:val="00314D00"/>
    <w:rsid w:val="00314E3A"/>
    <w:rsid w:val="00314E79"/>
    <w:rsid w:val="00314F20"/>
    <w:rsid w:val="00314FED"/>
    <w:rsid w:val="00315027"/>
    <w:rsid w:val="003152E2"/>
    <w:rsid w:val="0031533C"/>
    <w:rsid w:val="00315362"/>
    <w:rsid w:val="0031569C"/>
    <w:rsid w:val="003158CF"/>
    <w:rsid w:val="003159D7"/>
    <w:rsid w:val="00315B30"/>
    <w:rsid w:val="00315E41"/>
    <w:rsid w:val="00315E58"/>
    <w:rsid w:val="00315F2B"/>
    <w:rsid w:val="00315F98"/>
    <w:rsid w:val="00315FD8"/>
    <w:rsid w:val="00316226"/>
    <w:rsid w:val="0031627D"/>
    <w:rsid w:val="00316353"/>
    <w:rsid w:val="003163ED"/>
    <w:rsid w:val="003163EF"/>
    <w:rsid w:val="0031655F"/>
    <w:rsid w:val="003165BD"/>
    <w:rsid w:val="003165BE"/>
    <w:rsid w:val="00316639"/>
    <w:rsid w:val="00316758"/>
    <w:rsid w:val="0031677C"/>
    <w:rsid w:val="0031679C"/>
    <w:rsid w:val="003168ED"/>
    <w:rsid w:val="00316CF4"/>
    <w:rsid w:val="00316E2C"/>
    <w:rsid w:val="0031709D"/>
    <w:rsid w:val="0031721D"/>
    <w:rsid w:val="00317239"/>
    <w:rsid w:val="0031726F"/>
    <w:rsid w:val="00317320"/>
    <w:rsid w:val="003174E3"/>
    <w:rsid w:val="00317509"/>
    <w:rsid w:val="00317572"/>
    <w:rsid w:val="0031775A"/>
    <w:rsid w:val="00317915"/>
    <w:rsid w:val="0031791D"/>
    <w:rsid w:val="00317B13"/>
    <w:rsid w:val="00317B32"/>
    <w:rsid w:val="00317B35"/>
    <w:rsid w:val="00317B9D"/>
    <w:rsid w:val="00317D16"/>
    <w:rsid w:val="00317D51"/>
    <w:rsid w:val="00317E3F"/>
    <w:rsid w:val="00317E98"/>
    <w:rsid w:val="00317F8E"/>
    <w:rsid w:val="0032001D"/>
    <w:rsid w:val="0032012E"/>
    <w:rsid w:val="00320234"/>
    <w:rsid w:val="00320454"/>
    <w:rsid w:val="0032061B"/>
    <w:rsid w:val="0032063E"/>
    <w:rsid w:val="003206C0"/>
    <w:rsid w:val="00320789"/>
    <w:rsid w:val="0032078D"/>
    <w:rsid w:val="003207B0"/>
    <w:rsid w:val="00320A44"/>
    <w:rsid w:val="00320ABD"/>
    <w:rsid w:val="00320C8E"/>
    <w:rsid w:val="00320D32"/>
    <w:rsid w:val="00321488"/>
    <w:rsid w:val="0032169E"/>
    <w:rsid w:val="00321771"/>
    <w:rsid w:val="00321846"/>
    <w:rsid w:val="00321A46"/>
    <w:rsid w:val="00321AB8"/>
    <w:rsid w:val="00321BE1"/>
    <w:rsid w:val="00321CF3"/>
    <w:rsid w:val="00321F11"/>
    <w:rsid w:val="00322403"/>
    <w:rsid w:val="00322471"/>
    <w:rsid w:val="0032263C"/>
    <w:rsid w:val="003227AD"/>
    <w:rsid w:val="00322830"/>
    <w:rsid w:val="00322C4E"/>
    <w:rsid w:val="00322D1C"/>
    <w:rsid w:val="00322D78"/>
    <w:rsid w:val="00322D79"/>
    <w:rsid w:val="00322D8D"/>
    <w:rsid w:val="00322E27"/>
    <w:rsid w:val="00322F6E"/>
    <w:rsid w:val="00322F86"/>
    <w:rsid w:val="0032308C"/>
    <w:rsid w:val="0032317D"/>
    <w:rsid w:val="003231C5"/>
    <w:rsid w:val="003231F3"/>
    <w:rsid w:val="003235E2"/>
    <w:rsid w:val="003236AB"/>
    <w:rsid w:val="00323912"/>
    <w:rsid w:val="00323AA0"/>
    <w:rsid w:val="00323CA3"/>
    <w:rsid w:val="00323DD1"/>
    <w:rsid w:val="00323F97"/>
    <w:rsid w:val="00324061"/>
    <w:rsid w:val="00324150"/>
    <w:rsid w:val="0032431C"/>
    <w:rsid w:val="0032435A"/>
    <w:rsid w:val="003243D8"/>
    <w:rsid w:val="0032450B"/>
    <w:rsid w:val="003245C3"/>
    <w:rsid w:val="00324630"/>
    <w:rsid w:val="00324646"/>
    <w:rsid w:val="00324900"/>
    <w:rsid w:val="00324AEF"/>
    <w:rsid w:val="00324D9F"/>
    <w:rsid w:val="00324FD9"/>
    <w:rsid w:val="00325287"/>
    <w:rsid w:val="003253F4"/>
    <w:rsid w:val="003253F9"/>
    <w:rsid w:val="00325754"/>
    <w:rsid w:val="00325808"/>
    <w:rsid w:val="00325816"/>
    <w:rsid w:val="003258BB"/>
    <w:rsid w:val="003258CC"/>
    <w:rsid w:val="003259DA"/>
    <w:rsid w:val="003259FD"/>
    <w:rsid w:val="00325C42"/>
    <w:rsid w:val="00325EBA"/>
    <w:rsid w:val="00325FF9"/>
    <w:rsid w:val="0032603A"/>
    <w:rsid w:val="003267AC"/>
    <w:rsid w:val="003269A2"/>
    <w:rsid w:val="00326B23"/>
    <w:rsid w:val="00326BE9"/>
    <w:rsid w:val="00326C1A"/>
    <w:rsid w:val="00326E41"/>
    <w:rsid w:val="00326E7D"/>
    <w:rsid w:val="00326F58"/>
    <w:rsid w:val="003271B9"/>
    <w:rsid w:val="00327335"/>
    <w:rsid w:val="0032734E"/>
    <w:rsid w:val="00327409"/>
    <w:rsid w:val="00327733"/>
    <w:rsid w:val="003277B2"/>
    <w:rsid w:val="003279AC"/>
    <w:rsid w:val="00327D43"/>
    <w:rsid w:val="00327E34"/>
    <w:rsid w:val="00327F03"/>
    <w:rsid w:val="00330086"/>
    <w:rsid w:val="003300BD"/>
    <w:rsid w:val="003301B8"/>
    <w:rsid w:val="0033037C"/>
    <w:rsid w:val="00330447"/>
    <w:rsid w:val="0033064C"/>
    <w:rsid w:val="00330694"/>
    <w:rsid w:val="003306A3"/>
    <w:rsid w:val="0033073A"/>
    <w:rsid w:val="003307BB"/>
    <w:rsid w:val="003307F7"/>
    <w:rsid w:val="00330931"/>
    <w:rsid w:val="003309A1"/>
    <w:rsid w:val="00330A3D"/>
    <w:rsid w:val="00330A6E"/>
    <w:rsid w:val="00330B32"/>
    <w:rsid w:val="00330B80"/>
    <w:rsid w:val="00330FC6"/>
    <w:rsid w:val="00330FE2"/>
    <w:rsid w:val="00331235"/>
    <w:rsid w:val="0033124C"/>
    <w:rsid w:val="00331376"/>
    <w:rsid w:val="003313B6"/>
    <w:rsid w:val="003313D3"/>
    <w:rsid w:val="0033147E"/>
    <w:rsid w:val="003316E0"/>
    <w:rsid w:val="0033170F"/>
    <w:rsid w:val="003317FB"/>
    <w:rsid w:val="0033196B"/>
    <w:rsid w:val="00331A0D"/>
    <w:rsid w:val="00331C0A"/>
    <w:rsid w:val="00331C61"/>
    <w:rsid w:val="00331FAE"/>
    <w:rsid w:val="00332164"/>
    <w:rsid w:val="003321FD"/>
    <w:rsid w:val="003322FA"/>
    <w:rsid w:val="003323AA"/>
    <w:rsid w:val="003324F7"/>
    <w:rsid w:val="00332631"/>
    <w:rsid w:val="00332731"/>
    <w:rsid w:val="0033282A"/>
    <w:rsid w:val="00332AE1"/>
    <w:rsid w:val="00332AE7"/>
    <w:rsid w:val="00332B2C"/>
    <w:rsid w:val="00332B5A"/>
    <w:rsid w:val="00332C62"/>
    <w:rsid w:val="00332D36"/>
    <w:rsid w:val="00332D78"/>
    <w:rsid w:val="00332ED6"/>
    <w:rsid w:val="00332F42"/>
    <w:rsid w:val="00332F8A"/>
    <w:rsid w:val="00332F9F"/>
    <w:rsid w:val="00332FCB"/>
    <w:rsid w:val="00333098"/>
    <w:rsid w:val="003330D3"/>
    <w:rsid w:val="00333447"/>
    <w:rsid w:val="003335E0"/>
    <w:rsid w:val="0033364C"/>
    <w:rsid w:val="0033375B"/>
    <w:rsid w:val="00333776"/>
    <w:rsid w:val="00333A00"/>
    <w:rsid w:val="00333A84"/>
    <w:rsid w:val="00333DE2"/>
    <w:rsid w:val="00333DF5"/>
    <w:rsid w:val="003341E9"/>
    <w:rsid w:val="00334235"/>
    <w:rsid w:val="00334589"/>
    <w:rsid w:val="003345B3"/>
    <w:rsid w:val="003346FB"/>
    <w:rsid w:val="00334733"/>
    <w:rsid w:val="003347F4"/>
    <w:rsid w:val="003347F7"/>
    <w:rsid w:val="0033487C"/>
    <w:rsid w:val="00334BFC"/>
    <w:rsid w:val="00334E45"/>
    <w:rsid w:val="00335123"/>
    <w:rsid w:val="003351BC"/>
    <w:rsid w:val="00335233"/>
    <w:rsid w:val="003353A1"/>
    <w:rsid w:val="003353B3"/>
    <w:rsid w:val="0033563C"/>
    <w:rsid w:val="003357CA"/>
    <w:rsid w:val="00335859"/>
    <w:rsid w:val="00335C8A"/>
    <w:rsid w:val="00335C8B"/>
    <w:rsid w:val="00335DA7"/>
    <w:rsid w:val="00335DEF"/>
    <w:rsid w:val="00335E68"/>
    <w:rsid w:val="003360A4"/>
    <w:rsid w:val="0033613A"/>
    <w:rsid w:val="00336212"/>
    <w:rsid w:val="00336275"/>
    <w:rsid w:val="003363F4"/>
    <w:rsid w:val="003363F9"/>
    <w:rsid w:val="0033648E"/>
    <w:rsid w:val="0033652A"/>
    <w:rsid w:val="003365ED"/>
    <w:rsid w:val="00336715"/>
    <w:rsid w:val="003367DC"/>
    <w:rsid w:val="00336A84"/>
    <w:rsid w:val="00336AAE"/>
    <w:rsid w:val="00336C57"/>
    <w:rsid w:val="00336C83"/>
    <w:rsid w:val="00336D36"/>
    <w:rsid w:val="00336ED7"/>
    <w:rsid w:val="00336F5E"/>
    <w:rsid w:val="003370D0"/>
    <w:rsid w:val="00337241"/>
    <w:rsid w:val="00337326"/>
    <w:rsid w:val="003373BE"/>
    <w:rsid w:val="003373F2"/>
    <w:rsid w:val="003373F6"/>
    <w:rsid w:val="0033745A"/>
    <w:rsid w:val="003376BB"/>
    <w:rsid w:val="003377B9"/>
    <w:rsid w:val="00337A7A"/>
    <w:rsid w:val="00337ACB"/>
    <w:rsid w:val="00337B86"/>
    <w:rsid w:val="00337DD4"/>
    <w:rsid w:val="00337F81"/>
    <w:rsid w:val="0034027E"/>
    <w:rsid w:val="003402D0"/>
    <w:rsid w:val="0034031B"/>
    <w:rsid w:val="0034096A"/>
    <w:rsid w:val="00340B59"/>
    <w:rsid w:val="00340C16"/>
    <w:rsid w:val="00340DCF"/>
    <w:rsid w:val="00340DDF"/>
    <w:rsid w:val="00340E53"/>
    <w:rsid w:val="00340ED2"/>
    <w:rsid w:val="00340F4C"/>
    <w:rsid w:val="00340FE9"/>
    <w:rsid w:val="0034115D"/>
    <w:rsid w:val="0034130B"/>
    <w:rsid w:val="003413A5"/>
    <w:rsid w:val="00341430"/>
    <w:rsid w:val="0034159D"/>
    <w:rsid w:val="00341816"/>
    <w:rsid w:val="003418BB"/>
    <w:rsid w:val="003419AF"/>
    <w:rsid w:val="00341A76"/>
    <w:rsid w:val="00341BA8"/>
    <w:rsid w:val="00341BEA"/>
    <w:rsid w:val="00341CCF"/>
    <w:rsid w:val="00341CEF"/>
    <w:rsid w:val="00341E8F"/>
    <w:rsid w:val="00341EAC"/>
    <w:rsid w:val="00341EEC"/>
    <w:rsid w:val="00341FAB"/>
    <w:rsid w:val="00341FEE"/>
    <w:rsid w:val="00342085"/>
    <w:rsid w:val="003420EB"/>
    <w:rsid w:val="00342542"/>
    <w:rsid w:val="00342657"/>
    <w:rsid w:val="0034275F"/>
    <w:rsid w:val="003427C5"/>
    <w:rsid w:val="003428C6"/>
    <w:rsid w:val="003428D6"/>
    <w:rsid w:val="00342A4E"/>
    <w:rsid w:val="00342BBF"/>
    <w:rsid w:val="00342BEC"/>
    <w:rsid w:val="00342CB6"/>
    <w:rsid w:val="00342D8B"/>
    <w:rsid w:val="00342E16"/>
    <w:rsid w:val="0034313F"/>
    <w:rsid w:val="003432C1"/>
    <w:rsid w:val="0034330A"/>
    <w:rsid w:val="0034331D"/>
    <w:rsid w:val="0034349F"/>
    <w:rsid w:val="003434B7"/>
    <w:rsid w:val="00343516"/>
    <w:rsid w:val="00343539"/>
    <w:rsid w:val="003435E0"/>
    <w:rsid w:val="00343700"/>
    <w:rsid w:val="00343826"/>
    <w:rsid w:val="00343861"/>
    <w:rsid w:val="00343A81"/>
    <w:rsid w:val="00343AA2"/>
    <w:rsid w:val="00343B78"/>
    <w:rsid w:val="00343BCB"/>
    <w:rsid w:val="00343BE2"/>
    <w:rsid w:val="00343C3F"/>
    <w:rsid w:val="00344057"/>
    <w:rsid w:val="00344159"/>
    <w:rsid w:val="00344262"/>
    <w:rsid w:val="003442AC"/>
    <w:rsid w:val="00344311"/>
    <w:rsid w:val="00344630"/>
    <w:rsid w:val="0034464F"/>
    <w:rsid w:val="003446AA"/>
    <w:rsid w:val="003446DB"/>
    <w:rsid w:val="00344767"/>
    <w:rsid w:val="0034478D"/>
    <w:rsid w:val="003447CF"/>
    <w:rsid w:val="00344816"/>
    <w:rsid w:val="00344C22"/>
    <w:rsid w:val="00344DFE"/>
    <w:rsid w:val="00344E19"/>
    <w:rsid w:val="00345001"/>
    <w:rsid w:val="00345043"/>
    <w:rsid w:val="00345077"/>
    <w:rsid w:val="00345153"/>
    <w:rsid w:val="003451C0"/>
    <w:rsid w:val="00345363"/>
    <w:rsid w:val="0034568A"/>
    <w:rsid w:val="00345796"/>
    <w:rsid w:val="0034579B"/>
    <w:rsid w:val="003457B4"/>
    <w:rsid w:val="00345874"/>
    <w:rsid w:val="003458E1"/>
    <w:rsid w:val="00345A8A"/>
    <w:rsid w:val="00345B1A"/>
    <w:rsid w:val="00345BBF"/>
    <w:rsid w:val="00345EF3"/>
    <w:rsid w:val="00345F60"/>
    <w:rsid w:val="003461F1"/>
    <w:rsid w:val="003462CA"/>
    <w:rsid w:val="00346315"/>
    <w:rsid w:val="00346363"/>
    <w:rsid w:val="003463C2"/>
    <w:rsid w:val="003463E0"/>
    <w:rsid w:val="00346475"/>
    <w:rsid w:val="0034654D"/>
    <w:rsid w:val="003465DD"/>
    <w:rsid w:val="003467CA"/>
    <w:rsid w:val="003468EC"/>
    <w:rsid w:val="00346BDA"/>
    <w:rsid w:val="00346C21"/>
    <w:rsid w:val="00346DD5"/>
    <w:rsid w:val="00346ED5"/>
    <w:rsid w:val="00347143"/>
    <w:rsid w:val="003471FF"/>
    <w:rsid w:val="0034721E"/>
    <w:rsid w:val="003472D6"/>
    <w:rsid w:val="003472F1"/>
    <w:rsid w:val="003473B2"/>
    <w:rsid w:val="003473C1"/>
    <w:rsid w:val="0034744C"/>
    <w:rsid w:val="00347480"/>
    <w:rsid w:val="003476D2"/>
    <w:rsid w:val="0034793F"/>
    <w:rsid w:val="003479E8"/>
    <w:rsid w:val="00347B4E"/>
    <w:rsid w:val="00347C1C"/>
    <w:rsid w:val="00347DB1"/>
    <w:rsid w:val="00347EBC"/>
    <w:rsid w:val="0035005E"/>
    <w:rsid w:val="003501F6"/>
    <w:rsid w:val="00350418"/>
    <w:rsid w:val="003504D1"/>
    <w:rsid w:val="00350531"/>
    <w:rsid w:val="0035055C"/>
    <w:rsid w:val="00350582"/>
    <w:rsid w:val="003508AF"/>
    <w:rsid w:val="003509B9"/>
    <w:rsid w:val="00350A69"/>
    <w:rsid w:val="00350B86"/>
    <w:rsid w:val="00350C0B"/>
    <w:rsid w:val="00350D94"/>
    <w:rsid w:val="00350E9D"/>
    <w:rsid w:val="0035101A"/>
    <w:rsid w:val="0035121A"/>
    <w:rsid w:val="00351265"/>
    <w:rsid w:val="0035141B"/>
    <w:rsid w:val="0035151B"/>
    <w:rsid w:val="003515B2"/>
    <w:rsid w:val="00351713"/>
    <w:rsid w:val="0035183C"/>
    <w:rsid w:val="0035184A"/>
    <w:rsid w:val="0035186D"/>
    <w:rsid w:val="003518E5"/>
    <w:rsid w:val="00351905"/>
    <w:rsid w:val="003519BF"/>
    <w:rsid w:val="00351A71"/>
    <w:rsid w:val="00351B1E"/>
    <w:rsid w:val="00351BEE"/>
    <w:rsid w:val="00351CE1"/>
    <w:rsid w:val="00351D9D"/>
    <w:rsid w:val="00351F9B"/>
    <w:rsid w:val="00351FA9"/>
    <w:rsid w:val="003520F0"/>
    <w:rsid w:val="0035231A"/>
    <w:rsid w:val="00352359"/>
    <w:rsid w:val="0035239E"/>
    <w:rsid w:val="003524E5"/>
    <w:rsid w:val="00352612"/>
    <w:rsid w:val="0035262E"/>
    <w:rsid w:val="00352909"/>
    <w:rsid w:val="00352B67"/>
    <w:rsid w:val="00352C5B"/>
    <w:rsid w:val="00352F51"/>
    <w:rsid w:val="00352FA2"/>
    <w:rsid w:val="00353077"/>
    <w:rsid w:val="003532E3"/>
    <w:rsid w:val="003532E6"/>
    <w:rsid w:val="003533AE"/>
    <w:rsid w:val="0035341B"/>
    <w:rsid w:val="0035368E"/>
    <w:rsid w:val="003536A0"/>
    <w:rsid w:val="0035370E"/>
    <w:rsid w:val="0035386E"/>
    <w:rsid w:val="003538E0"/>
    <w:rsid w:val="00353AFF"/>
    <w:rsid w:val="00353C22"/>
    <w:rsid w:val="00353DF4"/>
    <w:rsid w:val="00353F0D"/>
    <w:rsid w:val="003540FD"/>
    <w:rsid w:val="00354191"/>
    <w:rsid w:val="0035430D"/>
    <w:rsid w:val="00354313"/>
    <w:rsid w:val="003543AC"/>
    <w:rsid w:val="00354420"/>
    <w:rsid w:val="003544FC"/>
    <w:rsid w:val="0035459B"/>
    <w:rsid w:val="00354676"/>
    <w:rsid w:val="0035474A"/>
    <w:rsid w:val="00354D17"/>
    <w:rsid w:val="00354D29"/>
    <w:rsid w:val="00354EA6"/>
    <w:rsid w:val="003551DC"/>
    <w:rsid w:val="00355258"/>
    <w:rsid w:val="003553D6"/>
    <w:rsid w:val="00355483"/>
    <w:rsid w:val="003554CB"/>
    <w:rsid w:val="0035557A"/>
    <w:rsid w:val="0035558F"/>
    <w:rsid w:val="003555F0"/>
    <w:rsid w:val="00355637"/>
    <w:rsid w:val="003556E7"/>
    <w:rsid w:val="00355947"/>
    <w:rsid w:val="00355969"/>
    <w:rsid w:val="003559AB"/>
    <w:rsid w:val="00355B12"/>
    <w:rsid w:val="00355C45"/>
    <w:rsid w:val="00355CA7"/>
    <w:rsid w:val="00355DE7"/>
    <w:rsid w:val="00355DF5"/>
    <w:rsid w:val="00355ED2"/>
    <w:rsid w:val="00355F0A"/>
    <w:rsid w:val="00355F27"/>
    <w:rsid w:val="00355F2D"/>
    <w:rsid w:val="00355FD0"/>
    <w:rsid w:val="003560C3"/>
    <w:rsid w:val="003560DA"/>
    <w:rsid w:val="00356151"/>
    <w:rsid w:val="00356364"/>
    <w:rsid w:val="00356389"/>
    <w:rsid w:val="0035651E"/>
    <w:rsid w:val="00356564"/>
    <w:rsid w:val="003566D5"/>
    <w:rsid w:val="0035696D"/>
    <w:rsid w:val="003569BA"/>
    <w:rsid w:val="00356B6C"/>
    <w:rsid w:val="00356C1F"/>
    <w:rsid w:val="00356CDE"/>
    <w:rsid w:val="00356E5F"/>
    <w:rsid w:val="0035721B"/>
    <w:rsid w:val="00357223"/>
    <w:rsid w:val="0035726F"/>
    <w:rsid w:val="003572E6"/>
    <w:rsid w:val="003575EE"/>
    <w:rsid w:val="003576D9"/>
    <w:rsid w:val="003577BC"/>
    <w:rsid w:val="00357829"/>
    <w:rsid w:val="00357880"/>
    <w:rsid w:val="00357916"/>
    <w:rsid w:val="00357954"/>
    <w:rsid w:val="00357C71"/>
    <w:rsid w:val="00357D0C"/>
    <w:rsid w:val="00357DD2"/>
    <w:rsid w:val="00357F94"/>
    <w:rsid w:val="003601F0"/>
    <w:rsid w:val="00360203"/>
    <w:rsid w:val="00360294"/>
    <w:rsid w:val="0036046C"/>
    <w:rsid w:val="003605C6"/>
    <w:rsid w:val="00360713"/>
    <w:rsid w:val="00360A2C"/>
    <w:rsid w:val="00360AD6"/>
    <w:rsid w:val="00360B4B"/>
    <w:rsid w:val="00360C7A"/>
    <w:rsid w:val="00360E4F"/>
    <w:rsid w:val="00360E52"/>
    <w:rsid w:val="003610B1"/>
    <w:rsid w:val="003610B2"/>
    <w:rsid w:val="00361187"/>
    <w:rsid w:val="0036123A"/>
    <w:rsid w:val="003614CD"/>
    <w:rsid w:val="003614FD"/>
    <w:rsid w:val="00361713"/>
    <w:rsid w:val="00361866"/>
    <w:rsid w:val="00361AD9"/>
    <w:rsid w:val="00361B7E"/>
    <w:rsid w:val="00361DBF"/>
    <w:rsid w:val="00361DF2"/>
    <w:rsid w:val="00361EB9"/>
    <w:rsid w:val="00361F63"/>
    <w:rsid w:val="00362257"/>
    <w:rsid w:val="0036242B"/>
    <w:rsid w:val="003624D9"/>
    <w:rsid w:val="00362592"/>
    <w:rsid w:val="003625A6"/>
    <w:rsid w:val="003625F9"/>
    <w:rsid w:val="0036266C"/>
    <w:rsid w:val="003626D3"/>
    <w:rsid w:val="0036299B"/>
    <w:rsid w:val="00362B33"/>
    <w:rsid w:val="00362B77"/>
    <w:rsid w:val="00362BA4"/>
    <w:rsid w:val="00362BDD"/>
    <w:rsid w:val="00362CBE"/>
    <w:rsid w:val="00362D1E"/>
    <w:rsid w:val="00362D99"/>
    <w:rsid w:val="00362EE4"/>
    <w:rsid w:val="00362F09"/>
    <w:rsid w:val="0036303D"/>
    <w:rsid w:val="00363083"/>
    <w:rsid w:val="00363102"/>
    <w:rsid w:val="00363166"/>
    <w:rsid w:val="0036318B"/>
    <w:rsid w:val="00363362"/>
    <w:rsid w:val="0036344C"/>
    <w:rsid w:val="00363464"/>
    <w:rsid w:val="00363524"/>
    <w:rsid w:val="00363574"/>
    <w:rsid w:val="003635CE"/>
    <w:rsid w:val="003637F3"/>
    <w:rsid w:val="00363963"/>
    <w:rsid w:val="00363D6C"/>
    <w:rsid w:val="00363D86"/>
    <w:rsid w:val="0036410D"/>
    <w:rsid w:val="00364130"/>
    <w:rsid w:val="003641F9"/>
    <w:rsid w:val="003642BE"/>
    <w:rsid w:val="00364859"/>
    <w:rsid w:val="0036495C"/>
    <w:rsid w:val="0036496F"/>
    <w:rsid w:val="00364A0B"/>
    <w:rsid w:val="00364BA1"/>
    <w:rsid w:val="00364C44"/>
    <w:rsid w:val="003652AC"/>
    <w:rsid w:val="00365429"/>
    <w:rsid w:val="003657C6"/>
    <w:rsid w:val="00365B68"/>
    <w:rsid w:val="00365B8B"/>
    <w:rsid w:val="00365D20"/>
    <w:rsid w:val="00365DA5"/>
    <w:rsid w:val="00365E38"/>
    <w:rsid w:val="0036609C"/>
    <w:rsid w:val="003660EC"/>
    <w:rsid w:val="00366247"/>
    <w:rsid w:val="00366257"/>
    <w:rsid w:val="00366268"/>
    <w:rsid w:val="003662FA"/>
    <w:rsid w:val="00366488"/>
    <w:rsid w:val="00366490"/>
    <w:rsid w:val="003666D5"/>
    <w:rsid w:val="00366794"/>
    <w:rsid w:val="00366889"/>
    <w:rsid w:val="00366B40"/>
    <w:rsid w:val="00366BC6"/>
    <w:rsid w:val="00366D68"/>
    <w:rsid w:val="00366E1A"/>
    <w:rsid w:val="00366E80"/>
    <w:rsid w:val="00367012"/>
    <w:rsid w:val="0036708F"/>
    <w:rsid w:val="003670D2"/>
    <w:rsid w:val="00367281"/>
    <w:rsid w:val="0036731D"/>
    <w:rsid w:val="00367459"/>
    <w:rsid w:val="003674C2"/>
    <w:rsid w:val="003674FF"/>
    <w:rsid w:val="00367609"/>
    <w:rsid w:val="003677AD"/>
    <w:rsid w:val="00367885"/>
    <w:rsid w:val="00367AB1"/>
    <w:rsid w:val="00367B6D"/>
    <w:rsid w:val="00367DE0"/>
    <w:rsid w:val="00367E21"/>
    <w:rsid w:val="00367E87"/>
    <w:rsid w:val="0037007B"/>
    <w:rsid w:val="00370353"/>
    <w:rsid w:val="00370389"/>
    <w:rsid w:val="003704F7"/>
    <w:rsid w:val="00370645"/>
    <w:rsid w:val="0037071D"/>
    <w:rsid w:val="003707EC"/>
    <w:rsid w:val="00370B36"/>
    <w:rsid w:val="00370E50"/>
    <w:rsid w:val="00370EA4"/>
    <w:rsid w:val="00370ED0"/>
    <w:rsid w:val="003712D0"/>
    <w:rsid w:val="003712E6"/>
    <w:rsid w:val="003719EC"/>
    <w:rsid w:val="00371A33"/>
    <w:rsid w:val="00371B04"/>
    <w:rsid w:val="00371CED"/>
    <w:rsid w:val="00371E37"/>
    <w:rsid w:val="00371E99"/>
    <w:rsid w:val="00371F15"/>
    <w:rsid w:val="0037217C"/>
    <w:rsid w:val="003723AF"/>
    <w:rsid w:val="003724FB"/>
    <w:rsid w:val="003725FB"/>
    <w:rsid w:val="0037284F"/>
    <w:rsid w:val="00372882"/>
    <w:rsid w:val="0037292F"/>
    <w:rsid w:val="0037297D"/>
    <w:rsid w:val="00372A24"/>
    <w:rsid w:val="00372A8D"/>
    <w:rsid w:val="00372AAA"/>
    <w:rsid w:val="00373523"/>
    <w:rsid w:val="003736A6"/>
    <w:rsid w:val="003737BB"/>
    <w:rsid w:val="003737E4"/>
    <w:rsid w:val="00373872"/>
    <w:rsid w:val="00373A34"/>
    <w:rsid w:val="00373AE5"/>
    <w:rsid w:val="00373BA5"/>
    <w:rsid w:val="00373D54"/>
    <w:rsid w:val="00373E97"/>
    <w:rsid w:val="00373E98"/>
    <w:rsid w:val="00373EB9"/>
    <w:rsid w:val="00373EEF"/>
    <w:rsid w:val="00373F44"/>
    <w:rsid w:val="00373FB4"/>
    <w:rsid w:val="003740BF"/>
    <w:rsid w:val="003742FB"/>
    <w:rsid w:val="0037430D"/>
    <w:rsid w:val="0037445F"/>
    <w:rsid w:val="0037459D"/>
    <w:rsid w:val="003746BF"/>
    <w:rsid w:val="00374795"/>
    <w:rsid w:val="003748F9"/>
    <w:rsid w:val="003749A5"/>
    <w:rsid w:val="003749E1"/>
    <w:rsid w:val="00374A7C"/>
    <w:rsid w:val="00374DDE"/>
    <w:rsid w:val="00374EBC"/>
    <w:rsid w:val="00375091"/>
    <w:rsid w:val="003751E9"/>
    <w:rsid w:val="00375330"/>
    <w:rsid w:val="003755D6"/>
    <w:rsid w:val="00375711"/>
    <w:rsid w:val="00375737"/>
    <w:rsid w:val="00375AFD"/>
    <w:rsid w:val="00375F97"/>
    <w:rsid w:val="0037600D"/>
    <w:rsid w:val="003762A7"/>
    <w:rsid w:val="003762CD"/>
    <w:rsid w:val="003763C7"/>
    <w:rsid w:val="0037673B"/>
    <w:rsid w:val="00376991"/>
    <w:rsid w:val="00376A2F"/>
    <w:rsid w:val="00376AC0"/>
    <w:rsid w:val="00376BBE"/>
    <w:rsid w:val="00376C03"/>
    <w:rsid w:val="00376D00"/>
    <w:rsid w:val="00376DC1"/>
    <w:rsid w:val="00376F6E"/>
    <w:rsid w:val="00377043"/>
    <w:rsid w:val="003770D4"/>
    <w:rsid w:val="003772A4"/>
    <w:rsid w:val="0037730D"/>
    <w:rsid w:val="0037737B"/>
    <w:rsid w:val="003773E3"/>
    <w:rsid w:val="003775A0"/>
    <w:rsid w:val="00377701"/>
    <w:rsid w:val="0037781D"/>
    <w:rsid w:val="003778E7"/>
    <w:rsid w:val="00377B3A"/>
    <w:rsid w:val="00377B51"/>
    <w:rsid w:val="00377BBA"/>
    <w:rsid w:val="00377D81"/>
    <w:rsid w:val="00377F6F"/>
    <w:rsid w:val="00377F98"/>
    <w:rsid w:val="0038010A"/>
    <w:rsid w:val="003804EB"/>
    <w:rsid w:val="00380857"/>
    <w:rsid w:val="00380B82"/>
    <w:rsid w:val="00380D0E"/>
    <w:rsid w:val="00380D78"/>
    <w:rsid w:val="00381044"/>
    <w:rsid w:val="003810EA"/>
    <w:rsid w:val="00381179"/>
    <w:rsid w:val="0038135A"/>
    <w:rsid w:val="00381413"/>
    <w:rsid w:val="003814BC"/>
    <w:rsid w:val="003815F3"/>
    <w:rsid w:val="003816D2"/>
    <w:rsid w:val="003818A0"/>
    <w:rsid w:val="00381CF6"/>
    <w:rsid w:val="00381CFF"/>
    <w:rsid w:val="00381D91"/>
    <w:rsid w:val="00381FE9"/>
    <w:rsid w:val="003821D6"/>
    <w:rsid w:val="00382337"/>
    <w:rsid w:val="003824D8"/>
    <w:rsid w:val="00382674"/>
    <w:rsid w:val="0038277D"/>
    <w:rsid w:val="003827D7"/>
    <w:rsid w:val="0038284D"/>
    <w:rsid w:val="003828F8"/>
    <w:rsid w:val="00382B7B"/>
    <w:rsid w:val="00382CA2"/>
    <w:rsid w:val="00382CE9"/>
    <w:rsid w:val="0038349E"/>
    <w:rsid w:val="003835F7"/>
    <w:rsid w:val="00383733"/>
    <w:rsid w:val="003838EC"/>
    <w:rsid w:val="00383983"/>
    <w:rsid w:val="00383A08"/>
    <w:rsid w:val="00383B9C"/>
    <w:rsid w:val="00384062"/>
    <w:rsid w:val="003842D0"/>
    <w:rsid w:val="003843A4"/>
    <w:rsid w:val="0038440A"/>
    <w:rsid w:val="00384444"/>
    <w:rsid w:val="003844E3"/>
    <w:rsid w:val="0038462D"/>
    <w:rsid w:val="003848DF"/>
    <w:rsid w:val="003849F1"/>
    <w:rsid w:val="00384ACB"/>
    <w:rsid w:val="00384C2A"/>
    <w:rsid w:val="00384D06"/>
    <w:rsid w:val="00384E64"/>
    <w:rsid w:val="00384ECC"/>
    <w:rsid w:val="00384F0C"/>
    <w:rsid w:val="0038501A"/>
    <w:rsid w:val="0038501B"/>
    <w:rsid w:val="0038508F"/>
    <w:rsid w:val="00385133"/>
    <w:rsid w:val="003851BA"/>
    <w:rsid w:val="0038530C"/>
    <w:rsid w:val="00385379"/>
    <w:rsid w:val="00385582"/>
    <w:rsid w:val="00385979"/>
    <w:rsid w:val="00385A90"/>
    <w:rsid w:val="00385B66"/>
    <w:rsid w:val="00385B7E"/>
    <w:rsid w:val="00385CD7"/>
    <w:rsid w:val="00385CF4"/>
    <w:rsid w:val="00385EFB"/>
    <w:rsid w:val="00385FDD"/>
    <w:rsid w:val="00386281"/>
    <w:rsid w:val="0038629D"/>
    <w:rsid w:val="00386764"/>
    <w:rsid w:val="003868EC"/>
    <w:rsid w:val="0038691B"/>
    <w:rsid w:val="00386927"/>
    <w:rsid w:val="00386956"/>
    <w:rsid w:val="0038697F"/>
    <w:rsid w:val="00386AD3"/>
    <w:rsid w:val="00386BE1"/>
    <w:rsid w:val="00386C63"/>
    <w:rsid w:val="00386E3B"/>
    <w:rsid w:val="00386EE0"/>
    <w:rsid w:val="00386F0B"/>
    <w:rsid w:val="00386F59"/>
    <w:rsid w:val="00386F60"/>
    <w:rsid w:val="00386FC3"/>
    <w:rsid w:val="00386FDE"/>
    <w:rsid w:val="0038742F"/>
    <w:rsid w:val="003874EE"/>
    <w:rsid w:val="00387783"/>
    <w:rsid w:val="0038779F"/>
    <w:rsid w:val="003877A4"/>
    <w:rsid w:val="00387947"/>
    <w:rsid w:val="00387950"/>
    <w:rsid w:val="003879B9"/>
    <w:rsid w:val="003879C8"/>
    <w:rsid w:val="00387AF8"/>
    <w:rsid w:val="00387B90"/>
    <w:rsid w:val="00387BF6"/>
    <w:rsid w:val="00387C80"/>
    <w:rsid w:val="00387CFA"/>
    <w:rsid w:val="00387D1F"/>
    <w:rsid w:val="00387D49"/>
    <w:rsid w:val="00387FA7"/>
    <w:rsid w:val="00387FAE"/>
    <w:rsid w:val="003901A3"/>
    <w:rsid w:val="00390237"/>
    <w:rsid w:val="00390261"/>
    <w:rsid w:val="0039028A"/>
    <w:rsid w:val="00390351"/>
    <w:rsid w:val="0039044D"/>
    <w:rsid w:val="0039062E"/>
    <w:rsid w:val="0039078E"/>
    <w:rsid w:val="0039084F"/>
    <w:rsid w:val="00390A72"/>
    <w:rsid w:val="00390D50"/>
    <w:rsid w:val="0039105D"/>
    <w:rsid w:val="00391093"/>
    <w:rsid w:val="00391221"/>
    <w:rsid w:val="00391301"/>
    <w:rsid w:val="00391916"/>
    <w:rsid w:val="003919B6"/>
    <w:rsid w:val="00391B75"/>
    <w:rsid w:val="00391DEC"/>
    <w:rsid w:val="00391F6B"/>
    <w:rsid w:val="00391F7B"/>
    <w:rsid w:val="00392022"/>
    <w:rsid w:val="00392261"/>
    <w:rsid w:val="0039229C"/>
    <w:rsid w:val="003924CA"/>
    <w:rsid w:val="0039253C"/>
    <w:rsid w:val="0039257A"/>
    <w:rsid w:val="0039258B"/>
    <w:rsid w:val="00392645"/>
    <w:rsid w:val="00392652"/>
    <w:rsid w:val="00392736"/>
    <w:rsid w:val="00392A71"/>
    <w:rsid w:val="00392ABD"/>
    <w:rsid w:val="00392BF4"/>
    <w:rsid w:val="00392C62"/>
    <w:rsid w:val="00392D6C"/>
    <w:rsid w:val="00392ED7"/>
    <w:rsid w:val="0039310B"/>
    <w:rsid w:val="00393296"/>
    <w:rsid w:val="0039329C"/>
    <w:rsid w:val="003932B2"/>
    <w:rsid w:val="003932C2"/>
    <w:rsid w:val="0039339E"/>
    <w:rsid w:val="003933CA"/>
    <w:rsid w:val="0039376E"/>
    <w:rsid w:val="00393789"/>
    <w:rsid w:val="00393887"/>
    <w:rsid w:val="003938EE"/>
    <w:rsid w:val="0039390A"/>
    <w:rsid w:val="00393935"/>
    <w:rsid w:val="00393B03"/>
    <w:rsid w:val="00394361"/>
    <w:rsid w:val="00394417"/>
    <w:rsid w:val="0039461B"/>
    <w:rsid w:val="00394839"/>
    <w:rsid w:val="0039491E"/>
    <w:rsid w:val="0039499E"/>
    <w:rsid w:val="00394C64"/>
    <w:rsid w:val="00394E2F"/>
    <w:rsid w:val="0039508F"/>
    <w:rsid w:val="0039510F"/>
    <w:rsid w:val="003951E5"/>
    <w:rsid w:val="00395216"/>
    <w:rsid w:val="00395224"/>
    <w:rsid w:val="0039524D"/>
    <w:rsid w:val="003953A2"/>
    <w:rsid w:val="003954BF"/>
    <w:rsid w:val="00395607"/>
    <w:rsid w:val="003956D2"/>
    <w:rsid w:val="003956F9"/>
    <w:rsid w:val="00395768"/>
    <w:rsid w:val="0039583B"/>
    <w:rsid w:val="00395911"/>
    <w:rsid w:val="00395A19"/>
    <w:rsid w:val="00395A59"/>
    <w:rsid w:val="00395A5A"/>
    <w:rsid w:val="00395ADD"/>
    <w:rsid w:val="00395E69"/>
    <w:rsid w:val="00395E9F"/>
    <w:rsid w:val="00395FD4"/>
    <w:rsid w:val="00396092"/>
    <w:rsid w:val="003960B4"/>
    <w:rsid w:val="00396190"/>
    <w:rsid w:val="003963DB"/>
    <w:rsid w:val="00396725"/>
    <w:rsid w:val="00396A0E"/>
    <w:rsid w:val="00396B0B"/>
    <w:rsid w:val="00396D08"/>
    <w:rsid w:val="00396DF2"/>
    <w:rsid w:val="00396E17"/>
    <w:rsid w:val="00396E3C"/>
    <w:rsid w:val="00396F4D"/>
    <w:rsid w:val="00397062"/>
    <w:rsid w:val="003971A6"/>
    <w:rsid w:val="00397280"/>
    <w:rsid w:val="003973B0"/>
    <w:rsid w:val="00397488"/>
    <w:rsid w:val="00397699"/>
    <w:rsid w:val="003976F3"/>
    <w:rsid w:val="003977D6"/>
    <w:rsid w:val="003978D7"/>
    <w:rsid w:val="003978FC"/>
    <w:rsid w:val="00397A4D"/>
    <w:rsid w:val="00397B18"/>
    <w:rsid w:val="00397BC5"/>
    <w:rsid w:val="00397C91"/>
    <w:rsid w:val="003A0042"/>
    <w:rsid w:val="003A0079"/>
    <w:rsid w:val="003A01A3"/>
    <w:rsid w:val="003A033E"/>
    <w:rsid w:val="003A0506"/>
    <w:rsid w:val="003A05C2"/>
    <w:rsid w:val="003A05F5"/>
    <w:rsid w:val="003A0876"/>
    <w:rsid w:val="003A0884"/>
    <w:rsid w:val="003A08B9"/>
    <w:rsid w:val="003A0B29"/>
    <w:rsid w:val="003A0C01"/>
    <w:rsid w:val="003A0D0E"/>
    <w:rsid w:val="003A1045"/>
    <w:rsid w:val="003A113A"/>
    <w:rsid w:val="003A121B"/>
    <w:rsid w:val="003A13AF"/>
    <w:rsid w:val="003A1633"/>
    <w:rsid w:val="003A1996"/>
    <w:rsid w:val="003A1A3E"/>
    <w:rsid w:val="003A1ACF"/>
    <w:rsid w:val="003A1B6D"/>
    <w:rsid w:val="003A1D49"/>
    <w:rsid w:val="003A1E09"/>
    <w:rsid w:val="003A1E1D"/>
    <w:rsid w:val="003A1E52"/>
    <w:rsid w:val="003A1F17"/>
    <w:rsid w:val="003A1FA1"/>
    <w:rsid w:val="003A21DE"/>
    <w:rsid w:val="003A2302"/>
    <w:rsid w:val="003A2419"/>
    <w:rsid w:val="003A244E"/>
    <w:rsid w:val="003A244F"/>
    <w:rsid w:val="003A262B"/>
    <w:rsid w:val="003A26EA"/>
    <w:rsid w:val="003A2B55"/>
    <w:rsid w:val="003A2C11"/>
    <w:rsid w:val="003A2D83"/>
    <w:rsid w:val="003A2DB4"/>
    <w:rsid w:val="003A2E0D"/>
    <w:rsid w:val="003A2E19"/>
    <w:rsid w:val="003A2F96"/>
    <w:rsid w:val="003A3205"/>
    <w:rsid w:val="003A3323"/>
    <w:rsid w:val="003A36FF"/>
    <w:rsid w:val="003A39BD"/>
    <w:rsid w:val="003A3A75"/>
    <w:rsid w:val="003A3AEE"/>
    <w:rsid w:val="003A3B87"/>
    <w:rsid w:val="003A3B9C"/>
    <w:rsid w:val="003A3BA2"/>
    <w:rsid w:val="003A3E97"/>
    <w:rsid w:val="003A3F01"/>
    <w:rsid w:val="003A3F4D"/>
    <w:rsid w:val="003A3FA5"/>
    <w:rsid w:val="003A4018"/>
    <w:rsid w:val="003A4043"/>
    <w:rsid w:val="003A4288"/>
    <w:rsid w:val="003A428C"/>
    <w:rsid w:val="003A439D"/>
    <w:rsid w:val="003A4428"/>
    <w:rsid w:val="003A444E"/>
    <w:rsid w:val="003A464F"/>
    <w:rsid w:val="003A4674"/>
    <w:rsid w:val="003A48AB"/>
    <w:rsid w:val="003A4AC9"/>
    <w:rsid w:val="003A4CA3"/>
    <w:rsid w:val="003A4D68"/>
    <w:rsid w:val="003A4DD3"/>
    <w:rsid w:val="003A51FC"/>
    <w:rsid w:val="003A5244"/>
    <w:rsid w:val="003A52BA"/>
    <w:rsid w:val="003A548A"/>
    <w:rsid w:val="003A54B9"/>
    <w:rsid w:val="003A5690"/>
    <w:rsid w:val="003A56A0"/>
    <w:rsid w:val="003A5B37"/>
    <w:rsid w:val="003A5D1D"/>
    <w:rsid w:val="003A5DC6"/>
    <w:rsid w:val="003A5E79"/>
    <w:rsid w:val="003A5EC5"/>
    <w:rsid w:val="003A5F5C"/>
    <w:rsid w:val="003A5F75"/>
    <w:rsid w:val="003A60C1"/>
    <w:rsid w:val="003A61EC"/>
    <w:rsid w:val="003A626B"/>
    <w:rsid w:val="003A6333"/>
    <w:rsid w:val="003A6463"/>
    <w:rsid w:val="003A64A3"/>
    <w:rsid w:val="003A66B3"/>
    <w:rsid w:val="003A671E"/>
    <w:rsid w:val="003A673D"/>
    <w:rsid w:val="003A6763"/>
    <w:rsid w:val="003A68D9"/>
    <w:rsid w:val="003A6A2E"/>
    <w:rsid w:val="003A6BA8"/>
    <w:rsid w:val="003A6BC2"/>
    <w:rsid w:val="003A6C26"/>
    <w:rsid w:val="003A6D91"/>
    <w:rsid w:val="003A701A"/>
    <w:rsid w:val="003A7038"/>
    <w:rsid w:val="003A71C2"/>
    <w:rsid w:val="003A723F"/>
    <w:rsid w:val="003A73A4"/>
    <w:rsid w:val="003A73BF"/>
    <w:rsid w:val="003A74DC"/>
    <w:rsid w:val="003A7541"/>
    <w:rsid w:val="003A7671"/>
    <w:rsid w:val="003A77E6"/>
    <w:rsid w:val="003A7ABA"/>
    <w:rsid w:val="003A7B4B"/>
    <w:rsid w:val="003A7C8F"/>
    <w:rsid w:val="003A7DDC"/>
    <w:rsid w:val="003A7E14"/>
    <w:rsid w:val="003A7E3B"/>
    <w:rsid w:val="003B0022"/>
    <w:rsid w:val="003B008F"/>
    <w:rsid w:val="003B033B"/>
    <w:rsid w:val="003B0523"/>
    <w:rsid w:val="003B0843"/>
    <w:rsid w:val="003B08EF"/>
    <w:rsid w:val="003B0936"/>
    <w:rsid w:val="003B0987"/>
    <w:rsid w:val="003B09AB"/>
    <w:rsid w:val="003B09B5"/>
    <w:rsid w:val="003B0A99"/>
    <w:rsid w:val="003B0C79"/>
    <w:rsid w:val="003B0D03"/>
    <w:rsid w:val="003B0DF3"/>
    <w:rsid w:val="003B0E97"/>
    <w:rsid w:val="003B10A7"/>
    <w:rsid w:val="003B144B"/>
    <w:rsid w:val="003B14DC"/>
    <w:rsid w:val="003B15E6"/>
    <w:rsid w:val="003B1628"/>
    <w:rsid w:val="003B1636"/>
    <w:rsid w:val="003B1940"/>
    <w:rsid w:val="003B1A21"/>
    <w:rsid w:val="003B1A5B"/>
    <w:rsid w:val="003B1B3F"/>
    <w:rsid w:val="003B1B68"/>
    <w:rsid w:val="003B1BBC"/>
    <w:rsid w:val="003B1F59"/>
    <w:rsid w:val="003B1FB9"/>
    <w:rsid w:val="003B2250"/>
    <w:rsid w:val="003B240C"/>
    <w:rsid w:val="003B2615"/>
    <w:rsid w:val="003B270C"/>
    <w:rsid w:val="003B272A"/>
    <w:rsid w:val="003B28B5"/>
    <w:rsid w:val="003B2930"/>
    <w:rsid w:val="003B2A0C"/>
    <w:rsid w:val="003B2BFA"/>
    <w:rsid w:val="003B2D65"/>
    <w:rsid w:val="003B2E83"/>
    <w:rsid w:val="003B2FA0"/>
    <w:rsid w:val="003B303A"/>
    <w:rsid w:val="003B30FD"/>
    <w:rsid w:val="003B31AF"/>
    <w:rsid w:val="003B33C6"/>
    <w:rsid w:val="003B33F3"/>
    <w:rsid w:val="003B3480"/>
    <w:rsid w:val="003B3516"/>
    <w:rsid w:val="003B36C6"/>
    <w:rsid w:val="003B39D8"/>
    <w:rsid w:val="003B39E9"/>
    <w:rsid w:val="003B3BD9"/>
    <w:rsid w:val="003B3BF6"/>
    <w:rsid w:val="003B3D65"/>
    <w:rsid w:val="003B3D7A"/>
    <w:rsid w:val="003B3EC2"/>
    <w:rsid w:val="003B3EFB"/>
    <w:rsid w:val="003B3FFB"/>
    <w:rsid w:val="003B402B"/>
    <w:rsid w:val="003B41C8"/>
    <w:rsid w:val="003B42EB"/>
    <w:rsid w:val="003B4313"/>
    <w:rsid w:val="003B4331"/>
    <w:rsid w:val="003B43EB"/>
    <w:rsid w:val="003B4482"/>
    <w:rsid w:val="003B451D"/>
    <w:rsid w:val="003B45AA"/>
    <w:rsid w:val="003B45B7"/>
    <w:rsid w:val="003B47E1"/>
    <w:rsid w:val="003B48A6"/>
    <w:rsid w:val="003B4A69"/>
    <w:rsid w:val="003B4A73"/>
    <w:rsid w:val="003B4B0B"/>
    <w:rsid w:val="003B4C73"/>
    <w:rsid w:val="003B5107"/>
    <w:rsid w:val="003B51EB"/>
    <w:rsid w:val="003B52E0"/>
    <w:rsid w:val="003B5341"/>
    <w:rsid w:val="003B54B1"/>
    <w:rsid w:val="003B5666"/>
    <w:rsid w:val="003B56D8"/>
    <w:rsid w:val="003B56DC"/>
    <w:rsid w:val="003B56E1"/>
    <w:rsid w:val="003B57AB"/>
    <w:rsid w:val="003B5803"/>
    <w:rsid w:val="003B58C3"/>
    <w:rsid w:val="003B5A4F"/>
    <w:rsid w:val="003B5ACA"/>
    <w:rsid w:val="003B5BA8"/>
    <w:rsid w:val="003B5BD1"/>
    <w:rsid w:val="003B5DDF"/>
    <w:rsid w:val="003B5FB9"/>
    <w:rsid w:val="003B60A6"/>
    <w:rsid w:val="003B6265"/>
    <w:rsid w:val="003B64FE"/>
    <w:rsid w:val="003B651C"/>
    <w:rsid w:val="003B6534"/>
    <w:rsid w:val="003B66B9"/>
    <w:rsid w:val="003B67C1"/>
    <w:rsid w:val="003B6BB4"/>
    <w:rsid w:val="003B6D5F"/>
    <w:rsid w:val="003B7296"/>
    <w:rsid w:val="003B74EB"/>
    <w:rsid w:val="003B7687"/>
    <w:rsid w:val="003B77AF"/>
    <w:rsid w:val="003B7820"/>
    <w:rsid w:val="003B7C1E"/>
    <w:rsid w:val="003B7D62"/>
    <w:rsid w:val="003B7F59"/>
    <w:rsid w:val="003B7FAF"/>
    <w:rsid w:val="003C004A"/>
    <w:rsid w:val="003C00B1"/>
    <w:rsid w:val="003C00EA"/>
    <w:rsid w:val="003C025E"/>
    <w:rsid w:val="003C03F7"/>
    <w:rsid w:val="003C0446"/>
    <w:rsid w:val="003C0458"/>
    <w:rsid w:val="003C046E"/>
    <w:rsid w:val="003C04E8"/>
    <w:rsid w:val="003C0510"/>
    <w:rsid w:val="003C05C2"/>
    <w:rsid w:val="003C067D"/>
    <w:rsid w:val="003C06AE"/>
    <w:rsid w:val="003C06F9"/>
    <w:rsid w:val="003C0713"/>
    <w:rsid w:val="003C086B"/>
    <w:rsid w:val="003C091B"/>
    <w:rsid w:val="003C0A9C"/>
    <w:rsid w:val="003C0B2D"/>
    <w:rsid w:val="003C0BB2"/>
    <w:rsid w:val="003C10FB"/>
    <w:rsid w:val="003C12ED"/>
    <w:rsid w:val="003C1365"/>
    <w:rsid w:val="003C1426"/>
    <w:rsid w:val="003C159B"/>
    <w:rsid w:val="003C1661"/>
    <w:rsid w:val="003C182D"/>
    <w:rsid w:val="003C185D"/>
    <w:rsid w:val="003C18F7"/>
    <w:rsid w:val="003C1C7E"/>
    <w:rsid w:val="003C1CA9"/>
    <w:rsid w:val="003C1DE6"/>
    <w:rsid w:val="003C1F74"/>
    <w:rsid w:val="003C1F91"/>
    <w:rsid w:val="003C1FCA"/>
    <w:rsid w:val="003C23F5"/>
    <w:rsid w:val="003C2479"/>
    <w:rsid w:val="003C24CC"/>
    <w:rsid w:val="003C26F4"/>
    <w:rsid w:val="003C278E"/>
    <w:rsid w:val="003C2803"/>
    <w:rsid w:val="003C2A9D"/>
    <w:rsid w:val="003C2C7C"/>
    <w:rsid w:val="003C2CA3"/>
    <w:rsid w:val="003C2D04"/>
    <w:rsid w:val="003C2D8E"/>
    <w:rsid w:val="003C2E9F"/>
    <w:rsid w:val="003C2F45"/>
    <w:rsid w:val="003C3022"/>
    <w:rsid w:val="003C3245"/>
    <w:rsid w:val="003C32C4"/>
    <w:rsid w:val="003C337C"/>
    <w:rsid w:val="003C34DD"/>
    <w:rsid w:val="003C3723"/>
    <w:rsid w:val="003C37A2"/>
    <w:rsid w:val="003C37B1"/>
    <w:rsid w:val="003C39D9"/>
    <w:rsid w:val="003C3A4F"/>
    <w:rsid w:val="003C3B7D"/>
    <w:rsid w:val="003C3C9F"/>
    <w:rsid w:val="003C3D68"/>
    <w:rsid w:val="003C3ECA"/>
    <w:rsid w:val="003C3EDC"/>
    <w:rsid w:val="003C433C"/>
    <w:rsid w:val="003C46D3"/>
    <w:rsid w:val="003C4896"/>
    <w:rsid w:val="003C48B7"/>
    <w:rsid w:val="003C4925"/>
    <w:rsid w:val="003C4C79"/>
    <w:rsid w:val="003C4F94"/>
    <w:rsid w:val="003C51F2"/>
    <w:rsid w:val="003C524E"/>
    <w:rsid w:val="003C527C"/>
    <w:rsid w:val="003C536C"/>
    <w:rsid w:val="003C54C0"/>
    <w:rsid w:val="003C5548"/>
    <w:rsid w:val="003C5660"/>
    <w:rsid w:val="003C56C5"/>
    <w:rsid w:val="003C572D"/>
    <w:rsid w:val="003C5785"/>
    <w:rsid w:val="003C58C7"/>
    <w:rsid w:val="003C5BEF"/>
    <w:rsid w:val="003C5C75"/>
    <w:rsid w:val="003C5D75"/>
    <w:rsid w:val="003C5DED"/>
    <w:rsid w:val="003C5E61"/>
    <w:rsid w:val="003C5F46"/>
    <w:rsid w:val="003C5FA8"/>
    <w:rsid w:val="003C600E"/>
    <w:rsid w:val="003C621A"/>
    <w:rsid w:val="003C6391"/>
    <w:rsid w:val="003C63D2"/>
    <w:rsid w:val="003C6424"/>
    <w:rsid w:val="003C6671"/>
    <w:rsid w:val="003C66BF"/>
    <w:rsid w:val="003C678A"/>
    <w:rsid w:val="003C686A"/>
    <w:rsid w:val="003C69C9"/>
    <w:rsid w:val="003C69E0"/>
    <w:rsid w:val="003C6D15"/>
    <w:rsid w:val="003C6F23"/>
    <w:rsid w:val="003C6F7E"/>
    <w:rsid w:val="003C7088"/>
    <w:rsid w:val="003C7502"/>
    <w:rsid w:val="003C7650"/>
    <w:rsid w:val="003C7A5C"/>
    <w:rsid w:val="003C7A98"/>
    <w:rsid w:val="003C7AE7"/>
    <w:rsid w:val="003C7B67"/>
    <w:rsid w:val="003C7B8E"/>
    <w:rsid w:val="003C7C40"/>
    <w:rsid w:val="003C7C84"/>
    <w:rsid w:val="003C7D9C"/>
    <w:rsid w:val="003D019F"/>
    <w:rsid w:val="003D02E8"/>
    <w:rsid w:val="003D03D0"/>
    <w:rsid w:val="003D0619"/>
    <w:rsid w:val="003D06AC"/>
    <w:rsid w:val="003D0B40"/>
    <w:rsid w:val="003D0C33"/>
    <w:rsid w:val="003D0E3B"/>
    <w:rsid w:val="003D0EB7"/>
    <w:rsid w:val="003D0EC7"/>
    <w:rsid w:val="003D0EEC"/>
    <w:rsid w:val="003D0F15"/>
    <w:rsid w:val="003D0FCA"/>
    <w:rsid w:val="003D0FD0"/>
    <w:rsid w:val="003D1405"/>
    <w:rsid w:val="003D17A0"/>
    <w:rsid w:val="003D17D4"/>
    <w:rsid w:val="003D1A0C"/>
    <w:rsid w:val="003D1AF1"/>
    <w:rsid w:val="003D1B6D"/>
    <w:rsid w:val="003D206E"/>
    <w:rsid w:val="003D20ED"/>
    <w:rsid w:val="003D2176"/>
    <w:rsid w:val="003D26A4"/>
    <w:rsid w:val="003D26AB"/>
    <w:rsid w:val="003D282A"/>
    <w:rsid w:val="003D2992"/>
    <w:rsid w:val="003D29BE"/>
    <w:rsid w:val="003D2BD7"/>
    <w:rsid w:val="003D2E10"/>
    <w:rsid w:val="003D303C"/>
    <w:rsid w:val="003D3044"/>
    <w:rsid w:val="003D3215"/>
    <w:rsid w:val="003D35C1"/>
    <w:rsid w:val="003D3633"/>
    <w:rsid w:val="003D3753"/>
    <w:rsid w:val="003D3980"/>
    <w:rsid w:val="003D3A13"/>
    <w:rsid w:val="003D3A79"/>
    <w:rsid w:val="003D3A91"/>
    <w:rsid w:val="003D3C0A"/>
    <w:rsid w:val="003D3D14"/>
    <w:rsid w:val="003D3E31"/>
    <w:rsid w:val="003D3E8F"/>
    <w:rsid w:val="003D3EAA"/>
    <w:rsid w:val="003D3F7F"/>
    <w:rsid w:val="003D413A"/>
    <w:rsid w:val="003D431B"/>
    <w:rsid w:val="003D4514"/>
    <w:rsid w:val="003D4759"/>
    <w:rsid w:val="003D477D"/>
    <w:rsid w:val="003D478F"/>
    <w:rsid w:val="003D47EE"/>
    <w:rsid w:val="003D4BB2"/>
    <w:rsid w:val="003D4D5A"/>
    <w:rsid w:val="003D4DA5"/>
    <w:rsid w:val="003D4DED"/>
    <w:rsid w:val="003D4ED7"/>
    <w:rsid w:val="003D4FE8"/>
    <w:rsid w:val="003D50E0"/>
    <w:rsid w:val="003D52DE"/>
    <w:rsid w:val="003D52FC"/>
    <w:rsid w:val="003D549B"/>
    <w:rsid w:val="003D567A"/>
    <w:rsid w:val="003D5716"/>
    <w:rsid w:val="003D5AC9"/>
    <w:rsid w:val="003D5C53"/>
    <w:rsid w:val="003D5CA5"/>
    <w:rsid w:val="003D5EBD"/>
    <w:rsid w:val="003D62B4"/>
    <w:rsid w:val="003D63AE"/>
    <w:rsid w:val="003D64ED"/>
    <w:rsid w:val="003D665A"/>
    <w:rsid w:val="003D67C1"/>
    <w:rsid w:val="003D6827"/>
    <w:rsid w:val="003D6857"/>
    <w:rsid w:val="003D6D8E"/>
    <w:rsid w:val="003D6DFD"/>
    <w:rsid w:val="003D6FD7"/>
    <w:rsid w:val="003D70EE"/>
    <w:rsid w:val="003D738C"/>
    <w:rsid w:val="003D73A4"/>
    <w:rsid w:val="003D7482"/>
    <w:rsid w:val="003D75BC"/>
    <w:rsid w:val="003D769A"/>
    <w:rsid w:val="003D773E"/>
    <w:rsid w:val="003D774D"/>
    <w:rsid w:val="003D79C3"/>
    <w:rsid w:val="003D7A69"/>
    <w:rsid w:val="003D7C53"/>
    <w:rsid w:val="003D7C75"/>
    <w:rsid w:val="003D7D5B"/>
    <w:rsid w:val="003D7DDF"/>
    <w:rsid w:val="003E0059"/>
    <w:rsid w:val="003E008F"/>
    <w:rsid w:val="003E0406"/>
    <w:rsid w:val="003E043F"/>
    <w:rsid w:val="003E04B5"/>
    <w:rsid w:val="003E0520"/>
    <w:rsid w:val="003E060D"/>
    <w:rsid w:val="003E0814"/>
    <w:rsid w:val="003E0882"/>
    <w:rsid w:val="003E08B0"/>
    <w:rsid w:val="003E08D6"/>
    <w:rsid w:val="003E08FE"/>
    <w:rsid w:val="003E0B67"/>
    <w:rsid w:val="003E0B7A"/>
    <w:rsid w:val="003E0D1B"/>
    <w:rsid w:val="003E105B"/>
    <w:rsid w:val="003E10F0"/>
    <w:rsid w:val="003E11E7"/>
    <w:rsid w:val="003E1295"/>
    <w:rsid w:val="003E155C"/>
    <w:rsid w:val="003E1703"/>
    <w:rsid w:val="003E17FA"/>
    <w:rsid w:val="003E1831"/>
    <w:rsid w:val="003E197E"/>
    <w:rsid w:val="003E1BD8"/>
    <w:rsid w:val="003E1E0F"/>
    <w:rsid w:val="003E1EF3"/>
    <w:rsid w:val="003E2090"/>
    <w:rsid w:val="003E21E8"/>
    <w:rsid w:val="003E2497"/>
    <w:rsid w:val="003E2625"/>
    <w:rsid w:val="003E2714"/>
    <w:rsid w:val="003E279C"/>
    <w:rsid w:val="003E27BC"/>
    <w:rsid w:val="003E2840"/>
    <w:rsid w:val="003E286B"/>
    <w:rsid w:val="003E2C09"/>
    <w:rsid w:val="003E2D19"/>
    <w:rsid w:val="003E2F29"/>
    <w:rsid w:val="003E2FFA"/>
    <w:rsid w:val="003E3084"/>
    <w:rsid w:val="003E32C8"/>
    <w:rsid w:val="003E3573"/>
    <w:rsid w:val="003E35E0"/>
    <w:rsid w:val="003E3762"/>
    <w:rsid w:val="003E37A4"/>
    <w:rsid w:val="003E3829"/>
    <w:rsid w:val="003E3835"/>
    <w:rsid w:val="003E3993"/>
    <w:rsid w:val="003E3BD6"/>
    <w:rsid w:val="003E3BEB"/>
    <w:rsid w:val="003E3F25"/>
    <w:rsid w:val="003E3F51"/>
    <w:rsid w:val="003E3F63"/>
    <w:rsid w:val="003E4333"/>
    <w:rsid w:val="003E43C3"/>
    <w:rsid w:val="003E43C6"/>
    <w:rsid w:val="003E4456"/>
    <w:rsid w:val="003E445A"/>
    <w:rsid w:val="003E44A1"/>
    <w:rsid w:val="003E4619"/>
    <w:rsid w:val="003E47EE"/>
    <w:rsid w:val="003E481B"/>
    <w:rsid w:val="003E48F1"/>
    <w:rsid w:val="003E4A69"/>
    <w:rsid w:val="003E4AE6"/>
    <w:rsid w:val="003E4C3A"/>
    <w:rsid w:val="003E4D7A"/>
    <w:rsid w:val="003E4F1A"/>
    <w:rsid w:val="003E5298"/>
    <w:rsid w:val="003E5399"/>
    <w:rsid w:val="003E5500"/>
    <w:rsid w:val="003E5645"/>
    <w:rsid w:val="003E5699"/>
    <w:rsid w:val="003E5729"/>
    <w:rsid w:val="003E5917"/>
    <w:rsid w:val="003E5944"/>
    <w:rsid w:val="003E5A90"/>
    <w:rsid w:val="003E5AE8"/>
    <w:rsid w:val="003E5B59"/>
    <w:rsid w:val="003E5C99"/>
    <w:rsid w:val="003E5D95"/>
    <w:rsid w:val="003E5DD9"/>
    <w:rsid w:val="003E5F0A"/>
    <w:rsid w:val="003E61E5"/>
    <w:rsid w:val="003E6281"/>
    <w:rsid w:val="003E62B0"/>
    <w:rsid w:val="003E632B"/>
    <w:rsid w:val="003E64E4"/>
    <w:rsid w:val="003E6776"/>
    <w:rsid w:val="003E6797"/>
    <w:rsid w:val="003E6B11"/>
    <w:rsid w:val="003E6F7E"/>
    <w:rsid w:val="003E7061"/>
    <w:rsid w:val="003E7196"/>
    <w:rsid w:val="003E71AD"/>
    <w:rsid w:val="003E71D8"/>
    <w:rsid w:val="003E71E1"/>
    <w:rsid w:val="003E7225"/>
    <w:rsid w:val="003E73CB"/>
    <w:rsid w:val="003E75D4"/>
    <w:rsid w:val="003E75FF"/>
    <w:rsid w:val="003E7646"/>
    <w:rsid w:val="003E7B30"/>
    <w:rsid w:val="003E7D07"/>
    <w:rsid w:val="003E7D0F"/>
    <w:rsid w:val="003E7E78"/>
    <w:rsid w:val="003F0169"/>
    <w:rsid w:val="003F020D"/>
    <w:rsid w:val="003F0224"/>
    <w:rsid w:val="003F033E"/>
    <w:rsid w:val="003F03B8"/>
    <w:rsid w:val="003F03DD"/>
    <w:rsid w:val="003F09FA"/>
    <w:rsid w:val="003F0B8B"/>
    <w:rsid w:val="003F0C66"/>
    <w:rsid w:val="003F0D8E"/>
    <w:rsid w:val="003F0DA4"/>
    <w:rsid w:val="003F0F95"/>
    <w:rsid w:val="003F10FE"/>
    <w:rsid w:val="003F118D"/>
    <w:rsid w:val="003F11AC"/>
    <w:rsid w:val="003F12EE"/>
    <w:rsid w:val="003F1396"/>
    <w:rsid w:val="003F1592"/>
    <w:rsid w:val="003F15F2"/>
    <w:rsid w:val="003F19B0"/>
    <w:rsid w:val="003F1AD6"/>
    <w:rsid w:val="003F1BD6"/>
    <w:rsid w:val="003F1CB6"/>
    <w:rsid w:val="003F1CE1"/>
    <w:rsid w:val="003F1E34"/>
    <w:rsid w:val="003F2317"/>
    <w:rsid w:val="003F25C7"/>
    <w:rsid w:val="003F2624"/>
    <w:rsid w:val="003F2677"/>
    <w:rsid w:val="003F26CC"/>
    <w:rsid w:val="003F2900"/>
    <w:rsid w:val="003F29EB"/>
    <w:rsid w:val="003F2D42"/>
    <w:rsid w:val="003F2D98"/>
    <w:rsid w:val="003F2F1D"/>
    <w:rsid w:val="003F2F5B"/>
    <w:rsid w:val="003F3264"/>
    <w:rsid w:val="003F32D1"/>
    <w:rsid w:val="003F3410"/>
    <w:rsid w:val="003F3502"/>
    <w:rsid w:val="003F353F"/>
    <w:rsid w:val="003F3683"/>
    <w:rsid w:val="003F3839"/>
    <w:rsid w:val="003F3897"/>
    <w:rsid w:val="003F38A2"/>
    <w:rsid w:val="003F3972"/>
    <w:rsid w:val="003F3A2B"/>
    <w:rsid w:val="003F3A3F"/>
    <w:rsid w:val="003F3B14"/>
    <w:rsid w:val="003F3BCD"/>
    <w:rsid w:val="003F3C6F"/>
    <w:rsid w:val="003F3E9E"/>
    <w:rsid w:val="003F3EC1"/>
    <w:rsid w:val="003F3F94"/>
    <w:rsid w:val="003F3FD0"/>
    <w:rsid w:val="003F4110"/>
    <w:rsid w:val="003F41AC"/>
    <w:rsid w:val="003F4254"/>
    <w:rsid w:val="003F4410"/>
    <w:rsid w:val="003F44BF"/>
    <w:rsid w:val="003F46D1"/>
    <w:rsid w:val="003F47EB"/>
    <w:rsid w:val="003F47FD"/>
    <w:rsid w:val="003F4AA1"/>
    <w:rsid w:val="003F4BF2"/>
    <w:rsid w:val="003F4F41"/>
    <w:rsid w:val="003F4F61"/>
    <w:rsid w:val="003F4FE0"/>
    <w:rsid w:val="003F5014"/>
    <w:rsid w:val="003F5044"/>
    <w:rsid w:val="003F5100"/>
    <w:rsid w:val="003F517F"/>
    <w:rsid w:val="003F5295"/>
    <w:rsid w:val="003F52EB"/>
    <w:rsid w:val="003F535C"/>
    <w:rsid w:val="003F551B"/>
    <w:rsid w:val="003F57CC"/>
    <w:rsid w:val="003F5959"/>
    <w:rsid w:val="003F59DE"/>
    <w:rsid w:val="003F5A19"/>
    <w:rsid w:val="003F5AC6"/>
    <w:rsid w:val="003F5AD1"/>
    <w:rsid w:val="003F5BC8"/>
    <w:rsid w:val="003F5CF9"/>
    <w:rsid w:val="003F5D88"/>
    <w:rsid w:val="003F5DF7"/>
    <w:rsid w:val="003F5E28"/>
    <w:rsid w:val="003F5E5C"/>
    <w:rsid w:val="003F5FB8"/>
    <w:rsid w:val="003F600B"/>
    <w:rsid w:val="003F65E4"/>
    <w:rsid w:val="003F676B"/>
    <w:rsid w:val="003F6C3A"/>
    <w:rsid w:val="003F6FAB"/>
    <w:rsid w:val="003F7030"/>
    <w:rsid w:val="003F70A5"/>
    <w:rsid w:val="003F713E"/>
    <w:rsid w:val="003F7718"/>
    <w:rsid w:val="003F7910"/>
    <w:rsid w:val="003F7A0C"/>
    <w:rsid w:val="003F7AD8"/>
    <w:rsid w:val="003F7D04"/>
    <w:rsid w:val="003F7E31"/>
    <w:rsid w:val="004000B0"/>
    <w:rsid w:val="0040013A"/>
    <w:rsid w:val="004003A1"/>
    <w:rsid w:val="004004D0"/>
    <w:rsid w:val="004004DA"/>
    <w:rsid w:val="004004EC"/>
    <w:rsid w:val="004005D0"/>
    <w:rsid w:val="00400904"/>
    <w:rsid w:val="00400CF3"/>
    <w:rsid w:val="00400D0A"/>
    <w:rsid w:val="00400E54"/>
    <w:rsid w:val="0040119B"/>
    <w:rsid w:val="004011E5"/>
    <w:rsid w:val="00401287"/>
    <w:rsid w:val="004013D9"/>
    <w:rsid w:val="00401556"/>
    <w:rsid w:val="0040163C"/>
    <w:rsid w:val="0040198F"/>
    <w:rsid w:val="00401F4D"/>
    <w:rsid w:val="00401FCD"/>
    <w:rsid w:val="00402262"/>
    <w:rsid w:val="004022CF"/>
    <w:rsid w:val="004023C7"/>
    <w:rsid w:val="004026AB"/>
    <w:rsid w:val="004028EA"/>
    <w:rsid w:val="0040298A"/>
    <w:rsid w:val="00402A0C"/>
    <w:rsid w:val="00402BDE"/>
    <w:rsid w:val="00402CE1"/>
    <w:rsid w:val="00402DF8"/>
    <w:rsid w:val="00402FDD"/>
    <w:rsid w:val="0040301F"/>
    <w:rsid w:val="00403666"/>
    <w:rsid w:val="00403725"/>
    <w:rsid w:val="004037CC"/>
    <w:rsid w:val="004038B6"/>
    <w:rsid w:val="0040398A"/>
    <w:rsid w:val="00403AE4"/>
    <w:rsid w:val="00403BCD"/>
    <w:rsid w:val="00403F46"/>
    <w:rsid w:val="00403F47"/>
    <w:rsid w:val="00404078"/>
    <w:rsid w:val="004040D3"/>
    <w:rsid w:val="0040417F"/>
    <w:rsid w:val="00404289"/>
    <w:rsid w:val="00404339"/>
    <w:rsid w:val="0040440A"/>
    <w:rsid w:val="004044FE"/>
    <w:rsid w:val="00404613"/>
    <w:rsid w:val="004046D3"/>
    <w:rsid w:val="004049D1"/>
    <w:rsid w:val="004049ED"/>
    <w:rsid w:val="00404A55"/>
    <w:rsid w:val="00404A87"/>
    <w:rsid w:val="00404B02"/>
    <w:rsid w:val="00404C1D"/>
    <w:rsid w:val="00404C42"/>
    <w:rsid w:val="00404E2E"/>
    <w:rsid w:val="00404E59"/>
    <w:rsid w:val="00404EDE"/>
    <w:rsid w:val="004050EC"/>
    <w:rsid w:val="004051DE"/>
    <w:rsid w:val="0040545A"/>
    <w:rsid w:val="004055DD"/>
    <w:rsid w:val="00405653"/>
    <w:rsid w:val="00405668"/>
    <w:rsid w:val="004057AD"/>
    <w:rsid w:val="004057B5"/>
    <w:rsid w:val="00405880"/>
    <w:rsid w:val="00405920"/>
    <w:rsid w:val="00405AA2"/>
    <w:rsid w:val="00405B7F"/>
    <w:rsid w:val="00405EBB"/>
    <w:rsid w:val="00405EDB"/>
    <w:rsid w:val="004060C5"/>
    <w:rsid w:val="004060CE"/>
    <w:rsid w:val="00406154"/>
    <w:rsid w:val="004061CC"/>
    <w:rsid w:val="004063A6"/>
    <w:rsid w:val="004064A3"/>
    <w:rsid w:val="004064B7"/>
    <w:rsid w:val="00406A07"/>
    <w:rsid w:val="00406A54"/>
    <w:rsid w:val="00406ACB"/>
    <w:rsid w:val="00406B5B"/>
    <w:rsid w:val="00406BC7"/>
    <w:rsid w:val="00406BFF"/>
    <w:rsid w:val="00406CD9"/>
    <w:rsid w:val="00406CFA"/>
    <w:rsid w:val="00406DB5"/>
    <w:rsid w:val="00407008"/>
    <w:rsid w:val="00407058"/>
    <w:rsid w:val="00407136"/>
    <w:rsid w:val="0040728B"/>
    <w:rsid w:val="00407357"/>
    <w:rsid w:val="00407464"/>
    <w:rsid w:val="004074C0"/>
    <w:rsid w:val="00407627"/>
    <w:rsid w:val="00407649"/>
    <w:rsid w:val="004076B1"/>
    <w:rsid w:val="0040775A"/>
    <w:rsid w:val="00407780"/>
    <w:rsid w:val="0040781B"/>
    <w:rsid w:val="00407950"/>
    <w:rsid w:val="00407A50"/>
    <w:rsid w:val="00407EE7"/>
    <w:rsid w:val="004103EF"/>
    <w:rsid w:val="00410403"/>
    <w:rsid w:val="00410665"/>
    <w:rsid w:val="00410687"/>
    <w:rsid w:val="004106C8"/>
    <w:rsid w:val="00410834"/>
    <w:rsid w:val="00410A0F"/>
    <w:rsid w:val="00410DB9"/>
    <w:rsid w:val="00410E1A"/>
    <w:rsid w:val="00410E7B"/>
    <w:rsid w:val="00410F7C"/>
    <w:rsid w:val="0041144C"/>
    <w:rsid w:val="00411469"/>
    <w:rsid w:val="00411795"/>
    <w:rsid w:val="00411833"/>
    <w:rsid w:val="00411FC1"/>
    <w:rsid w:val="00411FF2"/>
    <w:rsid w:val="0041208E"/>
    <w:rsid w:val="004120F8"/>
    <w:rsid w:val="0041223F"/>
    <w:rsid w:val="0041230E"/>
    <w:rsid w:val="00412395"/>
    <w:rsid w:val="0041244C"/>
    <w:rsid w:val="00412456"/>
    <w:rsid w:val="00412574"/>
    <w:rsid w:val="004125DD"/>
    <w:rsid w:val="00412751"/>
    <w:rsid w:val="00412930"/>
    <w:rsid w:val="00412B1E"/>
    <w:rsid w:val="00412B32"/>
    <w:rsid w:val="00412BAA"/>
    <w:rsid w:val="004132B6"/>
    <w:rsid w:val="004132FE"/>
    <w:rsid w:val="00413460"/>
    <w:rsid w:val="00413ACE"/>
    <w:rsid w:val="00413BC0"/>
    <w:rsid w:val="00413C35"/>
    <w:rsid w:val="00413EA4"/>
    <w:rsid w:val="0041400B"/>
    <w:rsid w:val="00414079"/>
    <w:rsid w:val="004140F8"/>
    <w:rsid w:val="004144B9"/>
    <w:rsid w:val="004146FF"/>
    <w:rsid w:val="004147E0"/>
    <w:rsid w:val="00414896"/>
    <w:rsid w:val="004149A8"/>
    <w:rsid w:val="004149FE"/>
    <w:rsid w:val="00414B0F"/>
    <w:rsid w:val="00414B94"/>
    <w:rsid w:val="00414CE0"/>
    <w:rsid w:val="00414D46"/>
    <w:rsid w:val="00415007"/>
    <w:rsid w:val="00415084"/>
    <w:rsid w:val="00415149"/>
    <w:rsid w:val="004151F0"/>
    <w:rsid w:val="0041523C"/>
    <w:rsid w:val="004154D0"/>
    <w:rsid w:val="004155BD"/>
    <w:rsid w:val="0041580D"/>
    <w:rsid w:val="00415A19"/>
    <w:rsid w:val="00415AFF"/>
    <w:rsid w:val="00415CDA"/>
    <w:rsid w:val="00415CDB"/>
    <w:rsid w:val="00415FFC"/>
    <w:rsid w:val="004161E4"/>
    <w:rsid w:val="004163B1"/>
    <w:rsid w:val="0041681B"/>
    <w:rsid w:val="00416A1D"/>
    <w:rsid w:val="00416A5B"/>
    <w:rsid w:val="00416C47"/>
    <w:rsid w:val="00416CDC"/>
    <w:rsid w:val="00417064"/>
    <w:rsid w:val="0041722B"/>
    <w:rsid w:val="004172FD"/>
    <w:rsid w:val="00417320"/>
    <w:rsid w:val="004173DA"/>
    <w:rsid w:val="004176B9"/>
    <w:rsid w:val="00417721"/>
    <w:rsid w:val="00417757"/>
    <w:rsid w:val="004177F4"/>
    <w:rsid w:val="00417860"/>
    <w:rsid w:val="00417D7F"/>
    <w:rsid w:val="00417DDC"/>
    <w:rsid w:val="00417FEC"/>
    <w:rsid w:val="00417FF0"/>
    <w:rsid w:val="004201C7"/>
    <w:rsid w:val="00420211"/>
    <w:rsid w:val="00420502"/>
    <w:rsid w:val="00420621"/>
    <w:rsid w:val="0042080F"/>
    <w:rsid w:val="004208DF"/>
    <w:rsid w:val="00420A50"/>
    <w:rsid w:val="00420AD4"/>
    <w:rsid w:val="00420B64"/>
    <w:rsid w:val="00420CDB"/>
    <w:rsid w:val="00420E53"/>
    <w:rsid w:val="0042103B"/>
    <w:rsid w:val="00421387"/>
    <w:rsid w:val="004215DF"/>
    <w:rsid w:val="00421600"/>
    <w:rsid w:val="004217FF"/>
    <w:rsid w:val="0042185E"/>
    <w:rsid w:val="00421A6B"/>
    <w:rsid w:val="00421A77"/>
    <w:rsid w:val="00421B4A"/>
    <w:rsid w:val="00421BAC"/>
    <w:rsid w:val="00421BDE"/>
    <w:rsid w:val="00421BE0"/>
    <w:rsid w:val="00421C3C"/>
    <w:rsid w:val="00421CB7"/>
    <w:rsid w:val="00421DAB"/>
    <w:rsid w:val="00421E05"/>
    <w:rsid w:val="00421E29"/>
    <w:rsid w:val="00421F30"/>
    <w:rsid w:val="00422136"/>
    <w:rsid w:val="0042214B"/>
    <w:rsid w:val="00422390"/>
    <w:rsid w:val="00422430"/>
    <w:rsid w:val="00422831"/>
    <w:rsid w:val="00422842"/>
    <w:rsid w:val="00422897"/>
    <w:rsid w:val="004229FE"/>
    <w:rsid w:val="00422A08"/>
    <w:rsid w:val="00422B0B"/>
    <w:rsid w:val="00422B8D"/>
    <w:rsid w:val="00422D34"/>
    <w:rsid w:val="00422D78"/>
    <w:rsid w:val="00422E6F"/>
    <w:rsid w:val="00422F4F"/>
    <w:rsid w:val="00422F59"/>
    <w:rsid w:val="004231DC"/>
    <w:rsid w:val="004235CB"/>
    <w:rsid w:val="004236C5"/>
    <w:rsid w:val="00423709"/>
    <w:rsid w:val="004237C0"/>
    <w:rsid w:val="00423ADA"/>
    <w:rsid w:val="00423B48"/>
    <w:rsid w:val="00423D97"/>
    <w:rsid w:val="00423EC2"/>
    <w:rsid w:val="00423FE0"/>
    <w:rsid w:val="00424216"/>
    <w:rsid w:val="0042433E"/>
    <w:rsid w:val="004244AF"/>
    <w:rsid w:val="00424522"/>
    <w:rsid w:val="00424649"/>
    <w:rsid w:val="004247ED"/>
    <w:rsid w:val="00424955"/>
    <w:rsid w:val="00424CB0"/>
    <w:rsid w:val="00424DE7"/>
    <w:rsid w:val="00425097"/>
    <w:rsid w:val="0042515A"/>
    <w:rsid w:val="004251D2"/>
    <w:rsid w:val="00425245"/>
    <w:rsid w:val="004253AE"/>
    <w:rsid w:val="004253E4"/>
    <w:rsid w:val="00425494"/>
    <w:rsid w:val="00425792"/>
    <w:rsid w:val="00425A2E"/>
    <w:rsid w:val="00425A37"/>
    <w:rsid w:val="00425A7D"/>
    <w:rsid w:val="00425AEA"/>
    <w:rsid w:val="00425D15"/>
    <w:rsid w:val="00425F42"/>
    <w:rsid w:val="0042602F"/>
    <w:rsid w:val="00426181"/>
    <w:rsid w:val="00426299"/>
    <w:rsid w:val="0042634A"/>
    <w:rsid w:val="00426435"/>
    <w:rsid w:val="0042651E"/>
    <w:rsid w:val="0042656D"/>
    <w:rsid w:val="004267F3"/>
    <w:rsid w:val="00426887"/>
    <w:rsid w:val="004268AF"/>
    <w:rsid w:val="004268BE"/>
    <w:rsid w:val="0042690F"/>
    <w:rsid w:val="00426BD7"/>
    <w:rsid w:val="00426D5B"/>
    <w:rsid w:val="00426E2E"/>
    <w:rsid w:val="00427085"/>
    <w:rsid w:val="0042733E"/>
    <w:rsid w:val="004276A9"/>
    <w:rsid w:val="00427875"/>
    <w:rsid w:val="00427C0B"/>
    <w:rsid w:val="00427DE0"/>
    <w:rsid w:val="00427E43"/>
    <w:rsid w:val="00427E8C"/>
    <w:rsid w:val="00427FA4"/>
    <w:rsid w:val="00429316"/>
    <w:rsid w:val="00430050"/>
    <w:rsid w:val="0043016E"/>
    <w:rsid w:val="004301B9"/>
    <w:rsid w:val="0043037C"/>
    <w:rsid w:val="0043045E"/>
    <w:rsid w:val="004305E7"/>
    <w:rsid w:val="004307C1"/>
    <w:rsid w:val="00430A23"/>
    <w:rsid w:val="00430AFA"/>
    <w:rsid w:val="00430BA7"/>
    <w:rsid w:val="00430F14"/>
    <w:rsid w:val="00430FC4"/>
    <w:rsid w:val="004311FB"/>
    <w:rsid w:val="00431660"/>
    <w:rsid w:val="004316EB"/>
    <w:rsid w:val="004317EA"/>
    <w:rsid w:val="00431861"/>
    <w:rsid w:val="004318C6"/>
    <w:rsid w:val="00431A70"/>
    <w:rsid w:val="00431D6E"/>
    <w:rsid w:val="00431E6A"/>
    <w:rsid w:val="00431F64"/>
    <w:rsid w:val="00431FC7"/>
    <w:rsid w:val="00432113"/>
    <w:rsid w:val="004321B2"/>
    <w:rsid w:val="00432334"/>
    <w:rsid w:val="00432350"/>
    <w:rsid w:val="00432359"/>
    <w:rsid w:val="0043243C"/>
    <w:rsid w:val="004324A0"/>
    <w:rsid w:val="004327B2"/>
    <w:rsid w:val="00432959"/>
    <w:rsid w:val="00432ACD"/>
    <w:rsid w:val="00432B0B"/>
    <w:rsid w:val="00432C23"/>
    <w:rsid w:val="00432D21"/>
    <w:rsid w:val="00432DC2"/>
    <w:rsid w:val="00432F24"/>
    <w:rsid w:val="00432FEA"/>
    <w:rsid w:val="00433056"/>
    <w:rsid w:val="004330E9"/>
    <w:rsid w:val="004332BA"/>
    <w:rsid w:val="0043330D"/>
    <w:rsid w:val="00433370"/>
    <w:rsid w:val="00433515"/>
    <w:rsid w:val="0043360A"/>
    <w:rsid w:val="0043387C"/>
    <w:rsid w:val="0043398F"/>
    <w:rsid w:val="00433A5D"/>
    <w:rsid w:val="00433AC5"/>
    <w:rsid w:val="00433B09"/>
    <w:rsid w:val="00433E0C"/>
    <w:rsid w:val="00433EF4"/>
    <w:rsid w:val="00433F5B"/>
    <w:rsid w:val="004341D6"/>
    <w:rsid w:val="004341DC"/>
    <w:rsid w:val="004345D4"/>
    <w:rsid w:val="00434723"/>
    <w:rsid w:val="00434D45"/>
    <w:rsid w:val="00434D92"/>
    <w:rsid w:val="00434DC4"/>
    <w:rsid w:val="00434F40"/>
    <w:rsid w:val="00435005"/>
    <w:rsid w:val="00435008"/>
    <w:rsid w:val="0043519D"/>
    <w:rsid w:val="004351BA"/>
    <w:rsid w:val="00435234"/>
    <w:rsid w:val="004352D6"/>
    <w:rsid w:val="00435306"/>
    <w:rsid w:val="004354A3"/>
    <w:rsid w:val="004354DE"/>
    <w:rsid w:val="004355B1"/>
    <w:rsid w:val="00435708"/>
    <w:rsid w:val="0043586A"/>
    <w:rsid w:val="004358A0"/>
    <w:rsid w:val="004358F1"/>
    <w:rsid w:val="00435A71"/>
    <w:rsid w:val="00435B1E"/>
    <w:rsid w:val="00435BC8"/>
    <w:rsid w:val="00435C5F"/>
    <w:rsid w:val="00435E09"/>
    <w:rsid w:val="00435F71"/>
    <w:rsid w:val="00435FE8"/>
    <w:rsid w:val="004360D7"/>
    <w:rsid w:val="0043612E"/>
    <w:rsid w:val="004361F0"/>
    <w:rsid w:val="00436230"/>
    <w:rsid w:val="004362E0"/>
    <w:rsid w:val="00436417"/>
    <w:rsid w:val="00436590"/>
    <w:rsid w:val="00436671"/>
    <w:rsid w:val="00436720"/>
    <w:rsid w:val="0043673A"/>
    <w:rsid w:val="004367E4"/>
    <w:rsid w:val="0043682D"/>
    <w:rsid w:val="00436C5E"/>
    <w:rsid w:val="00436ECF"/>
    <w:rsid w:val="00436F1B"/>
    <w:rsid w:val="00436FD1"/>
    <w:rsid w:val="00437096"/>
    <w:rsid w:val="004370C3"/>
    <w:rsid w:val="004372B7"/>
    <w:rsid w:val="004373AB"/>
    <w:rsid w:val="0043741E"/>
    <w:rsid w:val="004374E6"/>
    <w:rsid w:val="004377EA"/>
    <w:rsid w:val="004377FE"/>
    <w:rsid w:val="00437852"/>
    <w:rsid w:val="004379C9"/>
    <w:rsid w:val="00437C3D"/>
    <w:rsid w:val="00437C8F"/>
    <w:rsid w:val="00437CE2"/>
    <w:rsid w:val="00437DF8"/>
    <w:rsid w:val="00437FFD"/>
    <w:rsid w:val="004400DD"/>
    <w:rsid w:val="004401B5"/>
    <w:rsid w:val="004401EA"/>
    <w:rsid w:val="004404BB"/>
    <w:rsid w:val="00440540"/>
    <w:rsid w:val="004406DF"/>
    <w:rsid w:val="00440708"/>
    <w:rsid w:val="00440758"/>
    <w:rsid w:val="00440A16"/>
    <w:rsid w:val="00440A28"/>
    <w:rsid w:val="00440B82"/>
    <w:rsid w:val="00440BD8"/>
    <w:rsid w:val="00440D0F"/>
    <w:rsid w:val="00440D2B"/>
    <w:rsid w:val="00440F16"/>
    <w:rsid w:val="00441028"/>
    <w:rsid w:val="0044114C"/>
    <w:rsid w:val="00441391"/>
    <w:rsid w:val="00441454"/>
    <w:rsid w:val="0044146F"/>
    <w:rsid w:val="00441475"/>
    <w:rsid w:val="004414E1"/>
    <w:rsid w:val="004414E5"/>
    <w:rsid w:val="0044156E"/>
    <w:rsid w:val="0044169B"/>
    <w:rsid w:val="004416AD"/>
    <w:rsid w:val="0044182C"/>
    <w:rsid w:val="00441834"/>
    <w:rsid w:val="00441874"/>
    <w:rsid w:val="00441934"/>
    <w:rsid w:val="004419D0"/>
    <w:rsid w:val="00441A19"/>
    <w:rsid w:val="00441E8A"/>
    <w:rsid w:val="00441FF4"/>
    <w:rsid w:val="00442003"/>
    <w:rsid w:val="0044208C"/>
    <w:rsid w:val="004421A5"/>
    <w:rsid w:val="0044222C"/>
    <w:rsid w:val="0044266A"/>
    <w:rsid w:val="004426AE"/>
    <w:rsid w:val="004426D4"/>
    <w:rsid w:val="00442A68"/>
    <w:rsid w:val="00442B67"/>
    <w:rsid w:val="00442B7C"/>
    <w:rsid w:val="00442C3B"/>
    <w:rsid w:val="00442CB4"/>
    <w:rsid w:val="00442D7D"/>
    <w:rsid w:val="00442DE9"/>
    <w:rsid w:val="00442F71"/>
    <w:rsid w:val="00443136"/>
    <w:rsid w:val="0044314B"/>
    <w:rsid w:val="00443183"/>
    <w:rsid w:val="004431A8"/>
    <w:rsid w:val="004431D0"/>
    <w:rsid w:val="0044375C"/>
    <w:rsid w:val="004437CD"/>
    <w:rsid w:val="00443A6F"/>
    <w:rsid w:val="00443AAF"/>
    <w:rsid w:val="00443B45"/>
    <w:rsid w:val="00443B56"/>
    <w:rsid w:val="00443B5C"/>
    <w:rsid w:val="00443C7E"/>
    <w:rsid w:val="00443D13"/>
    <w:rsid w:val="00443F0D"/>
    <w:rsid w:val="0044402A"/>
    <w:rsid w:val="00444071"/>
    <w:rsid w:val="00444197"/>
    <w:rsid w:val="00444223"/>
    <w:rsid w:val="00444271"/>
    <w:rsid w:val="004442E3"/>
    <w:rsid w:val="004442FD"/>
    <w:rsid w:val="0044434D"/>
    <w:rsid w:val="00444484"/>
    <w:rsid w:val="00444519"/>
    <w:rsid w:val="00444534"/>
    <w:rsid w:val="0044453E"/>
    <w:rsid w:val="004445CC"/>
    <w:rsid w:val="00444647"/>
    <w:rsid w:val="004446B1"/>
    <w:rsid w:val="00444831"/>
    <w:rsid w:val="00444952"/>
    <w:rsid w:val="00444AA4"/>
    <w:rsid w:val="00444AE1"/>
    <w:rsid w:val="00444C29"/>
    <w:rsid w:val="00444C8E"/>
    <w:rsid w:val="00444D74"/>
    <w:rsid w:val="00444D7C"/>
    <w:rsid w:val="00444DFC"/>
    <w:rsid w:val="00444FC3"/>
    <w:rsid w:val="004450C7"/>
    <w:rsid w:val="0044512D"/>
    <w:rsid w:val="004451C0"/>
    <w:rsid w:val="00445381"/>
    <w:rsid w:val="004453B6"/>
    <w:rsid w:val="0044544B"/>
    <w:rsid w:val="00445477"/>
    <w:rsid w:val="00445488"/>
    <w:rsid w:val="00445630"/>
    <w:rsid w:val="0044574A"/>
    <w:rsid w:val="00445799"/>
    <w:rsid w:val="00445825"/>
    <w:rsid w:val="00445A62"/>
    <w:rsid w:val="00445A85"/>
    <w:rsid w:val="00445C51"/>
    <w:rsid w:val="00445C78"/>
    <w:rsid w:val="00445CA0"/>
    <w:rsid w:val="00445CC3"/>
    <w:rsid w:val="00445F79"/>
    <w:rsid w:val="004461CB"/>
    <w:rsid w:val="0044637A"/>
    <w:rsid w:val="00446503"/>
    <w:rsid w:val="0044664D"/>
    <w:rsid w:val="00446741"/>
    <w:rsid w:val="00446789"/>
    <w:rsid w:val="004467A1"/>
    <w:rsid w:val="0044680D"/>
    <w:rsid w:val="0044683F"/>
    <w:rsid w:val="00446E93"/>
    <w:rsid w:val="00446EBB"/>
    <w:rsid w:val="00446F22"/>
    <w:rsid w:val="00446F36"/>
    <w:rsid w:val="00447007"/>
    <w:rsid w:val="0044701A"/>
    <w:rsid w:val="0044717C"/>
    <w:rsid w:val="004471D2"/>
    <w:rsid w:val="00447249"/>
    <w:rsid w:val="00447262"/>
    <w:rsid w:val="00447341"/>
    <w:rsid w:val="00447381"/>
    <w:rsid w:val="004474E0"/>
    <w:rsid w:val="00447703"/>
    <w:rsid w:val="00447720"/>
    <w:rsid w:val="004479BD"/>
    <w:rsid w:val="00447AD3"/>
    <w:rsid w:val="00447B66"/>
    <w:rsid w:val="00447E75"/>
    <w:rsid w:val="004502B8"/>
    <w:rsid w:val="004502F5"/>
    <w:rsid w:val="004503DB"/>
    <w:rsid w:val="004503F9"/>
    <w:rsid w:val="004504CA"/>
    <w:rsid w:val="0045052C"/>
    <w:rsid w:val="00450672"/>
    <w:rsid w:val="004506DB"/>
    <w:rsid w:val="00450793"/>
    <w:rsid w:val="0045095D"/>
    <w:rsid w:val="00450B69"/>
    <w:rsid w:val="00450CAA"/>
    <w:rsid w:val="00450DC3"/>
    <w:rsid w:val="00450DD7"/>
    <w:rsid w:val="00450F96"/>
    <w:rsid w:val="00450FB2"/>
    <w:rsid w:val="00451200"/>
    <w:rsid w:val="00451526"/>
    <w:rsid w:val="00451788"/>
    <w:rsid w:val="004517FF"/>
    <w:rsid w:val="004518BE"/>
    <w:rsid w:val="00451C3F"/>
    <w:rsid w:val="00451CB3"/>
    <w:rsid w:val="00451D9A"/>
    <w:rsid w:val="00451E5E"/>
    <w:rsid w:val="00451E7E"/>
    <w:rsid w:val="00451ED3"/>
    <w:rsid w:val="00451EDA"/>
    <w:rsid w:val="00451F66"/>
    <w:rsid w:val="00452043"/>
    <w:rsid w:val="0045212D"/>
    <w:rsid w:val="00452138"/>
    <w:rsid w:val="00452141"/>
    <w:rsid w:val="0045221A"/>
    <w:rsid w:val="0045225B"/>
    <w:rsid w:val="00452267"/>
    <w:rsid w:val="004522CD"/>
    <w:rsid w:val="004522FA"/>
    <w:rsid w:val="0045232D"/>
    <w:rsid w:val="00452412"/>
    <w:rsid w:val="00452490"/>
    <w:rsid w:val="004524D5"/>
    <w:rsid w:val="0045250B"/>
    <w:rsid w:val="00452559"/>
    <w:rsid w:val="00452858"/>
    <w:rsid w:val="00452F27"/>
    <w:rsid w:val="00452F35"/>
    <w:rsid w:val="0045308E"/>
    <w:rsid w:val="004530DF"/>
    <w:rsid w:val="004531C6"/>
    <w:rsid w:val="0045330B"/>
    <w:rsid w:val="00453336"/>
    <w:rsid w:val="00453367"/>
    <w:rsid w:val="00453395"/>
    <w:rsid w:val="00453483"/>
    <w:rsid w:val="004535A0"/>
    <w:rsid w:val="004535A6"/>
    <w:rsid w:val="00453741"/>
    <w:rsid w:val="0045396B"/>
    <w:rsid w:val="00453B74"/>
    <w:rsid w:val="00453B79"/>
    <w:rsid w:val="00453D44"/>
    <w:rsid w:val="00453D55"/>
    <w:rsid w:val="00453E4F"/>
    <w:rsid w:val="00454289"/>
    <w:rsid w:val="004544FF"/>
    <w:rsid w:val="0045459E"/>
    <w:rsid w:val="00454769"/>
    <w:rsid w:val="00454810"/>
    <w:rsid w:val="00454894"/>
    <w:rsid w:val="004548E9"/>
    <w:rsid w:val="00454930"/>
    <w:rsid w:val="00454995"/>
    <w:rsid w:val="004549AB"/>
    <w:rsid w:val="004549EB"/>
    <w:rsid w:val="00454A9A"/>
    <w:rsid w:val="00454ADE"/>
    <w:rsid w:val="00454B71"/>
    <w:rsid w:val="00454BC3"/>
    <w:rsid w:val="00454CCA"/>
    <w:rsid w:val="00454F23"/>
    <w:rsid w:val="00455212"/>
    <w:rsid w:val="00455331"/>
    <w:rsid w:val="00455485"/>
    <w:rsid w:val="0045551A"/>
    <w:rsid w:val="0045560C"/>
    <w:rsid w:val="0045564B"/>
    <w:rsid w:val="0045565D"/>
    <w:rsid w:val="004558C4"/>
    <w:rsid w:val="004559AD"/>
    <w:rsid w:val="00455A3C"/>
    <w:rsid w:val="00455A73"/>
    <w:rsid w:val="00455A81"/>
    <w:rsid w:val="00455B91"/>
    <w:rsid w:val="00455C87"/>
    <w:rsid w:val="00455E99"/>
    <w:rsid w:val="00455EDD"/>
    <w:rsid w:val="00455F69"/>
    <w:rsid w:val="00455FE4"/>
    <w:rsid w:val="00455FF5"/>
    <w:rsid w:val="00456037"/>
    <w:rsid w:val="00456118"/>
    <w:rsid w:val="004561E7"/>
    <w:rsid w:val="00456354"/>
    <w:rsid w:val="004563AE"/>
    <w:rsid w:val="004566E7"/>
    <w:rsid w:val="00456808"/>
    <w:rsid w:val="00456822"/>
    <w:rsid w:val="004568DB"/>
    <w:rsid w:val="004569EF"/>
    <w:rsid w:val="004569FC"/>
    <w:rsid w:val="00456AB8"/>
    <w:rsid w:val="00456D43"/>
    <w:rsid w:val="00456D82"/>
    <w:rsid w:val="00456E91"/>
    <w:rsid w:val="00457268"/>
    <w:rsid w:val="004572CE"/>
    <w:rsid w:val="00457581"/>
    <w:rsid w:val="00457782"/>
    <w:rsid w:val="00457828"/>
    <w:rsid w:val="00457AA2"/>
    <w:rsid w:val="00457AC9"/>
    <w:rsid w:val="00457B49"/>
    <w:rsid w:val="00457F0B"/>
    <w:rsid w:val="004600B5"/>
    <w:rsid w:val="00460129"/>
    <w:rsid w:val="00460342"/>
    <w:rsid w:val="0046034D"/>
    <w:rsid w:val="004604DC"/>
    <w:rsid w:val="00460834"/>
    <w:rsid w:val="00460A0A"/>
    <w:rsid w:val="00460AF7"/>
    <w:rsid w:val="00460C3D"/>
    <w:rsid w:val="00460D2F"/>
    <w:rsid w:val="00460D96"/>
    <w:rsid w:val="00460E01"/>
    <w:rsid w:val="00460FE0"/>
    <w:rsid w:val="0046109C"/>
    <w:rsid w:val="00461122"/>
    <w:rsid w:val="004611D9"/>
    <w:rsid w:val="004611FD"/>
    <w:rsid w:val="004613B2"/>
    <w:rsid w:val="004615D7"/>
    <w:rsid w:val="00461950"/>
    <w:rsid w:val="00461A94"/>
    <w:rsid w:val="00461B06"/>
    <w:rsid w:val="00461C6E"/>
    <w:rsid w:val="00461EB6"/>
    <w:rsid w:val="0046201B"/>
    <w:rsid w:val="0046229D"/>
    <w:rsid w:val="00462477"/>
    <w:rsid w:val="0046261E"/>
    <w:rsid w:val="004626E2"/>
    <w:rsid w:val="00462976"/>
    <w:rsid w:val="00462C7F"/>
    <w:rsid w:val="00462DC7"/>
    <w:rsid w:val="00462DE8"/>
    <w:rsid w:val="00462F7B"/>
    <w:rsid w:val="00462FCD"/>
    <w:rsid w:val="00463179"/>
    <w:rsid w:val="0046319D"/>
    <w:rsid w:val="004635E6"/>
    <w:rsid w:val="00463621"/>
    <w:rsid w:val="0046369E"/>
    <w:rsid w:val="004637D1"/>
    <w:rsid w:val="0046385A"/>
    <w:rsid w:val="00463A31"/>
    <w:rsid w:val="00463CF7"/>
    <w:rsid w:val="00463E38"/>
    <w:rsid w:val="00463FB9"/>
    <w:rsid w:val="00464257"/>
    <w:rsid w:val="0046436A"/>
    <w:rsid w:val="00464626"/>
    <w:rsid w:val="004646EB"/>
    <w:rsid w:val="00464716"/>
    <w:rsid w:val="00464745"/>
    <w:rsid w:val="00464753"/>
    <w:rsid w:val="00464961"/>
    <w:rsid w:val="00464D1D"/>
    <w:rsid w:val="00464D61"/>
    <w:rsid w:val="00464D7F"/>
    <w:rsid w:val="00464D9D"/>
    <w:rsid w:val="00464DE7"/>
    <w:rsid w:val="00465061"/>
    <w:rsid w:val="00465092"/>
    <w:rsid w:val="0046517D"/>
    <w:rsid w:val="004651C9"/>
    <w:rsid w:val="004653D4"/>
    <w:rsid w:val="0046546E"/>
    <w:rsid w:val="004657A5"/>
    <w:rsid w:val="00465942"/>
    <w:rsid w:val="00465C4C"/>
    <w:rsid w:val="00465C99"/>
    <w:rsid w:val="00465D00"/>
    <w:rsid w:val="00465DB7"/>
    <w:rsid w:val="00465E0A"/>
    <w:rsid w:val="00466209"/>
    <w:rsid w:val="00466468"/>
    <w:rsid w:val="00466543"/>
    <w:rsid w:val="004667EC"/>
    <w:rsid w:val="004669E6"/>
    <w:rsid w:val="00466AC1"/>
    <w:rsid w:val="00466AFE"/>
    <w:rsid w:val="00466D45"/>
    <w:rsid w:val="0046725C"/>
    <w:rsid w:val="00467692"/>
    <w:rsid w:val="004676DA"/>
    <w:rsid w:val="0046772D"/>
    <w:rsid w:val="004677B9"/>
    <w:rsid w:val="00467ACC"/>
    <w:rsid w:val="00467BD6"/>
    <w:rsid w:val="00467F6D"/>
    <w:rsid w:val="004702D0"/>
    <w:rsid w:val="00470374"/>
    <w:rsid w:val="0047066A"/>
    <w:rsid w:val="0047077D"/>
    <w:rsid w:val="00470C0D"/>
    <w:rsid w:val="00470E34"/>
    <w:rsid w:val="00470F61"/>
    <w:rsid w:val="0047106B"/>
    <w:rsid w:val="004710CF"/>
    <w:rsid w:val="004710F4"/>
    <w:rsid w:val="0047110A"/>
    <w:rsid w:val="0047129E"/>
    <w:rsid w:val="0047130D"/>
    <w:rsid w:val="004713D7"/>
    <w:rsid w:val="0047143E"/>
    <w:rsid w:val="00471961"/>
    <w:rsid w:val="00471AA1"/>
    <w:rsid w:val="00471DE8"/>
    <w:rsid w:val="00471E75"/>
    <w:rsid w:val="00471F25"/>
    <w:rsid w:val="004722DE"/>
    <w:rsid w:val="004723BE"/>
    <w:rsid w:val="004724C4"/>
    <w:rsid w:val="0047283E"/>
    <w:rsid w:val="004729C1"/>
    <w:rsid w:val="004729E8"/>
    <w:rsid w:val="004729FC"/>
    <w:rsid w:val="00472B02"/>
    <w:rsid w:val="00472F0E"/>
    <w:rsid w:val="00472F48"/>
    <w:rsid w:val="00473081"/>
    <w:rsid w:val="004730EA"/>
    <w:rsid w:val="00473183"/>
    <w:rsid w:val="00473449"/>
    <w:rsid w:val="004736EA"/>
    <w:rsid w:val="00473706"/>
    <w:rsid w:val="0047378C"/>
    <w:rsid w:val="00473A99"/>
    <w:rsid w:val="00473CA4"/>
    <w:rsid w:val="00473CB7"/>
    <w:rsid w:val="00473F9D"/>
    <w:rsid w:val="00473FF3"/>
    <w:rsid w:val="00474031"/>
    <w:rsid w:val="00474046"/>
    <w:rsid w:val="0047422D"/>
    <w:rsid w:val="004743F5"/>
    <w:rsid w:val="00474528"/>
    <w:rsid w:val="004746FE"/>
    <w:rsid w:val="0047480A"/>
    <w:rsid w:val="0047482A"/>
    <w:rsid w:val="00474DBC"/>
    <w:rsid w:val="00474E29"/>
    <w:rsid w:val="00474F78"/>
    <w:rsid w:val="0047502B"/>
    <w:rsid w:val="00475232"/>
    <w:rsid w:val="00475239"/>
    <w:rsid w:val="0047528F"/>
    <w:rsid w:val="0047536A"/>
    <w:rsid w:val="00475481"/>
    <w:rsid w:val="004754FD"/>
    <w:rsid w:val="0047570E"/>
    <w:rsid w:val="0047596B"/>
    <w:rsid w:val="004759F3"/>
    <w:rsid w:val="00475C0C"/>
    <w:rsid w:val="00475C13"/>
    <w:rsid w:val="00475C88"/>
    <w:rsid w:val="00475CC5"/>
    <w:rsid w:val="00475E3E"/>
    <w:rsid w:val="00475FA8"/>
    <w:rsid w:val="004760EE"/>
    <w:rsid w:val="0047643D"/>
    <w:rsid w:val="00476563"/>
    <w:rsid w:val="004766B3"/>
    <w:rsid w:val="00476BC9"/>
    <w:rsid w:val="00476FF2"/>
    <w:rsid w:val="00477148"/>
    <w:rsid w:val="00477168"/>
    <w:rsid w:val="0047730A"/>
    <w:rsid w:val="004773CB"/>
    <w:rsid w:val="00477784"/>
    <w:rsid w:val="004778B6"/>
    <w:rsid w:val="004778E8"/>
    <w:rsid w:val="00477BD9"/>
    <w:rsid w:val="00477BDC"/>
    <w:rsid w:val="00477F67"/>
    <w:rsid w:val="00480157"/>
    <w:rsid w:val="00480191"/>
    <w:rsid w:val="0048019D"/>
    <w:rsid w:val="004801A6"/>
    <w:rsid w:val="004801C1"/>
    <w:rsid w:val="00480472"/>
    <w:rsid w:val="004804E7"/>
    <w:rsid w:val="00480548"/>
    <w:rsid w:val="004805F8"/>
    <w:rsid w:val="00480641"/>
    <w:rsid w:val="0048088C"/>
    <w:rsid w:val="004808F2"/>
    <w:rsid w:val="0048098A"/>
    <w:rsid w:val="004809BC"/>
    <w:rsid w:val="00480A97"/>
    <w:rsid w:val="00480B08"/>
    <w:rsid w:val="00480C9A"/>
    <w:rsid w:val="00480CF9"/>
    <w:rsid w:val="00480D88"/>
    <w:rsid w:val="00480DBC"/>
    <w:rsid w:val="00480E44"/>
    <w:rsid w:val="00480EBF"/>
    <w:rsid w:val="00480F89"/>
    <w:rsid w:val="00480FF8"/>
    <w:rsid w:val="0048108C"/>
    <w:rsid w:val="004810E1"/>
    <w:rsid w:val="00481126"/>
    <w:rsid w:val="0048126F"/>
    <w:rsid w:val="004812CA"/>
    <w:rsid w:val="004812F3"/>
    <w:rsid w:val="00481305"/>
    <w:rsid w:val="004813D2"/>
    <w:rsid w:val="004813F0"/>
    <w:rsid w:val="004813F8"/>
    <w:rsid w:val="0048146E"/>
    <w:rsid w:val="0048150D"/>
    <w:rsid w:val="0048171A"/>
    <w:rsid w:val="0048172E"/>
    <w:rsid w:val="00481770"/>
    <w:rsid w:val="004818EC"/>
    <w:rsid w:val="004819F4"/>
    <w:rsid w:val="00481A99"/>
    <w:rsid w:val="00481A9F"/>
    <w:rsid w:val="00481AA7"/>
    <w:rsid w:val="00481C22"/>
    <w:rsid w:val="00481C98"/>
    <w:rsid w:val="00481CB5"/>
    <w:rsid w:val="00481D04"/>
    <w:rsid w:val="00481E3A"/>
    <w:rsid w:val="00482006"/>
    <w:rsid w:val="00482231"/>
    <w:rsid w:val="004823FF"/>
    <w:rsid w:val="0048251E"/>
    <w:rsid w:val="00482638"/>
    <w:rsid w:val="00482731"/>
    <w:rsid w:val="00482833"/>
    <w:rsid w:val="0048289B"/>
    <w:rsid w:val="00482997"/>
    <w:rsid w:val="004829FF"/>
    <w:rsid w:val="00482A84"/>
    <w:rsid w:val="00482B2C"/>
    <w:rsid w:val="00482EB2"/>
    <w:rsid w:val="004832C5"/>
    <w:rsid w:val="004832E6"/>
    <w:rsid w:val="0048330D"/>
    <w:rsid w:val="004833F2"/>
    <w:rsid w:val="00483490"/>
    <w:rsid w:val="00483575"/>
    <w:rsid w:val="0048367E"/>
    <w:rsid w:val="004836F1"/>
    <w:rsid w:val="00483766"/>
    <w:rsid w:val="00483816"/>
    <w:rsid w:val="0048387E"/>
    <w:rsid w:val="00483B4D"/>
    <w:rsid w:val="00483BD1"/>
    <w:rsid w:val="00483CF9"/>
    <w:rsid w:val="00483EDF"/>
    <w:rsid w:val="00483F98"/>
    <w:rsid w:val="00484083"/>
    <w:rsid w:val="004844F4"/>
    <w:rsid w:val="004844FE"/>
    <w:rsid w:val="00484523"/>
    <w:rsid w:val="004845AE"/>
    <w:rsid w:val="00484792"/>
    <w:rsid w:val="004847A9"/>
    <w:rsid w:val="004847FC"/>
    <w:rsid w:val="00484994"/>
    <w:rsid w:val="004849DF"/>
    <w:rsid w:val="00484A45"/>
    <w:rsid w:val="00484B32"/>
    <w:rsid w:val="00484B4D"/>
    <w:rsid w:val="00484D59"/>
    <w:rsid w:val="00484E1A"/>
    <w:rsid w:val="004850A1"/>
    <w:rsid w:val="00485104"/>
    <w:rsid w:val="0048513F"/>
    <w:rsid w:val="004851A4"/>
    <w:rsid w:val="00485508"/>
    <w:rsid w:val="00485642"/>
    <w:rsid w:val="004857F5"/>
    <w:rsid w:val="00485926"/>
    <w:rsid w:val="00485A9B"/>
    <w:rsid w:val="00485B50"/>
    <w:rsid w:val="00485BFE"/>
    <w:rsid w:val="00485C82"/>
    <w:rsid w:val="00485D02"/>
    <w:rsid w:val="00485D47"/>
    <w:rsid w:val="00485E89"/>
    <w:rsid w:val="00485EC3"/>
    <w:rsid w:val="00485FF9"/>
    <w:rsid w:val="00486808"/>
    <w:rsid w:val="00486935"/>
    <w:rsid w:val="00486A6B"/>
    <w:rsid w:val="00486BB5"/>
    <w:rsid w:val="00486C26"/>
    <w:rsid w:val="00486C44"/>
    <w:rsid w:val="00486CBA"/>
    <w:rsid w:val="00487350"/>
    <w:rsid w:val="004873B1"/>
    <w:rsid w:val="00487543"/>
    <w:rsid w:val="004878FF"/>
    <w:rsid w:val="00487919"/>
    <w:rsid w:val="00487A5B"/>
    <w:rsid w:val="00487B6A"/>
    <w:rsid w:val="00487C21"/>
    <w:rsid w:val="00487C26"/>
    <w:rsid w:val="00487C71"/>
    <w:rsid w:val="00487C86"/>
    <w:rsid w:val="00487EDA"/>
    <w:rsid w:val="00487FFE"/>
    <w:rsid w:val="0048CFB5"/>
    <w:rsid w:val="004900FD"/>
    <w:rsid w:val="00490115"/>
    <w:rsid w:val="0049037E"/>
    <w:rsid w:val="004903EB"/>
    <w:rsid w:val="0049049E"/>
    <w:rsid w:val="004905AF"/>
    <w:rsid w:val="004906FD"/>
    <w:rsid w:val="00490731"/>
    <w:rsid w:val="004908FE"/>
    <w:rsid w:val="004909F2"/>
    <w:rsid w:val="00490CFF"/>
    <w:rsid w:val="00490E21"/>
    <w:rsid w:val="00490E59"/>
    <w:rsid w:val="00490EAF"/>
    <w:rsid w:val="00490EB5"/>
    <w:rsid w:val="00490F32"/>
    <w:rsid w:val="00491250"/>
    <w:rsid w:val="00491261"/>
    <w:rsid w:val="00491306"/>
    <w:rsid w:val="0049145A"/>
    <w:rsid w:val="0049157D"/>
    <w:rsid w:val="0049161C"/>
    <w:rsid w:val="0049164A"/>
    <w:rsid w:val="00491733"/>
    <w:rsid w:val="0049179D"/>
    <w:rsid w:val="004917EE"/>
    <w:rsid w:val="0049189E"/>
    <w:rsid w:val="00491B3A"/>
    <w:rsid w:val="00491C3E"/>
    <w:rsid w:val="00491C44"/>
    <w:rsid w:val="00491C51"/>
    <w:rsid w:val="00491F84"/>
    <w:rsid w:val="004920A4"/>
    <w:rsid w:val="004921AA"/>
    <w:rsid w:val="0049222B"/>
    <w:rsid w:val="00492279"/>
    <w:rsid w:val="004923AA"/>
    <w:rsid w:val="00492405"/>
    <w:rsid w:val="004924F5"/>
    <w:rsid w:val="004925AD"/>
    <w:rsid w:val="004925E8"/>
    <w:rsid w:val="00492755"/>
    <w:rsid w:val="0049282E"/>
    <w:rsid w:val="0049289B"/>
    <w:rsid w:val="00492A96"/>
    <w:rsid w:val="00492C02"/>
    <w:rsid w:val="00492CF3"/>
    <w:rsid w:val="00492D66"/>
    <w:rsid w:val="00492DD0"/>
    <w:rsid w:val="00492E68"/>
    <w:rsid w:val="00492E8E"/>
    <w:rsid w:val="00492F74"/>
    <w:rsid w:val="004930A6"/>
    <w:rsid w:val="004930F4"/>
    <w:rsid w:val="0049328F"/>
    <w:rsid w:val="004934B4"/>
    <w:rsid w:val="004934D7"/>
    <w:rsid w:val="00493897"/>
    <w:rsid w:val="00493943"/>
    <w:rsid w:val="00493BF3"/>
    <w:rsid w:val="00493C5F"/>
    <w:rsid w:val="0049407D"/>
    <w:rsid w:val="0049411F"/>
    <w:rsid w:val="004947B6"/>
    <w:rsid w:val="004947BB"/>
    <w:rsid w:val="00494964"/>
    <w:rsid w:val="00494DA8"/>
    <w:rsid w:val="00494FAD"/>
    <w:rsid w:val="004951E4"/>
    <w:rsid w:val="0049523C"/>
    <w:rsid w:val="0049531E"/>
    <w:rsid w:val="00495629"/>
    <w:rsid w:val="004958C0"/>
    <w:rsid w:val="0049592E"/>
    <w:rsid w:val="00495A55"/>
    <w:rsid w:val="00495ADC"/>
    <w:rsid w:val="00495C02"/>
    <w:rsid w:val="00495C53"/>
    <w:rsid w:val="00495C85"/>
    <w:rsid w:val="00495CE8"/>
    <w:rsid w:val="00495D4D"/>
    <w:rsid w:val="00495EB6"/>
    <w:rsid w:val="00495F1C"/>
    <w:rsid w:val="00496081"/>
    <w:rsid w:val="00496237"/>
    <w:rsid w:val="004963CC"/>
    <w:rsid w:val="0049650B"/>
    <w:rsid w:val="004965BB"/>
    <w:rsid w:val="00496776"/>
    <w:rsid w:val="00496815"/>
    <w:rsid w:val="004969AA"/>
    <w:rsid w:val="00496BD5"/>
    <w:rsid w:val="00496BDD"/>
    <w:rsid w:val="00496DDD"/>
    <w:rsid w:val="00496E0B"/>
    <w:rsid w:val="00496EC3"/>
    <w:rsid w:val="00497005"/>
    <w:rsid w:val="004972FA"/>
    <w:rsid w:val="0049734C"/>
    <w:rsid w:val="004974E1"/>
    <w:rsid w:val="00497582"/>
    <w:rsid w:val="00497601"/>
    <w:rsid w:val="004976AE"/>
    <w:rsid w:val="004977C9"/>
    <w:rsid w:val="00497945"/>
    <w:rsid w:val="00497AF3"/>
    <w:rsid w:val="00497B8E"/>
    <w:rsid w:val="00497BD2"/>
    <w:rsid w:val="00497DFC"/>
    <w:rsid w:val="004A0447"/>
    <w:rsid w:val="004A049A"/>
    <w:rsid w:val="004A0619"/>
    <w:rsid w:val="004A065D"/>
    <w:rsid w:val="004A072D"/>
    <w:rsid w:val="004A08D6"/>
    <w:rsid w:val="004A0959"/>
    <w:rsid w:val="004A09E2"/>
    <w:rsid w:val="004A0C3C"/>
    <w:rsid w:val="004A0D1E"/>
    <w:rsid w:val="004A0D58"/>
    <w:rsid w:val="004A0DAD"/>
    <w:rsid w:val="004A0DDD"/>
    <w:rsid w:val="004A0E63"/>
    <w:rsid w:val="004A0ECB"/>
    <w:rsid w:val="004A1000"/>
    <w:rsid w:val="004A1048"/>
    <w:rsid w:val="004A110A"/>
    <w:rsid w:val="004A1155"/>
    <w:rsid w:val="004A1260"/>
    <w:rsid w:val="004A1371"/>
    <w:rsid w:val="004A14EC"/>
    <w:rsid w:val="004A15CD"/>
    <w:rsid w:val="004A17C1"/>
    <w:rsid w:val="004A187C"/>
    <w:rsid w:val="004A1A91"/>
    <w:rsid w:val="004A1E6D"/>
    <w:rsid w:val="004A1E91"/>
    <w:rsid w:val="004A2680"/>
    <w:rsid w:val="004A268D"/>
    <w:rsid w:val="004A287D"/>
    <w:rsid w:val="004A2BA0"/>
    <w:rsid w:val="004A2C7F"/>
    <w:rsid w:val="004A2ECB"/>
    <w:rsid w:val="004A2F4E"/>
    <w:rsid w:val="004A2F85"/>
    <w:rsid w:val="004A308A"/>
    <w:rsid w:val="004A314C"/>
    <w:rsid w:val="004A32A4"/>
    <w:rsid w:val="004A32CB"/>
    <w:rsid w:val="004A338C"/>
    <w:rsid w:val="004A33AF"/>
    <w:rsid w:val="004A3495"/>
    <w:rsid w:val="004A374C"/>
    <w:rsid w:val="004A37B5"/>
    <w:rsid w:val="004A37BB"/>
    <w:rsid w:val="004A39BF"/>
    <w:rsid w:val="004A3AD4"/>
    <w:rsid w:val="004A40B2"/>
    <w:rsid w:val="004A40CF"/>
    <w:rsid w:val="004A4164"/>
    <w:rsid w:val="004A417F"/>
    <w:rsid w:val="004A4422"/>
    <w:rsid w:val="004A45AA"/>
    <w:rsid w:val="004A45B2"/>
    <w:rsid w:val="004A46B9"/>
    <w:rsid w:val="004A497B"/>
    <w:rsid w:val="004A4C85"/>
    <w:rsid w:val="004A4ED0"/>
    <w:rsid w:val="004A4EFC"/>
    <w:rsid w:val="004A4FE1"/>
    <w:rsid w:val="004A5073"/>
    <w:rsid w:val="004A5194"/>
    <w:rsid w:val="004A539F"/>
    <w:rsid w:val="004A54F4"/>
    <w:rsid w:val="004A55A9"/>
    <w:rsid w:val="004A55BF"/>
    <w:rsid w:val="004A56A6"/>
    <w:rsid w:val="004A5910"/>
    <w:rsid w:val="004A5A1D"/>
    <w:rsid w:val="004A5ABA"/>
    <w:rsid w:val="004A5B10"/>
    <w:rsid w:val="004A5B14"/>
    <w:rsid w:val="004A5B91"/>
    <w:rsid w:val="004A5D95"/>
    <w:rsid w:val="004A5E52"/>
    <w:rsid w:val="004A5F54"/>
    <w:rsid w:val="004A6020"/>
    <w:rsid w:val="004A6420"/>
    <w:rsid w:val="004A66D1"/>
    <w:rsid w:val="004A67B8"/>
    <w:rsid w:val="004A6AA8"/>
    <w:rsid w:val="004A6BF0"/>
    <w:rsid w:val="004A71B4"/>
    <w:rsid w:val="004A722E"/>
    <w:rsid w:val="004A72E7"/>
    <w:rsid w:val="004A7359"/>
    <w:rsid w:val="004A7362"/>
    <w:rsid w:val="004A7484"/>
    <w:rsid w:val="004A7562"/>
    <w:rsid w:val="004A75CC"/>
    <w:rsid w:val="004A75DA"/>
    <w:rsid w:val="004A788C"/>
    <w:rsid w:val="004A7899"/>
    <w:rsid w:val="004A7920"/>
    <w:rsid w:val="004A7C50"/>
    <w:rsid w:val="004A7DB9"/>
    <w:rsid w:val="004A7FDE"/>
    <w:rsid w:val="004B0001"/>
    <w:rsid w:val="004B02C2"/>
    <w:rsid w:val="004B03E6"/>
    <w:rsid w:val="004B0711"/>
    <w:rsid w:val="004B07C5"/>
    <w:rsid w:val="004B08D7"/>
    <w:rsid w:val="004B0956"/>
    <w:rsid w:val="004B0B7F"/>
    <w:rsid w:val="004B11F7"/>
    <w:rsid w:val="004B144A"/>
    <w:rsid w:val="004B1536"/>
    <w:rsid w:val="004B16C7"/>
    <w:rsid w:val="004B1884"/>
    <w:rsid w:val="004B1994"/>
    <w:rsid w:val="004B1A9E"/>
    <w:rsid w:val="004B1B57"/>
    <w:rsid w:val="004B1CA5"/>
    <w:rsid w:val="004B1E4F"/>
    <w:rsid w:val="004B1E75"/>
    <w:rsid w:val="004B1F13"/>
    <w:rsid w:val="004B1FF2"/>
    <w:rsid w:val="004B1FF3"/>
    <w:rsid w:val="004B2002"/>
    <w:rsid w:val="004B211F"/>
    <w:rsid w:val="004B215B"/>
    <w:rsid w:val="004B22CD"/>
    <w:rsid w:val="004B233F"/>
    <w:rsid w:val="004B2373"/>
    <w:rsid w:val="004B2487"/>
    <w:rsid w:val="004B2545"/>
    <w:rsid w:val="004B2649"/>
    <w:rsid w:val="004B279E"/>
    <w:rsid w:val="004B2853"/>
    <w:rsid w:val="004B28D9"/>
    <w:rsid w:val="004B2B1F"/>
    <w:rsid w:val="004B2B4B"/>
    <w:rsid w:val="004B2BA7"/>
    <w:rsid w:val="004B2C01"/>
    <w:rsid w:val="004B2C43"/>
    <w:rsid w:val="004B2C8B"/>
    <w:rsid w:val="004B2CD0"/>
    <w:rsid w:val="004B2E84"/>
    <w:rsid w:val="004B305C"/>
    <w:rsid w:val="004B30D4"/>
    <w:rsid w:val="004B3287"/>
    <w:rsid w:val="004B3367"/>
    <w:rsid w:val="004B33EC"/>
    <w:rsid w:val="004B34A6"/>
    <w:rsid w:val="004B35B2"/>
    <w:rsid w:val="004B35E9"/>
    <w:rsid w:val="004B362E"/>
    <w:rsid w:val="004B36A3"/>
    <w:rsid w:val="004B3788"/>
    <w:rsid w:val="004B399A"/>
    <w:rsid w:val="004B3ABF"/>
    <w:rsid w:val="004B3AD7"/>
    <w:rsid w:val="004B3B0F"/>
    <w:rsid w:val="004B3BD9"/>
    <w:rsid w:val="004B3D98"/>
    <w:rsid w:val="004B3F06"/>
    <w:rsid w:val="004B4013"/>
    <w:rsid w:val="004B40C6"/>
    <w:rsid w:val="004B4464"/>
    <w:rsid w:val="004B448D"/>
    <w:rsid w:val="004B44FC"/>
    <w:rsid w:val="004B452C"/>
    <w:rsid w:val="004B453A"/>
    <w:rsid w:val="004B456F"/>
    <w:rsid w:val="004B461F"/>
    <w:rsid w:val="004B48ED"/>
    <w:rsid w:val="004B49AD"/>
    <w:rsid w:val="004B50C9"/>
    <w:rsid w:val="004B50E6"/>
    <w:rsid w:val="004B51AB"/>
    <w:rsid w:val="004B5448"/>
    <w:rsid w:val="004B5502"/>
    <w:rsid w:val="004B5503"/>
    <w:rsid w:val="004B5532"/>
    <w:rsid w:val="004B5562"/>
    <w:rsid w:val="004B56A5"/>
    <w:rsid w:val="004B56F4"/>
    <w:rsid w:val="004B56F5"/>
    <w:rsid w:val="004B5710"/>
    <w:rsid w:val="004B5731"/>
    <w:rsid w:val="004B5818"/>
    <w:rsid w:val="004B58BF"/>
    <w:rsid w:val="004B58D4"/>
    <w:rsid w:val="004B5A7D"/>
    <w:rsid w:val="004B5C96"/>
    <w:rsid w:val="004B5D61"/>
    <w:rsid w:val="004B5D8D"/>
    <w:rsid w:val="004B5E12"/>
    <w:rsid w:val="004B5E41"/>
    <w:rsid w:val="004B5E86"/>
    <w:rsid w:val="004B5F13"/>
    <w:rsid w:val="004B60C6"/>
    <w:rsid w:val="004B6143"/>
    <w:rsid w:val="004B631F"/>
    <w:rsid w:val="004B6478"/>
    <w:rsid w:val="004B65DB"/>
    <w:rsid w:val="004B69E1"/>
    <w:rsid w:val="004B6AE1"/>
    <w:rsid w:val="004B6C0E"/>
    <w:rsid w:val="004B6E37"/>
    <w:rsid w:val="004B6F0B"/>
    <w:rsid w:val="004B7105"/>
    <w:rsid w:val="004B711D"/>
    <w:rsid w:val="004B719D"/>
    <w:rsid w:val="004B7219"/>
    <w:rsid w:val="004B721A"/>
    <w:rsid w:val="004B72D0"/>
    <w:rsid w:val="004B72D3"/>
    <w:rsid w:val="004B72E7"/>
    <w:rsid w:val="004B74B9"/>
    <w:rsid w:val="004B772F"/>
    <w:rsid w:val="004B783A"/>
    <w:rsid w:val="004B791D"/>
    <w:rsid w:val="004B7AEF"/>
    <w:rsid w:val="004B7CAC"/>
    <w:rsid w:val="004B7D95"/>
    <w:rsid w:val="004B7E89"/>
    <w:rsid w:val="004B7EC2"/>
    <w:rsid w:val="004B7F4F"/>
    <w:rsid w:val="004B7FA3"/>
    <w:rsid w:val="004C00E0"/>
    <w:rsid w:val="004C00F5"/>
    <w:rsid w:val="004C01F0"/>
    <w:rsid w:val="004C0368"/>
    <w:rsid w:val="004C0656"/>
    <w:rsid w:val="004C075B"/>
    <w:rsid w:val="004C093E"/>
    <w:rsid w:val="004C0A13"/>
    <w:rsid w:val="004C0A68"/>
    <w:rsid w:val="004C0E1A"/>
    <w:rsid w:val="004C0E52"/>
    <w:rsid w:val="004C0EA1"/>
    <w:rsid w:val="004C14E9"/>
    <w:rsid w:val="004C163C"/>
    <w:rsid w:val="004C1907"/>
    <w:rsid w:val="004C1B54"/>
    <w:rsid w:val="004C1D8B"/>
    <w:rsid w:val="004C1E57"/>
    <w:rsid w:val="004C1F9C"/>
    <w:rsid w:val="004C20B4"/>
    <w:rsid w:val="004C20D5"/>
    <w:rsid w:val="004C21CB"/>
    <w:rsid w:val="004C22D2"/>
    <w:rsid w:val="004C23E6"/>
    <w:rsid w:val="004C2489"/>
    <w:rsid w:val="004C2645"/>
    <w:rsid w:val="004C2705"/>
    <w:rsid w:val="004C28A5"/>
    <w:rsid w:val="004C28CF"/>
    <w:rsid w:val="004C292C"/>
    <w:rsid w:val="004C29DD"/>
    <w:rsid w:val="004C29DF"/>
    <w:rsid w:val="004C2A2D"/>
    <w:rsid w:val="004C2C6E"/>
    <w:rsid w:val="004C2C87"/>
    <w:rsid w:val="004C2C96"/>
    <w:rsid w:val="004C2CDE"/>
    <w:rsid w:val="004C2D71"/>
    <w:rsid w:val="004C2DC8"/>
    <w:rsid w:val="004C2F44"/>
    <w:rsid w:val="004C2F4B"/>
    <w:rsid w:val="004C2FE4"/>
    <w:rsid w:val="004C3177"/>
    <w:rsid w:val="004C330E"/>
    <w:rsid w:val="004C35F8"/>
    <w:rsid w:val="004C36F0"/>
    <w:rsid w:val="004C370E"/>
    <w:rsid w:val="004C3A5A"/>
    <w:rsid w:val="004C3B01"/>
    <w:rsid w:val="004C3C52"/>
    <w:rsid w:val="004C3CA0"/>
    <w:rsid w:val="004C3CDD"/>
    <w:rsid w:val="004C3D32"/>
    <w:rsid w:val="004C3D8A"/>
    <w:rsid w:val="004C40C4"/>
    <w:rsid w:val="004C4139"/>
    <w:rsid w:val="004C4160"/>
    <w:rsid w:val="004C42BE"/>
    <w:rsid w:val="004C441F"/>
    <w:rsid w:val="004C44DA"/>
    <w:rsid w:val="004C44FE"/>
    <w:rsid w:val="004C453F"/>
    <w:rsid w:val="004C454A"/>
    <w:rsid w:val="004C4728"/>
    <w:rsid w:val="004C499B"/>
    <w:rsid w:val="004C49A4"/>
    <w:rsid w:val="004C4A4B"/>
    <w:rsid w:val="004C4BFC"/>
    <w:rsid w:val="004C4C37"/>
    <w:rsid w:val="004C4D1E"/>
    <w:rsid w:val="004C4E48"/>
    <w:rsid w:val="004C4E98"/>
    <w:rsid w:val="004C50B0"/>
    <w:rsid w:val="004C50CE"/>
    <w:rsid w:val="004C513D"/>
    <w:rsid w:val="004C522D"/>
    <w:rsid w:val="004C5230"/>
    <w:rsid w:val="004C52E4"/>
    <w:rsid w:val="004C5350"/>
    <w:rsid w:val="004C5600"/>
    <w:rsid w:val="004C5640"/>
    <w:rsid w:val="004C5675"/>
    <w:rsid w:val="004C571D"/>
    <w:rsid w:val="004C5B75"/>
    <w:rsid w:val="004C5EE9"/>
    <w:rsid w:val="004C5FC3"/>
    <w:rsid w:val="004C6095"/>
    <w:rsid w:val="004C609C"/>
    <w:rsid w:val="004C620E"/>
    <w:rsid w:val="004C62BC"/>
    <w:rsid w:val="004C6426"/>
    <w:rsid w:val="004C6481"/>
    <w:rsid w:val="004C64C3"/>
    <w:rsid w:val="004C662E"/>
    <w:rsid w:val="004C66AD"/>
    <w:rsid w:val="004C66C0"/>
    <w:rsid w:val="004C670F"/>
    <w:rsid w:val="004C67DE"/>
    <w:rsid w:val="004C6872"/>
    <w:rsid w:val="004C69CB"/>
    <w:rsid w:val="004C6A5B"/>
    <w:rsid w:val="004C6AA2"/>
    <w:rsid w:val="004C6ACD"/>
    <w:rsid w:val="004C6B7F"/>
    <w:rsid w:val="004C6B8A"/>
    <w:rsid w:val="004C6EA5"/>
    <w:rsid w:val="004C73F4"/>
    <w:rsid w:val="004C74C3"/>
    <w:rsid w:val="004C7599"/>
    <w:rsid w:val="004C768E"/>
    <w:rsid w:val="004C7926"/>
    <w:rsid w:val="004C7A0D"/>
    <w:rsid w:val="004C7A40"/>
    <w:rsid w:val="004C7A92"/>
    <w:rsid w:val="004C7CAE"/>
    <w:rsid w:val="004C7F87"/>
    <w:rsid w:val="004D02CC"/>
    <w:rsid w:val="004D02CD"/>
    <w:rsid w:val="004D03F4"/>
    <w:rsid w:val="004D049B"/>
    <w:rsid w:val="004D0557"/>
    <w:rsid w:val="004D0756"/>
    <w:rsid w:val="004D079C"/>
    <w:rsid w:val="004D08C0"/>
    <w:rsid w:val="004D097E"/>
    <w:rsid w:val="004D0A0B"/>
    <w:rsid w:val="004D0A5C"/>
    <w:rsid w:val="004D0AF6"/>
    <w:rsid w:val="004D0B55"/>
    <w:rsid w:val="004D0E36"/>
    <w:rsid w:val="004D0EA2"/>
    <w:rsid w:val="004D0F30"/>
    <w:rsid w:val="004D0F8B"/>
    <w:rsid w:val="004D1219"/>
    <w:rsid w:val="004D1660"/>
    <w:rsid w:val="004D18BC"/>
    <w:rsid w:val="004D1A12"/>
    <w:rsid w:val="004D1AE2"/>
    <w:rsid w:val="004D1BD1"/>
    <w:rsid w:val="004D1CB4"/>
    <w:rsid w:val="004D1CD8"/>
    <w:rsid w:val="004D1D1B"/>
    <w:rsid w:val="004D1DD4"/>
    <w:rsid w:val="004D1E00"/>
    <w:rsid w:val="004D2016"/>
    <w:rsid w:val="004D2158"/>
    <w:rsid w:val="004D2464"/>
    <w:rsid w:val="004D2671"/>
    <w:rsid w:val="004D2A4E"/>
    <w:rsid w:val="004D2A9E"/>
    <w:rsid w:val="004D2ACF"/>
    <w:rsid w:val="004D2CFC"/>
    <w:rsid w:val="004D2D5C"/>
    <w:rsid w:val="004D2D80"/>
    <w:rsid w:val="004D2E2E"/>
    <w:rsid w:val="004D2FA7"/>
    <w:rsid w:val="004D30B2"/>
    <w:rsid w:val="004D310B"/>
    <w:rsid w:val="004D32A5"/>
    <w:rsid w:val="004D33DA"/>
    <w:rsid w:val="004D33E9"/>
    <w:rsid w:val="004D3627"/>
    <w:rsid w:val="004D370E"/>
    <w:rsid w:val="004D3728"/>
    <w:rsid w:val="004D3881"/>
    <w:rsid w:val="004D3996"/>
    <w:rsid w:val="004D3B3A"/>
    <w:rsid w:val="004D409B"/>
    <w:rsid w:val="004D40EB"/>
    <w:rsid w:val="004D4120"/>
    <w:rsid w:val="004D4197"/>
    <w:rsid w:val="004D43AB"/>
    <w:rsid w:val="004D43B9"/>
    <w:rsid w:val="004D4509"/>
    <w:rsid w:val="004D4550"/>
    <w:rsid w:val="004D45E5"/>
    <w:rsid w:val="004D47CF"/>
    <w:rsid w:val="004D489E"/>
    <w:rsid w:val="004D4960"/>
    <w:rsid w:val="004D4979"/>
    <w:rsid w:val="004D4B40"/>
    <w:rsid w:val="004D4B8B"/>
    <w:rsid w:val="004D4CB2"/>
    <w:rsid w:val="004D4CB4"/>
    <w:rsid w:val="004D4D26"/>
    <w:rsid w:val="004D4FB9"/>
    <w:rsid w:val="004D4FE4"/>
    <w:rsid w:val="004D5013"/>
    <w:rsid w:val="004D50BC"/>
    <w:rsid w:val="004D51CF"/>
    <w:rsid w:val="004D52E3"/>
    <w:rsid w:val="004D5307"/>
    <w:rsid w:val="004D5422"/>
    <w:rsid w:val="004D5646"/>
    <w:rsid w:val="004D5961"/>
    <w:rsid w:val="004D5B59"/>
    <w:rsid w:val="004D5D2E"/>
    <w:rsid w:val="004D5EC6"/>
    <w:rsid w:val="004D5F91"/>
    <w:rsid w:val="004D6352"/>
    <w:rsid w:val="004D638B"/>
    <w:rsid w:val="004D63AA"/>
    <w:rsid w:val="004D647F"/>
    <w:rsid w:val="004D65B8"/>
    <w:rsid w:val="004D67D4"/>
    <w:rsid w:val="004D68CC"/>
    <w:rsid w:val="004D69A9"/>
    <w:rsid w:val="004D6A38"/>
    <w:rsid w:val="004D6CFA"/>
    <w:rsid w:val="004D6E90"/>
    <w:rsid w:val="004D6ED2"/>
    <w:rsid w:val="004D7008"/>
    <w:rsid w:val="004D71CA"/>
    <w:rsid w:val="004D71D8"/>
    <w:rsid w:val="004D73EB"/>
    <w:rsid w:val="004D74BA"/>
    <w:rsid w:val="004D7508"/>
    <w:rsid w:val="004D7539"/>
    <w:rsid w:val="004D75C3"/>
    <w:rsid w:val="004D7790"/>
    <w:rsid w:val="004D78F0"/>
    <w:rsid w:val="004D79E5"/>
    <w:rsid w:val="004D7A0B"/>
    <w:rsid w:val="004D7EA0"/>
    <w:rsid w:val="004D7EF5"/>
    <w:rsid w:val="004D7FD2"/>
    <w:rsid w:val="004E015C"/>
    <w:rsid w:val="004E0172"/>
    <w:rsid w:val="004E01A9"/>
    <w:rsid w:val="004E021C"/>
    <w:rsid w:val="004E0224"/>
    <w:rsid w:val="004E02A3"/>
    <w:rsid w:val="004E0372"/>
    <w:rsid w:val="004E0374"/>
    <w:rsid w:val="004E0779"/>
    <w:rsid w:val="004E07F9"/>
    <w:rsid w:val="004E0890"/>
    <w:rsid w:val="004E0900"/>
    <w:rsid w:val="004E0A30"/>
    <w:rsid w:val="004E0B60"/>
    <w:rsid w:val="004E0BD9"/>
    <w:rsid w:val="004E11E1"/>
    <w:rsid w:val="004E11FA"/>
    <w:rsid w:val="004E1210"/>
    <w:rsid w:val="004E1332"/>
    <w:rsid w:val="004E13DC"/>
    <w:rsid w:val="004E1449"/>
    <w:rsid w:val="004E14F0"/>
    <w:rsid w:val="004E17AD"/>
    <w:rsid w:val="004E17F1"/>
    <w:rsid w:val="004E18DF"/>
    <w:rsid w:val="004E1A3A"/>
    <w:rsid w:val="004E1C5B"/>
    <w:rsid w:val="004E1F5C"/>
    <w:rsid w:val="004E2063"/>
    <w:rsid w:val="004E2137"/>
    <w:rsid w:val="004E213A"/>
    <w:rsid w:val="004E2427"/>
    <w:rsid w:val="004E2429"/>
    <w:rsid w:val="004E2491"/>
    <w:rsid w:val="004E2542"/>
    <w:rsid w:val="004E278A"/>
    <w:rsid w:val="004E27A0"/>
    <w:rsid w:val="004E2A4C"/>
    <w:rsid w:val="004E2B8E"/>
    <w:rsid w:val="004E2CE2"/>
    <w:rsid w:val="004E2E86"/>
    <w:rsid w:val="004E2ED3"/>
    <w:rsid w:val="004E2FA9"/>
    <w:rsid w:val="004E321F"/>
    <w:rsid w:val="004E32AA"/>
    <w:rsid w:val="004E3740"/>
    <w:rsid w:val="004E38C4"/>
    <w:rsid w:val="004E38DD"/>
    <w:rsid w:val="004E3A45"/>
    <w:rsid w:val="004E3A64"/>
    <w:rsid w:val="004E3D25"/>
    <w:rsid w:val="004E3DF0"/>
    <w:rsid w:val="004E3E3D"/>
    <w:rsid w:val="004E3E8C"/>
    <w:rsid w:val="004E4072"/>
    <w:rsid w:val="004E42CD"/>
    <w:rsid w:val="004E42FC"/>
    <w:rsid w:val="004E4307"/>
    <w:rsid w:val="004E44F7"/>
    <w:rsid w:val="004E4521"/>
    <w:rsid w:val="004E4524"/>
    <w:rsid w:val="004E45ED"/>
    <w:rsid w:val="004E463E"/>
    <w:rsid w:val="004E4775"/>
    <w:rsid w:val="004E47C3"/>
    <w:rsid w:val="004E47E1"/>
    <w:rsid w:val="004E480F"/>
    <w:rsid w:val="004E4930"/>
    <w:rsid w:val="004E4984"/>
    <w:rsid w:val="004E4A9E"/>
    <w:rsid w:val="004E4AF6"/>
    <w:rsid w:val="004E4B48"/>
    <w:rsid w:val="004E4BA2"/>
    <w:rsid w:val="004E4C59"/>
    <w:rsid w:val="004E4D6A"/>
    <w:rsid w:val="004E4E7B"/>
    <w:rsid w:val="004E5167"/>
    <w:rsid w:val="004E5231"/>
    <w:rsid w:val="004E5348"/>
    <w:rsid w:val="004E5457"/>
    <w:rsid w:val="004E567F"/>
    <w:rsid w:val="004E5722"/>
    <w:rsid w:val="004E5742"/>
    <w:rsid w:val="004E57C3"/>
    <w:rsid w:val="004E5B0F"/>
    <w:rsid w:val="004E5BEB"/>
    <w:rsid w:val="004E5CF9"/>
    <w:rsid w:val="004E5DFF"/>
    <w:rsid w:val="004E5E12"/>
    <w:rsid w:val="004E5EA8"/>
    <w:rsid w:val="004E6067"/>
    <w:rsid w:val="004E62C5"/>
    <w:rsid w:val="004E6499"/>
    <w:rsid w:val="004E6521"/>
    <w:rsid w:val="004E6537"/>
    <w:rsid w:val="004E659D"/>
    <w:rsid w:val="004E65C5"/>
    <w:rsid w:val="004E65D1"/>
    <w:rsid w:val="004E6654"/>
    <w:rsid w:val="004E6750"/>
    <w:rsid w:val="004E67FE"/>
    <w:rsid w:val="004E6B58"/>
    <w:rsid w:val="004E6BAA"/>
    <w:rsid w:val="004E6D8A"/>
    <w:rsid w:val="004E6DCD"/>
    <w:rsid w:val="004E6DDA"/>
    <w:rsid w:val="004E6E16"/>
    <w:rsid w:val="004E6FCE"/>
    <w:rsid w:val="004E719D"/>
    <w:rsid w:val="004E7660"/>
    <w:rsid w:val="004E7683"/>
    <w:rsid w:val="004E76E0"/>
    <w:rsid w:val="004E7753"/>
    <w:rsid w:val="004E77BA"/>
    <w:rsid w:val="004E77DB"/>
    <w:rsid w:val="004E79F1"/>
    <w:rsid w:val="004E7A41"/>
    <w:rsid w:val="004E7B98"/>
    <w:rsid w:val="004E7BB9"/>
    <w:rsid w:val="004E7C12"/>
    <w:rsid w:val="004E7C1E"/>
    <w:rsid w:val="004E7C41"/>
    <w:rsid w:val="004F012A"/>
    <w:rsid w:val="004F0527"/>
    <w:rsid w:val="004F057A"/>
    <w:rsid w:val="004F05D7"/>
    <w:rsid w:val="004F0641"/>
    <w:rsid w:val="004F068D"/>
    <w:rsid w:val="004F070C"/>
    <w:rsid w:val="004F074B"/>
    <w:rsid w:val="004F0DB5"/>
    <w:rsid w:val="004F0DC1"/>
    <w:rsid w:val="004F0E57"/>
    <w:rsid w:val="004F0EAC"/>
    <w:rsid w:val="004F0EDA"/>
    <w:rsid w:val="004F0F46"/>
    <w:rsid w:val="004F13F4"/>
    <w:rsid w:val="004F15F2"/>
    <w:rsid w:val="004F1758"/>
    <w:rsid w:val="004F1A12"/>
    <w:rsid w:val="004F1A17"/>
    <w:rsid w:val="004F1A43"/>
    <w:rsid w:val="004F1A67"/>
    <w:rsid w:val="004F1A9B"/>
    <w:rsid w:val="004F1AB0"/>
    <w:rsid w:val="004F1CA0"/>
    <w:rsid w:val="004F1D45"/>
    <w:rsid w:val="004F1DA3"/>
    <w:rsid w:val="004F1E92"/>
    <w:rsid w:val="004F1F14"/>
    <w:rsid w:val="004F22C9"/>
    <w:rsid w:val="004F2333"/>
    <w:rsid w:val="004F2801"/>
    <w:rsid w:val="004F2919"/>
    <w:rsid w:val="004F2949"/>
    <w:rsid w:val="004F2A5D"/>
    <w:rsid w:val="004F2A99"/>
    <w:rsid w:val="004F2B1A"/>
    <w:rsid w:val="004F2D1C"/>
    <w:rsid w:val="004F317E"/>
    <w:rsid w:val="004F3189"/>
    <w:rsid w:val="004F3309"/>
    <w:rsid w:val="004F3338"/>
    <w:rsid w:val="004F335F"/>
    <w:rsid w:val="004F34AB"/>
    <w:rsid w:val="004F34DE"/>
    <w:rsid w:val="004F363A"/>
    <w:rsid w:val="004F3659"/>
    <w:rsid w:val="004F36D4"/>
    <w:rsid w:val="004F38D7"/>
    <w:rsid w:val="004F3974"/>
    <w:rsid w:val="004F3B1A"/>
    <w:rsid w:val="004F3B6B"/>
    <w:rsid w:val="004F3E1C"/>
    <w:rsid w:val="004F3E40"/>
    <w:rsid w:val="004F40ED"/>
    <w:rsid w:val="004F4104"/>
    <w:rsid w:val="004F4312"/>
    <w:rsid w:val="004F43E7"/>
    <w:rsid w:val="004F44B8"/>
    <w:rsid w:val="004F45FD"/>
    <w:rsid w:val="004F4853"/>
    <w:rsid w:val="004F4A1E"/>
    <w:rsid w:val="004F4FC7"/>
    <w:rsid w:val="004F500C"/>
    <w:rsid w:val="004F50AA"/>
    <w:rsid w:val="004F516F"/>
    <w:rsid w:val="004F5284"/>
    <w:rsid w:val="004F52FA"/>
    <w:rsid w:val="004F5352"/>
    <w:rsid w:val="004F539C"/>
    <w:rsid w:val="004F5578"/>
    <w:rsid w:val="004F56CE"/>
    <w:rsid w:val="004F5853"/>
    <w:rsid w:val="004F5890"/>
    <w:rsid w:val="004F591A"/>
    <w:rsid w:val="004F5940"/>
    <w:rsid w:val="004F5C57"/>
    <w:rsid w:val="004F5C6F"/>
    <w:rsid w:val="004F5E00"/>
    <w:rsid w:val="004F5E30"/>
    <w:rsid w:val="004F5E4E"/>
    <w:rsid w:val="004F5F3E"/>
    <w:rsid w:val="004F5F60"/>
    <w:rsid w:val="004F5FCF"/>
    <w:rsid w:val="004F6048"/>
    <w:rsid w:val="004F6094"/>
    <w:rsid w:val="004F6108"/>
    <w:rsid w:val="004F61BE"/>
    <w:rsid w:val="004F6467"/>
    <w:rsid w:val="004F65E4"/>
    <w:rsid w:val="004F668F"/>
    <w:rsid w:val="004F677D"/>
    <w:rsid w:val="004F68A3"/>
    <w:rsid w:val="004F68E5"/>
    <w:rsid w:val="004F693C"/>
    <w:rsid w:val="004F6E94"/>
    <w:rsid w:val="004F6ED1"/>
    <w:rsid w:val="004F6F2B"/>
    <w:rsid w:val="004F6FC7"/>
    <w:rsid w:val="004F707F"/>
    <w:rsid w:val="004F70E2"/>
    <w:rsid w:val="004F7163"/>
    <w:rsid w:val="004F720B"/>
    <w:rsid w:val="004F7350"/>
    <w:rsid w:val="004F7700"/>
    <w:rsid w:val="004F776E"/>
    <w:rsid w:val="004F78D2"/>
    <w:rsid w:val="004F7AB7"/>
    <w:rsid w:val="004F7AFB"/>
    <w:rsid w:val="004F7C7F"/>
    <w:rsid w:val="004F7D69"/>
    <w:rsid w:val="004F7EE1"/>
    <w:rsid w:val="004F7F41"/>
    <w:rsid w:val="004F7F4D"/>
    <w:rsid w:val="0050040A"/>
    <w:rsid w:val="00500467"/>
    <w:rsid w:val="00500502"/>
    <w:rsid w:val="00500624"/>
    <w:rsid w:val="0050082B"/>
    <w:rsid w:val="00500976"/>
    <w:rsid w:val="00500AFF"/>
    <w:rsid w:val="00500E7C"/>
    <w:rsid w:val="00500EC1"/>
    <w:rsid w:val="00500F7C"/>
    <w:rsid w:val="00500F95"/>
    <w:rsid w:val="005010E8"/>
    <w:rsid w:val="005014C4"/>
    <w:rsid w:val="005014F6"/>
    <w:rsid w:val="005014FA"/>
    <w:rsid w:val="0050155F"/>
    <w:rsid w:val="00501642"/>
    <w:rsid w:val="005016C7"/>
    <w:rsid w:val="005018C4"/>
    <w:rsid w:val="005018C6"/>
    <w:rsid w:val="005019EB"/>
    <w:rsid w:val="005019FB"/>
    <w:rsid w:val="00501A46"/>
    <w:rsid w:val="00501C0F"/>
    <w:rsid w:val="00501CA0"/>
    <w:rsid w:val="00501D66"/>
    <w:rsid w:val="00501DBB"/>
    <w:rsid w:val="00501E97"/>
    <w:rsid w:val="00501FAC"/>
    <w:rsid w:val="005020E2"/>
    <w:rsid w:val="005020E3"/>
    <w:rsid w:val="00502348"/>
    <w:rsid w:val="00502498"/>
    <w:rsid w:val="005024F0"/>
    <w:rsid w:val="005027A5"/>
    <w:rsid w:val="00502812"/>
    <w:rsid w:val="00502A6B"/>
    <w:rsid w:val="00502EE3"/>
    <w:rsid w:val="00503128"/>
    <w:rsid w:val="00503259"/>
    <w:rsid w:val="00503437"/>
    <w:rsid w:val="00503443"/>
    <w:rsid w:val="005035C5"/>
    <w:rsid w:val="00503745"/>
    <w:rsid w:val="00503776"/>
    <w:rsid w:val="0050388D"/>
    <w:rsid w:val="00503BA6"/>
    <w:rsid w:val="00503D3C"/>
    <w:rsid w:val="00503DBB"/>
    <w:rsid w:val="00503E2A"/>
    <w:rsid w:val="00503E3E"/>
    <w:rsid w:val="0050411B"/>
    <w:rsid w:val="005043CC"/>
    <w:rsid w:val="00504434"/>
    <w:rsid w:val="005044B0"/>
    <w:rsid w:val="0050471A"/>
    <w:rsid w:val="00504791"/>
    <w:rsid w:val="005047C9"/>
    <w:rsid w:val="005047DF"/>
    <w:rsid w:val="00504928"/>
    <w:rsid w:val="00504960"/>
    <w:rsid w:val="005049BC"/>
    <w:rsid w:val="00504A7E"/>
    <w:rsid w:val="00504B9C"/>
    <w:rsid w:val="00504CB1"/>
    <w:rsid w:val="00504CB3"/>
    <w:rsid w:val="00504D16"/>
    <w:rsid w:val="00504FCC"/>
    <w:rsid w:val="00505262"/>
    <w:rsid w:val="005053F0"/>
    <w:rsid w:val="005053F9"/>
    <w:rsid w:val="00505472"/>
    <w:rsid w:val="00505998"/>
    <w:rsid w:val="00505AD3"/>
    <w:rsid w:val="00505C82"/>
    <w:rsid w:val="0050613C"/>
    <w:rsid w:val="005062AE"/>
    <w:rsid w:val="00506464"/>
    <w:rsid w:val="0050653A"/>
    <w:rsid w:val="005068C9"/>
    <w:rsid w:val="005068F0"/>
    <w:rsid w:val="00506AB9"/>
    <w:rsid w:val="00506E89"/>
    <w:rsid w:val="00506EED"/>
    <w:rsid w:val="00507097"/>
    <w:rsid w:val="005070A3"/>
    <w:rsid w:val="005070EB"/>
    <w:rsid w:val="005071DB"/>
    <w:rsid w:val="00507367"/>
    <w:rsid w:val="00507495"/>
    <w:rsid w:val="0050768C"/>
    <w:rsid w:val="00507708"/>
    <w:rsid w:val="0050782E"/>
    <w:rsid w:val="00507848"/>
    <w:rsid w:val="0050796B"/>
    <w:rsid w:val="00507AA3"/>
    <w:rsid w:val="00507B5F"/>
    <w:rsid w:val="00507BA3"/>
    <w:rsid w:val="00507E1B"/>
    <w:rsid w:val="0051007B"/>
    <w:rsid w:val="005100CC"/>
    <w:rsid w:val="005101CB"/>
    <w:rsid w:val="005104CA"/>
    <w:rsid w:val="005105CE"/>
    <w:rsid w:val="005107E7"/>
    <w:rsid w:val="00510890"/>
    <w:rsid w:val="005108E4"/>
    <w:rsid w:val="00510A4A"/>
    <w:rsid w:val="00510B37"/>
    <w:rsid w:val="00510C58"/>
    <w:rsid w:val="00510CAC"/>
    <w:rsid w:val="00510D75"/>
    <w:rsid w:val="00510FD7"/>
    <w:rsid w:val="0051104C"/>
    <w:rsid w:val="005110FC"/>
    <w:rsid w:val="00511173"/>
    <w:rsid w:val="005112B1"/>
    <w:rsid w:val="00511462"/>
    <w:rsid w:val="00511479"/>
    <w:rsid w:val="0051154B"/>
    <w:rsid w:val="005117F7"/>
    <w:rsid w:val="00511959"/>
    <w:rsid w:val="00511FC0"/>
    <w:rsid w:val="00511FC1"/>
    <w:rsid w:val="00511FE7"/>
    <w:rsid w:val="00511FEB"/>
    <w:rsid w:val="0051205F"/>
    <w:rsid w:val="005120C8"/>
    <w:rsid w:val="0051219C"/>
    <w:rsid w:val="00512504"/>
    <w:rsid w:val="00512652"/>
    <w:rsid w:val="0051274E"/>
    <w:rsid w:val="005128FA"/>
    <w:rsid w:val="00512914"/>
    <w:rsid w:val="005129E3"/>
    <w:rsid w:val="00512A4B"/>
    <w:rsid w:val="00512B4E"/>
    <w:rsid w:val="00512BD9"/>
    <w:rsid w:val="00512F72"/>
    <w:rsid w:val="00513047"/>
    <w:rsid w:val="005130DA"/>
    <w:rsid w:val="0051326D"/>
    <w:rsid w:val="005132D1"/>
    <w:rsid w:val="00513355"/>
    <w:rsid w:val="0051345B"/>
    <w:rsid w:val="005134D6"/>
    <w:rsid w:val="00513501"/>
    <w:rsid w:val="0051353E"/>
    <w:rsid w:val="0051365E"/>
    <w:rsid w:val="00513AAF"/>
    <w:rsid w:val="00513B54"/>
    <w:rsid w:val="00513BF9"/>
    <w:rsid w:val="00513D56"/>
    <w:rsid w:val="00513E6D"/>
    <w:rsid w:val="00513F3A"/>
    <w:rsid w:val="0051407C"/>
    <w:rsid w:val="005140F7"/>
    <w:rsid w:val="0051419E"/>
    <w:rsid w:val="00514294"/>
    <w:rsid w:val="00514355"/>
    <w:rsid w:val="005144AF"/>
    <w:rsid w:val="0051460B"/>
    <w:rsid w:val="0051467A"/>
    <w:rsid w:val="005146E1"/>
    <w:rsid w:val="005146ED"/>
    <w:rsid w:val="005147D3"/>
    <w:rsid w:val="005147D8"/>
    <w:rsid w:val="005147E1"/>
    <w:rsid w:val="00514868"/>
    <w:rsid w:val="00514C1D"/>
    <w:rsid w:val="00514D16"/>
    <w:rsid w:val="00514D8F"/>
    <w:rsid w:val="00514ECB"/>
    <w:rsid w:val="00514ECF"/>
    <w:rsid w:val="00514EFE"/>
    <w:rsid w:val="0051535D"/>
    <w:rsid w:val="00515404"/>
    <w:rsid w:val="0051542B"/>
    <w:rsid w:val="005154A7"/>
    <w:rsid w:val="00515806"/>
    <w:rsid w:val="00515AAB"/>
    <w:rsid w:val="00515D12"/>
    <w:rsid w:val="00515FB4"/>
    <w:rsid w:val="005160D4"/>
    <w:rsid w:val="0051619A"/>
    <w:rsid w:val="005161A5"/>
    <w:rsid w:val="0051628F"/>
    <w:rsid w:val="0051647E"/>
    <w:rsid w:val="0051654A"/>
    <w:rsid w:val="0051656F"/>
    <w:rsid w:val="00516611"/>
    <w:rsid w:val="0051667D"/>
    <w:rsid w:val="00516882"/>
    <w:rsid w:val="005168FE"/>
    <w:rsid w:val="00516BE5"/>
    <w:rsid w:val="00516C07"/>
    <w:rsid w:val="00516CC4"/>
    <w:rsid w:val="00516D48"/>
    <w:rsid w:val="0051702B"/>
    <w:rsid w:val="00517056"/>
    <w:rsid w:val="005170E1"/>
    <w:rsid w:val="005172B6"/>
    <w:rsid w:val="005172D0"/>
    <w:rsid w:val="005176AF"/>
    <w:rsid w:val="00517A1A"/>
    <w:rsid w:val="00517A34"/>
    <w:rsid w:val="00517C12"/>
    <w:rsid w:val="00517DD3"/>
    <w:rsid w:val="00517EB8"/>
    <w:rsid w:val="00517F99"/>
    <w:rsid w:val="00520179"/>
    <w:rsid w:val="005201A2"/>
    <w:rsid w:val="0052021E"/>
    <w:rsid w:val="00520264"/>
    <w:rsid w:val="00520290"/>
    <w:rsid w:val="005203FF"/>
    <w:rsid w:val="005208C8"/>
    <w:rsid w:val="005209B3"/>
    <w:rsid w:val="005209E5"/>
    <w:rsid w:val="00520C5E"/>
    <w:rsid w:val="00520DCD"/>
    <w:rsid w:val="00520E18"/>
    <w:rsid w:val="00520EA2"/>
    <w:rsid w:val="00520ECC"/>
    <w:rsid w:val="00520F98"/>
    <w:rsid w:val="00520FA3"/>
    <w:rsid w:val="005212ED"/>
    <w:rsid w:val="0052133E"/>
    <w:rsid w:val="0052139D"/>
    <w:rsid w:val="005213C6"/>
    <w:rsid w:val="00521409"/>
    <w:rsid w:val="00521513"/>
    <w:rsid w:val="00521522"/>
    <w:rsid w:val="00521720"/>
    <w:rsid w:val="005217A5"/>
    <w:rsid w:val="00521919"/>
    <w:rsid w:val="00521923"/>
    <w:rsid w:val="00521971"/>
    <w:rsid w:val="005219D2"/>
    <w:rsid w:val="00521A81"/>
    <w:rsid w:val="00521AFD"/>
    <w:rsid w:val="00521E08"/>
    <w:rsid w:val="00521E5D"/>
    <w:rsid w:val="00522079"/>
    <w:rsid w:val="00522131"/>
    <w:rsid w:val="00522173"/>
    <w:rsid w:val="00522353"/>
    <w:rsid w:val="005225CE"/>
    <w:rsid w:val="00522604"/>
    <w:rsid w:val="00522644"/>
    <w:rsid w:val="00522944"/>
    <w:rsid w:val="00522A77"/>
    <w:rsid w:val="00522C0E"/>
    <w:rsid w:val="00522D1A"/>
    <w:rsid w:val="00522D8E"/>
    <w:rsid w:val="00522D9D"/>
    <w:rsid w:val="00522E7B"/>
    <w:rsid w:val="005230C3"/>
    <w:rsid w:val="00523136"/>
    <w:rsid w:val="005232DC"/>
    <w:rsid w:val="0052343E"/>
    <w:rsid w:val="005234B6"/>
    <w:rsid w:val="00523516"/>
    <w:rsid w:val="00523522"/>
    <w:rsid w:val="005238C2"/>
    <w:rsid w:val="0052399F"/>
    <w:rsid w:val="00523BAB"/>
    <w:rsid w:val="00523C50"/>
    <w:rsid w:val="00523C87"/>
    <w:rsid w:val="00523FE9"/>
    <w:rsid w:val="0052401B"/>
    <w:rsid w:val="0052402F"/>
    <w:rsid w:val="005240AB"/>
    <w:rsid w:val="0052417E"/>
    <w:rsid w:val="00524184"/>
    <w:rsid w:val="005246D3"/>
    <w:rsid w:val="0052479B"/>
    <w:rsid w:val="005247B4"/>
    <w:rsid w:val="005247CD"/>
    <w:rsid w:val="0052481D"/>
    <w:rsid w:val="0052495C"/>
    <w:rsid w:val="00524B79"/>
    <w:rsid w:val="00524C94"/>
    <w:rsid w:val="00524D6F"/>
    <w:rsid w:val="00524DE0"/>
    <w:rsid w:val="00524F1A"/>
    <w:rsid w:val="00524F3B"/>
    <w:rsid w:val="00525397"/>
    <w:rsid w:val="00525498"/>
    <w:rsid w:val="005254C0"/>
    <w:rsid w:val="0052583A"/>
    <w:rsid w:val="00525C9E"/>
    <w:rsid w:val="00525DC0"/>
    <w:rsid w:val="00525E91"/>
    <w:rsid w:val="00525F3F"/>
    <w:rsid w:val="00525FDF"/>
    <w:rsid w:val="00526130"/>
    <w:rsid w:val="005261E6"/>
    <w:rsid w:val="005261F1"/>
    <w:rsid w:val="00526203"/>
    <w:rsid w:val="00526637"/>
    <w:rsid w:val="00526730"/>
    <w:rsid w:val="0052687B"/>
    <w:rsid w:val="00526A59"/>
    <w:rsid w:val="00526A97"/>
    <w:rsid w:val="00526B4F"/>
    <w:rsid w:val="00526C2F"/>
    <w:rsid w:val="00526C51"/>
    <w:rsid w:val="00526CB0"/>
    <w:rsid w:val="00526F5B"/>
    <w:rsid w:val="0052716B"/>
    <w:rsid w:val="00527434"/>
    <w:rsid w:val="005275DC"/>
    <w:rsid w:val="005278AA"/>
    <w:rsid w:val="00527965"/>
    <w:rsid w:val="00527B96"/>
    <w:rsid w:val="00527D31"/>
    <w:rsid w:val="00527F32"/>
    <w:rsid w:val="00527F33"/>
    <w:rsid w:val="00530099"/>
    <w:rsid w:val="0053016B"/>
    <w:rsid w:val="005301EF"/>
    <w:rsid w:val="00530222"/>
    <w:rsid w:val="0053066B"/>
    <w:rsid w:val="00530740"/>
    <w:rsid w:val="0053075F"/>
    <w:rsid w:val="00530823"/>
    <w:rsid w:val="00530923"/>
    <w:rsid w:val="00530ABF"/>
    <w:rsid w:val="00530AF8"/>
    <w:rsid w:val="00530AFD"/>
    <w:rsid w:val="00530BB1"/>
    <w:rsid w:val="00530D8B"/>
    <w:rsid w:val="00530DD1"/>
    <w:rsid w:val="00530F28"/>
    <w:rsid w:val="00530F2B"/>
    <w:rsid w:val="00530F84"/>
    <w:rsid w:val="005311F9"/>
    <w:rsid w:val="00531352"/>
    <w:rsid w:val="0053138D"/>
    <w:rsid w:val="005313A7"/>
    <w:rsid w:val="00531424"/>
    <w:rsid w:val="00531624"/>
    <w:rsid w:val="00531662"/>
    <w:rsid w:val="005316C0"/>
    <w:rsid w:val="00531833"/>
    <w:rsid w:val="005319BC"/>
    <w:rsid w:val="00531AA2"/>
    <w:rsid w:val="00531F23"/>
    <w:rsid w:val="00531F51"/>
    <w:rsid w:val="00531F53"/>
    <w:rsid w:val="00531FF2"/>
    <w:rsid w:val="00532067"/>
    <w:rsid w:val="005321F6"/>
    <w:rsid w:val="0053239B"/>
    <w:rsid w:val="005323A3"/>
    <w:rsid w:val="0053242F"/>
    <w:rsid w:val="005327EA"/>
    <w:rsid w:val="00532852"/>
    <w:rsid w:val="00532B60"/>
    <w:rsid w:val="00532C2E"/>
    <w:rsid w:val="00532C8F"/>
    <w:rsid w:val="00532E35"/>
    <w:rsid w:val="00533542"/>
    <w:rsid w:val="0053373C"/>
    <w:rsid w:val="0053383C"/>
    <w:rsid w:val="00533853"/>
    <w:rsid w:val="00533DF6"/>
    <w:rsid w:val="00533E4F"/>
    <w:rsid w:val="00533F1E"/>
    <w:rsid w:val="005340A5"/>
    <w:rsid w:val="005345AF"/>
    <w:rsid w:val="005345D1"/>
    <w:rsid w:val="00534688"/>
    <w:rsid w:val="00534701"/>
    <w:rsid w:val="00534723"/>
    <w:rsid w:val="00534847"/>
    <w:rsid w:val="00534D0E"/>
    <w:rsid w:val="00534D2D"/>
    <w:rsid w:val="00534DDB"/>
    <w:rsid w:val="00534F8A"/>
    <w:rsid w:val="005351B3"/>
    <w:rsid w:val="0053533B"/>
    <w:rsid w:val="0053548E"/>
    <w:rsid w:val="005356E0"/>
    <w:rsid w:val="00535813"/>
    <w:rsid w:val="00535841"/>
    <w:rsid w:val="00535B41"/>
    <w:rsid w:val="00535B88"/>
    <w:rsid w:val="00535C49"/>
    <w:rsid w:val="00535DD3"/>
    <w:rsid w:val="00535E22"/>
    <w:rsid w:val="005363D8"/>
    <w:rsid w:val="005363DE"/>
    <w:rsid w:val="0053649B"/>
    <w:rsid w:val="005364E9"/>
    <w:rsid w:val="005364EA"/>
    <w:rsid w:val="005366A4"/>
    <w:rsid w:val="005366B0"/>
    <w:rsid w:val="005367AA"/>
    <w:rsid w:val="0053696E"/>
    <w:rsid w:val="00536BC1"/>
    <w:rsid w:val="00536CD2"/>
    <w:rsid w:val="00536D1F"/>
    <w:rsid w:val="00536D7A"/>
    <w:rsid w:val="00536E94"/>
    <w:rsid w:val="0053702A"/>
    <w:rsid w:val="0053740F"/>
    <w:rsid w:val="005375D2"/>
    <w:rsid w:val="005375E4"/>
    <w:rsid w:val="00537827"/>
    <w:rsid w:val="0053788F"/>
    <w:rsid w:val="0053790C"/>
    <w:rsid w:val="00537A16"/>
    <w:rsid w:val="00537A3E"/>
    <w:rsid w:val="00537C8E"/>
    <w:rsid w:val="0054014C"/>
    <w:rsid w:val="005404DA"/>
    <w:rsid w:val="0054050D"/>
    <w:rsid w:val="005405C0"/>
    <w:rsid w:val="00540685"/>
    <w:rsid w:val="00540877"/>
    <w:rsid w:val="005408FE"/>
    <w:rsid w:val="0054097D"/>
    <w:rsid w:val="005409DE"/>
    <w:rsid w:val="00540A83"/>
    <w:rsid w:val="00540BE9"/>
    <w:rsid w:val="00540C54"/>
    <w:rsid w:val="00540D4F"/>
    <w:rsid w:val="00540D5D"/>
    <w:rsid w:val="00540F4F"/>
    <w:rsid w:val="00540FC5"/>
    <w:rsid w:val="005410F4"/>
    <w:rsid w:val="0054119F"/>
    <w:rsid w:val="00541262"/>
    <w:rsid w:val="005412D0"/>
    <w:rsid w:val="0054135D"/>
    <w:rsid w:val="00541381"/>
    <w:rsid w:val="00541B2C"/>
    <w:rsid w:val="00542389"/>
    <w:rsid w:val="00542489"/>
    <w:rsid w:val="00542496"/>
    <w:rsid w:val="00542A94"/>
    <w:rsid w:val="00542D5E"/>
    <w:rsid w:val="00542F42"/>
    <w:rsid w:val="00542F6C"/>
    <w:rsid w:val="00542F73"/>
    <w:rsid w:val="00542F77"/>
    <w:rsid w:val="00543220"/>
    <w:rsid w:val="00543264"/>
    <w:rsid w:val="00543466"/>
    <w:rsid w:val="00543495"/>
    <w:rsid w:val="005435E4"/>
    <w:rsid w:val="0054361E"/>
    <w:rsid w:val="005437DE"/>
    <w:rsid w:val="00543BE9"/>
    <w:rsid w:val="00543C78"/>
    <w:rsid w:val="00543DA8"/>
    <w:rsid w:val="00543EB7"/>
    <w:rsid w:val="00543F7B"/>
    <w:rsid w:val="00543FE3"/>
    <w:rsid w:val="005443CC"/>
    <w:rsid w:val="005445DA"/>
    <w:rsid w:val="0054463A"/>
    <w:rsid w:val="005448A4"/>
    <w:rsid w:val="005449AD"/>
    <w:rsid w:val="00544A29"/>
    <w:rsid w:val="00544B6E"/>
    <w:rsid w:val="00544DD7"/>
    <w:rsid w:val="00544F59"/>
    <w:rsid w:val="0054515B"/>
    <w:rsid w:val="005451E9"/>
    <w:rsid w:val="00545336"/>
    <w:rsid w:val="005453CC"/>
    <w:rsid w:val="0054542A"/>
    <w:rsid w:val="005455F2"/>
    <w:rsid w:val="00545A6E"/>
    <w:rsid w:val="00545A77"/>
    <w:rsid w:val="00545AF5"/>
    <w:rsid w:val="00545BC0"/>
    <w:rsid w:val="00545CD7"/>
    <w:rsid w:val="00545D35"/>
    <w:rsid w:val="00545ECF"/>
    <w:rsid w:val="00546068"/>
    <w:rsid w:val="005460CC"/>
    <w:rsid w:val="00546193"/>
    <w:rsid w:val="005461B1"/>
    <w:rsid w:val="0054628F"/>
    <w:rsid w:val="0054629B"/>
    <w:rsid w:val="00546309"/>
    <w:rsid w:val="00546322"/>
    <w:rsid w:val="00546400"/>
    <w:rsid w:val="00546525"/>
    <w:rsid w:val="00546624"/>
    <w:rsid w:val="00546641"/>
    <w:rsid w:val="005466CB"/>
    <w:rsid w:val="0054670E"/>
    <w:rsid w:val="00546850"/>
    <w:rsid w:val="005468A4"/>
    <w:rsid w:val="00546A38"/>
    <w:rsid w:val="00546A52"/>
    <w:rsid w:val="00546B94"/>
    <w:rsid w:val="00546E0A"/>
    <w:rsid w:val="00547385"/>
    <w:rsid w:val="005475A3"/>
    <w:rsid w:val="005475F6"/>
    <w:rsid w:val="00547659"/>
    <w:rsid w:val="005476BF"/>
    <w:rsid w:val="00547793"/>
    <w:rsid w:val="005477BE"/>
    <w:rsid w:val="0054784C"/>
    <w:rsid w:val="005478BD"/>
    <w:rsid w:val="005479A0"/>
    <w:rsid w:val="00547ABF"/>
    <w:rsid w:val="00547C71"/>
    <w:rsid w:val="00547E53"/>
    <w:rsid w:val="005501B6"/>
    <w:rsid w:val="00550530"/>
    <w:rsid w:val="00550551"/>
    <w:rsid w:val="00550640"/>
    <w:rsid w:val="0055074F"/>
    <w:rsid w:val="00550895"/>
    <w:rsid w:val="005508EA"/>
    <w:rsid w:val="00550A65"/>
    <w:rsid w:val="00550A92"/>
    <w:rsid w:val="00550B3C"/>
    <w:rsid w:val="00550B7E"/>
    <w:rsid w:val="00550E5E"/>
    <w:rsid w:val="00550E8F"/>
    <w:rsid w:val="00550FE2"/>
    <w:rsid w:val="00551058"/>
    <w:rsid w:val="0055112A"/>
    <w:rsid w:val="00551215"/>
    <w:rsid w:val="00551247"/>
    <w:rsid w:val="005512A4"/>
    <w:rsid w:val="0055168A"/>
    <w:rsid w:val="005516C5"/>
    <w:rsid w:val="00551945"/>
    <w:rsid w:val="00551A14"/>
    <w:rsid w:val="00551C1D"/>
    <w:rsid w:val="00551C2A"/>
    <w:rsid w:val="00551C36"/>
    <w:rsid w:val="00551E3E"/>
    <w:rsid w:val="00551E42"/>
    <w:rsid w:val="00551F91"/>
    <w:rsid w:val="00552070"/>
    <w:rsid w:val="00552177"/>
    <w:rsid w:val="005524D6"/>
    <w:rsid w:val="00552651"/>
    <w:rsid w:val="0055288A"/>
    <w:rsid w:val="005528B1"/>
    <w:rsid w:val="005528F0"/>
    <w:rsid w:val="005529E7"/>
    <w:rsid w:val="00552CED"/>
    <w:rsid w:val="00552EDE"/>
    <w:rsid w:val="00552F75"/>
    <w:rsid w:val="00553094"/>
    <w:rsid w:val="005530EF"/>
    <w:rsid w:val="005530F8"/>
    <w:rsid w:val="00553166"/>
    <w:rsid w:val="0055335A"/>
    <w:rsid w:val="00553407"/>
    <w:rsid w:val="00553729"/>
    <w:rsid w:val="00553936"/>
    <w:rsid w:val="00553AB1"/>
    <w:rsid w:val="00553B1E"/>
    <w:rsid w:val="00553E6B"/>
    <w:rsid w:val="00553E79"/>
    <w:rsid w:val="005540FE"/>
    <w:rsid w:val="00554112"/>
    <w:rsid w:val="00554210"/>
    <w:rsid w:val="00554253"/>
    <w:rsid w:val="0055429E"/>
    <w:rsid w:val="0055443E"/>
    <w:rsid w:val="005544A8"/>
    <w:rsid w:val="005546A2"/>
    <w:rsid w:val="00554748"/>
    <w:rsid w:val="005547D2"/>
    <w:rsid w:val="0055482D"/>
    <w:rsid w:val="00554898"/>
    <w:rsid w:val="00554A03"/>
    <w:rsid w:val="00554B52"/>
    <w:rsid w:val="00554BAB"/>
    <w:rsid w:val="00554BD4"/>
    <w:rsid w:val="00554CF5"/>
    <w:rsid w:val="0055529D"/>
    <w:rsid w:val="005554BC"/>
    <w:rsid w:val="00555614"/>
    <w:rsid w:val="005556BE"/>
    <w:rsid w:val="005556F4"/>
    <w:rsid w:val="0055583D"/>
    <w:rsid w:val="0055588A"/>
    <w:rsid w:val="00555AFC"/>
    <w:rsid w:val="00555BF4"/>
    <w:rsid w:val="00555C4D"/>
    <w:rsid w:val="00555E94"/>
    <w:rsid w:val="00555F3E"/>
    <w:rsid w:val="00556073"/>
    <w:rsid w:val="005561CF"/>
    <w:rsid w:val="0055622F"/>
    <w:rsid w:val="0055658E"/>
    <w:rsid w:val="0055669F"/>
    <w:rsid w:val="00556728"/>
    <w:rsid w:val="00556741"/>
    <w:rsid w:val="005567AE"/>
    <w:rsid w:val="0055685C"/>
    <w:rsid w:val="00556908"/>
    <w:rsid w:val="0055692A"/>
    <w:rsid w:val="00556B28"/>
    <w:rsid w:val="00556C14"/>
    <w:rsid w:val="00556E55"/>
    <w:rsid w:val="00556EF9"/>
    <w:rsid w:val="00556FE3"/>
    <w:rsid w:val="0055710C"/>
    <w:rsid w:val="005571DA"/>
    <w:rsid w:val="0055734D"/>
    <w:rsid w:val="00557379"/>
    <w:rsid w:val="005574C9"/>
    <w:rsid w:val="00557637"/>
    <w:rsid w:val="005577C8"/>
    <w:rsid w:val="005577CA"/>
    <w:rsid w:val="00557BCC"/>
    <w:rsid w:val="00557E8D"/>
    <w:rsid w:val="00557F70"/>
    <w:rsid w:val="00560175"/>
    <w:rsid w:val="00560206"/>
    <w:rsid w:val="00560214"/>
    <w:rsid w:val="00560615"/>
    <w:rsid w:val="00560708"/>
    <w:rsid w:val="00560743"/>
    <w:rsid w:val="005608F9"/>
    <w:rsid w:val="00560968"/>
    <w:rsid w:val="00560A1A"/>
    <w:rsid w:val="00560C6A"/>
    <w:rsid w:val="00560CB2"/>
    <w:rsid w:val="00560D01"/>
    <w:rsid w:val="00561050"/>
    <w:rsid w:val="00561083"/>
    <w:rsid w:val="005610C6"/>
    <w:rsid w:val="005612DE"/>
    <w:rsid w:val="00561526"/>
    <w:rsid w:val="0056168F"/>
    <w:rsid w:val="005616C2"/>
    <w:rsid w:val="0056178E"/>
    <w:rsid w:val="0056186F"/>
    <w:rsid w:val="00561876"/>
    <w:rsid w:val="00561B8E"/>
    <w:rsid w:val="00561F3E"/>
    <w:rsid w:val="00561F52"/>
    <w:rsid w:val="00561F8C"/>
    <w:rsid w:val="00562117"/>
    <w:rsid w:val="005622C1"/>
    <w:rsid w:val="0056231E"/>
    <w:rsid w:val="005623A5"/>
    <w:rsid w:val="005625AA"/>
    <w:rsid w:val="005627F2"/>
    <w:rsid w:val="00562935"/>
    <w:rsid w:val="00562944"/>
    <w:rsid w:val="0056294D"/>
    <w:rsid w:val="005629BC"/>
    <w:rsid w:val="005629F6"/>
    <w:rsid w:val="00562BCC"/>
    <w:rsid w:val="00562CC6"/>
    <w:rsid w:val="00562D66"/>
    <w:rsid w:val="00562F7E"/>
    <w:rsid w:val="00562FAE"/>
    <w:rsid w:val="00563060"/>
    <w:rsid w:val="005633B0"/>
    <w:rsid w:val="00563434"/>
    <w:rsid w:val="005634D9"/>
    <w:rsid w:val="0056360D"/>
    <w:rsid w:val="005638D5"/>
    <w:rsid w:val="0056398A"/>
    <w:rsid w:val="00563AFB"/>
    <w:rsid w:val="00563C64"/>
    <w:rsid w:val="00563D14"/>
    <w:rsid w:val="00563D74"/>
    <w:rsid w:val="005643B4"/>
    <w:rsid w:val="00564474"/>
    <w:rsid w:val="0056465F"/>
    <w:rsid w:val="0056492B"/>
    <w:rsid w:val="0056496D"/>
    <w:rsid w:val="00564DFA"/>
    <w:rsid w:val="00564E1E"/>
    <w:rsid w:val="00565206"/>
    <w:rsid w:val="005652B8"/>
    <w:rsid w:val="00565335"/>
    <w:rsid w:val="005653D5"/>
    <w:rsid w:val="00565419"/>
    <w:rsid w:val="0056543F"/>
    <w:rsid w:val="00565654"/>
    <w:rsid w:val="0056566C"/>
    <w:rsid w:val="00565711"/>
    <w:rsid w:val="00565889"/>
    <w:rsid w:val="0056588C"/>
    <w:rsid w:val="005658E8"/>
    <w:rsid w:val="0056595E"/>
    <w:rsid w:val="00565A20"/>
    <w:rsid w:val="00565A66"/>
    <w:rsid w:val="00565B8F"/>
    <w:rsid w:val="00565BCD"/>
    <w:rsid w:val="00565BD6"/>
    <w:rsid w:val="00565CC2"/>
    <w:rsid w:val="00565DE8"/>
    <w:rsid w:val="00565E96"/>
    <w:rsid w:val="00565EBE"/>
    <w:rsid w:val="00565EC6"/>
    <w:rsid w:val="00565F71"/>
    <w:rsid w:val="00565F8E"/>
    <w:rsid w:val="00566092"/>
    <w:rsid w:val="005660AA"/>
    <w:rsid w:val="005663C8"/>
    <w:rsid w:val="005663F7"/>
    <w:rsid w:val="00566443"/>
    <w:rsid w:val="0056644C"/>
    <w:rsid w:val="00566464"/>
    <w:rsid w:val="0056651E"/>
    <w:rsid w:val="005666C8"/>
    <w:rsid w:val="00566876"/>
    <w:rsid w:val="00566A3F"/>
    <w:rsid w:val="00566B35"/>
    <w:rsid w:val="00566D44"/>
    <w:rsid w:val="0056701C"/>
    <w:rsid w:val="0056723D"/>
    <w:rsid w:val="00567393"/>
    <w:rsid w:val="005673BF"/>
    <w:rsid w:val="005674AC"/>
    <w:rsid w:val="005677C6"/>
    <w:rsid w:val="005678AA"/>
    <w:rsid w:val="00567BEF"/>
    <w:rsid w:val="00567D8D"/>
    <w:rsid w:val="00567E87"/>
    <w:rsid w:val="00567EA2"/>
    <w:rsid w:val="00567F1E"/>
    <w:rsid w:val="00567F6C"/>
    <w:rsid w:val="00570132"/>
    <w:rsid w:val="0057014E"/>
    <w:rsid w:val="0057027E"/>
    <w:rsid w:val="0057067C"/>
    <w:rsid w:val="00570A8A"/>
    <w:rsid w:val="00570C19"/>
    <w:rsid w:val="00570F73"/>
    <w:rsid w:val="005712FF"/>
    <w:rsid w:val="005713B6"/>
    <w:rsid w:val="00571742"/>
    <w:rsid w:val="00571784"/>
    <w:rsid w:val="0057179B"/>
    <w:rsid w:val="0057198A"/>
    <w:rsid w:val="00571C48"/>
    <w:rsid w:val="00571D69"/>
    <w:rsid w:val="00572193"/>
    <w:rsid w:val="00572211"/>
    <w:rsid w:val="0057225B"/>
    <w:rsid w:val="00572266"/>
    <w:rsid w:val="005722C8"/>
    <w:rsid w:val="00572305"/>
    <w:rsid w:val="005723F5"/>
    <w:rsid w:val="00572754"/>
    <w:rsid w:val="00572A70"/>
    <w:rsid w:val="00572AE0"/>
    <w:rsid w:val="00572AF8"/>
    <w:rsid w:val="00572B5A"/>
    <w:rsid w:val="00572B6A"/>
    <w:rsid w:val="00572BCB"/>
    <w:rsid w:val="00572BFB"/>
    <w:rsid w:val="00572C31"/>
    <w:rsid w:val="00572D89"/>
    <w:rsid w:val="00572E95"/>
    <w:rsid w:val="00572EE5"/>
    <w:rsid w:val="00572EF6"/>
    <w:rsid w:val="0057305C"/>
    <w:rsid w:val="00573120"/>
    <w:rsid w:val="00573277"/>
    <w:rsid w:val="005732C2"/>
    <w:rsid w:val="0057332E"/>
    <w:rsid w:val="005733AD"/>
    <w:rsid w:val="005735CC"/>
    <w:rsid w:val="00573836"/>
    <w:rsid w:val="00573C73"/>
    <w:rsid w:val="00573C96"/>
    <w:rsid w:val="00573E3D"/>
    <w:rsid w:val="00573F67"/>
    <w:rsid w:val="0057431F"/>
    <w:rsid w:val="00574372"/>
    <w:rsid w:val="005743C4"/>
    <w:rsid w:val="0057470D"/>
    <w:rsid w:val="00574720"/>
    <w:rsid w:val="0057478B"/>
    <w:rsid w:val="005747CA"/>
    <w:rsid w:val="0057486E"/>
    <w:rsid w:val="00574BF4"/>
    <w:rsid w:val="00574D66"/>
    <w:rsid w:val="00574E89"/>
    <w:rsid w:val="00574F71"/>
    <w:rsid w:val="005750F7"/>
    <w:rsid w:val="00575157"/>
    <w:rsid w:val="0057515B"/>
    <w:rsid w:val="005754B7"/>
    <w:rsid w:val="0057558C"/>
    <w:rsid w:val="00575639"/>
    <w:rsid w:val="005756E0"/>
    <w:rsid w:val="0057582D"/>
    <w:rsid w:val="00575842"/>
    <w:rsid w:val="00575B63"/>
    <w:rsid w:val="00575CB7"/>
    <w:rsid w:val="00575CF6"/>
    <w:rsid w:val="00575FF2"/>
    <w:rsid w:val="0057606E"/>
    <w:rsid w:val="00576227"/>
    <w:rsid w:val="0057649A"/>
    <w:rsid w:val="005765A4"/>
    <w:rsid w:val="0057671E"/>
    <w:rsid w:val="00576788"/>
    <w:rsid w:val="00576987"/>
    <w:rsid w:val="00576D66"/>
    <w:rsid w:val="00576F38"/>
    <w:rsid w:val="00577083"/>
    <w:rsid w:val="005771A1"/>
    <w:rsid w:val="00577255"/>
    <w:rsid w:val="005775A6"/>
    <w:rsid w:val="00577634"/>
    <w:rsid w:val="005777CD"/>
    <w:rsid w:val="005779F7"/>
    <w:rsid w:val="00580107"/>
    <w:rsid w:val="005802C8"/>
    <w:rsid w:val="005802D1"/>
    <w:rsid w:val="005802DE"/>
    <w:rsid w:val="00580534"/>
    <w:rsid w:val="005805BE"/>
    <w:rsid w:val="00580658"/>
    <w:rsid w:val="005807B4"/>
    <w:rsid w:val="0058086D"/>
    <w:rsid w:val="00580CA1"/>
    <w:rsid w:val="00580DC2"/>
    <w:rsid w:val="00580F3B"/>
    <w:rsid w:val="0058131A"/>
    <w:rsid w:val="005813DF"/>
    <w:rsid w:val="0058166F"/>
    <w:rsid w:val="005816D3"/>
    <w:rsid w:val="005817AB"/>
    <w:rsid w:val="0058183A"/>
    <w:rsid w:val="0058183F"/>
    <w:rsid w:val="0058191C"/>
    <w:rsid w:val="005819C5"/>
    <w:rsid w:val="00581CC7"/>
    <w:rsid w:val="00581FBD"/>
    <w:rsid w:val="00582179"/>
    <w:rsid w:val="005821EC"/>
    <w:rsid w:val="005822E6"/>
    <w:rsid w:val="0058237D"/>
    <w:rsid w:val="0058240E"/>
    <w:rsid w:val="0058244A"/>
    <w:rsid w:val="0058254E"/>
    <w:rsid w:val="0058275F"/>
    <w:rsid w:val="00582B71"/>
    <w:rsid w:val="00582B94"/>
    <w:rsid w:val="00582C1F"/>
    <w:rsid w:val="00582DF6"/>
    <w:rsid w:val="00582EF5"/>
    <w:rsid w:val="00582F0E"/>
    <w:rsid w:val="00582F22"/>
    <w:rsid w:val="00583025"/>
    <w:rsid w:val="005833A6"/>
    <w:rsid w:val="005835D7"/>
    <w:rsid w:val="00583605"/>
    <w:rsid w:val="0058370D"/>
    <w:rsid w:val="005837FF"/>
    <w:rsid w:val="0058383C"/>
    <w:rsid w:val="0058395F"/>
    <w:rsid w:val="00583F8E"/>
    <w:rsid w:val="005841B6"/>
    <w:rsid w:val="00584368"/>
    <w:rsid w:val="005843EE"/>
    <w:rsid w:val="005844E2"/>
    <w:rsid w:val="00584560"/>
    <w:rsid w:val="005845F8"/>
    <w:rsid w:val="005846F4"/>
    <w:rsid w:val="005847DF"/>
    <w:rsid w:val="00584816"/>
    <w:rsid w:val="00584960"/>
    <w:rsid w:val="00584DDE"/>
    <w:rsid w:val="00584ED6"/>
    <w:rsid w:val="00584EFD"/>
    <w:rsid w:val="00584F90"/>
    <w:rsid w:val="005851AD"/>
    <w:rsid w:val="005853A1"/>
    <w:rsid w:val="00585433"/>
    <w:rsid w:val="0058553D"/>
    <w:rsid w:val="00585800"/>
    <w:rsid w:val="00585874"/>
    <w:rsid w:val="00585923"/>
    <w:rsid w:val="00585949"/>
    <w:rsid w:val="00585ABC"/>
    <w:rsid w:val="00585DD8"/>
    <w:rsid w:val="00585F52"/>
    <w:rsid w:val="00585FCE"/>
    <w:rsid w:val="00586130"/>
    <w:rsid w:val="00586226"/>
    <w:rsid w:val="00586298"/>
    <w:rsid w:val="005863A1"/>
    <w:rsid w:val="00586592"/>
    <w:rsid w:val="005865F5"/>
    <w:rsid w:val="00586984"/>
    <w:rsid w:val="0058699C"/>
    <w:rsid w:val="00586C76"/>
    <w:rsid w:val="00586CC6"/>
    <w:rsid w:val="00586EB4"/>
    <w:rsid w:val="005870F2"/>
    <w:rsid w:val="00587124"/>
    <w:rsid w:val="0058718B"/>
    <w:rsid w:val="005871F1"/>
    <w:rsid w:val="0058752A"/>
    <w:rsid w:val="00587534"/>
    <w:rsid w:val="0058792B"/>
    <w:rsid w:val="00587A88"/>
    <w:rsid w:val="00587AA6"/>
    <w:rsid w:val="00587C5C"/>
    <w:rsid w:val="00587CA3"/>
    <w:rsid w:val="00587D50"/>
    <w:rsid w:val="00587F5F"/>
    <w:rsid w:val="00590105"/>
    <w:rsid w:val="00590256"/>
    <w:rsid w:val="00590356"/>
    <w:rsid w:val="0059044E"/>
    <w:rsid w:val="005904A9"/>
    <w:rsid w:val="00590584"/>
    <w:rsid w:val="005905EA"/>
    <w:rsid w:val="005907CB"/>
    <w:rsid w:val="00590A14"/>
    <w:rsid w:val="00590B36"/>
    <w:rsid w:val="00590B45"/>
    <w:rsid w:val="00590B57"/>
    <w:rsid w:val="00590C00"/>
    <w:rsid w:val="00590C42"/>
    <w:rsid w:val="00590C7A"/>
    <w:rsid w:val="00590DE5"/>
    <w:rsid w:val="005910C1"/>
    <w:rsid w:val="00591583"/>
    <w:rsid w:val="00591595"/>
    <w:rsid w:val="0059174A"/>
    <w:rsid w:val="005917D6"/>
    <w:rsid w:val="00591C11"/>
    <w:rsid w:val="00591C9C"/>
    <w:rsid w:val="00591DDA"/>
    <w:rsid w:val="00591E36"/>
    <w:rsid w:val="00591FE8"/>
    <w:rsid w:val="0059225B"/>
    <w:rsid w:val="00592326"/>
    <w:rsid w:val="005923FD"/>
    <w:rsid w:val="0059264E"/>
    <w:rsid w:val="00592A90"/>
    <w:rsid w:val="00592AC9"/>
    <w:rsid w:val="00592C94"/>
    <w:rsid w:val="00592CD1"/>
    <w:rsid w:val="00592E86"/>
    <w:rsid w:val="00592E99"/>
    <w:rsid w:val="00592EA7"/>
    <w:rsid w:val="00592FCB"/>
    <w:rsid w:val="0059307C"/>
    <w:rsid w:val="005930B4"/>
    <w:rsid w:val="00593439"/>
    <w:rsid w:val="005934A6"/>
    <w:rsid w:val="00593633"/>
    <w:rsid w:val="005938CC"/>
    <w:rsid w:val="00593A38"/>
    <w:rsid w:val="00593AA1"/>
    <w:rsid w:val="00593AD2"/>
    <w:rsid w:val="00593AD5"/>
    <w:rsid w:val="00593C11"/>
    <w:rsid w:val="00593C72"/>
    <w:rsid w:val="00593CF1"/>
    <w:rsid w:val="00593D81"/>
    <w:rsid w:val="00593DC8"/>
    <w:rsid w:val="00593E49"/>
    <w:rsid w:val="00593FEB"/>
    <w:rsid w:val="00594019"/>
    <w:rsid w:val="00594020"/>
    <w:rsid w:val="0059408B"/>
    <w:rsid w:val="005941AD"/>
    <w:rsid w:val="00594938"/>
    <w:rsid w:val="00594C67"/>
    <w:rsid w:val="00594C7A"/>
    <w:rsid w:val="00594D6F"/>
    <w:rsid w:val="00594D7E"/>
    <w:rsid w:val="00594F97"/>
    <w:rsid w:val="00594FF8"/>
    <w:rsid w:val="0059505B"/>
    <w:rsid w:val="0059505F"/>
    <w:rsid w:val="00595184"/>
    <w:rsid w:val="0059525C"/>
    <w:rsid w:val="005952DE"/>
    <w:rsid w:val="00595419"/>
    <w:rsid w:val="005954D1"/>
    <w:rsid w:val="00595538"/>
    <w:rsid w:val="005955ED"/>
    <w:rsid w:val="0059564B"/>
    <w:rsid w:val="00595878"/>
    <w:rsid w:val="005958DC"/>
    <w:rsid w:val="0059593E"/>
    <w:rsid w:val="00595ADB"/>
    <w:rsid w:val="00595B27"/>
    <w:rsid w:val="00595C03"/>
    <w:rsid w:val="00595CB3"/>
    <w:rsid w:val="00595E7F"/>
    <w:rsid w:val="00595EFF"/>
    <w:rsid w:val="00595F44"/>
    <w:rsid w:val="00596051"/>
    <w:rsid w:val="0059623E"/>
    <w:rsid w:val="00596240"/>
    <w:rsid w:val="005964E6"/>
    <w:rsid w:val="005964FE"/>
    <w:rsid w:val="00596638"/>
    <w:rsid w:val="00596694"/>
    <w:rsid w:val="0059672D"/>
    <w:rsid w:val="00596A18"/>
    <w:rsid w:val="00596C66"/>
    <w:rsid w:val="00596DDD"/>
    <w:rsid w:val="00596FBE"/>
    <w:rsid w:val="005971A0"/>
    <w:rsid w:val="005972CA"/>
    <w:rsid w:val="005974EA"/>
    <w:rsid w:val="005974FF"/>
    <w:rsid w:val="005976EB"/>
    <w:rsid w:val="005976EC"/>
    <w:rsid w:val="005977FF"/>
    <w:rsid w:val="00597806"/>
    <w:rsid w:val="005978DA"/>
    <w:rsid w:val="0059796C"/>
    <w:rsid w:val="00597A62"/>
    <w:rsid w:val="00597B17"/>
    <w:rsid w:val="00597B44"/>
    <w:rsid w:val="00597BA2"/>
    <w:rsid w:val="00597CAA"/>
    <w:rsid w:val="00597CAD"/>
    <w:rsid w:val="00597F0D"/>
    <w:rsid w:val="00597F6E"/>
    <w:rsid w:val="005992FD"/>
    <w:rsid w:val="005A0185"/>
    <w:rsid w:val="005A0358"/>
    <w:rsid w:val="005A0402"/>
    <w:rsid w:val="005A0547"/>
    <w:rsid w:val="005A05E5"/>
    <w:rsid w:val="005A05FD"/>
    <w:rsid w:val="005A06C5"/>
    <w:rsid w:val="005A06F6"/>
    <w:rsid w:val="005A082B"/>
    <w:rsid w:val="005A08CE"/>
    <w:rsid w:val="005A0B25"/>
    <w:rsid w:val="005A0B38"/>
    <w:rsid w:val="005A0B72"/>
    <w:rsid w:val="005A0B88"/>
    <w:rsid w:val="005A0CC6"/>
    <w:rsid w:val="005A11C1"/>
    <w:rsid w:val="005A122A"/>
    <w:rsid w:val="005A12A0"/>
    <w:rsid w:val="005A1689"/>
    <w:rsid w:val="005A1D20"/>
    <w:rsid w:val="005A1E46"/>
    <w:rsid w:val="005A223A"/>
    <w:rsid w:val="005A25B3"/>
    <w:rsid w:val="005A27B3"/>
    <w:rsid w:val="005A28C6"/>
    <w:rsid w:val="005A29E3"/>
    <w:rsid w:val="005A2CD6"/>
    <w:rsid w:val="005A2DDE"/>
    <w:rsid w:val="005A2FB9"/>
    <w:rsid w:val="005A311F"/>
    <w:rsid w:val="005A351A"/>
    <w:rsid w:val="005A3B20"/>
    <w:rsid w:val="005A3C09"/>
    <w:rsid w:val="005A3D25"/>
    <w:rsid w:val="005A3EFE"/>
    <w:rsid w:val="005A3F38"/>
    <w:rsid w:val="005A42BF"/>
    <w:rsid w:val="005A4886"/>
    <w:rsid w:val="005A497C"/>
    <w:rsid w:val="005A4991"/>
    <w:rsid w:val="005A49EC"/>
    <w:rsid w:val="005A4A1E"/>
    <w:rsid w:val="005A4D6B"/>
    <w:rsid w:val="005A4E91"/>
    <w:rsid w:val="005A50CB"/>
    <w:rsid w:val="005A523E"/>
    <w:rsid w:val="005A531D"/>
    <w:rsid w:val="005A5349"/>
    <w:rsid w:val="005A543B"/>
    <w:rsid w:val="005A5461"/>
    <w:rsid w:val="005A54B8"/>
    <w:rsid w:val="005A5697"/>
    <w:rsid w:val="005A58B5"/>
    <w:rsid w:val="005A5939"/>
    <w:rsid w:val="005A59CB"/>
    <w:rsid w:val="005A5AB3"/>
    <w:rsid w:val="005A5B99"/>
    <w:rsid w:val="005A5C33"/>
    <w:rsid w:val="005A5CDC"/>
    <w:rsid w:val="005A5EB1"/>
    <w:rsid w:val="005A608F"/>
    <w:rsid w:val="005A6097"/>
    <w:rsid w:val="005A61C4"/>
    <w:rsid w:val="005A64B8"/>
    <w:rsid w:val="005A6524"/>
    <w:rsid w:val="005A660D"/>
    <w:rsid w:val="005A6C2C"/>
    <w:rsid w:val="005A6C5A"/>
    <w:rsid w:val="005A6E95"/>
    <w:rsid w:val="005A6EF1"/>
    <w:rsid w:val="005A6F7B"/>
    <w:rsid w:val="005A6F8A"/>
    <w:rsid w:val="005A6FE2"/>
    <w:rsid w:val="005A7162"/>
    <w:rsid w:val="005A71C5"/>
    <w:rsid w:val="005A71E8"/>
    <w:rsid w:val="005A766C"/>
    <w:rsid w:val="005A76ED"/>
    <w:rsid w:val="005A778C"/>
    <w:rsid w:val="005A79CF"/>
    <w:rsid w:val="005A7A31"/>
    <w:rsid w:val="005A7AB2"/>
    <w:rsid w:val="005B0066"/>
    <w:rsid w:val="005B007C"/>
    <w:rsid w:val="005B0427"/>
    <w:rsid w:val="005B0514"/>
    <w:rsid w:val="005B0577"/>
    <w:rsid w:val="005B062A"/>
    <w:rsid w:val="005B0654"/>
    <w:rsid w:val="005B0844"/>
    <w:rsid w:val="005B09C7"/>
    <w:rsid w:val="005B0A03"/>
    <w:rsid w:val="005B0C4C"/>
    <w:rsid w:val="005B0FCE"/>
    <w:rsid w:val="005B1164"/>
    <w:rsid w:val="005B137E"/>
    <w:rsid w:val="005B13BA"/>
    <w:rsid w:val="005B140C"/>
    <w:rsid w:val="005B1468"/>
    <w:rsid w:val="005B1513"/>
    <w:rsid w:val="005B1626"/>
    <w:rsid w:val="005B1736"/>
    <w:rsid w:val="005B175F"/>
    <w:rsid w:val="005B1899"/>
    <w:rsid w:val="005B18D7"/>
    <w:rsid w:val="005B18FA"/>
    <w:rsid w:val="005B1A1F"/>
    <w:rsid w:val="005B1A29"/>
    <w:rsid w:val="005B1ACF"/>
    <w:rsid w:val="005B1D50"/>
    <w:rsid w:val="005B1DAC"/>
    <w:rsid w:val="005B1F40"/>
    <w:rsid w:val="005B220D"/>
    <w:rsid w:val="005B2257"/>
    <w:rsid w:val="005B258B"/>
    <w:rsid w:val="005B27D5"/>
    <w:rsid w:val="005B28AD"/>
    <w:rsid w:val="005B2A5B"/>
    <w:rsid w:val="005B2AB7"/>
    <w:rsid w:val="005B2B21"/>
    <w:rsid w:val="005B2D36"/>
    <w:rsid w:val="005B2DC7"/>
    <w:rsid w:val="005B324A"/>
    <w:rsid w:val="005B3298"/>
    <w:rsid w:val="005B32EA"/>
    <w:rsid w:val="005B37E7"/>
    <w:rsid w:val="005B3815"/>
    <w:rsid w:val="005B3854"/>
    <w:rsid w:val="005B394D"/>
    <w:rsid w:val="005B399A"/>
    <w:rsid w:val="005B3B97"/>
    <w:rsid w:val="005B3DFE"/>
    <w:rsid w:val="005B3E5C"/>
    <w:rsid w:val="005B3ED5"/>
    <w:rsid w:val="005B3EEA"/>
    <w:rsid w:val="005B3F23"/>
    <w:rsid w:val="005B3FEB"/>
    <w:rsid w:val="005B41AF"/>
    <w:rsid w:val="005B465E"/>
    <w:rsid w:val="005B473C"/>
    <w:rsid w:val="005B47D1"/>
    <w:rsid w:val="005B4ACF"/>
    <w:rsid w:val="005B4B23"/>
    <w:rsid w:val="005B4B27"/>
    <w:rsid w:val="005B4CE9"/>
    <w:rsid w:val="005B4D8D"/>
    <w:rsid w:val="005B4E64"/>
    <w:rsid w:val="005B4E71"/>
    <w:rsid w:val="005B4E8F"/>
    <w:rsid w:val="005B4F44"/>
    <w:rsid w:val="005B4FEA"/>
    <w:rsid w:val="005B505D"/>
    <w:rsid w:val="005B5179"/>
    <w:rsid w:val="005B55F3"/>
    <w:rsid w:val="005B5628"/>
    <w:rsid w:val="005B57A2"/>
    <w:rsid w:val="005B5AAC"/>
    <w:rsid w:val="005B5AE0"/>
    <w:rsid w:val="005B5C16"/>
    <w:rsid w:val="005B5DAB"/>
    <w:rsid w:val="005B5DAE"/>
    <w:rsid w:val="005B5E2C"/>
    <w:rsid w:val="005B5F6E"/>
    <w:rsid w:val="005B5FCB"/>
    <w:rsid w:val="005B5FD2"/>
    <w:rsid w:val="005B6034"/>
    <w:rsid w:val="005B60CB"/>
    <w:rsid w:val="005B60D7"/>
    <w:rsid w:val="005B6191"/>
    <w:rsid w:val="005B6254"/>
    <w:rsid w:val="005B62DC"/>
    <w:rsid w:val="005B6446"/>
    <w:rsid w:val="005B663C"/>
    <w:rsid w:val="005B66F6"/>
    <w:rsid w:val="005B67B9"/>
    <w:rsid w:val="005B67FB"/>
    <w:rsid w:val="005B6890"/>
    <w:rsid w:val="005B690B"/>
    <w:rsid w:val="005B6949"/>
    <w:rsid w:val="005B6A48"/>
    <w:rsid w:val="005B6AB5"/>
    <w:rsid w:val="005B6AFB"/>
    <w:rsid w:val="005B6D5F"/>
    <w:rsid w:val="005B6F35"/>
    <w:rsid w:val="005B6F6E"/>
    <w:rsid w:val="005B703C"/>
    <w:rsid w:val="005B705A"/>
    <w:rsid w:val="005B7101"/>
    <w:rsid w:val="005B714E"/>
    <w:rsid w:val="005B7405"/>
    <w:rsid w:val="005B74EC"/>
    <w:rsid w:val="005B7601"/>
    <w:rsid w:val="005B7633"/>
    <w:rsid w:val="005B793A"/>
    <w:rsid w:val="005B7AEA"/>
    <w:rsid w:val="005B7BD0"/>
    <w:rsid w:val="005B7DE0"/>
    <w:rsid w:val="005B7EE2"/>
    <w:rsid w:val="005C0021"/>
    <w:rsid w:val="005C0049"/>
    <w:rsid w:val="005C0079"/>
    <w:rsid w:val="005C0130"/>
    <w:rsid w:val="005C0390"/>
    <w:rsid w:val="005C05DD"/>
    <w:rsid w:val="005C05E5"/>
    <w:rsid w:val="005C060A"/>
    <w:rsid w:val="005C0762"/>
    <w:rsid w:val="005C08DF"/>
    <w:rsid w:val="005C0A00"/>
    <w:rsid w:val="005C0B7B"/>
    <w:rsid w:val="005C0C92"/>
    <w:rsid w:val="005C0CCA"/>
    <w:rsid w:val="005C0CE7"/>
    <w:rsid w:val="005C0DB8"/>
    <w:rsid w:val="005C0EDB"/>
    <w:rsid w:val="005C0F34"/>
    <w:rsid w:val="005C0FF3"/>
    <w:rsid w:val="005C1103"/>
    <w:rsid w:val="005C1117"/>
    <w:rsid w:val="005C12B7"/>
    <w:rsid w:val="005C1307"/>
    <w:rsid w:val="005C133A"/>
    <w:rsid w:val="005C1347"/>
    <w:rsid w:val="005C1365"/>
    <w:rsid w:val="005C1508"/>
    <w:rsid w:val="005C155E"/>
    <w:rsid w:val="005C1739"/>
    <w:rsid w:val="005C177B"/>
    <w:rsid w:val="005C17BD"/>
    <w:rsid w:val="005C184F"/>
    <w:rsid w:val="005C1A03"/>
    <w:rsid w:val="005C1C33"/>
    <w:rsid w:val="005C1E45"/>
    <w:rsid w:val="005C1E63"/>
    <w:rsid w:val="005C1EBF"/>
    <w:rsid w:val="005C2032"/>
    <w:rsid w:val="005C2121"/>
    <w:rsid w:val="005C23E6"/>
    <w:rsid w:val="005C257A"/>
    <w:rsid w:val="005C2691"/>
    <w:rsid w:val="005C2705"/>
    <w:rsid w:val="005C27A7"/>
    <w:rsid w:val="005C28D3"/>
    <w:rsid w:val="005C2973"/>
    <w:rsid w:val="005C29E4"/>
    <w:rsid w:val="005C2AE8"/>
    <w:rsid w:val="005C2B1B"/>
    <w:rsid w:val="005C2ED9"/>
    <w:rsid w:val="005C2FAD"/>
    <w:rsid w:val="005C3240"/>
    <w:rsid w:val="005C329D"/>
    <w:rsid w:val="005C3347"/>
    <w:rsid w:val="005C347B"/>
    <w:rsid w:val="005C3785"/>
    <w:rsid w:val="005C37C4"/>
    <w:rsid w:val="005C3888"/>
    <w:rsid w:val="005C39B7"/>
    <w:rsid w:val="005C3A69"/>
    <w:rsid w:val="005C3A6F"/>
    <w:rsid w:val="005C3C62"/>
    <w:rsid w:val="005C3C68"/>
    <w:rsid w:val="005C3E2C"/>
    <w:rsid w:val="005C3E9C"/>
    <w:rsid w:val="005C3EF7"/>
    <w:rsid w:val="005C3EFD"/>
    <w:rsid w:val="005C3F08"/>
    <w:rsid w:val="005C3F3D"/>
    <w:rsid w:val="005C40E8"/>
    <w:rsid w:val="005C4290"/>
    <w:rsid w:val="005C42B7"/>
    <w:rsid w:val="005C42E6"/>
    <w:rsid w:val="005C43D1"/>
    <w:rsid w:val="005C44DC"/>
    <w:rsid w:val="005C4570"/>
    <w:rsid w:val="005C4813"/>
    <w:rsid w:val="005C4887"/>
    <w:rsid w:val="005C4AF0"/>
    <w:rsid w:val="005C4B38"/>
    <w:rsid w:val="005C4BE8"/>
    <w:rsid w:val="005C4DA5"/>
    <w:rsid w:val="005C505F"/>
    <w:rsid w:val="005C506F"/>
    <w:rsid w:val="005C51D7"/>
    <w:rsid w:val="005C52F5"/>
    <w:rsid w:val="005C542A"/>
    <w:rsid w:val="005C5506"/>
    <w:rsid w:val="005C554A"/>
    <w:rsid w:val="005C55A6"/>
    <w:rsid w:val="005C56DD"/>
    <w:rsid w:val="005C580C"/>
    <w:rsid w:val="005C5C61"/>
    <w:rsid w:val="005C5C9F"/>
    <w:rsid w:val="005C5CE9"/>
    <w:rsid w:val="005C5DB7"/>
    <w:rsid w:val="005C601B"/>
    <w:rsid w:val="005C61E4"/>
    <w:rsid w:val="005C62A1"/>
    <w:rsid w:val="005C62A3"/>
    <w:rsid w:val="005C62AE"/>
    <w:rsid w:val="005C64C5"/>
    <w:rsid w:val="005C683A"/>
    <w:rsid w:val="005C6AF8"/>
    <w:rsid w:val="005C6BA9"/>
    <w:rsid w:val="005C6C5A"/>
    <w:rsid w:val="005C6D5F"/>
    <w:rsid w:val="005C6DDE"/>
    <w:rsid w:val="005C6E5C"/>
    <w:rsid w:val="005C7048"/>
    <w:rsid w:val="005C70FF"/>
    <w:rsid w:val="005C727D"/>
    <w:rsid w:val="005C73ED"/>
    <w:rsid w:val="005C742D"/>
    <w:rsid w:val="005C753B"/>
    <w:rsid w:val="005C75BF"/>
    <w:rsid w:val="005C7637"/>
    <w:rsid w:val="005C7729"/>
    <w:rsid w:val="005C7963"/>
    <w:rsid w:val="005C7AB8"/>
    <w:rsid w:val="005C7C50"/>
    <w:rsid w:val="005C7C9E"/>
    <w:rsid w:val="005C7E07"/>
    <w:rsid w:val="005C7E31"/>
    <w:rsid w:val="005C7F8B"/>
    <w:rsid w:val="005D00AB"/>
    <w:rsid w:val="005D00AF"/>
    <w:rsid w:val="005D00B1"/>
    <w:rsid w:val="005D04B2"/>
    <w:rsid w:val="005D051E"/>
    <w:rsid w:val="005D05A2"/>
    <w:rsid w:val="005D061D"/>
    <w:rsid w:val="005D06A5"/>
    <w:rsid w:val="005D08CC"/>
    <w:rsid w:val="005D09D4"/>
    <w:rsid w:val="005D0EDF"/>
    <w:rsid w:val="005D0EF2"/>
    <w:rsid w:val="005D10C9"/>
    <w:rsid w:val="005D12DA"/>
    <w:rsid w:val="005D1470"/>
    <w:rsid w:val="005D1543"/>
    <w:rsid w:val="005D15D9"/>
    <w:rsid w:val="005D1661"/>
    <w:rsid w:val="005D191E"/>
    <w:rsid w:val="005D1945"/>
    <w:rsid w:val="005D19E7"/>
    <w:rsid w:val="005D1AC7"/>
    <w:rsid w:val="005D1B61"/>
    <w:rsid w:val="005D1D70"/>
    <w:rsid w:val="005D1DCC"/>
    <w:rsid w:val="005D1FED"/>
    <w:rsid w:val="005D2A73"/>
    <w:rsid w:val="005D2ADF"/>
    <w:rsid w:val="005D2C37"/>
    <w:rsid w:val="005D2C70"/>
    <w:rsid w:val="005D2D85"/>
    <w:rsid w:val="005D2DC3"/>
    <w:rsid w:val="005D2F59"/>
    <w:rsid w:val="005D2FC9"/>
    <w:rsid w:val="005D306D"/>
    <w:rsid w:val="005D3075"/>
    <w:rsid w:val="005D3750"/>
    <w:rsid w:val="005D3A00"/>
    <w:rsid w:val="005D3A99"/>
    <w:rsid w:val="005D3D8B"/>
    <w:rsid w:val="005D3E59"/>
    <w:rsid w:val="005D3E70"/>
    <w:rsid w:val="005D40A3"/>
    <w:rsid w:val="005D40CA"/>
    <w:rsid w:val="005D41CB"/>
    <w:rsid w:val="005D41FF"/>
    <w:rsid w:val="005D421F"/>
    <w:rsid w:val="005D42BA"/>
    <w:rsid w:val="005D434C"/>
    <w:rsid w:val="005D43ED"/>
    <w:rsid w:val="005D4455"/>
    <w:rsid w:val="005D45DB"/>
    <w:rsid w:val="005D45FE"/>
    <w:rsid w:val="005D472F"/>
    <w:rsid w:val="005D4857"/>
    <w:rsid w:val="005D4954"/>
    <w:rsid w:val="005D5052"/>
    <w:rsid w:val="005D5063"/>
    <w:rsid w:val="005D50AC"/>
    <w:rsid w:val="005D51A2"/>
    <w:rsid w:val="005D5236"/>
    <w:rsid w:val="005D5268"/>
    <w:rsid w:val="005D5277"/>
    <w:rsid w:val="005D528A"/>
    <w:rsid w:val="005D5675"/>
    <w:rsid w:val="005D574E"/>
    <w:rsid w:val="005D579B"/>
    <w:rsid w:val="005D5937"/>
    <w:rsid w:val="005D593F"/>
    <w:rsid w:val="005D5ABB"/>
    <w:rsid w:val="005D5D5D"/>
    <w:rsid w:val="005D5EE3"/>
    <w:rsid w:val="005D5FCC"/>
    <w:rsid w:val="005D5FDA"/>
    <w:rsid w:val="005D610D"/>
    <w:rsid w:val="005D6158"/>
    <w:rsid w:val="005D62FB"/>
    <w:rsid w:val="005D651E"/>
    <w:rsid w:val="005D65B4"/>
    <w:rsid w:val="005D65E9"/>
    <w:rsid w:val="005D67B3"/>
    <w:rsid w:val="005D683D"/>
    <w:rsid w:val="005D6901"/>
    <w:rsid w:val="005D6924"/>
    <w:rsid w:val="005D6A53"/>
    <w:rsid w:val="005D6AD6"/>
    <w:rsid w:val="005D6AED"/>
    <w:rsid w:val="005D6CF1"/>
    <w:rsid w:val="005D6D9F"/>
    <w:rsid w:val="005D6F8D"/>
    <w:rsid w:val="005D7014"/>
    <w:rsid w:val="005D7092"/>
    <w:rsid w:val="005D70DA"/>
    <w:rsid w:val="005D7319"/>
    <w:rsid w:val="005D73A4"/>
    <w:rsid w:val="005D74F6"/>
    <w:rsid w:val="005D77AB"/>
    <w:rsid w:val="005D7848"/>
    <w:rsid w:val="005D7865"/>
    <w:rsid w:val="005D788B"/>
    <w:rsid w:val="005D7D16"/>
    <w:rsid w:val="005D7DAC"/>
    <w:rsid w:val="005D7F44"/>
    <w:rsid w:val="005E00EC"/>
    <w:rsid w:val="005E00FE"/>
    <w:rsid w:val="005E0125"/>
    <w:rsid w:val="005E0399"/>
    <w:rsid w:val="005E054F"/>
    <w:rsid w:val="005E0823"/>
    <w:rsid w:val="005E0872"/>
    <w:rsid w:val="005E0881"/>
    <w:rsid w:val="005E0962"/>
    <w:rsid w:val="005E0B30"/>
    <w:rsid w:val="005E0F39"/>
    <w:rsid w:val="005E1006"/>
    <w:rsid w:val="005E112D"/>
    <w:rsid w:val="005E116A"/>
    <w:rsid w:val="005E1215"/>
    <w:rsid w:val="005E1657"/>
    <w:rsid w:val="005E18EA"/>
    <w:rsid w:val="005E199A"/>
    <w:rsid w:val="005E19EC"/>
    <w:rsid w:val="005E1A12"/>
    <w:rsid w:val="005E1AB0"/>
    <w:rsid w:val="005E1B62"/>
    <w:rsid w:val="005E214B"/>
    <w:rsid w:val="005E2327"/>
    <w:rsid w:val="005E23B4"/>
    <w:rsid w:val="005E26D1"/>
    <w:rsid w:val="005E2858"/>
    <w:rsid w:val="005E2865"/>
    <w:rsid w:val="005E28AB"/>
    <w:rsid w:val="005E2B07"/>
    <w:rsid w:val="005E2B9B"/>
    <w:rsid w:val="005E2BA7"/>
    <w:rsid w:val="005E2C03"/>
    <w:rsid w:val="005E2D89"/>
    <w:rsid w:val="005E2EAD"/>
    <w:rsid w:val="005E2F80"/>
    <w:rsid w:val="005E2FBF"/>
    <w:rsid w:val="005E3055"/>
    <w:rsid w:val="005E31B5"/>
    <w:rsid w:val="005E3235"/>
    <w:rsid w:val="005E334C"/>
    <w:rsid w:val="005E3625"/>
    <w:rsid w:val="005E36A3"/>
    <w:rsid w:val="005E373E"/>
    <w:rsid w:val="005E37AB"/>
    <w:rsid w:val="005E38E3"/>
    <w:rsid w:val="005E3B39"/>
    <w:rsid w:val="005E3B94"/>
    <w:rsid w:val="005E3CCE"/>
    <w:rsid w:val="005E3DB4"/>
    <w:rsid w:val="005E3E31"/>
    <w:rsid w:val="005E3F38"/>
    <w:rsid w:val="005E3FEA"/>
    <w:rsid w:val="005E431C"/>
    <w:rsid w:val="005E449F"/>
    <w:rsid w:val="005E45E3"/>
    <w:rsid w:val="005E472B"/>
    <w:rsid w:val="005E4766"/>
    <w:rsid w:val="005E47D0"/>
    <w:rsid w:val="005E4807"/>
    <w:rsid w:val="005E4AD7"/>
    <w:rsid w:val="005E4B43"/>
    <w:rsid w:val="005E4CB9"/>
    <w:rsid w:val="005E4CF6"/>
    <w:rsid w:val="005E4EEB"/>
    <w:rsid w:val="005E4F48"/>
    <w:rsid w:val="005E4F52"/>
    <w:rsid w:val="005E502F"/>
    <w:rsid w:val="005E5086"/>
    <w:rsid w:val="005E50E3"/>
    <w:rsid w:val="005E53B9"/>
    <w:rsid w:val="005E54AC"/>
    <w:rsid w:val="005E5625"/>
    <w:rsid w:val="005E584B"/>
    <w:rsid w:val="005E59DE"/>
    <w:rsid w:val="005E5A86"/>
    <w:rsid w:val="005E5B0B"/>
    <w:rsid w:val="005E5D46"/>
    <w:rsid w:val="005E5D64"/>
    <w:rsid w:val="005E608C"/>
    <w:rsid w:val="005E609A"/>
    <w:rsid w:val="005E61BF"/>
    <w:rsid w:val="005E64AE"/>
    <w:rsid w:val="005E65AE"/>
    <w:rsid w:val="005E66A7"/>
    <w:rsid w:val="005E66DF"/>
    <w:rsid w:val="005E673E"/>
    <w:rsid w:val="005E6AD6"/>
    <w:rsid w:val="005E6D07"/>
    <w:rsid w:val="005E6D46"/>
    <w:rsid w:val="005E6D80"/>
    <w:rsid w:val="005E6D90"/>
    <w:rsid w:val="005E6E7C"/>
    <w:rsid w:val="005E6F4E"/>
    <w:rsid w:val="005E6FF5"/>
    <w:rsid w:val="005E7000"/>
    <w:rsid w:val="005E700D"/>
    <w:rsid w:val="005E7067"/>
    <w:rsid w:val="005E70BD"/>
    <w:rsid w:val="005E7109"/>
    <w:rsid w:val="005E7317"/>
    <w:rsid w:val="005E734D"/>
    <w:rsid w:val="005E7399"/>
    <w:rsid w:val="005E75FA"/>
    <w:rsid w:val="005E76C8"/>
    <w:rsid w:val="005E7816"/>
    <w:rsid w:val="005E78A2"/>
    <w:rsid w:val="005E79EC"/>
    <w:rsid w:val="005E7BDF"/>
    <w:rsid w:val="005E7C43"/>
    <w:rsid w:val="005E7C59"/>
    <w:rsid w:val="005E7CC3"/>
    <w:rsid w:val="005E7E40"/>
    <w:rsid w:val="005E7E96"/>
    <w:rsid w:val="005E7F46"/>
    <w:rsid w:val="005F007D"/>
    <w:rsid w:val="005F01B0"/>
    <w:rsid w:val="005F01E3"/>
    <w:rsid w:val="005F0232"/>
    <w:rsid w:val="005F02EC"/>
    <w:rsid w:val="005F030E"/>
    <w:rsid w:val="005F039E"/>
    <w:rsid w:val="005F03EA"/>
    <w:rsid w:val="005F05CA"/>
    <w:rsid w:val="005F0760"/>
    <w:rsid w:val="005F0830"/>
    <w:rsid w:val="005F08BE"/>
    <w:rsid w:val="005F0BDE"/>
    <w:rsid w:val="005F0CC4"/>
    <w:rsid w:val="005F120F"/>
    <w:rsid w:val="005F12C8"/>
    <w:rsid w:val="005F1485"/>
    <w:rsid w:val="005F14AE"/>
    <w:rsid w:val="005F14E4"/>
    <w:rsid w:val="005F1582"/>
    <w:rsid w:val="005F15E1"/>
    <w:rsid w:val="005F15F3"/>
    <w:rsid w:val="005F186F"/>
    <w:rsid w:val="005F193A"/>
    <w:rsid w:val="005F1C0C"/>
    <w:rsid w:val="005F1C37"/>
    <w:rsid w:val="005F1C8E"/>
    <w:rsid w:val="005F1CEC"/>
    <w:rsid w:val="005F1ED9"/>
    <w:rsid w:val="005F1EEC"/>
    <w:rsid w:val="005F1EEE"/>
    <w:rsid w:val="005F1F2E"/>
    <w:rsid w:val="005F21DA"/>
    <w:rsid w:val="005F2219"/>
    <w:rsid w:val="005F2460"/>
    <w:rsid w:val="005F24EE"/>
    <w:rsid w:val="005F2508"/>
    <w:rsid w:val="005F285B"/>
    <w:rsid w:val="005F2A3A"/>
    <w:rsid w:val="005F2BF8"/>
    <w:rsid w:val="005F2BFC"/>
    <w:rsid w:val="005F2FAA"/>
    <w:rsid w:val="005F3049"/>
    <w:rsid w:val="005F31B0"/>
    <w:rsid w:val="005F32A1"/>
    <w:rsid w:val="005F3485"/>
    <w:rsid w:val="005F357F"/>
    <w:rsid w:val="005F36BC"/>
    <w:rsid w:val="005F37D2"/>
    <w:rsid w:val="005F38D1"/>
    <w:rsid w:val="005F3982"/>
    <w:rsid w:val="005F3C7D"/>
    <w:rsid w:val="005F3F5A"/>
    <w:rsid w:val="005F3FBE"/>
    <w:rsid w:val="005F421E"/>
    <w:rsid w:val="005F422E"/>
    <w:rsid w:val="005F4315"/>
    <w:rsid w:val="005F44CD"/>
    <w:rsid w:val="005F4540"/>
    <w:rsid w:val="005F45B0"/>
    <w:rsid w:val="005F461B"/>
    <w:rsid w:val="005F471E"/>
    <w:rsid w:val="005F4B4D"/>
    <w:rsid w:val="005F4C11"/>
    <w:rsid w:val="005F4C28"/>
    <w:rsid w:val="005F4C6E"/>
    <w:rsid w:val="005F4D13"/>
    <w:rsid w:val="005F4D4A"/>
    <w:rsid w:val="005F4EA2"/>
    <w:rsid w:val="005F4F00"/>
    <w:rsid w:val="005F4F9B"/>
    <w:rsid w:val="005F5007"/>
    <w:rsid w:val="005F500B"/>
    <w:rsid w:val="005F502C"/>
    <w:rsid w:val="005F50DE"/>
    <w:rsid w:val="005F5182"/>
    <w:rsid w:val="005F51D2"/>
    <w:rsid w:val="005F5320"/>
    <w:rsid w:val="005F58A7"/>
    <w:rsid w:val="005F59C9"/>
    <w:rsid w:val="005F5ED2"/>
    <w:rsid w:val="005F607D"/>
    <w:rsid w:val="005F61B9"/>
    <w:rsid w:val="005F621F"/>
    <w:rsid w:val="005F650D"/>
    <w:rsid w:val="005F65E9"/>
    <w:rsid w:val="005F668B"/>
    <w:rsid w:val="005F66D7"/>
    <w:rsid w:val="005F66FF"/>
    <w:rsid w:val="005F675D"/>
    <w:rsid w:val="005F6B22"/>
    <w:rsid w:val="005F6B61"/>
    <w:rsid w:val="005F6D3C"/>
    <w:rsid w:val="005F6E34"/>
    <w:rsid w:val="005F700F"/>
    <w:rsid w:val="005F709E"/>
    <w:rsid w:val="005F7191"/>
    <w:rsid w:val="005F746F"/>
    <w:rsid w:val="005F7556"/>
    <w:rsid w:val="005F7597"/>
    <w:rsid w:val="005F76FF"/>
    <w:rsid w:val="005F7A16"/>
    <w:rsid w:val="005F7C56"/>
    <w:rsid w:val="005F7D6D"/>
    <w:rsid w:val="005F7D70"/>
    <w:rsid w:val="005F7DD6"/>
    <w:rsid w:val="005F7FF4"/>
    <w:rsid w:val="006000AA"/>
    <w:rsid w:val="00600109"/>
    <w:rsid w:val="00600126"/>
    <w:rsid w:val="00600234"/>
    <w:rsid w:val="00600274"/>
    <w:rsid w:val="006003CD"/>
    <w:rsid w:val="00600405"/>
    <w:rsid w:val="00600408"/>
    <w:rsid w:val="00600416"/>
    <w:rsid w:val="0060054A"/>
    <w:rsid w:val="006008FD"/>
    <w:rsid w:val="0060097C"/>
    <w:rsid w:val="00600A35"/>
    <w:rsid w:val="00600C07"/>
    <w:rsid w:val="00600DA8"/>
    <w:rsid w:val="00600E02"/>
    <w:rsid w:val="00600F48"/>
    <w:rsid w:val="00600F76"/>
    <w:rsid w:val="00600F8E"/>
    <w:rsid w:val="00600FCB"/>
    <w:rsid w:val="0060100A"/>
    <w:rsid w:val="006010EF"/>
    <w:rsid w:val="006013CE"/>
    <w:rsid w:val="006013D5"/>
    <w:rsid w:val="00601527"/>
    <w:rsid w:val="00601533"/>
    <w:rsid w:val="00601763"/>
    <w:rsid w:val="00601921"/>
    <w:rsid w:val="00601956"/>
    <w:rsid w:val="00601A59"/>
    <w:rsid w:val="00601B24"/>
    <w:rsid w:val="00601B78"/>
    <w:rsid w:val="00601B84"/>
    <w:rsid w:val="00601C9B"/>
    <w:rsid w:val="00601DC4"/>
    <w:rsid w:val="00601E4B"/>
    <w:rsid w:val="00601F4C"/>
    <w:rsid w:val="00602055"/>
    <w:rsid w:val="006020F5"/>
    <w:rsid w:val="00602136"/>
    <w:rsid w:val="0060230D"/>
    <w:rsid w:val="00602437"/>
    <w:rsid w:val="006025BD"/>
    <w:rsid w:val="0060263F"/>
    <w:rsid w:val="006026C5"/>
    <w:rsid w:val="0060272C"/>
    <w:rsid w:val="00602B76"/>
    <w:rsid w:val="00602BF6"/>
    <w:rsid w:val="00602C50"/>
    <w:rsid w:val="00602F24"/>
    <w:rsid w:val="0060311E"/>
    <w:rsid w:val="006031C9"/>
    <w:rsid w:val="00603353"/>
    <w:rsid w:val="0060337C"/>
    <w:rsid w:val="0060344F"/>
    <w:rsid w:val="00603461"/>
    <w:rsid w:val="006034BB"/>
    <w:rsid w:val="00603548"/>
    <w:rsid w:val="00603549"/>
    <w:rsid w:val="00603551"/>
    <w:rsid w:val="00603628"/>
    <w:rsid w:val="006037B8"/>
    <w:rsid w:val="006037E1"/>
    <w:rsid w:val="00603AE0"/>
    <w:rsid w:val="00603C1A"/>
    <w:rsid w:val="00603C8B"/>
    <w:rsid w:val="00603CA6"/>
    <w:rsid w:val="00603D28"/>
    <w:rsid w:val="00603E9E"/>
    <w:rsid w:val="00603EF4"/>
    <w:rsid w:val="00603F09"/>
    <w:rsid w:val="00603F76"/>
    <w:rsid w:val="00603FA5"/>
    <w:rsid w:val="00603FDB"/>
    <w:rsid w:val="00603FE3"/>
    <w:rsid w:val="006040DB"/>
    <w:rsid w:val="0060411C"/>
    <w:rsid w:val="00604149"/>
    <w:rsid w:val="006041DD"/>
    <w:rsid w:val="006043DF"/>
    <w:rsid w:val="00604C99"/>
    <w:rsid w:val="00604CBD"/>
    <w:rsid w:val="006050B8"/>
    <w:rsid w:val="00605237"/>
    <w:rsid w:val="00605261"/>
    <w:rsid w:val="0060527E"/>
    <w:rsid w:val="006052F5"/>
    <w:rsid w:val="006056BB"/>
    <w:rsid w:val="006056E4"/>
    <w:rsid w:val="0060581F"/>
    <w:rsid w:val="006058AD"/>
    <w:rsid w:val="0060590A"/>
    <w:rsid w:val="006059FC"/>
    <w:rsid w:val="00605A5F"/>
    <w:rsid w:val="00605B2C"/>
    <w:rsid w:val="00605BA7"/>
    <w:rsid w:val="00605CAA"/>
    <w:rsid w:val="00605D4B"/>
    <w:rsid w:val="00606055"/>
    <w:rsid w:val="0060616F"/>
    <w:rsid w:val="006062DE"/>
    <w:rsid w:val="006065E9"/>
    <w:rsid w:val="006067CE"/>
    <w:rsid w:val="006069F1"/>
    <w:rsid w:val="00606A97"/>
    <w:rsid w:val="00606FB9"/>
    <w:rsid w:val="006070A2"/>
    <w:rsid w:val="006070A8"/>
    <w:rsid w:val="00607202"/>
    <w:rsid w:val="0060722A"/>
    <w:rsid w:val="0060737D"/>
    <w:rsid w:val="006073DF"/>
    <w:rsid w:val="006074F5"/>
    <w:rsid w:val="006075C3"/>
    <w:rsid w:val="0060763F"/>
    <w:rsid w:val="0060764E"/>
    <w:rsid w:val="00607682"/>
    <w:rsid w:val="0060772D"/>
    <w:rsid w:val="00607770"/>
    <w:rsid w:val="00607890"/>
    <w:rsid w:val="006078A4"/>
    <w:rsid w:val="006078B8"/>
    <w:rsid w:val="006079E5"/>
    <w:rsid w:val="006079E7"/>
    <w:rsid w:val="00607B48"/>
    <w:rsid w:val="00607B4A"/>
    <w:rsid w:val="00607E80"/>
    <w:rsid w:val="00607EBA"/>
    <w:rsid w:val="0061009B"/>
    <w:rsid w:val="00610159"/>
    <w:rsid w:val="006102EA"/>
    <w:rsid w:val="006105C4"/>
    <w:rsid w:val="00610638"/>
    <w:rsid w:val="006107DC"/>
    <w:rsid w:val="0061088B"/>
    <w:rsid w:val="006108E8"/>
    <w:rsid w:val="00610904"/>
    <w:rsid w:val="00610ADD"/>
    <w:rsid w:val="00610B4E"/>
    <w:rsid w:val="00610C9F"/>
    <w:rsid w:val="00610D11"/>
    <w:rsid w:val="006110DF"/>
    <w:rsid w:val="00611540"/>
    <w:rsid w:val="006115CA"/>
    <w:rsid w:val="00611716"/>
    <w:rsid w:val="006117F4"/>
    <w:rsid w:val="00611826"/>
    <w:rsid w:val="00611AED"/>
    <w:rsid w:val="00611B91"/>
    <w:rsid w:val="00611C28"/>
    <w:rsid w:val="00611D1F"/>
    <w:rsid w:val="00611D36"/>
    <w:rsid w:val="00611DDD"/>
    <w:rsid w:val="00611E39"/>
    <w:rsid w:val="00611F18"/>
    <w:rsid w:val="00612363"/>
    <w:rsid w:val="006123F8"/>
    <w:rsid w:val="00612427"/>
    <w:rsid w:val="006124B8"/>
    <w:rsid w:val="006125E0"/>
    <w:rsid w:val="00612656"/>
    <w:rsid w:val="00612662"/>
    <w:rsid w:val="0061272C"/>
    <w:rsid w:val="0061288F"/>
    <w:rsid w:val="006128E8"/>
    <w:rsid w:val="00612A65"/>
    <w:rsid w:val="00612ABC"/>
    <w:rsid w:val="00612AD2"/>
    <w:rsid w:val="00612B32"/>
    <w:rsid w:val="00612B43"/>
    <w:rsid w:val="00612CC1"/>
    <w:rsid w:val="00612CE6"/>
    <w:rsid w:val="00612D88"/>
    <w:rsid w:val="00612F2A"/>
    <w:rsid w:val="00612F90"/>
    <w:rsid w:val="0061310F"/>
    <w:rsid w:val="00613371"/>
    <w:rsid w:val="0061389F"/>
    <w:rsid w:val="0061391A"/>
    <w:rsid w:val="00613A1F"/>
    <w:rsid w:val="00613AFD"/>
    <w:rsid w:val="00613F6E"/>
    <w:rsid w:val="006141CD"/>
    <w:rsid w:val="006142ED"/>
    <w:rsid w:val="00614516"/>
    <w:rsid w:val="00614983"/>
    <w:rsid w:val="006149E7"/>
    <w:rsid w:val="00614BCB"/>
    <w:rsid w:val="00614C27"/>
    <w:rsid w:val="00614EC2"/>
    <w:rsid w:val="00614EEC"/>
    <w:rsid w:val="00615009"/>
    <w:rsid w:val="0061500B"/>
    <w:rsid w:val="0061501F"/>
    <w:rsid w:val="00615063"/>
    <w:rsid w:val="006151A9"/>
    <w:rsid w:val="0061537F"/>
    <w:rsid w:val="0061544E"/>
    <w:rsid w:val="00615475"/>
    <w:rsid w:val="006155AF"/>
    <w:rsid w:val="006156D9"/>
    <w:rsid w:val="0061570D"/>
    <w:rsid w:val="00615750"/>
    <w:rsid w:val="006157AF"/>
    <w:rsid w:val="006157D7"/>
    <w:rsid w:val="006157F2"/>
    <w:rsid w:val="0061581E"/>
    <w:rsid w:val="0061584C"/>
    <w:rsid w:val="00615974"/>
    <w:rsid w:val="00615976"/>
    <w:rsid w:val="00615980"/>
    <w:rsid w:val="00615981"/>
    <w:rsid w:val="006159C9"/>
    <w:rsid w:val="00615A11"/>
    <w:rsid w:val="00615ACE"/>
    <w:rsid w:val="00615B8D"/>
    <w:rsid w:val="00615D38"/>
    <w:rsid w:val="00615F6F"/>
    <w:rsid w:val="00616307"/>
    <w:rsid w:val="00616352"/>
    <w:rsid w:val="006163B1"/>
    <w:rsid w:val="006163ED"/>
    <w:rsid w:val="006165C6"/>
    <w:rsid w:val="006166BB"/>
    <w:rsid w:val="006167C0"/>
    <w:rsid w:val="00616AA8"/>
    <w:rsid w:val="00616B44"/>
    <w:rsid w:val="00616C5A"/>
    <w:rsid w:val="00616E97"/>
    <w:rsid w:val="00616F25"/>
    <w:rsid w:val="00616FBE"/>
    <w:rsid w:val="00617104"/>
    <w:rsid w:val="00617342"/>
    <w:rsid w:val="00617381"/>
    <w:rsid w:val="00617446"/>
    <w:rsid w:val="00617456"/>
    <w:rsid w:val="00617933"/>
    <w:rsid w:val="006179B2"/>
    <w:rsid w:val="00617A23"/>
    <w:rsid w:val="00617C47"/>
    <w:rsid w:val="00617CE4"/>
    <w:rsid w:val="00617D8D"/>
    <w:rsid w:val="00617DF4"/>
    <w:rsid w:val="00617EB7"/>
    <w:rsid w:val="00619521"/>
    <w:rsid w:val="00620085"/>
    <w:rsid w:val="00620185"/>
    <w:rsid w:val="006202E1"/>
    <w:rsid w:val="00620328"/>
    <w:rsid w:val="00620361"/>
    <w:rsid w:val="0062037D"/>
    <w:rsid w:val="006203DF"/>
    <w:rsid w:val="006204B9"/>
    <w:rsid w:val="00620828"/>
    <w:rsid w:val="00620ED1"/>
    <w:rsid w:val="00620EDD"/>
    <w:rsid w:val="00620FA2"/>
    <w:rsid w:val="00621114"/>
    <w:rsid w:val="0062128F"/>
    <w:rsid w:val="00621370"/>
    <w:rsid w:val="006213CD"/>
    <w:rsid w:val="00621552"/>
    <w:rsid w:val="00621785"/>
    <w:rsid w:val="0062183C"/>
    <w:rsid w:val="006218AA"/>
    <w:rsid w:val="00621BDE"/>
    <w:rsid w:val="00621D9A"/>
    <w:rsid w:val="00621EA0"/>
    <w:rsid w:val="0062202B"/>
    <w:rsid w:val="006221A9"/>
    <w:rsid w:val="006221E9"/>
    <w:rsid w:val="0062223D"/>
    <w:rsid w:val="00622258"/>
    <w:rsid w:val="006226F2"/>
    <w:rsid w:val="00622740"/>
    <w:rsid w:val="00622ABB"/>
    <w:rsid w:val="00622B32"/>
    <w:rsid w:val="00622BC7"/>
    <w:rsid w:val="00622BC8"/>
    <w:rsid w:val="00622E0E"/>
    <w:rsid w:val="00622E24"/>
    <w:rsid w:val="00622FD8"/>
    <w:rsid w:val="00622FF5"/>
    <w:rsid w:val="00623320"/>
    <w:rsid w:val="00623355"/>
    <w:rsid w:val="006233E5"/>
    <w:rsid w:val="0062356E"/>
    <w:rsid w:val="00623625"/>
    <w:rsid w:val="0062372B"/>
    <w:rsid w:val="00623A3F"/>
    <w:rsid w:val="00623AC1"/>
    <w:rsid w:val="00623AE9"/>
    <w:rsid w:val="00623C3E"/>
    <w:rsid w:val="00623CB0"/>
    <w:rsid w:val="00623EF0"/>
    <w:rsid w:val="00624052"/>
    <w:rsid w:val="006242F2"/>
    <w:rsid w:val="00624405"/>
    <w:rsid w:val="00624581"/>
    <w:rsid w:val="006245FB"/>
    <w:rsid w:val="006246A0"/>
    <w:rsid w:val="006248FC"/>
    <w:rsid w:val="00624B91"/>
    <w:rsid w:val="00624BC6"/>
    <w:rsid w:val="00624C5F"/>
    <w:rsid w:val="00624CD0"/>
    <w:rsid w:val="00624DF5"/>
    <w:rsid w:val="00624F76"/>
    <w:rsid w:val="0062509C"/>
    <w:rsid w:val="00625103"/>
    <w:rsid w:val="00625119"/>
    <w:rsid w:val="00625169"/>
    <w:rsid w:val="00625186"/>
    <w:rsid w:val="006251B2"/>
    <w:rsid w:val="0062527C"/>
    <w:rsid w:val="006253AC"/>
    <w:rsid w:val="00625664"/>
    <w:rsid w:val="00625830"/>
    <w:rsid w:val="00625949"/>
    <w:rsid w:val="00625990"/>
    <w:rsid w:val="00625A01"/>
    <w:rsid w:val="00625A57"/>
    <w:rsid w:val="00625A96"/>
    <w:rsid w:val="00625AF4"/>
    <w:rsid w:val="00625B1D"/>
    <w:rsid w:val="00625C09"/>
    <w:rsid w:val="00625FB4"/>
    <w:rsid w:val="0062606B"/>
    <w:rsid w:val="006260A7"/>
    <w:rsid w:val="006260E0"/>
    <w:rsid w:val="00626243"/>
    <w:rsid w:val="00626283"/>
    <w:rsid w:val="006264C6"/>
    <w:rsid w:val="006266A0"/>
    <w:rsid w:val="006266C9"/>
    <w:rsid w:val="00626746"/>
    <w:rsid w:val="00626753"/>
    <w:rsid w:val="00626922"/>
    <w:rsid w:val="00626A9F"/>
    <w:rsid w:val="00626CEE"/>
    <w:rsid w:val="00626F9E"/>
    <w:rsid w:val="006273C9"/>
    <w:rsid w:val="00627547"/>
    <w:rsid w:val="0062763C"/>
    <w:rsid w:val="00627647"/>
    <w:rsid w:val="006277DD"/>
    <w:rsid w:val="00627934"/>
    <w:rsid w:val="006279EE"/>
    <w:rsid w:val="00627F21"/>
    <w:rsid w:val="0062B89E"/>
    <w:rsid w:val="00630105"/>
    <w:rsid w:val="00630373"/>
    <w:rsid w:val="006304C5"/>
    <w:rsid w:val="00630506"/>
    <w:rsid w:val="00630588"/>
    <w:rsid w:val="00630BDB"/>
    <w:rsid w:val="00630DDC"/>
    <w:rsid w:val="00630E37"/>
    <w:rsid w:val="00630E9D"/>
    <w:rsid w:val="00630EAC"/>
    <w:rsid w:val="00630F50"/>
    <w:rsid w:val="00630F71"/>
    <w:rsid w:val="00631215"/>
    <w:rsid w:val="0063125A"/>
    <w:rsid w:val="00631463"/>
    <w:rsid w:val="006314FE"/>
    <w:rsid w:val="00631691"/>
    <w:rsid w:val="0063174D"/>
    <w:rsid w:val="00631898"/>
    <w:rsid w:val="00631A12"/>
    <w:rsid w:val="00631A87"/>
    <w:rsid w:val="00631B57"/>
    <w:rsid w:val="00631BAB"/>
    <w:rsid w:val="00631CA1"/>
    <w:rsid w:val="00631D53"/>
    <w:rsid w:val="00631DDE"/>
    <w:rsid w:val="00632039"/>
    <w:rsid w:val="00632067"/>
    <w:rsid w:val="00632078"/>
    <w:rsid w:val="00632276"/>
    <w:rsid w:val="0063228A"/>
    <w:rsid w:val="006322DF"/>
    <w:rsid w:val="006324DB"/>
    <w:rsid w:val="006325E7"/>
    <w:rsid w:val="0063267F"/>
    <w:rsid w:val="00632798"/>
    <w:rsid w:val="006327DC"/>
    <w:rsid w:val="006328CE"/>
    <w:rsid w:val="00632920"/>
    <w:rsid w:val="0063293C"/>
    <w:rsid w:val="00632A14"/>
    <w:rsid w:val="00632B24"/>
    <w:rsid w:val="00632B48"/>
    <w:rsid w:val="00632D9A"/>
    <w:rsid w:val="00632E2F"/>
    <w:rsid w:val="0063333C"/>
    <w:rsid w:val="006333B8"/>
    <w:rsid w:val="006334AB"/>
    <w:rsid w:val="006334ED"/>
    <w:rsid w:val="00633732"/>
    <w:rsid w:val="006337DD"/>
    <w:rsid w:val="006339C6"/>
    <w:rsid w:val="00633A74"/>
    <w:rsid w:val="00633BF6"/>
    <w:rsid w:val="00633DB2"/>
    <w:rsid w:val="00633DDC"/>
    <w:rsid w:val="00633FC0"/>
    <w:rsid w:val="00633FF8"/>
    <w:rsid w:val="00634033"/>
    <w:rsid w:val="00634139"/>
    <w:rsid w:val="0063423A"/>
    <w:rsid w:val="0063424F"/>
    <w:rsid w:val="00634314"/>
    <w:rsid w:val="00634391"/>
    <w:rsid w:val="00634655"/>
    <w:rsid w:val="0063470A"/>
    <w:rsid w:val="00634757"/>
    <w:rsid w:val="0063483C"/>
    <w:rsid w:val="00634884"/>
    <w:rsid w:val="006349BA"/>
    <w:rsid w:val="00634C48"/>
    <w:rsid w:val="00634DCA"/>
    <w:rsid w:val="00635015"/>
    <w:rsid w:val="0063507C"/>
    <w:rsid w:val="0063520C"/>
    <w:rsid w:val="006352CE"/>
    <w:rsid w:val="00635357"/>
    <w:rsid w:val="00635402"/>
    <w:rsid w:val="0063551A"/>
    <w:rsid w:val="00635606"/>
    <w:rsid w:val="006356C7"/>
    <w:rsid w:val="00635729"/>
    <w:rsid w:val="006357BD"/>
    <w:rsid w:val="0063581D"/>
    <w:rsid w:val="00635A18"/>
    <w:rsid w:val="00635A6F"/>
    <w:rsid w:val="00635BB6"/>
    <w:rsid w:val="00635C21"/>
    <w:rsid w:val="00635EB5"/>
    <w:rsid w:val="00635FF2"/>
    <w:rsid w:val="00636366"/>
    <w:rsid w:val="006365D4"/>
    <w:rsid w:val="00636652"/>
    <w:rsid w:val="006366C9"/>
    <w:rsid w:val="006366D6"/>
    <w:rsid w:val="00636744"/>
    <w:rsid w:val="006367ED"/>
    <w:rsid w:val="00636857"/>
    <w:rsid w:val="00636873"/>
    <w:rsid w:val="006368BB"/>
    <w:rsid w:val="0063690A"/>
    <w:rsid w:val="0063692B"/>
    <w:rsid w:val="00636AC4"/>
    <w:rsid w:val="00636C37"/>
    <w:rsid w:val="00636D04"/>
    <w:rsid w:val="00636D3B"/>
    <w:rsid w:val="00636DD5"/>
    <w:rsid w:val="00636DFC"/>
    <w:rsid w:val="00636E5D"/>
    <w:rsid w:val="00636E90"/>
    <w:rsid w:val="00636EE7"/>
    <w:rsid w:val="00637012"/>
    <w:rsid w:val="00637037"/>
    <w:rsid w:val="0063736E"/>
    <w:rsid w:val="0063763B"/>
    <w:rsid w:val="00637D55"/>
    <w:rsid w:val="00637F13"/>
    <w:rsid w:val="0064035F"/>
    <w:rsid w:val="0064037E"/>
    <w:rsid w:val="006404C1"/>
    <w:rsid w:val="00640AE1"/>
    <w:rsid w:val="00640C58"/>
    <w:rsid w:val="00640CE4"/>
    <w:rsid w:val="00640E4F"/>
    <w:rsid w:val="00640F40"/>
    <w:rsid w:val="006410CC"/>
    <w:rsid w:val="00641106"/>
    <w:rsid w:val="0064127B"/>
    <w:rsid w:val="0064154C"/>
    <w:rsid w:val="0064164B"/>
    <w:rsid w:val="006417FC"/>
    <w:rsid w:val="00641809"/>
    <w:rsid w:val="006418EB"/>
    <w:rsid w:val="00641966"/>
    <w:rsid w:val="00641B69"/>
    <w:rsid w:val="00641C32"/>
    <w:rsid w:val="00642006"/>
    <w:rsid w:val="00642300"/>
    <w:rsid w:val="006423A0"/>
    <w:rsid w:val="006423DE"/>
    <w:rsid w:val="0064244D"/>
    <w:rsid w:val="00642601"/>
    <w:rsid w:val="00642685"/>
    <w:rsid w:val="0064278F"/>
    <w:rsid w:val="006427E1"/>
    <w:rsid w:val="006429FA"/>
    <w:rsid w:val="00642A2F"/>
    <w:rsid w:val="00642A47"/>
    <w:rsid w:val="00642AB2"/>
    <w:rsid w:val="00642C89"/>
    <w:rsid w:val="00642CFA"/>
    <w:rsid w:val="00642DB3"/>
    <w:rsid w:val="006430B7"/>
    <w:rsid w:val="0064332C"/>
    <w:rsid w:val="006434D2"/>
    <w:rsid w:val="0064355E"/>
    <w:rsid w:val="006435EC"/>
    <w:rsid w:val="00643658"/>
    <w:rsid w:val="00643890"/>
    <w:rsid w:val="006438AD"/>
    <w:rsid w:val="006438ED"/>
    <w:rsid w:val="00643904"/>
    <w:rsid w:val="00643A43"/>
    <w:rsid w:val="00643AFD"/>
    <w:rsid w:val="00643C89"/>
    <w:rsid w:val="00643EB8"/>
    <w:rsid w:val="00643EDB"/>
    <w:rsid w:val="00644046"/>
    <w:rsid w:val="0064415B"/>
    <w:rsid w:val="00644208"/>
    <w:rsid w:val="00644234"/>
    <w:rsid w:val="0064432B"/>
    <w:rsid w:val="0064433D"/>
    <w:rsid w:val="0064465E"/>
    <w:rsid w:val="006446DA"/>
    <w:rsid w:val="00644AF6"/>
    <w:rsid w:val="00644B2F"/>
    <w:rsid w:val="00644BAF"/>
    <w:rsid w:val="00644C7D"/>
    <w:rsid w:val="00644E71"/>
    <w:rsid w:val="00645071"/>
    <w:rsid w:val="00645140"/>
    <w:rsid w:val="00645387"/>
    <w:rsid w:val="0064559C"/>
    <w:rsid w:val="00645628"/>
    <w:rsid w:val="00645687"/>
    <w:rsid w:val="00645771"/>
    <w:rsid w:val="006459ED"/>
    <w:rsid w:val="00645DA0"/>
    <w:rsid w:val="00645EAE"/>
    <w:rsid w:val="00645FA5"/>
    <w:rsid w:val="00645FF8"/>
    <w:rsid w:val="00646075"/>
    <w:rsid w:val="006460B3"/>
    <w:rsid w:val="00646173"/>
    <w:rsid w:val="00646241"/>
    <w:rsid w:val="0064634D"/>
    <w:rsid w:val="006464B7"/>
    <w:rsid w:val="00646888"/>
    <w:rsid w:val="0064691A"/>
    <w:rsid w:val="006469CD"/>
    <w:rsid w:val="00646A02"/>
    <w:rsid w:val="00646A40"/>
    <w:rsid w:val="00646CE4"/>
    <w:rsid w:val="00646DD3"/>
    <w:rsid w:val="00646E57"/>
    <w:rsid w:val="006470EF"/>
    <w:rsid w:val="00647127"/>
    <w:rsid w:val="0064714E"/>
    <w:rsid w:val="00647265"/>
    <w:rsid w:val="0064726F"/>
    <w:rsid w:val="006473A6"/>
    <w:rsid w:val="0064749E"/>
    <w:rsid w:val="006474A8"/>
    <w:rsid w:val="006474D8"/>
    <w:rsid w:val="00647C55"/>
    <w:rsid w:val="00647DB7"/>
    <w:rsid w:val="00647E28"/>
    <w:rsid w:val="00647E4D"/>
    <w:rsid w:val="00647F17"/>
    <w:rsid w:val="00647FAE"/>
    <w:rsid w:val="00647FB7"/>
    <w:rsid w:val="0064F2CF"/>
    <w:rsid w:val="0065008F"/>
    <w:rsid w:val="00650121"/>
    <w:rsid w:val="0065055B"/>
    <w:rsid w:val="00650862"/>
    <w:rsid w:val="00650953"/>
    <w:rsid w:val="00650AEF"/>
    <w:rsid w:val="00650B32"/>
    <w:rsid w:val="00650BA9"/>
    <w:rsid w:val="00651192"/>
    <w:rsid w:val="006511D0"/>
    <w:rsid w:val="00651297"/>
    <w:rsid w:val="0065132B"/>
    <w:rsid w:val="0065169E"/>
    <w:rsid w:val="0065179E"/>
    <w:rsid w:val="006517FB"/>
    <w:rsid w:val="00651872"/>
    <w:rsid w:val="00651A02"/>
    <w:rsid w:val="00651B4C"/>
    <w:rsid w:val="00651C31"/>
    <w:rsid w:val="00651E13"/>
    <w:rsid w:val="00651EC2"/>
    <w:rsid w:val="00651FF9"/>
    <w:rsid w:val="0065201C"/>
    <w:rsid w:val="00652087"/>
    <w:rsid w:val="006522B5"/>
    <w:rsid w:val="006523D0"/>
    <w:rsid w:val="0065261D"/>
    <w:rsid w:val="0065273E"/>
    <w:rsid w:val="00652778"/>
    <w:rsid w:val="00652782"/>
    <w:rsid w:val="00652842"/>
    <w:rsid w:val="00652875"/>
    <w:rsid w:val="00652881"/>
    <w:rsid w:val="00652891"/>
    <w:rsid w:val="0065291A"/>
    <w:rsid w:val="00652962"/>
    <w:rsid w:val="00652DAB"/>
    <w:rsid w:val="00652DEF"/>
    <w:rsid w:val="00653048"/>
    <w:rsid w:val="006531CE"/>
    <w:rsid w:val="006532D6"/>
    <w:rsid w:val="006533B2"/>
    <w:rsid w:val="00653551"/>
    <w:rsid w:val="006535CE"/>
    <w:rsid w:val="006538D7"/>
    <w:rsid w:val="00653AB4"/>
    <w:rsid w:val="00653BDF"/>
    <w:rsid w:val="00653CC7"/>
    <w:rsid w:val="00653D2D"/>
    <w:rsid w:val="00653D6D"/>
    <w:rsid w:val="00653E82"/>
    <w:rsid w:val="00654232"/>
    <w:rsid w:val="00654396"/>
    <w:rsid w:val="006543C1"/>
    <w:rsid w:val="006546AC"/>
    <w:rsid w:val="006546FC"/>
    <w:rsid w:val="0065477F"/>
    <w:rsid w:val="00654867"/>
    <w:rsid w:val="00654914"/>
    <w:rsid w:val="00654F56"/>
    <w:rsid w:val="00655062"/>
    <w:rsid w:val="00655073"/>
    <w:rsid w:val="0065523E"/>
    <w:rsid w:val="006554D3"/>
    <w:rsid w:val="00655677"/>
    <w:rsid w:val="00655723"/>
    <w:rsid w:val="0065574E"/>
    <w:rsid w:val="00655827"/>
    <w:rsid w:val="00655911"/>
    <w:rsid w:val="0065594B"/>
    <w:rsid w:val="0065598C"/>
    <w:rsid w:val="006559E2"/>
    <w:rsid w:val="00655BA4"/>
    <w:rsid w:val="00655D1C"/>
    <w:rsid w:val="00655F53"/>
    <w:rsid w:val="00655F68"/>
    <w:rsid w:val="00655F82"/>
    <w:rsid w:val="00655FE4"/>
    <w:rsid w:val="00656088"/>
    <w:rsid w:val="006562EA"/>
    <w:rsid w:val="006563B8"/>
    <w:rsid w:val="00656443"/>
    <w:rsid w:val="00656480"/>
    <w:rsid w:val="006567E5"/>
    <w:rsid w:val="00656803"/>
    <w:rsid w:val="00656844"/>
    <w:rsid w:val="0065684D"/>
    <w:rsid w:val="006568AA"/>
    <w:rsid w:val="006569D9"/>
    <w:rsid w:val="00656B6E"/>
    <w:rsid w:val="00656C4E"/>
    <w:rsid w:val="00656CA7"/>
    <w:rsid w:val="00656D0C"/>
    <w:rsid w:val="00656F22"/>
    <w:rsid w:val="0065705A"/>
    <w:rsid w:val="0065708B"/>
    <w:rsid w:val="006571C7"/>
    <w:rsid w:val="006571E7"/>
    <w:rsid w:val="0065748C"/>
    <w:rsid w:val="006576E7"/>
    <w:rsid w:val="0065788D"/>
    <w:rsid w:val="00657926"/>
    <w:rsid w:val="00657A37"/>
    <w:rsid w:val="00657AB2"/>
    <w:rsid w:val="00657AFB"/>
    <w:rsid w:val="00657DA8"/>
    <w:rsid w:val="00657DAD"/>
    <w:rsid w:val="00657E11"/>
    <w:rsid w:val="00657E9D"/>
    <w:rsid w:val="00657F62"/>
    <w:rsid w:val="00660050"/>
    <w:rsid w:val="0066008E"/>
    <w:rsid w:val="00660092"/>
    <w:rsid w:val="006600DB"/>
    <w:rsid w:val="006603A7"/>
    <w:rsid w:val="00660488"/>
    <w:rsid w:val="0066056C"/>
    <w:rsid w:val="0066083D"/>
    <w:rsid w:val="006608DA"/>
    <w:rsid w:val="00660977"/>
    <w:rsid w:val="00660B67"/>
    <w:rsid w:val="00660DD0"/>
    <w:rsid w:val="006610A3"/>
    <w:rsid w:val="006611A4"/>
    <w:rsid w:val="006611F0"/>
    <w:rsid w:val="006612DC"/>
    <w:rsid w:val="006615E2"/>
    <w:rsid w:val="00661615"/>
    <w:rsid w:val="0066191F"/>
    <w:rsid w:val="00661953"/>
    <w:rsid w:val="00661BE0"/>
    <w:rsid w:val="00661C9E"/>
    <w:rsid w:val="00661D34"/>
    <w:rsid w:val="00661DE9"/>
    <w:rsid w:val="006620A0"/>
    <w:rsid w:val="00662293"/>
    <w:rsid w:val="00662333"/>
    <w:rsid w:val="00662340"/>
    <w:rsid w:val="006623FF"/>
    <w:rsid w:val="00662482"/>
    <w:rsid w:val="0066248C"/>
    <w:rsid w:val="006629C1"/>
    <w:rsid w:val="00662B7E"/>
    <w:rsid w:val="00662BAB"/>
    <w:rsid w:val="00662E26"/>
    <w:rsid w:val="0066315D"/>
    <w:rsid w:val="00663365"/>
    <w:rsid w:val="006633E6"/>
    <w:rsid w:val="006634C2"/>
    <w:rsid w:val="00663685"/>
    <w:rsid w:val="006637B7"/>
    <w:rsid w:val="0066380F"/>
    <w:rsid w:val="0066398D"/>
    <w:rsid w:val="006639B2"/>
    <w:rsid w:val="006639F9"/>
    <w:rsid w:val="00663B10"/>
    <w:rsid w:val="00663B2A"/>
    <w:rsid w:val="00663D32"/>
    <w:rsid w:val="00663D34"/>
    <w:rsid w:val="00663F0E"/>
    <w:rsid w:val="00664113"/>
    <w:rsid w:val="006641CA"/>
    <w:rsid w:val="006643A8"/>
    <w:rsid w:val="006643AF"/>
    <w:rsid w:val="00664802"/>
    <w:rsid w:val="0066484A"/>
    <w:rsid w:val="0066489A"/>
    <w:rsid w:val="006649B4"/>
    <w:rsid w:val="00664EC7"/>
    <w:rsid w:val="00664EED"/>
    <w:rsid w:val="00664F43"/>
    <w:rsid w:val="0066509C"/>
    <w:rsid w:val="006653D9"/>
    <w:rsid w:val="006654C8"/>
    <w:rsid w:val="00665627"/>
    <w:rsid w:val="00665742"/>
    <w:rsid w:val="006658AC"/>
    <w:rsid w:val="00665BAA"/>
    <w:rsid w:val="00665D9D"/>
    <w:rsid w:val="00666160"/>
    <w:rsid w:val="0066655A"/>
    <w:rsid w:val="00666611"/>
    <w:rsid w:val="0066666F"/>
    <w:rsid w:val="0066669D"/>
    <w:rsid w:val="006666E5"/>
    <w:rsid w:val="0066675B"/>
    <w:rsid w:val="0066675E"/>
    <w:rsid w:val="00666A2F"/>
    <w:rsid w:val="00666AEB"/>
    <w:rsid w:val="00666B65"/>
    <w:rsid w:val="00666D02"/>
    <w:rsid w:val="00666D99"/>
    <w:rsid w:val="00666DDB"/>
    <w:rsid w:val="006673FD"/>
    <w:rsid w:val="006674E3"/>
    <w:rsid w:val="00667568"/>
    <w:rsid w:val="00667580"/>
    <w:rsid w:val="00667669"/>
    <w:rsid w:val="006678A7"/>
    <w:rsid w:val="006678B9"/>
    <w:rsid w:val="006678E5"/>
    <w:rsid w:val="00667940"/>
    <w:rsid w:val="00667970"/>
    <w:rsid w:val="00667AA2"/>
    <w:rsid w:val="00667BE0"/>
    <w:rsid w:val="00667C30"/>
    <w:rsid w:val="00667E8D"/>
    <w:rsid w:val="0067019E"/>
    <w:rsid w:val="0067047C"/>
    <w:rsid w:val="00670700"/>
    <w:rsid w:val="00670772"/>
    <w:rsid w:val="006707A7"/>
    <w:rsid w:val="00670A8A"/>
    <w:rsid w:val="00671181"/>
    <w:rsid w:val="00671221"/>
    <w:rsid w:val="006713D2"/>
    <w:rsid w:val="0067145E"/>
    <w:rsid w:val="006717F5"/>
    <w:rsid w:val="0067180C"/>
    <w:rsid w:val="00671903"/>
    <w:rsid w:val="00671956"/>
    <w:rsid w:val="00671D7F"/>
    <w:rsid w:val="00671FB0"/>
    <w:rsid w:val="006720C0"/>
    <w:rsid w:val="006720DA"/>
    <w:rsid w:val="006723BE"/>
    <w:rsid w:val="006723EC"/>
    <w:rsid w:val="00672726"/>
    <w:rsid w:val="00672787"/>
    <w:rsid w:val="00672790"/>
    <w:rsid w:val="0067281C"/>
    <w:rsid w:val="00672A64"/>
    <w:rsid w:val="00672C1B"/>
    <w:rsid w:val="00672D57"/>
    <w:rsid w:val="00672E4C"/>
    <w:rsid w:val="00672E70"/>
    <w:rsid w:val="00672F4A"/>
    <w:rsid w:val="00672FEE"/>
    <w:rsid w:val="00673064"/>
    <w:rsid w:val="00673149"/>
    <w:rsid w:val="00673293"/>
    <w:rsid w:val="00673336"/>
    <w:rsid w:val="0067334D"/>
    <w:rsid w:val="006735AA"/>
    <w:rsid w:val="006735D0"/>
    <w:rsid w:val="0067360A"/>
    <w:rsid w:val="006736DF"/>
    <w:rsid w:val="006736F0"/>
    <w:rsid w:val="00673736"/>
    <w:rsid w:val="00673875"/>
    <w:rsid w:val="0067392B"/>
    <w:rsid w:val="00673956"/>
    <w:rsid w:val="00673AF4"/>
    <w:rsid w:val="00673CAA"/>
    <w:rsid w:val="00673E74"/>
    <w:rsid w:val="00673F5C"/>
    <w:rsid w:val="00673FF8"/>
    <w:rsid w:val="00674113"/>
    <w:rsid w:val="00674197"/>
    <w:rsid w:val="00674577"/>
    <w:rsid w:val="00674678"/>
    <w:rsid w:val="006749F9"/>
    <w:rsid w:val="00674A24"/>
    <w:rsid w:val="00674A77"/>
    <w:rsid w:val="00674CF3"/>
    <w:rsid w:val="00674CF5"/>
    <w:rsid w:val="00674DFD"/>
    <w:rsid w:val="00674FA3"/>
    <w:rsid w:val="0067505F"/>
    <w:rsid w:val="00675384"/>
    <w:rsid w:val="006753BD"/>
    <w:rsid w:val="006754EC"/>
    <w:rsid w:val="00675B7C"/>
    <w:rsid w:val="00675BE8"/>
    <w:rsid w:val="00675C0B"/>
    <w:rsid w:val="00675C20"/>
    <w:rsid w:val="00675C38"/>
    <w:rsid w:val="00675D16"/>
    <w:rsid w:val="00675D51"/>
    <w:rsid w:val="00675ECF"/>
    <w:rsid w:val="006764B7"/>
    <w:rsid w:val="0067650F"/>
    <w:rsid w:val="006765DA"/>
    <w:rsid w:val="00676642"/>
    <w:rsid w:val="006768CD"/>
    <w:rsid w:val="00676BE5"/>
    <w:rsid w:val="00676C31"/>
    <w:rsid w:val="00676CB5"/>
    <w:rsid w:val="00676E14"/>
    <w:rsid w:val="00676E62"/>
    <w:rsid w:val="00676E93"/>
    <w:rsid w:val="00676FD2"/>
    <w:rsid w:val="00677052"/>
    <w:rsid w:val="0067709E"/>
    <w:rsid w:val="006773E4"/>
    <w:rsid w:val="00677683"/>
    <w:rsid w:val="00677AB7"/>
    <w:rsid w:val="006800FF"/>
    <w:rsid w:val="00680292"/>
    <w:rsid w:val="006804A3"/>
    <w:rsid w:val="006804BB"/>
    <w:rsid w:val="006805A8"/>
    <w:rsid w:val="00680603"/>
    <w:rsid w:val="006806F1"/>
    <w:rsid w:val="0068080F"/>
    <w:rsid w:val="0068085D"/>
    <w:rsid w:val="0068088B"/>
    <w:rsid w:val="0068098A"/>
    <w:rsid w:val="006809F6"/>
    <w:rsid w:val="00680A65"/>
    <w:rsid w:val="00680B1F"/>
    <w:rsid w:val="00680D50"/>
    <w:rsid w:val="0068123E"/>
    <w:rsid w:val="00681447"/>
    <w:rsid w:val="0068151F"/>
    <w:rsid w:val="006815C2"/>
    <w:rsid w:val="0068175F"/>
    <w:rsid w:val="0068191A"/>
    <w:rsid w:val="00681956"/>
    <w:rsid w:val="00681B98"/>
    <w:rsid w:val="00681BCB"/>
    <w:rsid w:val="00681BF0"/>
    <w:rsid w:val="00681C2A"/>
    <w:rsid w:val="00681DFC"/>
    <w:rsid w:val="006820B8"/>
    <w:rsid w:val="006820D2"/>
    <w:rsid w:val="006821FE"/>
    <w:rsid w:val="0068223F"/>
    <w:rsid w:val="0068227A"/>
    <w:rsid w:val="00682354"/>
    <w:rsid w:val="0068235C"/>
    <w:rsid w:val="006823AE"/>
    <w:rsid w:val="0068270C"/>
    <w:rsid w:val="00682949"/>
    <w:rsid w:val="00682ACA"/>
    <w:rsid w:val="00682BA7"/>
    <w:rsid w:val="00682C35"/>
    <w:rsid w:val="00682C53"/>
    <w:rsid w:val="00682C6C"/>
    <w:rsid w:val="00682DE8"/>
    <w:rsid w:val="00682EAB"/>
    <w:rsid w:val="00682EDB"/>
    <w:rsid w:val="00682FBE"/>
    <w:rsid w:val="006831EC"/>
    <w:rsid w:val="0068327B"/>
    <w:rsid w:val="006832B6"/>
    <w:rsid w:val="0068339D"/>
    <w:rsid w:val="00683817"/>
    <w:rsid w:val="006838BF"/>
    <w:rsid w:val="006839C0"/>
    <w:rsid w:val="00683B11"/>
    <w:rsid w:val="00683CCA"/>
    <w:rsid w:val="00683F6A"/>
    <w:rsid w:val="00683FB7"/>
    <w:rsid w:val="006840B4"/>
    <w:rsid w:val="006840B9"/>
    <w:rsid w:val="006842AA"/>
    <w:rsid w:val="00684662"/>
    <w:rsid w:val="0068472E"/>
    <w:rsid w:val="006847BE"/>
    <w:rsid w:val="00684903"/>
    <w:rsid w:val="00684A8B"/>
    <w:rsid w:val="00684CC5"/>
    <w:rsid w:val="00684FEF"/>
    <w:rsid w:val="00685124"/>
    <w:rsid w:val="00685135"/>
    <w:rsid w:val="006851F9"/>
    <w:rsid w:val="006854E8"/>
    <w:rsid w:val="00685695"/>
    <w:rsid w:val="0068571C"/>
    <w:rsid w:val="00685758"/>
    <w:rsid w:val="0068577B"/>
    <w:rsid w:val="006857E0"/>
    <w:rsid w:val="00685869"/>
    <w:rsid w:val="006859DF"/>
    <w:rsid w:val="00685DCB"/>
    <w:rsid w:val="00685E9E"/>
    <w:rsid w:val="00685EB7"/>
    <w:rsid w:val="00686332"/>
    <w:rsid w:val="0068635B"/>
    <w:rsid w:val="006864A9"/>
    <w:rsid w:val="006865CD"/>
    <w:rsid w:val="0068663C"/>
    <w:rsid w:val="006866FA"/>
    <w:rsid w:val="006867CF"/>
    <w:rsid w:val="00686959"/>
    <w:rsid w:val="0068701D"/>
    <w:rsid w:val="00687148"/>
    <w:rsid w:val="006874F5"/>
    <w:rsid w:val="00687662"/>
    <w:rsid w:val="006876A1"/>
    <w:rsid w:val="00687977"/>
    <w:rsid w:val="00687C68"/>
    <w:rsid w:val="00687CCA"/>
    <w:rsid w:val="00687EC8"/>
    <w:rsid w:val="00690205"/>
    <w:rsid w:val="00690237"/>
    <w:rsid w:val="0069025E"/>
    <w:rsid w:val="00690277"/>
    <w:rsid w:val="00690278"/>
    <w:rsid w:val="006902CD"/>
    <w:rsid w:val="0069046A"/>
    <w:rsid w:val="0069050B"/>
    <w:rsid w:val="00690884"/>
    <w:rsid w:val="0069092A"/>
    <w:rsid w:val="0069098B"/>
    <w:rsid w:val="006909B9"/>
    <w:rsid w:val="00690B79"/>
    <w:rsid w:val="00690BED"/>
    <w:rsid w:val="00690C11"/>
    <w:rsid w:val="00690DC8"/>
    <w:rsid w:val="00690FBC"/>
    <w:rsid w:val="006910DF"/>
    <w:rsid w:val="0069113C"/>
    <w:rsid w:val="006913F0"/>
    <w:rsid w:val="006914F1"/>
    <w:rsid w:val="0069152B"/>
    <w:rsid w:val="00691689"/>
    <w:rsid w:val="006917A8"/>
    <w:rsid w:val="006918F9"/>
    <w:rsid w:val="00691952"/>
    <w:rsid w:val="006919C8"/>
    <w:rsid w:val="00691AAA"/>
    <w:rsid w:val="00691B37"/>
    <w:rsid w:val="00691D6C"/>
    <w:rsid w:val="00691D7F"/>
    <w:rsid w:val="00691DAD"/>
    <w:rsid w:val="00691DCE"/>
    <w:rsid w:val="00691E25"/>
    <w:rsid w:val="00691E50"/>
    <w:rsid w:val="00692226"/>
    <w:rsid w:val="00692283"/>
    <w:rsid w:val="00692361"/>
    <w:rsid w:val="006923BF"/>
    <w:rsid w:val="00692561"/>
    <w:rsid w:val="006925B2"/>
    <w:rsid w:val="006927C9"/>
    <w:rsid w:val="00692BC7"/>
    <w:rsid w:val="00692CF5"/>
    <w:rsid w:val="00692EC5"/>
    <w:rsid w:val="00693026"/>
    <w:rsid w:val="00693045"/>
    <w:rsid w:val="00693529"/>
    <w:rsid w:val="00693C14"/>
    <w:rsid w:val="00693C4E"/>
    <w:rsid w:val="00693D33"/>
    <w:rsid w:val="00693FBB"/>
    <w:rsid w:val="0069401D"/>
    <w:rsid w:val="00694041"/>
    <w:rsid w:val="006940C4"/>
    <w:rsid w:val="006940FB"/>
    <w:rsid w:val="0069422E"/>
    <w:rsid w:val="0069458E"/>
    <w:rsid w:val="00694906"/>
    <w:rsid w:val="0069492D"/>
    <w:rsid w:val="006949CA"/>
    <w:rsid w:val="00694A3E"/>
    <w:rsid w:val="00694B6E"/>
    <w:rsid w:val="00694BDB"/>
    <w:rsid w:val="00694CBB"/>
    <w:rsid w:val="00694DE5"/>
    <w:rsid w:val="00694DF8"/>
    <w:rsid w:val="00694E43"/>
    <w:rsid w:val="00694EFA"/>
    <w:rsid w:val="00694FD9"/>
    <w:rsid w:val="00695086"/>
    <w:rsid w:val="006950D3"/>
    <w:rsid w:val="006951A4"/>
    <w:rsid w:val="00695255"/>
    <w:rsid w:val="0069534C"/>
    <w:rsid w:val="006953C1"/>
    <w:rsid w:val="006955A6"/>
    <w:rsid w:val="0069567E"/>
    <w:rsid w:val="006956F8"/>
    <w:rsid w:val="006957F3"/>
    <w:rsid w:val="006958B9"/>
    <w:rsid w:val="0069592D"/>
    <w:rsid w:val="006959B3"/>
    <w:rsid w:val="006959FD"/>
    <w:rsid w:val="00695B95"/>
    <w:rsid w:val="00695D72"/>
    <w:rsid w:val="00696103"/>
    <w:rsid w:val="0069619C"/>
    <w:rsid w:val="006963D1"/>
    <w:rsid w:val="00696450"/>
    <w:rsid w:val="0069684B"/>
    <w:rsid w:val="00696B7F"/>
    <w:rsid w:val="00696C0C"/>
    <w:rsid w:val="00696EBD"/>
    <w:rsid w:val="00696F07"/>
    <w:rsid w:val="00696F5D"/>
    <w:rsid w:val="00696F88"/>
    <w:rsid w:val="00697071"/>
    <w:rsid w:val="006972E2"/>
    <w:rsid w:val="0069740E"/>
    <w:rsid w:val="00697834"/>
    <w:rsid w:val="006978BE"/>
    <w:rsid w:val="00697A63"/>
    <w:rsid w:val="00697BB8"/>
    <w:rsid w:val="00697DC6"/>
    <w:rsid w:val="00697F95"/>
    <w:rsid w:val="006A023D"/>
    <w:rsid w:val="006A024D"/>
    <w:rsid w:val="006A04C4"/>
    <w:rsid w:val="006A04C8"/>
    <w:rsid w:val="006A0578"/>
    <w:rsid w:val="006A0699"/>
    <w:rsid w:val="006A082C"/>
    <w:rsid w:val="006A0A56"/>
    <w:rsid w:val="006A0BD0"/>
    <w:rsid w:val="006A0BD6"/>
    <w:rsid w:val="006A0CE0"/>
    <w:rsid w:val="006A0CF5"/>
    <w:rsid w:val="006A1086"/>
    <w:rsid w:val="006A1102"/>
    <w:rsid w:val="006A12AC"/>
    <w:rsid w:val="006A1462"/>
    <w:rsid w:val="006A155D"/>
    <w:rsid w:val="006A15B0"/>
    <w:rsid w:val="006A15E0"/>
    <w:rsid w:val="006A164C"/>
    <w:rsid w:val="006A17FA"/>
    <w:rsid w:val="006A17FB"/>
    <w:rsid w:val="006A1833"/>
    <w:rsid w:val="006A19CD"/>
    <w:rsid w:val="006A1AF5"/>
    <w:rsid w:val="006A1B75"/>
    <w:rsid w:val="006A20C2"/>
    <w:rsid w:val="006A20D0"/>
    <w:rsid w:val="006A21AE"/>
    <w:rsid w:val="006A25AA"/>
    <w:rsid w:val="006A26D7"/>
    <w:rsid w:val="006A2767"/>
    <w:rsid w:val="006A297F"/>
    <w:rsid w:val="006A2A18"/>
    <w:rsid w:val="006A2BAD"/>
    <w:rsid w:val="006A2C8A"/>
    <w:rsid w:val="006A2D18"/>
    <w:rsid w:val="006A2F29"/>
    <w:rsid w:val="006A2FA3"/>
    <w:rsid w:val="006A30E8"/>
    <w:rsid w:val="006A31CF"/>
    <w:rsid w:val="006A325E"/>
    <w:rsid w:val="006A32AC"/>
    <w:rsid w:val="006A33EB"/>
    <w:rsid w:val="006A3626"/>
    <w:rsid w:val="006A370A"/>
    <w:rsid w:val="006A3786"/>
    <w:rsid w:val="006A3801"/>
    <w:rsid w:val="006A3A46"/>
    <w:rsid w:val="006A3B69"/>
    <w:rsid w:val="006A3B6E"/>
    <w:rsid w:val="006A3C41"/>
    <w:rsid w:val="006A3E56"/>
    <w:rsid w:val="006A3F27"/>
    <w:rsid w:val="006A3FDC"/>
    <w:rsid w:val="006A4171"/>
    <w:rsid w:val="006A4378"/>
    <w:rsid w:val="006A4720"/>
    <w:rsid w:val="006A47ED"/>
    <w:rsid w:val="006A48CB"/>
    <w:rsid w:val="006A4960"/>
    <w:rsid w:val="006A4D87"/>
    <w:rsid w:val="006A4E3D"/>
    <w:rsid w:val="006A4E6B"/>
    <w:rsid w:val="006A4E7D"/>
    <w:rsid w:val="006A4F5B"/>
    <w:rsid w:val="006A507D"/>
    <w:rsid w:val="006A5080"/>
    <w:rsid w:val="006A51EC"/>
    <w:rsid w:val="006A5242"/>
    <w:rsid w:val="006A5313"/>
    <w:rsid w:val="006A5387"/>
    <w:rsid w:val="006A53C2"/>
    <w:rsid w:val="006A55BC"/>
    <w:rsid w:val="006A56D9"/>
    <w:rsid w:val="006A5770"/>
    <w:rsid w:val="006A59A3"/>
    <w:rsid w:val="006A5B0E"/>
    <w:rsid w:val="006A5C34"/>
    <w:rsid w:val="006A5CDF"/>
    <w:rsid w:val="006A5DA4"/>
    <w:rsid w:val="006A5F04"/>
    <w:rsid w:val="006A5F32"/>
    <w:rsid w:val="006A5F9B"/>
    <w:rsid w:val="006A60F5"/>
    <w:rsid w:val="006A62E3"/>
    <w:rsid w:val="006A6356"/>
    <w:rsid w:val="006A63F6"/>
    <w:rsid w:val="006A656B"/>
    <w:rsid w:val="006A659B"/>
    <w:rsid w:val="006A66A0"/>
    <w:rsid w:val="006A68B8"/>
    <w:rsid w:val="006A68FB"/>
    <w:rsid w:val="006A6A54"/>
    <w:rsid w:val="006A6AEE"/>
    <w:rsid w:val="006A6F86"/>
    <w:rsid w:val="006A6F9E"/>
    <w:rsid w:val="006A7086"/>
    <w:rsid w:val="006A70AB"/>
    <w:rsid w:val="006A7218"/>
    <w:rsid w:val="006A733F"/>
    <w:rsid w:val="006A735B"/>
    <w:rsid w:val="006A7691"/>
    <w:rsid w:val="006A771C"/>
    <w:rsid w:val="006A7857"/>
    <w:rsid w:val="006A792F"/>
    <w:rsid w:val="006A7974"/>
    <w:rsid w:val="006A7AC0"/>
    <w:rsid w:val="006A7B43"/>
    <w:rsid w:val="006A7B64"/>
    <w:rsid w:val="006A7CCD"/>
    <w:rsid w:val="006A7DCC"/>
    <w:rsid w:val="006A7E56"/>
    <w:rsid w:val="006B0013"/>
    <w:rsid w:val="006B0178"/>
    <w:rsid w:val="006B0369"/>
    <w:rsid w:val="006B041E"/>
    <w:rsid w:val="006B05A9"/>
    <w:rsid w:val="006B05FD"/>
    <w:rsid w:val="006B0648"/>
    <w:rsid w:val="006B068F"/>
    <w:rsid w:val="006B06AB"/>
    <w:rsid w:val="006B06EB"/>
    <w:rsid w:val="006B079B"/>
    <w:rsid w:val="006B0854"/>
    <w:rsid w:val="006B0AAE"/>
    <w:rsid w:val="006B0B2D"/>
    <w:rsid w:val="006B0B80"/>
    <w:rsid w:val="006B0BAD"/>
    <w:rsid w:val="006B0E58"/>
    <w:rsid w:val="006B0F5C"/>
    <w:rsid w:val="006B1032"/>
    <w:rsid w:val="006B1098"/>
    <w:rsid w:val="006B10AF"/>
    <w:rsid w:val="006B11A5"/>
    <w:rsid w:val="006B12CC"/>
    <w:rsid w:val="006B13CA"/>
    <w:rsid w:val="006B145C"/>
    <w:rsid w:val="006B1556"/>
    <w:rsid w:val="006B163E"/>
    <w:rsid w:val="006B178A"/>
    <w:rsid w:val="006B1A12"/>
    <w:rsid w:val="006B1A81"/>
    <w:rsid w:val="006B1B30"/>
    <w:rsid w:val="006B1B4D"/>
    <w:rsid w:val="006B1D4F"/>
    <w:rsid w:val="006B1D78"/>
    <w:rsid w:val="006B1E20"/>
    <w:rsid w:val="006B1E6E"/>
    <w:rsid w:val="006B1EAC"/>
    <w:rsid w:val="006B1FA3"/>
    <w:rsid w:val="006B2061"/>
    <w:rsid w:val="006B219B"/>
    <w:rsid w:val="006B22DF"/>
    <w:rsid w:val="006B253A"/>
    <w:rsid w:val="006B2671"/>
    <w:rsid w:val="006B26D3"/>
    <w:rsid w:val="006B2757"/>
    <w:rsid w:val="006B27AB"/>
    <w:rsid w:val="006B2A59"/>
    <w:rsid w:val="006B2F18"/>
    <w:rsid w:val="006B30A6"/>
    <w:rsid w:val="006B3135"/>
    <w:rsid w:val="006B335F"/>
    <w:rsid w:val="006B3484"/>
    <w:rsid w:val="006B360D"/>
    <w:rsid w:val="006B38D2"/>
    <w:rsid w:val="006B3BD0"/>
    <w:rsid w:val="006B3CB4"/>
    <w:rsid w:val="006B3DB0"/>
    <w:rsid w:val="006B3E0F"/>
    <w:rsid w:val="006B3E18"/>
    <w:rsid w:val="006B3F74"/>
    <w:rsid w:val="006B3F92"/>
    <w:rsid w:val="006B4415"/>
    <w:rsid w:val="006B443F"/>
    <w:rsid w:val="006B4461"/>
    <w:rsid w:val="006B45D1"/>
    <w:rsid w:val="006B46AF"/>
    <w:rsid w:val="006B47A5"/>
    <w:rsid w:val="006B47CE"/>
    <w:rsid w:val="006B483F"/>
    <w:rsid w:val="006B497A"/>
    <w:rsid w:val="006B4BEA"/>
    <w:rsid w:val="006B4E2A"/>
    <w:rsid w:val="006B4E79"/>
    <w:rsid w:val="006B51A3"/>
    <w:rsid w:val="006B5283"/>
    <w:rsid w:val="006B5291"/>
    <w:rsid w:val="006B5312"/>
    <w:rsid w:val="006B5643"/>
    <w:rsid w:val="006B56D8"/>
    <w:rsid w:val="006B5812"/>
    <w:rsid w:val="006B5B25"/>
    <w:rsid w:val="006B5F00"/>
    <w:rsid w:val="006B5F0E"/>
    <w:rsid w:val="006B5F8D"/>
    <w:rsid w:val="006B5FCB"/>
    <w:rsid w:val="006B6071"/>
    <w:rsid w:val="006B62C0"/>
    <w:rsid w:val="006B62DA"/>
    <w:rsid w:val="006B63B7"/>
    <w:rsid w:val="006B64C0"/>
    <w:rsid w:val="006B6586"/>
    <w:rsid w:val="006B6E14"/>
    <w:rsid w:val="006B6F55"/>
    <w:rsid w:val="006B6F90"/>
    <w:rsid w:val="006B7143"/>
    <w:rsid w:val="006B7284"/>
    <w:rsid w:val="006B79BB"/>
    <w:rsid w:val="006B79F4"/>
    <w:rsid w:val="006B7B6F"/>
    <w:rsid w:val="006B7CC6"/>
    <w:rsid w:val="006B7CF6"/>
    <w:rsid w:val="006B7F73"/>
    <w:rsid w:val="006C0140"/>
    <w:rsid w:val="006C047F"/>
    <w:rsid w:val="006C0593"/>
    <w:rsid w:val="006C06B0"/>
    <w:rsid w:val="006C06E3"/>
    <w:rsid w:val="006C079D"/>
    <w:rsid w:val="006C07CF"/>
    <w:rsid w:val="006C0914"/>
    <w:rsid w:val="006C0B07"/>
    <w:rsid w:val="006C0CF0"/>
    <w:rsid w:val="006C0DB8"/>
    <w:rsid w:val="006C0EBD"/>
    <w:rsid w:val="006C0F63"/>
    <w:rsid w:val="006C0FDA"/>
    <w:rsid w:val="006C105C"/>
    <w:rsid w:val="006C117F"/>
    <w:rsid w:val="006C1459"/>
    <w:rsid w:val="006C1616"/>
    <w:rsid w:val="006C179D"/>
    <w:rsid w:val="006C194C"/>
    <w:rsid w:val="006C19B7"/>
    <w:rsid w:val="006C1B80"/>
    <w:rsid w:val="006C2210"/>
    <w:rsid w:val="006C236E"/>
    <w:rsid w:val="006C238B"/>
    <w:rsid w:val="006C23C1"/>
    <w:rsid w:val="006C248E"/>
    <w:rsid w:val="006C2514"/>
    <w:rsid w:val="006C27DB"/>
    <w:rsid w:val="006C2936"/>
    <w:rsid w:val="006C2F21"/>
    <w:rsid w:val="006C31DC"/>
    <w:rsid w:val="006C3363"/>
    <w:rsid w:val="006C391E"/>
    <w:rsid w:val="006C3A18"/>
    <w:rsid w:val="006C3B8A"/>
    <w:rsid w:val="006C3C49"/>
    <w:rsid w:val="006C3C87"/>
    <w:rsid w:val="006C3CFA"/>
    <w:rsid w:val="006C3D36"/>
    <w:rsid w:val="006C3E02"/>
    <w:rsid w:val="006C3E33"/>
    <w:rsid w:val="006C3E88"/>
    <w:rsid w:val="006C3F9C"/>
    <w:rsid w:val="006C4099"/>
    <w:rsid w:val="006C4221"/>
    <w:rsid w:val="006C42BC"/>
    <w:rsid w:val="006C42DF"/>
    <w:rsid w:val="006C430D"/>
    <w:rsid w:val="006C431F"/>
    <w:rsid w:val="006C43B6"/>
    <w:rsid w:val="006C4436"/>
    <w:rsid w:val="006C453D"/>
    <w:rsid w:val="006C45F4"/>
    <w:rsid w:val="006C4720"/>
    <w:rsid w:val="006C4724"/>
    <w:rsid w:val="006C48F9"/>
    <w:rsid w:val="006C49FE"/>
    <w:rsid w:val="006C4BB1"/>
    <w:rsid w:val="006C4CCB"/>
    <w:rsid w:val="006C4D92"/>
    <w:rsid w:val="006C4E68"/>
    <w:rsid w:val="006C51FC"/>
    <w:rsid w:val="006C546B"/>
    <w:rsid w:val="006C548D"/>
    <w:rsid w:val="006C5725"/>
    <w:rsid w:val="006C5798"/>
    <w:rsid w:val="006C584F"/>
    <w:rsid w:val="006C5C42"/>
    <w:rsid w:val="006C5C72"/>
    <w:rsid w:val="006C5CE5"/>
    <w:rsid w:val="006C5E71"/>
    <w:rsid w:val="006C5EC3"/>
    <w:rsid w:val="006C5F1C"/>
    <w:rsid w:val="006C5F24"/>
    <w:rsid w:val="006C625A"/>
    <w:rsid w:val="006C6402"/>
    <w:rsid w:val="006C6574"/>
    <w:rsid w:val="006C65D2"/>
    <w:rsid w:val="006C6620"/>
    <w:rsid w:val="006C6633"/>
    <w:rsid w:val="006C667D"/>
    <w:rsid w:val="006C6A17"/>
    <w:rsid w:val="006C6C28"/>
    <w:rsid w:val="006C7174"/>
    <w:rsid w:val="006C7293"/>
    <w:rsid w:val="006C77E6"/>
    <w:rsid w:val="006C79E7"/>
    <w:rsid w:val="006C7A06"/>
    <w:rsid w:val="006C7EE9"/>
    <w:rsid w:val="006D0021"/>
    <w:rsid w:val="006D0116"/>
    <w:rsid w:val="006D0187"/>
    <w:rsid w:val="006D0244"/>
    <w:rsid w:val="006D048C"/>
    <w:rsid w:val="006D0548"/>
    <w:rsid w:val="006D059A"/>
    <w:rsid w:val="006D0670"/>
    <w:rsid w:val="006D0748"/>
    <w:rsid w:val="006D08DB"/>
    <w:rsid w:val="006D0940"/>
    <w:rsid w:val="006D09F6"/>
    <w:rsid w:val="006D0A3B"/>
    <w:rsid w:val="006D0AB9"/>
    <w:rsid w:val="006D0B51"/>
    <w:rsid w:val="006D0C81"/>
    <w:rsid w:val="006D0CA4"/>
    <w:rsid w:val="006D0D6D"/>
    <w:rsid w:val="006D0F4C"/>
    <w:rsid w:val="006D0F7B"/>
    <w:rsid w:val="006D1030"/>
    <w:rsid w:val="006D10A1"/>
    <w:rsid w:val="006D11B2"/>
    <w:rsid w:val="006D126D"/>
    <w:rsid w:val="006D1324"/>
    <w:rsid w:val="006D13EF"/>
    <w:rsid w:val="006D15E3"/>
    <w:rsid w:val="006D1739"/>
    <w:rsid w:val="006D180D"/>
    <w:rsid w:val="006D1812"/>
    <w:rsid w:val="006D187C"/>
    <w:rsid w:val="006D1AF2"/>
    <w:rsid w:val="006D1B64"/>
    <w:rsid w:val="006D1BBF"/>
    <w:rsid w:val="006D1C85"/>
    <w:rsid w:val="006D1CE5"/>
    <w:rsid w:val="006D1EE9"/>
    <w:rsid w:val="006D1F00"/>
    <w:rsid w:val="006D262F"/>
    <w:rsid w:val="006D27BE"/>
    <w:rsid w:val="006D2ABC"/>
    <w:rsid w:val="006D2C5C"/>
    <w:rsid w:val="006D2CEB"/>
    <w:rsid w:val="006D2DC9"/>
    <w:rsid w:val="006D2EF6"/>
    <w:rsid w:val="006D2F0C"/>
    <w:rsid w:val="006D30AE"/>
    <w:rsid w:val="006D3313"/>
    <w:rsid w:val="006D3323"/>
    <w:rsid w:val="006D33D7"/>
    <w:rsid w:val="006D3477"/>
    <w:rsid w:val="006D3508"/>
    <w:rsid w:val="006D35FB"/>
    <w:rsid w:val="006D3625"/>
    <w:rsid w:val="006D3641"/>
    <w:rsid w:val="006D365F"/>
    <w:rsid w:val="006D3759"/>
    <w:rsid w:val="006D3833"/>
    <w:rsid w:val="006D3B0C"/>
    <w:rsid w:val="006D3C2E"/>
    <w:rsid w:val="006D3C52"/>
    <w:rsid w:val="006D3D36"/>
    <w:rsid w:val="006D3EDD"/>
    <w:rsid w:val="006D4343"/>
    <w:rsid w:val="006D44DF"/>
    <w:rsid w:val="006D463D"/>
    <w:rsid w:val="006D49CE"/>
    <w:rsid w:val="006D4A1D"/>
    <w:rsid w:val="006D4A3E"/>
    <w:rsid w:val="006D4DF7"/>
    <w:rsid w:val="006D4E4C"/>
    <w:rsid w:val="006D5161"/>
    <w:rsid w:val="006D52C0"/>
    <w:rsid w:val="006D52F5"/>
    <w:rsid w:val="006D5319"/>
    <w:rsid w:val="006D55B2"/>
    <w:rsid w:val="006D55D4"/>
    <w:rsid w:val="006D561C"/>
    <w:rsid w:val="006D5621"/>
    <w:rsid w:val="006D56A1"/>
    <w:rsid w:val="006D56F2"/>
    <w:rsid w:val="006D5702"/>
    <w:rsid w:val="006D58AC"/>
    <w:rsid w:val="006D59B6"/>
    <w:rsid w:val="006D5AE7"/>
    <w:rsid w:val="006D5C97"/>
    <w:rsid w:val="006D6197"/>
    <w:rsid w:val="006D6355"/>
    <w:rsid w:val="006D6A95"/>
    <w:rsid w:val="006D6B44"/>
    <w:rsid w:val="006D6F8B"/>
    <w:rsid w:val="006D70C3"/>
    <w:rsid w:val="006D7241"/>
    <w:rsid w:val="006D738B"/>
    <w:rsid w:val="006D7707"/>
    <w:rsid w:val="006D77A6"/>
    <w:rsid w:val="006D7878"/>
    <w:rsid w:val="006D7893"/>
    <w:rsid w:val="006D78AF"/>
    <w:rsid w:val="006D7932"/>
    <w:rsid w:val="006D79CD"/>
    <w:rsid w:val="006D79F2"/>
    <w:rsid w:val="006D7B04"/>
    <w:rsid w:val="006D7C25"/>
    <w:rsid w:val="006D7E6C"/>
    <w:rsid w:val="006D7F55"/>
    <w:rsid w:val="006E013D"/>
    <w:rsid w:val="006E02E1"/>
    <w:rsid w:val="006E02E9"/>
    <w:rsid w:val="006E02EF"/>
    <w:rsid w:val="006E0375"/>
    <w:rsid w:val="006E04A5"/>
    <w:rsid w:val="006E053C"/>
    <w:rsid w:val="006E066F"/>
    <w:rsid w:val="006E07BE"/>
    <w:rsid w:val="006E09E3"/>
    <w:rsid w:val="006E09ED"/>
    <w:rsid w:val="006E09F1"/>
    <w:rsid w:val="006E1069"/>
    <w:rsid w:val="006E109B"/>
    <w:rsid w:val="006E1105"/>
    <w:rsid w:val="006E112D"/>
    <w:rsid w:val="006E1174"/>
    <w:rsid w:val="006E1310"/>
    <w:rsid w:val="006E1412"/>
    <w:rsid w:val="006E1498"/>
    <w:rsid w:val="006E151D"/>
    <w:rsid w:val="006E155E"/>
    <w:rsid w:val="006E1689"/>
    <w:rsid w:val="006E16D7"/>
    <w:rsid w:val="006E17B6"/>
    <w:rsid w:val="006E1866"/>
    <w:rsid w:val="006E1941"/>
    <w:rsid w:val="006E19FD"/>
    <w:rsid w:val="006E1A51"/>
    <w:rsid w:val="006E1EA3"/>
    <w:rsid w:val="006E1EC4"/>
    <w:rsid w:val="006E1EFE"/>
    <w:rsid w:val="006E1FA5"/>
    <w:rsid w:val="006E1FB3"/>
    <w:rsid w:val="006E1FF9"/>
    <w:rsid w:val="006E202C"/>
    <w:rsid w:val="006E20E2"/>
    <w:rsid w:val="006E20E5"/>
    <w:rsid w:val="006E22DE"/>
    <w:rsid w:val="006E22EB"/>
    <w:rsid w:val="006E2300"/>
    <w:rsid w:val="006E237F"/>
    <w:rsid w:val="006E24F6"/>
    <w:rsid w:val="006E2703"/>
    <w:rsid w:val="006E27C1"/>
    <w:rsid w:val="006E2981"/>
    <w:rsid w:val="006E2A23"/>
    <w:rsid w:val="006E2C84"/>
    <w:rsid w:val="006E2CA9"/>
    <w:rsid w:val="006E3097"/>
    <w:rsid w:val="006E314D"/>
    <w:rsid w:val="006E3217"/>
    <w:rsid w:val="006E336F"/>
    <w:rsid w:val="006E3383"/>
    <w:rsid w:val="006E3456"/>
    <w:rsid w:val="006E348B"/>
    <w:rsid w:val="006E3558"/>
    <w:rsid w:val="006E357C"/>
    <w:rsid w:val="006E3726"/>
    <w:rsid w:val="006E3801"/>
    <w:rsid w:val="006E39A0"/>
    <w:rsid w:val="006E3A41"/>
    <w:rsid w:val="006E3B1D"/>
    <w:rsid w:val="006E3DB1"/>
    <w:rsid w:val="006E3DCA"/>
    <w:rsid w:val="006E3F70"/>
    <w:rsid w:val="006E4025"/>
    <w:rsid w:val="006E45F8"/>
    <w:rsid w:val="006E466C"/>
    <w:rsid w:val="006E490B"/>
    <w:rsid w:val="006E4BE8"/>
    <w:rsid w:val="006E4BF9"/>
    <w:rsid w:val="006E4C67"/>
    <w:rsid w:val="006E4CC6"/>
    <w:rsid w:val="006E516D"/>
    <w:rsid w:val="006E51AF"/>
    <w:rsid w:val="006E5262"/>
    <w:rsid w:val="006E535B"/>
    <w:rsid w:val="006E5507"/>
    <w:rsid w:val="006E5553"/>
    <w:rsid w:val="006E562C"/>
    <w:rsid w:val="006E564F"/>
    <w:rsid w:val="006E5664"/>
    <w:rsid w:val="006E5794"/>
    <w:rsid w:val="006E594B"/>
    <w:rsid w:val="006E5A2E"/>
    <w:rsid w:val="006E5BA6"/>
    <w:rsid w:val="006E5D28"/>
    <w:rsid w:val="006E5E30"/>
    <w:rsid w:val="006E5FAC"/>
    <w:rsid w:val="006E5FFD"/>
    <w:rsid w:val="006E60F5"/>
    <w:rsid w:val="006E633B"/>
    <w:rsid w:val="006E651F"/>
    <w:rsid w:val="006E664A"/>
    <w:rsid w:val="006E6B49"/>
    <w:rsid w:val="006E6D42"/>
    <w:rsid w:val="006E6D83"/>
    <w:rsid w:val="006E70A3"/>
    <w:rsid w:val="006E7121"/>
    <w:rsid w:val="006E71AF"/>
    <w:rsid w:val="006E72C2"/>
    <w:rsid w:val="006E72E3"/>
    <w:rsid w:val="006E7323"/>
    <w:rsid w:val="006E7425"/>
    <w:rsid w:val="006E76FC"/>
    <w:rsid w:val="006E7B87"/>
    <w:rsid w:val="006E7DA5"/>
    <w:rsid w:val="006E7EC7"/>
    <w:rsid w:val="006E7F81"/>
    <w:rsid w:val="006E7FE1"/>
    <w:rsid w:val="006F0027"/>
    <w:rsid w:val="006F0380"/>
    <w:rsid w:val="006F0614"/>
    <w:rsid w:val="006F0692"/>
    <w:rsid w:val="006F0751"/>
    <w:rsid w:val="006F0770"/>
    <w:rsid w:val="006F0967"/>
    <w:rsid w:val="006F0A24"/>
    <w:rsid w:val="006F0A8B"/>
    <w:rsid w:val="006F0B1B"/>
    <w:rsid w:val="006F0B50"/>
    <w:rsid w:val="006F0D7F"/>
    <w:rsid w:val="006F0DDB"/>
    <w:rsid w:val="006F0E8A"/>
    <w:rsid w:val="006F0F4E"/>
    <w:rsid w:val="006F0F8A"/>
    <w:rsid w:val="006F0F93"/>
    <w:rsid w:val="006F1152"/>
    <w:rsid w:val="006F12B4"/>
    <w:rsid w:val="006F13D0"/>
    <w:rsid w:val="006F140F"/>
    <w:rsid w:val="006F149F"/>
    <w:rsid w:val="006F14A6"/>
    <w:rsid w:val="006F14C9"/>
    <w:rsid w:val="006F14D3"/>
    <w:rsid w:val="006F17FA"/>
    <w:rsid w:val="006F182D"/>
    <w:rsid w:val="006F1982"/>
    <w:rsid w:val="006F1D66"/>
    <w:rsid w:val="006F1F6B"/>
    <w:rsid w:val="006F24AF"/>
    <w:rsid w:val="006F2580"/>
    <w:rsid w:val="006F25E2"/>
    <w:rsid w:val="006F2785"/>
    <w:rsid w:val="006F2A27"/>
    <w:rsid w:val="006F2BD7"/>
    <w:rsid w:val="006F2C10"/>
    <w:rsid w:val="006F2C73"/>
    <w:rsid w:val="006F2E0B"/>
    <w:rsid w:val="006F2E2A"/>
    <w:rsid w:val="006F307C"/>
    <w:rsid w:val="006F30EB"/>
    <w:rsid w:val="006F32B4"/>
    <w:rsid w:val="006F381D"/>
    <w:rsid w:val="006F38C9"/>
    <w:rsid w:val="006F3A1C"/>
    <w:rsid w:val="006F3B07"/>
    <w:rsid w:val="006F3D53"/>
    <w:rsid w:val="006F4007"/>
    <w:rsid w:val="006F40C0"/>
    <w:rsid w:val="006F4265"/>
    <w:rsid w:val="006F429F"/>
    <w:rsid w:val="006F438A"/>
    <w:rsid w:val="006F4706"/>
    <w:rsid w:val="006F472E"/>
    <w:rsid w:val="006F48A5"/>
    <w:rsid w:val="006F4A1E"/>
    <w:rsid w:val="006F4B6E"/>
    <w:rsid w:val="006F4C9E"/>
    <w:rsid w:val="006F4CBE"/>
    <w:rsid w:val="006F4CFA"/>
    <w:rsid w:val="006F4F0B"/>
    <w:rsid w:val="006F4F23"/>
    <w:rsid w:val="006F5014"/>
    <w:rsid w:val="006F50B1"/>
    <w:rsid w:val="006F5296"/>
    <w:rsid w:val="006F52A5"/>
    <w:rsid w:val="006F551D"/>
    <w:rsid w:val="006F5564"/>
    <w:rsid w:val="006F567B"/>
    <w:rsid w:val="006F570E"/>
    <w:rsid w:val="006F595C"/>
    <w:rsid w:val="006F597A"/>
    <w:rsid w:val="006F5BEC"/>
    <w:rsid w:val="006F5C3A"/>
    <w:rsid w:val="006F5C5A"/>
    <w:rsid w:val="006F5C93"/>
    <w:rsid w:val="006F5ECD"/>
    <w:rsid w:val="006F6136"/>
    <w:rsid w:val="006F6151"/>
    <w:rsid w:val="006F62C6"/>
    <w:rsid w:val="006F64F7"/>
    <w:rsid w:val="006F669D"/>
    <w:rsid w:val="006F67ED"/>
    <w:rsid w:val="006F68E2"/>
    <w:rsid w:val="006F6998"/>
    <w:rsid w:val="006F69B8"/>
    <w:rsid w:val="006F6A4F"/>
    <w:rsid w:val="006F6AD4"/>
    <w:rsid w:val="006F6C98"/>
    <w:rsid w:val="006F6DEE"/>
    <w:rsid w:val="006F7009"/>
    <w:rsid w:val="006F71DA"/>
    <w:rsid w:val="006F72A8"/>
    <w:rsid w:val="006F72BF"/>
    <w:rsid w:val="006F7397"/>
    <w:rsid w:val="006F7525"/>
    <w:rsid w:val="006F7571"/>
    <w:rsid w:val="006F7575"/>
    <w:rsid w:val="006F77AD"/>
    <w:rsid w:val="006F77CE"/>
    <w:rsid w:val="006F787E"/>
    <w:rsid w:val="006F7952"/>
    <w:rsid w:val="006F7B74"/>
    <w:rsid w:val="006F7BC0"/>
    <w:rsid w:val="006F7C1B"/>
    <w:rsid w:val="006F7E7B"/>
    <w:rsid w:val="006F7F91"/>
    <w:rsid w:val="007002EA"/>
    <w:rsid w:val="00700483"/>
    <w:rsid w:val="00700498"/>
    <w:rsid w:val="00700599"/>
    <w:rsid w:val="0070075E"/>
    <w:rsid w:val="0070084B"/>
    <w:rsid w:val="00700939"/>
    <w:rsid w:val="0070095E"/>
    <w:rsid w:val="00700A57"/>
    <w:rsid w:val="00700AB8"/>
    <w:rsid w:val="00700ACE"/>
    <w:rsid w:val="00700B67"/>
    <w:rsid w:val="00700C5F"/>
    <w:rsid w:val="00700D66"/>
    <w:rsid w:val="007011A2"/>
    <w:rsid w:val="007015D6"/>
    <w:rsid w:val="00701670"/>
    <w:rsid w:val="00701972"/>
    <w:rsid w:val="007019C0"/>
    <w:rsid w:val="007019FB"/>
    <w:rsid w:val="00701D49"/>
    <w:rsid w:val="00701D87"/>
    <w:rsid w:val="00701E1F"/>
    <w:rsid w:val="00701E77"/>
    <w:rsid w:val="0070206D"/>
    <w:rsid w:val="007020D4"/>
    <w:rsid w:val="007020EF"/>
    <w:rsid w:val="0070220D"/>
    <w:rsid w:val="00702229"/>
    <w:rsid w:val="007022DA"/>
    <w:rsid w:val="00702365"/>
    <w:rsid w:val="00702409"/>
    <w:rsid w:val="00702418"/>
    <w:rsid w:val="00702435"/>
    <w:rsid w:val="00702853"/>
    <w:rsid w:val="007028C7"/>
    <w:rsid w:val="00702958"/>
    <w:rsid w:val="00702A1A"/>
    <w:rsid w:val="00702B20"/>
    <w:rsid w:val="00702D49"/>
    <w:rsid w:val="00702E09"/>
    <w:rsid w:val="00702EA1"/>
    <w:rsid w:val="00702F23"/>
    <w:rsid w:val="007033C2"/>
    <w:rsid w:val="007036F7"/>
    <w:rsid w:val="007037E3"/>
    <w:rsid w:val="007038CD"/>
    <w:rsid w:val="0070390F"/>
    <w:rsid w:val="00703CDB"/>
    <w:rsid w:val="00703E19"/>
    <w:rsid w:val="00703E36"/>
    <w:rsid w:val="00703FE2"/>
    <w:rsid w:val="0070411A"/>
    <w:rsid w:val="00704147"/>
    <w:rsid w:val="0070435A"/>
    <w:rsid w:val="00704522"/>
    <w:rsid w:val="0070453A"/>
    <w:rsid w:val="0070454D"/>
    <w:rsid w:val="00704626"/>
    <w:rsid w:val="00704797"/>
    <w:rsid w:val="007047AC"/>
    <w:rsid w:val="007047E6"/>
    <w:rsid w:val="00704BD6"/>
    <w:rsid w:val="00704E22"/>
    <w:rsid w:val="00704F8E"/>
    <w:rsid w:val="00705373"/>
    <w:rsid w:val="00705681"/>
    <w:rsid w:val="007057A5"/>
    <w:rsid w:val="00705AC2"/>
    <w:rsid w:val="00705BE9"/>
    <w:rsid w:val="00705EF8"/>
    <w:rsid w:val="00705F09"/>
    <w:rsid w:val="00706048"/>
    <w:rsid w:val="0070607F"/>
    <w:rsid w:val="00706228"/>
    <w:rsid w:val="00706277"/>
    <w:rsid w:val="007062BE"/>
    <w:rsid w:val="00706342"/>
    <w:rsid w:val="007063DF"/>
    <w:rsid w:val="0070643D"/>
    <w:rsid w:val="00706568"/>
    <w:rsid w:val="00706745"/>
    <w:rsid w:val="0070676D"/>
    <w:rsid w:val="007068A7"/>
    <w:rsid w:val="00706C19"/>
    <w:rsid w:val="00706CF1"/>
    <w:rsid w:val="00706DE9"/>
    <w:rsid w:val="00706E1C"/>
    <w:rsid w:val="00706EC6"/>
    <w:rsid w:val="00706F0E"/>
    <w:rsid w:val="00706FB1"/>
    <w:rsid w:val="00707125"/>
    <w:rsid w:val="007071AE"/>
    <w:rsid w:val="007072D4"/>
    <w:rsid w:val="00707414"/>
    <w:rsid w:val="0070748D"/>
    <w:rsid w:val="00707492"/>
    <w:rsid w:val="00707668"/>
    <w:rsid w:val="007079F9"/>
    <w:rsid w:val="00707AAD"/>
    <w:rsid w:val="00707D08"/>
    <w:rsid w:val="00707D3B"/>
    <w:rsid w:val="00707F32"/>
    <w:rsid w:val="007104B2"/>
    <w:rsid w:val="007106F3"/>
    <w:rsid w:val="007107BB"/>
    <w:rsid w:val="007107CC"/>
    <w:rsid w:val="00710971"/>
    <w:rsid w:val="00710B8C"/>
    <w:rsid w:val="00710BB5"/>
    <w:rsid w:val="00710D81"/>
    <w:rsid w:val="00710E33"/>
    <w:rsid w:val="00711074"/>
    <w:rsid w:val="007113E0"/>
    <w:rsid w:val="0071145D"/>
    <w:rsid w:val="007114A5"/>
    <w:rsid w:val="007115B4"/>
    <w:rsid w:val="007119ED"/>
    <w:rsid w:val="00711A1E"/>
    <w:rsid w:val="00711BBD"/>
    <w:rsid w:val="00711CDA"/>
    <w:rsid w:val="00711F17"/>
    <w:rsid w:val="00711F8B"/>
    <w:rsid w:val="00712073"/>
    <w:rsid w:val="007120B4"/>
    <w:rsid w:val="007120B9"/>
    <w:rsid w:val="00712162"/>
    <w:rsid w:val="00712267"/>
    <w:rsid w:val="0071250D"/>
    <w:rsid w:val="007125B7"/>
    <w:rsid w:val="00712928"/>
    <w:rsid w:val="00712A81"/>
    <w:rsid w:val="00712AAA"/>
    <w:rsid w:val="00712B69"/>
    <w:rsid w:val="00712BCF"/>
    <w:rsid w:val="00712BEC"/>
    <w:rsid w:val="00712C77"/>
    <w:rsid w:val="00712E4C"/>
    <w:rsid w:val="0071304D"/>
    <w:rsid w:val="00713093"/>
    <w:rsid w:val="00713459"/>
    <w:rsid w:val="007134D8"/>
    <w:rsid w:val="00713592"/>
    <w:rsid w:val="007138E5"/>
    <w:rsid w:val="00713B04"/>
    <w:rsid w:val="00713BCF"/>
    <w:rsid w:val="00713BE5"/>
    <w:rsid w:val="00713D17"/>
    <w:rsid w:val="00713DE3"/>
    <w:rsid w:val="00713EEF"/>
    <w:rsid w:val="00713EFD"/>
    <w:rsid w:val="00713F6E"/>
    <w:rsid w:val="00713F8A"/>
    <w:rsid w:val="00714150"/>
    <w:rsid w:val="007141AF"/>
    <w:rsid w:val="00714217"/>
    <w:rsid w:val="007142F3"/>
    <w:rsid w:val="007143D4"/>
    <w:rsid w:val="0071454A"/>
    <w:rsid w:val="0071456B"/>
    <w:rsid w:val="0071477B"/>
    <w:rsid w:val="00714B1F"/>
    <w:rsid w:val="00714BA4"/>
    <w:rsid w:val="00714E21"/>
    <w:rsid w:val="00714EA9"/>
    <w:rsid w:val="00714EBA"/>
    <w:rsid w:val="00714FFE"/>
    <w:rsid w:val="007150D9"/>
    <w:rsid w:val="007152AB"/>
    <w:rsid w:val="00715385"/>
    <w:rsid w:val="007153C5"/>
    <w:rsid w:val="00715452"/>
    <w:rsid w:val="0071555C"/>
    <w:rsid w:val="007156F5"/>
    <w:rsid w:val="00715864"/>
    <w:rsid w:val="007159EC"/>
    <w:rsid w:val="00715B0E"/>
    <w:rsid w:val="00715B27"/>
    <w:rsid w:val="00715B50"/>
    <w:rsid w:val="00715C97"/>
    <w:rsid w:val="00715DE6"/>
    <w:rsid w:val="00715EAB"/>
    <w:rsid w:val="00715F3D"/>
    <w:rsid w:val="0071618D"/>
    <w:rsid w:val="00716269"/>
    <w:rsid w:val="007163DF"/>
    <w:rsid w:val="0071667D"/>
    <w:rsid w:val="007168CB"/>
    <w:rsid w:val="00716B3B"/>
    <w:rsid w:val="00716DBD"/>
    <w:rsid w:val="00716E9B"/>
    <w:rsid w:val="00717130"/>
    <w:rsid w:val="0071734C"/>
    <w:rsid w:val="0071738D"/>
    <w:rsid w:val="00717407"/>
    <w:rsid w:val="007175D1"/>
    <w:rsid w:val="007176FA"/>
    <w:rsid w:val="007177DD"/>
    <w:rsid w:val="007177E6"/>
    <w:rsid w:val="00717A8E"/>
    <w:rsid w:val="00717AD9"/>
    <w:rsid w:val="00717B2F"/>
    <w:rsid w:val="00717BBB"/>
    <w:rsid w:val="00717E05"/>
    <w:rsid w:val="00717EFB"/>
    <w:rsid w:val="00720134"/>
    <w:rsid w:val="007201B0"/>
    <w:rsid w:val="00720313"/>
    <w:rsid w:val="007203BA"/>
    <w:rsid w:val="007204B8"/>
    <w:rsid w:val="007204EE"/>
    <w:rsid w:val="0072054D"/>
    <w:rsid w:val="00720729"/>
    <w:rsid w:val="00720776"/>
    <w:rsid w:val="00720921"/>
    <w:rsid w:val="00720C20"/>
    <w:rsid w:val="00720DEF"/>
    <w:rsid w:val="00720FEE"/>
    <w:rsid w:val="00721039"/>
    <w:rsid w:val="00721163"/>
    <w:rsid w:val="007211CD"/>
    <w:rsid w:val="00721304"/>
    <w:rsid w:val="00721573"/>
    <w:rsid w:val="00721627"/>
    <w:rsid w:val="00721732"/>
    <w:rsid w:val="007218BC"/>
    <w:rsid w:val="00721BDE"/>
    <w:rsid w:val="00721C25"/>
    <w:rsid w:val="00721D94"/>
    <w:rsid w:val="00721DEF"/>
    <w:rsid w:val="00721FEB"/>
    <w:rsid w:val="00721FEC"/>
    <w:rsid w:val="0072219C"/>
    <w:rsid w:val="00722291"/>
    <w:rsid w:val="007222FE"/>
    <w:rsid w:val="00722333"/>
    <w:rsid w:val="007224AD"/>
    <w:rsid w:val="007224B1"/>
    <w:rsid w:val="00722697"/>
    <w:rsid w:val="007227B7"/>
    <w:rsid w:val="007229A4"/>
    <w:rsid w:val="00722A68"/>
    <w:rsid w:val="00722A95"/>
    <w:rsid w:val="00722C3B"/>
    <w:rsid w:val="00722C3C"/>
    <w:rsid w:val="00722F6B"/>
    <w:rsid w:val="007230A7"/>
    <w:rsid w:val="007230A8"/>
    <w:rsid w:val="007230AD"/>
    <w:rsid w:val="0072314F"/>
    <w:rsid w:val="00723388"/>
    <w:rsid w:val="0072346C"/>
    <w:rsid w:val="007234B3"/>
    <w:rsid w:val="00723563"/>
    <w:rsid w:val="0072380B"/>
    <w:rsid w:val="00723A0B"/>
    <w:rsid w:val="00723B7B"/>
    <w:rsid w:val="00723C4B"/>
    <w:rsid w:val="00723E37"/>
    <w:rsid w:val="00723EC0"/>
    <w:rsid w:val="00723F37"/>
    <w:rsid w:val="00723FFA"/>
    <w:rsid w:val="0072409E"/>
    <w:rsid w:val="007240E0"/>
    <w:rsid w:val="00724297"/>
    <w:rsid w:val="007245AC"/>
    <w:rsid w:val="00724886"/>
    <w:rsid w:val="00724B8E"/>
    <w:rsid w:val="00724D68"/>
    <w:rsid w:val="00724F5C"/>
    <w:rsid w:val="0072509A"/>
    <w:rsid w:val="00725231"/>
    <w:rsid w:val="007252C5"/>
    <w:rsid w:val="0072539A"/>
    <w:rsid w:val="0072541A"/>
    <w:rsid w:val="00725592"/>
    <w:rsid w:val="00725727"/>
    <w:rsid w:val="00725730"/>
    <w:rsid w:val="0072575B"/>
    <w:rsid w:val="00725863"/>
    <w:rsid w:val="00725AEB"/>
    <w:rsid w:val="00725C37"/>
    <w:rsid w:val="00725D50"/>
    <w:rsid w:val="00725DDE"/>
    <w:rsid w:val="00725E17"/>
    <w:rsid w:val="00726086"/>
    <w:rsid w:val="007260C9"/>
    <w:rsid w:val="007263C1"/>
    <w:rsid w:val="00726711"/>
    <w:rsid w:val="00726859"/>
    <w:rsid w:val="0072686F"/>
    <w:rsid w:val="00726B98"/>
    <w:rsid w:val="00726BB6"/>
    <w:rsid w:val="00726C27"/>
    <w:rsid w:val="00726D5F"/>
    <w:rsid w:val="00726F03"/>
    <w:rsid w:val="007270A5"/>
    <w:rsid w:val="00727225"/>
    <w:rsid w:val="0072723C"/>
    <w:rsid w:val="0072734E"/>
    <w:rsid w:val="00727398"/>
    <w:rsid w:val="007278B2"/>
    <w:rsid w:val="00727BC9"/>
    <w:rsid w:val="00727CA3"/>
    <w:rsid w:val="00727D65"/>
    <w:rsid w:val="00727DAF"/>
    <w:rsid w:val="00727FBC"/>
    <w:rsid w:val="00730004"/>
    <w:rsid w:val="007300C0"/>
    <w:rsid w:val="0073015A"/>
    <w:rsid w:val="007301FE"/>
    <w:rsid w:val="0073020C"/>
    <w:rsid w:val="0073061F"/>
    <w:rsid w:val="007306EB"/>
    <w:rsid w:val="007306F4"/>
    <w:rsid w:val="00730701"/>
    <w:rsid w:val="007307B8"/>
    <w:rsid w:val="007307EF"/>
    <w:rsid w:val="007307F5"/>
    <w:rsid w:val="00730843"/>
    <w:rsid w:val="007308C5"/>
    <w:rsid w:val="0073095A"/>
    <w:rsid w:val="00730C86"/>
    <w:rsid w:val="00730E3B"/>
    <w:rsid w:val="00730F01"/>
    <w:rsid w:val="0073114E"/>
    <w:rsid w:val="00731215"/>
    <w:rsid w:val="00731254"/>
    <w:rsid w:val="00731446"/>
    <w:rsid w:val="00731461"/>
    <w:rsid w:val="007314A6"/>
    <w:rsid w:val="007316BD"/>
    <w:rsid w:val="0073183A"/>
    <w:rsid w:val="007319F2"/>
    <w:rsid w:val="00731BE3"/>
    <w:rsid w:val="00731DDE"/>
    <w:rsid w:val="00731E60"/>
    <w:rsid w:val="00731F70"/>
    <w:rsid w:val="00731FE3"/>
    <w:rsid w:val="00731FF1"/>
    <w:rsid w:val="00732182"/>
    <w:rsid w:val="00732259"/>
    <w:rsid w:val="0073231F"/>
    <w:rsid w:val="007324F5"/>
    <w:rsid w:val="0073257F"/>
    <w:rsid w:val="007326A4"/>
    <w:rsid w:val="00732917"/>
    <w:rsid w:val="00732927"/>
    <w:rsid w:val="00732958"/>
    <w:rsid w:val="007329BF"/>
    <w:rsid w:val="00732B15"/>
    <w:rsid w:val="00732CAB"/>
    <w:rsid w:val="00732D0D"/>
    <w:rsid w:val="00732D3F"/>
    <w:rsid w:val="00732D4D"/>
    <w:rsid w:val="00732EB6"/>
    <w:rsid w:val="00732F28"/>
    <w:rsid w:val="007332D2"/>
    <w:rsid w:val="007333D4"/>
    <w:rsid w:val="00733513"/>
    <w:rsid w:val="00733744"/>
    <w:rsid w:val="0073389F"/>
    <w:rsid w:val="007338E9"/>
    <w:rsid w:val="007339BE"/>
    <w:rsid w:val="00733A03"/>
    <w:rsid w:val="00733C7D"/>
    <w:rsid w:val="00733C90"/>
    <w:rsid w:val="00733D71"/>
    <w:rsid w:val="00733E49"/>
    <w:rsid w:val="00733E71"/>
    <w:rsid w:val="00734004"/>
    <w:rsid w:val="00734046"/>
    <w:rsid w:val="00734050"/>
    <w:rsid w:val="007341B1"/>
    <w:rsid w:val="0073420A"/>
    <w:rsid w:val="00734227"/>
    <w:rsid w:val="0073422B"/>
    <w:rsid w:val="007344A0"/>
    <w:rsid w:val="0073463A"/>
    <w:rsid w:val="007346ED"/>
    <w:rsid w:val="007346F8"/>
    <w:rsid w:val="0073479E"/>
    <w:rsid w:val="0073480A"/>
    <w:rsid w:val="007348CA"/>
    <w:rsid w:val="00734B84"/>
    <w:rsid w:val="00734F40"/>
    <w:rsid w:val="00735148"/>
    <w:rsid w:val="0073570B"/>
    <w:rsid w:val="00735804"/>
    <w:rsid w:val="0073584C"/>
    <w:rsid w:val="00735A1F"/>
    <w:rsid w:val="00735B66"/>
    <w:rsid w:val="00735D92"/>
    <w:rsid w:val="00735DB4"/>
    <w:rsid w:val="00735ED4"/>
    <w:rsid w:val="00735F27"/>
    <w:rsid w:val="00736076"/>
    <w:rsid w:val="007360A3"/>
    <w:rsid w:val="007360B2"/>
    <w:rsid w:val="007361D1"/>
    <w:rsid w:val="007361D7"/>
    <w:rsid w:val="0073632B"/>
    <w:rsid w:val="0073645D"/>
    <w:rsid w:val="00736466"/>
    <w:rsid w:val="007364A8"/>
    <w:rsid w:val="00736800"/>
    <w:rsid w:val="00736897"/>
    <w:rsid w:val="007369B9"/>
    <w:rsid w:val="00736A0A"/>
    <w:rsid w:val="00736BC9"/>
    <w:rsid w:val="00736BCF"/>
    <w:rsid w:val="00736D00"/>
    <w:rsid w:val="00736D06"/>
    <w:rsid w:val="00736D14"/>
    <w:rsid w:val="00736D64"/>
    <w:rsid w:val="00736DD1"/>
    <w:rsid w:val="00736DFA"/>
    <w:rsid w:val="00737024"/>
    <w:rsid w:val="0073709E"/>
    <w:rsid w:val="00737303"/>
    <w:rsid w:val="0073739D"/>
    <w:rsid w:val="0073745B"/>
    <w:rsid w:val="007374E2"/>
    <w:rsid w:val="00737595"/>
    <w:rsid w:val="0073763A"/>
    <w:rsid w:val="00737690"/>
    <w:rsid w:val="00737943"/>
    <w:rsid w:val="00737AC2"/>
    <w:rsid w:val="00737B00"/>
    <w:rsid w:val="00737D59"/>
    <w:rsid w:val="00737F33"/>
    <w:rsid w:val="00737F93"/>
    <w:rsid w:val="00740344"/>
    <w:rsid w:val="00740378"/>
    <w:rsid w:val="007404E2"/>
    <w:rsid w:val="0074053D"/>
    <w:rsid w:val="007406C8"/>
    <w:rsid w:val="00740775"/>
    <w:rsid w:val="00740801"/>
    <w:rsid w:val="007409B0"/>
    <w:rsid w:val="00740ACC"/>
    <w:rsid w:val="00740B7E"/>
    <w:rsid w:val="00740C42"/>
    <w:rsid w:val="00740DC3"/>
    <w:rsid w:val="00740F79"/>
    <w:rsid w:val="0074105A"/>
    <w:rsid w:val="007410D0"/>
    <w:rsid w:val="0074125E"/>
    <w:rsid w:val="00741857"/>
    <w:rsid w:val="00741886"/>
    <w:rsid w:val="00741B7B"/>
    <w:rsid w:val="00741BB6"/>
    <w:rsid w:val="00741C50"/>
    <w:rsid w:val="00741D53"/>
    <w:rsid w:val="00741D75"/>
    <w:rsid w:val="0074212A"/>
    <w:rsid w:val="007421AD"/>
    <w:rsid w:val="0074221D"/>
    <w:rsid w:val="00742296"/>
    <w:rsid w:val="00742333"/>
    <w:rsid w:val="007424B0"/>
    <w:rsid w:val="0074252E"/>
    <w:rsid w:val="0074257B"/>
    <w:rsid w:val="007425ED"/>
    <w:rsid w:val="00742681"/>
    <w:rsid w:val="00742796"/>
    <w:rsid w:val="00742841"/>
    <w:rsid w:val="00742939"/>
    <w:rsid w:val="00742ABA"/>
    <w:rsid w:val="00742ACC"/>
    <w:rsid w:val="00742D08"/>
    <w:rsid w:val="00742E0E"/>
    <w:rsid w:val="00742E92"/>
    <w:rsid w:val="00742E98"/>
    <w:rsid w:val="00742F4F"/>
    <w:rsid w:val="00742F68"/>
    <w:rsid w:val="00742F90"/>
    <w:rsid w:val="0074317B"/>
    <w:rsid w:val="007431B8"/>
    <w:rsid w:val="00743230"/>
    <w:rsid w:val="007432C9"/>
    <w:rsid w:val="007432D8"/>
    <w:rsid w:val="00743484"/>
    <w:rsid w:val="007434DA"/>
    <w:rsid w:val="007435CD"/>
    <w:rsid w:val="00743648"/>
    <w:rsid w:val="00743755"/>
    <w:rsid w:val="00743816"/>
    <w:rsid w:val="00743A6D"/>
    <w:rsid w:val="00743B84"/>
    <w:rsid w:val="00743BE2"/>
    <w:rsid w:val="00743CFE"/>
    <w:rsid w:val="00743EAB"/>
    <w:rsid w:val="00743EE9"/>
    <w:rsid w:val="00744268"/>
    <w:rsid w:val="0074448C"/>
    <w:rsid w:val="00744548"/>
    <w:rsid w:val="0074464D"/>
    <w:rsid w:val="0074476E"/>
    <w:rsid w:val="00744915"/>
    <w:rsid w:val="0074491C"/>
    <w:rsid w:val="00744AA0"/>
    <w:rsid w:val="00745114"/>
    <w:rsid w:val="00745272"/>
    <w:rsid w:val="007452B9"/>
    <w:rsid w:val="007452CE"/>
    <w:rsid w:val="00745352"/>
    <w:rsid w:val="007455A2"/>
    <w:rsid w:val="007455AB"/>
    <w:rsid w:val="00745601"/>
    <w:rsid w:val="00745604"/>
    <w:rsid w:val="007456F2"/>
    <w:rsid w:val="00745863"/>
    <w:rsid w:val="007458C9"/>
    <w:rsid w:val="00745B12"/>
    <w:rsid w:val="00745D32"/>
    <w:rsid w:val="00745DB6"/>
    <w:rsid w:val="00745E25"/>
    <w:rsid w:val="00745E61"/>
    <w:rsid w:val="007460E6"/>
    <w:rsid w:val="0074655C"/>
    <w:rsid w:val="00746B6A"/>
    <w:rsid w:val="00746C0C"/>
    <w:rsid w:val="00746DF7"/>
    <w:rsid w:val="00746FFB"/>
    <w:rsid w:val="0074713B"/>
    <w:rsid w:val="0074741B"/>
    <w:rsid w:val="0074742D"/>
    <w:rsid w:val="0074770C"/>
    <w:rsid w:val="00747AA9"/>
    <w:rsid w:val="00747BB3"/>
    <w:rsid w:val="00747DD8"/>
    <w:rsid w:val="00747E35"/>
    <w:rsid w:val="00747EC5"/>
    <w:rsid w:val="0075002E"/>
    <w:rsid w:val="00750043"/>
    <w:rsid w:val="00750047"/>
    <w:rsid w:val="007500C0"/>
    <w:rsid w:val="007500CE"/>
    <w:rsid w:val="00750129"/>
    <w:rsid w:val="007502A0"/>
    <w:rsid w:val="007504BA"/>
    <w:rsid w:val="00750588"/>
    <w:rsid w:val="007508B1"/>
    <w:rsid w:val="00750968"/>
    <w:rsid w:val="007509EC"/>
    <w:rsid w:val="00750AA5"/>
    <w:rsid w:val="00750B0B"/>
    <w:rsid w:val="00750BD1"/>
    <w:rsid w:val="00750C3C"/>
    <w:rsid w:val="00750FFD"/>
    <w:rsid w:val="00751037"/>
    <w:rsid w:val="00751182"/>
    <w:rsid w:val="007511F4"/>
    <w:rsid w:val="0075120A"/>
    <w:rsid w:val="00751228"/>
    <w:rsid w:val="0075125D"/>
    <w:rsid w:val="00751464"/>
    <w:rsid w:val="007514BF"/>
    <w:rsid w:val="0075171E"/>
    <w:rsid w:val="0075173F"/>
    <w:rsid w:val="0075176E"/>
    <w:rsid w:val="00751866"/>
    <w:rsid w:val="00751995"/>
    <w:rsid w:val="00751B49"/>
    <w:rsid w:val="00751B6F"/>
    <w:rsid w:val="00751BA1"/>
    <w:rsid w:val="00751D4F"/>
    <w:rsid w:val="00751D79"/>
    <w:rsid w:val="00751DCF"/>
    <w:rsid w:val="00751FCC"/>
    <w:rsid w:val="00751FF0"/>
    <w:rsid w:val="00752109"/>
    <w:rsid w:val="0075217D"/>
    <w:rsid w:val="00752308"/>
    <w:rsid w:val="00752518"/>
    <w:rsid w:val="007526A7"/>
    <w:rsid w:val="007529BA"/>
    <w:rsid w:val="00752A3B"/>
    <w:rsid w:val="00752AB1"/>
    <w:rsid w:val="00752BED"/>
    <w:rsid w:val="00752C52"/>
    <w:rsid w:val="00752E01"/>
    <w:rsid w:val="00752F3B"/>
    <w:rsid w:val="00752F81"/>
    <w:rsid w:val="00752FEF"/>
    <w:rsid w:val="00753416"/>
    <w:rsid w:val="007534C9"/>
    <w:rsid w:val="007535A5"/>
    <w:rsid w:val="00753646"/>
    <w:rsid w:val="00753647"/>
    <w:rsid w:val="007536C4"/>
    <w:rsid w:val="007536CB"/>
    <w:rsid w:val="0075381E"/>
    <w:rsid w:val="007538E6"/>
    <w:rsid w:val="00753994"/>
    <w:rsid w:val="007539BC"/>
    <w:rsid w:val="007539BF"/>
    <w:rsid w:val="00753A0E"/>
    <w:rsid w:val="00753A88"/>
    <w:rsid w:val="00754086"/>
    <w:rsid w:val="007545CB"/>
    <w:rsid w:val="00754610"/>
    <w:rsid w:val="00754635"/>
    <w:rsid w:val="007546B9"/>
    <w:rsid w:val="0075485F"/>
    <w:rsid w:val="00754870"/>
    <w:rsid w:val="007548C2"/>
    <w:rsid w:val="00754973"/>
    <w:rsid w:val="0075499F"/>
    <w:rsid w:val="00754F21"/>
    <w:rsid w:val="00754F40"/>
    <w:rsid w:val="00754F8F"/>
    <w:rsid w:val="00755006"/>
    <w:rsid w:val="00755074"/>
    <w:rsid w:val="0075519F"/>
    <w:rsid w:val="007551B8"/>
    <w:rsid w:val="007552C7"/>
    <w:rsid w:val="00755612"/>
    <w:rsid w:val="00755A41"/>
    <w:rsid w:val="00755A86"/>
    <w:rsid w:val="00755B9E"/>
    <w:rsid w:val="00755BB6"/>
    <w:rsid w:val="00755C43"/>
    <w:rsid w:val="00755DD0"/>
    <w:rsid w:val="00755E9F"/>
    <w:rsid w:val="00755F25"/>
    <w:rsid w:val="0075621B"/>
    <w:rsid w:val="00756692"/>
    <w:rsid w:val="00756706"/>
    <w:rsid w:val="0075675E"/>
    <w:rsid w:val="007567E8"/>
    <w:rsid w:val="00756B36"/>
    <w:rsid w:val="00756B49"/>
    <w:rsid w:val="00756C0D"/>
    <w:rsid w:val="00756E17"/>
    <w:rsid w:val="00756EAE"/>
    <w:rsid w:val="00756F46"/>
    <w:rsid w:val="00757041"/>
    <w:rsid w:val="007573A5"/>
    <w:rsid w:val="007577CE"/>
    <w:rsid w:val="00757974"/>
    <w:rsid w:val="00757B42"/>
    <w:rsid w:val="00757C0E"/>
    <w:rsid w:val="00757C49"/>
    <w:rsid w:val="00760193"/>
    <w:rsid w:val="007601AD"/>
    <w:rsid w:val="00760287"/>
    <w:rsid w:val="0076033F"/>
    <w:rsid w:val="0076086F"/>
    <w:rsid w:val="00760945"/>
    <w:rsid w:val="00760B0B"/>
    <w:rsid w:val="00760D85"/>
    <w:rsid w:val="00760E31"/>
    <w:rsid w:val="00760F56"/>
    <w:rsid w:val="007610B0"/>
    <w:rsid w:val="0076118D"/>
    <w:rsid w:val="007611C5"/>
    <w:rsid w:val="00761346"/>
    <w:rsid w:val="0076136D"/>
    <w:rsid w:val="00761525"/>
    <w:rsid w:val="0076155C"/>
    <w:rsid w:val="00761562"/>
    <w:rsid w:val="00761565"/>
    <w:rsid w:val="0076160B"/>
    <w:rsid w:val="00761674"/>
    <w:rsid w:val="00761765"/>
    <w:rsid w:val="007617CD"/>
    <w:rsid w:val="00761978"/>
    <w:rsid w:val="00761B03"/>
    <w:rsid w:val="00761B73"/>
    <w:rsid w:val="00761C80"/>
    <w:rsid w:val="00761D0E"/>
    <w:rsid w:val="00761D18"/>
    <w:rsid w:val="00761D2D"/>
    <w:rsid w:val="00761E2E"/>
    <w:rsid w:val="00761F32"/>
    <w:rsid w:val="00761F65"/>
    <w:rsid w:val="00762253"/>
    <w:rsid w:val="00762450"/>
    <w:rsid w:val="007624AA"/>
    <w:rsid w:val="0076265A"/>
    <w:rsid w:val="00762729"/>
    <w:rsid w:val="00762730"/>
    <w:rsid w:val="0076285E"/>
    <w:rsid w:val="0076287F"/>
    <w:rsid w:val="00762A84"/>
    <w:rsid w:val="00762D97"/>
    <w:rsid w:val="00762DBA"/>
    <w:rsid w:val="00762FA8"/>
    <w:rsid w:val="00762FCB"/>
    <w:rsid w:val="00762FD8"/>
    <w:rsid w:val="007630A4"/>
    <w:rsid w:val="00763134"/>
    <w:rsid w:val="00763137"/>
    <w:rsid w:val="007632B7"/>
    <w:rsid w:val="007633FD"/>
    <w:rsid w:val="0076358C"/>
    <w:rsid w:val="007636E9"/>
    <w:rsid w:val="00763717"/>
    <w:rsid w:val="00763903"/>
    <w:rsid w:val="00763B6A"/>
    <w:rsid w:val="00763CBE"/>
    <w:rsid w:val="00763D18"/>
    <w:rsid w:val="00763F0D"/>
    <w:rsid w:val="00763FB5"/>
    <w:rsid w:val="0076428E"/>
    <w:rsid w:val="007642D0"/>
    <w:rsid w:val="00764391"/>
    <w:rsid w:val="00764404"/>
    <w:rsid w:val="00764432"/>
    <w:rsid w:val="007644B4"/>
    <w:rsid w:val="007644E6"/>
    <w:rsid w:val="0076462F"/>
    <w:rsid w:val="00764808"/>
    <w:rsid w:val="00764B9D"/>
    <w:rsid w:val="00764BAB"/>
    <w:rsid w:val="00764C4B"/>
    <w:rsid w:val="00764C5C"/>
    <w:rsid w:val="00764C62"/>
    <w:rsid w:val="00764D12"/>
    <w:rsid w:val="00764DB6"/>
    <w:rsid w:val="00764E44"/>
    <w:rsid w:val="00764E4D"/>
    <w:rsid w:val="00764FD5"/>
    <w:rsid w:val="00765003"/>
    <w:rsid w:val="00765007"/>
    <w:rsid w:val="0076533F"/>
    <w:rsid w:val="007653D7"/>
    <w:rsid w:val="0076540F"/>
    <w:rsid w:val="00765453"/>
    <w:rsid w:val="0076579B"/>
    <w:rsid w:val="007657EA"/>
    <w:rsid w:val="007658BB"/>
    <w:rsid w:val="0076592A"/>
    <w:rsid w:val="00765962"/>
    <w:rsid w:val="00765A78"/>
    <w:rsid w:val="00765F8E"/>
    <w:rsid w:val="0076615A"/>
    <w:rsid w:val="0076633E"/>
    <w:rsid w:val="00766359"/>
    <w:rsid w:val="00766385"/>
    <w:rsid w:val="00766616"/>
    <w:rsid w:val="007666C8"/>
    <w:rsid w:val="007667D1"/>
    <w:rsid w:val="00766851"/>
    <w:rsid w:val="0076690C"/>
    <w:rsid w:val="00766AAD"/>
    <w:rsid w:val="00766E08"/>
    <w:rsid w:val="00766E83"/>
    <w:rsid w:val="0076729B"/>
    <w:rsid w:val="00767409"/>
    <w:rsid w:val="007675BB"/>
    <w:rsid w:val="00767728"/>
    <w:rsid w:val="00767740"/>
    <w:rsid w:val="007679C9"/>
    <w:rsid w:val="00767AE9"/>
    <w:rsid w:val="00767AF1"/>
    <w:rsid w:val="00767F77"/>
    <w:rsid w:val="0076EBA6"/>
    <w:rsid w:val="0077015E"/>
    <w:rsid w:val="007701CC"/>
    <w:rsid w:val="007703BD"/>
    <w:rsid w:val="007706CB"/>
    <w:rsid w:val="007708DA"/>
    <w:rsid w:val="007708F1"/>
    <w:rsid w:val="007709C7"/>
    <w:rsid w:val="00770C6E"/>
    <w:rsid w:val="00770C88"/>
    <w:rsid w:val="00770D23"/>
    <w:rsid w:val="00770D76"/>
    <w:rsid w:val="00770DD0"/>
    <w:rsid w:val="007710BB"/>
    <w:rsid w:val="0077111B"/>
    <w:rsid w:val="007714DF"/>
    <w:rsid w:val="00771514"/>
    <w:rsid w:val="007715B4"/>
    <w:rsid w:val="007716CE"/>
    <w:rsid w:val="007716DF"/>
    <w:rsid w:val="00771724"/>
    <w:rsid w:val="007718A3"/>
    <w:rsid w:val="007718FD"/>
    <w:rsid w:val="00771A0B"/>
    <w:rsid w:val="00771AB7"/>
    <w:rsid w:val="00771AC7"/>
    <w:rsid w:val="00771B8B"/>
    <w:rsid w:val="00771DFE"/>
    <w:rsid w:val="00771F18"/>
    <w:rsid w:val="0077200F"/>
    <w:rsid w:val="00772515"/>
    <w:rsid w:val="00772831"/>
    <w:rsid w:val="007728A5"/>
    <w:rsid w:val="00772BCF"/>
    <w:rsid w:val="00772BF3"/>
    <w:rsid w:val="00772C50"/>
    <w:rsid w:val="00772D13"/>
    <w:rsid w:val="00772D9B"/>
    <w:rsid w:val="00772E74"/>
    <w:rsid w:val="00772E9C"/>
    <w:rsid w:val="00772FEB"/>
    <w:rsid w:val="00773015"/>
    <w:rsid w:val="007730D5"/>
    <w:rsid w:val="00773103"/>
    <w:rsid w:val="007731A6"/>
    <w:rsid w:val="007731FD"/>
    <w:rsid w:val="0077346B"/>
    <w:rsid w:val="0077382E"/>
    <w:rsid w:val="00773860"/>
    <w:rsid w:val="00773A62"/>
    <w:rsid w:val="00773AA4"/>
    <w:rsid w:val="00773AAA"/>
    <w:rsid w:val="00773C08"/>
    <w:rsid w:val="00773C0F"/>
    <w:rsid w:val="00773C4F"/>
    <w:rsid w:val="00773C58"/>
    <w:rsid w:val="00773C8A"/>
    <w:rsid w:val="00773E3D"/>
    <w:rsid w:val="00773FEE"/>
    <w:rsid w:val="007740D4"/>
    <w:rsid w:val="007742B9"/>
    <w:rsid w:val="0077449D"/>
    <w:rsid w:val="007746A0"/>
    <w:rsid w:val="00774778"/>
    <w:rsid w:val="00774A41"/>
    <w:rsid w:val="00774A66"/>
    <w:rsid w:val="00774ADA"/>
    <w:rsid w:val="00774BEC"/>
    <w:rsid w:val="00774C73"/>
    <w:rsid w:val="00774C7D"/>
    <w:rsid w:val="00774DF1"/>
    <w:rsid w:val="00774E50"/>
    <w:rsid w:val="00774E86"/>
    <w:rsid w:val="00774F68"/>
    <w:rsid w:val="0077507C"/>
    <w:rsid w:val="00775159"/>
    <w:rsid w:val="00775446"/>
    <w:rsid w:val="0077548C"/>
    <w:rsid w:val="00775519"/>
    <w:rsid w:val="00775872"/>
    <w:rsid w:val="007758A3"/>
    <w:rsid w:val="007759A3"/>
    <w:rsid w:val="00775ABC"/>
    <w:rsid w:val="00775AD4"/>
    <w:rsid w:val="00775BB3"/>
    <w:rsid w:val="00775C88"/>
    <w:rsid w:val="00775CF3"/>
    <w:rsid w:val="00775D6D"/>
    <w:rsid w:val="00775FB7"/>
    <w:rsid w:val="00776515"/>
    <w:rsid w:val="00776537"/>
    <w:rsid w:val="00776872"/>
    <w:rsid w:val="007769E0"/>
    <w:rsid w:val="00776A54"/>
    <w:rsid w:val="00776B6A"/>
    <w:rsid w:val="00776BD6"/>
    <w:rsid w:val="00776C1E"/>
    <w:rsid w:val="00776D05"/>
    <w:rsid w:val="00776D5A"/>
    <w:rsid w:val="00777302"/>
    <w:rsid w:val="007773A3"/>
    <w:rsid w:val="00777603"/>
    <w:rsid w:val="007776B3"/>
    <w:rsid w:val="00777754"/>
    <w:rsid w:val="00777B9B"/>
    <w:rsid w:val="007800E5"/>
    <w:rsid w:val="0078016E"/>
    <w:rsid w:val="0078025A"/>
    <w:rsid w:val="00780298"/>
    <w:rsid w:val="007802D6"/>
    <w:rsid w:val="0078035F"/>
    <w:rsid w:val="0078074E"/>
    <w:rsid w:val="0078083B"/>
    <w:rsid w:val="00780CAC"/>
    <w:rsid w:val="00780EFF"/>
    <w:rsid w:val="00780F2A"/>
    <w:rsid w:val="00781386"/>
    <w:rsid w:val="007813BE"/>
    <w:rsid w:val="00781499"/>
    <w:rsid w:val="007814A8"/>
    <w:rsid w:val="007814C4"/>
    <w:rsid w:val="0078181E"/>
    <w:rsid w:val="0078182D"/>
    <w:rsid w:val="00781831"/>
    <w:rsid w:val="00781832"/>
    <w:rsid w:val="00781907"/>
    <w:rsid w:val="00781A3A"/>
    <w:rsid w:val="00781A67"/>
    <w:rsid w:val="00781BE7"/>
    <w:rsid w:val="00781C0A"/>
    <w:rsid w:val="00781CE4"/>
    <w:rsid w:val="00781EF2"/>
    <w:rsid w:val="007820C0"/>
    <w:rsid w:val="0078219D"/>
    <w:rsid w:val="00782472"/>
    <w:rsid w:val="00782523"/>
    <w:rsid w:val="0078254A"/>
    <w:rsid w:val="007827E9"/>
    <w:rsid w:val="00782862"/>
    <w:rsid w:val="0078299D"/>
    <w:rsid w:val="00782B0D"/>
    <w:rsid w:val="00782CBF"/>
    <w:rsid w:val="00782D40"/>
    <w:rsid w:val="00782DD5"/>
    <w:rsid w:val="00782EEF"/>
    <w:rsid w:val="007830D2"/>
    <w:rsid w:val="00783157"/>
    <w:rsid w:val="00783176"/>
    <w:rsid w:val="00783213"/>
    <w:rsid w:val="00783345"/>
    <w:rsid w:val="0078334C"/>
    <w:rsid w:val="00783410"/>
    <w:rsid w:val="00783505"/>
    <w:rsid w:val="00783512"/>
    <w:rsid w:val="00783657"/>
    <w:rsid w:val="00783815"/>
    <w:rsid w:val="00783879"/>
    <w:rsid w:val="007838A7"/>
    <w:rsid w:val="007838DB"/>
    <w:rsid w:val="00783A1D"/>
    <w:rsid w:val="00783AC8"/>
    <w:rsid w:val="00783AE0"/>
    <w:rsid w:val="00783B39"/>
    <w:rsid w:val="00783C69"/>
    <w:rsid w:val="00783D9C"/>
    <w:rsid w:val="00783F3A"/>
    <w:rsid w:val="00783FE0"/>
    <w:rsid w:val="00784019"/>
    <w:rsid w:val="0078408B"/>
    <w:rsid w:val="0078429E"/>
    <w:rsid w:val="007842DC"/>
    <w:rsid w:val="007846E4"/>
    <w:rsid w:val="007847FB"/>
    <w:rsid w:val="0078488B"/>
    <w:rsid w:val="00784A0F"/>
    <w:rsid w:val="00784B4D"/>
    <w:rsid w:val="00784CE3"/>
    <w:rsid w:val="00784DD9"/>
    <w:rsid w:val="00784F49"/>
    <w:rsid w:val="007851A8"/>
    <w:rsid w:val="00785307"/>
    <w:rsid w:val="007853C3"/>
    <w:rsid w:val="007854A3"/>
    <w:rsid w:val="00785548"/>
    <w:rsid w:val="007857D2"/>
    <w:rsid w:val="00785A33"/>
    <w:rsid w:val="00785BB6"/>
    <w:rsid w:val="00785D65"/>
    <w:rsid w:val="00785DB7"/>
    <w:rsid w:val="00785DBD"/>
    <w:rsid w:val="00785F46"/>
    <w:rsid w:val="00785FFE"/>
    <w:rsid w:val="00786160"/>
    <w:rsid w:val="00786179"/>
    <w:rsid w:val="007862EB"/>
    <w:rsid w:val="0078634B"/>
    <w:rsid w:val="007863C9"/>
    <w:rsid w:val="007864BB"/>
    <w:rsid w:val="0078659C"/>
    <w:rsid w:val="007866FB"/>
    <w:rsid w:val="00786702"/>
    <w:rsid w:val="00786764"/>
    <w:rsid w:val="00786884"/>
    <w:rsid w:val="00786B31"/>
    <w:rsid w:val="00786CEA"/>
    <w:rsid w:val="00786E60"/>
    <w:rsid w:val="00786E90"/>
    <w:rsid w:val="00786F3F"/>
    <w:rsid w:val="0078700E"/>
    <w:rsid w:val="0078717B"/>
    <w:rsid w:val="00787329"/>
    <w:rsid w:val="0078732D"/>
    <w:rsid w:val="007874FA"/>
    <w:rsid w:val="00787645"/>
    <w:rsid w:val="007876B4"/>
    <w:rsid w:val="007876E5"/>
    <w:rsid w:val="0078786F"/>
    <w:rsid w:val="007879BC"/>
    <w:rsid w:val="00787BEA"/>
    <w:rsid w:val="00787C12"/>
    <w:rsid w:val="00787E14"/>
    <w:rsid w:val="00787F87"/>
    <w:rsid w:val="00787FFE"/>
    <w:rsid w:val="0079005F"/>
    <w:rsid w:val="0079017A"/>
    <w:rsid w:val="00790262"/>
    <w:rsid w:val="007902D2"/>
    <w:rsid w:val="007903C7"/>
    <w:rsid w:val="00790482"/>
    <w:rsid w:val="0079050D"/>
    <w:rsid w:val="00790795"/>
    <w:rsid w:val="00790927"/>
    <w:rsid w:val="007909FC"/>
    <w:rsid w:val="00790C8F"/>
    <w:rsid w:val="00790DB1"/>
    <w:rsid w:val="00790DD4"/>
    <w:rsid w:val="00790E3B"/>
    <w:rsid w:val="00790ED9"/>
    <w:rsid w:val="0079111A"/>
    <w:rsid w:val="0079116A"/>
    <w:rsid w:val="0079138E"/>
    <w:rsid w:val="007914B9"/>
    <w:rsid w:val="007914FD"/>
    <w:rsid w:val="007918C8"/>
    <w:rsid w:val="007919B3"/>
    <w:rsid w:val="00791B5F"/>
    <w:rsid w:val="00791B75"/>
    <w:rsid w:val="00791DC4"/>
    <w:rsid w:val="00791DE3"/>
    <w:rsid w:val="00791EE6"/>
    <w:rsid w:val="00791F28"/>
    <w:rsid w:val="00791F5F"/>
    <w:rsid w:val="00791F6F"/>
    <w:rsid w:val="00792021"/>
    <w:rsid w:val="0079208E"/>
    <w:rsid w:val="007920A8"/>
    <w:rsid w:val="007921BA"/>
    <w:rsid w:val="007922F0"/>
    <w:rsid w:val="0079256F"/>
    <w:rsid w:val="007925E8"/>
    <w:rsid w:val="00792709"/>
    <w:rsid w:val="0079277F"/>
    <w:rsid w:val="00792A20"/>
    <w:rsid w:val="00792F83"/>
    <w:rsid w:val="00792FA2"/>
    <w:rsid w:val="00792FDB"/>
    <w:rsid w:val="00793116"/>
    <w:rsid w:val="00793162"/>
    <w:rsid w:val="00793453"/>
    <w:rsid w:val="007935E3"/>
    <w:rsid w:val="00793671"/>
    <w:rsid w:val="007936F9"/>
    <w:rsid w:val="0079381B"/>
    <w:rsid w:val="00793969"/>
    <w:rsid w:val="0079397B"/>
    <w:rsid w:val="007939A8"/>
    <w:rsid w:val="00793BA7"/>
    <w:rsid w:val="00793C47"/>
    <w:rsid w:val="00793C82"/>
    <w:rsid w:val="00793C98"/>
    <w:rsid w:val="00793E18"/>
    <w:rsid w:val="0079405C"/>
    <w:rsid w:val="007940E1"/>
    <w:rsid w:val="0079425A"/>
    <w:rsid w:val="007942CF"/>
    <w:rsid w:val="00794355"/>
    <w:rsid w:val="00794394"/>
    <w:rsid w:val="00794651"/>
    <w:rsid w:val="007947E9"/>
    <w:rsid w:val="00794B2C"/>
    <w:rsid w:val="00794CD7"/>
    <w:rsid w:val="00794EC0"/>
    <w:rsid w:val="00795052"/>
    <w:rsid w:val="0079516D"/>
    <w:rsid w:val="0079527D"/>
    <w:rsid w:val="00795359"/>
    <w:rsid w:val="007954C7"/>
    <w:rsid w:val="00795558"/>
    <w:rsid w:val="00795569"/>
    <w:rsid w:val="0079564E"/>
    <w:rsid w:val="0079570D"/>
    <w:rsid w:val="007957FE"/>
    <w:rsid w:val="00795822"/>
    <w:rsid w:val="00795897"/>
    <w:rsid w:val="007959AA"/>
    <w:rsid w:val="007959D4"/>
    <w:rsid w:val="00795AC3"/>
    <w:rsid w:val="00795BF4"/>
    <w:rsid w:val="00795EE3"/>
    <w:rsid w:val="00796040"/>
    <w:rsid w:val="00796101"/>
    <w:rsid w:val="00796173"/>
    <w:rsid w:val="00796189"/>
    <w:rsid w:val="007961CA"/>
    <w:rsid w:val="007961FA"/>
    <w:rsid w:val="00796496"/>
    <w:rsid w:val="007964E8"/>
    <w:rsid w:val="007965BA"/>
    <w:rsid w:val="00796876"/>
    <w:rsid w:val="00796A0A"/>
    <w:rsid w:val="00796AD8"/>
    <w:rsid w:val="00796C9C"/>
    <w:rsid w:val="00796F6D"/>
    <w:rsid w:val="00797066"/>
    <w:rsid w:val="00797282"/>
    <w:rsid w:val="00797333"/>
    <w:rsid w:val="00797482"/>
    <w:rsid w:val="007975C4"/>
    <w:rsid w:val="00797816"/>
    <w:rsid w:val="007978FC"/>
    <w:rsid w:val="0079799A"/>
    <w:rsid w:val="00797EC0"/>
    <w:rsid w:val="00797F9A"/>
    <w:rsid w:val="00797FB9"/>
    <w:rsid w:val="007A00FA"/>
    <w:rsid w:val="007A011D"/>
    <w:rsid w:val="007A016F"/>
    <w:rsid w:val="007A021A"/>
    <w:rsid w:val="007A0387"/>
    <w:rsid w:val="007A0444"/>
    <w:rsid w:val="007A05B6"/>
    <w:rsid w:val="007A05C6"/>
    <w:rsid w:val="007A060C"/>
    <w:rsid w:val="007A065D"/>
    <w:rsid w:val="007A0738"/>
    <w:rsid w:val="007A0788"/>
    <w:rsid w:val="007A0846"/>
    <w:rsid w:val="007A0D4B"/>
    <w:rsid w:val="007A0F5F"/>
    <w:rsid w:val="007A105F"/>
    <w:rsid w:val="007A109B"/>
    <w:rsid w:val="007A1189"/>
    <w:rsid w:val="007A1261"/>
    <w:rsid w:val="007A1398"/>
    <w:rsid w:val="007A1515"/>
    <w:rsid w:val="007A1563"/>
    <w:rsid w:val="007A18FD"/>
    <w:rsid w:val="007A190A"/>
    <w:rsid w:val="007A198F"/>
    <w:rsid w:val="007A1A69"/>
    <w:rsid w:val="007A1A78"/>
    <w:rsid w:val="007A1AA6"/>
    <w:rsid w:val="007A1B12"/>
    <w:rsid w:val="007A1B2B"/>
    <w:rsid w:val="007A1CA2"/>
    <w:rsid w:val="007A1E42"/>
    <w:rsid w:val="007A1E9C"/>
    <w:rsid w:val="007A1FEF"/>
    <w:rsid w:val="007A202A"/>
    <w:rsid w:val="007A212B"/>
    <w:rsid w:val="007A2252"/>
    <w:rsid w:val="007A2265"/>
    <w:rsid w:val="007A22B0"/>
    <w:rsid w:val="007A241D"/>
    <w:rsid w:val="007A247F"/>
    <w:rsid w:val="007A24C0"/>
    <w:rsid w:val="007A24D3"/>
    <w:rsid w:val="007A268E"/>
    <w:rsid w:val="007A2951"/>
    <w:rsid w:val="007A2967"/>
    <w:rsid w:val="007A2974"/>
    <w:rsid w:val="007A29CA"/>
    <w:rsid w:val="007A29FD"/>
    <w:rsid w:val="007A2AA5"/>
    <w:rsid w:val="007A2E2C"/>
    <w:rsid w:val="007A2FCC"/>
    <w:rsid w:val="007A3001"/>
    <w:rsid w:val="007A3090"/>
    <w:rsid w:val="007A30E7"/>
    <w:rsid w:val="007A3106"/>
    <w:rsid w:val="007A32CE"/>
    <w:rsid w:val="007A32EF"/>
    <w:rsid w:val="007A32F8"/>
    <w:rsid w:val="007A334C"/>
    <w:rsid w:val="007A37A3"/>
    <w:rsid w:val="007A37B5"/>
    <w:rsid w:val="007A3813"/>
    <w:rsid w:val="007A3944"/>
    <w:rsid w:val="007A3B6A"/>
    <w:rsid w:val="007A3CBB"/>
    <w:rsid w:val="007A3DBC"/>
    <w:rsid w:val="007A3E98"/>
    <w:rsid w:val="007A41E9"/>
    <w:rsid w:val="007A43CD"/>
    <w:rsid w:val="007A45D4"/>
    <w:rsid w:val="007A479C"/>
    <w:rsid w:val="007A47A5"/>
    <w:rsid w:val="007A48A0"/>
    <w:rsid w:val="007A48C9"/>
    <w:rsid w:val="007A4997"/>
    <w:rsid w:val="007A4A4E"/>
    <w:rsid w:val="007A4CF0"/>
    <w:rsid w:val="007A4D70"/>
    <w:rsid w:val="007A4DD4"/>
    <w:rsid w:val="007A4E2D"/>
    <w:rsid w:val="007A4F31"/>
    <w:rsid w:val="007A50C2"/>
    <w:rsid w:val="007A518B"/>
    <w:rsid w:val="007A519A"/>
    <w:rsid w:val="007A556B"/>
    <w:rsid w:val="007A55B1"/>
    <w:rsid w:val="007A562B"/>
    <w:rsid w:val="007A5698"/>
    <w:rsid w:val="007A56D5"/>
    <w:rsid w:val="007A56DB"/>
    <w:rsid w:val="007A57BE"/>
    <w:rsid w:val="007A584B"/>
    <w:rsid w:val="007A58A9"/>
    <w:rsid w:val="007A5941"/>
    <w:rsid w:val="007A594F"/>
    <w:rsid w:val="007A599A"/>
    <w:rsid w:val="007A5C67"/>
    <w:rsid w:val="007A5D4E"/>
    <w:rsid w:val="007A6170"/>
    <w:rsid w:val="007A61AF"/>
    <w:rsid w:val="007A641D"/>
    <w:rsid w:val="007A64AC"/>
    <w:rsid w:val="007A652D"/>
    <w:rsid w:val="007A6588"/>
    <w:rsid w:val="007A6684"/>
    <w:rsid w:val="007A67EC"/>
    <w:rsid w:val="007A693B"/>
    <w:rsid w:val="007A6940"/>
    <w:rsid w:val="007A698C"/>
    <w:rsid w:val="007A6A4E"/>
    <w:rsid w:val="007A6AD3"/>
    <w:rsid w:val="007A6B28"/>
    <w:rsid w:val="007A6C3F"/>
    <w:rsid w:val="007A6E6B"/>
    <w:rsid w:val="007A6EA7"/>
    <w:rsid w:val="007A7224"/>
    <w:rsid w:val="007A7418"/>
    <w:rsid w:val="007A756D"/>
    <w:rsid w:val="007A7607"/>
    <w:rsid w:val="007A762A"/>
    <w:rsid w:val="007A7643"/>
    <w:rsid w:val="007A76A9"/>
    <w:rsid w:val="007A775B"/>
    <w:rsid w:val="007A77B5"/>
    <w:rsid w:val="007A7B17"/>
    <w:rsid w:val="007A7B5A"/>
    <w:rsid w:val="007A7BB3"/>
    <w:rsid w:val="007A7C5E"/>
    <w:rsid w:val="007B0050"/>
    <w:rsid w:val="007B01A4"/>
    <w:rsid w:val="007B0220"/>
    <w:rsid w:val="007B026D"/>
    <w:rsid w:val="007B04BE"/>
    <w:rsid w:val="007B055E"/>
    <w:rsid w:val="007B0675"/>
    <w:rsid w:val="007B06CD"/>
    <w:rsid w:val="007B0726"/>
    <w:rsid w:val="007B081E"/>
    <w:rsid w:val="007B0987"/>
    <w:rsid w:val="007B0AAB"/>
    <w:rsid w:val="007B0AF4"/>
    <w:rsid w:val="007B0CD8"/>
    <w:rsid w:val="007B0F80"/>
    <w:rsid w:val="007B1234"/>
    <w:rsid w:val="007B1295"/>
    <w:rsid w:val="007B147E"/>
    <w:rsid w:val="007B157A"/>
    <w:rsid w:val="007B17E2"/>
    <w:rsid w:val="007B18C0"/>
    <w:rsid w:val="007B1AD0"/>
    <w:rsid w:val="007B1D60"/>
    <w:rsid w:val="007B1EAA"/>
    <w:rsid w:val="007B1ED2"/>
    <w:rsid w:val="007B1F94"/>
    <w:rsid w:val="007B204B"/>
    <w:rsid w:val="007B212A"/>
    <w:rsid w:val="007B219D"/>
    <w:rsid w:val="007B250E"/>
    <w:rsid w:val="007B2511"/>
    <w:rsid w:val="007B258B"/>
    <w:rsid w:val="007B2798"/>
    <w:rsid w:val="007B282C"/>
    <w:rsid w:val="007B28F0"/>
    <w:rsid w:val="007B296B"/>
    <w:rsid w:val="007B2C31"/>
    <w:rsid w:val="007B2C47"/>
    <w:rsid w:val="007B2CAB"/>
    <w:rsid w:val="007B2CC2"/>
    <w:rsid w:val="007B2D33"/>
    <w:rsid w:val="007B2E96"/>
    <w:rsid w:val="007B2E97"/>
    <w:rsid w:val="007B3003"/>
    <w:rsid w:val="007B3087"/>
    <w:rsid w:val="007B333F"/>
    <w:rsid w:val="007B3559"/>
    <w:rsid w:val="007B3659"/>
    <w:rsid w:val="007B3913"/>
    <w:rsid w:val="007B39AA"/>
    <w:rsid w:val="007B3A3F"/>
    <w:rsid w:val="007B3B0E"/>
    <w:rsid w:val="007B3BC2"/>
    <w:rsid w:val="007B3E5D"/>
    <w:rsid w:val="007B3E82"/>
    <w:rsid w:val="007B4008"/>
    <w:rsid w:val="007B4085"/>
    <w:rsid w:val="007B40C7"/>
    <w:rsid w:val="007B43BE"/>
    <w:rsid w:val="007B453A"/>
    <w:rsid w:val="007B46AE"/>
    <w:rsid w:val="007B49A2"/>
    <w:rsid w:val="007B4A8C"/>
    <w:rsid w:val="007B4ABE"/>
    <w:rsid w:val="007B4BAF"/>
    <w:rsid w:val="007B4D05"/>
    <w:rsid w:val="007B4EED"/>
    <w:rsid w:val="007B4F77"/>
    <w:rsid w:val="007B4FE3"/>
    <w:rsid w:val="007B5151"/>
    <w:rsid w:val="007B5356"/>
    <w:rsid w:val="007B5491"/>
    <w:rsid w:val="007B54CE"/>
    <w:rsid w:val="007B55EC"/>
    <w:rsid w:val="007B55F1"/>
    <w:rsid w:val="007B57B8"/>
    <w:rsid w:val="007B58A5"/>
    <w:rsid w:val="007B592E"/>
    <w:rsid w:val="007B5A02"/>
    <w:rsid w:val="007B5B73"/>
    <w:rsid w:val="007B5C3D"/>
    <w:rsid w:val="007B6003"/>
    <w:rsid w:val="007B614E"/>
    <w:rsid w:val="007B6351"/>
    <w:rsid w:val="007B6371"/>
    <w:rsid w:val="007B63E1"/>
    <w:rsid w:val="007B64E6"/>
    <w:rsid w:val="007B65EC"/>
    <w:rsid w:val="007B6612"/>
    <w:rsid w:val="007B6633"/>
    <w:rsid w:val="007B682C"/>
    <w:rsid w:val="007B6883"/>
    <w:rsid w:val="007B68CC"/>
    <w:rsid w:val="007B6952"/>
    <w:rsid w:val="007B6961"/>
    <w:rsid w:val="007B6CC1"/>
    <w:rsid w:val="007B6DD9"/>
    <w:rsid w:val="007B6E07"/>
    <w:rsid w:val="007B6E3D"/>
    <w:rsid w:val="007B6E77"/>
    <w:rsid w:val="007B7055"/>
    <w:rsid w:val="007B7169"/>
    <w:rsid w:val="007B7276"/>
    <w:rsid w:val="007B73E8"/>
    <w:rsid w:val="007B7489"/>
    <w:rsid w:val="007B74DA"/>
    <w:rsid w:val="007B74F4"/>
    <w:rsid w:val="007B7811"/>
    <w:rsid w:val="007B7A7C"/>
    <w:rsid w:val="007B7B87"/>
    <w:rsid w:val="007B7BB1"/>
    <w:rsid w:val="007B7C53"/>
    <w:rsid w:val="007B7CA7"/>
    <w:rsid w:val="007B7CCB"/>
    <w:rsid w:val="007B7DA2"/>
    <w:rsid w:val="007B7DCB"/>
    <w:rsid w:val="007B7EDD"/>
    <w:rsid w:val="007B7F4F"/>
    <w:rsid w:val="007B7F69"/>
    <w:rsid w:val="007B7FE3"/>
    <w:rsid w:val="007C01BF"/>
    <w:rsid w:val="007C0517"/>
    <w:rsid w:val="007C06BC"/>
    <w:rsid w:val="007C0807"/>
    <w:rsid w:val="007C09BC"/>
    <w:rsid w:val="007C0A2F"/>
    <w:rsid w:val="007C0CCE"/>
    <w:rsid w:val="007C0F29"/>
    <w:rsid w:val="007C113C"/>
    <w:rsid w:val="007C11EC"/>
    <w:rsid w:val="007C1299"/>
    <w:rsid w:val="007C13EC"/>
    <w:rsid w:val="007C16ED"/>
    <w:rsid w:val="007C175D"/>
    <w:rsid w:val="007C1786"/>
    <w:rsid w:val="007C182A"/>
    <w:rsid w:val="007C186B"/>
    <w:rsid w:val="007C1880"/>
    <w:rsid w:val="007C197F"/>
    <w:rsid w:val="007C1BF3"/>
    <w:rsid w:val="007C1C5E"/>
    <w:rsid w:val="007C1C90"/>
    <w:rsid w:val="007C1CFD"/>
    <w:rsid w:val="007C1E46"/>
    <w:rsid w:val="007C1EEB"/>
    <w:rsid w:val="007C1EFC"/>
    <w:rsid w:val="007C21BC"/>
    <w:rsid w:val="007C21D3"/>
    <w:rsid w:val="007C22B5"/>
    <w:rsid w:val="007C2335"/>
    <w:rsid w:val="007C25C8"/>
    <w:rsid w:val="007C2708"/>
    <w:rsid w:val="007C27B4"/>
    <w:rsid w:val="007C28DA"/>
    <w:rsid w:val="007C297D"/>
    <w:rsid w:val="007C2A00"/>
    <w:rsid w:val="007C2CD1"/>
    <w:rsid w:val="007C2F67"/>
    <w:rsid w:val="007C2FEC"/>
    <w:rsid w:val="007C3004"/>
    <w:rsid w:val="007C3054"/>
    <w:rsid w:val="007C31FC"/>
    <w:rsid w:val="007C3281"/>
    <w:rsid w:val="007C35CD"/>
    <w:rsid w:val="007C364C"/>
    <w:rsid w:val="007C3845"/>
    <w:rsid w:val="007C3897"/>
    <w:rsid w:val="007C3904"/>
    <w:rsid w:val="007C3A47"/>
    <w:rsid w:val="007C3E26"/>
    <w:rsid w:val="007C3EA5"/>
    <w:rsid w:val="007C3F4A"/>
    <w:rsid w:val="007C3FA4"/>
    <w:rsid w:val="007C3FC4"/>
    <w:rsid w:val="007C4042"/>
    <w:rsid w:val="007C4285"/>
    <w:rsid w:val="007C4601"/>
    <w:rsid w:val="007C46C0"/>
    <w:rsid w:val="007C46C2"/>
    <w:rsid w:val="007C4729"/>
    <w:rsid w:val="007C4772"/>
    <w:rsid w:val="007C48BC"/>
    <w:rsid w:val="007C4A3F"/>
    <w:rsid w:val="007C4DB2"/>
    <w:rsid w:val="007C5035"/>
    <w:rsid w:val="007C52DA"/>
    <w:rsid w:val="007C5366"/>
    <w:rsid w:val="007C53ED"/>
    <w:rsid w:val="007C556E"/>
    <w:rsid w:val="007C559F"/>
    <w:rsid w:val="007C5743"/>
    <w:rsid w:val="007C5781"/>
    <w:rsid w:val="007C5C76"/>
    <w:rsid w:val="007C5C8E"/>
    <w:rsid w:val="007C5CD8"/>
    <w:rsid w:val="007C5E5E"/>
    <w:rsid w:val="007C5EE7"/>
    <w:rsid w:val="007C6045"/>
    <w:rsid w:val="007C61D0"/>
    <w:rsid w:val="007C623D"/>
    <w:rsid w:val="007C6337"/>
    <w:rsid w:val="007C63DC"/>
    <w:rsid w:val="007C6403"/>
    <w:rsid w:val="007C641C"/>
    <w:rsid w:val="007C6552"/>
    <w:rsid w:val="007C67CE"/>
    <w:rsid w:val="007C67E5"/>
    <w:rsid w:val="007C6877"/>
    <w:rsid w:val="007C6949"/>
    <w:rsid w:val="007C69DC"/>
    <w:rsid w:val="007C6A47"/>
    <w:rsid w:val="007C6B5F"/>
    <w:rsid w:val="007C6C11"/>
    <w:rsid w:val="007C6D7D"/>
    <w:rsid w:val="007C6E54"/>
    <w:rsid w:val="007C72A7"/>
    <w:rsid w:val="007C73B8"/>
    <w:rsid w:val="007C7618"/>
    <w:rsid w:val="007C763A"/>
    <w:rsid w:val="007C7771"/>
    <w:rsid w:val="007C777C"/>
    <w:rsid w:val="007C7AB8"/>
    <w:rsid w:val="007C7B7B"/>
    <w:rsid w:val="007C7E22"/>
    <w:rsid w:val="007C7F35"/>
    <w:rsid w:val="007C7F62"/>
    <w:rsid w:val="007D0196"/>
    <w:rsid w:val="007D0238"/>
    <w:rsid w:val="007D0318"/>
    <w:rsid w:val="007D0388"/>
    <w:rsid w:val="007D0441"/>
    <w:rsid w:val="007D04E8"/>
    <w:rsid w:val="007D04F2"/>
    <w:rsid w:val="007D0639"/>
    <w:rsid w:val="007D07F9"/>
    <w:rsid w:val="007D0850"/>
    <w:rsid w:val="007D0A62"/>
    <w:rsid w:val="007D0AF6"/>
    <w:rsid w:val="007D0E36"/>
    <w:rsid w:val="007D0E4F"/>
    <w:rsid w:val="007D0E8D"/>
    <w:rsid w:val="007D0E9F"/>
    <w:rsid w:val="007D0F3B"/>
    <w:rsid w:val="007D0FDC"/>
    <w:rsid w:val="007D1000"/>
    <w:rsid w:val="007D1043"/>
    <w:rsid w:val="007D1279"/>
    <w:rsid w:val="007D12EC"/>
    <w:rsid w:val="007D1404"/>
    <w:rsid w:val="007D147C"/>
    <w:rsid w:val="007D15A1"/>
    <w:rsid w:val="007D164C"/>
    <w:rsid w:val="007D1736"/>
    <w:rsid w:val="007D175C"/>
    <w:rsid w:val="007D1761"/>
    <w:rsid w:val="007D1796"/>
    <w:rsid w:val="007D17BE"/>
    <w:rsid w:val="007D18F6"/>
    <w:rsid w:val="007D195F"/>
    <w:rsid w:val="007D1AF7"/>
    <w:rsid w:val="007D1C76"/>
    <w:rsid w:val="007D1D0E"/>
    <w:rsid w:val="007D1F97"/>
    <w:rsid w:val="007D1FA4"/>
    <w:rsid w:val="007D25D4"/>
    <w:rsid w:val="007D267E"/>
    <w:rsid w:val="007D2795"/>
    <w:rsid w:val="007D27C1"/>
    <w:rsid w:val="007D27FD"/>
    <w:rsid w:val="007D2BAD"/>
    <w:rsid w:val="007D2C64"/>
    <w:rsid w:val="007D2DBC"/>
    <w:rsid w:val="007D2DE3"/>
    <w:rsid w:val="007D2EF3"/>
    <w:rsid w:val="007D2FE3"/>
    <w:rsid w:val="007D3035"/>
    <w:rsid w:val="007D3069"/>
    <w:rsid w:val="007D3144"/>
    <w:rsid w:val="007D3308"/>
    <w:rsid w:val="007D337F"/>
    <w:rsid w:val="007D3384"/>
    <w:rsid w:val="007D33C9"/>
    <w:rsid w:val="007D3629"/>
    <w:rsid w:val="007D3641"/>
    <w:rsid w:val="007D3747"/>
    <w:rsid w:val="007D3A56"/>
    <w:rsid w:val="007D3A90"/>
    <w:rsid w:val="007D3ACF"/>
    <w:rsid w:val="007D3B38"/>
    <w:rsid w:val="007D3B55"/>
    <w:rsid w:val="007D3C87"/>
    <w:rsid w:val="007D3CA9"/>
    <w:rsid w:val="007D3DEE"/>
    <w:rsid w:val="007D4049"/>
    <w:rsid w:val="007D4184"/>
    <w:rsid w:val="007D4548"/>
    <w:rsid w:val="007D4620"/>
    <w:rsid w:val="007D4623"/>
    <w:rsid w:val="007D4633"/>
    <w:rsid w:val="007D46DC"/>
    <w:rsid w:val="007D488C"/>
    <w:rsid w:val="007D48C6"/>
    <w:rsid w:val="007D49E6"/>
    <w:rsid w:val="007D4A44"/>
    <w:rsid w:val="007D4C9B"/>
    <w:rsid w:val="007D4DE7"/>
    <w:rsid w:val="007D4E4D"/>
    <w:rsid w:val="007D4E80"/>
    <w:rsid w:val="007D4EB0"/>
    <w:rsid w:val="007D4FD9"/>
    <w:rsid w:val="007D5087"/>
    <w:rsid w:val="007D52F2"/>
    <w:rsid w:val="007D5411"/>
    <w:rsid w:val="007D5418"/>
    <w:rsid w:val="007D54D3"/>
    <w:rsid w:val="007D5750"/>
    <w:rsid w:val="007D580A"/>
    <w:rsid w:val="007D5996"/>
    <w:rsid w:val="007D5A4B"/>
    <w:rsid w:val="007D5C1E"/>
    <w:rsid w:val="007D5D38"/>
    <w:rsid w:val="007D6059"/>
    <w:rsid w:val="007D6455"/>
    <w:rsid w:val="007D66D5"/>
    <w:rsid w:val="007D6794"/>
    <w:rsid w:val="007D68D7"/>
    <w:rsid w:val="007D6B6C"/>
    <w:rsid w:val="007D6E56"/>
    <w:rsid w:val="007D7046"/>
    <w:rsid w:val="007D77DB"/>
    <w:rsid w:val="007D786E"/>
    <w:rsid w:val="007D7892"/>
    <w:rsid w:val="007D7C93"/>
    <w:rsid w:val="007D7CCD"/>
    <w:rsid w:val="007D7DD0"/>
    <w:rsid w:val="007D7E0A"/>
    <w:rsid w:val="007D7E5A"/>
    <w:rsid w:val="007E0013"/>
    <w:rsid w:val="007E0033"/>
    <w:rsid w:val="007E00EE"/>
    <w:rsid w:val="007E01EF"/>
    <w:rsid w:val="007E02B2"/>
    <w:rsid w:val="007E0392"/>
    <w:rsid w:val="007E0452"/>
    <w:rsid w:val="007E048A"/>
    <w:rsid w:val="007E04A2"/>
    <w:rsid w:val="007E056F"/>
    <w:rsid w:val="007E05FD"/>
    <w:rsid w:val="007E070F"/>
    <w:rsid w:val="007E0903"/>
    <w:rsid w:val="007E0978"/>
    <w:rsid w:val="007E0AEA"/>
    <w:rsid w:val="007E0BA0"/>
    <w:rsid w:val="007E0BAD"/>
    <w:rsid w:val="007E0BFE"/>
    <w:rsid w:val="007E1094"/>
    <w:rsid w:val="007E112B"/>
    <w:rsid w:val="007E11E9"/>
    <w:rsid w:val="007E121E"/>
    <w:rsid w:val="007E12F9"/>
    <w:rsid w:val="007E1460"/>
    <w:rsid w:val="007E14AF"/>
    <w:rsid w:val="007E14D2"/>
    <w:rsid w:val="007E15B8"/>
    <w:rsid w:val="007E1602"/>
    <w:rsid w:val="007E169A"/>
    <w:rsid w:val="007E16AA"/>
    <w:rsid w:val="007E16D1"/>
    <w:rsid w:val="007E1739"/>
    <w:rsid w:val="007E18C6"/>
    <w:rsid w:val="007E18D3"/>
    <w:rsid w:val="007E18DF"/>
    <w:rsid w:val="007E1A7A"/>
    <w:rsid w:val="007E1C93"/>
    <w:rsid w:val="007E1D42"/>
    <w:rsid w:val="007E1D67"/>
    <w:rsid w:val="007E1EC0"/>
    <w:rsid w:val="007E1EC4"/>
    <w:rsid w:val="007E202F"/>
    <w:rsid w:val="007E20C4"/>
    <w:rsid w:val="007E21E8"/>
    <w:rsid w:val="007E2291"/>
    <w:rsid w:val="007E23A8"/>
    <w:rsid w:val="007E245C"/>
    <w:rsid w:val="007E2462"/>
    <w:rsid w:val="007E2583"/>
    <w:rsid w:val="007E259E"/>
    <w:rsid w:val="007E25E4"/>
    <w:rsid w:val="007E2760"/>
    <w:rsid w:val="007E28EF"/>
    <w:rsid w:val="007E2A1F"/>
    <w:rsid w:val="007E2C0D"/>
    <w:rsid w:val="007E31BA"/>
    <w:rsid w:val="007E31BD"/>
    <w:rsid w:val="007E32C4"/>
    <w:rsid w:val="007E33DD"/>
    <w:rsid w:val="007E34B2"/>
    <w:rsid w:val="007E34C3"/>
    <w:rsid w:val="007E3640"/>
    <w:rsid w:val="007E36C1"/>
    <w:rsid w:val="007E38EB"/>
    <w:rsid w:val="007E3A82"/>
    <w:rsid w:val="007E3C71"/>
    <w:rsid w:val="007E3D83"/>
    <w:rsid w:val="007E3E61"/>
    <w:rsid w:val="007E4037"/>
    <w:rsid w:val="007E4113"/>
    <w:rsid w:val="007E4188"/>
    <w:rsid w:val="007E4471"/>
    <w:rsid w:val="007E466E"/>
    <w:rsid w:val="007E46BE"/>
    <w:rsid w:val="007E49F9"/>
    <w:rsid w:val="007E4A02"/>
    <w:rsid w:val="007E4A93"/>
    <w:rsid w:val="007E4B4D"/>
    <w:rsid w:val="007E4C87"/>
    <w:rsid w:val="007E4D46"/>
    <w:rsid w:val="007E4DC9"/>
    <w:rsid w:val="007E4E76"/>
    <w:rsid w:val="007E51E0"/>
    <w:rsid w:val="007E5418"/>
    <w:rsid w:val="007E5435"/>
    <w:rsid w:val="007E54C1"/>
    <w:rsid w:val="007E54DD"/>
    <w:rsid w:val="007E553F"/>
    <w:rsid w:val="007E56CD"/>
    <w:rsid w:val="007E5ACC"/>
    <w:rsid w:val="007E5BB3"/>
    <w:rsid w:val="007E5E5A"/>
    <w:rsid w:val="007E5F07"/>
    <w:rsid w:val="007E5F59"/>
    <w:rsid w:val="007E5F5F"/>
    <w:rsid w:val="007E601E"/>
    <w:rsid w:val="007E62D6"/>
    <w:rsid w:val="007E64BA"/>
    <w:rsid w:val="007E6686"/>
    <w:rsid w:val="007E6885"/>
    <w:rsid w:val="007E690A"/>
    <w:rsid w:val="007E6957"/>
    <w:rsid w:val="007E69A8"/>
    <w:rsid w:val="007E6A3A"/>
    <w:rsid w:val="007E6BDE"/>
    <w:rsid w:val="007E6C40"/>
    <w:rsid w:val="007E6C61"/>
    <w:rsid w:val="007E6C8C"/>
    <w:rsid w:val="007E6CFE"/>
    <w:rsid w:val="007E6D01"/>
    <w:rsid w:val="007E6E17"/>
    <w:rsid w:val="007E6E74"/>
    <w:rsid w:val="007E6F31"/>
    <w:rsid w:val="007E7067"/>
    <w:rsid w:val="007E70EF"/>
    <w:rsid w:val="007E715A"/>
    <w:rsid w:val="007E71C7"/>
    <w:rsid w:val="007E73CF"/>
    <w:rsid w:val="007E7493"/>
    <w:rsid w:val="007E75B3"/>
    <w:rsid w:val="007E775A"/>
    <w:rsid w:val="007E786C"/>
    <w:rsid w:val="007E7A30"/>
    <w:rsid w:val="007E7AD1"/>
    <w:rsid w:val="007E7C7B"/>
    <w:rsid w:val="007E7DD7"/>
    <w:rsid w:val="007E7F1C"/>
    <w:rsid w:val="007E7F65"/>
    <w:rsid w:val="007E7FD2"/>
    <w:rsid w:val="007F0063"/>
    <w:rsid w:val="007F011A"/>
    <w:rsid w:val="007F01B5"/>
    <w:rsid w:val="007F01ED"/>
    <w:rsid w:val="007F01F9"/>
    <w:rsid w:val="007F01FC"/>
    <w:rsid w:val="007F0210"/>
    <w:rsid w:val="007F0574"/>
    <w:rsid w:val="007F0663"/>
    <w:rsid w:val="007F0B02"/>
    <w:rsid w:val="007F0B0A"/>
    <w:rsid w:val="007F0B8D"/>
    <w:rsid w:val="007F0CDD"/>
    <w:rsid w:val="007F0E84"/>
    <w:rsid w:val="007F104C"/>
    <w:rsid w:val="007F10F0"/>
    <w:rsid w:val="007F128A"/>
    <w:rsid w:val="007F144A"/>
    <w:rsid w:val="007F15A1"/>
    <w:rsid w:val="007F161F"/>
    <w:rsid w:val="007F1829"/>
    <w:rsid w:val="007F19B8"/>
    <w:rsid w:val="007F1A4C"/>
    <w:rsid w:val="007F1B70"/>
    <w:rsid w:val="007F1B84"/>
    <w:rsid w:val="007F1B96"/>
    <w:rsid w:val="007F1BD2"/>
    <w:rsid w:val="007F1E98"/>
    <w:rsid w:val="007F2097"/>
    <w:rsid w:val="007F21CC"/>
    <w:rsid w:val="007F2341"/>
    <w:rsid w:val="007F23EC"/>
    <w:rsid w:val="007F257C"/>
    <w:rsid w:val="007F2639"/>
    <w:rsid w:val="007F2A33"/>
    <w:rsid w:val="007F2AC2"/>
    <w:rsid w:val="007F2CFA"/>
    <w:rsid w:val="007F2D52"/>
    <w:rsid w:val="007F2DD7"/>
    <w:rsid w:val="007F2EA6"/>
    <w:rsid w:val="007F2EFF"/>
    <w:rsid w:val="007F3193"/>
    <w:rsid w:val="007F3279"/>
    <w:rsid w:val="007F33FA"/>
    <w:rsid w:val="007F35B2"/>
    <w:rsid w:val="007F35D0"/>
    <w:rsid w:val="007F36DA"/>
    <w:rsid w:val="007F381B"/>
    <w:rsid w:val="007F39E0"/>
    <w:rsid w:val="007F3A25"/>
    <w:rsid w:val="007F3B13"/>
    <w:rsid w:val="007F3B35"/>
    <w:rsid w:val="007F3B71"/>
    <w:rsid w:val="007F3D6F"/>
    <w:rsid w:val="007F3F49"/>
    <w:rsid w:val="007F41FF"/>
    <w:rsid w:val="007F4212"/>
    <w:rsid w:val="007F42AA"/>
    <w:rsid w:val="007F42C6"/>
    <w:rsid w:val="007F4358"/>
    <w:rsid w:val="007F454C"/>
    <w:rsid w:val="007F456F"/>
    <w:rsid w:val="007F4634"/>
    <w:rsid w:val="007F4669"/>
    <w:rsid w:val="007F46EA"/>
    <w:rsid w:val="007F4984"/>
    <w:rsid w:val="007F4ACB"/>
    <w:rsid w:val="007F4C82"/>
    <w:rsid w:val="007F4E08"/>
    <w:rsid w:val="007F4ED1"/>
    <w:rsid w:val="007F5060"/>
    <w:rsid w:val="007F520F"/>
    <w:rsid w:val="007F5299"/>
    <w:rsid w:val="007F52A4"/>
    <w:rsid w:val="007F539F"/>
    <w:rsid w:val="007F5479"/>
    <w:rsid w:val="007F5571"/>
    <w:rsid w:val="007F5705"/>
    <w:rsid w:val="007F5810"/>
    <w:rsid w:val="007F594E"/>
    <w:rsid w:val="007F59A0"/>
    <w:rsid w:val="007F5AB6"/>
    <w:rsid w:val="007F5B6E"/>
    <w:rsid w:val="007F5BEC"/>
    <w:rsid w:val="007F5EBD"/>
    <w:rsid w:val="007F5FD6"/>
    <w:rsid w:val="007F5FEF"/>
    <w:rsid w:val="007F61C6"/>
    <w:rsid w:val="007F6252"/>
    <w:rsid w:val="007F6343"/>
    <w:rsid w:val="007F64BD"/>
    <w:rsid w:val="007F6572"/>
    <w:rsid w:val="007F6595"/>
    <w:rsid w:val="007F672C"/>
    <w:rsid w:val="007F68CB"/>
    <w:rsid w:val="007F6948"/>
    <w:rsid w:val="007F6A42"/>
    <w:rsid w:val="007F6A6E"/>
    <w:rsid w:val="007F6B1C"/>
    <w:rsid w:val="007F6CA4"/>
    <w:rsid w:val="007F6CD9"/>
    <w:rsid w:val="007F6D5E"/>
    <w:rsid w:val="007F6D79"/>
    <w:rsid w:val="007F6F25"/>
    <w:rsid w:val="007F6FB4"/>
    <w:rsid w:val="007F6FF1"/>
    <w:rsid w:val="007F705D"/>
    <w:rsid w:val="007F717E"/>
    <w:rsid w:val="007F71E6"/>
    <w:rsid w:val="007F71F8"/>
    <w:rsid w:val="007F72B4"/>
    <w:rsid w:val="007F72FE"/>
    <w:rsid w:val="007F73FF"/>
    <w:rsid w:val="007F7638"/>
    <w:rsid w:val="007F76A9"/>
    <w:rsid w:val="007F7858"/>
    <w:rsid w:val="007F7B19"/>
    <w:rsid w:val="007F7DA9"/>
    <w:rsid w:val="007F7E51"/>
    <w:rsid w:val="007F7ED3"/>
    <w:rsid w:val="008001B1"/>
    <w:rsid w:val="008003E9"/>
    <w:rsid w:val="00800677"/>
    <w:rsid w:val="008006C9"/>
    <w:rsid w:val="00800949"/>
    <w:rsid w:val="00800B5A"/>
    <w:rsid w:val="00800E82"/>
    <w:rsid w:val="00800EC4"/>
    <w:rsid w:val="00800EDF"/>
    <w:rsid w:val="00800F2B"/>
    <w:rsid w:val="0080114D"/>
    <w:rsid w:val="0080124A"/>
    <w:rsid w:val="00801263"/>
    <w:rsid w:val="00801388"/>
    <w:rsid w:val="008016B8"/>
    <w:rsid w:val="0080188B"/>
    <w:rsid w:val="00801969"/>
    <w:rsid w:val="00801A74"/>
    <w:rsid w:val="00801A95"/>
    <w:rsid w:val="00801A9A"/>
    <w:rsid w:val="00801ADA"/>
    <w:rsid w:val="00801B32"/>
    <w:rsid w:val="00801B44"/>
    <w:rsid w:val="00801CD1"/>
    <w:rsid w:val="00801D85"/>
    <w:rsid w:val="00801DA8"/>
    <w:rsid w:val="00801DD1"/>
    <w:rsid w:val="00801E5A"/>
    <w:rsid w:val="00801E68"/>
    <w:rsid w:val="00802312"/>
    <w:rsid w:val="008023D4"/>
    <w:rsid w:val="00802412"/>
    <w:rsid w:val="0080245D"/>
    <w:rsid w:val="00802554"/>
    <w:rsid w:val="008025BC"/>
    <w:rsid w:val="0080265C"/>
    <w:rsid w:val="00802908"/>
    <w:rsid w:val="00802BAE"/>
    <w:rsid w:val="00802BB4"/>
    <w:rsid w:val="00802C55"/>
    <w:rsid w:val="00802C6D"/>
    <w:rsid w:val="00802D33"/>
    <w:rsid w:val="00802DF0"/>
    <w:rsid w:val="00802E07"/>
    <w:rsid w:val="0080313E"/>
    <w:rsid w:val="008032B3"/>
    <w:rsid w:val="0080335C"/>
    <w:rsid w:val="00803575"/>
    <w:rsid w:val="00803592"/>
    <w:rsid w:val="00803844"/>
    <w:rsid w:val="008038B1"/>
    <w:rsid w:val="00803912"/>
    <w:rsid w:val="00803995"/>
    <w:rsid w:val="00803B2B"/>
    <w:rsid w:val="00803C9E"/>
    <w:rsid w:val="00803F14"/>
    <w:rsid w:val="00804159"/>
    <w:rsid w:val="008041F5"/>
    <w:rsid w:val="0080421E"/>
    <w:rsid w:val="00804228"/>
    <w:rsid w:val="0080423A"/>
    <w:rsid w:val="008044F8"/>
    <w:rsid w:val="008046E7"/>
    <w:rsid w:val="00804723"/>
    <w:rsid w:val="00804887"/>
    <w:rsid w:val="0080490A"/>
    <w:rsid w:val="00804A77"/>
    <w:rsid w:val="00804C30"/>
    <w:rsid w:val="00804C95"/>
    <w:rsid w:val="00804CC8"/>
    <w:rsid w:val="00804D22"/>
    <w:rsid w:val="00804D51"/>
    <w:rsid w:val="00804D99"/>
    <w:rsid w:val="00804E21"/>
    <w:rsid w:val="00804E3D"/>
    <w:rsid w:val="008050A2"/>
    <w:rsid w:val="00805134"/>
    <w:rsid w:val="0080522E"/>
    <w:rsid w:val="00805356"/>
    <w:rsid w:val="008055E2"/>
    <w:rsid w:val="00805AB3"/>
    <w:rsid w:val="00805B3F"/>
    <w:rsid w:val="00805E0A"/>
    <w:rsid w:val="00805E41"/>
    <w:rsid w:val="0080605A"/>
    <w:rsid w:val="008060DD"/>
    <w:rsid w:val="00806168"/>
    <w:rsid w:val="00806181"/>
    <w:rsid w:val="00806195"/>
    <w:rsid w:val="0080620E"/>
    <w:rsid w:val="00806542"/>
    <w:rsid w:val="008065D7"/>
    <w:rsid w:val="00806721"/>
    <w:rsid w:val="008067CA"/>
    <w:rsid w:val="008068AD"/>
    <w:rsid w:val="00806B9B"/>
    <w:rsid w:val="00807095"/>
    <w:rsid w:val="008072C4"/>
    <w:rsid w:val="0080735A"/>
    <w:rsid w:val="008073B6"/>
    <w:rsid w:val="00807942"/>
    <w:rsid w:val="00807B3E"/>
    <w:rsid w:val="00807BCB"/>
    <w:rsid w:val="00807C89"/>
    <w:rsid w:val="00807D7D"/>
    <w:rsid w:val="00807E18"/>
    <w:rsid w:val="00807F8C"/>
    <w:rsid w:val="00807FFB"/>
    <w:rsid w:val="0081018A"/>
    <w:rsid w:val="00810271"/>
    <w:rsid w:val="0081029C"/>
    <w:rsid w:val="008102C4"/>
    <w:rsid w:val="008103D6"/>
    <w:rsid w:val="00810565"/>
    <w:rsid w:val="008105F1"/>
    <w:rsid w:val="008107AE"/>
    <w:rsid w:val="00810834"/>
    <w:rsid w:val="00810837"/>
    <w:rsid w:val="00810AA6"/>
    <w:rsid w:val="00810C23"/>
    <w:rsid w:val="00810CB7"/>
    <w:rsid w:val="00810F94"/>
    <w:rsid w:val="0081100F"/>
    <w:rsid w:val="00811018"/>
    <w:rsid w:val="0081154C"/>
    <w:rsid w:val="00811616"/>
    <w:rsid w:val="008118E9"/>
    <w:rsid w:val="0081191E"/>
    <w:rsid w:val="00811D2A"/>
    <w:rsid w:val="00811E02"/>
    <w:rsid w:val="008123FE"/>
    <w:rsid w:val="0081240B"/>
    <w:rsid w:val="00812577"/>
    <w:rsid w:val="0081259A"/>
    <w:rsid w:val="0081266B"/>
    <w:rsid w:val="008127DB"/>
    <w:rsid w:val="00812B48"/>
    <w:rsid w:val="00812E1A"/>
    <w:rsid w:val="00812E5B"/>
    <w:rsid w:val="00812E6A"/>
    <w:rsid w:val="00812FCA"/>
    <w:rsid w:val="00813053"/>
    <w:rsid w:val="00813087"/>
    <w:rsid w:val="00813468"/>
    <w:rsid w:val="008134DF"/>
    <w:rsid w:val="0081365F"/>
    <w:rsid w:val="00813661"/>
    <w:rsid w:val="008136DB"/>
    <w:rsid w:val="00813727"/>
    <w:rsid w:val="008137B4"/>
    <w:rsid w:val="0081386E"/>
    <w:rsid w:val="0081388B"/>
    <w:rsid w:val="008138B4"/>
    <w:rsid w:val="008138D4"/>
    <w:rsid w:val="008139FD"/>
    <w:rsid w:val="00813B61"/>
    <w:rsid w:val="00813D9F"/>
    <w:rsid w:val="00813E9C"/>
    <w:rsid w:val="00814000"/>
    <w:rsid w:val="008140CE"/>
    <w:rsid w:val="008141A8"/>
    <w:rsid w:val="00814264"/>
    <w:rsid w:val="00814295"/>
    <w:rsid w:val="0081436E"/>
    <w:rsid w:val="008143D3"/>
    <w:rsid w:val="0081442E"/>
    <w:rsid w:val="00814570"/>
    <w:rsid w:val="008145AF"/>
    <w:rsid w:val="00814621"/>
    <w:rsid w:val="0081473A"/>
    <w:rsid w:val="00814A32"/>
    <w:rsid w:val="00814D12"/>
    <w:rsid w:val="00814E1E"/>
    <w:rsid w:val="00814E3D"/>
    <w:rsid w:val="008151F2"/>
    <w:rsid w:val="0081529F"/>
    <w:rsid w:val="008152C5"/>
    <w:rsid w:val="008153AD"/>
    <w:rsid w:val="008153CD"/>
    <w:rsid w:val="008154AE"/>
    <w:rsid w:val="008157DD"/>
    <w:rsid w:val="00815806"/>
    <w:rsid w:val="00815B1D"/>
    <w:rsid w:val="00815B7D"/>
    <w:rsid w:val="00815C0B"/>
    <w:rsid w:val="00815D0D"/>
    <w:rsid w:val="00815D27"/>
    <w:rsid w:val="00815FAA"/>
    <w:rsid w:val="0081635B"/>
    <w:rsid w:val="00816613"/>
    <w:rsid w:val="00816764"/>
    <w:rsid w:val="008167BE"/>
    <w:rsid w:val="00816AEC"/>
    <w:rsid w:val="00816B01"/>
    <w:rsid w:val="00816B2C"/>
    <w:rsid w:val="00816C6F"/>
    <w:rsid w:val="00816D48"/>
    <w:rsid w:val="00816E7F"/>
    <w:rsid w:val="008170C6"/>
    <w:rsid w:val="008171AA"/>
    <w:rsid w:val="00817241"/>
    <w:rsid w:val="0081725A"/>
    <w:rsid w:val="008172DE"/>
    <w:rsid w:val="008172F3"/>
    <w:rsid w:val="00817465"/>
    <w:rsid w:val="008175C6"/>
    <w:rsid w:val="008176E4"/>
    <w:rsid w:val="0081778D"/>
    <w:rsid w:val="00817A51"/>
    <w:rsid w:val="00817B44"/>
    <w:rsid w:val="00817D5C"/>
    <w:rsid w:val="00817FA4"/>
    <w:rsid w:val="00820284"/>
    <w:rsid w:val="00820321"/>
    <w:rsid w:val="0082035B"/>
    <w:rsid w:val="008206CB"/>
    <w:rsid w:val="008209EE"/>
    <w:rsid w:val="00820AC4"/>
    <w:rsid w:val="00820CF5"/>
    <w:rsid w:val="00820DD7"/>
    <w:rsid w:val="00821212"/>
    <w:rsid w:val="00821317"/>
    <w:rsid w:val="0082146A"/>
    <w:rsid w:val="008214A9"/>
    <w:rsid w:val="008216B4"/>
    <w:rsid w:val="00821890"/>
    <w:rsid w:val="008218D8"/>
    <w:rsid w:val="00821992"/>
    <w:rsid w:val="00821B0C"/>
    <w:rsid w:val="00821DA2"/>
    <w:rsid w:val="00821DAB"/>
    <w:rsid w:val="00821DC3"/>
    <w:rsid w:val="008220EE"/>
    <w:rsid w:val="008221B2"/>
    <w:rsid w:val="00822493"/>
    <w:rsid w:val="008224C5"/>
    <w:rsid w:val="0082253E"/>
    <w:rsid w:val="0082261F"/>
    <w:rsid w:val="00822672"/>
    <w:rsid w:val="008227A2"/>
    <w:rsid w:val="00822C51"/>
    <w:rsid w:val="00822D02"/>
    <w:rsid w:val="00822D1B"/>
    <w:rsid w:val="00823077"/>
    <w:rsid w:val="00823122"/>
    <w:rsid w:val="00823138"/>
    <w:rsid w:val="008231ED"/>
    <w:rsid w:val="00823235"/>
    <w:rsid w:val="0082333B"/>
    <w:rsid w:val="0082338A"/>
    <w:rsid w:val="008233D1"/>
    <w:rsid w:val="008235E4"/>
    <w:rsid w:val="008236AD"/>
    <w:rsid w:val="008239A8"/>
    <w:rsid w:val="00823BA4"/>
    <w:rsid w:val="00823C3B"/>
    <w:rsid w:val="00823D30"/>
    <w:rsid w:val="00823DAD"/>
    <w:rsid w:val="00823F40"/>
    <w:rsid w:val="00823FD7"/>
    <w:rsid w:val="00824257"/>
    <w:rsid w:val="0082464C"/>
    <w:rsid w:val="008248A2"/>
    <w:rsid w:val="00824BD3"/>
    <w:rsid w:val="00824EE9"/>
    <w:rsid w:val="00824FC5"/>
    <w:rsid w:val="00825057"/>
    <w:rsid w:val="00825350"/>
    <w:rsid w:val="0082566D"/>
    <w:rsid w:val="008258C4"/>
    <w:rsid w:val="00825B7C"/>
    <w:rsid w:val="00825D70"/>
    <w:rsid w:val="00825DC8"/>
    <w:rsid w:val="00825EEC"/>
    <w:rsid w:val="00825F0D"/>
    <w:rsid w:val="0082621D"/>
    <w:rsid w:val="00826227"/>
    <w:rsid w:val="008262C0"/>
    <w:rsid w:val="0082645E"/>
    <w:rsid w:val="008266FC"/>
    <w:rsid w:val="00826825"/>
    <w:rsid w:val="00826843"/>
    <w:rsid w:val="00826943"/>
    <w:rsid w:val="00826C83"/>
    <w:rsid w:val="00826E65"/>
    <w:rsid w:val="00826FB2"/>
    <w:rsid w:val="0082700B"/>
    <w:rsid w:val="0082703B"/>
    <w:rsid w:val="00827066"/>
    <w:rsid w:val="008270F0"/>
    <w:rsid w:val="00827226"/>
    <w:rsid w:val="0082753D"/>
    <w:rsid w:val="0082758E"/>
    <w:rsid w:val="00827626"/>
    <w:rsid w:val="008276A2"/>
    <w:rsid w:val="00827756"/>
    <w:rsid w:val="00827873"/>
    <w:rsid w:val="008278FB"/>
    <w:rsid w:val="00827BBA"/>
    <w:rsid w:val="00827BD8"/>
    <w:rsid w:val="00827D64"/>
    <w:rsid w:val="00827D7E"/>
    <w:rsid w:val="00827DBB"/>
    <w:rsid w:val="00830056"/>
    <w:rsid w:val="00830263"/>
    <w:rsid w:val="00830335"/>
    <w:rsid w:val="00830337"/>
    <w:rsid w:val="008303A6"/>
    <w:rsid w:val="0083046A"/>
    <w:rsid w:val="00830605"/>
    <w:rsid w:val="0083067F"/>
    <w:rsid w:val="00830B71"/>
    <w:rsid w:val="00830D55"/>
    <w:rsid w:val="00830E7E"/>
    <w:rsid w:val="00830F22"/>
    <w:rsid w:val="00830F7B"/>
    <w:rsid w:val="00831101"/>
    <w:rsid w:val="008315BC"/>
    <w:rsid w:val="00831625"/>
    <w:rsid w:val="00831744"/>
    <w:rsid w:val="00831780"/>
    <w:rsid w:val="008317F9"/>
    <w:rsid w:val="00831809"/>
    <w:rsid w:val="0083196A"/>
    <w:rsid w:val="00831996"/>
    <w:rsid w:val="00831A95"/>
    <w:rsid w:val="00831D10"/>
    <w:rsid w:val="00831F65"/>
    <w:rsid w:val="00831FC6"/>
    <w:rsid w:val="00832030"/>
    <w:rsid w:val="00832099"/>
    <w:rsid w:val="008323BD"/>
    <w:rsid w:val="00832545"/>
    <w:rsid w:val="0083264B"/>
    <w:rsid w:val="008327AE"/>
    <w:rsid w:val="00832802"/>
    <w:rsid w:val="008328F2"/>
    <w:rsid w:val="00832933"/>
    <w:rsid w:val="008329AE"/>
    <w:rsid w:val="00832ADF"/>
    <w:rsid w:val="00832E7E"/>
    <w:rsid w:val="0083302B"/>
    <w:rsid w:val="00833066"/>
    <w:rsid w:val="008330F8"/>
    <w:rsid w:val="0083318D"/>
    <w:rsid w:val="00833223"/>
    <w:rsid w:val="008332C1"/>
    <w:rsid w:val="008332C3"/>
    <w:rsid w:val="00833459"/>
    <w:rsid w:val="008335E3"/>
    <w:rsid w:val="0083379F"/>
    <w:rsid w:val="0083387A"/>
    <w:rsid w:val="008339B1"/>
    <w:rsid w:val="008339D8"/>
    <w:rsid w:val="00833A35"/>
    <w:rsid w:val="00833A49"/>
    <w:rsid w:val="00833BD4"/>
    <w:rsid w:val="00833D2B"/>
    <w:rsid w:val="00833D5B"/>
    <w:rsid w:val="00833DC4"/>
    <w:rsid w:val="00833E1E"/>
    <w:rsid w:val="00834024"/>
    <w:rsid w:val="0083407F"/>
    <w:rsid w:val="00834088"/>
    <w:rsid w:val="008342A7"/>
    <w:rsid w:val="00834754"/>
    <w:rsid w:val="008348A4"/>
    <w:rsid w:val="008349D6"/>
    <w:rsid w:val="00834A0C"/>
    <w:rsid w:val="00834A55"/>
    <w:rsid w:val="00834D23"/>
    <w:rsid w:val="00834E56"/>
    <w:rsid w:val="00834E5D"/>
    <w:rsid w:val="00834F13"/>
    <w:rsid w:val="00834F18"/>
    <w:rsid w:val="00835185"/>
    <w:rsid w:val="008352DB"/>
    <w:rsid w:val="0083539F"/>
    <w:rsid w:val="00835806"/>
    <w:rsid w:val="00835939"/>
    <w:rsid w:val="00835964"/>
    <w:rsid w:val="00835C0B"/>
    <w:rsid w:val="00835C16"/>
    <w:rsid w:val="00835C8D"/>
    <w:rsid w:val="00835CA1"/>
    <w:rsid w:val="00835D8B"/>
    <w:rsid w:val="00835EDD"/>
    <w:rsid w:val="0083607D"/>
    <w:rsid w:val="00836119"/>
    <w:rsid w:val="0083657B"/>
    <w:rsid w:val="008366B9"/>
    <w:rsid w:val="00836791"/>
    <w:rsid w:val="00836835"/>
    <w:rsid w:val="0083697B"/>
    <w:rsid w:val="008369D1"/>
    <w:rsid w:val="00836E2D"/>
    <w:rsid w:val="00836E4F"/>
    <w:rsid w:val="00836F39"/>
    <w:rsid w:val="0083700D"/>
    <w:rsid w:val="0083714F"/>
    <w:rsid w:val="00837170"/>
    <w:rsid w:val="0083729D"/>
    <w:rsid w:val="008373E9"/>
    <w:rsid w:val="008373EF"/>
    <w:rsid w:val="0083747D"/>
    <w:rsid w:val="00837518"/>
    <w:rsid w:val="008377F1"/>
    <w:rsid w:val="008377FC"/>
    <w:rsid w:val="0083786E"/>
    <w:rsid w:val="008378E4"/>
    <w:rsid w:val="00837A1E"/>
    <w:rsid w:val="00837A5F"/>
    <w:rsid w:val="00837B0E"/>
    <w:rsid w:val="00837DD1"/>
    <w:rsid w:val="00837EF5"/>
    <w:rsid w:val="00840119"/>
    <w:rsid w:val="008401C0"/>
    <w:rsid w:val="0084043A"/>
    <w:rsid w:val="008404CA"/>
    <w:rsid w:val="0084058B"/>
    <w:rsid w:val="008406AB"/>
    <w:rsid w:val="008406B7"/>
    <w:rsid w:val="0084078B"/>
    <w:rsid w:val="00840A42"/>
    <w:rsid w:val="00840CC5"/>
    <w:rsid w:val="00840D59"/>
    <w:rsid w:val="00840DA5"/>
    <w:rsid w:val="00840F47"/>
    <w:rsid w:val="00840F83"/>
    <w:rsid w:val="008410F7"/>
    <w:rsid w:val="00841433"/>
    <w:rsid w:val="00841560"/>
    <w:rsid w:val="008415C7"/>
    <w:rsid w:val="00841966"/>
    <w:rsid w:val="008419D4"/>
    <w:rsid w:val="00841EC4"/>
    <w:rsid w:val="0084216D"/>
    <w:rsid w:val="0084234E"/>
    <w:rsid w:val="0084244E"/>
    <w:rsid w:val="0084261A"/>
    <w:rsid w:val="00842634"/>
    <w:rsid w:val="0084266B"/>
    <w:rsid w:val="00842681"/>
    <w:rsid w:val="008427E5"/>
    <w:rsid w:val="0084297D"/>
    <w:rsid w:val="00842A2F"/>
    <w:rsid w:val="00842A63"/>
    <w:rsid w:val="00842A97"/>
    <w:rsid w:val="00842BF7"/>
    <w:rsid w:val="00842D78"/>
    <w:rsid w:val="00842E65"/>
    <w:rsid w:val="00842FA6"/>
    <w:rsid w:val="00843265"/>
    <w:rsid w:val="00843725"/>
    <w:rsid w:val="00843776"/>
    <w:rsid w:val="008438F0"/>
    <w:rsid w:val="0084392B"/>
    <w:rsid w:val="00843A26"/>
    <w:rsid w:val="00843B68"/>
    <w:rsid w:val="00843C95"/>
    <w:rsid w:val="00843E46"/>
    <w:rsid w:val="00843E9F"/>
    <w:rsid w:val="00843F31"/>
    <w:rsid w:val="00844184"/>
    <w:rsid w:val="00844221"/>
    <w:rsid w:val="008443BF"/>
    <w:rsid w:val="008443E8"/>
    <w:rsid w:val="00844449"/>
    <w:rsid w:val="0084446D"/>
    <w:rsid w:val="00844492"/>
    <w:rsid w:val="00844590"/>
    <w:rsid w:val="008445FE"/>
    <w:rsid w:val="0084462F"/>
    <w:rsid w:val="0084468B"/>
    <w:rsid w:val="0084469D"/>
    <w:rsid w:val="00844752"/>
    <w:rsid w:val="00844C63"/>
    <w:rsid w:val="00844DC9"/>
    <w:rsid w:val="00844E28"/>
    <w:rsid w:val="00844F1E"/>
    <w:rsid w:val="00844F23"/>
    <w:rsid w:val="00844F4D"/>
    <w:rsid w:val="00844F74"/>
    <w:rsid w:val="008450B3"/>
    <w:rsid w:val="0084514E"/>
    <w:rsid w:val="008451F4"/>
    <w:rsid w:val="008453C4"/>
    <w:rsid w:val="008456C5"/>
    <w:rsid w:val="00845771"/>
    <w:rsid w:val="0084579A"/>
    <w:rsid w:val="00845839"/>
    <w:rsid w:val="00845B06"/>
    <w:rsid w:val="00845D11"/>
    <w:rsid w:val="00845F1D"/>
    <w:rsid w:val="00845F69"/>
    <w:rsid w:val="0084610F"/>
    <w:rsid w:val="00846258"/>
    <w:rsid w:val="0084630F"/>
    <w:rsid w:val="008463DD"/>
    <w:rsid w:val="00846477"/>
    <w:rsid w:val="0084649D"/>
    <w:rsid w:val="008465F6"/>
    <w:rsid w:val="00846758"/>
    <w:rsid w:val="0084683F"/>
    <w:rsid w:val="0084692B"/>
    <w:rsid w:val="00846A80"/>
    <w:rsid w:val="00846E3B"/>
    <w:rsid w:val="00847005"/>
    <w:rsid w:val="008470C0"/>
    <w:rsid w:val="0084731E"/>
    <w:rsid w:val="008477FB"/>
    <w:rsid w:val="008479E6"/>
    <w:rsid w:val="00847B07"/>
    <w:rsid w:val="00847B6A"/>
    <w:rsid w:val="00847BD7"/>
    <w:rsid w:val="00847DF1"/>
    <w:rsid w:val="00847F23"/>
    <w:rsid w:val="00847F74"/>
    <w:rsid w:val="00847FAD"/>
    <w:rsid w:val="00850056"/>
    <w:rsid w:val="00850222"/>
    <w:rsid w:val="00850293"/>
    <w:rsid w:val="0085029C"/>
    <w:rsid w:val="008503FC"/>
    <w:rsid w:val="00850557"/>
    <w:rsid w:val="00850603"/>
    <w:rsid w:val="008507A0"/>
    <w:rsid w:val="00850833"/>
    <w:rsid w:val="0085089C"/>
    <w:rsid w:val="00850A58"/>
    <w:rsid w:val="00850A5F"/>
    <w:rsid w:val="00850B3A"/>
    <w:rsid w:val="00850B54"/>
    <w:rsid w:val="00850B5C"/>
    <w:rsid w:val="00850C2E"/>
    <w:rsid w:val="00850C51"/>
    <w:rsid w:val="00850D2C"/>
    <w:rsid w:val="00850D37"/>
    <w:rsid w:val="00850DA1"/>
    <w:rsid w:val="00851120"/>
    <w:rsid w:val="00851341"/>
    <w:rsid w:val="008518AA"/>
    <w:rsid w:val="008518ED"/>
    <w:rsid w:val="0085196A"/>
    <w:rsid w:val="00851AFD"/>
    <w:rsid w:val="00851E18"/>
    <w:rsid w:val="0085200B"/>
    <w:rsid w:val="00852014"/>
    <w:rsid w:val="00852089"/>
    <w:rsid w:val="008520B4"/>
    <w:rsid w:val="00852233"/>
    <w:rsid w:val="008522EF"/>
    <w:rsid w:val="008523F1"/>
    <w:rsid w:val="008526AA"/>
    <w:rsid w:val="008527AB"/>
    <w:rsid w:val="0085290B"/>
    <w:rsid w:val="00852927"/>
    <w:rsid w:val="00852964"/>
    <w:rsid w:val="00852A0C"/>
    <w:rsid w:val="00852D12"/>
    <w:rsid w:val="00852DCF"/>
    <w:rsid w:val="00852E63"/>
    <w:rsid w:val="0085300E"/>
    <w:rsid w:val="0085301A"/>
    <w:rsid w:val="008530DF"/>
    <w:rsid w:val="00853356"/>
    <w:rsid w:val="0085337C"/>
    <w:rsid w:val="008533C2"/>
    <w:rsid w:val="0085357A"/>
    <w:rsid w:val="0085377D"/>
    <w:rsid w:val="00853850"/>
    <w:rsid w:val="0085389E"/>
    <w:rsid w:val="008538E9"/>
    <w:rsid w:val="00853A3B"/>
    <w:rsid w:val="00853B2F"/>
    <w:rsid w:val="00853B88"/>
    <w:rsid w:val="00853C04"/>
    <w:rsid w:val="00853C95"/>
    <w:rsid w:val="00853D22"/>
    <w:rsid w:val="00853DE2"/>
    <w:rsid w:val="00853F0D"/>
    <w:rsid w:val="00853F19"/>
    <w:rsid w:val="00853F92"/>
    <w:rsid w:val="00854068"/>
    <w:rsid w:val="008540A7"/>
    <w:rsid w:val="008543E4"/>
    <w:rsid w:val="00854425"/>
    <w:rsid w:val="0085457D"/>
    <w:rsid w:val="00854690"/>
    <w:rsid w:val="008546AE"/>
    <w:rsid w:val="0085477B"/>
    <w:rsid w:val="00854824"/>
    <w:rsid w:val="00854913"/>
    <w:rsid w:val="00854972"/>
    <w:rsid w:val="00854BA8"/>
    <w:rsid w:val="00854F87"/>
    <w:rsid w:val="008552B8"/>
    <w:rsid w:val="0085530E"/>
    <w:rsid w:val="0085540A"/>
    <w:rsid w:val="00855433"/>
    <w:rsid w:val="00855448"/>
    <w:rsid w:val="00855554"/>
    <w:rsid w:val="00855571"/>
    <w:rsid w:val="00855664"/>
    <w:rsid w:val="008556FA"/>
    <w:rsid w:val="0085579B"/>
    <w:rsid w:val="00855800"/>
    <w:rsid w:val="00855827"/>
    <w:rsid w:val="0085593E"/>
    <w:rsid w:val="00855ACA"/>
    <w:rsid w:val="00855C16"/>
    <w:rsid w:val="00855C64"/>
    <w:rsid w:val="00855C70"/>
    <w:rsid w:val="00855D2C"/>
    <w:rsid w:val="00855DBB"/>
    <w:rsid w:val="00855EDB"/>
    <w:rsid w:val="00855FB6"/>
    <w:rsid w:val="00856017"/>
    <w:rsid w:val="0085612A"/>
    <w:rsid w:val="0085612C"/>
    <w:rsid w:val="0085647E"/>
    <w:rsid w:val="00856495"/>
    <w:rsid w:val="00856587"/>
    <w:rsid w:val="008565C2"/>
    <w:rsid w:val="0085667A"/>
    <w:rsid w:val="008566EF"/>
    <w:rsid w:val="00856767"/>
    <w:rsid w:val="0085693C"/>
    <w:rsid w:val="00856CF1"/>
    <w:rsid w:val="00856EFD"/>
    <w:rsid w:val="008570AD"/>
    <w:rsid w:val="008571F1"/>
    <w:rsid w:val="008574B1"/>
    <w:rsid w:val="00857703"/>
    <w:rsid w:val="0085774E"/>
    <w:rsid w:val="00857926"/>
    <w:rsid w:val="00857E30"/>
    <w:rsid w:val="00857EA5"/>
    <w:rsid w:val="00860016"/>
    <w:rsid w:val="00860127"/>
    <w:rsid w:val="00860247"/>
    <w:rsid w:val="008604A0"/>
    <w:rsid w:val="008605D2"/>
    <w:rsid w:val="00860711"/>
    <w:rsid w:val="00860730"/>
    <w:rsid w:val="0086075D"/>
    <w:rsid w:val="00860847"/>
    <w:rsid w:val="0086090E"/>
    <w:rsid w:val="00860C6C"/>
    <w:rsid w:val="00860D21"/>
    <w:rsid w:val="00860DF0"/>
    <w:rsid w:val="00860E0D"/>
    <w:rsid w:val="00860EC5"/>
    <w:rsid w:val="00860EC8"/>
    <w:rsid w:val="00861005"/>
    <w:rsid w:val="00861053"/>
    <w:rsid w:val="008610DF"/>
    <w:rsid w:val="008611FA"/>
    <w:rsid w:val="00861205"/>
    <w:rsid w:val="00861541"/>
    <w:rsid w:val="00861562"/>
    <w:rsid w:val="0086157E"/>
    <w:rsid w:val="00861A78"/>
    <w:rsid w:val="00861DB5"/>
    <w:rsid w:val="00861F1E"/>
    <w:rsid w:val="00861FFB"/>
    <w:rsid w:val="0086203B"/>
    <w:rsid w:val="00862629"/>
    <w:rsid w:val="00862709"/>
    <w:rsid w:val="0086278C"/>
    <w:rsid w:val="00862973"/>
    <w:rsid w:val="00862985"/>
    <w:rsid w:val="00862989"/>
    <w:rsid w:val="00862BC1"/>
    <w:rsid w:val="00862D45"/>
    <w:rsid w:val="00862E6A"/>
    <w:rsid w:val="00862E8B"/>
    <w:rsid w:val="00862F02"/>
    <w:rsid w:val="00863043"/>
    <w:rsid w:val="008630AE"/>
    <w:rsid w:val="00863306"/>
    <w:rsid w:val="0086336F"/>
    <w:rsid w:val="0086338E"/>
    <w:rsid w:val="0086344F"/>
    <w:rsid w:val="00863467"/>
    <w:rsid w:val="00863714"/>
    <w:rsid w:val="0086386B"/>
    <w:rsid w:val="0086387E"/>
    <w:rsid w:val="008638A4"/>
    <w:rsid w:val="00863955"/>
    <w:rsid w:val="00863961"/>
    <w:rsid w:val="00863A12"/>
    <w:rsid w:val="00863B15"/>
    <w:rsid w:val="00863BD0"/>
    <w:rsid w:val="00863D22"/>
    <w:rsid w:val="00863D79"/>
    <w:rsid w:val="00863FD6"/>
    <w:rsid w:val="00863FFA"/>
    <w:rsid w:val="0086412B"/>
    <w:rsid w:val="0086429C"/>
    <w:rsid w:val="008642BC"/>
    <w:rsid w:val="0086432A"/>
    <w:rsid w:val="008643EC"/>
    <w:rsid w:val="008646C0"/>
    <w:rsid w:val="008646ED"/>
    <w:rsid w:val="00864754"/>
    <w:rsid w:val="0086479B"/>
    <w:rsid w:val="0086487C"/>
    <w:rsid w:val="008648DE"/>
    <w:rsid w:val="008648FE"/>
    <w:rsid w:val="00864933"/>
    <w:rsid w:val="00864BC8"/>
    <w:rsid w:val="00864BF1"/>
    <w:rsid w:val="00864E7A"/>
    <w:rsid w:val="00864FC7"/>
    <w:rsid w:val="00865060"/>
    <w:rsid w:val="008650C9"/>
    <w:rsid w:val="008650EA"/>
    <w:rsid w:val="00865312"/>
    <w:rsid w:val="00865383"/>
    <w:rsid w:val="0086562F"/>
    <w:rsid w:val="0086576C"/>
    <w:rsid w:val="008657E8"/>
    <w:rsid w:val="00865C9E"/>
    <w:rsid w:val="00865D15"/>
    <w:rsid w:val="0086630F"/>
    <w:rsid w:val="00866335"/>
    <w:rsid w:val="0086647D"/>
    <w:rsid w:val="008664CC"/>
    <w:rsid w:val="0086654B"/>
    <w:rsid w:val="0086658C"/>
    <w:rsid w:val="00866710"/>
    <w:rsid w:val="0086692B"/>
    <w:rsid w:val="00866B38"/>
    <w:rsid w:val="00866B8F"/>
    <w:rsid w:val="00866FD8"/>
    <w:rsid w:val="00867197"/>
    <w:rsid w:val="008671FC"/>
    <w:rsid w:val="0086720E"/>
    <w:rsid w:val="0086752E"/>
    <w:rsid w:val="00867532"/>
    <w:rsid w:val="0086754B"/>
    <w:rsid w:val="0086770E"/>
    <w:rsid w:val="008677E7"/>
    <w:rsid w:val="00867898"/>
    <w:rsid w:val="00867B17"/>
    <w:rsid w:val="00867BFD"/>
    <w:rsid w:val="00867C7D"/>
    <w:rsid w:val="00867CF1"/>
    <w:rsid w:val="00867DA6"/>
    <w:rsid w:val="00870000"/>
    <w:rsid w:val="00870086"/>
    <w:rsid w:val="00870098"/>
    <w:rsid w:val="008700C9"/>
    <w:rsid w:val="008702EA"/>
    <w:rsid w:val="0087037A"/>
    <w:rsid w:val="0087043D"/>
    <w:rsid w:val="008705B1"/>
    <w:rsid w:val="008707BD"/>
    <w:rsid w:val="00870856"/>
    <w:rsid w:val="008709C8"/>
    <w:rsid w:val="00870A22"/>
    <w:rsid w:val="00870A43"/>
    <w:rsid w:val="00870C5D"/>
    <w:rsid w:val="00870C7C"/>
    <w:rsid w:val="00870D6D"/>
    <w:rsid w:val="00870E30"/>
    <w:rsid w:val="00870E72"/>
    <w:rsid w:val="00871112"/>
    <w:rsid w:val="00871383"/>
    <w:rsid w:val="0087143F"/>
    <w:rsid w:val="008714D6"/>
    <w:rsid w:val="0087155E"/>
    <w:rsid w:val="00871879"/>
    <w:rsid w:val="0087190A"/>
    <w:rsid w:val="00871998"/>
    <w:rsid w:val="008719BF"/>
    <w:rsid w:val="00871C5C"/>
    <w:rsid w:val="00871E57"/>
    <w:rsid w:val="00871EB5"/>
    <w:rsid w:val="00871EFF"/>
    <w:rsid w:val="00871F78"/>
    <w:rsid w:val="00872188"/>
    <w:rsid w:val="008722A0"/>
    <w:rsid w:val="00872526"/>
    <w:rsid w:val="00872563"/>
    <w:rsid w:val="0087257B"/>
    <w:rsid w:val="008726E3"/>
    <w:rsid w:val="00872735"/>
    <w:rsid w:val="00872778"/>
    <w:rsid w:val="00872B87"/>
    <w:rsid w:val="00872B90"/>
    <w:rsid w:val="00872BD2"/>
    <w:rsid w:val="00872BFA"/>
    <w:rsid w:val="00872D89"/>
    <w:rsid w:val="00872E73"/>
    <w:rsid w:val="00872EAA"/>
    <w:rsid w:val="00872ECB"/>
    <w:rsid w:val="00872FFB"/>
    <w:rsid w:val="0087302E"/>
    <w:rsid w:val="00873147"/>
    <w:rsid w:val="0087316F"/>
    <w:rsid w:val="008731B2"/>
    <w:rsid w:val="008731ED"/>
    <w:rsid w:val="0087334F"/>
    <w:rsid w:val="008734CC"/>
    <w:rsid w:val="0087350F"/>
    <w:rsid w:val="00873618"/>
    <w:rsid w:val="008736DC"/>
    <w:rsid w:val="008736E9"/>
    <w:rsid w:val="00873B53"/>
    <w:rsid w:val="00873BD4"/>
    <w:rsid w:val="00873D4E"/>
    <w:rsid w:val="00873F7A"/>
    <w:rsid w:val="0087422B"/>
    <w:rsid w:val="008745CB"/>
    <w:rsid w:val="008745D8"/>
    <w:rsid w:val="00874891"/>
    <w:rsid w:val="008749C5"/>
    <w:rsid w:val="00874A93"/>
    <w:rsid w:val="00874B67"/>
    <w:rsid w:val="00874C33"/>
    <w:rsid w:val="00874C5C"/>
    <w:rsid w:val="00874CF5"/>
    <w:rsid w:val="00874D9A"/>
    <w:rsid w:val="00874DF5"/>
    <w:rsid w:val="00874E87"/>
    <w:rsid w:val="00874F59"/>
    <w:rsid w:val="008753DB"/>
    <w:rsid w:val="008756A0"/>
    <w:rsid w:val="008756EA"/>
    <w:rsid w:val="008756EE"/>
    <w:rsid w:val="008757A2"/>
    <w:rsid w:val="008757CF"/>
    <w:rsid w:val="0087585D"/>
    <w:rsid w:val="008758B2"/>
    <w:rsid w:val="00875C24"/>
    <w:rsid w:val="00875C50"/>
    <w:rsid w:val="00875DEF"/>
    <w:rsid w:val="00875FFC"/>
    <w:rsid w:val="00876139"/>
    <w:rsid w:val="008762E7"/>
    <w:rsid w:val="00876303"/>
    <w:rsid w:val="0087631E"/>
    <w:rsid w:val="00876337"/>
    <w:rsid w:val="008763B3"/>
    <w:rsid w:val="008764D5"/>
    <w:rsid w:val="00876537"/>
    <w:rsid w:val="00876559"/>
    <w:rsid w:val="0087657D"/>
    <w:rsid w:val="0087663D"/>
    <w:rsid w:val="0087669B"/>
    <w:rsid w:val="00876901"/>
    <w:rsid w:val="00876908"/>
    <w:rsid w:val="00876C99"/>
    <w:rsid w:val="00876C9D"/>
    <w:rsid w:val="00876CA7"/>
    <w:rsid w:val="0087713F"/>
    <w:rsid w:val="008774D5"/>
    <w:rsid w:val="008774FF"/>
    <w:rsid w:val="0087781D"/>
    <w:rsid w:val="00877859"/>
    <w:rsid w:val="00877A50"/>
    <w:rsid w:val="00877ECD"/>
    <w:rsid w:val="0088004E"/>
    <w:rsid w:val="0088005C"/>
    <w:rsid w:val="008802C0"/>
    <w:rsid w:val="0088034B"/>
    <w:rsid w:val="0088042E"/>
    <w:rsid w:val="0088056D"/>
    <w:rsid w:val="0088060A"/>
    <w:rsid w:val="0088065B"/>
    <w:rsid w:val="00880950"/>
    <w:rsid w:val="00880A0F"/>
    <w:rsid w:val="00880A4A"/>
    <w:rsid w:val="00880AA6"/>
    <w:rsid w:val="00880B43"/>
    <w:rsid w:val="00880B67"/>
    <w:rsid w:val="00880C81"/>
    <w:rsid w:val="00880DCA"/>
    <w:rsid w:val="00880ECD"/>
    <w:rsid w:val="00881115"/>
    <w:rsid w:val="00881344"/>
    <w:rsid w:val="00881553"/>
    <w:rsid w:val="00881647"/>
    <w:rsid w:val="0088176F"/>
    <w:rsid w:val="0088186A"/>
    <w:rsid w:val="0088194E"/>
    <w:rsid w:val="00881A4E"/>
    <w:rsid w:val="00881A6D"/>
    <w:rsid w:val="00881B11"/>
    <w:rsid w:val="00881BBF"/>
    <w:rsid w:val="00881E6D"/>
    <w:rsid w:val="00881E97"/>
    <w:rsid w:val="00881ED4"/>
    <w:rsid w:val="00881ED5"/>
    <w:rsid w:val="00881FC7"/>
    <w:rsid w:val="0088206E"/>
    <w:rsid w:val="00882289"/>
    <w:rsid w:val="008822E7"/>
    <w:rsid w:val="008823E7"/>
    <w:rsid w:val="008824B7"/>
    <w:rsid w:val="008824BA"/>
    <w:rsid w:val="00882860"/>
    <w:rsid w:val="00882A29"/>
    <w:rsid w:val="00882B8F"/>
    <w:rsid w:val="00882C64"/>
    <w:rsid w:val="00882F29"/>
    <w:rsid w:val="008831B4"/>
    <w:rsid w:val="00883285"/>
    <w:rsid w:val="00883327"/>
    <w:rsid w:val="008836F0"/>
    <w:rsid w:val="008837E4"/>
    <w:rsid w:val="008839CC"/>
    <w:rsid w:val="00883A9C"/>
    <w:rsid w:val="00883AA5"/>
    <w:rsid w:val="00883B31"/>
    <w:rsid w:val="00883CC5"/>
    <w:rsid w:val="00883E29"/>
    <w:rsid w:val="00884239"/>
    <w:rsid w:val="00884289"/>
    <w:rsid w:val="008844E1"/>
    <w:rsid w:val="008845F7"/>
    <w:rsid w:val="0088465C"/>
    <w:rsid w:val="00884892"/>
    <w:rsid w:val="00884DE1"/>
    <w:rsid w:val="00884FA5"/>
    <w:rsid w:val="00885053"/>
    <w:rsid w:val="0088512B"/>
    <w:rsid w:val="00885151"/>
    <w:rsid w:val="00885363"/>
    <w:rsid w:val="00885483"/>
    <w:rsid w:val="0088558A"/>
    <w:rsid w:val="0088569E"/>
    <w:rsid w:val="008856D1"/>
    <w:rsid w:val="00885799"/>
    <w:rsid w:val="00885880"/>
    <w:rsid w:val="00885B71"/>
    <w:rsid w:val="00885BE1"/>
    <w:rsid w:val="00885D6C"/>
    <w:rsid w:val="00885E08"/>
    <w:rsid w:val="00885EF6"/>
    <w:rsid w:val="00885F45"/>
    <w:rsid w:val="00886064"/>
    <w:rsid w:val="008861D5"/>
    <w:rsid w:val="00886239"/>
    <w:rsid w:val="0088627A"/>
    <w:rsid w:val="00886364"/>
    <w:rsid w:val="00886392"/>
    <w:rsid w:val="008863F8"/>
    <w:rsid w:val="0088641B"/>
    <w:rsid w:val="0088647D"/>
    <w:rsid w:val="00886644"/>
    <w:rsid w:val="008867A8"/>
    <w:rsid w:val="00886824"/>
    <w:rsid w:val="00886AE9"/>
    <w:rsid w:val="00886BA1"/>
    <w:rsid w:val="00886BC9"/>
    <w:rsid w:val="00886D82"/>
    <w:rsid w:val="00886E29"/>
    <w:rsid w:val="00886EE5"/>
    <w:rsid w:val="00886F19"/>
    <w:rsid w:val="00887126"/>
    <w:rsid w:val="0088722D"/>
    <w:rsid w:val="008872BC"/>
    <w:rsid w:val="008873A8"/>
    <w:rsid w:val="008874C3"/>
    <w:rsid w:val="00887588"/>
    <w:rsid w:val="00887758"/>
    <w:rsid w:val="0088787B"/>
    <w:rsid w:val="008878B4"/>
    <w:rsid w:val="0088798E"/>
    <w:rsid w:val="008879A3"/>
    <w:rsid w:val="00887AA4"/>
    <w:rsid w:val="00887CA9"/>
    <w:rsid w:val="00887F84"/>
    <w:rsid w:val="0089000F"/>
    <w:rsid w:val="00890172"/>
    <w:rsid w:val="00890243"/>
    <w:rsid w:val="00890321"/>
    <w:rsid w:val="00890620"/>
    <w:rsid w:val="00890864"/>
    <w:rsid w:val="008908F7"/>
    <w:rsid w:val="00890B56"/>
    <w:rsid w:val="00890D89"/>
    <w:rsid w:val="00890F98"/>
    <w:rsid w:val="00891085"/>
    <w:rsid w:val="008914F6"/>
    <w:rsid w:val="00891534"/>
    <w:rsid w:val="00891743"/>
    <w:rsid w:val="0089198C"/>
    <w:rsid w:val="00891C80"/>
    <w:rsid w:val="00891CC7"/>
    <w:rsid w:val="00891D6F"/>
    <w:rsid w:val="00891E7C"/>
    <w:rsid w:val="00891F8B"/>
    <w:rsid w:val="00892622"/>
    <w:rsid w:val="00892631"/>
    <w:rsid w:val="00892810"/>
    <w:rsid w:val="0089281A"/>
    <w:rsid w:val="00892891"/>
    <w:rsid w:val="00892956"/>
    <w:rsid w:val="008929AC"/>
    <w:rsid w:val="00892AF7"/>
    <w:rsid w:val="00892D62"/>
    <w:rsid w:val="00892EC9"/>
    <w:rsid w:val="00892F15"/>
    <w:rsid w:val="00892F90"/>
    <w:rsid w:val="00893005"/>
    <w:rsid w:val="0089307D"/>
    <w:rsid w:val="00893242"/>
    <w:rsid w:val="0089324C"/>
    <w:rsid w:val="008933DA"/>
    <w:rsid w:val="008934C4"/>
    <w:rsid w:val="008935EA"/>
    <w:rsid w:val="0089364D"/>
    <w:rsid w:val="00893699"/>
    <w:rsid w:val="008936C4"/>
    <w:rsid w:val="00893762"/>
    <w:rsid w:val="00893841"/>
    <w:rsid w:val="00893957"/>
    <w:rsid w:val="00893B9E"/>
    <w:rsid w:val="00893BA3"/>
    <w:rsid w:val="00893C11"/>
    <w:rsid w:val="00893EEC"/>
    <w:rsid w:val="0089407E"/>
    <w:rsid w:val="008940B1"/>
    <w:rsid w:val="008940EC"/>
    <w:rsid w:val="008941D5"/>
    <w:rsid w:val="008942C8"/>
    <w:rsid w:val="00894389"/>
    <w:rsid w:val="008945D2"/>
    <w:rsid w:val="0089463C"/>
    <w:rsid w:val="0089468E"/>
    <w:rsid w:val="008946A5"/>
    <w:rsid w:val="0089475F"/>
    <w:rsid w:val="00894931"/>
    <w:rsid w:val="00894AA3"/>
    <w:rsid w:val="00894D2E"/>
    <w:rsid w:val="00894DDA"/>
    <w:rsid w:val="00894FB9"/>
    <w:rsid w:val="00895343"/>
    <w:rsid w:val="008955EE"/>
    <w:rsid w:val="0089575D"/>
    <w:rsid w:val="00895A2C"/>
    <w:rsid w:val="00895A4C"/>
    <w:rsid w:val="00895A56"/>
    <w:rsid w:val="00895B4B"/>
    <w:rsid w:val="00895D22"/>
    <w:rsid w:val="00895D3E"/>
    <w:rsid w:val="00895D47"/>
    <w:rsid w:val="00895E03"/>
    <w:rsid w:val="00895E12"/>
    <w:rsid w:val="00895F6F"/>
    <w:rsid w:val="008960A7"/>
    <w:rsid w:val="008960C8"/>
    <w:rsid w:val="00896226"/>
    <w:rsid w:val="00896313"/>
    <w:rsid w:val="008964C8"/>
    <w:rsid w:val="00896623"/>
    <w:rsid w:val="00896988"/>
    <w:rsid w:val="00896B2E"/>
    <w:rsid w:val="00896C08"/>
    <w:rsid w:val="00896DE8"/>
    <w:rsid w:val="00896E86"/>
    <w:rsid w:val="0089719A"/>
    <w:rsid w:val="00897287"/>
    <w:rsid w:val="008972C0"/>
    <w:rsid w:val="0089748B"/>
    <w:rsid w:val="008975AA"/>
    <w:rsid w:val="00897948"/>
    <w:rsid w:val="00897A06"/>
    <w:rsid w:val="00897A5C"/>
    <w:rsid w:val="00897BF4"/>
    <w:rsid w:val="00897C44"/>
    <w:rsid w:val="00897E4B"/>
    <w:rsid w:val="00897EFB"/>
    <w:rsid w:val="008A0548"/>
    <w:rsid w:val="008A07B4"/>
    <w:rsid w:val="008A07C3"/>
    <w:rsid w:val="008A08DD"/>
    <w:rsid w:val="008A0998"/>
    <w:rsid w:val="008A0BA7"/>
    <w:rsid w:val="008A0BD5"/>
    <w:rsid w:val="008A0D01"/>
    <w:rsid w:val="008A0E1F"/>
    <w:rsid w:val="008A114F"/>
    <w:rsid w:val="008A1208"/>
    <w:rsid w:val="008A127F"/>
    <w:rsid w:val="008A1281"/>
    <w:rsid w:val="008A12DC"/>
    <w:rsid w:val="008A14BF"/>
    <w:rsid w:val="008A16C1"/>
    <w:rsid w:val="008A17A0"/>
    <w:rsid w:val="008A17D3"/>
    <w:rsid w:val="008A181C"/>
    <w:rsid w:val="008A1942"/>
    <w:rsid w:val="008A19DA"/>
    <w:rsid w:val="008A1A45"/>
    <w:rsid w:val="008A1C27"/>
    <w:rsid w:val="008A1DA6"/>
    <w:rsid w:val="008A2139"/>
    <w:rsid w:val="008A21FC"/>
    <w:rsid w:val="008A234C"/>
    <w:rsid w:val="008A23E4"/>
    <w:rsid w:val="008A2443"/>
    <w:rsid w:val="008A24B1"/>
    <w:rsid w:val="008A24EE"/>
    <w:rsid w:val="008A2633"/>
    <w:rsid w:val="008A273B"/>
    <w:rsid w:val="008A27FF"/>
    <w:rsid w:val="008A296B"/>
    <w:rsid w:val="008A2D44"/>
    <w:rsid w:val="008A2E06"/>
    <w:rsid w:val="008A2EFE"/>
    <w:rsid w:val="008A2F81"/>
    <w:rsid w:val="008A301C"/>
    <w:rsid w:val="008A3385"/>
    <w:rsid w:val="008A34C9"/>
    <w:rsid w:val="008A3820"/>
    <w:rsid w:val="008A38FA"/>
    <w:rsid w:val="008A39B8"/>
    <w:rsid w:val="008A39D5"/>
    <w:rsid w:val="008A3A30"/>
    <w:rsid w:val="008A3C8C"/>
    <w:rsid w:val="008A3CAC"/>
    <w:rsid w:val="008A3DAA"/>
    <w:rsid w:val="008A3F9F"/>
    <w:rsid w:val="008A4045"/>
    <w:rsid w:val="008A4280"/>
    <w:rsid w:val="008A46B8"/>
    <w:rsid w:val="008A4894"/>
    <w:rsid w:val="008A4A91"/>
    <w:rsid w:val="008A4B9D"/>
    <w:rsid w:val="008A4BC0"/>
    <w:rsid w:val="008A4BC6"/>
    <w:rsid w:val="008A4C62"/>
    <w:rsid w:val="008A4EC2"/>
    <w:rsid w:val="008A4F53"/>
    <w:rsid w:val="008A4F72"/>
    <w:rsid w:val="008A524D"/>
    <w:rsid w:val="008A5755"/>
    <w:rsid w:val="008A5769"/>
    <w:rsid w:val="008A592E"/>
    <w:rsid w:val="008A59D7"/>
    <w:rsid w:val="008A5AF8"/>
    <w:rsid w:val="008A5B20"/>
    <w:rsid w:val="008A5E62"/>
    <w:rsid w:val="008A5FA9"/>
    <w:rsid w:val="008A5FE7"/>
    <w:rsid w:val="008A60D0"/>
    <w:rsid w:val="008A6158"/>
    <w:rsid w:val="008A619D"/>
    <w:rsid w:val="008A6520"/>
    <w:rsid w:val="008A652F"/>
    <w:rsid w:val="008A65D4"/>
    <w:rsid w:val="008A6761"/>
    <w:rsid w:val="008A6788"/>
    <w:rsid w:val="008A67C9"/>
    <w:rsid w:val="008A6C16"/>
    <w:rsid w:val="008A6C53"/>
    <w:rsid w:val="008A70B8"/>
    <w:rsid w:val="008A70C2"/>
    <w:rsid w:val="008A7AC4"/>
    <w:rsid w:val="008A7C02"/>
    <w:rsid w:val="008A7ED1"/>
    <w:rsid w:val="008A7F45"/>
    <w:rsid w:val="008A7F5B"/>
    <w:rsid w:val="008AE848"/>
    <w:rsid w:val="008B0060"/>
    <w:rsid w:val="008B012D"/>
    <w:rsid w:val="008B0159"/>
    <w:rsid w:val="008B02EE"/>
    <w:rsid w:val="008B031E"/>
    <w:rsid w:val="008B04BC"/>
    <w:rsid w:val="008B071E"/>
    <w:rsid w:val="008B0B5D"/>
    <w:rsid w:val="008B0BA4"/>
    <w:rsid w:val="008B0BC3"/>
    <w:rsid w:val="008B0C15"/>
    <w:rsid w:val="008B0D36"/>
    <w:rsid w:val="008B0E25"/>
    <w:rsid w:val="008B0F56"/>
    <w:rsid w:val="008B12B0"/>
    <w:rsid w:val="008B1361"/>
    <w:rsid w:val="008B142A"/>
    <w:rsid w:val="008B144E"/>
    <w:rsid w:val="008B145D"/>
    <w:rsid w:val="008B1504"/>
    <w:rsid w:val="008B167C"/>
    <w:rsid w:val="008B16D8"/>
    <w:rsid w:val="008B1904"/>
    <w:rsid w:val="008B1C86"/>
    <w:rsid w:val="008B1FD4"/>
    <w:rsid w:val="008B2056"/>
    <w:rsid w:val="008B2319"/>
    <w:rsid w:val="008B23A6"/>
    <w:rsid w:val="008B23BD"/>
    <w:rsid w:val="008B2951"/>
    <w:rsid w:val="008B29BE"/>
    <w:rsid w:val="008B2B4A"/>
    <w:rsid w:val="008B2E12"/>
    <w:rsid w:val="008B2E8F"/>
    <w:rsid w:val="008B305A"/>
    <w:rsid w:val="008B308C"/>
    <w:rsid w:val="008B327F"/>
    <w:rsid w:val="008B3412"/>
    <w:rsid w:val="008B3A0C"/>
    <w:rsid w:val="008B3A4F"/>
    <w:rsid w:val="008B3E40"/>
    <w:rsid w:val="008B3EB7"/>
    <w:rsid w:val="008B3F0F"/>
    <w:rsid w:val="008B3F2E"/>
    <w:rsid w:val="008B402E"/>
    <w:rsid w:val="008B40EA"/>
    <w:rsid w:val="008B41C8"/>
    <w:rsid w:val="008B4213"/>
    <w:rsid w:val="008B4235"/>
    <w:rsid w:val="008B442D"/>
    <w:rsid w:val="008B4542"/>
    <w:rsid w:val="008B4578"/>
    <w:rsid w:val="008B45AA"/>
    <w:rsid w:val="008B45B8"/>
    <w:rsid w:val="008B4600"/>
    <w:rsid w:val="008B4693"/>
    <w:rsid w:val="008B469B"/>
    <w:rsid w:val="008B4712"/>
    <w:rsid w:val="008B4825"/>
    <w:rsid w:val="008B484D"/>
    <w:rsid w:val="008B48CA"/>
    <w:rsid w:val="008B4971"/>
    <w:rsid w:val="008B49A6"/>
    <w:rsid w:val="008B4CC1"/>
    <w:rsid w:val="008B4E62"/>
    <w:rsid w:val="008B4E70"/>
    <w:rsid w:val="008B4F15"/>
    <w:rsid w:val="008B50C2"/>
    <w:rsid w:val="008B50FC"/>
    <w:rsid w:val="008B5203"/>
    <w:rsid w:val="008B5274"/>
    <w:rsid w:val="008B5288"/>
    <w:rsid w:val="008B5381"/>
    <w:rsid w:val="008B5792"/>
    <w:rsid w:val="008B57DA"/>
    <w:rsid w:val="008B5802"/>
    <w:rsid w:val="008B59FC"/>
    <w:rsid w:val="008B5BCD"/>
    <w:rsid w:val="008B5DE2"/>
    <w:rsid w:val="008B5FE1"/>
    <w:rsid w:val="008B6179"/>
    <w:rsid w:val="008B621B"/>
    <w:rsid w:val="008B6318"/>
    <w:rsid w:val="008B6439"/>
    <w:rsid w:val="008B6600"/>
    <w:rsid w:val="008B664A"/>
    <w:rsid w:val="008B66A8"/>
    <w:rsid w:val="008B6759"/>
    <w:rsid w:val="008B6897"/>
    <w:rsid w:val="008B6BBB"/>
    <w:rsid w:val="008B6D81"/>
    <w:rsid w:val="008B6DCA"/>
    <w:rsid w:val="008B6F04"/>
    <w:rsid w:val="008B6FD9"/>
    <w:rsid w:val="008B6FEB"/>
    <w:rsid w:val="008B7157"/>
    <w:rsid w:val="008B7193"/>
    <w:rsid w:val="008B741A"/>
    <w:rsid w:val="008B760E"/>
    <w:rsid w:val="008B7952"/>
    <w:rsid w:val="008B7997"/>
    <w:rsid w:val="008B7BDA"/>
    <w:rsid w:val="008B7D2E"/>
    <w:rsid w:val="008B7D2F"/>
    <w:rsid w:val="008B7D8C"/>
    <w:rsid w:val="008B7E3F"/>
    <w:rsid w:val="008B7E9F"/>
    <w:rsid w:val="008C00D2"/>
    <w:rsid w:val="008C027F"/>
    <w:rsid w:val="008C0583"/>
    <w:rsid w:val="008C0680"/>
    <w:rsid w:val="008C0AAD"/>
    <w:rsid w:val="008C0BAB"/>
    <w:rsid w:val="008C0C64"/>
    <w:rsid w:val="008C0C7C"/>
    <w:rsid w:val="008C0C9F"/>
    <w:rsid w:val="008C0CDA"/>
    <w:rsid w:val="008C0D8A"/>
    <w:rsid w:val="008C0E69"/>
    <w:rsid w:val="008C0ECE"/>
    <w:rsid w:val="008C0F09"/>
    <w:rsid w:val="008C0F3B"/>
    <w:rsid w:val="008C1017"/>
    <w:rsid w:val="008C1103"/>
    <w:rsid w:val="008C1106"/>
    <w:rsid w:val="008C1114"/>
    <w:rsid w:val="008C117A"/>
    <w:rsid w:val="008C11C7"/>
    <w:rsid w:val="008C1670"/>
    <w:rsid w:val="008C16E2"/>
    <w:rsid w:val="008C183E"/>
    <w:rsid w:val="008C19F0"/>
    <w:rsid w:val="008C1B70"/>
    <w:rsid w:val="008C1BB2"/>
    <w:rsid w:val="008C1D4A"/>
    <w:rsid w:val="008C1EC1"/>
    <w:rsid w:val="008C20BF"/>
    <w:rsid w:val="008C225D"/>
    <w:rsid w:val="008C25E9"/>
    <w:rsid w:val="008C26C1"/>
    <w:rsid w:val="008C273C"/>
    <w:rsid w:val="008C27BD"/>
    <w:rsid w:val="008C27FC"/>
    <w:rsid w:val="008C2899"/>
    <w:rsid w:val="008C2A10"/>
    <w:rsid w:val="008C2AE4"/>
    <w:rsid w:val="008C2B37"/>
    <w:rsid w:val="008C2BA8"/>
    <w:rsid w:val="008C2BF0"/>
    <w:rsid w:val="008C2CE0"/>
    <w:rsid w:val="008C2DAE"/>
    <w:rsid w:val="008C2EAB"/>
    <w:rsid w:val="008C3999"/>
    <w:rsid w:val="008C3ABE"/>
    <w:rsid w:val="008C3B72"/>
    <w:rsid w:val="008C3E62"/>
    <w:rsid w:val="008C3EF2"/>
    <w:rsid w:val="008C3F1D"/>
    <w:rsid w:val="008C3F9A"/>
    <w:rsid w:val="008C3FED"/>
    <w:rsid w:val="008C4265"/>
    <w:rsid w:val="008C4409"/>
    <w:rsid w:val="008C4545"/>
    <w:rsid w:val="008C4611"/>
    <w:rsid w:val="008C49EF"/>
    <w:rsid w:val="008C4AFF"/>
    <w:rsid w:val="008C4B19"/>
    <w:rsid w:val="008C4D85"/>
    <w:rsid w:val="008C4DE9"/>
    <w:rsid w:val="008C50B5"/>
    <w:rsid w:val="008C541C"/>
    <w:rsid w:val="008C545A"/>
    <w:rsid w:val="008C57CB"/>
    <w:rsid w:val="008C585A"/>
    <w:rsid w:val="008C5932"/>
    <w:rsid w:val="008C5983"/>
    <w:rsid w:val="008C5AF3"/>
    <w:rsid w:val="008C5CED"/>
    <w:rsid w:val="008C5E19"/>
    <w:rsid w:val="008C5E85"/>
    <w:rsid w:val="008C6116"/>
    <w:rsid w:val="008C6142"/>
    <w:rsid w:val="008C62FD"/>
    <w:rsid w:val="008C64DE"/>
    <w:rsid w:val="008C6540"/>
    <w:rsid w:val="008C671B"/>
    <w:rsid w:val="008C69AD"/>
    <w:rsid w:val="008C6AB5"/>
    <w:rsid w:val="008C6B90"/>
    <w:rsid w:val="008C6DD3"/>
    <w:rsid w:val="008C6E8B"/>
    <w:rsid w:val="008C6F4B"/>
    <w:rsid w:val="008C6F7C"/>
    <w:rsid w:val="008C6F8D"/>
    <w:rsid w:val="008C6FBE"/>
    <w:rsid w:val="008C7044"/>
    <w:rsid w:val="008C71F7"/>
    <w:rsid w:val="008C729D"/>
    <w:rsid w:val="008C73F8"/>
    <w:rsid w:val="008C7731"/>
    <w:rsid w:val="008C774A"/>
    <w:rsid w:val="008C779C"/>
    <w:rsid w:val="008C79E1"/>
    <w:rsid w:val="008C7A0E"/>
    <w:rsid w:val="008C7BB3"/>
    <w:rsid w:val="008C7CE8"/>
    <w:rsid w:val="008C7EBF"/>
    <w:rsid w:val="008C7EC4"/>
    <w:rsid w:val="008C7F34"/>
    <w:rsid w:val="008D00F7"/>
    <w:rsid w:val="008D01A7"/>
    <w:rsid w:val="008D04DF"/>
    <w:rsid w:val="008D05E3"/>
    <w:rsid w:val="008D0658"/>
    <w:rsid w:val="008D0692"/>
    <w:rsid w:val="008D0C36"/>
    <w:rsid w:val="008D0C71"/>
    <w:rsid w:val="008D0C9D"/>
    <w:rsid w:val="008D0D3A"/>
    <w:rsid w:val="008D0DD0"/>
    <w:rsid w:val="008D0DE5"/>
    <w:rsid w:val="008D0E4E"/>
    <w:rsid w:val="008D1046"/>
    <w:rsid w:val="008D10FA"/>
    <w:rsid w:val="008D1335"/>
    <w:rsid w:val="008D17DE"/>
    <w:rsid w:val="008D189B"/>
    <w:rsid w:val="008D1B2E"/>
    <w:rsid w:val="008D1D42"/>
    <w:rsid w:val="008D1D8B"/>
    <w:rsid w:val="008D1E52"/>
    <w:rsid w:val="008D1E75"/>
    <w:rsid w:val="008D1F7E"/>
    <w:rsid w:val="008D210B"/>
    <w:rsid w:val="008D245F"/>
    <w:rsid w:val="008D252A"/>
    <w:rsid w:val="008D25D2"/>
    <w:rsid w:val="008D25EF"/>
    <w:rsid w:val="008D262B"/>
    <w:rsid w:val="008D2727"/>
    <w:rsid w:val="008D2943"/>
    <w:rsid w:val="008D29CA"/>
    <w:rsid w:val="008D2A65"/>
    <w:rsid w:val="008D2EA8"/>
    <w:rsid w:val="008D2F1D"/>
    <w:rsid w:val="008D3033"/>
    <w:rsid w:val="008D3314"/>
    <w:rsid w:val="008D33A7"/>
    <w:rsid w:val="008D346A"/>
    <w:rsid w:val="008D353C"/>
    <w:rsid w:val="008D3697"/>
    <w:rsid w:val="008D36A1"/>
    <w:rsid w:val="008D3772"/>
    <w:rsid w:val="008D380E"/>
    <w:rsid w:val="008D3972"/>
    <w:rsid w:val="008D3AAC"/>
    <w:rsid w:val="008D3B51"/>
    <w:rsid w:val="008D3EA9"/>
    <w:rsid w:val="008D3F65"/>
    <w:rsid w:val="008D41C7"/>
    <w:rsid w:val="008D4314"/>
    <w:rsid w:val="008D44CF"/>
    <w:rsid w:val="008D44D1"/>
    <w:rsid w:val="008D45E9"/>
    <w:rsid w:val="008D4753"/>
    <w:rsid w:val="008D483A"/>
    <w:rsid w:val="008D497D"/>
    <w:rsid w:val="008D4D0E"/>
    <w:rsid w:val="008D4F40"/>
    <w:rsid w:val="008D4F73"/>
    <w:rsid w:val="008D50AA"/>
    <w:rsid w:val="008D536C"/>
    <w:rsid w:val="008D547D"/>
    <w:rsid w:val="008D5517"/>
    <w:rsid w:val="008D57F2"/>
    <w:rsid w:val="008D58EC"/>
    <w:rsid w:val="008D5A11"/>
    <w:rsid w:val="008D5C9F"/>
    <w:rsid w:val="008D6159"/>
    <w:rsid w:val="008D61A1"/>
    <w:rsid w:val="008D62E7"/>
    <w:rsid w:val="008D633B"/>
    <w:rsid w:val="008D65FA"/>
    <w:rsid w:val="008D6615"/>
    <w:rsid w:val="008D66D2"/>
    <w:rsid w:val="008D66F7"/>
    <w:rsid w:val="008D6715"/>
    <w:rsid w:val="008D6AF5"/>
    <w:rsid w:val="008D6B31"/>
    <w:rsid w:val="008D6CC9"/>
    <w:rsid w:val="008D6D89"/>
    <w:rsid w:val="008D6DC8"/>
    <w:rsid w:val="008D6FF2"/>
    <w:rsid w:val="008D7034"/>
    <w:rsid w:val="008D70B2"/>
    <w:rsid w:val="008D70D6"/>
    <w:rsid w:val="008D7251"/>
    <w:rsid w:val="008D730A"/>
    <w:rsid w:val="008D73A8"/>
    <w:rsid w:val="008D73B0"/>
    <w:rsid w:val="008D73DE"/>
    <w:rsid w:val="008D74CD"/>
    <w:rsid w:val="008D760B"/>
    <w:rsid w:val="008D7714"/>
    <w:rsid w:val="008D7873"/>
    <w:rsid w:val="008D79A8"/>
    <w:rsid w:val="008D7BAA"/>
    <w:rsid w:val="008D7C00"/>
    <w:rsid w:val="008D7CA5"/>
    <w:rsid w:val="008D7D64"/>
    <w:rsid w:val="008D7E9F"/>
    <w:rsid w:val="008D7F64"/>
    <w:rsid w:val="008D7F93"/>
    <w:rsid w:val="008E0306"/>
    <w:rsid w:val="008E03A2"/>
    <w:rsid w:val="008E04E6"/>
    <w:rsid w:val="008E09B9"/>
    <w:rsid w:val="008E0A3C"/>
    <w:rsid w:val="008E0B77"/>
    <w:rsid w:val="008E0BB4"/>
    <w:rsid w:val="008E0CC5"/>
    <w:rsid w:val="008E0D2F"/>
    <w:rsid w:val="008E0ECB"/>
    <w:rsid w:val="008E1106"/>
    <w:rsid w:val="008E123D"/>
    <w:rsid w:val="008E1275"/>
    <w:rsid w:val="008E1446"/>
    <w:rsid w:val="008E151E"/>
    <w:rsid w:val="008E1562"/>
    <w:rsid w:val="008E171A"/>
    <w:rsid w:val="008E1AF3"/>
    <w:rsid w:val="008E1BAA"/>
    <w:rsid w:val="008E1C77"/>
    <w:rsid w:val="008E1CFA"/>
    <w:rsid w:val="008E1EA1"/>
    <w:rsid w:val="008E1F85"/>
    <w:rsid w:val="008E23B0"/>
    <w:rsid w:val="008E2581"/>
    <w:rsid w:val="008E25F2"/>
    <w:rsid w:val="008E2779"/>
    <w:rsid w:val="008E285A"/>
    <w:rsid w:val="008E28B3"/>
    <w:rsid w:val="008E299D"/>
    <w:rsid w:val="008E29CC"/>
    <w:rsid w:val="008E2B0E"/>
    <w:rsid w:val="008E2B66"/>
    <w:rsid w:val="008E2BA8"/>
    <w:rsid w:val="008E2D59"/>
    <w:rsid w:val="008E2E8B"/>
    <w:rsid w:val="008E2EB3"/>
    <w:rsid w:val="008E2F47"/>
    <w:rsid w:val="008E31C1"/>
    <w:rsid w:val="008E3451"/>
    <w:rsid w:val="008E35B6"/>
    <w:rsid w:val="008E3734"/>
    <w:rsid w:val="008E3735"/>
    <w:rsid w:val="008E3790"/>
    <w:rsid w:val="008E37B0"/>
    <w:rsid w:val="008E3852"/>
    <w:rsid w:val="008E3865"/>
    <w:rsid w:val="008E3B89"/>
    <w:rsid w:val="008E3C2F"/>
    <w:rsid w:val="008E3C60"/>
    <w:rsid w:val="008E3D0A"/>
    <w:rsid w:val="008E3D6E"/>
    <w:rsid w:val="008E3E0E"/>
    <w:rsid w:val="008E3F5C"/>
    <w:rsid w:val="008E3FC3"/>
    <w:rsid w:val="008E403A"/>
    <w:rsid w:val="008E4091"/>
    <w:rsid w:val="008E4110"/>
    <w:rsid w:val="008E4280"/>
    <w:rsid w:val="008E4322"/>
    <w:rsid w:val="008E4433"/>
    <w:rsid w:val="008E47F7"/>
    <w:rsid w:val="008E4800"/>
    <w:rsid w:val="008E4AA7"/>
    <w:rsid w:val="008E4AB3"/>
    <w:rsid w:val="008E4AC3"/>
    <w:rsid w:val="008E4B28"/>
    <w:rsid w:val="008E4C22"/>
    <w:rsid w:val="008E4CCD"/>
    <w:rsid w:val="008E4DD2"/>
    <w:rsid w:val="008E4F5E"/>
    <w:rsid w:val="008E4FBF"/>
    <w:rsid w:val="008E4FF2"/>
    <w:rsid w:val="008E50DB"/>
    <w:rsid w:val="008E5217"/>
    <w:rsid w:val="008E5275"/>
    <w:rsid w:val="008E5529"/>
    <w:rsid w:val="008E5560"/>
    <w:rsid w:val="008E55F9"/>
    <w:rsid w:val="008E5805"/>
    <w:rsid w:val="008E5C3A"/>
    <w:rsid w:val="008E5CDE"/>
    <w:rsid w:val="008E5D1D"/>
    <w:rsid w:val="008E6077"/>
    <w:rsid w:val="008E6172"/>
    <w:rsid w:val="008E62B6"/>
    <w:rsid w:val="008E63B3"/>
    <w:rsid w:val="008E676F"/>
    <w:rsid w:val="008E67C3"/>
    <w:rsid w:val="008E687B"/>
    <w:rsid w:val="008E6D8A"/>
    <w:rsid w:val="008E6E7C"/>
    <w:rsid w:val="008E6EDE"/>
    <w:rsid w:val="008E71D9"/>
    <w:rsid w:val="008E78CC"/>
    <w:rsid w:val="008E78F5"/>
    <w:rsid w:val="008E794D"/>
    <w:rsid w:val="008E796C"/>
    <w:rsid w:val="008E7A1B"/>
    <w:rsid w:val="008E7BA0"/>
    <w:rsid w:val="008E7BF7"/>
    <w:rsid w:val="008E7C42"/>
    <w:rsid w:val="008E7D4B"/>
    <w:rsid w:val="008E7E30"/>
    <w:rsid w:val="008E7EDF"/>
    <w:rsid w:val="008E7EED"/>
    <w:rsid w:val="008E7F0E"/>
    <w:rsid w:val="008E7FBA"/>
    <w:rsid w:val="008F02B5"/>
    <w:rsid w:val="008F0583"/>
    <w:rsid w:val="008F0674"/>
    <w:rsid w:val="008F091B"/>
    <w:rsid w:val="008F0AB0"/>
    <w:rsid w:val="008F0BBE"/>
    <w:rsid w:val="008F0CDC"/>
    <w:rsid w:val="008F0DA5"/>
    <w:rsid w:val="008F0DB8"/>
    <w:rsid w:val="008F0DF1"/>
    <w:rsid w:val="008F0EC8"/>
    <w:rsid w:val="008F1315"/>
    <w:rsid w:val="008F1323"/>
    <w:rsid w:val="008F1467"/>
    <w:rsid w:val="008F14B7"/>
    <w:rsid w:val="008F14E3"/>
    <w:rsid w:val="008F16D7"/>
    <w:rsid w:val="008F1862"/>
    <w:rsid w:val="008F18F9"/>
    <w:rsid w:val="008F1A25"/>
    <w:rsid w:val="008F1C98"/>
    <w:rsid w:val="008F1D3E"/>
    <w:rsid w:val="008F1EDB"/>
    <w:rsid w:val="008F1F1E"/>
    <w:rsid w:val="008F2183"/>
    <w:rsid w:val="008F22CE"/>
    <w:rsid w:val="008F2333"/>
    <w:rsid w:val="008F2345"/>
    <w:rsid w:val="008F2379"/>
    <w:rsid w:val="008F23FE"/>
    <w:rsid w:val="008F24B7"/>
    <w:rsid w:val="008F24E3"/>
    <w:rsid w:val="008F26DD"/>
    <w:rsid w:val="008F26E5"/>
    <w:rsid w:val="008F2761"/>
    <w:rsid w:val="008F2872"/>
    <w:rsid w:val="008F2989"/>
    <w:rsid w:val="008F29EC"/>
    <w:rsid w:val="008F2A61"/>
    <w:rsid w:val="008F2B30"/>
    <w:rsid w:val="008F2CAE"/>
    <w:rsid w:val="008F2D4F"/>
    <w:rsid w:val="008F2F53"/>
    <w:rsid w:val="008F306E"/>
    <w:rsid w:val="008F3097"/>
    <w:rsid w:val="008F318A"/>
    <w:rsid w:val="008F31D3"/>
    <w:rsid w:val="008F33F3"/>
    <w:rsid w:val="008F354F"/>
    <w:rsid w:val="008F362D"/>
    <w:rsid w:val="008F375E"/>
    <w:rsid w:val="008F3891"/>
    <w:rsid w:val="008F3909"/>
    <w:rsid w:val="008F399E"/>
    <w:rsid w:val="008F3AD4"/>
    <w:rsid w:val="008F3F23"/>
    <w:rsid w:val="008F3FFF"/>
    <w:rsid w:val="008F40AD"/>
    <w:rsid w:val="008F4137"/>
    <w:rsid w:val="008F41AA"/>
    <w:rsid w:val="008F453A"/>
    <w:rsid w:val="008F45C1"/>
    <w:rsid w:val="008F4645"/>
    <w:rsid w:val="008F46DD"/>
    <w:rsid w:val="008F46E1"/>
    <w:rsid w:val="008F4917"/>
    <w:rsid w:val="008F4996"/>
    <w:rsid w:val="008F4A1E"/>
    <w:rsid w:val="008F50AE"/>
    <w:rsid w:val="008F527F"/>
    <w:rsid w:val="008F52C7"/>
    <w:rsid w:val="008F52EB"/>
    <w:rsid w:val="008F5311"/>
    <w:rsid w:val="008F56F0"/>
    <w:rsid w:val="008F58B3"/>
    <w:rsid w:val="008F58C1"/>
    <w:rsid w:val="008F592A"/>
    <w:rsid w:val="008F5931"/>
    <w:rsid w:val="008F5AC2"/>
    <w:rsid w:val="008F5B5A"/>
    <w:rsid w:val="008F5C2F"/>
    <w:rsid w:val="008F5C32"/>
    <w:rsid w:val="008F5D3F"/>
    <w:rsid w:val="008F5EE7"/>
    <w:rsid w:val="008F6185"/>
    <w:rsid w:val="008F6336"/>
    <w:rsid w:val="008F6522"/>
    <w:rsid w:val="008F680A"/>
    <w:rsid w:val="008F6824"/>
    <w:rsid w:val="008F682F"/>
    <w:rsid w:val="008F6A4D"/>
    <w:rsid w:val="008F6D68"/>
    <w:rsid w:val="008F6E7C"/>
    <w:rsid w:val="008F6E95"/>
    <w:rsid w:val="008F6FC0"/>
    <w:rsid w:val="008F713B"/>
    <w:rsid w:val="008F7312"/>
    <w:rsid w:val="008F73CF"/>
    <w:rsid w:val="008F74B4"/>
    <w:rsid w:val="008F75F1"/>
    <w:rsid w:val="008F7754"/>
    <w:rsid w:val="008F77D7"/>
    <w:rsid w:val="008F77E3"/>
    <w:rsid w:val="008F7803"/>
    <w:rsid w:val="008F781E"/>
    <w:rsid w:val="008F78FA"/>
    <w:rsid w:val="008F7AA7"/>
    <w:rsid w:val="008F7CBB"/>
    <w:rsid w:val="008F7FC9"/>
    <w:rsid w:val="009003DC"/>
    <w:rsid w:val="00900450"/>
    <w:rsid w:val="00900518"/>
    <w:rsid w:val="009006D7"/>
    <w:rsid w:val="009006EB"/>
    <w:rsid w:val="00900739"/>
    <w:rsid w:val="00900791"/>
    <w:rsid w:val="009008A7"/>
    <w:rsid w:val="0090091F"/>
    <w:rsid w:val="00900B1B"/>
    <w:rsid w:val="00900B4C"/>
    <w:rsid w:val="00900D98"/>
    <w:rsid w:val="00900F5B"/>
    <w:rsid w:val="00900FF8"/>
    <w:rsid w:val="00901205"/>
    <w:rsid w:val="0090137E"/>
    <w:rsid w:val="009015E4"/>
    <w:rsid w:val="00901615"/>
    <w:rsid w:val="00901883"/>
    <w:rsid w:val="00901A8F"/>
    <w:rsid w:val="00901B3B"/>
    <w:rsid w:val="00901B8F"/>
    <w:rsid w:val="00901CA8"/>
    <w:rsid w:val="00901DF3"/>
    <w:rsid w:val="00901DF4"/>
    <w:rsid w:val="00902104"/>
    <w:rsid w:val="0090210D"/>
    <w:rsid w:val="0090233C"/>
    <w:rsid w:val="00902359"/>
    <w:rsid w:val="00902381"/>
    <w:rsid w:val="009023B7"/>
    <w:rsid w:val="00902468"/>
    <w:rsid w:val="009025DD"/>
    <w:rsid w:val="00902ADE"/>
    <w:rsid w:val="00902B03"/>
    <w:rsid w:val="00902B96"/>
    <w:rsid w:val="00902D21"/>
    <w:rsid w:val="00902D80"/>
    <w:rsid w:val="00902D9E"/>
    <w:rsid w:val="00902DCC"/>
    <w:rsid w:val="00902E01"/>
    <w:rsid w:val="00902E52"/>
    <w:rsid w:val="00902F62"/>
    <w:rsid w:val="00903366"/>
    <w:rsid w:val="009034A3"/>
    <w:rsid w:val="009038B6"/>
    <w:rsid w:val="00903AA8"/>
    <w:rsid w:val="00903BC6"/>
    <w:rsid w:val="00903EBE"/>
    <w:rsid w:val="00903F71"/>
    <w:rsid w:val="009041E6"/>
    <w:rsid w:val="0090439D"/>
    <w:rsid w:val="0090450E"/>
    <w:rsid w:val="0090454E"/>
    <w:rsid w:val="00904689"/>
    <w:rsid w:val="0090496D"/>
    <w:rsid w:val="00904A61"/>
    <w:rsid w:val="00904B9B"/>
    <w:rsid w:val="00904C30"/>
    <w:rsid w:val="00904D54"/>
    <w:rsid w:val="00904DE7"/>
    <w:rsid w:val="00905172"/>
    <w:rsid w:val="00905178"/>
    <w:rsid w:val="00905276"/>
    <w:rsid w:val="0090539E"/>
    <w:rsid w:val="009053D2"/>
    <w:rsid w:val="0090546C"/>
    <w:rsid w:val="009055F9"/>
    <w:rsid w:val="00905638"/>
    <w:rsid w:val="00905843"/>
    <w:rsid w:val="0090597B"/>
    <w:rsid w:val="0090599B"/>
    <w:rsid w:val="00905D2C"/>
    <w:rsid w:val="00905DB6"/>
    <w:rsid w:val="00905E50"/>
    <w:rsid w:val="00905EAE"/>
    <w:rsid w:val="00905EE4"/>
    <w:rsid w:val="00905F55"/>
    <w:rsid w:val="009060F7"/>
    <w:rsid w:val="009062E6"/>
    <w:rsid w:val="009064DA"/>
    <w:rsid w:val="00906503"/>
    <w:rsid w:val="0090657A"/>
    <w:rsid w:val="00906938"/>
    <w:rsid w:val="00906A1F"/>
    <w:rsid w:val="00906A6E"/>
    <w:rsid w:val="00906B55"/>
    <w:rsid w:val="00906BD8"/>
    <w:rsid w:val="00906D86"/>
    <w:rsid w:val="00906E44"/>
    <w:rsid w:val="00906FA1"/>
    <w:rsid w:val="00906FE0"/>
    <w:rsid w:val="0090714E"/>
    <w:rsid w:val="009072FD"/>
    <w:rsid w:val="00907338"/>
    <w:rsid w:val="00907427"/>
    <w:rsid w:val="00907643"/>
    <w:rsid w:val="0090766E"/>
    <w:rsid w:val="00907674"/>
    <w:rsid w:val="00907680"/>
    <w:rsid w:val="009078A2"/>
    <w:rsid w:val="00907992"/>
    <w:rsid w:val="009079FC"/>
    <w:rsid w:val="00907B68"/>
    <w:rsid w:val="00907DE7"/>
    <w:rsid w:val="00907E1B"/>
    <w:rsid w:val="00907EEA"/>
    <w:rsid w:val="00907F2A"/>
    <w:rsid w:val="00907FF0"/>
    <w:rsid w:val="0091002E"/>
    <w:rsid w:val="00910057"/>
    <w:rsid w:val="00910168"/>
    <w:rsid w:val="0091021F"/>
    <w:rsid w:val="009102A4"/>
    <w:rsid w:val="00910313"/>
    <w:rsid w:val="00910365"/>
    <w:rsid w:val="009103CA"/>
    <w:rsid w:val="009103F1"/>
    <w:rsid w:val="009108B6"/>
    <w:rsid w:val="0091091C"/>
    <w:rsid w:val="0091099A"/>
    <w:rsid w:val="00910AC4"/>
    <w:rsid w:val="00910BA2"/>
    <w:rsid w:val="00910D56"/>
    <w:rsid w:val="00910EF5"/>
    <w:rsid w:val="00910EFA"/>
    <w:rsid w:val="0091106D"/>
    <w:rsid w:val="00911132"/>
    <w:rsid w:val="00911190"/>
    <w:rsid w:val="009111B1"/>
    <w:rsid w:val="0091126F"/>
    <w:rsid w:val="009113F5"/>
    <w:rsid w:val="00911484"/>
    <w:rsid w:val="00911602"/>
    <w:rsid w:val="00911851"/>
    <w:rsid w:val="00911883"/>
    <w:rsid w:val="00911919"/>
    <w:rsid w:val="00911930"/>
    <w:rsid w:val="00911992"/>
    <w:rsid w:val="00911D2D"/>
    <w:rsid w:val="00911D6B"/>
    <w:rsid w:val="00911DB3"/>
    <w:rsid w:val="0091207C"/>
    <w:rsid w:val="0091211C"/>
    <w:rsid w:val="0091217C"/>
    <w:rsid w:val="00912321"/>
    <w:rsid w:val="00912683"/>
    <w:rsid w:val="0091275C"/>
    <w:rsid w:val="0091278C"/>
    <w:rsid w:val="009127B2"/>
    <w:rsid w:val="00912A03"/>
    <w:rsid w:val="00912B9D"/>
    <w:rsid w:val="00912CA8"/>
    <w:rsid w:val="00912DA6"/>
    <w:rsid w:val="00912DF0"/>
    <w:rsid w:val="00912E99"/>
    <w:rsid w:val="00912EB1"/>
    <w:rsid w:val="00912EFA"/>
    <w:rsid w:val="00913021"/>
    <w:rsid w:val="009132A0"/>
    <w:rsid w:val="00913468"/>
    <w:rsid w:val="0091350A"/>
    <w:rsid w:val="0091378D"/>
    <w:rsid w:val="009138A1"/>
    <w:rsid w:val="00913BF9"/>
    <w:rsid w:val="00913D66"/>
    <w:rsid w:val="00913EA9"/>
    <w:rsid w:val="009140BC"/>
    <w:rsid w:val="00914243"/>
    <w:rsid w:val="009143FA"/>
    <w:rsid w:val="00914471"/>
    <w:rsid w:val="009145F1"/>
    <w:rsid w:val="00914638"/>
    <w:rsid w:val="00914656"/>
    <w:rsid w:val="009147FE"/>
    <w:rsid w:val="00914B35"/>
    <w:rsid w:val="00914E0D"/>
    <w:rsid w:val="00914E74"/>
    <w:rsid w:val="00914E7B"/>
    <w:rsid w:val="00914ECA"/>
    <w:rsid w:val="00914F37"/>
    <w:rsid w:val="00914F64"/>
    <w:rsid w:val="009150DE"/>
    <w:rsid w:val="009151E3"/>
    <w:rsid w:val="009152DF"/>
    <w:rsid w:val="00915455"/>
    <w:rsid w:val="00915738"/>
    <w:rsid w:val="00915739"/>
    <w:rsid w:val="00915761"/>
    <w:rsid w:val="00915A0F"/>
    <w:rsid w:val="00915AC9"/>
    <w:rsid w:val="00915B78"/>
    <w:rsid w:val="00915D4D"/>
    <w:rsid w:val="00915E42"/>
    <w:rsid w:val="00915E6D"/>
    <w:rsid w:val="00915EB0"/>
    <w:rsid w:val="00915F24"/>
    <w:rsid w:val="00916332"/>
    <w:rsid w:val="009163D7"/>
    <w:rsid w:val="0091646E"/>
    <w:rsid w:val="0091655B"/>
    <w:rsid w:val="009165B1"/>
    <w:rsid w:val="0091661E"/>
    <w:rsid w:val="009167EC"/>
    <w:rsid w:val="009168BB"/>
    <w:rsid w:val="0091695F"/>
    <w:rsid w:val="00916A1D"/>
    <w:rsid w:val="00916B1B"/>
    <w:rsid w:val="00916B7C"/>
    <w:rsid w:val="00916BCF"/>
    <w:rsid w:val="00916DE4"/>
    <w:rsid w:val="00916F85"/>
    <w:rsid w:val="0091715B"/>
    <w:rsid w:val="0091723C"/>
    <w:rsid w:val="009172DF"/>
    <w:rsid w:val="00917312"/>
    <w:rsid w:val="00917357"/>
    <w:rsid w:val="0091739D"/>
    <w:rsid w:val="009175EF"/>
    <w:rsid w:val="00917636"/>
    <w:rsid w:val="0091799B"/>
    <w:rsid w:val="00917B18"/>
    <w:rsid w:val="00917B37"/>
    <w:rsid w:val="00917BE2"/>
    <w:rsid w:val="00917CC8"/>
    <w:rsid w:val="00917D09"/>
    <w:rsid w:val="00917FCB"/>
    <w:rsid w:val="0092028D"/>
    <w:rsid w:val="009202CD"/>
    <w:rsid w:val="00920527"/>
    <w:rsid w:val="0092067D"/>
    <w:rsid w:val="00920781"/>
    <w:rsid w:val="00920821"/>
    <w:rsid w:val="00920A85"/>
    <w:rsid w:val="00920DA6"/>
    <w:rsid w:val="00920EF8"/>
    <w:rsid w:val="009211A6"/>
    <w:rsid w:val="00921710"/>
    <w:rsid w:val="00921C18"/>
    <w:rsid w:val="00921C65"/>
    <w:rsid w:val="00921E18"/>
    <w:rsid w:val="00921E2A"/>
    <w:rsid w:val="00922000"/>
    <w:rsid w:val="009220D7"/>
    <w:rsid w:val="009221D9"/>
    <w:rsid w:val="00922235"/>
    <w:rsid w:val="00922395"/>
    <w:rsid w:val="009224D2"/>
    <w:rsid w:val="00922822"/>
    <w:rsid w:val="00922840"/>
    <w:rsid w:val="009229DD"/>
    <w:rsid w:val="00922A9B"/>
    <w:rsid w:val="00922E7B"/>
    <w:rsid w:val="00922EA5"/>
    <w:rsid w:val="00922F22"/>
    <w:rsid w:val="009230E4"/>
    <w:rsid w:val="00923432"/>
    <w:rsid w:val="0092352B"/>
    <w:rsid w:val="009235DC"/>
    <w:rsid w:val="009236DB"/>
    <w:rsid w:val="00923907"/>
    <w:rsid w:val="00923AC3"/>
    <w:rsid w:val="00923B09"/>
    <w:rsid w:val="00923C81"/>
    <w:rsid w:val="00923CF7"/>
    <w:rsid w:val="00923D89"/>
    <w:rsid w:val="00923DA1"/>
    <w:rsid w:val="00923DE4"/>
    <w:rsid w:val="00924091"/>
    <w:rsid w:val="0092410E"/>
    <w:rsid w:val="00924358"/>
    <w:rsid w:val="009244C6"/>
    <w:rsid w:val="00924594"/>
    <w:rsid w:val="0092475B"/>
    <w:rsid w:val="00924786"/>
    <w:rsid w:val="00924934"/>
    <w:rsid w:val="00924B54"/>
    <w:rsid w:val="00924EBB"/>
    <w:rsid w:val="00924F42"/>
    <w:rsid w:val="00924FAC"/>
    <w:rsid w:val="00925197"/>
    <w:rsid w:val="009251B5"/>
    <w:rsid w:val="0092525B"/>
    <w:rsid w:val="0092526C"/>
    <w:rsid w:val="00925456"/>
    <w:rsid w:val="0092563D"/>
    <w:rsid w:val="009256F5"/>
    <w:rsid w:val="00925844"/>
    <w:rsid w:val="00925D2B"/>
    <w:rsid w:val="00925D36"/>
    <w:rsid w:val="0092614D"/>
    <w:rsid w:val="00926200"/>
    <w:rsid w:val="009262A1"/>
    <w:rsid w:val="009266AB"/>
    <w:rsid w:val="00926758"/>
    <w:rsid w:val="009267F2"/>
    <w:rsid w:val="00926851"/>
    <w:rsid w:val="00926998"/>
    <w:rsid w:val="009269A3"/>
    <w:rsid w:val="009269ED"/>
    <w:rsid w:val="00926AB7"/>
    <w:rsid w:val="00926AD6"/>
    <w:rsid w:val="00926B5B"/>
    <w:rsid w:val="00926C79"/>
    <w:rsid w:val="00926D99"/>
    <w:rsid w:val="00926F28"/>
    <w:rsid w:val="00926F62"/>
    <w:rsid w:val="00926FE1"/>
    <w:rsid w:val="00927054"/>
    <w:rsid w:val="009270D4"/>
    <w:rsid w:val="00927250"/>
    <w:rsid w:val="0092744A"/>
    <w:rsid w:val="00927497"/>
    <w:rsid w:val="009274C4"/>
    <w:rsid w:val="00927629"/>
    <w:rsid w:val="0092771C"/>
    <w:rsid w:val="00927A8E"/>
    <w:rsid w:val="00927B8B"/>
    <w:rsid w:val="00927BD6"/>
    <w:rsid w:val="00927C0C"/>
    <w:rsid w:val="00927D4E"/>
    <w:rsid w:val="00927D8E"/>
    <w:rsid w:val="00927F25"/>
    <w:rsid w:val="00930074"/>
    <w:rsid w:val="0093019A"/>
    <w:rsid w:val="00930342"/>
    <w:rsid w:val="00930421"/>
    <w:rsid w:val="00930583"/>
    <w:rsid w:val="009305B8"/>
    <w:rsid w:val="0093062D"/>
    <w:rsid w:val="00930704"/>
    <w:rsid w:val="00930796"/>
    <w:rsid w:val="009308E5"/>
    <w:rsid w:val="009308F0"/>
    <w:rsid w:val="00930970"/>
    <w:rsid w:val="00930A15"/>
    <w:rsid w:val="00930AD2"/>
    <w:rsid w:val="00930B23"/>
    <w:rsid w:val="00930B74"/>
    <w:rsid w:val="00930C15"/>
    <w:rsid w:val="00930CD6"/>
    <w:rsid w:val="00930D23"/>
    <w:rsid w:val="00930E7C"/>
    <w:rsid w:val="00930F71"/>
    <w:rsid w:val="009310F5"/>
    <w:rsid w:val="00931460"/>
    <w:rsid w:val="00931605"/>
    <w:rsid w:val="0093193B"/>
    <w:rsid w:val="00931A14"/>
    <w:rsid w:val="00931A25"/>
    <w:rsid w:val="00931BAE"/>
    <w:rsid w:val="00931C1B"/>
    <w:rsid w:val="00931D78"/>
    <w:rsid w:val="00931F78"/>
    <w:rsid w:val="0093222C"/>
    <w:rsid w:val="00932272"/>
    <w:rsid w:val="00932439"/>
    <w:rsid w:val="00932A59"/>
    <w:rsid w:val="00932BF2"/>
    <w:rsid w:val="00932CE9"/>
    <w:rsid w:val="00932D7A"/>
    <w:rsid w:val="00932DB3"/>
    <w:rsid w:val="00932E58"/>
    <w:rsid w:val="00932F38"/>
    <w:rsid w:val="00932F3C"/>
    <w:rsid w:val="00933131"/>
    <w:rsid w:val="0093318C"/>
    <w:rsid w:val="00933320"/>
    <w:rsid w:val="0093337C"/>
    <w:rsid w:val="00933556"/>
    <w:rsid w:val="00933574"/>
    <w:rsid w:val="00933599"/>
    <w:rsid w:val="009335C7"/>
    <w:rsid w:val="0093367E"/>
    <w:rsid w:val="00933883"/>
    <w:rsid w:val="009338B0"/>
    <w:rsid w:val="00933A83"/>
    <w:rsid w:val="00933B18"/>
    <w:rsid w:val="00933C4A"/>
    <w:rsid w:val="00933CD8"/>
    <w:rsid w:val="00933E3E"/>
    <w:rsid w:val="00933F01"/>
    <w:rsid w:val="00934109"/>
    <w:rsid w:val="009341B2"/>
    <w:rsid w:val="00934240"/>
    <w:rsid w:val="009342AB"/>
    <w:rsid w:val="00934412"/>
    <w:rsid w:val="0093448B"/>
    <w:rsid w:val="0093456D"/>
    <w:rsid w:val="00934644"/>
    <w:rsid w:val="00934724"/>
    <w:rsid w:val="0093484D"/>
    <w:rsid w:val="0093495F"/>
    <w:rsid w:val="0093497A"/>
    <w:rsid w:val="00934BFF"/>
    <w:rsid w:val="00934F94"/>
    <w:rsid w:val="00934FDB"/>
    <w:rsid w:val="00934FFC"/>
    <w:rsid w:val="00935001"/>
    <w:rsid w:val="0093532C"/>
    <w:rsid w:val="00935343"/>
    <w:rsid w:val="009356E5"/>
    <w:rsid w:val="0093583F"/>
    <w:rsid w:val="009358AC"/>
    <w:rsid w:val="00935B65"/>
    <w:rsid w:val="00935B6E"/>
    <w:rsid w:val="00935B9F"/>
    <w:rsid w:val="00935CD4"/>
    <w:rsid w:val="00935D53"/>
    <w:rsid w:val="00935D71"/>
    <w:rsid w:val="00935D9C"/>
    <w:rsid w:val="00935F3D"/>
    <w:rsid w:val="00935F81"/>
    <w:rsid w:val="00935F91"/>
    <w:rsid w:val="009361E5"/>
    <w:rsid w:val="00936242"/>
    <w:rsid w:val="009362B6"/>
    <w:rsid w:val="009363FD"/>
    <w:rsid w:val="00936441"/>
    <w:rsid w:val="009365AC"/>
    <w:rsid w:val="009366BE"/>
    <w:rsid w:val="009369E8"/>
    <w:rsid w:val="00936E96"/>
    <w:rsid w:val="00937057"/>
    <w:rsid w:val="0093709D"/>
    <w:rsid w:val="00937104"/>
    <w:rsid w:val="0093718B"/>
    <w:rsid w:val="0093724A"/>
    <w:rsid w:val="0093745B"/>
    <w:rsid w:val="0093756C"/>
    <w:rsid w:val="009375A2"/>
    <w:rsid w:val="00937707"/>
    <w:rsid w:val="00937773"/>
    <w:rsid w:val="0093796E"/>
    <w:rsid w:val="009379BF"/>
    <w:rsid w:val="00937BA6"/>
    <w:rsid w:val="00937CB9"/>
    <w:rsid w:val="00937F86"/>
    <w:rsid w:val="00940038"/>
    <w:rsid w:val="00940288"/>
    <w:rsid w:val="009404B9"/>
    <w:rsid w:val="0094058D"/>
    <w:rsid w:val="0094073F"/>
    <w:rsid w:val="009407BD"/>
    <w:rsid w:val="00940A00"/>
    <w:rsid w:val="00940B05"/>
    <w:rsid w:val="00940DEB"/>
    <w:rsid w:val="009410C8"/>
    <w:rsid w:val="0094111F"/>
    <w:rsid w:val="00941170"/>
    <w:rsid w:val="0094121B"/>
    <w:rsid w:val="009413BB"/>
    <w:rsid w:val="009416D1"/>
    <w:rsid w:val="00941714"/>
    <w:rsid w:val="00941839"/>
    <w:rsid w:val="00941BFA"/>
    <w:rsid w:val="00941C3F"/>
    <w:rsid w:val="00941C84"/>
    <w:rsid w:val="00941CF9"/>
    <w:rsid w:val="00941EBC"/>
    <w:rsid w:val="00941EDD"/>
    <w:rsid w:val="00941FCB"/>
    <w:rsid w:val="00941FDC"/>
    <w:rsid w:val="00941FE1"/>
    <w:rsid w:val="0094205C"/>
    <w:rsid w:val="009420B6"/>
    <w:rsid w:val="00942191"/>
    <w:rsid w:val="009421C5"/>
    <w:rsid w:val="00942273"/>
    <w:rsid w:val="00942314"/>
    <w:rsid w:val="009425B9"/>
    <w:rsid w:val="00942767"/>
    <w:rsid w:val="00942834"/>
    <w:rsid w:val="00942870"/>
    <w:rsid w:val="009428BC"/>
    <w:rsid w:val="0094298F"/>
    <w:rsid w:val="00942A01"/>
    <w:rsid w:val="00942BEB"/>
    <w:rsid w:val="00942BF5"/>
    <w:rsid w:val="00942C1A"/>
    <w:rsid w:val="00942D10"/>
    <w:rsid w:val="00942D29"/>
    <w:rsid w:val="00942E1C"/>
    <w:rsid w:val="00942E98"/>
    <w:rsid w:val="00942FF3"/>
    <w:rsid w:val="00942FF5"/>
    <w:rsid w:val="00943086"/>
    <w:rsid w:val="00943171"/>
    <w:rsid w:val="00943186"/>
    <w:rsid w:val="009431EA"/>
    <w:rsid w:val="009434FE"/>
    <w:rsid w:val="00943559"/>
    <w:rsid w:val="00943767"/>
    <w:rsid w:val="00943802"/>
    <w:rsid w:val="00943B75"/>
    <w:rsid w:val="00943B9E"/>
    <w:rsid w:val="00943BF2"/>
    <w:rsid w:val="009440AD"/>
    <w:rsid w:val="00944302"/>
    <w:rsid w:val="00944319"/>
    <w:rsid w:val="0094436F"/>
    <w:rsid w:val="009448A2"/>
    <w:rsid w:val="0094499C"/>
    <w:rsid w:val="00944AC1"/>
    <w:rsid w:val="00944AE5"/>
    <w:rsid w:val="00944CAC"/>
    <w:rsid w:val="00944CF6"/>
    <w:rsid w:val="00944F62"/>
    <w:rsid w:val="0094511D"/>
    <w:rsid w:val="00945133"/>
    <w:rsid w:val="00945355"/>
    <w:rsid w:val="009454D5"/>
    <w:rsid w:val="0094557D"/>
    <w:rsid w:val="00945586"/>
    <w:rsid w:val="009455B6"/>
    <w:rsid w:val="009455D3"/>
    <w:rsid w:val="009456EC"/>
    <w:rsid w:val="00945704"/>
    <w:rsid w:val="0094588D"/>
    <w:rsid w:val="0094588E"/>
    <w:rsid w:val="009458B6"/>
    <w:rsid w:val="009458F5"/>
    <w:rsid w:val="00945C6C"/>
    <w:rsid w:val="00945D09"/>
    <w:rsid w:val="00945D38"/>
    <w:rsid w:val="00945ECC"/>
    <w:rsid w:val="009460E3"/>
    <w:rsid w:val="00946149"/>
    <w:rsid w:val="0094624E"/>
    <w:rsid w:val="0094645E"/>
    <w:rsid w:val="00946574"/>
    <w:rsid w:val="009466D8"/>
    <w:rsid w:val="0094676D"/>
    <w:rsid w:val="0094679E"/>
    <w:rsid w:val="009467F8"/>
    <w:rsid w:val="00946925"/>
    <w:rsid w:val="00946942"/>
    <w:rsid w:val="009471B4"/>
    <w:rsid w:val="009472E5"/>
    <w:rsid w:val="009472E6"/>
    <w:rsid w:val="00947393"/>
    <w:rsid w:val="00947599"/>
    <w:rsid w:val="009475D1"/>
    <w:rsid w:val="009477D0"/>
    <w:rsid w:val="009477F2"/>
    <w:rsid w:val="00947880"/>
    <w:rsid w:val="00947A6B"/>
    <w:rsid w:val="00947B63"/>
    <w:rsid w:val="00947E03"/>
    <w:rsid w:val="00947FB1"/>
    <w:rsid w:val="00947FD5"/>
    <w:rsid w:val="00950021"/>
    <w:rsid w:val="0095049A"/>
    <w:rsid w:val="0095056D"/>
    <w:rsid w:val="009507EE"/>
    <w:rsid w:val="0095091F"/>
    <w:rsid w:val="00950A8A"/>
    <w:rsid w:val="00950E15"/>
    <w:rsid w:val="00950E44"/>
    <w:rsid w:val="00950EC1"/>
    <w:rsid w:val="009511A6"/>
    <w:rsid w:val="009512BB"/>
    <w:rsid w:val="009513D6"/>
    <w:rsid w:val="009513ED"/>
    <w:rsid w:val="00951428"/>
    <w:rsid w:val="009514C0"/>
    <w:rsid w:val="0095157D"/>
    <w:rsid w:val="0095159C"/>
    <w:rsid w:val="009515B8"/>
    <w:rsid w:val="00951728"/>
    <w:rsid w:val="00951799"/>
    <w:rsid w:val="009518D5"/>
    <w:rsid w:val="00951976"/>
    <w:rsid w:val="00951A77"/>
    <w:rsid w:val="00951D2C"/>
    <w:rsid w:val="009525C3"/>
    <w:rsid w:val="009526F9"/>
    <w:rsid w:val="00952A22"/>
    <w:rsid w:val="00952B79"/>
    <w:rsid w:val="00952C6F"/>
    <w:rsid w:val="00952D82"/>
    <w:rsid w:val="00952DD1"/>
    <w:rsid w:val="00952E29"/>
    <w:rsid w:val="00952E6E"/>
    <w:rsid w:val="00952EE6"/>
    <w:rsid w:val="00953004"/>
    <w:rsid w:val="0095312C"/>
    <w:rsid w:val="00953379"/>
    <w:rsid w:val="009533FB"/>
    <w:rsid w:val="00953710"/>
    <w:rsid w:val="00953737"/>
    <w:rsid w:val="00953747"/>
    <w:rsid w:val="009537ED"/>
    <w:rsid w:val="009539C3"/>
    <w:rsid w:val="00953A36"/>
    <w:rsid w:val="00953B59"/>
    <w:rsid w:val="00953C35"/>
    <w:rsid w:val="00953DFD"/>
    <w:rsid w:val="00953E48"/>
    <w:rsid w:val="00953F20"/>
    <w:rsid w:val="00953F93"/>
    <w:rsid w:val="00953FF3"/>
    <w:rsid w:val="009540CC"/>
    <w:rsid w:val="0095424F"/>
    <w:rsid w:val="00954337"/>
    <w:rsid w:val="009543C3"/>
    <w:rsid w:val="00954564"/>
    <w:rsid w:val="009545EA"/>
    <w:rsid w:val="009547E5"/>
    <w:rsid w:val="00954848"/>
    <w:rsid w:val="00954B06"/>
    <w:rsid w:val="00954F13"/>
    <w:rsid w:val="00954F29"/>
    <w:rsid w:val="0095519B"/>
    <w:rsid w:val="0095544D"/>
    <w:rsid w:val="009554D4"/>
    <w:rsid w:val="0095552F"/>
    <w:rsid w:val="00955789"/>
    <w:rsid w:val="009558B7"/>
    <w:rsid w:val="00955905"/>
    <w:rsid w:val="0095590C"/>
    <w:rsid w:val="0095592B"/>
    <w:rsid w:val="00955A36"/>
    <w:rsid w:val="00955A7F"/>
    <w:rsid w:val="00955C00"/>
    <w:rsid w:val="00955C4C"/>
    <w:rsid w:val="00955C9D"/>
    <w:rsid w:val="00955CB0"/>
    <w:rsid w:val="00955CC5"/>
    <w:rsid w:val="00955DFE"/>
    <w:rsid w:val="00955E33"/>
    <w:rsid w:val="00955E62"/>
    <w:rsid w:val="00955E8E"/>
    <w:rsid w:val="00956297"/>
    <w:rsid w:val="009565FD"/>
    <w:rsid w:val="009565FE"/>
    <w:rsid w:val="0095666D"/>
    <w:rsid w:val="00956A89"/>
    <w:rsid w:val="00956BAA"/>
    <w:rsid w:val="00956D84"/>
    <w:rsid w:val="00956E5A"/>
    <w:rsid w:val="00956F4C"/>
    <w:rsid w:val="00956FF4"/>
    <w:rsid w:val="0095711D"/>
    <w:rsid w:val="009571AC"/>
    <w:rsid w:val="0095733E"/>
    <w:rsid w:val="009576DB"/>
    <w:rsid w:val="00957F5E"/>
    <w:rsid w:val="00957F94"/>
    <w:rsid w:val="00957FB4"/>
    <w:rsid w:val="0096002B"/>
    <w:rsid w:val="0096002F"/>
    <w:rsid w:val="00960186"/>
    <w:rsid w:val="0096023B"/>
    <w:rsid w:val="009602FA"/>
    <w:rsid w:val="009606E8"/>
    <w:rsid w:val="009607E1"/>
    <w:rsid w:val="00960909"/>
    <w:rsid w:val="00960AEB"/>
    <w:rsid w:val="00960C60"/>
    <w:rsid w:val="00960CF1"/>
    <w:rsid w:val="00961025"/>
    <w:rsid w:val="00961131"/>
    <w:rsid w:val="0096127F"/>
    <w:rsid w:val="00961349"/>
    <w:rsid w:val="00961456"/>
    <w:rsid w:val="00961541"/>
    <w:rsid w:val="009616A5"/>
    <w:rsid w:val="00961AEE"/>
    <w:rsid w:val="00961C47"/>
    <w:rsid w:val="00961D0A"/>
    <w:rsid w:val="00961F06"/>
    <w:rsid w:val="00962031"/>
    <w:rsid w:val="0096215C"/>
    <w:rsid w:val="0096223C"/>
    <w:rsid w:val="009622A2"/>
    <w:rsid w:val="009623E0"/>
    <w:rsid w:val="009624E2"/>
    <w:rsid w:val="0096252D"/>
    <w:rsid w:val="00962602"/>
    <w:rsid w:val="0096261E"/>
    <w:rsid w:val="00962684"/>
    <w:rsid w:val="0096279D"/>
    <w:rsid w:val="009627ED"/>
    <w:rsid w:val="0096295E"/>
    <w:rsid w:val="0096298F"/>
    <w:rsid w:val="009629F1"/>
    <w:rsid w:val="00962B0F"/>
    <w:rsid w:val="00962B12"/>
    <w:rsid w:val="00962B90"/>
    <w:rsid w:val="00962CA3"/>
    <w:rsid w:val="00962D22"/>
    <w:rsid w:val="00962DB9"/>
    <w:rsid w:val="00962E7B"/>
    <w:rsid w:val="00963212"/>
    <w:rsid w:val="00963321"/>
    <w:rsid w:val="00963389"/>
    <w:rsid w:val="0096364D"/>
    <w:rsid w:val="00963741"/>
    <w:rsid w:val="00963829"/>
    <w:rsid w:val="0096382F"/>
    <w:rsid w:val="00963B0B"/>
    <w:rsid w:val="00963C53"/>
    <w:rsid w:val="00963CBE"/>
    <w:rsid w:val="00963E61"/>
    <w:rsid w:val="00963E95"/>
    <w:rsid w:val="00963F43"/>
    <w:rsid w:val="00963F5B"/>
    <w:rsid w:val="00964075"/>
    <w:rsid w:val="009641BF"/>
    <w:rsid w:val="009641E3"/>
    <w:rsid w:val="009642C9"/>
    <w:rsid w:val="00964326"/>
    <w:rsid w:val="0096449C"/>
    <w:rsid w:val="009646BD"/>
    <w:rsid w:val="0096476E"/>
    <w:rsid w:val="009647D4"/>
    <w:rsid w:val="009647E8"/>
    <w:rsid w:val="009649B5"/>
    <w:rsid w:val="00964ADD"/>
    <w:rsid w:val="00964B46"/>
    <w:rsid w:val="00964BA5"/>
    <w:rsid w:val="00964D95"/>
    <w:rsid w:val="00964E8A"/>
    <w:rsid w:val="0096508A"/>
    <w:rsid w:val="0096518F"/>
    <w:rsid w:val="0096520B"/>
    <w:rsid w:val="0096525D"/>
    <w:rsid w:val="009652A7"/>
    <w:rsid w:val="009653CC"/>
    <w:rsid w:val="009653FE"/>
    <w:rsid w:val="0096550A"/>
    <w:rsid w:val="009655B5"/>
    <w:rsid w:val="009655F0"/>
    <w:rsid w:val="009656FF"/>
    <w:rsid w:val="0096585B"/>
    <w:rsid w:val="00965981"/>
    <w:rsid w:val="00965AFF"/>
    <w:rsid w:val="00965B0F"/>
    <w:rsid w:val="00965B74"/>
    <w:rsid w:val="00965B9C"/>
    <w:rsid w:val="00965BA3"/>
    <w:rsid w:val="00965D28"/>
    <w:rsid w:val="00965D78"/>
    <w:rsid w:val="00965DFA"/>
    <w:rsid w:val="00966145"/>
    <w:rsid w:val="00966157"/>
    <w:rsid w:val="00966168"/>
    <w:rsid w:val="0096639F"/>
    <w:rsid w:val="0096641A"/>
    <w:rsid w:val="00966652"/>
    <w:rsid w:val="009666D9"/>
    <w:rsid w:val="00966793"/>
    <w:rsid w:val="0096694D"/>
    <w:rsid w:val="009669E4"/>
    <w:rsid w:val="00966A65"/>
    <w:rsid w:val="00966CB5"/>
    <w:rsid w:val="00966CE5"/>
    <w:rsid w:val="00966D85"/>
    <w:rsid w:val="00966EE7"/>
    <w:rsid w:val="00966F8E"/>
    <w:rsid w:val="00967105"/>
    <w:rsid w:val="009671A9"/>
    <w:rsid w:val="009671B5"/>
    <w:rsid w:val="009672A5"/>
    <w:rsid w:val="009672EE"/>
    <w:rsid w:val="009672EF"/>
    <w:rsid w:val="009673F1"/>
    <w:rsid w:val="0096755C"/>
    <w:rsid w:val="009675AB"/>
    <w:rsid w:val="00967639"/>
    <w:rsid w:val="009677A7"/>
    <w:rsid w:val="009677BD"/>
    <w:rsid w:val="00967840"/>
    <w:rsid w:val="0096791F"/>
    <w:rsid w:val="00967B6C"/>
    <w:rsid w:val="00967D24"/>
    <w:rsid w:val="00967D55"/>
    <w:rsid w:val="00967F14"/>
    <w:rsid w:val="009701CD"/>
    <w:rsid w:val="009701D0"/>
    <w:rsid w:val="0097026A"/>
    <w:rsid w:val="009702AE"/>
    <w:rsid w:val="0097032E"/>
    <w:rsid w:val="0097033F"/>
    <w:rsid w:val="00970366"/>
    <w:rsid w:val="0097045B"/>
    <w:rsid w:val="009704B0"/>
    <w:rsid w:val="009705EC"/>
    <w:rsid w:val="0097060F"/>
    <w:rsid w:val="00970628"/>
    <w:rsid w:val="009706A8"/>
    <w:rsid w:val="009706B5"/>
    <w:rsid w:val="00970773"/>
    <w:rsid w:val="00970828"/>
    <w:rsid w:val="009708CE"/>
    <w:rsid w:val="009708D1"/>
    <w:rsid w:val="0097094C"/>
    <w:rsid w:val="00970A8D"/>
    <w:rsid w:val="00970CAB"/>
    <w:rsid w:val="00970CE9"/>
    <w:rsid w:val="00971027"/>
    <w:rsid w:val="00971333"/>
    <w:rsid w:val="009715DB"/>
    <w:rsid w:val="009716E1"/>
    <w:rsid w:val="00971B81"/>
    <w:rsid w:val="00971CF5"/>
    <w:rsid w:val="00971FBF"/>
    <w:rsid w:val="00971FF1"/>
    <w:rsid w:val="0097206E"/>
    <w:rsid w:val="00972649"/>
    <w:rsid w:val="00972754"/>
    <w:rsid w:val="00972795"/>
    <w:rsid w:val="00972BF1"/>
    <w:rsid w:val="00972C16"/>
    <w:rsid w:val="00972C7E"/>
    <w:rsid w:val="00972CDA"/>
    <w:rsid w:val="00972D0F"/>
    <w:rsid w:val="00972D7C"/>
    <w:rsid w:val="00972F64"/>
    <w:rsid w:val="00973007"/>
    <w:rsid w:val="00973250"/>
    <w:rsid w:val="00973333"/>
    <w:rsid w:val="00973879"/>
    <w:rsid w:val="009738E8"/>
    <w:rsid w:val="00973944"/>
    <w:rsid w:val="0097395E"/>
    <w:rsid w:val="00973AAF"/>
    <w:rsid w:val="00973D02"/>
    <w:rsid w:val="00973F75"/>
    <w:rsid w:val="00973FDE"/>
    <w:rsid w:val="009740CD"/>
    <w:rsid w:val="009741A0"/>
    <w:rsid w:val="00974225"/>
    <w:rsid w:val="0097431C"/>
    <w:rsid w:val="00974422"/>
    <w:rsid w:val="009747BD"/>
    <w:rsid w:val="0097480C"/>
    <w:rsid w:val="00974B01"/>
    <w:rsid w:val="00975044"/>
    <w:rsid w:val="00975119"/>
    <w:rsid w:val="009755CD"/>
    <w:rsid w:val="00975695"/>
    <w:rsid w:val="009757A1"/>
    <w:rsid w:val="009758E9"/>
    <w:rsid w:val="00975998"/>
    <w:rsid w:val="00975A39"/>
    <w:rsid w:val="00975C34"/>
    <w:rsid w:val="00975C79"/>
    <w:rsid w:val="00975C9F"/>
    <w:rsid w:val="00975CC3"/>
    <w:rsid w:val="00975D7C"/>
    <w:rsid w:val="0097600B"/>
    <w:rsid w:val="0097606B"/>
    <w:rsid w:val="009761EF"/>
    <w:rsid w:val="009762D8"/>
    <w:rsid w:val="0097647F"/>
    <w:rsid w:val="0097673A"/>
    <w:rsid w:val="009767B3"/>
    <w:rsid w:val="0097680F"/>
    <w:rsid w:val="00976C21"/>
    <w:rsid w:val="00976CE2"/>
    <w:rsid w:val="00976E2F"/>
    <w:rsid w:val="00976E65"/>
    <w:rsid w:val="00976FFD"/>
    <w:rsid w:val="00977014"/>
    <w:rsid w:val="0097717F"/>
    <w:rsid w:val="0097726E"/>
    <w:rsid w:val="0097749E"/>
    <w:rsid w:val="0097767D"/>
    <w:rsid w:val="009776F0"/>
    <w:rsid w:val="0097777D"/>
    <w:rsid w:val="009779AF"/>
    <w:rsid w:val="00977BF4"/>
    <w:rsid w:val="00977C36"/>
    <w:rsid w:val="00977D50"/>
    <w:rsid w:val="00977E2E"/>
    <w:rsid w:val="00977EE6"/>
    <w:rsid w:val="0098001F"/>
    <w:rsid w:val="00980441"/>
    <w:rsid w:val="009804F3"/>
    <w:rsid w:val="009805FA"/>
    <w:rsid w:val="00980662"/>
    <w:rsid w:val="00980834"/>
    <w:rsid w:val="0098093F"/>
    <w:rsid w:val="009809C2"/>
    <w:rsid w:val="009809E7"/>
    <w:rsid w:val="00980C8F"/>
    <w:rsid w:val="00980CD0"/>
    <w:rsid w:val="00980F8B"/>
    <w:rsid w:val="00981064"/>
    <w:rsid w:val="009812B9"/>
    <w:rsid w:val="009813BE"/>
    <w:rsid w:val="009813E4"/>
    <w:rsid w:val="009815D1"/>
    <w:rsid w:val="0098163F"/>
    <w:rsid w:val="009816EC"/>
    <w:rsid w:val="00981888"/>
    <w:rsid w:val="009818DA"/>
    <w:rsid w:val="00981A31"/>
    <w:rsid w:val="00981BB1"/>
    <w:rsid w:val="00981BB7"/>
    <w:rsid w:val="00981C17"/>
    <w:rsid w:val="00981C7F"/>
    <w:rsid w:val="00981C8D"/>
    <w:rsid w:val="00981DAA"/>
    <w:rsid w:val="00982134"/>
    <w:rsid w:val="00982254"/>
    <w:rsid w:val="0098228F"/>
    <w:rsid w:val="009822F3"/>
    <w:rsid w:val="0098255F"/>
    <w:rsid w:val="0098259F"/>
    <w:rsid w:val="00982760"/>
    <w:rsid w:val="009827FC"/>
    <w:rsid w:val="00982859"/>
    <w:rsid w:val="00982943"/>
    <w:rsid w:val="00982A7A"/>
    <w:rsid w:val="00982AD4"/>
    <w:rsid w:val="00982D14"/>
    <w:rsid w:val="00982D7F"/>
    <w:rsid w:val="00982D95"/>
    <w:rsid w:val="009830F2"/>
    <w:rsid w:val="00983299"/>
    <w:rsid w:val="009832A5"/>
    <w:rsid w:val="009832F4"/>
    <w:rsid w:val="00983509"/>
    <w:rsid w:val="00983515"/>
    <w:rsid w:val="00983563"/>
    <w:rsid w:val="009835D4"/>
    <w:rsid w:val="00983712"/>
    <w:rsid w:val="00983835"/>
    <w:rsid w:val="009838CC"/>
    <w:rsid w:val="0098391D"/>
    <w:rsid w:val="009839AC"/>
    <w:rsid w:val="00983A7F"/>
    <w:rsid w:val="00983B95"/>
    <w:rsid w:val="00983C15"/>
    <w:rsid w:val="00983E3A"/>
    <w:rsid w:val="00983E70"/>
    <w:rsid w:val="00983E84"/>
    <w:rsid w:val="00983F27"/>
    <w:rsid w:val="00983F92"/>
    <w:rsid w:val="0098414A"/>
    <w:rsid w:val="009842AC"/>
    <w:rsid w:val="0098434F"/>
    <w:rsid w:val="0098443C"/>
    <w:rsid w:val="0098447D"/>
    <w:rsid w:val="009847A7"/>
    <w:rsid w:val="009849EF"/>
    <w:rsid w:val="00984CF8"/>
    <w:rsid w:val="00984D44"/>
    <w:rsid w:val="00984D9F"/>
    <w:rsid w:val="00984DB1"/>
    <w:rsid w:val="00984E77"/>
    <w:rsid w:val="00984ED8"/>
    <w:rsid w:val="00984F2D"/>
    <w:rsid w:val="00985181"/>
    <w:rsid w:val="0098528D"/>
    <w:rsid w:val="00985293"/>
    <w:rsid w:val="0098532F"/>
    <w:rsid w:val="009853A6"/>
    <w:rsid w:val="009853E8"/>
    <w:rsid w:val="0098576F"/>
    <w:rsid w:val="00985968"/>
    <w:rsid w:val="00985996"/>
    <w:rsid w:val="009859E6"/>
    <w:rsid w:val="00985B8A"/>
    <w:rsid w:val="00985E2B"/>
    <w:rsid w:val="00985E53"/>
    <w:rsid w:val="00985EFE"/>
    <w:rsid w:val="0098608F"/>
    <w:rsid w:val="0098629B"/>
    <w:rsid w:val="00986585"/>
    <w:rsid w:val="009865A3"/>
    <w:rsid w:val="009865F5"/>
    <w:rsid w:val="0098666B"/>
    <w:rsid w:val="009866A3"/>
    <w:rsid w:val="00986745"/>
    <w:rsid w:val="00986871"/>
    <w:rsid w:val="00986A3A"/>
    <w:rsid w:val="00986A9E"/>
    <w:rsid w:val="00986DF9"/>
    <w:rsid w:val="00987068"/>
    <w:rsid w:val="0098706B"/>
    <w:rsid w:val="009870C2"/>
    <w:rsid w:val="00987161"/>
    <w:rsid w:val="009872C3"/>
    <w:rsid w:val="009872CB"/>
    <w:rsid w:val="009873D8"/>
    <w:rsid w:val="0098771A"/>
    <w:rsid w:val="00987774"/>
    <w:rsid w:val="009877CA"/>
    <w:rsid w:val="009878C5"/>
    <w:rsid w:val="00987CC9"/>
    <w:rsid w:val="00987D7B"/>
    <w:rsid w:val="00987D9B"/>
    <w:rsid w:val="00987E25"/>
    <w:rsid w:val="00987F7B"/>
    <w:rsid w:val="00990163"/>
    <w:rsid w:val="0099018A"/>
    <w:rsid w:val="00990248"/>
    <w:rsid w:val="00990347"/>
    <w:rsid w:val="009905BD"/>
    <w:rsid w:val="009905F8"/>
    <w:rsid w:val="0099074E"/>
    <w:rsid w:val="009909A9"/>
    <w:rsid w:val="009909DA"/>
    <w:rsid w:val="009909FD"/>
    <w:rsid w:val="00990BE8"/>
    <w:rsid w:val="00990DB6"/>
    <w:rsid w:val="00990F8F"/>
    <w:rsid w:val="00990FC0"/>
    <w:rsid w:val="009910A8"/>
    <w:rsid w:val="0099118A"/>
    <w:rsid w:val="009912AF"/>
    <w:rsid w:val="00991689"/>
    <w:rsid w:val="00991693"/>
    <w:rsid w:val="0099170A"/>
    <w:rsid w:val="00991711"/>
    <w:rsid w:val="009918C2"/>
    <w:rsid w:val="00991966"/>
    <w:rsid w:val="00991B87"/>
    <w:rsid w:val="00991C86"/>
    <w:rsid w:val="00991E2C"/>
    <w:rsid w:val="00991E7D"/>
    <w:rsid w:val="00992008"/>
    <w:rsid w:val="00992063"/>
    <w:rsid w:val="0099209D"/>
    <w:rsid w:val="009920E5"/>
    <w:rsid w:val="0099226C"/>
    <w:rsid w:val="00992357"/>
    <w:rsid w:val="0099239F"/>
    <w:rsid w:val="00992564"/>
    <w:rsid w:val="0099287D"/>
    <w:rsid w:val="0099295E"/>
    <w:rsid w:val="00992A7F"/>
    <w:rsid w:val="00992B9A"/>
    <w:rsid w:val="00992E5F"/>
    <w:rsid w:val="0099346E"/>
    <w:rsid w:val="009936C8"/>
    <w:rsid w:val="009936F7"/>
    <w:rsid w:val="0099372B"/>
    <w:rsid w:val="009937EA"/>
    <w:rsid w:val="0099380E"/>
    <w:rsid w:val="00993823"/>
    <w:rsid w:val="00993837"/>
    <w:rsid w:val="009938DC"/>
    <w:rsid w:val="0099399C"/>
    <w:rsid w:val="009939F0"/>
    <w:rsid w:val="009939F8"/>
    <w:rsid w:val="00993A5C"/>
    <w:rsid w:val="00993A74"/>
    <w:rsid w:val="00993AF8"/>
    <w:rsid w:val="00993B45"/>
    <w:rsid w:val="00993C96"/>
    <w:rsid w:val="00993D55"/>
    <w:rsid w:val="00994053"/>
    <w:rsid w:val="009941D9"/>
    <w:rsid w:val="009942B8"/>
    <w:rsid w:val="0099469D"/>
    <w:rsid w:val="009946ED"/>
    <w:rsid w:val="009949B2"/>
    <w:rsid w:val="00994A1B"/>
    <w:rsid w:val="00994AB9"/>
    <w:rsid w:val="00994AE3"/>
    <w:rsid w:val="00994B68"/>
    <w:rsid w:val="00994CE5"/>
    <w:rsid w:val="00994E27"/>
    <w:rsid w:val="00995066"/>
    <w:rsid w:val="009950B4"/>
    <w:rsid w:val="00995238"/>
    <w:rsid w:val="00995290"/>
    <w:rsid w:val="009952B8"/>
    <w:rsid w:val="00995531"/>
    <w:rsid w:val="009956D9"/>
    <w:rsid w:val="009958CB"/>
    <w:rsid w:val="009958DC"/>
    <w:rsid w:val="00995975"/>
    <w:rsid w:val="00995B35"/>
    <w:rsid w:val="00995B8D"/>
    <w:rsid w:val="00995E89"/>
    <w:rsid w:val="00995E97"/>
    <w:rsid w:val="00996123"/>
    <w:rsid w:val="009962B5"/>
    <w:rsid w:val="0099635D"/>
    <w:rsid w:val="00996850"/>
    <w:rsid w:val="0099689B"/>
    <w:rsid w:val="009968CA"/>
    <w:rsid w:val="00996950"/>
    <w:rsid w:val="00996A72"/>
    <w:rsid w:val="00996AE0"/>
    <w:rsid w:val="00996BBA"/>
    <w:rsid w:val="00996CC7"/>
    <w:rsid w:val="00996D26"/>
    <w:rsid w:val="0099718B"/>
    <w:rsid w:val="00997253"/>
    <w:rsid w:val="00997268"/>
    <w:rsid w:val="00997366"/>
    <w:rsid w:val="0099745B"/>
    <w:rsid w:val="00997551"/>
    <w:rsid w:val="009975F6"/>
    <w:rsid w:val="009975F8"/>
    <w:rsid w:val="00997C52"/>
    <w:rsid w:val="00997C76"/>
    <w:rsid w:val="00997DA1"/>
    <w:rsid w:val="00997DEA"/>
    <w:rsid w:val="00997EF0"/>
    <w:rsid w:val="00997F59"/>
    <w:rsid w:val="009A00B2"/>
    <w:rsid w:val="009A00FB"/>
    <w:rsid w:val="009A0593"/>
    <w:rsid w:val="009A08BB"/>
    <w:rsid w:val="009A08F7"/>
    <w:rsid w:val="009A0A29"/>
    <w:rsid w:val="009A0AC2"/>
    <w:rsid w:val="009A0B67"/>
    <w:rsid w:val="009A0C30"/>
    <w:rsid w:val="009A0C64"/>
    <w:rsid w:val="009A0D5F"/>
    <w:rsid w:val="009A0E17"/>
    <w:rsid w:val="009A0EB7"/>
    <w:rsid w:val="009A101A"/>
    <w:rsid w:val="009A10B1"/>
    <w:rsid w:val="009A13E9"/>
    <w:rsid w:val="009A1412"/>
    <w:rsid w:val="009A196E"/>
    <w:rsid w:val="009A1AFE"/>
    <w:rsid w:val="009A1C48"/>
    <w:rsid w:val="009A1E22"/>
    <w:rsid w:val="009A1F56"/>
    <w:rsid w:val="009A1F8A"/>
    <w:rsid w:val="009A2181"/>
    <w:rsid w:val="009A21C7"/>
    <w:rsid w:val="009A22EA"/>
    <w:rsid w:val="009A246C"/>
    <w:rsid w:val="009A25B4"/>
    <w:rsid w:val="009A2725"/>
    <w:rsid w:val="009A2B8B"/>
    <w:rsid w:val="009A2B9F"/>
    <w:rsid w:val="009A2C03"/>
    <w:rsid w:val="009A2C98"/>
    <w:rsid w:val="009A3287"/>
    <w:rsid w:val="009A33D0"/>
    <w:rsid w:val="009A35C5"/>
    <w:rsid w:val="009A3819"/>
    <w:rsid w:val="009A3970"/>
    <w:rsid w:val="009A39D4"/>
    <w:rsid w:val="009A3A24"/>
    <w:rsid w:val="009A3B07"/>
    <w:rsid w:val="009A3BBC"/>
    <w:rsid w:val="009A3D45"/>
    <w:rsid w:val="009A3E4C"/>
    <w:rsid w:val="009A3EBE"/>
    <w:rsid w:val="009A3F54"/>
    <w:rsid w:val="009A406C"/>
    <w:rsid w:val="009A4219"/>
    <w:rsid w:val="009A429C"/>
    <w:rsid w:val="009A44A4"/>
    <w:rsid w:val="009A45DD"/>
    <w:rsid w:val="009A4622"/>
    <w:rsid w:val="009A466F"/>
    <w:rsid w:val="009A480C"/>
    <w:rsid w:val="009A4844"/>
    <w:rsid w:val="009A4859"/>
    <w:rsid w:val="009A48E3"/>
    <w:rsid w:val="009A49F5"/>
    <w:rsid w:val="009A4A64"/>
    <w:rsid w:val="009A4B25"/>
    <w:rsid w:val="009A4DC5"/>
    <w:rsid w:val="009A4F81"/>
    <w:rsid w:val="009A5038"/>
    <w:rsid w:val="009A5113"/>
    <w:rsid w:val="009A5182"/>
    <w:rsid w:val="009A5191"/>
    <w:rsid w:val="009A5211"/>
    <w:rsid w:val="009A5277"/>
    <w:rsid w:val="009A539F"/>
    <w:rsid w:val="009A5444"/>
    <w:rsid w:val="009A5485"/>
    <w:rsid w:val="009A55E2"/>
    <w:rsid w:val="009A5623"/>
    <w:rsid w:val="009A563B"/>
    <w:rsid w:val="009A570A"/>
    <w:rsid w:val="009A58A4"/>
    <w:rsid w:val="009A5A9A"/>
    <w:rsid w:val="009A5ADC"/>
    <w:rsid w:val="009A5B2E"/>
    <w:rsid w:val="009A5B63"/>
    <w:rsid w:val="009A5D9A"/>
    <w:rsid w:val="009A5E28"/>
    <w:rsid w:val="009A5EE3"/>
    <w:rsid w:val="009A6039"/>
    <w:rsid w:val="009A61F1"/>
    <w:rsid w:val="009A621E"/>
    <w:rsid w:val="009A6257"/>
    <w:rsid w:val="009A6422"/>
    <w:rsid w:val="009A64F4"/>
    <w:rsid w:val="009A682D"/>
    <w:rsid w:val="009A6957"/>
    <w:rsid w:val="009A6A52"/>
    <w:rsid w:val="009A6B4D"/>
    <w:rsid w:val="009A6BA5"/>
    <w:rsid w:val="009A6D6C"/>
    <w:rsid w:val="009A6D72"/>
    <w:rsid w:val="009A6E91"/>
    <w:rsid w:val="009A713B"/>
    <w:rsid w:val="009A7148"/>
    <w:rsid w:val="009A72CC"/>
    <w:rsid w:val="009A7318"/>
    <w:rsid w:val="009A736F"/>
    <w:rsid w:val="009A744B"/>
    <w:rsid w:val="009A781D"/>
    <w:rsid w:val="009A78C2"/>
    <w:rsid w:val="009A7A53"/>
    <w:rsid w:val="009A7AD0"/>
    <w:rsid w:val="009A7B09"/>
    <w:rsid w:val="009A7B59"/>
    <w:rsid w:val="009A7E90"/>
    <w:rsid w:val="009B0025"/>
    <w:rsid w:val="009B00CD"/>
    <w:rsid w:val="009B0603"/>
    <w:rsid w:val="009B0756"/>
    <w:rsid w:val="009B0776"/>
    <w:rsid w:val="009B078B"/>
    <w:rsid w:val="009B07CD"/>
    <w:rsid w:val="009B0A47"/>
    <w:rsid w:val="009B0D1C"/>
    <w:rsid w:val="009B1260"/>
    <w:rsid w:val="009B135C"/>
    <w:rsid w:val="009B1433"/>
    <w:rsid w:val="009B14CE"/>
    <w:rsid w:val="009B152E"/>
    <w:rsid w:val="009B15E8"/>
    <w:rsid w:val="009B1675"/>
    <w:rsid w:val="009B17F4"/>
    <w:rsid w:val="009B184E"/>
    <w:rsid w:val="009B19E6"/>
    <w:rsid w:val="009B1B05"/>
    <w:rsid w:val="009B1B8E"/>
    <w:rsid w:val="009B1C4B"/>
    <w:rsid w:val="009B1C4C"/>
    <w:rsid w:val="009B1CEC"/>
    <w:rsid w:val="009B2160"/>
    <w:rsid w:val="009B239D"/>
    <w:rsid w:val="009B25BC"/>
    <w:rsid w:val="009B27EA"/>
    <w:rsid w:val="009B282A"/>
    <w:rsid w:val="009B28F6"/>
    <w:rsid w:val="009B2A43"/>
    <w:rsid w:val="009B2AD2"/>
    <w:rsid w:val="009B2BAE"/>
    <w:rsid w:val="009B2C22"/>
    <w:rsid w:val="009B2D72"/>
    <w:rsid w:val="009B2FCE"/>
    <w:rsid w:val="009B30A5"/>
    <w:rsid w:val="009B310D"/>
    <w:rsid w:val="009B3309"/>
    <w:rsid w:val="009B3378"/>
    <w:rsid w:val="009B3693"/>
    <w:rsid w:val="009B3730"/>
    <w:rsid w:val="009B3ACB"/>
    <w:rsid w:val="009B3AF5"/>
    <w:rsid w:val="009B3C43"/>
    <w:rsid w:val="009B3D17"/>
    <w:rsid w:val="009B3E58"/>
    <w:rsid w:val="009B3ECA"/>
    <w:rsid w:val="009B3EEA"/>
    <w:rsid w:val="009B41B5"/>
    <w:rsid w:val="009B424F"/>
    <w:rsid w:val="009B451E"/>
    <w:rsid w:val="009B45DA"/>
    <w:rsid w:val="009B4836"/>
    <w:rsid w:val="009B488D"/>
    <w:rsid w:val="009B4929"/>
    <w:rsid w:val="009B4ABA"/>
    <w:rsid w:val="009B4E16"/>
    <w:rsid w:val="009B4F27"/>
    <w:rsid w:val="009B4F89"/>
    <w:rsid w:val="009B5074"/>
    <w:rsid w:val="009B551D"/>
    <w:rsid w:val="009B55E8"/>
    <w:rsid w:val="009B57E0"/>
    <w:rsid w:val="009B5B8B"/>
    <w:rsid w:val="009B5F87"/>
    <w:rsid w:val="009B611A"/>
    <w:rsid w:val="009B6179"/>
    <w:rsid w:val="009B6206"/>
    <w:rsid w:val="009B626B"/>
    <w:rsid w:val="009B66C1"/>
    <w:rsid w:val="009B6A9C"/>
    <w:rsid w:val="009B6B88"/>
    <w:rsid w:val="009B6B96"/>
    <w:rsid w:val="009B6D9C"/>
    <w:rsid w:val="009B6ECF"/>
    <w:rsid w:val="009B6EE7"/>
    <w:rsid w:val="009B726D"/>
    <w:rsid w:val="009B72F1"/>
    <w:rsid w:val="009B7407"/>
    <w:rsid w:val="009B7797"/>
    <w:rsid w:val="009B779D"/>
    <w:rsid w:val="009B77DA"/>
    <w:rsid w:val="009B7B7A"/>
    <w:rsid w:val="009B7C52"/>
    <w:rsid w:val="009B7C88"/>
    <w:rsid w:val="009C00EF"/>
    <w:rsid w:val="009C0164"/>
    <w:rsid w:val="009C0501"/>
    <w:rsid w:val="009C059C"/>
    <w:rsid w:val="009C0632"/>
    <w:rsid w:val="009C0718"/>
    <w:rsid w:val="009C078F"/>
    <w:rsid w:val="009C081D"/>
    <w:rsid w:val="009C09FF"/>
    <w:rsid w:val="009C0CEA"/>
    <w:rsid w:val="009C0D2A"/>
    <w:rsid w:val="009C0E87"/>
    <w:rsid w:val="009C0F68"/>
    <w:rsid w:val="009C106A"/>
    <w:rsid w:val="009C1085"/>
    <w:rsid w:val="009C121F"/>
    <w:rsid w:val="009C1409"/>
    <w:rsid w:val="009C1514"/>
    <w:rsid w:val="009C1585"/>
    <w:rsid w:val="009C18BC"/>
    <w:rsid w:val="009C1A89"/>
    <w:rsid w:val="009C1A8A"/>
    <w:rsid w:val="009C1BA5"/>
    <w:rsid w:val="009C1C0C"/>
    <w:rsid w:val="009C1C59"/>
    <w:rsid w:val="009C1DC2"/>
    <w:rsid w:val="009C1EE8"/>
    <w:rsid w:val="009C1F52"/>
    <w:rsid w:val="009C219A"/>
    <w:rsid w:val="009C21D7"/>
    <w:rsid w:val="009C2289"/>
    <w:rsid w:val="009C2409"/>
    <w:rsid w:val="009C25AC"/>
    <w:rsid w:val="009C2625"/>
    <w:rsid w:val="009C277C"/>
    <w:rsid w:val="009C2889"/>
    <w:rsid w:val="009C296A"/>
    <w:rsid w:val="009C2AAE"/>
    <w:rsid w:val="009C2B0C"/>
    <w:rsid w:val="009C2B81"/>
    <w:rsid w:val="009C2C04"/>
    <w:rsid w:val="009C2D2B"/>
    <w:rsid w:val="009C2D76"/>
    <w:rsid w:val="009C2D81"/>
    <w:rsid w:val="009C2D92"/>
    <w:rsid w:val="009C3199"/>
    <w:rsid w:val="009C3221"/>
    <w:rsid w:val="009C3311"/>
    <w:rsid w:val="009C33AD"/>
    <w:rsid w:val="009C33BF"/>
    <w:rsid w:val="009C33F0"/>
    <w:rsid w:val="009C3705"/>
    <w:rsid w:val="009C3A78"/>
    <w:rsid w:val="009C3EA5"/>
    <w:rsid w:val="009C415F"/>
    <w:rsid w:val="009C4218"/>
    <w:rsid w:val="009C422C"/>
    <w:rsid w:val="009C4D91"/>
    <w:rsid w:val="009C4DDE"/>
    <w:rsid w:val="009C4E92"/>
    <w:rsid w:val="009C4EF1"/>
    <w:rsid w:val="009C4F3D"/>
    <w:rsid w:val="009C5186"/>
    <w:rsid w:val="009C51EF"/>
    <w:rsid w:val="009C54DF"/>
    <w:rsid w:val="009C55A2"/>
    <w:rsid w:val="009C55A7"/>
    <w:rsid w:val="009C564F"/>
    <w:rsid w:val="009C5784"/>
    <w:rsid w:val="009C5B92"/>
    <w:rsid w:val="009C5CAE"/>
    <w:rsid w:val="009C5EF4"/>
    <w:rsid w:val="009C5F64"/>
    <w:rsid w:val="009C5F71"/>
    <w:rsid w:val="009C5F95"/>
    <w:rsid w:val="009C60F3"/>
    <w:rsid w:val="009C61A3"/>
    <w:rsid w:val="009C627F"/>
    <w:rsid w:val="009C6317"/>
    <w:rsid w:val="009C63F7"/>
    <w:rsid w:val="009C64AA"/>
    <w:rsid w:val="009C65C3"/>
    <w:rsid w:val="009C65CB"/>
    <w:rsid w:val="009C669F"/>
    <w:rsid w:val="009C6716"/>
    <w:rsid w:val="009C678F"/>
    <w:rsid w:val="009C67A1"/>
    <w:rsid w:val="009C68F1"/>
    <w:rsid w:val="009C6919"/>
    <w:rsid w:val="009C6CA6"/>
    <w:rsid w:val="009C6D44"/>
    <w:rsid w:val="009C6E15"/>
    <w:rsid w:val="009C6EF6"/>
    <w:rsid w:val="009C6F5A"/>
    <w:rsid w:val="009C70B7"/>
    <w:rsid w:val="009C7284"/>
    <w:rsid w:val="009C72F5"/>
    <w:rsid w:val="009C73B2"/>
    <w:rsid w:val="009C73C5"/>
    <w:rsid w:val="009C7425"/>
    <w:rsid w:val="009C7456"/>
    <w:rsid w:val="009C7963"/>
    <w:rsid w:val="009C7A11"/>
    <w:rsid w:val="009C7B44"/>
    <w:rsid w:val="009C7BDE"/>
    <w:rsid w:val="009D01C6"/>
    <w:rsid w:val="009D0282"/>
    <w:rsid w:val="009D042B"/>
    <w:rsid w:val="009D0975"/>
    <w:rsid w:val="009D09D2"/>
    <w:rsid w:val="009D0A76"/>
    <w:rsid w:val="009D101C"/>
    <w:rsid w:val="009D1261"/>
    <w:rsid w:val="009D127B"/>
    <w:rsid w:val="009D133C"/>
    <w:rsid w:val="009D1373"/>
    <w:rsid w:val="009D1422"/>
    <w:rsid w:val="009D14BE"/>
    <w:rsid w:val="009D1AC4"/>
    <w:rsid w:val="009D1AF1"/>
    <w:rsid w:val="009D1BCB"/>
    <w:rsid w:val="009D1C0B"/>
    <w:rsid w:val="009D2108"/>
    <w:rsid w:val="009D2164"/>
    <w:rsid w:val="009D21CB"/>
    <w:rsid w:val="009D239E"/>
    <w:rsid w:val="009D23C8"/>
    <w:rsid w:val="009D25DE"/>
    <w:rsid w:val="009D25FA"/>
    <w:rsid w:val="009D265C"/>
    <w:rsid w:val="009D2733"/>
    <w:rsid w:val="009D2883"/>
    <w:rsid w:val="009D28E7"/>
    <w:rsid w:val="009D29C6"/>
    <w:rsid w:val="009D2C24"/>
    <w:rsid w:val="009D2D7A"/>
    <w:rsid w:val="009D2E19"/>
    <w:rsid w:val="009D2F54"/>
    <w:rsid w:val="009D3090"/>
    <w:rsid w:val="009D31BA"/>
    <w:rsid w:val="009D3402"/>
    <w:rsid w:val="009D3594"/>
    <w:rsid w:val="009D3634"/>
    <w:rsid w:val="009D3659"/>
    <w:rsid w:val="009D36C9"/>
    <w:rsid w:val="009D3753"/>
    <w:rsid w:val="009D38CA"/>
    <w:rsid w:val="009D3950"/>
    <w:rsid w:val="009D3B3B"/>
    <w:rsid w:val="009D3C83"/>
    <w:rsid w:val="009D3E21"/>
    <w:rsid w:val="009D3EB0"/>
    <w:rsid w:val="009D4151"/>
    <w:rsid w:val="009D45BE"/>
    <w:rsid w:val="009D4695"/>
    <w:rsid w:val="009D4824"/>
    <w:rsid w:val="009D49A5"/>
    <w:rsid w:val="009D4A91"/>
    <w:rsid w:val="009D4BF4"/>
    <w:rsid w:val="009D4C32"/>
    <w:rsid w:val="009D4E64"/>
    <w:rsid w:val="009D4ED7"/>
    <w:rsid w:val="009D4FD0"/>
    <w:rsid w:val="009D5143"/>
    <w:rsid w:val="009D5162"/>
    <w:rsid w:val="009D52E5"/>
    <w:rsid w:val="009D547C"/>
    <w:rsid w:val="009D54A4"/>
    <w:rsid w:val="009D5606"/>
    <w:rsid w:val="009D5831"/>
    <w:rsid w:val="009D5836"/>
    <w:rsid w:val="009D5960"/>
    <w:rsid w:val="009D5994"/>
    <w:rsid w:val="009D5C2B"/>
    <w:rsid w:val="009D5FC1"/>
    <w:rsid w:val="009D60EF"/>
    <w:rsid w:val="009D611D"/>
    <w:rsid w:val="009D620A"/>
    <w:rsid w:val="009D6220"/>
    <w:rsid w:val="009D6303"/>
    <w:rsid w:val="009D6558"/>
    <w:rsid w:val="009D67BF"/>
    <w:rsid w:val="009D693D"/>
    <w:rsid w:val="009D6BA4"/>
    <w:rsid w:val="009D6C37"/>
    <w:rsid w:val="009D6C92"/>
    <w:rsid w:val="009D6FA5"/>
    <w:rsid w:val="009D742B"/>
    <w:rsid w:val="009D7486"/>
    <w:rsid w:val="009D7595"/>
    <w:rsid w:val="009D77E3"/>
    <w:rsid w:val="009D7809"/>
    <w:rsid w:val="009D7C02"/>
    <w:rsid w:val="009D7E59"/>
    <w:rsid w:val="009D7EB1"/>
    <w:rsid w:val="009E004D"/>
    <w:rsid w:val="009E0087"/>
    <w:rsid w:val="009E008F"/>
    <w:rsid w:val="009E01CD"/>
    <w:rsid w:val="009E022C"/>
    <w:rsid w:val="009E051A"/>
    <w:rsid w:val="009E06C4"/>
    <w:rsid w:val="009E0A25"/>
    <w:rsid w:val="009E0B7E"/>
    <w:rsid w:val="009E0BCB"/>
    <w:rsid w:val="009E0BDF"/>
    <w:rsid w:val="009E0C3B"/>
    <w:rsid w:val="009E0CD8"/>
    <w:rsid w:val="009E0D83"/>
    <w:rsid w:val="009E106F"/>
    <w:rsid w:val="009E10F5"/>
    <w:rsid w:val="009E11EC"/>
    <w:rsid w:val="009E12A3"/>
    <w:rsid w:val="009E1370"/>
    <w:rsid w:val="009E1736"/>
    <w:rsid w:val="009E1ABA"/>
    <w:rsid w:val="009E1ABD"/>
    <w:rsid w:val="009E1ADC"/>
    <w:rsid w:val="009E1B2A"/>
    <w:rsid w:val="009E1B43"/>
    <w:rsid w:val="009E1C00"/>
    <w:rsid w:val="009E1D08"/>
    <w:rsid w:val="009E23E8"/>
    <w:rsid w:val="009E24D7"/>
    <w:rsid w:val="009E24DC"/>
    <w:rsid w:val="009E26C1"/>
    <w:rsid w:val="009E282F"/>
    <w:rsid w:val="009E296F"/>
    <w:rsid w:val="009E2B46"/>
    <w:rsid w:val="009E2BA2"/>
    <w:rsid w:val="009E2C12"/>
    <w:rsid w:val="009E2D30"/>
    <w:rsid w:val="009E2D7E"/>
    <w:rsid w:val="009E2FF6"/>
    <w:rsid w:val="009E3184"/>
    <w:rsid w:val="009E31A7"/>
    <w:rsid w:val="009E3401"/>
    <w:rsid w:val="009E341F"/>
    <w:rsid w:val="009E34CD"/>
    <w:rsid w:val="009E357D"/>
    <w:rsid w:val="009E35C4"/>
    <w:rsid w:val="009E36ED"/>
    <w:rsid w:val="009E3E63"/>
    <w:rsid w:val="009E3ED7"/>
    <w:rsid w:val="009E3FD3"/>
    <w:rsid w:val="009E408E"/>
    <w:rsid w:val="009E4103"/>
    <w:rsid w:val="009E4332"/>
    <w:rsid w:val="009E437A"/>
    <w:rsid w:val="009E43A1"/>
    <w:rsid w:val="009E4572"/>
    <w:rsid w:val="009E48F0"/>
    <w:rsid w:val="009E49F5"/>
    <w:rsid w:val="009E4C25"/>
    <w:rsid w:val="009E4CAC"/>
    <w:rsid w:val="009E4D8F"/>
    <w:rsid w:val="009E4E38"/>
    <w:rsid w:val="009E50B4"/>
    <w:rsid w:val="009E52DA"/>
    <w:rsid w:val="009E5484"/>
    <w:rsid w:val="009E549F"/>
    <w:rsid w:val="009E54DD"/>
    <w:rsid w:val="009E54E5"/>
    <w:rsid w:val="009E54EA"/>
    <w:rsid w:val="009E58F0"/>
    <w:rsid w:val="009E5C8C"/>
    <w:rsid w:val="009E5CAA"/>
    <w:rsid w:val="009E5CC2"/>
    <w:rsid w:val="009E5D0A"/>
    <w:rsid w:val="009E5D39"/>
    <w:rsid w:val="009E5DFA"/>
    <w:rsid w:val="009E5F98"/>
    <w:rsid w:val="009E605E"/>
    <w:rsid w:val="009E62CE"/>
    <w:rsid w:val="009E6312"/>
    <w:rsid w:val="009E63DD"/>
    <w:rsid w:val="009E63E4"/>
    <w:rsid w:val="009E66BA"/>
    <w:rsid w:val="009E66C4"/>
    <w:rsid w:val="009E6838"/>
    <w:rsid w:val="009E68CA"/>
    <w:rsid w:val="009E6939"/>
    <w:rsid w:val="009E69AB"/>
    <w:rsid w:val="009E69B8"/>
    <w:rsid w:val="009E6A80"/>
    <w:rsid w:val="009E6C68"/>
    <w:rsid w:val="009E6E33"/>
    <w:rsid w:val="009E707C"/>
    <w:rsid w:val="009E7096"/>
    <w:rsid w:val="009E713B"/>
    <w:rsid w:val="009E7152"/>
    <w:rsid w:val="009E76E2"/>
    <w:rsid w:val="009E77CF"/>
    <w:rsid w:val="009E79A6"/>
    <w:rsid w:val="009E79C0"/>
    <w:rsid w:val="009E7A7D"/>
    <w:rsid w:val="009E7D2F"/>
    <w:rsid w:val="009E7F22"/>
    <w:rsid w:val="009F014C"/>
    <w:rsid w:val="009F01AA"/>
    <w:rsid w:val="009F0310"/>
    <w:rsid w:val="009F0466"/>
    <w:rsid w:val="009F0478"/>
    <w:rsid w:val="009F0624"/>
    <w:rsid w:val="009F06A5"/>
    <w:rsid w:val="009F087D"/>
    <w:rsid w:val="009F0ABC"/>
    <w:rsid w:val="009F0C6C"/>
    <w:rsid w:val="009F0C81"/>
    <w:rsid w:val="009F0C87"/>
    <w:rsid w:val="009F0D6E"/>
    <w:rsid w:val="009F0E3C"/>
    <w:rsid w:val="009F0EBA"/>
    <w:rsid w:val="009F0FEF"/>
    <w:rsid w:val="009F120D"/>
    <w:rsid w:val="009F121F"/>
    <w:rsid w:val="009F1278"/>
    <w:rsid w:val="009F12B1"/>
    <w:rsid w:val="009F13E5"/>
    <w:rsid w:val="009F1466"/>
    <w:rsid w:val="009F1490"/>
    <w:rsid w:val="009F14B3"/>
    <w:rsid w:val="009F14D6"/>
    <w:rsid w:val="009F1848"/>
    <w:rsid w:val="009F1BEB"/>
    <w:rsid w:val="009F1C0A"/>
    <w:rsid w:val="009F1E44"/>
    <w:rsid w:val="009F2054"/>
    <w:rsid w:val="009F2185"/>
    <w:rsid w:val="009F2193"/>
    <w:rsid w:val="009F22EE"/>
    <w:rsid w:val="009F22FF"/>
    <w:rsid w:val="009F279D"/>
    <w:rsid w:val="009F27A3"/>
    <w:rsid w:val="009F2A8E"/>
    <w:rsid w:val="009F2C55"/>
    <w:rsid w:val="009F2D6F"/>
    <w:rsid w:val="009F2E0E"/>
    <w:rsid w:val="009F2F16"/>
    <w:rsid w:val="009F2F85"/>
    <w:rsid w:val="009F2F97"/>
    <w:rsid w:val="009F2F9A"/>
    <w:rsid w:val="009F323E"/>
    <w:rsid w:val="009F32A1"/>
    <w:rsid w:val="009F34A0"/>
    <w:rsid w:val="009F3665"/>
    <w:rsid w:val="009F367C"/>
    <w:rsid w:val="009F3687"/>
    <w:rsid w:val="009F397C"/>
    <w:rsid w:val="009F3A14"/>
    <w:rsid w:val="009F3B65"/>
    <w:rsid w:val="009F3B66"/>
    <w:rsid w:val="009F3F03"/>
    <w:rsid w:val="009F3F6F"/>
    <w:rsid w:val="009F3FAD"/>
    <w:rsid w:val="009F3FE5"/>
    <w:rsid w:val="009F406D"/>
    <w:rsid w:val="009F40CE"/>
    <w:rsid w:val="009F429B"/>
    <w:rsid w:val="009F438B"/>
    <w:rsid w:val="009F46E0"/>
    <w:rsid w:val="009F4767"/>
    <w:rsid w:val="009F4873"/>
    <w:rsid w:val="009F4878"/>
    <w:rsid w:val="009F49B6"/>
    <w:rsid w:val="009F4A1D"/>
    <w:rsid w:val="009F4A52"/>
    <w:rsid w:val="009F4B2A"/>
    <w:rsid w:val="009F4B3C"/>
    <w:rsid w:val="009F4B41"/>
    <w:rsid w:val="009F4BCF"/>
    <w:rsid w:val="009F4CC7"/>
    <w:rsid w:val="009F4D5C"/>
    <w:rsid w:val="009F4D68"/>
    <w:rsid w:val="009F4E27"/>
    <w:rsid w:val="009F4F04"/>
    <w:rsid w:val="009F5076"/>
    <w:rsid w:val="009F50A3"/>
    <w:rsid w:val="009F50C8"/>
    <w:rsid w:val="009F50CA"/>
    <w:rsid w:val="009F5185"/>
    <w:rsid w:val="009F5215"/>
    <w:rsid w:val="009F55BC"/>
    <w:rsid w:val="009F55BD"/>
    <w:rsid w:val="009F570D"/>
    <w:rsid w:val="009F57AA"/>
    <w:rsid w:val="009F587B"/>
    <w:rsid w:val="009F588A"/>
    <w:rsid w:val="009F5920"/>
    <w:rsid w:val="009F59AB"/>
    <w:rsid w:val="009F5B22"/>
    <w:rsid w:val="009F5C9E"/>
    <w:rsid w:val="009F5CD6"/>
    <w:rsid w:val="009F5D0D"/>
    <w:rsid w:val="009F5E4C"/>
    <w:rsid w:val="009F609F"/>
    <w:rsid w:val="009F6121"/>
    <w:rsid w:val="009F6195"/>
    <w:rsid w:val="009F61A9"/>
    <w:rsid w:val="009F6350"/>
    <w:rsid w:val="009F637A"/>
    <w:rsid w:val="009F6511"/>
    <w:rsid w:val="009F6731"/>
    <w:rsid w:val="009F6760"/>
    <w:rsid w:val="009F6877"/>
    <w:rsid w:val="009F6924"/>
    <w:rsid w:val="009F6A24"/>
    <w:rsid w:val="009F6AF9"/>
    <w:rsid w:val="009F6C60"/>
    <w:rsid w:val="009F6CA5"/>
    <w:rsid w:val="009F6D95"/>
    <w:rsid w:val="009F6DA7"/>
    <w:rsid w:val="009F6F1F"/>
    <w:rsid w:val="009F7212"/>
    <w:rsid w:val="009F7286"/>
    <w:rsid w:val="009F7320"/>
    <w:rsid w:val="009F73E7"/>
    <w:rsid w:val="009F74DC"/>
    <w:rsid w:val="009F7606"/>
    <w:rsid w:val="009F76DE"/>
    <w:rsid w:val="009F7944"/>
    <w:rsid w:val="009F7A5B"/>
    <w:rsid w:val="009F7A8D"/>
    <w:rsid w:val="009F7AC8"/>
    <w:rsid w:val="009F7AF7"/>
    <w:rsid w:val="009F7F41"/>
    <w:rsid w:val="00A001E4"/>
    <w:rsid w:val="00A001EE"/>
    <w:rsid w:val="00A00245"/>
    <w:rsid w:val="00A0031F"/>
    <w:rsid w:val="00A003DD"/>
    <w:rsid w:val="00A003EB"/>
    <w:rsid w:val="00A00428"/>
    <w:rsid w:val="00A0043B"/>
    <w:rsid w:val="00A00499"/>
    <w:rsid w:val="00A004E2"/>
    <w:rsid w:val="00A0054C"/>
    <w:rsid w:val="00A00952"/>
    <w:rsid w:val="00A009D1"/>
    <w:rsid w:val="00A009FD"/>
    <w:rsid w:val="00A00B3A"/>
    <w:rsid w:val="00A00CB5"/>
    <w:rsid w:val="00A00F64"/>
    <w:rsid w:val="00A01138"/>
    <w:rsid w:val="00A0115B"/>
    <w:rsid w:val="00A0123F"/>
    <w:rsid w:val="00A014A0"/>
    <w:rsid w:val="00A01613"/>
    <w:rsid w:val="00A0166D"/>
    <w:rsid w:val="00A01774"/>
    <w:rsid w:val="00A017E1"/>
    <w:rsid w:val="00A01951"/>
    <w:rsid w:val="00A01A12"/>
    <w:rsid w:val="00A01AEB"/>
    <w:rsid w:val="00A01CB9"/>
    <w:rsid w:val="00A01D87"/>
    <w:rsid w:val="00A01ED6"/>
    <w:rsid w:val="00A01F94"/>
    <w:rsid w:val="00A01FCF"/>
    <w:rsid w:val="00A02077"/>
    <w:rsid w:val="00A0210E"/>
    <w:rsid w:val="00A022AB"/>
    <w:rsid w:val="00A023A9"/>
    <w:rsid w:val="00A0243C"/>
    <w:rsid w:val="00A027AA"/>
    <w:rsid w:val="00A0298F"/>
    <w:rsid w:val="00A02A0C"/>
    <w:rsid w:val="00A02A62"/>
    <w:rsid w:val="00A02DDC"/>
    <w:rsid w:val="00A02E61"/>
    <w:rsid w:val="00A030B2"/>
    <w:rsid w:val="00A030F6"/>
    <w:rsid w:val="00A031F6"/>
    <w:rsid w:val="00A0329F"/>
    <w:rsid w:val="00A032CE"/>
    <w:rsid w:val="00A0330C"/>
    <w:rsid w:val="00A034C2"/>
    <w:rsid w:val="00A0392E"/>
    <w:rsid w:val="00A039C8"/>
    <w:rsid w:val="00A03A64"/>
    <w:rsid w:val="00A03AC3"/>
    <w:rsid w:val="00A03C37"/>
    <w:rsid w:val="00A03F45"/>
    <w:rsid w:val="00A046B8"/>
    <w:rsid w:val="00A04759"/>
    <w:rsid w:val="00A04846"/>
    <w:rsid w:val="00A048D7"/>
    <w:rsid w:val="00A04C84"/>
    <w:rsid w:val="00A04D5F"/>
    <w:rsid w:val="00A04DB0"/>
    <w:rsid w:val="00A04F76"/>
    <w:rsid w:val="00A04F89"/>
    <w:rsid w:val="00A05063"/>
    <w:rsid w:val="00A050D8"/>
    <w:rsid w:val="00A05340"/>
    <w:rsid w:val="00A0534A"/>
    <w:rsid w:val="00A05467"/>
    <w:rsid w:val="00A05534"/>
    <w:rsid w:val="00A055C4"/>
    <w:rsid w:val="00A056F2"/>
    <w:rsid w:val="00A059FF"/>
    <w:rsid w:val="00A05A03"/>
    <w:rsid w:val="00A05A19"/>
    <w:rsid w:val="00A05A1C"/>
    <w:rsid w:val="00A05C1F"/>
    <w:rsid w:val="00A05D4C"/>
    <w:rsid w:val="00A05EE2"/>
    <w:rsid w:val="00A05F2E"/>
    <w:rsid w:val="00A05F51"/>
    <w:rsid w:val="00A05F62"/>
    <w:rsid w:val="00A061B3"/>
    <w:rsid w:val="00A06210"/>
    <w:rsid w:val="00A062DD"/>
    <w:rsid w:val="00A06430"/>
    <w:rsid w:val="00A0643D"/>
    <w:rsid w:val="00A06488"/>
    <w:rsid w:val="00A065BD"/>
    <w:rsid w:val="00A06720"/>
    <w:rsid w:val="00A06730"/>
    <w:rsid w:val="00A0686A"/>
    <w:rsid w:val="00A06939"/>
    <w:rsid w:val="00A06B0E"/>
    <w:rsid w:val="00A06BD3"/>
    <w:rsid w:val="00A06C4A"/>
    <w:rsid w:val="00A06DEB"/>
    <w:rsid w:val="00A06E37"/>
    <w:rsid w:val="00A06E91"/>
    <w:rsid w:val="00A070D8"/>
    <w:rsid w:val="00A07330"/>
    <w:rsid w:val="00A0756F"/>
    <w:rsid w:val="00A07693"/>
    <w:rsid w:val="00A07898"/>
    <w:rsid w:val="00A078A8"/>
    <w:rsid w:val="00A078B0"/>
    <w:rsid w:val="00A07B6F"/>
    <w:rsid w:val="00A07B8A"/>
    <w:rsid w:val="00A07EA8"/>
    <w:rsid w:val="00A07EF3"/>
    <w:rsid w:val="00A07F24"/>
    <w:rsid w:val="00A07FFD"/>
    <w:rsid w:val="00A10026"/>
    <w:rsid w:val="00A10050"/>
    <w:rsid w:val="00A1027E"/>
    <w:rsid w:val="00A10295"/>
    <w:rsid w:val="00A10541"/>
    <w:rsid w:val="00A10686"/>
    <w:rsid w:val="00A10943"/>
    <w:rsid w:val="00A109E3"/>
    <w:rsid w:val="00A10A4A"/>
    <w:rsid w:val="00A10B71"/>
    <w:rsid w:val="00A10BD8"/>
    <w:rsid w:val="00A10CC6"/>
    <w:rsid w:val="00A10DE1"/>
    <w:rsid w:val="00A10E83"/>
    <w:rsid w:val="00A1103E"/>
    <w:rsid w:val="00A110A3"/>
    <w:rsid w:val="00A110CE"/>
    <w:rsid w:val="00A110E8"/>
    <w:rsid w:val="00A11512"/>
    <w:rsid w:val="00A1155D"/>
    <w:rsid w:val="00A115DC"/>
    <w:rsid w:val="00A11642"/>
    <w:rsid w:val="00A117F1"/>
    <w:rsid w:val="00A1185F"/>
    <w:rsid w:val="00A11880"/>
    <w:rsid w:val="00A11B4B"/>
    <w:rsid w:val="00A11BB2"/>
    <w:rsid w:val="00A11D89"/>
    <w:rsid w:val="00A11D99"/>
    <w:rsid w:val="00A12069"/>
    <w:rsid w:val="00A12407"/>
    <w:rsid w:val="00A12415"/>
    <w:rsid w:val="00A12506"/>
    <w:rsid w:val="00A1275D"/>
    <w:rsid w:val="00A1276C"/>
    <w:rsid w:val="00A12BB8"/>
    <w:rsid w:val="00A13081"/>
    <w:rsid w:val="00A13129"/>
    <w:rsid w:val="00A1343A"/>
    <w:rsid w:val="00A13679"/>
    <w:rsid w:val="00A13746"/>
    <w:rsid w:val="00A1375E"/>
    <w:rsid w:val="00A137B5"/>
    <w:rsid w:val="00A13845"/>
    <w:rsid w:val="00A13874"/>
    <w:rsid w:val="00A1390F"/>
    <w:rsid w:val="00A13952"/>
    <w:rsid w:val="00A13BC1"/>
    <w:rsid w:val="00A13C81"/>
    <w:rsid w:val="00A13CBD"/>
    <w:rsid w:val="00A13CCD"/>
    <w:rsid w:val="00A13DDD"/>
    <w:rsid w:val="00A13E7F"/>
    <w:rsid w:val="00A13FC1"/>
    <w:rsid w:val="00A14049"/>
    <w:rsid w:val="00A142AB"/>
    <w:rsid w:val="00A143EE"/>
    <w:rsid w:val="00A1451A"/>
    <w:rsid w:val="00A14524"/>
    <w:rsid w:val="00A145A5"/>
    <w:rsid w:val="00A14639"/>
    <w:rsid w:val="00A146A2"/>
    <w:rsid w:val="00A146F7"/>
    <w:rsid w:val="00A14AC4"/>
    <w:rsid w:val="00A14B3E"/>
    <w:rsid w:val="00A14B76"/>
    <w:rsid w:val="00A14D5F"/>
    <w:rsid w:val="00A150F5"/>
    <w:rsid w:val="00A152AE"/>
    <w:rsid w:val="00A1530D"/>
    <w:rsid w:val="00A15380"/>
    <w:rsid w:val="00A154FA"/>
    <w:rsid w:val="00A155AC"/>
    <w:rsid w:val="00A15606"/>
    <w:rsid w:val="00A157AA"/>
    <w:rsid w:val="00A15AAE"/>
    <w:rsid w:val="00A15BF5"/>
    <w:rsid w:val="00A15CF7"/>
    <w:rsid w:val="00A15D9C"/>
    <w:rsid w:val="00A15E45"/>
    <w:rsid w:val="00A15E8E"/>
    <w:rsid w:val="00A15E96"/>
    <w:rsid w:val="00A15EF7"/>
    <w:rsid w:val="00A1638E"/>
    <w:rsid w:val="00A1658B"/>
    <w:rsid w:val="00A16612"/>
    <w:rsid w:val="00A1678A"/>
    <w:rsid w:val="00A16792"/>
    <w:rsid w:val="00A16944"/>
    <w:rsid w:val="00A16BC0"/>
    <w:rsid w:val="00A16E78"/>
    <w:rsid w:val="00A16EE7"/>
    <w:rsid w:val="00A17025"/>
    <w:rsid w:val="00A17168"/>
    <w:rsid w:val="00A1717F"/>
    <w:rsid w:val="00A17228"/>
    <w:rsid w:val="00A173D0"/>
    <w:rsid w:val="00A176AC"/>
    <w:rsid w:val="00A17891"/>
    <w:rsid w:val="00A1792C"/>
    <w:rsid w:val="00A17A84"/>
    <w:rsid w:val="00A17B45"/>
    <w:rsid w:val="00A17B9A"/>
    <w:rsid w:val="00A17BD2"/>
    <w:rsid w:val="00A2000E"/>
    <w:rsid w:val="00A202F9"/>
    <w:rsid w:val="00A20377"/>
    <w:rsid w:val="00A203F8"/>
    <w:rsid w:val="00A208E5"/>
    <w:rsid w:val="00A2091F"/>
    <w:rsid w:val="00A209FF"/>
    <w:rsid w:val="00A20BC9"/>
    <w:rsid w:val="00A20C5D"/>
    <w:rsid w:val="00A20C9B"/>
    <w:rsid w:val="00A20D11"/>
    <w:rsid w:val="00A20E14"/>
    <w:rsid w:val="00A211DB"/>
    <w:rsid w:val="00A2122B"/>
    <w:rsid w:val="00A2124B"/>
    <w:rsid w:val="00A21407"/>
    <w:rsid w:val="00A2148F"/>
    <w:rsid w:val="00A214DC"/>
    <w:rsid w:val="00A21D8C"/>
    <w:rsid w:val="00A21DE4"/>
    <w:rsid w:val="00A21EFD"/>
    <w:rsid w:val="00A22185"/>
    <w:rsid w:val="00A2241B"/>
    <w:rsid w:val="00A226BA"/>
    <w:rsid w:val="00A22872"/>
    <w:rsid w:val="00A22881"/>
    <w:rsid w:val="00A228A9"/>
    <w:rsid w:val="00A22988"/>
    <w:rsid w:val="00A22AE2"/>
    <w:rsid w:val="00A22E26"/>
    <w:rsid w:val="00A22E59"/>
    <w:rsid w:val="00A22E9A"/>
    <w:rsid w:val="00A22F37"/>
    <w:rsid w:val="00A2303A"/>
    <w:rsid w:val="00A231C9"/>
    <w:rsid w:val="00A2324B"/>
    <w:rsid w:val="00A2326F"/>
    <w:rsid w:val="00A23297"/>
    <w:rsid w:val="00A232EE"/>
    <w:rsid w:val="00A233BC"/>
    <w:rsid w:val="00A2357D"/>
    <w:rsid w:val="00A23676"/>
    <w:rsid w:val="00A23ACF"/>
    <w:rsid w:val="00A23B66"/>
    <w:rsid w:val="00A23D3D"/>
    <w:rsid w:val="00A23F6D"/>
    <w:rsid w:val="00A2404A"/>
    <w:rsid w:val="00A240A2"/>
    <w:rsid w:val="00A2411D"/>
    <w:rsid w:val="00A24150"/>
    <w:rsid w:val="00A2425F"/>
    <w:rsid w:val="00A243F1"/>
    <w:rsid w:val="00A24494"/>
    <w:rsid w:val="00A244E4"/>
    <w:rsid w:val="00A24851"/>
    <w:rsid w:val="00A24966"/>
    <w:rsid w:val="00A24B1B"/>
    <w:rsid w:val="00A24CA8"/>
    <w:rsid w:val="00A24CC5"/>
    <w:rsid w:val="00A24E19"/>
    <w:rsid w:val="00A24EA6"/>
    <w:rsid w:val="00A24F51"/>
    <w:rsid w:val="00A25025"/>
    <w:rsid w:val="00A250FC"/>
    <w:rsid w:val="00A2522A"/>
    <w:rsid w:val="00A25449"/>
    <w:rsid w:val="00A2548C"/>
    <w:rsid w:val="00A2553E"/>
    <w:rsid w:val="00A255DA"/>
    <w:rsid w:val="00A2567B"/>
    <w:rsid w:val="00A25904"/>
    <w:rsid w:val="00A25920"/>
    <w:rsid w:val="00A25AD6"/>
    <w:rsid w:val="00A25BA4"/>
    <w:rsid w:val="00A25BCB"/>
    <w:rsid w:val="00A25D16"/>
    <w:rsid w:val="00A25EB2"/>
    <w:rsid w:val="00A25ECA"/>
    <w:rsid w:val="00A25FD4"/>
    <w:rsid w:val="00A26276"/>
    <w:rsid w:val="00A264B4"/>
    <w:rsid w:val="00A26537"/>
    <w:rsid w:val="00A265A6"/>
    <w:rsid w:val="00A266DD"/>
    <w:rsid w:val="00A26750"/>
    <w:rsid w:val="00A2675C"/>
    <w:rsid w:val="00A267D0"/>
    <w:rsid w:val="00A2684C"/>
    <w:rsid w:val="00A26863"/>
    <w:rsid w:val="00A268FE"/>
    <w:rsid w:val="00A269B1"/>
    <w:rsid w:val="00A26B02"/>
    <w:rsid w:val="00A26E79"/>
    <w:rsid w:val="00A26FEE"/>
    <w:rsid w:val="00A270EF"/>
    <w:rsid w:val="00A272F7"/>
    <w:rsid w:val="00A274C4"/>
    <w:rsid w:val="00A27737"/>
    <w:rsid w:val="00A277FC"/>
    <w:rsid w:val="00A27858"/>
    <w:rsid w:val="00A2787F"/>
    <w:rsid w:val="00A278FF"/>
    <w:rsid w:val="00A27950"/>
    <w:rsid w:val="00A2797C"/>
    <w:rsid w:val="00A279F3"/>
    <w:rsid w:val="00A27B14"/>
    <w:rsid w:val="00A27D41"/>
    <w:rsid w:val="00A27D87"/>
    <w:rsid w:val="00A27F3E"/>
    <w:rsid w:val="00A3001A"/>
    <w:rsid w:val="00A3013C"/>
    <w:rsid w:val="00A301C3"/>
    <w:rsid w:val="00A30446"/>
    <w:rsid w:val="00A3048C"/>
    <w:rsid w:val="00A30581"/>
    <w:rsid w:val="00A3058B"/>
    <w:rsid w:val="00A30598"/>
    <w:rsid w:val="00A3067B"/>
    <w:rsid w:val="00A30702"/>
    <w:rsid w:val="00A30AEA"/>
    <w:rsid w:val="00A30B01"/>
    <w:rsid w:val="00A30BE8"/>
    <w:rsid w:val="00A30C48"/>
    <w:rsid w:val="00A30C78"/>
    <w:rsid w:val="00A30D0F"/>
    <w:rsid w:val="00A30EE3"/>
    <w:rsid w:val="00A31456"/>
    <w:rsid w:val="00A315E4"/>
    <w:rsid w:val="00A31733"/>
    <w:rsid w:val="00A31945"/>
    <w:rsid w:val="00A3196D"/>
    <w:rsid w:val="00A319F8"/>
    <w:rsid w:val="00A31A68"/>
    <w:rsid w:val="00A31D94"/>
    <w:rsid w:val="00A31E83"/>
    <w:rsid w:val="00A31E84"/>
    <w:rsid w:val="00A31E85"/>
    <w:rsid w:val="00A31F17"/>
    <w:rsid w:val="00A320E5"/>
    <w:rsid w:val="00A321A0"/>
    <w:rsid w:val="00A3223E"/>
    <w:rsid w:val="00A322ED"/>
    <w:rsid w:val="00A324FD"/>
    <w:rsid w:val="00A32575"/>
    <w:rsid w:val="00A32790"/>
    <w:rsid w:val="00A328F8"/>
    <w:rsid w:val="00A32C06"/>
    <w:rsid w:val="00A32D4C"/>
    <w:rsid w:val="00A32E5A"/>
    <w:rsid w:val="00A32EB2"/>
    <w:rsid w:val="00A331DC"/>
    <w:rsid w:val="00A332A0"/>
    <w:rsid w:val="00A332F9"/>
    <w:rsid w:val="00A33387"/>
    <w:rsid w:val="00A335B3"/>
    <w:rsid w:val="00A3377F"/>
    <w:rsid w:val="00A339D2"/>
    <w:rsid w:val="00A339D6"/>
    <w:rsid w:val="00A33C36"/>
    <w:rsid w:val="00A33C73"/>
    <w:rsid w:val="00A33D95"/>
    <w:rsid w:val="00A33FAC"/>
    <w:rsid w:val="00A34067"/>
    <w:rsid w:val="00A341A9"/>
    <w:rsid w:val="00A345C1"/>
    <w:rsid w:val="00A34979"/>
    <w:rsid w:val="00A34B29"/>
    <w:rsid w:val="00A34E83"/>
    <w:rsid w:val="00A34EC9"/>
    <w:rsid w:val="00A34FB1"/>
    <w:rsid w:val="00A34FEA"/>
    <w:rsid w:val="00A35063"/>
    <w:rsid w:val="00A3522A"/>
    <w:rsid w:val="00A353DA"/>
    <w:rsid w:val="00A35691"/>
    <w:rsid w:val="00A356C2"/>
    <w:rsid w:val="00A357FB"/>
    <w:rsid w:val="00A35AAF"/>
    <w:rsid w:val="00A35BE0"/>
    <w:rsid w:val="00A35C66"/>
    <w:rsid w:val="00A35CA3"/>
    <w:rsid w:val="00A35EC1"/>
    <w:rsid w:val="00A36352"/>
    <w:rsid w:val="00A36398"/>
    <w:rsid w:val="00A363DF"/>
    <w:rsid w:val="00A36836"/>
    <w:rsid w:val="00A36D00"/>
    <w:rsid w:val="00A36D57"/>
    <w:rsid w:val="00A36D79"/>
    <w:rsid w:val="00A36EB6"/>
    <w:rsid w:val="00A36F44"/>
    <w:rsid w:val="00A36F8B"/>
    <w:rsid w:val="00A37079"/>
    <w:rsid w:val="00A372FB"/>
    <w:rsid w:val="00A3733A"/>
    <w:rsid w:val="00A37421"/>
    <w:rsid w:val="00A37758"/>
    <w:rsid w:val="00A37942"/>
    <w:rsid w:val="00A37BA1"/>
    <w:rsid w:val="00A37D2C"/>
    <w:rsid w:val="00A37FC7"/>
    <w:rsid w:val="00A37FF7"/>
    <w:rsid w:val="00A40098"/>
    <w:rsid w:val="00A40199"/>
    <w:rsid w:val="00A401E1"/>
    <w:rsid w:val="00A40296"/>
    <w:rsid w:val="00A402B2"/>
    <w:rsid w:val="00A40441"/>
    <w:rsid w:val="00A40455"/>
    <w:rsid w:val="00A404E2"/>
    <w:rsid w:val="00A40608"/>
    <w:rsid w:val="00A4072E"/>
    <w:rsid w:val="00A40889"/>
    <w:rsid w:val="00A40914"/>
    <w:rsid w:val="00A40BB0"/>
    <w:rsid w:val="00A40C9C"/>
    <w:rsid w:val="00A40D47"/>
    <w:rsid w:val="00A40D65"/>
    <w:rsid w:val="00A40DAC"/>
    <w:rsid w:val="00A40E3C"/>
    <w:rsid w:val="00A40EC8"/>
    <w:rsid w:val="00A40F14"/>
    <w:rsid w:val="00A40F1B"/>
    <w:rsid w:val="00A40F55"/>
    <w:rsid w:val="00A410B1"/>
    <w:rsid w:val="00A41109"/>
    <w:rsid w:val="00A41139"/>
    <w:rsid w:val="00A413A3"/>
    <w:rsid w:val="00A415B6"/>
    <w:rsid w:val="00A417C8"/>
    <w:rsid w:val="00A418E9"/>
    <w:rsid w:val="00A41987"/>
    <w:rsid w:val="00A41C6C"/>
    <w:rsid w:val="00A41CA6"/>
    <w:rsid w:val="00A41CBA"/>
    <w:rsid w:val="00A41D19"/>
    <w:rsid w:val="00A41F80"/>
    <w:rsid w:val="00A41FA3"/>
    <w:rsid w:val="00A4228C"/>
    <w:rsid w:val="00A42417"/>
    <w:rsid w:val="00A42470"/>
    <w:rsid w:val="00A424C2"/>
    <w:rsid w:val="00A42626"/>
    <w:rsid w:val="00A426E5"/>
    <w:rsid w:val="00A426EC"/>
    <w:rsid w:val="00A428B6"/>
    <w:rsid w:val="00A428FB"/>
    <w:rsid w:val="00A4299A"/>
    <w:rsid w:val="00A42A00"/>
    <w:rsid w:val="00A42BD4"/>
    <w:rsid w:val="00A42C36"/>
    <w:rsid w:val="00A42C40"/>
    <w:rsid w:val="00A42CD9"/>
    <w:rsid w:val="00A42DE1"/>
    <w:rsid w:val="00A42E36"/>
    <w:rsid w:val="00A4315D"/>
    <w:rsid w:val="00A431F7"/>
    <w:rsid w:val="00A43260"/>
    <w:rsid w:val="00A43368"/>
    <w:rsid w:val="00A43502"/>
    <w:rsid w:val="00A43679"/>
    <w:rsid w:val="00A438A8"/>
    <w:rsid w:val="00A43915"/>
    <w:rsid w:val="00A43936"/>
    <w:rsid w:val="00A4395F"/>
    <w:rsid w:val="00A439C8"/>
    <w:rsid w:val="00A43AA1"/>
    <w:rsid w:val="00A43C42"/>
    <w:rsid w:val="00A43D24"/>
    <w:rsid w:val="00A43D99"/>
    <w:rsid w:val="00A44081"/>
    <w:rsid w:val="00A44253"/>
    <w:rsid w:val="00A442E5"/>
    <w:rsid w:val="00A44922"/>
    <w:rsid w:val="00A44A0D"/>
    <w:rsid w:val="00A44ADF"/>
    <w:rsid w:val="00A44D1F"/>
    <w:rsid w:val="00A44EC6"/>
    <w:rsid w:val="00A45002"/>
    <w:rsid w:val="00A451D6"/>
    <w:rsid w:val="00A45231"/>
    <w:rsid w:val="00A45366"/>
    <w:rsid w:val="00A453B9"/>
    <w:rsid w:val="00A45538"/>
    <w:rsid w:val="00A455A8"/>
    <w:rsid w:val="00A4561D"/>
    <w:rsid w:val="00A456D0"/>
    <w:rsid w:val="00A4571D"/>
    <w:rsid w:val="00A45816"/>
    <w:rsid w:val="00A45A29"/>
    <w:rsid w:val="00A45B06"/>
    <w:rsid w:val="00A45B4B"/>
    <w:rsid w:val="00A45CC0"/>
    <w:rsid w:val="00A45DDF"/>
    <w:rsid w:val="00A45E63"/>
    <w:rsid w:val="00A45E7F"/>
    <w:rsid w:val="00A45F83"/>
    <w:rsid w:val="00A46067"/>
    <w:rsid w:val="00A4621D"/>
    <w:rsid w:val="00A4648C"/>
    <w:rsid w:val="00A4673E"/>
    <w:rsid w:val="00A46743"/>
    <w:rsid w:val="00A46826"/>
    <w:rsid w:val="00A46976"/>
    <w:rsid w:val="00A46BB6"/>
    <w:rsid w:val="00A46C45"/>
    <w:rsid w:val="00A46C78"/>
    <w:rsid w:val="00A46D50"/>
    <w:rsid w:val="00A46E63"/>
    <w:rsid w:val="00A4702A"/>
    <w:rsid w:val="00A47256"/>
    <w:rsid w:val="00A473A5"/>
    <w:rsid w:val="00A474BF"/>
    <w:rsid w:val="00A47750"/>
    <w:rsid w:val="00A47DAF"/>
    <w:rsid w:val="00A50016"/>
    <w:rsid w:val="00A50130"/>
    <w:rsid w:val="00A5031A"/>
    <w:rsid w:val="00A50450"/>
    <w:rsid w:val="00A5057F"/>
    <w:rsid w:val="00A505A7"/>
    <w:rsid w:val="00A5062F"/>
    <w:rsid w:val="00A50699"/>
    <w:rsid w:val="00A5086F"/>
    <w:rsid w:val="00A50970"/>
    <w:rsid w:val="00A50A07"/>
    <w:rsid w:val="00A50D10"/>
    <w:rsid w:val="00A50EA9"/>
    <w:rsid w:val="00A50F09"/>
    <w:rsid w:val="00A50FD7"/>
    <w:rsid w:val="00A51046"/>
    <w:rsid w:val="00A513C4"/>
    <w:rsid w:val="00A513E3"/>
    <w:rsid w:val="00A513FA"/>
    <w:rsid w:val="00A51691"/>
    <w:rsid w:val="00A5170A"/>
    <w:rsid w:val="00A51859"/>
    <w:rsid w:val="00A5196B"/>
    <w:rsid w:val="00A51970"/>
    <w:rsid w:val="00A51AAD"/>
    <w:rsid w:val="00A51EF4"/>
    <w:rsid w:val="00A51F18"/>
    <w:rsid w:val="00A52124"/>
    <w:rsid w:val="00A521CB"/>
    <w:rsid w:val="00A523A1"/>
    <w:rsid w:val="00A52511"/>
    <w:rsid w:val="00A52522"/>
    <w:rsid w:val="00A5253E"/>
    <w:rsid w:val="00A52623"/>
    <w:rsid w:val="00A52748"/>
    <w:rsid w:val="00A5292B"/>
    <w:rsid w:val="00A52942"/>
    <w:rsid w:val="00A53091"/>
    <w:rsid w:val="00A53115"/>
    <w:rsid w:val="00A5334F"/>
    <w:rsid w:val="00A53541"/>
    <w:rsid w:val="00A5356B"/>
    <w:rsid w:val="00A536C8"/>
    <w:rsid w:val="00A5393D"/>
    <w:rsid w:val="00A539AC"/>
    <w:rsid w:val="00A539F1"/>
    <w:rsid w:val="00A53B30"/>
    <w:rsid w:val="00A53B70"/>
    <w:rsid w:val="00A53C15"/>
    <w:rsid w:val="00A53EBE"/>
    <w:rsid w:val="00A541DB"/>
    <w:rsid w:val="00A54379"/>
    <w:rsid w:val="00A54388"/>
    <w:rsid w:val="00A5475E"/>
    <w:rsid w:val="00A54864"/>
    <w:rsid w:val="00A5491B"/>
    <w:rsid w:val="00A54996"/>
    <w:rsid w:val="00A54A50"/>
    <w:rsid w:val="00A54B18"/>
    <w:rsid w:val="00A54CA8"/>
    <w:rsid w:val="00A54CD8"/>
    <w:rsid w:val="00A54DB3"/>
    <w:rsid w:val="00A54FC0"/>
    <w:rsid w:val="00A5536B"/>
    <w:rsid w:val="00A5538C"/>
    <w:rsid w:val="00A5554A"/>
    <w:rsid w:val="00A55551"/>
    <w:rsid w:val="00A55813"/>
    <w:rsid w:val="00A5585A"/>
    <w:rsid w:val="00A55A36"/>
    <w:rsid w:val="00A55C6F"/>
    <w:rsid w:val="00A55D21"/>
    <w:rsid w:val="00A55DF6"/>
    <w:rsid w:val="00A55E4C"/>
    <w:rsid w:val="00A55E4F"/>
    <w:rsid w:val="00A55E59"/>
    <w:rsid w:val="00A55FB2"/>
    <w:rsid w:val="00A5623D"/>
    <w:rsid w:val="00A5650D"/>
    <w:rsid w:val="00A56660"/>
    <w:rsid w:val="00A56684"/>
    <w:rsid w:val="00A5672F"/>
    <w:rsid w:val="00A568F6"/>
    <w:rsid w:val="00A570B1"/>
    <w:rsid w:val="00A570E4"/>
    <w:rsid w:val="00A5710D"/>
    <w:rsid w:val="00A5736D"/>
    <w:rsid w:val="00A57430"/>
    <w:rsid w:val="00A57485"/>
    <w:rsid w:val="00A574A7"/>
    <w:rsid w:val="00A575F1"/>
    <w:rsid w:val="00A57847"/>
    <w:rsid w:val="00A578BA"/>
    <w:rsid w:val="00A57A09"/>
    <w:rsid w:val="00A57B0D"/>
    <w:rsid w:val="00A57BAB"/>
    <w:rsid w:val="00A57E21"/>
    <w:rsid w:val="00A57E94"/>
    <w:rsid w:val="00A57F0F"/>
    <w:rsid w:val="00A57FCE"/>
    <w:rsid w:val="00A60371"/>
    <w:rsid w:val="00A6040C"/>
    <w:rsid w:val="00A604DF"/>
    <w:rsid w:val="00A6060F"/>
    <w:rsid w:val="00A608D1"/>
    <w:rsid w:val="00A60AC1"/>
    <w:rsid w:val="00A60B25"/>
    <w:rsid w:val="00A60CA2"/>
    <w:rsid w:val="00A60D74"/>
    <w:rsid w:val="00A60E0A"/>
    <w:rsid w:val="00A60F38"/>
    <w:rsid w:val="00A61189"/>
    <w:rsid w:val="00A616CE"/>
    <w:rsid w:val="00A6178E"/>
    <w:rsid w:val="00A61B25"/>
    <w:rsid w:val="00A61B43"/>
    <w:rsid w:val="00A61C73"/>
    <w:rsid w:val="00A61DCB"/>
    <w:rsid w:val="00A61F31"/>
    <w:rsid w:val="00A61FE4"/>
    <w:rsid w:val="00A62270"/>
    <w:rsid w:val="00A6238F"/>
    <w:rsid w:val="00A62471"/>
    <w:rsid w:val="00A6276D"/>
    <w:rsid w:val="00A62777"/>
    <w:rsid w:val="00A6278B"/>
    <w:rsid w:val="00A62B72"/>
    <w:rsid w:val="00A62B80"/>
    <w:rsid w:val="00A630F6"/>
    <w:rsid w:val="00A634B2"/>
    <w:rsid w:val="00A63504"/>
    <w:rsid w:val="00A63583"/>
    <w:rsid w:val="00A636EC"/>
    <w:rsid w:val="00A6396E"/>
    <w:rsid w:val="00A6397D"/>
    <w:rsid w:val="00A639AE"/>
    <w:rsid w:val="00A639FF"/>
    <w:rsid w:val="00A63A09"/>
    <w:rsid w:val="00A63D63"/>
    <w:rsid w:val="00A63D86"/>
    <w:rsid w:val="00A64026"/>
    <w:rsid w:val="00A64205"/>
    <w:rsid w:val="00A643F8"/>
    <w:rsid w:val="00A64507"/>
    <w:rsid w:val="00A645D2"/>
    <w:rsid w:val="00A64638"/>
    <w:rsid w:val="00A6472B"/>
    <w:rsid w:val="00A647D7"/>
    <w:rsid w:val="00A6498F"/>
    <w:rsid w:val="00A64B4E"/>
    <w:rsid w:val="00A64BC7"/>
    <w:rsid w:val="00A64CDA"/>
    <w:rsid w:val="00A64D65"/>
    <w:rsid w:val="00A64DC9"/>
    <w:rsid w:val="00A64DF0"/>
    <w:rsid w:val="00A64E80"/>
    <w:rsid w:val="00A64F07"/>
    <w:rsid w:val="00A6500D"/>
    <w:rsid w:val="00A6507B"/>
    <w:rsid w:val="00A650B5"/>
    <w:rsid w:val="00A651F9"/>
    <w:rsid w:val="00A6533A"/>
    <w:rsid w:val="00A65344"/>
    <w:rsid w:val="00A65356"/>
    <w:rsid w:val="00A6535B"/>
    <w:rsid w:val="00A653BF"/>
    <w:rsid w:val="00A6576E"/>
    <w:rsid w:val="00A65C8D"/>
    <w:rsid w:val="00A65C99"/>
    <w:rsid w:val="00A65CA7"/>
    <w:rsid w:val="00A65D2F"/>
    <w:rsid w:val="00A65F43"/>
    <w:rsid w:val="00A660DD"/>
    <w:rsid w:val="00A663A3"/>
    <w:rsid w:val="00A66E97"/>
    <w:rsid w:val="00A67032"/>
    <w:rsid w:val="00A6711D"/>
    <w:rsid w:val="00A6716C"/>
    <w:rsid w:val="00A6738E"/>
    <w:rsid w:val="00A67457"/>
    <w:rsid w:val="00A675CD"/>
    <w:rsid w:val="00A675D4"/>
    <w:rsid w:val="00A67674"/>
    <w:rsid w:val="00A676CF"/>
    <w:rsid w:val="00A678C1"/>
    <w:rsid w:val="00A6791D"/>
    <w:rsid w:val="00A67A53"/>
    <w:rsid w:val="00A67AA1"/>
    <w:rsid w:val="00A67AB6"/>
    <w:rsid w:val="00A67C1D"/>
    <w:rsid w:val="00A67C40"/>
    <w:rsid w:val="00A67CFF"/>
    <w:rsid w:val="00A700FD"/>
    <w:rsid w:val="00A70123"/>
    <w:rsid w:val="00A7012E"/>
    <w:rsid w:val="00A701CF"/>
    <w:rsid w:val="00A70433"/>
    <w:rsid w:val="00A70589"/>
    <w:rsid w:val="00A706DE"/>
    <w:rsid w:val="00A70748"/>
    <w:rsid w:val="00A70BF2"/>
    <w:rsid w:val="00A710F8"/>
    <w:rsid w:val="00A71460"/>
    <w:rsid w:val="00A717E3"/>
    <w:rsid w:val="00A71A1F"/>
    <w:rsid w:val="00A71A77"/>
    <w:rsid w:val="00A71C11"/>
    <w:rsid w:val="00A71D23"/>
    <w:rsid w:val="00A71D59"/>
    <w:rsid w:val="00A71E3E"/>
    <w:rsid w:val="00A71E9F"/>
    <w:rsid w:val="00A721AA"/>
    <w:rsid w:val="00A721E6"/>
    <w:rsid w:val="00A7237F"/>
    <w:rsid w:val="00A72419"/>
    <w:rsid w:val="00A724A0"/>
    <w:rsid w:val="00A7257F"/>
    <w:rsid w:val="00A726E5"/>
    <w:rsid w:val="00A7287B"/>
    <w:rsid w:val="00A728CB"/>
    <w:rsid w:val="00A72A6E"/>
    <w:rsid w:val="00A72AE7"/>
    <w:rsid w:val="00A72B6F"/>
    <w:rsid w:val="00A72C37"/>
    <w:rsid w:val="00A72C47"/>
    <w:rsid w:val="00A72C4B"/>
    <w:rsid w:val="00A72C92"/>
    <w:rsid w:val="00A72CB4"/>
    <w:rsid w:val="00A72FC6"/>
    <w:rsid w:val="00A72FE3"/>
    <w:rsid w:val="00A733D0"/>
    <w:rsid w:val="00A7367F"/>
    <w:rsid w:val="00A736FA"/>
    <w:rsid w:val="00A73B29"/>
    <w:rsid w:val="00A73B78"/>
    <w:rsid w:val="00A73E47"/>
    <w:rsid w:val="00A73EEB"/>
    <w:rsid w:val="00A74305"/>
    <w:rsid w:val="00A74337"/>
    <w:rsid w:val="00A743E2"/>
    <w:rsid w:val="00A74421"/>
    <w:rsid w:val="00A7447B"/>
    <w:rsid w:val="00A745F0"/>
    <w:rsid w:val="00A74610"/>
    <w:rsid w:val="00A74655"/>
    <w:rsid w:val="00A7474A"/>
    <w:rsid w:val="00A748D9"/>
    <w:rsid w:val="00A74992"/>
    <w:rsid w:val="00A74ADE"/>
    <w:rsid w:val="00A74B0D"/>
    <w:rsid w:val="00A74B26"/>
    <w:rsid w:val="00A74E95"/>
    <w:rsid w:val="00A74F2F"/>
    <w:rsid w:val="00A74F8D"/>
    <w:rsid w:val="00A74FA6"/>
    <w:rsid w:val="00A7505F"/>
    <w:rsid w:val="00A75087"/>
    <w:rsid w:val="00A750F4"/>
    <w:rsid w:val="00A75169"/>
    <w:rsid w:val="00A7543B"/>
    <w:rsid w:val="00A75507"/>
    <w:rsid w:val="00A7558E"/>
    <w:rsid w:val="00A75650"/>
    <w:rsid w:val="00A75B5C"/>
    <w:rsid w:val="00A75BB2"/>
    <w:rsid w:val="00A75BBC"/>
    <w:rsid w:val="00A75CA9"/>
    <w:rsid w:val="00A75D21"/>
    <w:rsid w:val="00A75F7D"/>
    <w:rsid w:val="00A75FF3"/>
    <w:rsid w:val="00A76201"/>
    <w:rsid w:val="00A7643E"/>
    <w:rsid w:val="00A76457"/>
    <w:rsid w:val="00A765DE"/>
    <w:rsid w:val="00A76891"/>
    <w:rsid w:val="00A768F3"/>
    <w:rsid w:val="00A76B77"/>
    <w:rsid w:val="00A76D87"/>
    <w:rsid w:val="00A76F1E"/>
    <w:rsid w:val="00A76F5B"/>
    <w:rsid w:val="00A76F95"/>
    <w:rsid w:val="00A76FCE"/>
    <w:rsid w:val="00A770DF"/>
    <w:rsid w:val="00A7710F"/>
    <w:rsid w:val="00A771DC"/>
    <w:rsid w:val="00A77226"/>
    <w:rsid w:val="00A7723D"/>
    <w:rsid w:val="00A772BF"/>
    <w:rsid w:val="00A7732F"/>
    <w:rsid w:val="00A77435"/>
    <w:rsid w:val="00A77593"/>
    <w:rsid w:val="00A775BB"/>
    <w:rsid w:val="00A77BA2"/>
    <w:rsid w:val="00A77BA4"/>
    <w:rsid w:val="00A77CAC"/>
    <w:rsid w:val="00A77D2A"/>
    <w:rsid w:val="00A77D73"/>
    <w:rsid w:val="00A77E32"/>
    <w:rsid w:val="00A77E3D"/>
    <w:rsid w:val="00A77F3B"/>
    <w:rsid w:val="00A8004E"/>
    <w:rsid w:val="00A8025A"/>
    <w:rsid w:val="00A802F9"/>
    <w:rsid w:val="00A80329"/>
    <w:rsid w:val="00A8038B"/>
    <w:rsid w:val="00A80446"/>
    <w:rsid w:val="00A804F7"/>
    <w:rsid w:val="00A80508"/>
    <w:rsid w:val="00A80521"/>
    <w:rsid w:val="00A805B0"/>
    <w:rsid w:val="00A806CD"/>
    <w:rsid w:val="00A806FB"/>
    <w:rsid w:val="00A80A31"/>
    <w:rsid w:val="00A80ACD"/>
    <w:rsid w:val="00A80BE4"/>
    <w:rsid w:val="00A80CC0"/>
    <w:rsid w:val="00A80D63"/>
    <w:rsid w:val="00A80DC4"/>
    <w:rsid w:val="00A80F52"/>
    <w:rsid w:val="00A8108A"/>
    <w:rsid w:val="00A81415"/>
    <w:rsid w:val="00A81750"/>
    <w:rsid w:val="00A81798"/>
    <w:rsid w:val="00A81BD9"/>
    <w:rsid w:val="00A81C0C"/>
    <w:rsid w:val="00A81DC3"/>
    <w:rsid w:val="00A81EFA"/>
    <w:rsid w:val="00A81F33"/>
    <w:rsid w:val="00A81F47"/>
    <w:rsid w:val="00A821EC"/>
    <w:rsid w:val="00A82200"/>
    <w:rsid w:val="00A82215"/>
    <w:rsid w:val="00A822EF"/>
    <w:rsid w:val="00A8235A"/>
    <w:rsid w:val="00A823CA"/>
    <w:rsid w:val="00A82609"/>
    <w:rsid w:val="00A82660"/>
    <w:rsid w:val="00A826A1"/>
    <w:rsid w:val="00A826A3"/>
    <w:rsid w:val="00A82753"/>
    <w:rsid w:val="00A827B6"/>
    <w:rsid w:val="00A827DF"/>
    <w:rsid w:val="00A8292F"/>
    <w:rsid w:val="00A82948"/>
    <w:rsid w:val="00A82AF5"/>
    <w:rsid w:val="00A82D28"/>
    <w:rsid w:val="00A82DB6"/>
    <w:rsid w:val="00A82EBC"/>
    <w:rsid w:val="00A82FD4"/>
    <w:rsid w:val="00A83046"/>
    <w:rsid w:val="00A83050"/>
    <w:rsid w:val="00A831D2"/>
    <w:rsid w:val="00A83217"/>
    <w:rsid w:val="00A8327B"/>
    <w:rsid w:val="00A83375"/>
    <w:rsid w:val="00A833B4"/>
    <w:rsid w:val="00A83691"/>
    <w:rsid w:val="00A838CA"/>
    <w:rsid w:val="00A839DE"/>
    <w:rsid w:val="00A83A31"/>
    <w:rsid w:val="00A83A9D"/>
    <w:rsid w:val="00A84114"/>
    <w:rsid w:val="00A8423F"/>
    <w:rsid w:val="00A84354"/>
    <w:rsid w:val="00A843AF"/>
    <w:rsid w:val="00A844AE"/>
    <w:rsid w:val="00A84786"/>
    <w:rsid w:val="00A8479D"/>
    <w:rsid w:val="00A84811"/>
    <w:rsid w:val="00A848FC"/>
    <w:rsid w:val="00A84900"/>
    <w:rsid w:val="00A849BE"/>
    <w:rsid w:val="00A84A78"/>
    <w:rsid w:val="00A84AD0"/>
    <w:rsid w:val="00A84BDB"/>
    <w:rsid w:val="00A84C65"/>
    <w:rsid w:val="00A84C9F"/>
    <w:rsid w:val="00A84DBC"/>
    <w:rsid w:val="00A84F27"/>
    <w:rsid w:val="00A84F7A"/>
    <w:rsid w:val="00A84FE5"/>
    <w:rsid w:val="00A85110"/>
    <w:rsid w:val="00A85213"/>
    <w:rsid w:val="00A85394"/>
    <w:rsid w:val="00A8550D"/>
    <w:rsid w:val="00A85556"/>
    <w:rsid w:val="00A855EF"/>
    <w:rsid w:val="00A858B7"/>
    <w:rsid w:val="00A85B32"/>
    <w:rsid w:val="00A85C14"/>
    <w:rsid w:val="00A85C64"/>
    <w:rsid w:val="00A85E58"/>
    <w:rsid w:val="00A85F05"/>
    <w:rsid w:val="00A85FEC"/>
    <w:rsid w:val="00A8604C"/>
    <w:rsid w:val="00A8618C"/>
    <w:rsid w:val="00A861E7"/>
    <w:rsid w:val="00A86212"/>
    <w:rsid w:val="00A86237"/>
    <w:rsid w:val="00A86389"/>
    <w:rsid w:val="00A86453"/>
    <w:rsid w:val="00A864AC"/>
    <w:rsid w:val="00A86525"/>
    <w:rsid w:val="00A8680F"/>
    <w:rsid w:val="00A8686B"/>
    <w:rsid w:val="00A86AD3"/>
    <w:rsid w:val="00A86BC3"/>
    <w:rsid w:val="00A86D95"/>
    <w:rsid w:val="00A86EB0"/>
    <w:rsid w:val="00A86F10"/>
    <w:rsid w:val="00A870AF"/>
    <w:rsid w:val="00A870EE"/>
    <w:rsid w:val="00A871D5"/>
    <w:rsid w:val="00A8734A"/>
    <w:rsid w:val="00A87573"/>
    <w:rsid w:val="00A8776B"/>
    <w:rsid w:val="00A87AE7"/>
    <w:rsid w:val="00A87B5D"/>
    <w:rsid w:val="00A87B95"/>
    <w:rsid w:val="00A87CED"/>
    <w:rsid w:val="00A87D10"/>
    <w:rsid w:val="00A87EF9"/>
    <w:rsid w:val="00A8D668"/>
    <w:rsid w:val="00A9001A"/>
    <w:rsid w:val="00A90097"/>
    <w:rsid w:val="00A90384"/>
    <w:rsid w:val="00A90469"/>
    <w:rsid w:val="00A90488"/>
    <w:rsid w:val="00A90551"/>
    <w:rsid w:val="00A90587"/>
    <w:rsid w:val="00A905B0"/>
    <w:rsid w:val="00A907F2"/>
    <w:rsid w:val="00A908EE"/>
    <w:rsid w:val="00A90B5A"/>
    <w:rsid w:val="00A90B70"/>
    <w:rsid w:val="00A90B7E"/>
    <w:rsid w:val="00A90EEC"/>
    <w:rsid w:val="00A90F69"/>
    <w:rsid w:val="00A90F9C"/>
    <w:rsid w:val="00A911C3"/>
    <w:rsid w:val="00A917DD"/>
    <w:rsid w:val="00A917F9"/>
    <w:rsid w:val="00A91802"/>
    <w:rsid w:val="00A919D2"/>
    <w:rsid w:val="00A91A4E"/>
    <w:rsid w:val="00A91B35"/>
    <w:rsid w:val="00A91C64"/>
    <w:rsid w:val="00A91CC0"/>
    <w:rsid w:val="00A91CFD"/>
    <w:rsid w:val="00A91D93"/>
    <w:rsid w:val="00A91DDC"/>
    <w:rsid w:val="00A921C9"/>
    <w:rsid w:val="00A921FB"/>
    <w:rsid w:val="00A922DA"/>
    <w:rsid w:val="00A922DF"/>
    <w:rsid w:val="00A922ED"/>
    <w:rsid w:val="00A92327"/>
    <w:rsid w:val="00A9243A"/>
    <w:rsid w:val="00A925B0"/>
    <w:rsid w:val="00A925BC"/>
    <w:rsid w:val="00A9276B"/>
    <w:rsid w:val="00A928D0"/>
    <w:rsid w:val="00A92B4F"/>
    <w:rsid w:val="00A92B65"/>
    <w:rsid w:val="00A92E00"/>
    <w:rsid w:val="00A92F95"/>
    <w:rsid w:val="00A93155"/>
    <w:rsid w:val="00A9350C"/>
    <w:rsid w:val="00A937C4"/>
    <w:rsid w:val="00A939DF"/>
    <w:rsid w:val="00A939E5"/>
    <w:rsid w:val="00A93B89"/>
    <w:rsid w:val="00A93C7D"/>
    <w:rsid w:val="00A93EC6"/>
    <w:rsid w:val="00A93F2A"/>
    <w:rsid w:val="00A94110"/>
    <w:rsid w:val="00A9415F"/>
    <w:rsid w:val="00A943BF"/>
    <w:rsid w:val="00A9453C"/>
    <w:rsid w:val="00A94564"/>
    <w:rsid w:val="00A9483E"/>
    <w:rsid w:val="00A94878"/>
    <w:rsid w:val="00A94A42"/>
    <w:rsid w:val="00A94A58"/>
    <w:rsid w:val="00A94B25"/>
    <w:rsid w:val="00A94CF6"/>
    <w:rsid w:val="00A94E18"/>
    <w:rsid w:val="00A94E66"/>
    <w:rsid w:val="00A94ED6"/>
    <w:rsid w:val="00A94F39"/>
    <w:rsid w:val="00A94FAC"/>
    <w:rsid w:val="00A95106"/>
    <w:rsid w:val="00A952EE"/>
    <w:rsid w:val="00A954A3"/>
    <w:rsid w:val="00A9593A"/>
    <w:rsid w:val="00A9593F"/>
    <w:rsid w:val="00A95993"/>
    <w:rsid w:val="00A9599D"/>
    <w:rsid w:val="00A959D8"/>
    <w:rsid w:val="00A95A2D"/>
    <w:rsid w:val="00A95A57"/>
    <w:rsid w:val="00A95AB4"/>
    <w:rsid w:val="00A95C38"/>
    <w:rsid w:val="00A95F3A"/>
    <w:rsid w:val="00A95F72"/>
    <w:rsid w:val="00A95FE6"/>
    <w:rsid w:val="00A9623F"/>
    <w:rsid w:val="00A9625B"/>
    <w:rsid w:val="00A964E5"/>
    <w:rsid w:val="00A966CB"/>
    <w:rsid w:val="00A96ACB"/>
    <w:rsid w:val="00A96D5D"/>
    <w:rsid w:val="00A96DD8"/>
    <w:rsid w:val="00A96E43"/>
    <w:rsid w:val="00A96E93"/>
    <w:rsid w:val="00A96F5A"/>
    <w:rsid w:val="00A96F66"/>
    <w:rsid w:val="00A96FA0"/>
    <w:rsid w:val="00A97050"/>
    <w:rsid w:val="00A971E0"/>
    <w:rsid w:val="00A971F5"/>
    <w:rsid w:val="00A97248"/>
    <w:rsid w:val="00A97365"/>
    <w:rsid w:val="00A9736F"/>
    <w:rsid w:val="00A9767B"/>
    <w:rsid w:val="00A976AD"/>
    <w:rsid w:val="00A976BB"/>
    <w:rsid w:val="00A97708"/>
    <w:rsid w:val="00A97711"/>
    <w:rsid w:val="00A97AFB"/>
    <w:rsid w:val="00A97C96"/>
    <w:rsid w:val="00A97CB9"/>
    <w:rsid w:val="00A97E5E"/>
    <w:rsid w:val="00A97F0C"/>
    <w:rsid w:val="00A97F55"/>
    <w:rsid w:val="00AA0055"/>
    <w:rsid w:val="00AA012D"/>
    <w:rsid w:val="00AA014F"/>
    <w:rsid w:val="00AA0220"/>
    <w:rsid w:val="00AA022B"/>
    <w:rsid w:val="00AA02F9"/>
    <w:rsid w:val="00AA0464"/>
    <w:rsid w:val="00AA0576"/>
    <w:rsid w:val="00AA06CB"/>
    <w:rsid w:val="00AA082B"/>
    <w:rsid w:val="00AA08C3"/>
    <w:rsid w:val="00AA0967"/>
    <w:rsid w:val="00AA09A1"/>
    <w:rsid w:val="00AA09EE"/>
    <w:rsid w:val="00AA0CD6"/>
    <w:rsid w:val="00AA0D66"/>
    <w:rsid w:val="00AA0E2A"/>
    <w:rsid w:val="00AA10F1"/>
    <w:rsid w:val="00AA1282"/>
    <w:rsid w:val="00AA1298"/>
    <w:rsid w:val="00AA142C"/>
    <w:rsid w:val="00AA1463"/>
    <w:rsid w:val="00AA16E1"/>
    <w:rsid w:val="00AA1744"/>
    <w:rsid w:val="00AA17A9"/>
    <w:rsid w:val="00AA18B8"/>
    <w:rsid w:val="00AA1B7B"/>
    <w:rsid w:val="00AA1C58"/>
    <w:rsid w:val="00AA1D06"/>
    <w:rsid w:val="00AA1D72"/>
    <w:rsid w:val="00AA1DB8"/>
    <w:rsid w:val="00AA1EC0"/>
    <w:rsid w:val="00AA1F18"/>
    <w:rsid w:val="00AA1F3C"/>
    <w:rsid w:val="00AA20F6"/>
    <w:rsid w:val="00AA21D9"/>
    <w:rsid w:val="00AA251A"/>
    <w:rsid w:val="00AA252C"/>
    <w:rsid w:val="00AA27A5"/>
    <w:rsid w:val="00AA2928"/>
    <w:rsid w:val="00AA29D6"/>
    <w:rsid w:val="00AA2B4F"/>
    <w:rsid w:val="00AA2BF1"/>
    <w:rsid w:val="00AA2CC1"/>
    <w:rsid w:val="00AA2CE1"/>
    <w:rsid w:val="00AA2CEE"/>
    <w:rsid w:val="00AA2E1D"/>
    <w:rsid w:val="00AA2FB7"/>
    <w:rsid w:val="00AA3035"/>
    <w:rsid w:val="00AA30F2"/>
    <w:rsid w:val="00AA3154"/>
    <w:rsid w:val="00AA3163"/>
    <w:rsid w:val="00AA33CC"/>
    <w:rsid w:val="00AA342D"/>
    <w:rsid w:val="00AA347B"/>
    <w:rsid w:val="00AA3518"/>
    <w:rsid w:val="00AA37E6"/>
    <w:rsid w:val="00AA37F0"/>
    <w:rsid w:val="00AA3851"/>
    <w:rsid w:val="00AA3A6E"/>
    <w:rsid w:val="00AA3C72"/>
    <w:rsid w:val="00AA3C90"/>
    <w:rsid w:val="00AA3D73"/>
    <w:rsid w:val="00AA3FBD"/>
    <w:rsid w:val="00AA3FCF"/>
    <w:rsid w:val="00AA40B5"/>
    <w:rsid w:val="00AA4174"/>
    <w:rsid w:val="00AA4386"/>
    <w:rsid w:val="00AA4449"/>
    <w:rsid w:val="00AA45E5"/>
    <w:rsid w:val="00AA4674"/>
    <w:rsid w:val="00AA47B0"/>
    <w:rsid w:val="00AA4BA6"/>
    <w:rsid w:val="00AA4BD3"/>
    <w:rsid w:val="00AA4EA2"/>
    <w:rsid w:val="00AA56A0"/>
    <w:rsid w:val="00AA5719"/>
    <w:rsid w:val="00AA57C4"/>
    <w:rsid w:val="00AA57F5"/>
    <w:rsid w:val="00AA5A1A"/>
    <w:rsid w:val="00AA5B1B"/>
    <w:rsid w:val="00AA5B45"/>
    <w:rsid w:val="00AA5BAC"/>
    <w:rsid w:val="00AA5C6D"/>
    <w:rsid w:val="00AA5D49"/>
    <w:rsid w:val="00AA5DA4"/>
    <w:rsid w:val="00AA5E61"/>
    <w:rsid w:val="00AA5F35"/>
    <w:rsid w:val="00AA6031"/>
    <w:rsid w:val="00AA603E"/>
    <w:rsid w:val="00AA62AF"/>
    <w:rsid w:val="00AA63E2"/>
    <w:rsid w:val="00AA66DF"/>
    <w:rsid w:val="00AA66F7"/>
    <w:rsid w:val="00AA6763"/>
    <w:rsid w:val="00AA679E"/>
    <w:rsid w:val="00AA68EE"/>
    <w:rsid w:val="00AA69FE"/>
    <w:rsid w:val="00AA6BC8"/>
    <w:rsid w:val="00AA6F94"/>
    <w:rsid w:val="00AA7095"/>
    <w:rsid w:val="00AA70D6"/>
    <w:rsid w:val="00AA71CF"/>
    <w:rsid w:val="00AA72FC"/>
    <w:rsid w:val="00AA74A3"/>
    <w:rsid w:val="00AA760B"/>
    <w:rsid w:val="00AA760D"/>
    <w:rsid w:val="00AA762E"/>
    <w:rsid w:val="00AA773C"/>
    <w:rsid w:val="00AA78D2"/>
    <w:rsid w:val="00AA78DC"/>
    <w:rsid w:val="00AA7A19"/>
    <w:rsid w:val="00AA7B48"/>
    <w:rsid w:val="00AA7EC6"/>
    <w:rsid w:val="00AB0205"/>
    <w:rsid w:val="00AB0236"/>
    <w:rsid w:val="00AB027E"/>
    <w:rsid w:val="00AB02EC"/>
    <w:rsid w:val="00AB0688"/>
    <w:rsid w:val="00AB069B"/>
    <w:rsid w:val="00AB083E"/>
    <w:rsid w:val="00AB08EC"/>
    <w:rsid w:val="00AB095A"/>
    <w:rsid w:val="00AB09D2"/>
    <w:rsid w:val="00AB0B68"/>
    <w:rsid w:val="00AB0CF2"/>
    <w:rsid w:val="00AB0D03"/>
    <w:rsid w:val="00AB0D14"/>
    <w:rsid w:val="00AB0F76"/>
    <w:rsid w:val="00AB1101"/>
    <w:rsid w:val="00AB13C9"/>
    <w:rsid w:val="00AB150C"/>
    <w:rsid w:val="00AB168C"/>
    <w:rsid w:val="00AB1697"/>
    <w:rsid w:val="00AB189A"/>
    <w:rsid w:val="00AB18A3"/>
    <w:rsid w:val="00AB18F6"/>
    <w:rsid w:val="00AB1942"/>
    <w:rsid w:val="00AB1AEE"/>
    <w:rsid w:val="00AB1C06"/>
    <w:rsid w:val="00AB1CEE"/>
    <w:rsid w:val="00AB1F25"/>
    <w:rsid w:val="00AB1F3B"/>
    <w:rsid w:val="00AB1FE5"/>
    <w:rsid w:val="00AB23E0"/>
    <w:rsid w:val="00AB25AA"/>
    <w:rsid w:val="00AB277E"/>
    <w:rsid w:val="00AB2A82"/>
    <w:rsid w:val="00AB2C9C"/>
    <w:rsid w:val="00AB2DC3"/>
    <w:rsid w:val="00AB2DD8"/>
    <w:rsid w:val="00AB2ED9"/>
    <w:rsid w:val="00AB2F31"/>
    <w:rsid w:val="00AB31E3"/>
    <w:rsid w:val="00AB3376"/>
    <w:rsid w:val="00AB3378"/>
    <w:rsid w:val="00AB3397"/>
    <w:rsid w:val="00AB33BA"/>
    <w:rsid w:val="00AB3528"/>
    <w:rsid w:val="00AB353F"/>
    <w:rsid w:val="00AB3749"/>
    <w:rsid w:val="00AB3841"/>
    <w:rsid w:val="00AB3B3E"/>
    <w:rsid w:val="00AB3CD7"/>
    <w:rsid w:val="00AB3EA4"/>
    <w:rsid w:val="00AB3F15"/>
    <w:rsid w:val="00AB3F19"/>
    <w:rsid w:val="00AB3F58"/>
    <w:rsid w:val="00AB3F70"/>
    <w:rsid w:val="00AB3FF6"/>
    <w:rsid w:val="00AB40F1"/>
    <w:rsid w:val="00AB410C"/>
    <w:rsid w:val="00AB4159"/>
    <w:rsid w:val="00AB4171"/>
    <w:rsid w:val="00AB42F2"/>
    <w:rsid w:val="00AB4401"/>
    <w:rsid w:val="00AB466F"/>
    <w:rsid w:val="00AB46CE"/>
    <w:rsid w:val="00AB47B4"/>
    <w:rsid w:val="00AB4AC7"/>
    <w:rsid w:val="00AB4B45"/>
    <w:rsid w:val="00AB4B6B"/>
    <w:rsid w:val="00AB4E9F"/>
    <w:rsid w:val="00AB51FE"/>
    <w:rsid w:val="00AB5435"/>
    <w:rsid w:val="00AB54A6"/>
    <w:rsid w:val="00AB56A0"/>
    <w:rsid w:val="00AB56DA"/>
    <w:rsid w:val="00AB572F"/>
    <w:rsid w:val="00AB5839"/>
    <w:rsid w:val="00AB5995"/>
    <w:rsid w:val="00AB5A6E"/>
    <w:rsid w:val="00AB5C38"/>
    <w:rsid w:val="00AB5E50"/>
    <w:rsid w:val="00AB5F4E"/>
    <w:rsid w:val="00AB6093"/>
    <w:rsid w:val="00AB60BA"/>
    <w:rsid w:val="00AB6103"/>
    <w:rsid w:val="00AB610B"/>
    <w:rsid w:val="00AB6469"/>
    <w:rsid w:val="00AB6646"/>
    <w:rsid w:val="00AB676C"/>
    <w:rsid w:val="00AB689C"/>
    <w:rsid w:val="00AB694B"/>
    <w:rsid w:val="00AB69FA"/>
    <w:rsid w:val="00AB6B7D"/>
    <w:rsid w:val="00AB6BD2"/>
    <w:rsid w:val="00AB6BED"/>
    <w:rsid w:val="00AB6DA1"/>
    <w:rsid w:val="00AB6E03"/>
    <w:rsid w:val="00AB6E68"/>
    <w:rsid w:val="00AB6F21"/>
    <w:rsid w:val="00AB718A"/>
    <w:rsid w:val="00AB725E"/>
    <w:rsid w:val="00AB736E"/>
    <w:rsid w:val="00AB742B"/>
    <w:rsid w:val="00AB74ED"/>
    <w:rsid w:val="00AB75CC"/>
    <w:rsid w:val="00AB761D"/>
    <w:rsid w:val="00AB7699"/>
    <w:rsid w:val="00AB772D"/>
    <w:rsid w:val="00AB7883"/>
    <w:rsid w:val="00AB789C"/>
    <w:rsid w:val="00AB7920"/>
    <w:rsid w:val="00AB799A"/>
    <w:rsid w:val="00AB79FA"/>
    <w:rsid w:val="00AB7C39"/>
    <w:rsid w:val="00AB7C44"/>
    <w:rsid w:val="00AB7CD1"/>
    <w:rsid w:val="00AB7DB9"/>
    <w:rsid w:val="00AB7E10"/>
    <w:rsid w:val="00AC00E5"/>
    <w:rsid w:val="00AC01F5"/>
    <w:rsid w:val="00AC030D"/>
    <w:rsid w:val="00AC031C"/>
    <w:rsid w:val="00AC04E2"/>
    <w:rsid w:val="00AC0563"/>
    <w:rsid w:val="00AC05BA"/>
    <w:rsid w:val="00AC0608"/>
    <w:rsid w:val="00AC078F"/>
    <w:rsid w:val="00AC0825"/>
    <w:rsid w:val="00AC0891"/>
    <w:rsid w:val="00AC08C8"/>
    <w:rsid w:val="00AC08D0"/>
    <w:rsid w:val="00AC08D8"/>
    <w:rsid w:val="00AC0936"/>
    <w:rsid w:val="00AC0980"/>
    <w:rsid w:val="00AC0ABF"/>
    <w:rsid w:val="00AC0BD6"/>
    <w:rsid w:val="00AC0C1F"/>
    <w:rsid w:val="00AC0D5F"/>
    <w:rsid w:val="00AC0D6E"/>
    <w:rsid w:val="00AC0EA0"/>
    <w:rsid w:val="00AC0F8F"/>
    <w:rsid w:val="00AC105A"/>
    <w:rsid w:val="00AC1105"/>
    <w:rsid w:val="00AC126E"/>
    <w:rsid w:val="00AC1349"/>
    <w:rsid w:val="00AC1413"/>
    <w:rsid w:val="00AC1428"/>
    <w:rsid w:val="00AC15F1"/>
    <w:rsid w:val="00AC1662"/>
    <w:rsid w:val="00AC1A15"/>
    <w:rsid w:val="00AC1B90"/>
    <w:rsid w:val="00AC1C56"/>
    <w:rsid w:val="00AC1D2F"/>
    <w:rsid w:val="00AC1EEB"/>
    <w:rsid w:val="00AC1EFA"/>
    <w:rsid w:val="00AC1F0F"/>
    <w:rsid w:val="00AC1F39"/>
    <w:rsid w:val="00AC20EB"/>
    <w:rsid w:val="00AC21AA"/>
    <w:rsid w:val="00AC22EB"/>
    <w:rsid w:val="00AC23F7"/>
    <w:rsid w:val="00AC264E"/>
    <w:rsid w:val="00AC2751"/>
    <w:rsid w:val="00AC2771"/>
    <w:rsid w:val="00AC284B"/>
    <w:rsid w:val="00AC29D5"/>
    <w:rsid w:val="00AC2A2D"/>
    <w:rsid w:val="00AC2AC7"/>
    <w:rsid w:val="00AC2AC8"/>
    <w:rsid w:val="00AC2F0C"/>
    <w:rsid w:val="00AC2F5A"/>
    <w:rsid w:val="00AC305F"/>
    <w:rsid w:val="00AC3107"/>
    <w:rsid w:val="00AC33B3"/>
    <w:rsid w:val="00AC38E7"/>
    <w:rsid w:val="00AC393B"/>
    <w:rsid w:val="00AC3C1D"/>
    <w:rsid w:val="00AC3CBD"/>
    <w:rsid w:val="00AC3E78"/>
    <w:rsid w:val="00AC408A"/>
    <w:rsid w:val="00AC4137"/>
    <w:rsid w:val="00AC415D"/>
    <w:rsid w:val="00AC43FA"/>
    <w:rsid w:val="00AC4591"/>
    <w:rsid w:val="00AC4712"/>
    <w:rsid w:val="00AC483E"/>
    <w:rsid w:val="00AC48B9"/>
    <w:rsid w:val="00AC49F1"/>
    <w:rsid w:val="00AC4AFE"/>
    <w:rsid w:val="00AC4C2D"/>
    <w:rsid w:val="00AC4C8F"/>
    <w:rsid w:val="00AC5088"/>
    <w:rsid w:val="00AC50A7"/>
    <w:rsid w:val="00AC50D1"/>
    <w:rsid w:val="00AC5338"/>
    <w:rsid w:val="00AC5342"/>
    <w:rsid w:val="00AC53FD"/>
    <w:rsid w:val="00AC5426"/>
    <w:rsid w:val="00AC55B1"/>
    <w:rsid w:val="00AC57DC"/>
    <w:rsid w:val="00AC58DC"/>
    <w:rsid w:val="00AC595D"/>
    <w:rsid w:val="00AC5969"/>
    <w:rsid w:val="00AC5A10"/>
    <w:rsid w:val="00AC5AC3"/>
    <w:rsid w:val="00AC5C6D"/>
    <w:rsid w:val="00AC6105"/>
    <w:rsid w:val="00AC6189"/>
    <w:rsid w:val="00AC6256"/>
    <w:rsid w:val="00AC62C7"/>
    <w:rsid w:val="00AC6341"/>
    <w:rsid w:val="00AC638B"/>
    <w:rsid w:val="00AC63EB"/>
    <w:rsid w:val="00AC65A9"/>
    <w:rsid w:val="00AC67EC"/>
    <w:rsid w:val="00AC6849"/>
    <w:rsid w:val="00AC6894"/>
    <w:rsid w:val="00AC69AA"/>
    <w:rsid w:val="00AC6A4C"/>
    <w:rsid w:val="00AC6A9F"/>
    <w:rsid w:val="00AC6B66"/>
    <w:rsid w:val="00AC6BD3"/>
    <w:rsid w:val="00AC6DD4"/>
    <w:rsid w:val="00AC6F94"/>
    <w:rsid w:val="00AC70AD"/>
    <w:rsid w:val="00AC7141"/>
    <w:rsid w:val="00AC715F"/>
    <w:rsid w:val="00AC721D"/>
    <w:rsid w:val="00AC754B"/>
    <w:rsid w:val="00AC7729"/>
    <w:rsid w:val="00AC77C0"/>
    <w:rsid w:val="00AC7BBB"/>
    <w:rsid w:val="00AC7BBC"/>
    <w:rsid w:val="00AC7ECC"/>
    <w:rsid w:val="00AD0199"/>
    <w:rsid w:val="00AD040A"/>
    <w:rsid w:val="00AD04E2"/>
    <w:rsid w:val="00AD0564"/>
    <w:rsid w:val="00AD06CE"/>
    <w:rsid w:val="00AD087E"/>
    <w:rsid w:val="00AD08BE"/>
    <w:rsid w:val="00AD0911"/>
    <w:rsid w:val="00AD099F"/>
    <w:rsid w:val="00AD09F3"/>
    <w:rsid w:val="00AD0B9F"/>
    <w:rsid w:val="00AD0DBA"/>
    <w:rsid w:val="00AD104C"/>
    <w:rsid w:val="00AD1246"/>
    <w:rsid w:val="00AD1276"/>
    <w:rsid w:val="00AD13E0"/>
    <w:rsid w:val="00AD1664"/>
    <w:rsid w:val="00AD17B8"/>
    <w:rsid w:val="00AD1806"/>
    <w:rsid w:val="00AD1868"/>
    <w:rsid w:val="00AD1968"/>
    <w:rsid w:val="00AD1A5A"/>
    <w:rsid w:val="00AD1A7D"/>
    <w:rsid w:val="00AD1B04"/>
    <w:rsid w:val="00AD1C47"/>
    <w:rsid w:val="00AD1F1E"/>
    <w:rsid w:val="00AD1F2B"/>
    <w:rsid w:val="00AD220D"/>
    <w:rsid w:val="00AD2235"/>
    <w:rsid w:val="00AD2272"/>
    <w:rsid w:val="00AD23E1"/>
    <w:rsid w:val="00AD23F9"/>
    <w:rsid w:val="00AD2538"/>
    <w:rsid w:val="00AD2580"/>
    <w:rsid w:val="00AD25B6"/>
    <w:rsid w:val="00AD28A0"/>
    <w:rsid w:val="00AD2969"/>
    <w:rsid w:val="00AD2E6F"/>
    <w:rsid w:val="00AD3023"/>
    <w:rsid w:val="00AD3212"/>
    <w:rsid w:val="00AD3427"/>
    <w:rsid w:val="00AD34C3"/>
    <w:rsid w:val="00AD34E3"/>
    <w:rsid w:val="00AD367B"/>
    <w:rsid w:val="00AD36DB"/>
    <w:rsid w:val="00AD3723"/>
    <w:rsid w:val="00AD382D"/>
    <w:rsid w:val="00AD399E"/>
    <w:rsid w:val="00AD3A68"/>
    <w:rsid w:val="00AD3D45"/>
    <w:rsid w:val="00AD3F6E"/>
    <w:rsid w:val="00AD46FD"/>
    <w:rsid w:val="00AD4769"/>
    <w:rsid w:val="00AD4987"/>
    <w:rsid w:val="00AD49A7"/>
    <w:rsid w:val="00AD4A65"/>
    <w:rsid w:val="00AD4CE6"/>
    <w:rsid w:val="00AD4D3F"/>
    <w:rsid w:val="00AD4DEE"/>
    <w:rsid w:val="00AD4E6A"/>
    <w:rsid w:val="00AD501A"/>
    <w:rsid w:val="00AD51AF"/>
    <w:rsid w:val="00AD539E"/>
    <w:rsid w:val="00AD5729"/>
    <w:rsid w:val="00AD5882"/>
    <w:rsid w:val="00AD59B9"/>
    <w:rsid w:val="00AD59C2"/>
    <w:rsid w:val="00AD5A42"/>
    <w:rsid w:val="00AD5B1C"/>
    <w:rsid w:val="00AD5B5D"/>
    <w:rsid w:val="00AD5BE8"/>
    <w:rsid w:val="00AD5D6C"/>
    <w:rsid w:val="00AD5F0A"/>
    <w:rsid w:val="00AD5F6D"/>
    <w:rsid w:val="00AD5FDC"/>
    <w:rsid w:val="00AD604D"/>
    <w:rsid w:val="00AD617B"/>
    <w:rsid w:val="00AD61AB"/>
    <w:rsid w:val="00AD63CF"/>
    <w:rsid w:val="00AD6441"/>
    <w:rsid w:val="00AD6682"/>
    <w:rsid w:val="00AD67B0"/>
    <w:rsid w:val="00AD67C5"/>
    <w:rsid w:val="00AD6A17"/>
    <w:rsid w:val="00AD6A99"/>
    <w:rsid w:val="00AD6BA1"/>
    <w:rsid w:val="00AD6BF8"/>
    <w:rsid w:val="00AD6CD3"/>
    <w:rsid w:val="00AD6F89"/>
    <w:rsid w:val="00AD7094"/>
    <w:rsid w:val="00AD724A"/>
    <w:rsid w:val="00AD7291"/>
    <w:rsid w:val="00AD732B"/>
    <w:rsid w:val="00AD7422"/>
    <w:rsid w:val="00AD74DD"/>
    <w:rsid w:val="00AD769B"/>
    <w:rsid w:val="00AD7769"/>
    <w:rsid w:val="00AD780D"/>
    <w:rsid w:val="00AD781B"/>
    <w:rsid w:val="00AD79D0"/>
    <w:rsid w:val="00AD7D58"/>
    <w:rsid w:val="00AD7D8C"/>
    <w:rsid w:val="00AD7F78"/>
    <w:rsid w:val="00AD7FC8"/>
    <w:rsid w:val="00AE001B"/>
    <w:rsid w:val="00AE0081"/>
    <w:rsid w:val="00AE00AB"/>
    <w:rsid w:val="00AE00C5"/>
    <w:rsid w:val="00AE0147"/>
    <w:rsid w:val="00AE0188"/>
    <w:rsid w:val="00AE02F4"/>
    <w:rsid w:val="00AE044E"/>
    <w:rsid w:val="00AE04B2"/>
    <w:rsid w:val="00AE071E"/>
    <w:rsid w:val="00AE088E"/>
    <w:rsid w:val="00AE08F6"/>
    <w:rsid w:val="00AE0942"/>
    <w:rsid w:val="00AE0B3F"/>
    <w:rsid w:val="00AE0BD0"/>
    <w:rsid w:val="00AE0DAE"/>
    <w:rsid w:val="00AE0E49"/>
    <w:rsid w:val="00AE0EAA"/>
    <w:rsid w:val="00AE0F20"/>
    <w:rsid w:val="00AE10F5"/>
    <w:rsid w:val="00AE1152"/>
    <w:rsid w:val="00AE1177"/>
    <w:rsid w:val="00AE12EE"/>
    <w:rsid w:val="00AE130F"/>
    <w:rsid w:val="00AE13B0"/>
    <w:rsid w:val="00AE13D3"/>
    <w:rsid w:val="00AE1443"/>
    <w:rsid w:val="00AE1487"/>
    <w:rsid w:val="00AE17FC"/>
    <w:rsid w:val="00AE1ACD"/>
    <w:rsid w:val="00AE1B21"/>
    <w:rsid w:val="00AE1B4B"/>
    <w:rsid w:val="00AE1C0D"/>
    <w:rsid w:val="00AE1F3D"/>
    <w:rsid w:val="00AE211E"/>
    <w:rsid w:val="00AE23BD"/>
    <w:rsid w:val="00AE23EA"/>
    <w:rsid w:val="00AE25DC"/>
    <w:rsid w:val="00AE279E"/>
    <w:rsid w:val="00AE27D3"/>
    <w:rsid w:val="00AE2883"/>
    <w:rsid w:val="00AE2956"/>
    <w:rsid w:val="00AE2AED"/>
    <w:rsid w:val="00AE3224"/>
    <w:rsid w:val="00AE345D"/>
    <w:rsid w:val="00AE355A"/>
    <w:rsid w:val="00AE38D8"/>
    <w:rsid w:val="00AE3901"/>
    <w:rsid w:val="00AE3989"/>
    <w:rsid w:val="00AE3A57"/>
    <w:rsid w:val="00AE3AA3"/>
    <w:rsid w:val="00AE3B8B"/>
    <w:rsid w:val="00AE3DDF"/>
    <w:rsid w:val="00AE409C"/>
    <w:rsid w:val="00AE414A"/>
    <w:rsid w:val="00AE4501"/>
    <w:rsid w:val="00AE4506"/>
    <w:rsid w:val="00AE4508"/>
    <w:rsid w:val="00AE4520"/>
    <w:rsid w:val="00AE46B9"/>
    <w:rsid w:val="00AE4B4F"/>
    <w:rsid w:val="00AE4C9A"/>
    <w:rsid w:val="00AE4D69"/>
    <w:rsid w:val="00AE4EC0"/>
    <w:rsid w:val="00AE507E"/>
    <w:rsid w:val="00AE5339"/>
    <w:rsid w:val="00AE5556"/>
    <w:rsid w:val="00AE56C4"/>
    <w:rsid w:val="00AE572F"/>
    <w:rsid w:val="00AE57C8"/>
    <w:rsid w:val="00AE57D5"/>
    <w:rsid w:val="00AE5867"/>
    <w:rsid w:val="00AE59D7"/>
    <w:rsid w:val="00AE5A46"/>
    <w:rsid w:val="00AE5B03"/>
    <w:rsid w:val="00AE5CB2"/>
    <w:rsid w:val="00AE5EF7"/>
    <w:rsid w:val="00AE5F39"/>
    <w:rsid w:val="00AE61C0"/>
    <w:rsid w:val="00AE627C"/>
    <w:rsid w:val="00AE6284"/>
    <w:rsid w:val="00AE637E"/>
    <w:rsid w:val="00AE66A8"/>
    <w:rsid w:val="00AE6777"/>
    <w:rsid w:val="00AE69E3"/>
    <w:rsid w:val="00AE6A3F"/>
    <w:rsid w:val="00AE6B20"/>
    <w:rsid w:val="00AE6B8C"/>
    <w:rsid w:val="00AE6BBF"/>
    <w:rsid w:val="00AE6C28"/>
    <w:rsid w:val="00AE6D9D"/>
    <w:rsid w:val="00AE6F46"/>
    <w:rsid w:val="00AE6F73"/>
    <w:rsid w:val="00AE6FD9"/>
    <w:rsid w:val="00AE711E"/>
    <w:rsid w:val="00AE721D"/>
    <w:rsid w:val="00AE724F"/>
    <w:rsid w:val="00AE735E"/>
    <w:rsid w:val="00AE769D"/>
    <w:rsid w:val="00AE7708"/>
    <w:rsid w:val="00AE770F"/>
    <w:rsid w:val="00AE781A"/>
    <w:rsid w:val="00AE78A9"/>
    <w:rsid w:val="00AE7A04"/>
    <w:rsid w:val="00AE7A46"/>
    <w:rsid w:val="00AE7BAA"/>
    <w:rsid w:val="00AE7CBE"/>
    <w:rsid w:val="00AE7F3A"/>
    <w:rsid w:val="00AE7FCD"/>
    <w:rsid w:val="00AF0283"/>
    <w:rsid w:val="00AF02AD"/>
    <w:rsid w:val="00AF035D"/>
    <w:rsid w:val="00AF03C0"/>
    <w:rsid w:val="00AF0424"/>
    <w:rsid w:val="00AF0556"/>
    <w:rsid w:val="00AF056D"/>
    <w:rsid w:val="00AF0633"/>
    <w:rsid w:val="00AF06A1"/>
    <w:rsid w:val="00AF06F0"/>
    <w:rsid w:val="00AF072A"/>
    <w:rsid w:val="00AF079E"/>
    <w:rsid w:val="00AF0A20"/>
    <w:rsid w:val="00AF0B37"/>
    <w:rsid w:val="00AF0BA4"/>
    <w:rsid w:val="00AF0CE6"/>
    <w:rsid w:val="00AF0EDB"/>
    <w:rsid w:val="00AF1051"/>
    <w:rsid w:val="00AF128E"/>
    <w:rsid w:val="00AF13F6"/>
    <w:rsid w:val="00AF1544"/>
    <w:rsid w:val="00AF15BD"/>
    <w:rsid w:val="00AF162D"/>
    <w:rsid w:val="00AF1877"/>
    <w:rsid w:val="00AF1967"/>
    <w:rsid w:val="00AF19A2"/>
    <w:rsid w:val="00AF19B7"/>
    <w:rsid w:val="00AF1A7B"/>
    <w:rsid w:val="00AF1DA3"/>
    <w:rsid w:val="00AF1FBF"/>
    <w:rsid w:val="00AF2045"/>
    <w:rsid w:val="00AF2311"/>
    <w:rsid w:val="00AF2329"/>
    <w:rsid w:val="00AF240A"/>
    <w:rsid w:val="00AF24DC"/>
    <w:rsid w:val="00AF2653"/>
    <w:rsid w:val="00AF2687"/>
    <w:rsid w:val="00AF289A"/>
    <w:rsid w:val="00AF28E7"/>
    <w:rsid w:val="00AF2984"/>
    <w:rsid w:val="00AF2A23"/>
    <w:rsid w:val="00AF2B42"/>
    <w:rsid w:val="00AF2D22"/>
    <w:rsid w:val="00AF2FEA"/>
    <w:rsid w:val="00AF3126"/>
    <w:rsid w:val="00AF3151"/>
    <w:rsid w:val="00AF3261"/>
    <w:rsid w:val="00AF3322"/>
    <w:rsid w:val="00AF33BF"/>
    <w:rsid w:val="00AF3505"/>
    <w:rsid w:val="00AF3528"/>
    <w:rsid w:val="00AF357C"/>
    <w:rsid w:val="00AF35D6"/>
    <w:rsid w:val="00AF3726"/>
    <w:rsid w:val="00AF3746"/>
    <w:rsid w:val="00AF3917"/>
    <w:rsid w:val="00AF3C4E"/>
    <w:rsid w:val="00AF3C9B"/>
    <w:rsid w:val="00AF3E3B"/>
    <w:rsid w:val="00AF41F9"/>
    <w:rsid w:val="00AF43BD"/>
    <w:rsid w:val="00AF444A"/>
    <w:rsid w:val="00AF4452"/>
    <w:rsid w:val="00AF4465"/>
    <w:rsid w:val="00AF454A"/>
    <w:rsid w:val="00AF45DA"/>
    <w:rsid w:val="00AF48CE"/>
    <w:rsid w:val="00AF499C"/>
    <w:rsid w:val="00AF4C9A"/>
    <w:rsid w:val="00AF4E9F"/>
    <w:rsid w:val="00AF5047"/>
    <w:rsid w:val="00AF50F6"/>
    <w:rsid w:val="00AF512A"/>
    <w:rsid w:val="00AF5355"/>
    <w:rsid w:val="00AF53FC"/>
    <w:rsid w:val="00AF542B"/>
    <w:rsid w:val="00AF5445"/>
    <w:rsid w:val="00AF5488"/>
    <w:rsid w:val="00AF54BA"/>
    <w:rsid w:val="00AF5504"/>
    <w:rsid w:val="00AF554B"/>
    <w:rsid w:val="00AF56BF"/>
    <w:rsid w:val="00AF590D"/>
    <w:rsid w:val="00AF591E"/>
    <w:rsid w:val="00AF5992"/>
    <w:rsid w:val="00AF5A4D"/>
    <w:rsid w:val="00AF5D54"/>
    <w:rsid w:val="00AF5D91"/>
    <w:rsid w:val="00AF5DD3"/>
    <w:rsid w:val="00AF5DE5"/>
    <w:rsid w:val="00AF5EA1"/>
    <w:rsid w:val="00AF5EE1"/>
    <w:rsid w:val="00AF6261"/>
    <w:rsid w:val="00AF6420"/>
    <w:rsid w:val="00AF64D6"/>
    <w:rsid w:val="00AF64DD"/>
    <w:rsid w:val="00AF662D"/>
    <w:rsid w:val="00AF664A"/>
    <w:rsid w:val="00AF69ED"/>
    <w:rsid w:val="00AF6BB5"/>
    <w:rsid w:val="00AF6C63"/>
    <w:rsid w:val="00AF6F76"/>
    <w:rsid w:val="00AF6F97"/>
    <w:rsid w:val="00AF70C2"/>
    <w:rsid w:val="00AF71CB"/>
    <w:rsid w:val="00AF7300"/>
    <w:rsid w:val="00AF74F0"/>
    <w:rsid w:val="00AF755F"/>
    <w:rsid w:val="00AF762D"/>
    <w:rsid w:val="00AF7649"/>
    <w:rsid w:val="00AF76F7"/>
    <w:rsid w:val="00AF7937"/>
    <w:rsid w:val="00AF798E"/>
    <w:rsid w:val="00AF79B4"/>
    <w:rsid w:val="00AF7A27"/>
    <w:rsid w:val="00AF7A43"/>
    <w:rsid w:val="00AF7B5A"/>
    <w:rsid w:val="00AF7B7B"/>
    <w:rsid w:val="00AF7B7C"/>
    <w:rsid w:val="00AF7BAC"/>
    <w:rsid w:val="00AF7DC8"/>
    <w:rsid w:val="00AF7FB3"/>
    <w:rsid w:val="00B00015"/>
    <w:rsid w:val="00B00167"/>
    <w:rsid w:val="00B0032F"/>
    <w:rsid w:val="00B003CF"/>
    <w:rsid w:val="00B00620"/>
    <w:rsid w:val="00B00780"/>
    <w:rsid w:val="00B0088C"/>
    <w:rsid w:val="00B0089F"/>
    <w:rsid w:val="00B008F0"/>
    <w:rsid w:val="00B0090A"/>
    <w:rsid w:val="00B009BC"/>
    <w:rsid w:val="00B009C8"/>
    <w:rsid w:val="00B00A75"/>
    <w:rsid w:val="00B00BB7"/>
    <w:rsid w:val="00B00C81"/>
    <w:rsid w:val="00B00E88"/>
    <w:rsid w:val="00B00F79"/>
    <w:rsid w:val="00B012F9"/>
    <w:rsid w:val="00B0135E"/>
    <w:rsid w:val="00B014B7"/>
    <w:rsid w:val="00B01502"/>
    <w:rsid w:val="00B01534"/>
    <w:rsid w:val="00B01639"/>
    <w:rsid w:val="00B0171E"/>
    <w:rsid w:val="00B0173F"/>
    <w:rsid w:val="00B01946"/>
    <w:rsid w:val="00B01C44"/>
    <w:rsid w:val="00B01D0D"/>
    <w:rsid w:val="00B01D5C"/>
    <w:rsid w:val="00B01E8F"/>
    <w:rsid w:val="00B01F73"/>
    <w:rsid w:val="00B021A2"/>
    <w:rsid w:val="00B021B5"/>
    <w:rsid w:val="00B021DD"/>
    <w:rsid w:val="00B02217"/>
    <w:rsid w:val="00B0225F"/>
    <w:rsid w:val="00B0226F"/>
    <w:rsid w:val="00B0232F"/>
    <w:rsid w:val="00B023FD"/>
    <w:rsid w:val="00B0268B"/>
    <w:rsid w:val="00B02699"/>
    <w:rsid w:val="00B026E2"/>
    <w:rsid w:val="00B02785"/>
    <w:rsid w:val="00B0279E"/>
    <w:rsid w:val="00B02B13"/>
    <w:rsid w:val="00B02B70"/>
    <w:rsid w:val="00B02D2C"/>
    <w:rsid w:val="00B02DB5"/>
    <w:rsid w:val="00B02F31"/>
    <w:rsid w:val="00B0301C"/>
    <w:rsid w:val="00B030D2"/>
    <w:rsid w:val="00B0336A"/>
    <w:rsid w:val="00B033F3"/>
    <w:rsid w:val="00B03458"/>
    <w:rsid w:val="00B0358D"/>
    <w:rsid w:val="00B035F1"/>
    <w:rsid w:val="00B03810"/>
    <w:rsid w:val="00B03819"/>
    <w:rsid w:val="00B0384D"/>
    <w:rsid w:val="00B03985"/>
    <w:rsid w:val="00B03AE4"/>
    <w:rsid w:val="00B03BC5"/>
    <w:rsid w:val="00B03BDA"/>
    <w:rsid w:val="00B03CA2"/>
    <w:rsid w:val="00B03E25"/>
    <w:rsid w:val="00B03E8D"/>
    <w:rsid w:val="00B03EBF"/>
    <w:rsid w:val="00B03F39"/>
    <w:rsid w:val="00B03FD3"/>
    <w:rsid w:val="00B040AA"/>
    <w:rsid w:val="00B04269"/>
    <w:rsid w:val="00B042D4"/>
    <w:rsid w:val="00B0442A"/>
    <w:rsid w:val="00B044D8"/>
    <w:rsid w:val="00B045F5"/>
    <w:rsid w:val="00B047C1"/>
    <w:rsid w:val="00B04AC4"/>
    <w:rsid w:val="00B04B8D"/>
    <w:rsid w:val="00B04C72"/>
    <w:rsid w:val="00B04CAC"/>
    <w:rsid w:val="00B04D3A"/>
    <w:rsid w:val="00B04E9E"/>
    <w:rsid w:val="00B0519C"/>
    <w:rsid w:val="00B05230"/>
    <w:rsid w:val="00B052A4"/>
    <w:rsid w:val="00B055FF"/>
    <w:rsid w:val="00B057AB"/>
    <w:rsid w:val="00B059D1"/>
    <w:rsid w:val="00B05AD8"/>
    <w:rsid w:val="00B05B5D"/>
    <w:rsid w:val="00B05BBC"/>
    <w:rsid w:val="00B05BC7"/>
    <w:rsid w:val="00B05C0C"/>
    <w:rsid w:val="00B05C6A"/>
    <w:rsid w:val="00B05D73"/>
    <w:rsid w:val="00B05E34"/>
    <w:rsid w:val="00B05FBB"/>
    <w:rsid w:val="00B0602F"/>
    <w:rsid w:val="00B060B4"/>
    <w:rsid w:val="00B06185"/>
    <w:rsid w:val="00B0629E"/>
    <w:rsid w:val="00B06328"/>
    <w:rsid w:val="00B063FA"/>
    <w:rsid w:val="00B064DD"/>
    <w:rsid w:val="00B064FB"/>
    <w:rsid w:val="00B0683E"/>
    <w:rsid w:val="00B06853"/>
    <w:rsid w:val="00B06C05"/>
    <w:rsid w:val="00B06CFC"/>
    <w:rsid w:val="00B06E13"/>
    <w:rsid w:val="00B06F54"/>
    <w:rsid w:val="00B07068"/>
    <w:rsid w:val="00B070DB"/>
    <w:rsid w:val="00B071BD"/>
    <w:rsid w:val="00B075E4"/>
    <w:rsid w:val="00B07735"/>
    <w:rsid w:val="00B07790"/>
    <w:rsid w:val="00B0796E"/>
    <w:rsid w:val="00B079A2"/>
    <w:rsid w:val="00B07ACE"/>
    <w:rsid w:val="00B07AE0"/>
    <w:rsid w:val="00B07D0C"/>
    <w:rsid w:val="00B07D21"/>
    <w:rsid w:val="00B07E85"/>
    <w:rsid w:val="00B07FC6"/>
    <w:rsid w:val="00B10150"/>
    <w:rsid w:val="00B10210"/>
    <w:rsid w:val="00B10219"/>
    <w:rsid w:val="00B1024B"/>
    <w:rsid w:val="00B103C2"/>
    <w:rsid w:val="00B10762"/>
    <w:rsid w:val="00B10794"/>
    <w:rsid w:val="00B107EC"/>
    <w:rsid w:val="00B109E4"/>
    <w:rsid w:val="00B10C52"/>
    <w:rsid w:val="00B10CDC"/>
    <w:rsid w:val="00B10D06"/>
    <w:rsid w:val="00B10E2B"/>
    <w:rsid w:val="00B10FFB"/>
    <w:rsid w:val="00B11037"/>
    <w:rsid w:val="00B1112A"/>
    <w:rsid w:val="00B11161"/>
    <w:rsid w:val="00B112BB"/>
    <w:rsid w:val="00B113B2"/>
    <w:rsid w:val="00B11523"/>
    <w:rsid w:val="00B116B0"/>
    <w:rsid w:val="00B116E8"/>
    <w:rsid w:val="00B11754"/>
    <w:rsid w:val="00B11816"/>
    <w:rsid w:val="00B119C6"/>
    <w:rsid w:val="00B11A0B"/>
    <w:rsid w:val="00B11A65"/>
    <w:rsid w:val="00B11A91"/>
    <w:rsid w:val="00B11C05"/>
    <w:rsid w:val="00B11D03"/>
    <w:rsid w:val="00B11DEF"/>
    <w:rsid w:val="00B11DF7"/>
    <w:rsid w:val="00B11E2B"/>
    <w:rsid w:val="00B11FA5"/>
    <w:rsid w:val="00B1219A"/>
    <w:rsid w:val="00B12208"/>
    <w:rsid w:val="00B1239A"/>
    <w:rsid w:val="00B123A8"/>
    <w:rsid w:val="00B123AB"/>
    <w:rsid w:val="00B123C0"/>
    <w:rsid w:val="00B1240C"/>
    <w:rsid w:val="00B12721"/>
    <w:rsid w:val="00B1276B"/>
    <w:rsid w:val="00B1286A"/>
    <w:rsid w:val="00B1294B"/>
    <w:rsid w:val="00B12A31"/>
    <w:rsid w:val="00B12DAC"/>
    <w:rsid w:val="00B1305F"/>
    <w:rsid w:val="00B1326A"/>
    <w:rsid w:val="00B132CE"/>
    <w:rsid w:val="00B133C6"/>
    <w:rsid w:val="00B13767"/>
    <w:rsid w:val="00B137C1"/>
    <w:rsid w:val="00B138E4"/>
    <w:rsid w:val="00B139BF"/>
    <w:rsid w:val="00B13BC3"/>
    <w:rsid w:val="00B13C89"/>
    <w:rsid w:val="00B13C91"/>
    <w:rsid w:val="00B13CE5"/>
    <w:rsid w:val="00B13D15"/>
    <w:rsid w:val="00B13DC5"/>
    <w:rsid w:val="00B1419A"/>
    <w:rsid w:val="00B141FF"/>
    <w:rsid w:val="00B1424B"/>
    <w:rsid w:val="00B143AF"/>
    <w:rsid w:val="00B14490"/>
    <w:rsid w:val="00B14586"/>
    <w:rsid w:val="00B145AD"/>
    <w:rsid w:val="00B145C4"/>
    <w:rsid w:val="00B1467B"/>
    <w:rsid w:val="00B14762"/>
    <w:rsid w:val="00B147BA"/>
    <w:rsid w:val="00B1487A"/>
    <w:rsid w:val="00B14890"/>
    <w:rsid w:val="00B14AD5"/>
    <w:rsid w:val="00B14AF0"/>
    <w:rsid w:val="00B14DC2"/>
    <w:rsid w:val="00B14DD3"/>
    <w:rsid w:val="00B14DE8"/>
    <w:rsid w:val="00B14E0D"/>
    <w:rsid w:val="00B14F4A"/>
    <w:rsid w:val="00B15035"/>
    <w:rsid w:val="00B15063"/>
    <w:rsid w:val="00B15645"/>
    <w:rsid w:val="00B15765"/>
    <w:rsid w:val="00B1597D"/>
    <w:rsid w:val="00B15B6F"/>
    <w:rsid w:val="00B15D8A"/>
    <w:rsid w:val="00B15DD4"/>
    <w:rsid w:val="00B160AE"/>
    <w:rsid w:val="00B161FA"/>
    <w:rsid w:val="00B1645D"/>
    <w:rsid w:val="00B16460"/>
    <w:rsid w:val="00B1674C"/>
    <w:rsid w:val="00B16AB9"/>
    <w:rsid w:val="00B16AD7"/>
    <w:rsid w:val="00B16C5E"/>
    <w:rsid w:val="00B16D90"/>
    <w:rsid w:val="00B16E92"/>
    <w:rsid w:val="00B16FB7"/>
    <w:rsid w:val="00B170E4"/>
    <w:rsid w:val="00B1721E"/>
    <w:rsid w:val="00B17494"/>
    <w:rsid w:val="00B174B3"/>
    <w:rsid w:val="00B174C2"/>
    <w:rsid w:val="00B17806"/>
    <w:rsid w:val="00B178BB"/>
    <w:rsid w:val="00B17B79"/>
    <w:rsid w:val="00B17B9D"/>
    <w:rsid w:val="00B17C38"/>
    <w:rsid w:val="00B17C79"/>
    <w:rsid w:val="00B201A6"/>
    <w:rsid w:val="00B204DA"/>
    <w:rsid w:val="00B205DA"/>
    <w:rsid w:val="00B2062E"/>
    <w:rsid w:val="00B2078E"/>
    <w:rsid w:val="00B2081D"/>
    <w:rsid w:val="00B209DA"/>
    <w:rsid w:val="00B20DD5"/>
    <w:rsid w:val="00B2109B"/>
    <w:rsid w:val="00B21106"/>
    <w:rsid w:val="00B21133"/>
    <w:rsid w:val="00B211A7"/>
    <w:rsid w:val="00B2121C"/>
    <w:rsid w:val="00B21404"/>
    <w:rsid w:val="00B2140A"/>
    <w:rsid w:val="00B2177F"/>
    <w:rsid w:val="00B2183B"/>
    <w:rsid w:val="00B21BBB"/>
    <w:rsid w:val="00B21BD8"/>
    <w:rsid w:val="00B21CA0"/>
    <w:rsid w:val="00B21CF3"/>
    <w:rsid w:val="00B220E6"/>
    <w:rsid w:val="00B223AE"/>
    <w:rsid w:val="00B22613"/>
    <w:rsid w:val="00B2269E"/>
    <w:rsid w:val="00B2272A"/>
    <w:rsid w:val="00B22927"/>
    <w:rsid w:val="00B22B24"/>
    <w:rsid w:val="00B22BC7"/>
    <w:rsid w:val="00B22CB5"/>
    <w:rsid w:val="00B22E01"/>
    <w:rsid w:val="00B22F80"/>
    <w:rsid w:val="00B23200"/>
    <w:rsid w:val="00B23471"/>
    <w:rsid w:val="00B234F8"/>
    <w:rsid w:val="00B2363F"/>
    <w:rsid w:val="00B236A1"/>
    <w:rsid w:val="00B2370E"/>
    <w:rsid w:val="00B23757"/>
    <w:rsid w:val="00B23A8F"/>
    <w:rsid w:val="00B23D64"/>
    <w:rsid w:val="00B23D77"/>
    <w:rsid w:val="00B23F26"/>
    <w:rsid w:val="00B244D9"/>
    <w:rsid w:val="00B2463A"/>
    <w:rsid w:val="00B248BD"/>
    <w:rsid w:val="00B24A20"/>
    <w:rsid w:val="00B24A7F"/>
    <w:rsid w:val="00B24B4A"/>
    <w:rsid w:val="00B24BB4"/>
    <w:rsid w:val="00B24FD0"/>
    <w:rsid w:val="00B24FF8"/>
    <w:rsid w:val="00B25106"/>
    <w:rsid w:val="00B256D6"/>
    <w:rsid w:val="00B257B8"/>
    <w:rsid w:val="00B2582D"/>
    <w:rsid w:val="00B25867"/>
    <w:rsid w:val="00B2588A"/>
    <w:rsid w:val="00B2595E"/>
    <w:rsid w:val="00B25A4B"/>
    <w:rsid w:val="00B25A8D"/>
    <w:rsid w:val="00B25C3D"/>
    <w:rsid w:val="00B25E07"/>
    <w:rsid w:val="00B25E57"/>
    <w:rsid w:val="00B25EA1"/>
    <w:rsid w:val="00B25F6F"/>
    <w:rsid w:val="00B260A1"/>
    <w:rsid w:val="00B2611B"/>
    <w:rsid w:val="00B261EC"/>
    <w:rsid w:val="00B262A0"/>
    <w:rsid w:val="00B2637A"/>
    <w:rsid w:val="00B265D7"/>
    <w:rsid w:val="00B26749"/>
    <w:rsid w:val="00B2675D"/>
    <w:rsid w:val="00B26771"/>
    <w:rsid w:val="00B2687D"/>
    <w:rsid w:val="00B26904"/>
    <w:rsid w:val="00B26AFA"/>
    <w:rsid w:val="00B26BB0"/>
    <w:rsid w:val="00B26D23"/>
    <w:rsid w:val="00B26E85"/>
    <w:rsid w:val="00B26F4E"/>
    <w:rsid w:val="00B26FC1"/>
    <w:rsid w:val="00B26FF7"/>
    <w:rsid w:val="00B27040"/>
    <w:rsid w:val="00B270FC"/>
    <w:rsid w:val="00B2715F"/>
    <w:rsid w:val="00B271FC"/>
    <w:rsid w:val="00B272E2"/>
    <w:rsid w:val="00B274DF"/>
    <w:rsid w:val="00B27643"/>
    <w:rsid w:val="00B2789E"/>
    <w:rsid w:val="00B278AD"/>
    <w:rsid w:val="00B27D01"/>
    <w:rsid w:val="00B27D4B"/>
    <w:rsid w:val="00B27DA1"/>
    <w:rsid w:val="00B27E00"/>
    <w:rsid w:val="00B27FF6"/>
    <w:rsid w:val="00B30460"/>
    <w:rsid w:val="00B30483"/>
    <w:rsid w:val="00B30516"/>
    <w:rsid w:val="00B30605"/>
    <w:rsid w:val="00B307B8"/>
    <w:rsid w:val="00B3080A"/>
    <w:rsid w:val="00B308E1"/>
    <w:rsid w:val="00B30959"/>
    <w:rsid w:val="00B309A7"/>
    <w:rsid w:val="00B309BE"/>
    <w:rsid w:val="00B309CA"/>
    <w:rsid w:val="00B309E9"/>
    <w:rsid w:val="00B312EA"/>
    <w:rsid w:val="00B31497"/>
    <w:rsid w:val="00B314F9"/>
    <w:rsid w:val="00B3166A"/>
    <w:rsid w:val="00B31693"/>
    <w:rsid w:val="00B31938"/>
    <w:rsid w:val="00B31987"/>
    <w:rsid w:val="00B31AC1"/>
    <w:rsid w:val="00B31AE0"/>
    <w:rsid w:val="00B31AE7"/>
    <w:rsid w:val="00B31B2A"/>
    <w:rsid w:val="00B31F24"/>
    <w:rsid w:val="00B31F90"/>
    <w:rsid w:val="00B3201B"/>
    <w:rsid w:val="00B3211F"/>
    <w:rsid w:val="00B32275"/>
    <w:rsid w:val="00B324A2"/>
    <w:rsid w:val="00B324FF"/>
    <w:rsid w:val="00B3250C"/>
    <w:rsid w:val="00B32549"/>
    <w:rsid w:val="00B327B3"/>
    <w:rsid w:val="00B3295D"/>
    <w:rsid w:val="00B329EB"/>
    <w:rsid w:val="00B32A65"/>
    <w:rsid w:val="00B32CF2"/>
    <w:rsid w:val="00B32E1E"/>
    <w:rsid w:val="00B32E8B"/>
    <w:rsid w:val="00B3302C"/>
    <w:rsid w:val="00B33478"/>
    <w:rsid w:val="00B334BA"/>
    <w:rsid w:val="00B33947"/>
    <w:rsid w:val="00B339D1"/>
    <w:rsid w:val="00B33CE0"/>
    <w:rsid w:val="00B3423C"/>
    <w:rsid w:val="00B34265"/>
    <w:rsid w:val="00B342FC"/>
    <w:rsid w:val="00B3434C"/>
    <w:rsid w:val="00B34438"/>
    <w:rsid w:val="00B3443F"/>
    <w:rsid w:val="00B3459A"/>
    <w:rsid w:val="00B345CF"/>
    <w:rsid w:val="00B34665"/>
    <w:rsid w:val="00B346DA"/>
    <w:rsid w:val="00B34810"/>
    <w:rsid w:val="00B34BF4"/>
    <w:rsid w:val="00B34E7C"/>
    <w:rsid w:val="00B34F17"/>
    <w:rsid w:val="00B34FA5"/>
    <w:rsid w:val="00B35160"/>
    <w:rsid w:val="00B35193"/>
    <w:rsid w:val="00B352E0"/>
    <w:rsid w:val="00B3549A"/>
    <w:rsid w:val="00B35552"/>
    <w:rsid w:val="00B35826"/>
    <w:rsid w:val="00B35A60"/>
    <w:rsid w:val="00B35F79"/>
    <w:rsid w:val="00B36135"/>
    <w:rsid w:val="00B36291"/>
    <w:rsid w:val="00B3629B"/>
    <w:rsid w:val="00B36308"/>
    <w:rsid w:val="00B3633D"/>
    <w:rsid w:val="00B36405"/>
    <w:rsid w:val="00B364EB"/>
    <w:rsid w:val="00B3676C"/>
    <w:rsid w:val="00B3681E"/>
    <w:rsid w:val="00B36870"/>
    <w:rsid w:val="00B368A0"/>
    <w:rsid w:val="00B36960"/>
    <w:rsid w:val="00B36A55"/>
    <w:rsid w:val="00B36AE4"/>
    <w:rsid w:val="00B36C30"/>
    <w:rsid w:val="00B36E42"/>
    <w:rsid w:val="00B36EEF"/>
    <w:rsid w:val="00B373A2"/>
    <w:rsid w:val="00B374CD"/>
    <w:rsid w:val="00B37601"/>
    <w:rsid w:val="00B3760E"/>
    <w:rsid w:val="00B37636"/>
    <w:rsid w:val="00B37642"/>
    <w:rsid w:val="00B376B2"/>
    <w:rsid w:val="00B37777"/>
    <w:rsid w:val="00B3786B"/>
    <w:rsid w:val="00B37908"/>
    <w:rsid w:val="00B37B4E"/>
    <w:rsid w:val="00B40080"/>
    <w:rsid w:val="00B40220"/>
    <w:rsid w:val="00B402EA"/>
    <w:rsid w:val="00B404E8"/>
    <w:rsid w:val="00B404E9"/>
    <w:rsid w:val="00B40761"/>
    <w:rsid w:val="00B408B1"/>
    <w:rsid w:val="00B40905"/>
    <w:rsid w:val="00B40B8C"/>
    <w:rsid w:val="00B40C77"/>
    <w:rsid w:val="00B40DEA"/>
    <w:rsid w:val="00B40E61"/>
    <w:rsid w:val="00B40F57"/>
    <w:rsid w:val="00B40F71"/>
    <w:rsid w:val="00B41057"/>
    <w:rsid w:val="00B41059"/>
    <w:rsid w:val="00B41114"/>
    <w:rsid w:val="00B41187"/>
    <w:rsid w:val="00B411F7"/>
    <w:rsid w:val="00B4121B"/>
    <w:rsid w:val="00B4121F"/>
    <w:rsid w:val="00B41391"/>
    <w:rsid w:val="00B41436"/>
    <w:rsid w:val="00B414F5"/>
    <w:rsid w:val="00B41848"/>
    <w:rsid w:val="00B418F5"/>
    <w:rsid w:val="00B41908"/>
    <w:rsid w:val="00B41D86"/>
    <w:rsid w:val="00B41E7B"/>
    <w:rsid w:val="00B42058"/>
    <w:rsid w:val="00B42074"/>
    <w:rsid w:val="00B420E8"/>
    <w:rsid w:val="00B42123"/>
    <w:rsid w:val="00B4227C"/>
    <w:rsid w:val="00B4228A"/>
    <w:rsid w:val="00B423B1"/>
    <w:rsid w:val="00B42462"/>
    <w:rsid w:val="00B4257E"/>
    <w:rsid w:val="00B4284F"/>
    <w:rsid w:val="00B42859"/>
    <w:rsid w:val="00B4289F"/>
    <w:rsid w:val="00B428BE"/>
    <w:rsid w:val="00B42B25"/>
    <w:rsid w:val="00B42B62"/>
    <w:rsid w:val="00B42B71"/>
    <w:rsid w:val="00B42E19"/>
    <w:rsid w:val="00B42E34"/>
    <w:rsid w:val="00B4317E"/>
    <w:rsid w:val="00B431C6"/>
    <w:rsid w:val="00B432EC"/>
    <w:rsid w:val="00B43376"/>
    <w:rsid w:val="00B43487"/>
    <w:rsid w:val="00B434B2"/>
    <w:rsid w:val="00B4353C"/>
    <w:rsid w:val="00B4359D"/>
    <w:rsid w:val="00B4361C"/>
    <w:rsid w:val="00B436D9"/>
    <w:rsid w:val="00B43713"/>
    <w:rsid w:val="00B4379C"/>
    <w:rsid w:val="00B43A10"/>
    <w:rsid w:val="00B43C23"/>
    <w:rsid w:val="00B43EE7"/>
    <w:rsid w:val="00B43F94"/>
    <w:rsid w:val="00B43FBC"/>
    <w:rsid w:val="00B4416D"/>
    <w:rsid w:val="00B4437F"/>
    <w:rsid w:val="00B4443F"/>
    <w:rsid w:val="00B4476C"/>
    <w:rsid w:val="00B44811"/>
    <w:rsid w:val="00B44903"/>
    <w:rsid w:val="00B449B6"/>
    <w:rsid w:val="00B44A44"/>
    <w:rsid w:val="00B44AA3"/>
    <w:rsid w:val="00B44E0F"/>
    <w:rsid w:val="00B4514E"/>
    <w:rsid w:val="00B4540B"/>
    <w:rsid w:val="00B4542A"/>
    <w:rsid w:val="00B458A7"/>
    <w:rsid w:val="00B458C8"/>
    <w:rsid w:val="00B459B9"/>
    <w:rsid w:val="00B45A17"/>
    <w:rsid w:val="00B45C92"/>
    <w:rsid w:val="00B45E99"/>
    <w:rsid w:val="00B45FB2"/>
    <w:rsid w:val="00B46243"/>
    <w:rsid w:val="00B46355"/>
    <w:rsid w:val="00B464DE"/>
    <w:rsid w:val="00B46545"/>
    <w:rsid w:val="00B46752"/>
    <w:rsid w:val="00B468FB"/>
    <w:rsid w:val="00B46A0F"/>
    <w:rsid w:val="00B46A4A"/>
    <w:rsid w:val="00B46B40"/>
    <w:rsid w:val="00B46B98"/>
    <w:rsid w:val="00B46CA6"/>
    <w:rsid w:val="00B46E0C"/>
    <w:rsid w:val="00B472B4"/>
    <w:rsid w:val="00B475CA"/>
    <w:rsid w:val="00B47994"/>
    <w:rsid w:val="00B47E2B"/>
    <w:rsid w:val="00B47E47"/>
    <w:rsid w:val="00B5033B"/>
    <w:rsid w:val="00B503B8"/>
    <w:rsid w:val="00B50460"/>
    <w:rsid w:val="00B504AB"/>
    <w:rsid w:val="00B5055B"/>
    <w:rsid w:val="00B506FF"/>
    <w:rsid w:val="00B507DA"/>
    <w:rsid w:val="00B50B21"/>
    <w:rsid w:val="00B50B46"/>
    <w:rsid w:val="00B50C5D"/>
    <w:rsid w:val="00B50D3F"/>
    <w:rsid w:val="00B50FB7"/>
    <w:rsid w:val="00B510CC"/>
    <w:rsid w:val="00B511D7"/>
    <w:rsid w:val="00B512A9"/>
    <w:rsid w:val="00B51403"/>
    <w:rsid w:val="00B5163E"/>
    <w:rsid w:val="00B51655"/>
    <w:rsid w:val="00B516C5"/>
    <w:rsid w:val="00B516DF"/>
    <w:rsid w:val="00B5194B"/>
    <w:rsid w:val="00B51957"/>
    <w:rsid w:val="00B51BBD"/>
    <w:rsid w:val="00B51DF7"/>
    <w:rsid w:val="00B51F40"/>
    <w:rsid w:val="00B51FA0"/>
    <w:rsid w:val="00B521AD"/>
    <w:rsid w:val="00B521D5"/>
    <w:rsid w:val="00B52272"/>
    <w:rsid w:val="00B5257E"/>
    <w:rsid w:val="00B525A1"/>
    <w:rsid w:val="00B5262D"/>
    <w:rsid w:val="00B52987"/>
    <w:rsid w:val="00B52A8A"/>
    <w:rsid w:val="00B52CCA"/>
    <w:rsid w:val="00B52FFD"/>
    <w:rsid w:val="00B53108"/>
    <w:rsid w:val="00B531DB"/>
    <w:rsid w:val="00B53230"/>
    <w:rsid w:val="00B532A9"/>
    <w:rsid w:val="00B53450"/>
    <w:rsid w:val="00B534B8"/>
    <w:rsid w:val="00B53640"/>
    <w:rsid w:val="00B536CF"/>
    <w:rsid w:val="00B537D6"/>
    <w:rsid w:val="00B53AB9"/>
    <w:rsid w:val="00B53C11"/>
    <w:rsid w:val="00B53D01"/>
    <w:rsid w:val="00B53D18"/>
    <w:rsid w:val="00B53E28"/>
    <w:rsid w:val="00B53EF7"/>
    <w:rsid w:val="00B541D2"/>
    <w:rsid w:val="00B5443D"/>
    <w:rsid w:val="00B5460B"/>
    <w:rsid w:val="00B546F1"/>
    <w:rsid w:val="00B548A6"/>
    <w:rsid w:val="00B548C6"/>
    <w:rsid w:val="00B54933"/>
    <w:rsid w:val="00B54A12"/>
    <w:rsid w:val="00B54B11"/>
    <w:rsid w:val="00B54B71"/>
    <w:rsid w:val="00B54BB6"/>
    <w:rsid w:val="00B54D87"/>
    <w:rsid w:val="00B54E3B"/>
    <w:rsid w:val="00B54EDF"/>
    <w:rsid w:val="00B55054"/>
    <w:rsid w:val="00B55068"/>
    <w:rsid w:val="00B550CD"/>
    <w:rsid w:val="00B5550B"/>
    <w:rsid w:val="00B55659"/>
    <w:rsid w:val="00B5576D"/>
    <w:rsid w:val="00B557D3"/>
    <w:rsid w:val="00B5582E"/>
    <w:rsid w:val="00B558A9"/>
    <w:rsid w:val="00B559BF"/>
    <w:rsid w:val="00B55C61"/>
    <w:rsid w:val="00B55D1A"/>
    <w:rsid w:val="00B55DE6"/>
    <w:rsid w:val="00B56038"/>
    <w:rsid w:val="00B5617D"/>
    <w:rsid w:val="00B561EC"/>
    <w:rsid w:val="00B56203"/>
    <w:rsid w:val="00B56297"/>
    <w:rsid w:val="00B563B9"/>
    <w:rsid w:val="00B566FF"/>
    <w:rsid w:val="00B567F7"/>
    <w:rsid w:val="00B5685D"/>
    <w:rsid w:val="00B569F7"/>
    <w:rsid w:val="00B56A41"/>
    <w:rsid w:val="00B57541"/>
    <w:rsid w:val="00B577D2"/>
    <w:rsid w:val="00B577DB"/>
    <w:rsid w:val="00B5792C"/>
    <w:rsid w:val="00B57A28"/>
    <w:rsid w:val="00B57D05"/>
    <w:rsid w:val="00B57DC8"/>
    <w:rsid w:val="00B57EDD"/>
    <w:rsid w:val="00B57EEC"/>
    <w:rsid w:val="00B57F7F"/>
    <w:rsid w:val="00B5C28B"/>
    <w:rsid w:val="00B600DE"/>
    <w:rsid w:val="00B6041C"/>
    <w:rsid w:val="00B60492"/>
    <w:rsid w:val="00B60497"/>
    <w:rsid w:val="00B6057A"/>
    <w:rsid w:val="00B605AF"/>
    <w:rsid w:val="00B605EF"/>
    <w:rsid w:val="00B60706"/>
    <w:rsid w:val="00B609F8"/>
    <w:rsid w:val="00B60C1B"/>
    <w:rsid w:val="00B60C5A"/>
    <w:rsid w:val="00B60D6F"/>
    <w:rsid w:val="00B60DA2"/>
    <w:rsid w:val="00B61469"/>
    <w:rsid w:val="00B61560"/>
    <w:rsid w:val="00B61562"/>
    <w:rsid w:val="00B61739"/>
    <w:rsid w:val="00B61CCA"/>
    <w:rsid w:val="00B61E11"/>
    <w:rsid w:val="00B61E6A"/>
    <w:rsid w:val="00B62052"/>
    <w:rsid w:val="00B6224D"/>
    <w:rsid w:val="00B622A6"/>
    <w:rsid w:val="00B625C3"/>
    <w:rsid w:val="00B625D6"/>
    <w:rsid w:val="00B62620"/>
    <w:rsid w:val="00B62635"/>
    <w:rsid w:val="00B6267D"/>
    <w:rsid w:val="00B62685"/>
    <w:rsid w:val="00B62866"/>
    <w:rsid w:val="00B62916"/>
    <w:rsid w:val="00B62A96"/>
    <w:rsid w:val="00B62AE2"/>
    <w:rsid w:val="00B62B64"/>
    <w:rsid w:val="00B62BA4"/>
    <w:rsid w:val="00B62D44"/>
    <w:rsid w:val="00B62FC2"/>
    <w:rsid w:val="00B63018"/>
    <w:rsid w:val="00B635FE"/>
    <w:rsid w:val="00B63AD5"/>
    <w:rsid w:val="00B63B5D"/>
    <w:rsid w:val="00B63CF8"/>
    <w:rsid w:val="00B63D9F"/>
    <w:rsid w:val="00B63E82"/>
    <w:rsid w:val="00B6405C"/>
    <w:rsid w:val="00B644E5"/>
    <w:rsid w:val="00B646F5"/>
    <w:rsid w:val="00B64891"/>
    <w:rsid w:val="00B649A6"/>
    <w:rsid w:val="00B649B1"/>
    <w:rsid w:val="00B649DC"/>
    <w:rsid w:val="00B64A24"/>
    <w:rsid w:val="00B64C01"/>
    <w:rsid w:val="00B653C0"/>
    <w:rsid w:val="00B6544F"/>
    <w:rsid w:val="00B657B4"/>
    <w:rsid w:val="00B65ACA"/>
    <w:rsid w:val="00B65AD3"/>
    <w:rsid w:val="00B65BCC"/>
    <w:rsid w:val="00B65CB3"/>
    <w:rsid w:val="00B65DBA"/>
    <w:rsid w:val="00B65E57"/>
    <w:rsid w:val="00B65EB8"/>
    <w:rsid w:val="00B65F70"/>
    <w:rsid w:val="00B6619C"/>
    <w:rsid w:val="00B661D7"/>
    <w:rsid w:val="00B66256"/>
    <w:rsid w:val="00B66506"/>
    <w:rsid w:val="00B6679D"/>
    <w:rsid w:val="00B66874"/>
    <w:rsid w:val="00B66ADA"/>
    <w:rsid w:val="00B66AED"/>
    <w:rsid w:val="00B66B71"/>
    <w:rsid w:val="00B66F63"/>
    <w:rsid w:val="00B66F8D"/>
    <w:rsid w:val="00B67069"/>
    <w:rsid w:val="00B671EF"/>
    <w:rsid w:val="00B6720D"/>
    <w:rsid w:val="00B67368"/>
    <w:rsid w:val="00B675DD"/>
    <w:rsid w:val="00B676FD"/>
    <w:rsid w:val="00B6771F"/>
    <w:rsid w:val="00B67A2B"/>
    <w:rsid w:val="00B67A83"/>
    <w:rsid w:val="00B67B03"/>
    <w:rsid w:val="00B67B18"/>
    <w:rsid w:val="00B67D2B"/>
    <w:rsid w:val="00B67E8F"/>
    <w:rsid w:val="00B7024C"/>
    <w:rsid w:val="00B705E5"/>
    <w:rsid w:val="00B70A13"/>
    <w:rsid w:val="00B70ADA"/>
    <w:rsid w:val="00B70AF1"/>
    <w:rsid w:val="00B70BD4"/>
    <w:rsid w:val="00B70BF5"/>
    <w:rsid w:val="00B70C6B"/>
    <w:rsid w:val="00B70D86"/>
    <w:rsid w:val="00B70F14"/>
    <w:rsid w:val="00B712EE"/>
    <w:rsid w:val="00B715EF"/>
    <w:rsid w:val="00B716A9"/>
    <w:rsid w:val="00B717CA"/>
    <w:rsid w:val="00B71ABA"/>
    <w:rsid w:val="00B71C1A"/>
    <w:rsid w:val="00B71D21"/>
    <w:rsid w:val="00B71DC1"/>
    <w:rsid w:val="00B71E2B"/>
    <w:rsid w:val="00B71E42"/>
    <w:rsid w:val="00B71F0B"/>
    <w:rsid w:val="00B72047"/>
    <w:rsid w:val="00B72063"/>
    <w:rsid w:val="00B721C7"/>
    <w:rsid w:val="00B72229"/>
    <w:rsid w:val="00B72368"/>
    <w:rsid w:val="00B723CD"/>
    <w:rsid w:val="00B7261D"/>
    <w:rsid w:val="00B72631"/>
    <w:rsid w:val="00B7264B"/>
    <w:rsid w:val="00B7266D"/>
    <w:rsid w:val="00B727DF"/>
    <w:rsid w:val="00B72A08"/>
    <w:rsid w:val="00B72A57"/>
    <w:rsid w:val="00B72A5B"/>
    <w:rsid w:val="00B72B69"/>
    <w:rsid w:val="00B72E2B"/>
    <w:rsid w:val="00B73475"/>
    <w:rsid w:val="00B73634"/>
    <w:rsid w:val="00B7366B"/>
    <w:rsid w:val="00B73674"/>
    <w:rsid w:val="00B73791"/>
    <w:rsid w:val="00B739A8"/>
    <w:rsid w:val="00B739F6"/>
    <w:rsid w:val="00B73A6E"/>
    <w:rsid w:val="00B73AA6"/>
    <w:rsid w:val="00B73C6A"/>
    <w:rsid w:val="00B73CE4"/>
    <w:rsid w:val="00B73FA7"/>
    <w:rsid w:val="00B73FF7"/>
    <w:rsid w:val="00B7418B"/>
    <w:rsid w:val="00B741BF"/>
    <w:rsid w:val="00B741EE"/>
    <w:rsid w:val="00B74326"/>
    <w:rsid w:val="00B74463"/>
    <w:rsid w:val="00B7452D"/>
    <w:rsid w:val="00B745FD"/>
    <w:rsid w:val="00B7463D"/>
    <w:rsid w:val="00B747F9"/>
    <w:rsid w:val="00B74A57"/>
    <w:rsid w:val="00B74A64"/>
    <w:rsid w:val="00B74C68"/>
    <w:rsid w:val="00B74CE5"/>
    <w:rsid w:val="00B74D4A"/>
    <w:rsid w:val="00B74F24"/>
    <w:rsid w:val="00B74FAB"/>
    <w:rsid w:val="00B75251"/>
    <w:rsid w:val="00B752CE"/>
    <w:rsid w:val="00B753B3"/>
    <w:rsid w:val="00B7547D"/>
    <w:rsid w:val="00B75669"/>
    <w:rsid w:val="00B75737"/>
    <w:rsid w:val="00B75865"/>
    <w:rsid w:val="00B758D3"/>
    <w:rsid w:val="00B7592F"/>
    <w:rsid w:val="00B75A90"/>
    <w:rsid w:val="00B75BB1"/>
    <w:rsid w:val="00B75C19"/>
    <w:rsid w:val="00B75D47"/>
    <w:rsid w:val="00B75EB2"/>
    <w:rsid w:val="00B75F4B"/>
    <w:rsid w:val="00B760B7"/>
    <w:rsid w:val="00B7616D"/>
    <w:rsid w:val="00B7632B"/>
    <w:rsid w:val="00B763EC"/>
    <w:rsid w:val="00B763F3"/>
    <w:rsid w:val="00B764D3"/>
    <w:rsid w:val="00B7654D"/>
    <w:rsid w:val="00B76558"/>
    <w:rsid w:val="00B76622"/>
    <w:rsid w:val="00B7668E"/>
    <w:rsid w:val="00B766D5"/>
    <w:rsid w:val="00B76836"/>
    <w:rsid w:val="00B768B0"/>
    <w:rsid w:val="00B769E6"/>
    <w:rsid w:val="00B76A84"/>
    <w:rsid w:val="00B76AD9"/>
    <w:rsid w:val="00B76B09"/>
    <w:rsid w:val="00B76C99"/>
    <w:rsid w:val="00B76E06"/>
    <w:rsid w:val="00B76F39"/>
    <w:rsid w:val="00B76FCD"/>
    <w:rsid w:val="00B76FFF"/>
    <w:rsid w:val="00B77000"/>
    <w:rsid w:val="00B77044"/>
    <w:rsid w:val="00B77048"/>
    <w:rsid w:val="00B771EC"/>
    <w:rsid w:val="00B7720C"/>
    <w:rsid w:val="00B77248"/>
    <w:rsid w:val="00B773BA"/>
    <w:rsid w:val="00B7755A"/>
    <w:rsid w:val="00B77640"/>
    <w:rsid w:val="00B77657"/>
    <w:rsid w:val="00B7773D"/>
    <w:rsid w:val="00B77A0A"/>
    <w:rsid w:val="00B77A47"/>
    <w:rsid w:val="00B77A99"/>
    <w:rsid w:val="00B77AFA"/>
    <w:rsid w:val="00B77BF3"/>
    <w:rsid w:val="00B77D14"/>
    <w:rsid w:val="00B77E3E"/>
    <w:rsid w:val="00B77F80"/>
    <w:rsid w:val="00B80029"/>
    <w:rsid w:val="00B80136"/>
    <w:rsid w:val="00B80205"/>
    <w:rsid w:val="00B80246"/>
    <w:rsid w:val="00B80399"/>
    <w:rsid w:val="00B803F9"/>
    <w:rsid w:val="00B80508"/>
    <w:rsid w:val="00B8053B"/>
    <w:rsid w:val="00B80577"/>
    <w:rsid w:val="00B806D5"/>
    <w:rsid w:val="00B807D6"/>
    <w:rsid w:val="00B8092E"/>
    <w:rsid w:val="00B80A1B"/>
    <w:rsid w:val="00B80CC3"/>
    <w:rsid w:val="00B80DF5"/>
    <w:rsid w:val="00B80E04"/>
    <w:rsid w:val="00B80E0C"/>
    <w:rsid w:val="00B8108B"/>
    <w:rsid w:val="00B810F2"/>
    <w:rsid w:val="00B81111"/>
    <w:rsid w:val="00B81178"/>
    <w:rsid w:val="00B813DB"/>
    <w:rsid w:val="00B814E2"/>
    <w:rsid w:val="00B8162A"/>
    <w:rsid w:val="00B817CF"/>
    <w:rsid w:val="00B8199C"/>
    <w:rsid w:val="00B819FB"/>
    <w:rsid w:val="00B81A01"/>
    <w:rsid w:val="00B81B20"/>
    <w:rsid w:val="00B81B93"/>
    <w:rsid w:val="00B81BA4"/>
    <w:rsid w:val="00B81C2E"/>
    <w:rsid w:val="00B81C8F"/>
    <w:rsid w:val="00B81DFE"/>
    <w:rsid w:val="00B81E82"/>
    <w:rsid w:val="00B81F5B"/>
    <w:rsid w:val="00B8203B"/>
    <w:rsid w:val="00B82086"/>
    <w:rsid w:val="00B82098"/>
    <w:rsid w:val="00B8232A"/>
    <w:rsid w:val="00B8245B"/>
    <w:rsid w:val="00B824F1"/>
    <w:rsid w:val="00B825F7"/>
    <w:rsid w:val="00B826F1"/>
    <w:rsid w:val="00B82703"/>
    <w:rsid w:val="00B82749"/>
    <w:rsid w:val="00B82807"/>
    <w:rsid w:val="00B82825"/>
    <w:rsid w:val="00B82891"/>
    <w:rsid w:val="00B82B49"/>
    <w:rsid w:val="00B82E11"/>
    <w:rsid w:val="00B82EEC"/>
    <w:rsid w:val="00B82F67"/>
    <w:rsid w:val="00B830EF"/>
    <w:rsid w:val="00B83149"/>
    <w:rsid w:val="00B8321E"/>
    <w:rsid w:val="00B836AE"/>
    <w:rsid w:val="00B83908"/>
    <w:rsid w:val="00B83A1C"/>
    <w:rsid w:val="00B83C9B"/>
    <w:rsid w:val="00B8432E"/>
    <w:rsid w:val="00B84425"/>
    <w:rsid w:val="00B84487"/>
    <w:rsid w:val="00B844BB"/>
    <w:rsid w:val="00B84867"/>
    <w:rsid w:val="00B8496C"/>
    <w:rsid w:val="00B849DD"/>
    <w:rsid w:val="00B84A3F"/>
    <w:rsid w:val="00B84CBA"/>
    <w:rsid w:val="00B8502C"/>
    <w:rsid w:val="00B852BD"/>
    <w:rsid w:val="00B8562E"/>
    <w:rsid w:val="00B856C7"/>
    <w:rsid w:val="00B857B2"/>
    <w:rsid w:val="00B85BA2"/>
    <w:rsid w:val="00B85C75"/>
    <w:rsid w:val="00B85E93"/>
    <w:rsid w:val="00B85EA0"/>
    <w:rsid w:val="00B85F15"/>
    <w:rsid w:val="00B85FD3"/>
    <w:rsid w:val="00B86018"/>
    <w:rsid w:val="00B86066"/>
    <w:rsid w:val="00B86089"/>
    <w:rsid w:val="00B860B4"/>
    <w:rsid w:val="00B86185"/>
    <w:rsid w:val="00B86854"/>
    <w:rsid w:val="00B868AF"/>
    <w:rsid w:val="00B86B3E"/>
    <w:rsid w:val="00B86C30"/>
    <w:rsid w:val="00B86DFE"/>
    <w:rsid w:val="00B86E24"/>
    <w:rsid w:val="00B86E9A"/>
    <w:rsid w:val="00B86FFA"/>
    <w:rsid w:val="00B870F4"/>
    <w:rsid w:val="00B871AB"/>
    <w:rsid w:val="00B87350"/>
    <w:rsid w:val="00B873AF"/>
    <w:rsid w:val="00B87588"/>
    <w:rsid w:val="00B87671"/>
    <w:rsid w:val="00B8777A"/>
    <w:rsid w:val="00B8788A"/>
    <w:rsid w:val="00B87A95"/>
    <w:rsid w:val="00B87B16"/>
    <w:rsid w:val="00B87CB2"/>
    <w:rsid w:val="00B87CEE"/>
    <w:rsid w:val="00B87D20"/>
    <w:rsid w:val="00B87D73"/>
    <w:rsid w:val="00B87EE4"/>
    <w:rsid w:val="00B87EE5"/>
    <w:rsid w:val="00B87FA0"/>
    <w:rsid w:val="00B90082"/>
    <w:rsid w:val="00B90202"/>
    <w:rsid w:val="00B90268"/>
    <w:rsid w:val="00B905D6"/>
    <w:rsid w:val="00B90772"/>
    <w:rsid w:val="00B90871"/>
    <w:rsid w:val="00B90907"/>
    <w:rsid w:val="00B90939"/>
    <w:rsid w:val="00B90CB0"/>
    <w:rsid w:val="00B90CBF"/>
    <w:rsid w:val="00B90D9B"/>
    <w:rsid w:val="00B90E5E"/>
    <w:rsid w:val="00B90FD2"/>
    <w:rsid w:val="00B91357"/>
    <w:rsid w:val="00B9137E"/>
    <w:rsid w:val="00B91578"/>
    <w:rsid w:val="00B916B0"/>
    <w:rsid w:val="00B916F5"/>
    <w:rsid w:val="00B91766"/>
    <w:rsid w:val="00B91821"/>
    <w:rsid w:val="00B918A0"/>
    <w:rsid w:val="00B91BEC"/>
    <w:rsid w:val="00B91D9A"/>
    <w:rsid w:val="00B91F57"/>
    <w:rsid w:val="00B91F6A"/>
    <w:rsid w:val="00B922F2"/>
    <w:rsid w:val="00B923C7"/>
    <w:rsid w:val="00B924B3"/>
    <w:rsid w:val="00B92591"/>
    <w:rsid w:val="00B926A0"/>
    <w:rsid w:val="00B926C0"/>
    <w:rsid w:val="00B927B2"/>
    <w:rsid w:val="00B92889"/>
    <w:rsid w:val="00B92898"/>
    <w:rsid w:val="00B92911"/>
    <w:rsid w:val="00B92C5A"/>
    <w:rsid w:val="00B92C91"/>
    <w:rsid w:val="00B92C97"/>
    <w:rsid w:val="00B92D6F"/>
    <w:rsid w:val="00B92ED4"/>
    <w:rsid w:val="00B92F02"/>
    <w:rsid w:val="00B9312A"/>
    <w:rsid w:val="00B9327A"/>
    <w:rsid w:val="00B9333B"/>
    <w:rsid w:val="00B93382"/>
    <w:rsid w:val="00B933FE"/>
    <w:rsid w:val="00B93489"/>
    <w:rsid w:val="00B93505"/>
    <w:rsid w:val="00B938D9"/>
    <w:rsid w:val="00B93A16"/>
    <w:rsid w:val="00B93ADF"/>
    <w:rsid w:val="00B93B69"/>
    <w:rsid w:val="00B93CAC"/>
    <w:rsid w:val="00B93D8E"/>
    <w:rsid w:val="00B93E4A"/>
    <w:rsid w:val="00B93ED0"/>
    <w:rsid w:val="00B93ED7"/>
    <w:rsid w:val="00B94119"/>
    <w:rsid w:val="00B9485B"/>
    <w:rsid w:val="00B949F2"/>
    <w:rsid w:val="00B94BF6"/>
    <w:rsid w:val="00B94D3B"/>
    <w:rsid w:val="00B94D3E"/>
    <w:rsid w:val="00B94E2F"/>
    <w:rsid w:val="00B94F40"/>
    <w:rsid w:val="00B9508B"/>
    <w:rsid w:val="00B950F1"/>
    <w:rsid w:val="00B95463"/>
    <w:rsid w:val="00B9554E"/>
    <w:rsid w:val="00B95610"/>
    <w:rsid w:val="00B956EA"/>
    <w:rsid w:val="00B95803"/>
    <w:rsid w:val="00B959F9"/>
    <w:rsid w:val="00B95BD8"/>
    <w:rsid w:val="00B95F08"/>
    <w:rsid w:val="00B96052"/>
    <w:rsid w:val="00B9605C"/>
    <w:rsid w:val="00B96225"/>
    <w:rsid w:val="00B9623B"/>
    <w:rsid w:val="00B962A7"/>
    <w:rsid w:val="00B962D1"/>
    <w:rsid w:val="00B96447"/>
    <w:rsid w:val="00B964B7"/>
    <w:rsid w:val="00B964C6"/>
    <w:rsid w:val="00B964EC"/>
    <w:rsid w:val="00B96537"/>
    <w:rsid w:val="00B96544"/>
    <w:rsid w:val="00B965CC"/>
    <w:rsid w:val="00B96787"/>
    <w:rsid w:val="00B968CC"/>
    <w:rsid w:val="00B96AF9"/>
    <w:rsid w:val="00B96B98"/>
    <w:rsid w:val="00B96C3B"/>
    <w:rsid w:val="00B96E9C"/>
    <w:rsid w:val="00B96ED8"/>
    <w:rsid w:val="00B96EE6"/>
    <w:rsid w:val="00B96F6E"/>
    <w:rsid w:val="00B9713F"/>
    <w:rsid w:val="00B971EB"/>
    <w:rsid w:val="00B97265"/>
    <w:rsid w:val="00B9753B"/>
    <w:rsid w:val="00B97635"/>
    <w:rsid w:val="00B97808"/>
    <w:rsid w:val="00B9787F"/>
    <w:rsid w:val="00B97887"/>
    <w:rsid w:val="00B97922"/>
    <w:rsid w:val="00B97947"/>
    <w:rsid w:val="00B9798C"/>
    <w:rsid w:val="00B97B39"/>
    <w:rsid w:val="00B97F4C"/>
    <w:rsid w:val="00BA009B"/>
    <w:rsid w:val="00BA043B"/>
    <w:rsid w:val="00BA0508"/>
    <w:rsid w:val="00BA0579"/>
    <w:rsid w:val="00BA05FD"/>
    <w:rsid w:val="00BA083A"/>
    <w:rsid w:val="00BA0C73"/>
    <w:rsid w:val="00BA0CBC"/>
    <w:rsid w:val="00BA0DE3"/>
    <w:rsid w:val="00BA0F69"/>
    <w:rsid w:val="00BA125B"/>
    <w:rsid w:val="00BA129C"/>
    <w:rsid w:val="00BA13AA"/>
    <w:rsid w:val="00BA1658"/>
    <w:rsid w:val="00BA176C"/>
    <w:rsid w:val="00BA1A31"/>
    <w:rsid w:val="00BA1AB6"/>
    <w:rsid w:val="00BA1D78"/>
    <w:rsid w:val="00BA1F98"/>
    <w:rsid w:val="00BA2133"/>
    <w:rsid w:val="00BA21EF"/>
    <w:rsid w:val="00BA2530"/>
    <w:rsid w:val="00BA2599"/>
    <w:rsid w:val="00BA2655"/>
    <w:rsid w:val="00BA2989"/>
    <w:rsid w:val="00BA2B29"/>
    <w:rsid w:val="00BA2B8E"/>
    <w:rsid w:val="00BA2D35"/>
    <w:rsid w:val="00BA2DAA"/>
    <w:rsid w:val="00BA2EFA"/>
    <w:rsid w:val="00BA3037"/>
    <w:rsid w:val="00BA30B4"/>
    <w:rsid w:val="00BA3149"/>
    <w:rsid w:val="00BA332F"/>
    <w:rsid w:val="00BA34EC"/>
    <w:rsid w:val="00BA373E"/>
    <w:rsid w:val="00BA3DBE"/>
    <w:rsid w:val="00BA3E5A"/>
    <w:rsid w:val="00BA3EE6"/>
    <w:rsid w:val="00BA40BE"/>
    <w:rsid w:val="00BA416E"/>
    <w:rsid w:val="00BA41C4"/>
    <w:rsid w:val="00BA41D9"/>
    <w:rsid w:val="00BA42F5"/>
    <w:rsid w:val="00BA44AA"/>
    <w:rsid w:val="00BA44AD"/>
    <w:rsid w:val="00BA45B3"/>
    <w:rsid w:val="00BA45EF"/>
    <w:rsid w:val="00BA4679"/>
    <w:rsid w:val="00BA46E8"/>
    <w:rsid w:val="00BA4958"/>
    <w:rsid w:val="00BA4AD2"/>
    <w:rsid w:val="00BA4B4C"/>
    <w:rsid w:val="00BA4EC8"/>
    <w:rsid w:val="00BA5071"/>
    <w:rsid w:val="00BA50A0"/>
    <w:rsid w:val="00BA520C"/>
    <w:rsid w:val="00BA57FB"/>
    <w:rsid w:val="00BA5A93"/>
    <w:rsid w:val="00BA5B45"/>
    <w:rsid w:val="00BA5B8E"/>
    <w:rsid w:val="00BA5BBA"/>
    <w:rsid w:val="00BA5C94"/>
    <w:rsid w:val="00BA5CFD"/>
    <w:rsid w:val="00BA5D91"/>
    <w:rsid w:val="00BA5E4C"/>
    <w:rsid w:val="00BA5EEF"/>
    <w:rsid w:val="00BA5F51"/>
    <w:rsid w:val="00BA5FCB"/>
    <w:rsid w:val="00BA6035"/>
    <w:rsid w:val="00BA6378"/>
    <w:rsid w:val="00BA65BD"/>
    <w:rsid w:val="00BA65C0"/>
    <w:rsid w:val="00BA6739"/>
    <w:rsid w:val="00BA68AA"/>
    <w:rsid w:val="00BA68C6"/>
    <w:rsid w:val="00BA68DF"/>
    <w:rsid w:val="00BA68F3"/>
    <w:rsid w:val="00BA691E"/>
    <w:rsid w:val="00BA693E"/>
    <w:rsid w:val="00BA69E9"/>
    <w:rsid w:val="00BA6A1E"/>
    <w:rsid w:val="00BA6A86"/>
    <w:rsid w:val="00BA6A9E"/>
    <w:rsid w:val="00BA6ADB"/>
    <w:rsid w:val="00BA6BB7"/>
    <w:rsid w:val="00BA6BDD"/>
    <w:rsid w:val="00BA6C71"/>
    <w:rsid w:val="00BA6C98"/>
    <w:rsid w:val="00BA6D8C"/>
    <w:rsid w:val="00BA70CA"/>
    <w:rsid w:val="00BA7102"/>
    <w:rsid w:val="00BA71EE"/>
    <w:rsid w:val="00BA7261"/>
    <w:rsid w:val="00BA72C7"/>
    <w:rsid w:val="00BA7336"/>
    <w:rsid w:val="00BA7586"/>
    <w:rsid w:val="00BA7647"/>
    <w:rsid w:val="00BA77F0"/>
    <w:rsid w:val="00BA78A4"/>
    <w:rsid w:val="00BA792F"/>
    <w:rsid w:val="00BA79CA"/>
    <w:rsid w:val="00BA7C01"/>
    <w:rsid w:val="00BA7C31"/>
    <w:rsid w:val="00BA7D42"/>
    <w:rsid w:val="00BA7DA5"/>
    <w:rsid w:val="00BA7E65"/>
    <w:rsid w:val="00BB002F"/>
    <w:rsid w:val="00BB009C"/>
    <w:rsid w:val="00BB00B1"/>
    <w:rsid w:val="00BB028D"/>
    <w:rsid w:val="00BB031A"/>
    <w:rsid w:val="00BB06EA"/>
    <w:rsid w:val="00BB077B"/>
    <w:rsid w:val="00BB09AD"/>
    <w:rsid w:val="00BB0A20"/>
    <w:rsid w:val="00BB0A79"/>
    <w:rsid w:val="00BB0B86"/>
    <w:rsid w:val="00BB0D29"/>
    <w:rsid w:val="00BB0E24"/>
    <w:rsid w:val="00BB112E"/>
    <w:rsid w:val="00BB123A"/>
    <w:rsid w:val="00BB13C5"/>
    <w:rsid w:val="00BB16AD"/>
    <w:rsid w:val="00BB189D"/>
    <w:rsid w:val="00BB18FD"/>
    <w:rsid w:val="00BB198F"/>
    <w:rsid w:val="00BB19E8"/>
    <w:rsid w:val="00BB1C5B"/>
    <w:rsid w:val="00BB1C6D"/>
    <w:rsid w:val="00BB1DCF"/>
    <w:rsid w:val="00BB205B"/>
    <w:rsid w:val="00BB20B9"/>
    <w:rsid w:val="00BB2218"/>
    <w:rsid w:val="00BB2237"/>
    <w:rsid w:val="00BB230D"/>
    <w:rsid w:val="00BB235C"/>
    <w:rsid w:val="00BB2614"/>
    <w:rsid w:val="00BB26A8"/>
    <w:rsid w:val="00BB27BD"/>
    <w:rsid w:val="00BB27DD"/>
    <w:rsid w:val="00BB27DF"/>
    <w:rsid w:val="00BB27F9"/>
    <w:rsid w:val="00BB2A11"/>
    <w:rsid w:val="00BB2A6B"/>
    <w:rsid w:val="00BB2C1E"/>
    <w:rsid w:val="00BB2C5F"/>
    <w:rsid w:val="00BB3020"/>
    <w:rsid w:val="00BB31A7"/>
    <w:rsid w:val="00BB31B8"/>
    <w:rsid w:val="00BB3282"/>
    <w:rsid w:val="00BB34B7"/>
    <w:rsid w:val="00BB3901"/>
    <w:rsid w:val="00BB3C57"/>
    <w:rsid w:val="00BB3CDE"/>
    <w:rsid w:val="00BB3DD3"/>
    <w:rsid w:val="00BB3E02"/>
    <w:rsid w:val="00BB3E2D"/>
    <w:rsid w:val="00BB3FC9"/>
    <w:rsid w:val="00BB3FE7"/>
    <w:rsid w:val="00BB41C7"/>
    <w:rsid w:val="00BB43B8"/>
    <w:rsid w:val="00BB441F"/>
    <w:rsid w:val="00BB4463"/>
    <w:rsid w:val="00BB446C"/>
    <w:rsid w:val="00BB453B"/>
    <w:rsid w:val="00BB45A1"/>
    <w:rsid w:val="00BB4690"/>
    <w:rsid w:val="00BB47DF"/>
    <w:rsid w:val="00BB48CA"/>
    <w:rsid w:val="00BB4966"/>
    <w:rsid w:val="00BB4B33"/>
    <w:rsid w:val="00BB4D5D"/>
    <w:rsid w:val="00BB4E68"/>
    <w:rsid w:val="00BB4F4A"/>
    <w:rsid w:val="00BB4FAE"/>
    <w:rsid w:val="00BB5026"/>
    <w:rsid w:val="00BB5181"/>
    <w:rsid w:val="00BB5192"/>
    <w:rsid w:val="00BB51F3"/>
    <w:rsid w:val="00BB5267"/>
    <w:rsid w:val="00BB56D5"/>
    <w:rsid w:val="00BB56E4"/>
    <w:rsid w:val="00BB57B7"/>
    <w:rsid w:val="00BB5A15"/>
    <w:rsid w:val="00BB5DB9"/>
    <w:rsid w:val="00BB5E3C"/>
    <w:rsid w:val="00BB5F01"/>
    <w:rsid w:val="00BB626E"/>
    <w:rsid w:val="00BB644F"/>
    <w:rsid w:val="00BB645F"/>
    <w:rsid w:val="00BB649C"/>
    <w:rsid w:val="00BB6580"/>
    <w:rsid w:val="00BB65AB"/>
    <w:rsid w:val="00BB667F"/>
    <w:rsid w:val="00BB67C4"/>
    <w:rsid w:val="00BB67DA"/>
    <w:rsid w:val="00BB685F"/>
    <w:rsid w:val="00BB686F"/>
    <w:rsid w:val="00BB6A4E"/>
    <w:rsid w:val="00BB6ADE"/>
    <w:rsid w:val="00BB6C51"/>
    <w:rsid w:val="00BB6DCF"/>
    <w:rsid w:val="00BB6E9B"/>
    <w:rsid w:val="00BB6F42"/>
    <w:rsid w:val="00BB7210"/>
    <w:rsid w:val="00BB73FC"/>
    <w:rsid w:val="00BB7463"/>
    <w:rsid w:val="00BB7589"/>
    <w:rsid w:val="00BB75AE"/>
    <w:rsid w:val="00BB7727"/>
    <w:rsid w:val="00BB77F0"/>
    <w:rsid w:val="00BB78CD"/>
    <w:rsid w:val="00BB78F4"/>
    <w:rsid w:val="00BB7980"/>
    <w:rsid w:val="00BB7AD3"/>
    <w:rsid w:val="00BB7B04"/>
    <w:rsid w:val="00BB7D08"/>
    <w:rsid w:val="00BC0277"/>
    <w:rsid w:val="00BC0322"/>
    <w:rsid w:val="00BC03F9"/>
    <w:rsid w:val="00BC03FF"/>
    <w:rsid w:val="00BC0512"/>
    <w:rsid w:val="00BC05C2"/>
    <w:rsid w:val="00BC06A8"/>
    <w:rsid w:val="00BC0795"/>
    <w:rsid w:val="00BC098D"/>
    <w:rsid w:val="00BC0A8F"/>
    <w:rsid w:val="00BC0D73"/>
    <w:rsid w:val="00BC0DE3"/>
    <w:rsid w:val="00BC0E11"/>
    <w:rsid w:val="00BC0E13"/>
    <w:rsid w:val="00BC1167"/>
    <w:rsid w:val="00BC1266"/>
    <w:rsid w:val="00BC14AB"/>
    <w:rsid w:val="00BC14DF"/>
    <w:rsid w:val="00BC155C"/>
    <w:rsid w:val="00BC1596"/>
    <w:rsid w:val="00BC175A"/>
    <w:rsid w:val="00BC17CD"/>
    <w:rsid w:val="00BC1978"/>
    <w:rsid w:val="00BC1A41"/>
    <w:rsid w:val="00BC1A76"/>
    <w:rsid w:val="00BC1AA4"/>
    <w:rsid w:val="00BC1CA0"/>
    <w:rsid w:val="00BC1CCF"/>
    <w:rsid w:val="00BC1E9D"/>
    <w:rsid w:val="00BC1EF9"/>
    <w:rsid w:val="00BC2063"/>
    <w:rsid w:val="00BC254E"/>
    <w:rsid w:val="00BC25FB"/>
    <w:rsid w:val="00BC26EA"/>
    <w:rsid w:val="00BC26EB"/>
    <w:rsid w:val="00BC2707"/>
    <w:rsid w:val="00BC277D"/>
    <w:rsid w:val="00BC2836"/>
    <w:rsid w:val="00BC283B"/>
    <w:rsid w:val="00BC286D"/>
    <w:rsid w:val="00BC28B0"/>
    <w:rsid w:val="00BC2913"/>
    <w:rsid w:val="00BC29C3"/>
    <w:rsid w:val="00BC2C8C"/>
    <w:rsid w:val="00BC2DC2"/>
    <w:rsid w:val="00BC2F30"/>
    <w:rsid w:val="00BC3086"/>
    <w:rsid w:val="00BC336B"/>
    <w:rsid w:val="00BC3380"/>
    <w:rsid w:val="00BC33A8"/>
    <w:rsid w:val="00BC3486"/>
    <w:rsid w:val="00BC34AD"/>
    <w:rsid w:val="00BC3529"/>
    <w:rsid w:val="00BC35F4"/>
    <w:rsid w:val="00BC374C"/>
    <w:rsid w:val="00BC385B"/>
    <w:rsid w:val="00BC3AB0"/>
    <w:rsid w:val="00BC3B34"/>
    <w:rsid w:val="00BC3B7D"/>
    <w:rsid w:val="00BC3BA3"/>
    <w:rsid w:val="00BC3BAB"/>
    <w:rsid w:val="00BC3D05"/>
    <w:rsid w:val="00BC3DB5"/>
    <w:rsid w:val="00BC3F2C"/>
    <w:rsid w:val="00BC3F8E"/>
    <w:rsid w:val="00BC40B9"/>
    <w:rsid w:val="00BC40FC"/>
    <w:rsid w:val="00BC42FF"/>
    <w:rsid w:val="00BC4338"/>
    <w:rsid w:val="00BC43BD"/>
    <w:rsid w:val="00BC441C"/>
    <w:rsid w:val="00BC4685"/>
    <w:rsid w:val="00BC4ADF"/>
    <w:rsid w:val="00BC501B"/>
    <w:rsid w:val="00BC5044"/>
    <w:rsid w:val="00BC5059"/>
    <w:rsid w:val="00BC5249"/>
    <w:rsid w:val="00BC524F"/>
    <w:rsid w:val="00BC53C4"/>
    <w:rsid w:val="00BC55FF"/>
    <w:rsid w:val="00BC562A"/>
    <w:rsid w:val="00BC563F"/>
    <w:rsid w:val="00BC5C38"/>
    <w:rsid w:val="00BC5C43"/>
    <w:rsid w:val="00BC5DA5"/>
    <w:rsid w:val="00BC5FD1"/>
    <w:rsid w:val="00BC621C"/>
    <w:rsid w:val="00BC6532"/>
    <w:rsid w:val="00BC6753"/>
    <w:rsid w:val="00BC6847"/>
    <w:rsid w:val="00BC687A"/>
    <w:rsid w:val="00BC69FF"/>
    <w:rsid w:val="00BC6BF4"/>
    <w:rsid w:val="00BC6C22"/>
    <w:rsid w:val="00BC6DC8"/>
    <w:rsid w:val="00BC6E51"/>
    <w:rsid w:val="00BC6E9A"/>
    <w:rsid w:val="00BC6EDB"/>
    <w:rsid w:val="00BC6FB5"/>
    <w:rsid w:val="00BC70B7"/>
    <w:rsid w:val="00BC70E1"/>
    <w:rsid w:val="00BC76AD"/>
    <w:rsid w:val="00BC772C"/>
    <w:rsid w:val="00BC797F"/>
    <w:rsid w:val="00BC7BE8"/>
    <w:rsid w:val="00BC7C28"/>
    <w:rsid w:val="00BC7C6B"/>
    <w:rsid w:val="00BC7D1D"/>
    <w:rsid w:val="00BC7E24"/>
    <w:rsid w:val="00BC7E8E"/>
    <w:rsid w:val="00BC7EE8"/>
    <w:rsid w:val="00BC7FD1"/>
    <w:rsid w:val="00BD010D"/>
    <w:rsid w:val="00BD013D"/>
    <w:rsid w:val="00BD014F"/>
    <w:rsid w:val="00BD02DD"/>
    <w:rsid w:val="00BD0347"/>
    <w:rsid w:val="00BD035E"/>
    <w:rsid w:val="00BD0502"/>
    <w:rsid w:val="00BD06E4"/>
    <w:rsid w:val="00BD09AB"/>
    <w:rsid w:val="00BD0A7C"/>
    <w:rsid w:val="00BD0B04"/>
    <w:rsid w:val="00BD0E39"/>
    <w:rsid w:val="00BD1017"/>
    <w:rsid w:val="00BD1023"/>
    <w:rsid w:val="00BD119A"/>
    <w:rsid w:val="00BD153C"/>
    <w:rsid w:val="00BD15DC"/>
    <w:rsid w:val="00BD1627"/>
    <w:rsid w:val="00BD1816"/>
    <w:rsid w:val="00BD1870"/>
    <w:rsid w:val="00BD1A4C"/>
    <w:rsid w:val="00BD1C75"/>
    <w:rsid w:val="00BD206D"/>
    <w:rsid w:val="00BD2097"/>
    <w:rsid w:val="00BD20A8"/>
    <w:rsid w:val="00BD229E"/>
    <w:rsid w:val="00BD22DB"/>
    <w:rsid w:val="00BD2454"/>
    <w:rsid w:val="00BD261D"/>
    <w:rsid w:val="00BD267C"/>
    <w:rsid w:val="00BD2804"/>
    <w:rsid w:val="00BD2820"/>
    <w:rsid w:val="00BD2891"/>
    <w:rsid w:val="00BD2AC2"/>
    <w:rsid w:val="00BD2EE7"/>
    <w:rsid w:val="00BD2F7D"/>
    <w:rsid w:val="00BD2F91"/>
    <w:rsid w:val="00BD3106"/>
    <w:rsid w:val="00BD3617"/>
    <w:rsid w:val="00BD36D3"/>
    <w:rsid w:val="00BD3843"/>
    <w:rsid w:val="00BD3A0C"/>
    <w:rsid w:val="00BD3BFC"/>
    <w:rsid w:val="00BD3C25"/>
    <w:rsid w:val="00BD3D03"/>
    <w:rsid w:val="00BD3D30"/>
    <w:rsid w:val="00BD3D7D"/>
    <w:rsid w:val="00BD3DC2"/>
    <w:rsid w:val="00BD3E01"/>
    <w:rsid w:val="00BD3E63"/>
    <w:rsid w:val="00BD3E6F"/>
    <w:rsid w:val="00BD3F11"/>
    <w:rsid w:val="00BD4020"/>
    <w:rsid w:val="00BD4021"/>
    <w:rsid w:val="00BD416D"/>
    <w:rsid w:val="00BD418D"/>
    <w:rsid w:val="00BD4256"/>
    <w:rsid w:val="00BD434F"/>
    <w:rsid w:val="00BD483F"/>
    <w:rsid w:val="00BD4A9F"/>
    <w:rsid w:val="00BD4AC0"/>
    <w:rsid w:val="00BD4AF6"/>
    <w:rsid w:val="00BD4D73"/>
    <w:rsid w:val="00BD4E85"/>
    <w:rsid w:val="00BD5109"/>
    <w:rsid w:val="00BD5165"/>
    <w:rsid w:val="00BD525B"/>
    <w:rsid w:val="00BD555F"/>
    <w:rsid w:val="00BD5566"/>
    <w:rsid w:val="00BD5586"/>
    <w:rsid w:val="00BD58A8"/>
    <w:rsid w:val="00BD59FD"/>
    <w:rsid w:val="00BD5A68"/>
    <w:rsid w:val="00BD5E64"/>
    <w:rsid w:val="00BD5F2D"/>
    <w:rsid w:val="00BD5F51"/>
    <w:rsid w:val="00BD6081"/>
    <w:rsid w:val="00BD60E3"/>
    <w:rsid w:val="00BD62C7"/>
    <w:rsid w:val="00BD62CB"/>
    <w:rsid w:val="00BD6349"/>
    <w:rsid w:val="00BD642C"/>
    <w:rsid w:val="00BD6462"/>
    <w:rsid w:val="00BD659A"/>
    <w:rsid w:val="00BD6694"/>
    <w:rsid w:val="00BD6762"/>
    <w:rsid w:val="00BD6874"/>
    <w:rsid w:val="00BD6948"/>
    <w:rsid w:val="00BD6965"/>
    <w:rsid w:val="00BD6B90"/>
    <w:rsid w:val="00BD6E76"/>
    <w:rsid w:val="00BD6ECC"/>
    <w:rsid w:val="00BD6EFF"/>
    <w:rsid w:val="00BD716E"/>
    <w:rsid w:val="00BD71C4"/>
    <w:rsid w:val="00BD73AE"/>
    <w:rsid w:val="00BD73E1"/>
    <w:rsid w:val="00BD7402"/>
    <w:rsid w:val="00BD7561"/>
    <w:rsid w:val="00BD7812"/>
    <w:rsid w:val="00BD7845"/>
    <w:rsid w:val="00BD785A"/>
    <w:rsid w:val="00BD78D8"/>
    <w:rsid w:val="00BD78F6"/>
    <w:rsid w:val="00BD7954"/>
    <w:rsid w:val="00BD79A2"/>
    <w:rsid w:val="00BD7B34"/>
    <w:rsid w:val="00BD7B92"/>
    <w:rsid w:val="00BD7C3D"/>
    <w:rsid w:val="00BD7F19"/>
    <w:rsid w:val="00BD7F9C"/>
    <w:rsid w:val="00BE0001"/>
    <w:rsid w:val="00BE00FD"/>
    <w:rsid w:val="00BE0155"/>
    <w:rsid w:val="00BE0212"/>
    <w:rsid w:val="00BE02F8"/>
    <w:rsid w:val="00BE0369"/>
    <w:rsid w:val="00BE03DB"/>
    <w:rsid w:val="00BE0461"/>
    <w:rsid w:val="00BE0540"/>
    <w:rsid w:val="00BE06CB"/>
    <w:rsid w:val="00BE06D2"/>
    <w:rsid w:val="00BE07E3"/>
    <w:rsid w:val="00BE0A5F"/>
    <w:rsid w:val="00BE0A84"/>
    <w:rsid w:val="00BE0BC3"/>
    <w:rsid w:val="00BE0CA3"/>
    <w:rsid w:val="00BE0E54"/>
    <w:rsid w:val="00BE0F7E"/>
    <w:rsid w:val="00BE157D"/>
    <w:rsid w:val="00BE1582"/>
    <w:rsid w:val="00BE15F6"/>
    <w:rsid w:val="00BE1766"/>
    <w:rsid w:val="00BE17A0"/>
    <w:rsid w:val="00BE17F2"/>
    <w:rsid w:val="00BE1902"/>
    <w:rsid w:val="00BE1B5B"/>
    <w:rsid w:val="00BE1CD1"/>
    <w:rsid w:val="00BE1E44"/>
    <w:rsid w:val="00BE20C8"/>
    <w:rsid w:val="00BE23E9"/>
    <w:rsid w:val="00BE24F6"/>
    <w:rsid w:val="00BE2630"/>
    <w:rsid w:val="00BE2683"/>
    <w:rsid w:val="00BE26A7"/>
    <w:rsid w:val="00BE2A52"/>
    <w:rsid w:val="00BE2B7C"/>
    <w:rsid w:val="00BE2C20"/>
    <w:rsid w:val="00BE2D1C"/>
    <w:rsid w:val="00BE2FF5"/>
    <w:rsid w:val="00BE3022"/>
    <w:rsid w:val="00BE309F"/>
    <w:rsid w:val="00BE3231"/>
    <w:rsid w:val="00BE3300"/>
    <w:rsid w:val="00BE338A"/>
    <w:rsid w:val="00BE364A"/>
    <w:rsid w:val="00BE3763"/>
    <w:rsid w:val="00BE3804"/>
    <w:rsid w:val="00BE3849"/>
    <w:rsid w:val="00BE41C6"/>
    <w:rsid w:val="00BE43FC"/>
    <w:rsid w:val="00BE442D"/>
    <w:rsid w:val="00BE459E"/>
    <w:rsid w:val="00BE46DB"/>
    <w:rsid w:val="00BE471C"/>
    <w:rsid w:val="00BE496A"/>
    <w:rsid w:val="00BE4A73"/>
    <w:rsid w:val="00BE4BD7"/>
    <w:rsid w:val="00BE4BF5"/>
    <w:rsid w:val="00BE4D8D"/>
    <w:rsid w:val="00BE4DC8"/>
    <w:rsid w:val="00BE4DDB"/>
    <w:rsid w:val="00BE4EEA"/>
    <w:rsid w:val="00BE4FC6"/>
    <w:rsid w:val="00BE5127"/>
    <w:rsid w:val="00BE513F"/>
    <w:rsid w:val="00BE51F9"/>
    <w:rsid w:val="00BE55C1"/>
    <w:rsid w:val="00BE55D0"/>
    <w:rsid w:val="00BE55EE"/>
    <w:rsid w:val="00BE5612"/>
    <w:rsid w:val="00BE5649"/>
    <w:rsid w:val="00BE569B"/>
    <w:rsid w:val="00BE57C9"/>
    <w:rsid w:val="00BE5802"/>
    <w:rsid w:val="00BE5B7D"/>
    <w:rsid w:val="00BE5C3B"/>
    <w:rsid w:val="00BE5F10"/>
    <w:rsid w:val="00BE6044"/>
    <w:rsid w:val="00BE6091"/>
    <w:rsid w:val="00BE609C"/>
    <w:rsid w:val="00BE60A3"/>
    <w:rsid w:val="00BE64CF"/>
    <w:rsid w:val="00BE6570"/>
    <w:rsid w:val="00BE6584"/>
    <w:rsid w:val="00BE674B"/>
    <w:rsid w:val="00BE69BF"/>
    <w:rsid w:val="00BE69C3"/>
    <w:rsid w:val="00BE6A67"/>
    <w:rsid w:val="00BE6C44"/>
    <w:rsid w:val="00BE6E69"/>
    <w:rsid w:val="00BE6F5C"/>
    <w:rsid w:val="00BE6FC2"/>
    <w:rsid w:val="00BE7228"/>
    <w:rsid w:val="00BE7619"/>
    <w:rsid w:val="00BE76E4"/>
    <w:rsid w:val="00BE792C"/>
    <w:rsid w:val="00BE7E59"/>
    <w:rsid w:val="00BF009C"/>
    <w:rsid w:val="00BF00BD"/>
    <w:rsid w:val="00BF0109"/>
    <w:rsid w:val="00BF01BC"/>
    <w:rsid w:val="00BF01E1"/>
    <w:rsid w:val="00BF03F1"/>
    <w:rsid w:val="00BF052E"/>
    <w:rsid w:val="00BF05A2"/>
    <w:rsid w:val="00BF05E7"/>
    <w:rsid w:val="00BF062F"/>
    <w:rsid w:val="00BF066A"/>
    <w:rsid w:val="00BF06C2"/>
    <w:rsid w:val="00BF06C5"/>
    <w:rsid w:val="00BF0803"/>
    <w:rsid w:val="00BF0934"/>
    <w:rsid w:val="00BF0A4A"/>
    <w:rsid w:val="00BF0C37"/>
    <w:rsid w:val="00BF0C62"/>
    <w:rsid w:val="00BF0F42"/>
    <w:rsid w:val="00BF0F79"/>
    <w:rsid w:val="00BF1078"/>
    <w:rsid w:val="00BF1450"/>
    <w:rsid w:val="00BF14D7"/>
    <w:rsid w:val="00BF16F1"/>
    <w:rsid w:val="00BF19BB"/>
    <w:rsid w:val="00BF1B34"/>
    <w:rsid w:val="00BF1B44"/>
    <w:rsid w:val="00BF1C00"/>
    <w:rsid w:val="00BF1CFE"/>
    <w:rsid w:val="00BF1E25"/>
    <w:rsid w:val="00BF1F84"/>
    <w:rsid w:val="00BF22CA"/>
    <w:rsid w:val="00BF2317"/>
    <w:rsid w:val="00BF23A6"/>
    <w:rsid w:val="00BF23E0"/>
    <w:rsid w:val="00BF24CA"/>
    <w:rsid w:val="00BF24F9"/>
    <w:rsid w:val="00BF2533"/>
    <w:rsid w:val="00BF2580"/>
    <w:rsid w:val="00BF2807"/>
    <w:rsid w:val="00BF28B4"/>
    <w:rsid w:val="00BF2A22"/>
    <w:rsid w:val="00BF2B8B"/>
    <w:rsid w:val="00BF2BF2"/>
    <w:rsid w:val="00BF2C59"/>
    <w:rsid w:val="00BF2C71"/>
    <w:rsid w:val="00BF2CCC"/>
    <w:rsid w:val="00BF2CE8"/>
    <w:rsid w:val="00BF2DA5"/>
    <w:rsid w:val="00BF322F"/>
    <w:rsid w:val="00BF3232"/>
    <w:rsid w:val="00BF3358"/>
    <w:rsid w:val="00BF33C4"/>
    <w:rsid w:val="00BF3505"/>
    <w:rsid w:val="00BF355F"/>
    <w:rsid w:val="00BF35F7"/>
    <w:rsid w:val="00BF361F"/>
    <w:rsid w:val="00BF3826"/>
    <w:rsid w:val="00BF3A87"/>
    <w:rsid w:val="00BF3B01"/>
    <w:rsid w:val="00BF3B52"/>
    <w:rsid w:val="00BF3EBA"/>
    <w:rsid w:val="00BF3ECA"/>
    <w:rsid w:val="00BF3F1E"/>
    <w:rsid w:val="00BF4092"/>
    <w:rsid w:val="00BF4198"/>
    <w:rsid w:val="00BF44DD"/>
    <w:rsid w:val="00BF4681"/>
    <w:rsid w:val="00BF46CE"/>
    <w:rsid w:val="00BF46D0"/>
    <w:rsid w:val="00BF48DB"/>
    <w:rsid w:val="00BF494A"/>
    <w:rsid w:val="00BF4973"/>
    <w:rsid w:val="00BF4A92"/>
    <w:rsid w:val="00BF4E6A"/>
    <w:rsid w:val="00BF4FF1"/>
    <w:rsid w:val="00BF5058"/>
    <w:rsid w:val="00BF508D"/>
    <w:rsid w:val="00BF50DE"/>
    <w:rsid w:val="00BF50EC"/>
    <w:rsid w:val="00BF516C"/>
    <w:rsid w:val="00BF5190"/>
    <w:rsid w:val="00BF51C2"/>
    <w:rsid w:val="00BF523A"/>
    <w:rsid w:val="00BF52F3"/>
    <w:rsid w:val="00BF533C"/>
    <w:rsid w:val="00BF56A0"/>
    <w:rsid w:val="00BF5702"/>
    <w:rsid w:val="00BF5741"/>
    <w:rsid w:val="00BF5886"/>
    <w:rsid w:val="00BF58AE"/>
    <w:rsid w:val="00BF5ABF"/>
    <w:rsid w:val="00BF5B22"/>
    <w:rsid w:val="00BF5D02"/>
    <w:rsid w:val="00BF5D4C"/>
    <w:rsid w:val="00BF5E08"/>
    <w:rsid w:val="00BF5EC5"/>
    <w:rsid w:val="00BF5F5F"/>
    <w:rsid w:val="00BF5F89"/>
    <w:rsid w:val="00BF6139"/>
    <w:rsid w:val="00BF614B"/>
    <w:rsid w:val="00BF61BD"/>
    <w:rsid w:val="00BF61E5"/>
    <w:rsid w:val="00BF6271"/>
    <w:rsid w:val="00BF62CE"/>
    <w:rsid w:val="00BF662D"/>
    <w:rsid w:val="00BF686C"/>
    <w:rsid w:val="00BF691B"/>
    <w:rsid w:val="00BF6B5E"/>
    <w:rsid w:val="00BF6C04"/>
    <w:rsid w:val="00BF6C66"/>
    <w:rsid w:val="00BF6D57"/>
    <w:rsid w:val="00BF6E81"/>
    <w:rsid w:val="00BF6E83"/>
    <w:rsid w:val="00BF70DF"/>
    <w:rsid w:val="00BF72AA"/>
    <w:rsid w:val="00BF74EE"/>
    <w:rsid w:val="00BF76DA"/>
    <w:rsid w:val="00BF7857"/>
    <w:rsid w:val="00BF7AF5"/>
    <w:rsid w:val="00BF7CB0"/>
    <w:rsid w:val="00BF7D13"/>
    <w:rsid w:val="00BF7E30"/>
    <w:rsid w:val="00C0006A"/>
    <w:rsid w:val="00C00403"/>
    <w:rsid w:val="00C0042C"/>
    <w:rsid w:val="00C00562"/>
    <w:rsid w:val="00C0061B"/>
    <w:rsid w:val="00C006D8"/>
    <w:rsid w:val="00C00A0F"/>
    <w:rsid w:val="00C00B52"/>
    <w:rsid w:val="00C00C06"/>
    <w:rsid w:val="00C00CFD"/>
    <w:rsid w:val="00C00DD9"/>
    <w:rsid w:val="00C013CF"/>
    <w:rsid w:val="00C013F9"/>
    <w:rsid w:val="00C01666"/>
    <w:rsid w:val="00C01881"/>
    <w:rsid w:val="00C01914"/>
    <w:rsid w:val="00C01F4D"/>
    <w:rsid w:val="00C01FD5"/>
    <w:rsid w:val="00C02174"/>
    <w:rsid w:val="00C0228B"/>
    <w:rsid w:val="00C022CE"/>
    <w:rsid w:val="00C022F9"/>
    <w:rsid w:val="00C0242F"/>
    <w:rsid w:val="00C02506"/>
    <w:rsid w:val="00C02751"/>
    <w:rsid w:val="00C02988"/>
    <w:rsid w:val="00C02A3B"/>
    <w:rsid w:val="00C02C49"/>
    <w:rsid w:val="00C03234"/>
    <w:rsid w:val="00C034C8"/>
    <w:rsid w:val="00C0353E"/>
    <w:rsid w:val="00C03552"/>
    <w:rsid w:val="00C03627"/>
    <w:rsid w:val="00C037FC"/>
    <w:rsid w:val="00C03814"/>
    <w:rsid w:val="00C0383D"/>
    <w:rsid w:val="00C03A7A"/>
    <w:rsid w:val="00C03A95"/>
    <w:rsid w:val="00C03B74"/>
    <w:rsid w:val="00C03C4C"/>
    <w:rsid w:val="00C03EEF"/>
    <w:rsid w:val="00C040A3"/>
    <w:rsid w:val="00C04124"/>
    <w:rsid w:val="00C04201"/>
    <w:rsid w:val="00C04520"/>
    <w:rsid w:val="00C0483E"/>
    <w:rsid w:val="00C0484D"/>
    <w:rsid w:val="00C048F1"/>
    <w:rsid w:val="00C04949"/>
    <w:rsid w:val="00C04971"/>
    <w:rsid w:val="00C0497E"/>
    <w:rsid w:val="00C04A42"/>
    <w:rsid w:val="00C04C42"/>
    <w:rsid w:val="00C053C2"/>
    <w:rsid w:val="00C053CF"/>
    <w:rsid w:val="00C0540F"/>
    <w:rsid w:val="00C05524"/>
    <w:rsid w:val="00C05578"/>
    <w:rsid w:val="00C0579B"/>
    <w:rsid w:val="00C0579F"/>
    <w:rsid w:val="00C057E6"/>
    <w:rsid w:val="00C0589C"/>
    <w:rsid w:val="00C058B5"/>
    <w:rsid w:val="00C0598C"/>
    <w:rsid w:val="00C0599B"/>
    <w:rsid w:val="00C05BD3"/>
    <w:rsid w:val="00C05C1B"/>
    <w:rsid w:val="00C05D01"/>
    <w:rsid w:val="00C05D5C"/>
    <w:rsid w:val="00C05D6D"/>
    <w:rsid w:val="00C05E41"/>
    <w:rsid w:val="00C05EA8"/>
    <w:rsid w:val="00C05F1D"/>
    <w:rsid w:val="00C0611F"/>
    <w:rsid w:val="00C06185"/>
    <w:rsid w:val="00C06194"/>
    <w:rsid w:val="00C062FC"/>
    <w:rsid w:val="00C06493"/>
    <w:rsid w:val="00C0657C"/>
    <w:rsid w:val="00C065D5"/>
    <w:rsid w:val="00C0678E"/>
    <w:rsid w:val="00C06934"/>
    <w:rsid w:val="00C06AE7"/>
    <w:rsid w:val="00C06B58"/>
    <w:rsid w:val="00C07064"/>
    <w:rsid w:val="00C07492"/>
    <w:rsid w:val="00C074ED"/>
    <w:rsid w:val="00C07519"/>
    <w:rsid w:val="00C0751D"/>
    <w:rsid w:val="00C07639"/>
    <w:rsid w:val="00C07681"/>
    <w:rsid w:val="00C0777F"/>
    <w:rsid w:val="00C07783"/>
    <w:rsid w:val="00C07801"/>
    <w:rsid w:val="00C07B10"/>
    <w:rsid w:val="00C07E00"/>
    <w:rsid w:val="00C07EEB"/>
    <w:rsid w:val="00C07F5B"/>
    <w:rsid w:val="00C0CFAE"/>
    <w:rsid w:val="00C1010E"/>
    <w:rsid w:val="00C10200"/>
    <w:rsid w:val="00C105D2"/>
    <w:rsid w:val="00C10618"/>
    <w:rsid w:val="00C1065C"/>
    <w:rsid w:val="00C107ED"/>
    <w:rsid w:val="00C10808"/>
    <w:rsid w:val="00C10900"/>
    <w:rsid w:val="00C10AA5"/>
    <w:rsid w:val="00C10ACD"/>
    <w:rsid w:val="00C10B8D"/>
    <w:rsid w:val="00C10BA4"/>
    <w:rsid w:val="00C10CF0"/>
    <w:rsid w:val="00C10EB8"/>
    <w:rsid w:val="00C10F96"/>
    <w:rsid w:val="00C10FF2"/>
    <w:rsid w:val="00C11083"/>
    <w:rsid w:val="00C11238"/>
    <w:rsid w:val="00C112B4"/>
    <w:rsid w:val="00C112BF"/>
    <w:rsid w:val="00C11606"/>
    <w:rsid w:val="00C117FB"/>
    <w:rsid w:val="00C11C02"/>
    <w:rsid w:val="00C11C72"/>
    <w:rsid w:val="00C11EBF"/>
    <w:rsid w:val="00C11FBC"/>
    <w:rsid w:val="00C12077"/>
    <w:rsid w:val="00C121EF"/>
    <w:rsid w:val="00C1234B"/>
    <w:rsid w:val="00C1267F"/>
    <w:rsid w:val="00C1268A"/>
    <w:rsid w:val="00C12753"/>
    <w:rsid w:val="00C12868"/>
    <w:rsid w:val="00C12912"/>
    <w:rsid w:val="00C1292A"/>
    <w:rsid w:val="00C129B1"/>
    <w:rsid w:val="00C12A0C"/>
    <w:rsid w:val="00C12AE0"/>
    <w:rsid w:val="00C12C92"/>
    <w:rsid w:val="00C12CCE"/>
    <w:rsid w:val="00C133C4"/>
    <w:rsid w:val="00C13450"/>
    <w:rsid w:val="00C13577"/>
    <w:rsid w:val="00C136BB"/>
    <w:rsid w:val="00C136C0"/>
    <w:rsid w:val="00C1374A"/>
    <w:rsid w:val="00C137C6"/>
    <w:rsid w:val="00C137D2"/>
    <w:rsid w:val="00C13A27"/>
    <w:rsid w:val="00C13E7A"/>
    <w:rsid w:val="00C13F63"/>
    <w:rsid w:val="00C14130"/>
    <w:rsid w:val="00C14232"/>
    <w:rsid w:val="00C143D4"/>
    <w:rsid w:val="00C14446"/>
    <w:rsid w:val="00C1460E"/>
    <w:rsid w:val="00C14713"/>
    <w:rsid w:val="00C149D3"/>
    <w:rsid w:val="00C14A6E"/>
    <w:rsid w:val="00C14B91"/>
    <w:rsid w:val="00C14C66"/>
    <w:rsid w:val="00C14D9D"/>
    <w:rsid w:val="00C14E87"/>
    <w:rsid w:val="00C152A4"/>
    <w:rsid w:val="00C15AEE"/>
    <w:rsid w:val="00C15B01"/>
    <w:rsid w:val="00C15B38"/>
    <w:rsid w:val="00C15C11"/>
    <w:rsid w:val="00C15E9D"/>
    <w:rsid w:val="00C15EB3"/>
    <w:rsid w:val="00C15F74"/>
    <w:rsid w:val="00C1613F"/>
    <w:rsid w:val="00C16372"/>
    <w:rsid w:val="00C1637A"/>
    <w:rsid w:val="00C16565"/>
    <w:rsid w:val="00C16703"/>
    <w:rsid w:val="00C167D0"/>
    <w:rsid w:val="00C16849"/>
    <w:rsid w:val="00C168F8"/>
    <w:rsid w:val="00C16983"/>
    <w:rsid w:val="00C16A06"/>
    <w:rsid w:val="00C16AD6"/>
    <w:rsid w:val="00C16B9B"/>
    <w:rsid w:val="00C16BDD"/>
    <w:rsid w:val="00C16BF7"/>
    <w:rsid w:val="00C16D54"/>
    <w:rsid w:val="00C16D5B"/>
    <w:rsid w:val="00C16DC3"/>
    <w:rsid w:val="00C16E12"/>
    <w:rsid w:val="00C1727E"/>
    <w:rsid w:val="00C1750D"/>
    <w:rsid w:val="00C175DC"/>
    <w:rsid w:val="00C1772F"/>
    <w:rsid w:val="00C178B6"/>
    <w:rsid w:val="00C178BC"/>
    <w:rsid w:val="00C179D5"/>
    <w:rsid w:val="00C17B7F"/>
    <w:rsid w:val="00C201AB"/>
    <w:rsid w:val="00C201E0"/>
    <w:rsid w:val="00C202B4"/>
    <w:rsid w:val="00C202CA"/>
    <w:rsid w:val="00C20332"/>
    <w:rsid w:val="00C207B3"/>
    <w:rsid w:val="00C2093E"/>
    <w:rsid w:val="00C20A67"/>
    <w:rsid w:val="00C20F61"/>
    <w:rsid w:val="00C212A7"/>
    <w:rsid w:val="00C2130F"/>
    <w:rsid w:val="00C215D8"/>
    <w:rsid w:val="00C21692"/>
    <w:rsid w:val="00C2170D"/>
    <w:rsid w:val="00C2175C"/>
    <w:rsid w:val="00C2177D"/>
    <w:rsid w:val="00C21E16"/>
    <w:rsid w:val="00C21E39"/>
    <w:rsid w:val="00C21E8A"/>
    <w:rsid w:val="00C21EA7"/>
    <w:rsid w:val="00C21F06"/>
    <w:rsid w:val="00C2202E"/>
    <w:rsid w:val="00C2206F"/>
    <w:rsid w:val="00C22224"/>
    <w:rsid w:val="00C224D2"/>
    <w:rsid w:val="00C226F6"/>
    <w:rsid w:val="00C22934"/>
    <w:rsid w:val="00C22A54"/>
    <w:rsid w:val="00C22BE3"/>
    <w:rsid w:val="00C22C4D"/>
    <w:rsid w:val="00C22CDF"/>
    <w:rsid w:val="00C22DD3"/>
    <w:rsid w:val="00C22ED4"/>
    <w:rsid w:val="00C230C4"/>
    <w:rsid w:val="00C231F0"/>
    <w:rsid w:val="00C232DC"/>
    <w:rsid w:val="00C23326"/>
    <w:rsid w:val="00C235E6"/>
    <w:rsid w:val="00C23759"/>
    <w:rsid w:val="00C23811"/>
    <w:rsid w:val="00C23862"/>
    <w:rsid w:val="00C23886"/>
    <w:rsid w:val="00C23895"/>
    <w:rsid w:val="00C23A93"/>
    <w:rsid w:val="00C23B3F"/>
    <w:rsid w:val="00C23C95"/>
    <w:rsid w:val="00C23CC7"/>
    <w:rsid w:val="00C23D83"/>
    <w:rsid w:val="00C23DA8"/>
    <w:rsid w:val="00C23F4E"/>
    <w:rsid w:val="00C24038"/>
    <w:rsid w:val="00C24115"/>
    <w:rsid w:val="00C2419B"/>
    <w:rsid w:val="00C241CF"/>
    <w:rsid w:val="00C24481"/>
    <w:rsid w:val="00C24715"/>
    <w:rsid w:val="00C2471F"/>
    <w:rsid w:val="00C24799"/>
    <w:rsid w:val="00C247CD"/>
    <w:rsid w:val="00C248BF"/>
    <w:rsid w:val="00C248E3"/>
    <w:rsid w:val="00C24926"/>
    <w:rsid w:val="00C24935"/>
    <w:rsid w:val="00C24BC6"/>
    <w:rsid w:val="00C24CE6"/>
    <w:rsid w:val="00C24F15"/>
    <w:rsid w:val="00C24F8B"/>
    <w:rsid w:val="00C24FC4"/>
    <w:rsid w:val="00C25168"/>
    <w:rsid w:val="00C2521E"/>
    <w:rsid w:val="00C25292"/>
    <w:rsid w:val="00C253B4"/>
    <w:rsid w:val="00C2544F"/>
    <w:rsid w:val="00C25462"/>
    <w:rsid w:val="00C255EE"/>
    <w:rsid w:val="00C256C0"/>
    <w:rsid w:val="00C25735"/>
    <w:rsid w:val="00C258BA"/>
    <w:rsid w:val="00C25906"/>
    <w:rsid w:val="00C259E4"/>
    <w:rsid w:val="00C25B83"/>
    <w:rsid w:val="00C25B8B"/>
    <w:rsid w:val="00C25BF9"/>
    <w:rsid w:val="00C25E2D"/>
    <w:rsid w:val="00C25F43"/>
    <w:rsid w:val="00C25F9B"/>
    <w:rsid w:val="00C25FD7"/>
    <w:rsid w:val="00C26056"/>
    <w:rsid w:val="00C260C5"/>
    <w:rsid w:val="00C261C7"/>
    <w:rsid w:val="00C261F7"/>
    <w:rsid w:val="00C2652B"/>
    <w:rsid w:val="00C26584"/>
    <w:rsid w:val="00C26642"/>
    <w:rsid w:val="00C267E7"/>
    <w:rsid w:val="00C2680E"/>
    <w:rsid w:val="00C26896"/>
    <w:rsid w:val="00C26959"/>
    <w:rsid w:val="00C26AA8"/>
    <w:rsid w:val="00C26BAC"/>
    <w:rsid w:val="00C26D8C"/>
    <w:rsid w:val="00C26DDF"/>
    <w:rsid w:val="00C26E41"/>
    <w:rsid w:val="00C26F32"/>
    <w:rsid w:val="00C270D0"/>
    <w:rsid w:val="00C270F5"/>
    <w:rsid w:val="00C271A1"/>
    <w:rsid w:val="00C2728A"/>
    <w:rsid w:val="00C272AE"/>
    <w:rsid w:val="00C274A9"/>
    <w:rsid w:val="00C2766F"/>
    <w:rsid w:val="00C2778A"/>
    <w:rsid w:val="00C27835"/>
    <w:rsid w:val="00C278FC"/>
    <w:rsid w:val="00C27B73"/>
    <w:rsid w:val="00C27BA0"/>
    <w:rsid w:val="00C27D8D"/>
    <w:rsid w:val="00C27E9E"/>
    <w:rsid w:val="00C30048"/>
    <w:rsid w:val="00C300EC"/>
    <w:rsid w:val="00C30308"/>
    <w:rsid w:val="00C30338"/>
    <w:rsid w:val="00C303A3"/>
    <w:rsid w:val="00C303A4"/>
    <w:rsid w:val="00C30425"/>
    <w:rsid w:val="00C30442"/>
    <w:rsid w:val="00C304BD"/>
    <w:rsid w:val="00C3053D"/>
    <w:rsid w:val="00C305A1"/>
    <w:rsid w:val="00C3060F"/>
    <w:rsid w:val="00C30724"/>
    <w:rsid w:val="00C307C2"/>
    <w:rsid w:val="00C308F6"/>
    <w:rsid w:val="00C30A1F"/>
    <w:rsid w:val="00C30F4B"/>
    <w:rsid w:val="00C310F1"/>
    <w:rsid w:val="00C31161"/>
    <w:rsid w:val="00C31188"/>
    <w:rsid w:val="00C3134B"/>
    <w:rsid w:val="00C313D8"/>
    <w:rsid w:val="00C314A5"/>
    <w:rsid w:val="00C3170D"/>
    <w:rsid w:val="00C3182C"/>
    <w:rsid w:val="00C31950"/>
    <w:rsid w:val="00C31BF7"/>
    <w:rsid w:val="00C31D02"/>
    <w:rsid w:val="00C31E6A"/>
    <w:rsid w:val="00C31EB7"/>
    <w:rsid w:val="00C31F06"/>
    <w:rsid w:val="00C31F77"/>
    <w:rsid w:val="00C320D3"/>
    <w:rsid w:val="00C320F2"/>
    <w:rsid w:val="00C321BA"/>
    <w:rsid w:val="00C32210"/>
    <w:rsid w:val="00C32235"/>
    <w:rsid w:val="00C322E0"/>
    <w:rsid w:val="00C3232A"/>
    <w:rsid w:val="00C323F1"/>
    <w:rsid w:val="00C32549"/>
    <w:rsid w:val="00C32637"/>
    <w:rsid w:val="00C329A7"/>
    <w:rsid w:val="00C329A9"/>
    <w:rsid w:val="00C329FC"/>
    <w:rsid w:val="00C32ADD"/>
    <w:rsid w:val="00C32B10"/>
    <w:rsid w:val="00C32CB0"/>
    <w:rsid w:val="00C32DA6"/>
    <w:rsid w:val="00C32DCA"/>
    <w:rsid w:val="00C3300A"/>
    <w:rsid w:val="00C331A6"/>
    <w:rsid w:val="00C332C3"/>
    <w:rsid w:val="00C33412"/>
    <w:rsid w:val="00C334F5"/>
    <w:rsid w:val="00C33598"/>
    <w:rsid w:val="00C335A2"/>
    <w:rsid w:val="00C33669"/>
    <w:rsid w:val="00C33ACB"/>
    <w:rsid w:val="00C33B4B"/>
    <w:rsid w:val="00C33B88"/>
    <w:rsid w:val="00C33BB4"/>
    <w:rsid w:val="00C33C11"/>
    <w:rsid w:val="00C33C52"/>
    <w:rsid w:val="00C33C90"/>
    <w:rsid w:val="00C33DB2"/>
    <w:rsid w:val="00C340F3"/>
    <w:rsid w:val="00C3435E"/>
    <w:rsid w:val="00C343AB"/>
    <w:rsid w:val="00C34444"/>
    <w:rsid w:val="00C34559"/>
    <w:rsid w:val="00C345EF"/>
    <w:rsid w:val="00C34696"/>
    <w:rsid w:val="00C34746"/>
    <w:rsid w:val="00C34775"/>
    <w:rsid w:val="00C349C8"/>
    <w:rsid w:val="00C34ECA"/>
    <w:rsid w:val="00C34F9B"/>
    <w:rsid w:val="00C350DB"/>
    <w:rsid w:val="00C35168"/>
    <w:rsid w:val="00C351C5"/>
    <w:rsid w:val="00C35215"/>
    <w:rsid w:val="00C354A2"/>
    <w:rsid w:val="00C354C9"/>
    <w:rsid w:val="00C35647"/>
    <w:rsid w:val="00C35753"/>
    <w:rsid w:val="00C357B3"/>
    <w:rsid w:val="00C357DD"/>
    <w:rsid w:val="00C35888"/>
    <w:rsid w:val="00C3598D"/>
    <w:rsid w:val="00C35BD4"/>
    <w:rsid w:val="00C35C3C"/>
    <w:rsid w:val="00C35CA4"/>
    <w:rsid w:val="00C35CF0"/>
    <w:rsid w:val="00C35DF8"/>
    <w:rsid w:val="00C35E1A"/>
    <w:rsid w:val="00C35F33"/>
    <w:rsid w:val="00C35FEA"/>
    <w:rsid w:val="00C3604D"/>
    <w:rsid w:val="00C360B0"/>
    <w:rsid w:val="00C36124"/>
    <w:rsid w:val="00C3614D"/>
    <w:rsid w:val="00C361FA"/>
    <w:rsid w:val="00C3625C"/>
    <w:rsid w:val="00C36339"/>
    <w:rsid w:val="00C36686"/>
    <w:rsid w:val="00C366DA"/>
    <w:rsid w:val="00C368C7"/>
    <w:rsid w:val="00C368E7"/>
    <w:rsid w:val="00C36AE4"/>
    <w:rsid w:val="00C36CCF"/>
    <w:rsid w:val="00C36E6B"/>
    <w:rsid w:val="00C36E75"/>
    <w:rsid w:val="00C371A9"/>
    <w:rsid w:val="00C3726A"/>
    <w:rsid w:val="00C372AB"/>
    <w:rsid w:val="00C373C8"/>
    <w:rsid w:val="00C37489"/>
    <w:rsid w:val="00C374C2"/>
    <w:rsid w:val="00C37567"/>
    <w:rsid w:val="00C37629"/>
    <w:rsid w:val="00C3775D"/>
    <w:rsid w:val="00C37861"/>
    <w:rsid w:val="00C37C7D"/>
    <w:rsid w:val="00C37D0F"/>
    <w:rsid w:val="00C37F83"/>
    <w:rsid w:val="00C4000D"/>
    <w:rsid w:val="00C4005F"/>
    <w:rsid w:val="00C4013D"/>
    <w:rsid w:val="00C40368"/>
    <w:rsid w:val="00C4065C"/>
    <w:rsid w:val="00C40725"/>
    <w:rsid w:val="00C407B0"/>
    <w:rsid w:val="00C4080F"/>
    <w:rsid w:val="00C40890"/>
    <w:rsid w:val="00C40B03"/>
    <w:rsid w:val="00C40B70"/>
    <w:rsid w:val="00C40B92"/>
    <w:rsid w:val="00C40C71"/>
    <w:rsid w:val="00C40FC3"/>
    <w:rsid w:val="00C410C9"/>
    <w:rsid w:val="00C41266"/>
    <w:rsid w:val="00C41283"/>
    <w:rsid w:val="00C412E2"/>
    <w:rsid w:val="00C41325"/>
    <w:rsid w:val="00C414F8"/>
    <w:rsid w:val="00C41557"/>
    <w:rsid w:val="00C415AF"/>
    <w:rsid w:val="00C417D2"/>
    <w:rsid w:val="00C418D8"/>
    <w:rsid w:val="00C41943"/>
    <w:rsid w:val="00C41E15"/>
    <w:rsid w:val="00C41E48"/>
    <w:rsid w:val="00C420AF"/>
    <w:rsid w:val="00C422AA"/>
    <w:rsid w:val="00C4231A"/>
    <w:rsid w:val="00C424EA"/>
    <w:rsid w:val="00C42649"/>
    <w:rsid w:val="00C4285C"/>
    <w:rsid w:val="00C42872"/>
    <w:rsid w:val="00C42945"/>
    <w:rsid w:val="00C42AE3"/>
    <w:rsid w:val="00C42D50"/>
    <w:rsid w:val="00C42DBB"/>
    <w:rsid w:val="00C42E23"/>
    <w:rsid w:val="00C42E25"/>
    <w:rsid w:val="00C42E5C"/>
    <w:rsid w:val="00C42F90"/>
    <w:rsid w:val="00C43176"/>
    <w:rsid w:val="00C433FE"/>
    <w:rsid w:val="00C4353C"/>
    <w:rsid w:val="00C436A4"/>
    <w:rsid w:val="00C43855"/>
    <w:rsid w:val="00C4385B"/>
    <w:rsid w:val="00C438F3"/>
    <w:rsid w:val="00C43BCD"/>
    <w:rsid w:val="00C43E5E"/>
    <w:rsid w:val="00C43F28"/>
    <w:rsid w:val="00C43F3D"/>
    <w:rsid w:val="00C43F3F"/>
    <w:rsid w:val="00C4424C"/>
    <w:rsid w:val="00C4437F"/>
    <w:rsid w:val="00C4439B"/>
    <w:rsid w:val="00C44588"/>
    <w:rsid w:val="00C44605"/>
    <w:rsid w:val="00C4482F"/>
    <w:rsid w:val="00C44912"/>
    <w:rsid w:val="00C44983"/>
    <w:rsid w:val="00C44BF8"/>
    <w:rsid w:val="00C44D5F"/>
    <w:rsid w:val="00C44EC2"/>
    <w:rsid w:val="00C4508B"/>
    <w:rsid w:val="00C45158"/>
    <w:rsid w:val="00C455C4"/>
    <w:rsid w:val="00C458C8"/>
    <w:rsid w:val="00C45A3F"/>
    <w:rsid w:val="00C45A52"/>
    <w:rsid w:val="00C45A5A"/>
    <w:rsid w:val="00C45AF7"/>
    <w:rsid w:val="00C45B59"/>
    <w:rsid w:val="00C45BA0"/>
    <w:rsid w:val="00C45BA3"/>
    <w:rsid w:val="00C45BA8"/>
    <w:rsid w:val="00C45BB8"/>
    <w:rsid w:val="00C45BF6"/>
    <w:rsid w:val="00C45C8D"/>
    <w:rsid w:val="00C45DBE"/>
    <w:rsid w:val="00C45DFC"/>
    <w:rsid w:val="00C45EA5"/>
    <w:rsid w:val="00C45F79"/>
    <w:rsid w:val="00C45FF8"/>
    <w:rsid w:val="00C46025"/>
    <w:rsid w:val="00C461B7"/>
    <w:rsid w:val="00C462F9"/>
    <w:rsid w:val="00C46585"/>
    <w:rsid w:val="00C4674E"/>
    <w:rsid w:val="00C46B98"/>
    <w:rsid w:val="00C46E1C"/>
    <w:rsid w:val="00C46FC6"/>
    <w:rsid w:val="00C46FF3"/>
    <w:rsid w:val="00C470FF"/>
    <w:rsid w:val="00C47111"/>
    <w:rsid w:val="00C471FD"/>
    <w:rsid w:val="00C4725C"/>
    <w:rsid w:val="00C47359"/>
    <w:rsid w:val="00C4740B"/>
    <w:rsid w:val="00C4783C"/>
    <w:rsid w:val="00C4787C"/>
    <w:rsid w:val="00C4789E"/>
    <w:rsid w:val="00C47929"/>
    <w:rsid w:val="00C4798A"/>
    <w:rsid w:val="00C47C05"/>
    <w:rsid w:val="00C47CE8"/>
    <w:rsid w:val="00C47CEC"/>
    <w:rsid w:val="00C47D8C"/>
    <w:rsid w:val="00C50325"/>
    <w:rsid w:val="00C5041E"/>
    <w:rsid w:val="00C50438"/>
    <w:rsid w:val="00C50581"/>
    <w:rsid w:val="00C505D9"/>
    <w:rsid w:val="00C506BB"/>
    <w:rsid w:val="00C5072F"/>
    <w:rsid w:val="00C50770"/>
    <w:rsid w:val="00C508B2"/>
    <w:rsid w:val="00C50950"/>
    <w:rsid w:val="00C50A27"/>
    <w:rsid w:val="00C50BEE"/>
    <w:rsid w:val="00C50C23"/>
    <w:rsid w:val="00C50D2B"/>
    <w:rsid w:val="00C50D96"/>
    <w:rsid w:val="00C50F08"/>
    <w:rsid w:val="00C51011"/>
    <w:rsid w:val="00C5101B"/>
    <w:rsid w:val="00C51143"/>
    <w:rsid w:val="00C5114E"/>
    <w:rsid w:val="00C5119D"/>
    <w:rsid w:val="00C5145A"/>
    <w:rsid w:val="00C517B4"/>
    <w:rsid w:val="00C517D7"/>
    <w:rsid w:val="00C518D8"/>
    <w:rsid w:val="00C518FA"/>
    <w:rsid w:val="00C51B0C"/>
    <w:rsid w:val="00C51B14"/>
    <w:rsid w:val="00C51C76"/>
    <w:rsid w:val="00C51C9C"/>
    <w:rsid w:val="00C51DDD"/>
    <w:rsid w:val="00C51DEE"/>
    <w:rsid w:val="00C51EF3"/>
    <w:rsid w:val="00C51F13"/>
    <w:rsid w:val="00C51F6A"/>
    <w:rsid w:val="00C51FC3"/>
    <w:rsid w:val="00C51FE2"/>
    <w:rsid w:val="00C52004"/>
    <w:rsid w:val="00C52120"/>
    <w:rsid w:val="00C5223E"/>
    <w:rsid w:val="00C52432"/>
    <w:rsid w:val="00C526BF"/>
    <w:rsid w:val="00C526C5"/>
    <w:rsid w:val="00C5296B"/>
    <w:rsid w:val="00C52C8C"/>
    <w:rsid w:val="00C52CE5"/>
    <w:rsid w:val="00C52D4E"/>
    <w:rsid w:val="00C52F8A"/>
    <w:rsid w:val="00C530CD"/>
    <w:rsid w:val="00C5318B"/>
    <w:rsid w:val="00C531B6"/>
    <w:rsid w:val="00C5338B"/>
    <w:rsid w:val="00C53494"/>
    <w:rsid w:val="00C53568"/>
    <w:rsid w:val="00C535A8"/>
    <w:rsid w:val="00C53789"/>
    <w:rsid w:val="00C53931"/>
    <w:rsid w:val="00C53960"/>
    <w:rsid w:val="00C53BA2"/>
    <w:rsid w:val="00C53E01"/>
    <w:rsid w:val="00C53E10"/>
    <w:rsid w:val="00C5400E"/>
    <w:rsid w:val="00C5428F"/>
    <w:rsid w:val="00C54515"/>
    <w:rsid w:val="00C54617"/>
    <w:rsid w:val="00C5469F"/>
    <w:rsid w:val="00C5481D"/>
    <w:rsid w:val="00C548A9"/>
    <w:rsid w:val="00C54A99"/>
    <w:rsid w:val="00C54AC4"/>
    <w:rsid w:val="00C54AEE"/>
    <w:rsid w:val="00C54BB7"/>
    <w:rsid w:val="00C54CAC"/>
    <w:rsid w:val="00C54CCA"/>
    <w:rsid w:val="00C54E25"/>
    <w:rsid w:val="00C54F63"/>
    <w:rsid w:val="00C5510D"/>
    <w:rsid w:val="00C55120"/>
    <w:rsid w:val="00C55383"/>
    <w:rsid w:val="00C556AB"/>
    <w:rsid w:val="00C55CE6"/>
    <w:rsid w:val="00C55D8F"/>
    <w:rsid w:val="00C55F13"/>
    <w:rsid w:val="00C55FC3"/>
    <w:rsid w:val="00C55FC4"/>
    <w:rsid w:val="00C56004"/>
    <w:rsid w:val="00C5612B"/>
    <w:rsid w:val="00C5629E"/>
    <w:rsid w:val="00C5655E"/>
    <w:rsid w:val="00C5659D"/>
    <w:rsid w:val="00C5666C"/>
    <w:rsid w:val="00C567B3"/>
    <w:rsid w:val="00C56813"/>
    <w:rsid w:val="00C56A50"/>
    <w:rsid w:val="00C56A52"/>
    <w:rsid w:val="00C56CFC"/>
    <w:rsid w:val="00C56DC2"/>
    <w:rsid w:val="00C56DD9"/>
    <w:rsid w:val="00C56E34"/>
    <w:rsid w:val="00C56E44"/>
    <w:rsid w:val="00C57069"/>
    <w:rsid w:val="00C57306"/>
    <w:rsid w:val="00C5730C"/>
    <w:rsid w:val="00C57424"/>
    <w:rsid w:val="00C5762D"/>
    <w:rsid w:val="00C576FE"/>
    <w:rsid w:val="00C57A20"/>
    <w:rsid w:val="00C57BD8"/>
    <w:rsid w:val="00C57CF8"/>
    <w:rsid w:val="00C57E46"/>
    <w:rsid w:val="00C60017"/>
    <w:rsid w:val="00C60054"/>
    <w:rsid w:val="00C60078"/>
    <w:rsid w:val="00C60482"/>
    <w:rsid w:val="00C6058E"/>
    <w:rsid w:val="00C6072F"/>
    <w:rsid w:val="00C607B0"/>
    <w:rsid w:val="00C6090A"/>
    <w:rsid w:val="00C609EA"/>
    <w:rsid w:val="00C60BA3"/>
    <w:rsid w:val="00C60E52"/>
    <w:rsid w:val="00C60EE8"/>
    <w:rsid w:val="00C60FDE"/>
    <w:rsid w:val="00C611A3"/>
    <w:rsid w:val="00C613DE"/>
    <w:rsid w:val="00C6153D"/>
    <w:rsid w:val="00C6161C"/>
    <w:rsid w:val="00C61663"/>
    <w:rsid w:val="00C61693"/>
    <w:rsid w:val="00C616AB"/>
    <w:rsid w:val="00C616CB"/>
    <w:rsid w:val="00C61762"/>
    <w:rsid w:val="00C618EB"/>
    <w:rsid w:val="00C61C12"/>
    <w:rsid w:val="00C61D4D"/>
    <w:rsid w:val="00C61E37"/>
    <w:rsid w:val="00C62088"/>
    <w:rsid w:val="00C623B5"/>
    <w:rsid w:val="00C626AB"/>
    <w:rsid w:val="00C628BF"/>
    <w:rsid w:val="00C62A0E"/>
    <w:rsid w:val="00C62AA2"/>
    <w:rsid w:val="00C62C40"/>
    <w:rsid w:val="00C62D8D"/>
    <w:rsid w:val="00C62E99"/>
    <w:rsid w:val="00C6304F"/>
    <w:rsid w:val="00C63129"/>
    <w:rsid w:val="00C63170"/>
    <w:rsid w:val="00C631B4"/>
    <w:rsid w:val="00C63245"/>
    <w:rsid w:val="00C63313"/>
    <w:rsid w:val="00C63595"/>
    <w:rsid w:val="00C636E1"/>
    <w:rsid w:val="00C63765"/>
    <w:rsid w:val="00C63825"/>
    <w:rsid w:val="00C63970"/>
    <w:rsid w:val="00C63BBC"/>
    <w:rsid w:val="00C63C76"/>
    <w:rsid w:val="00C63F56"/>
    <w:rsid w:val="00C63FF0"/>
    <w:rsid w:val="00C64021"/>
    <w:rsid w:val="00C64171"/>
    <w:rsid w:val="00C6417E"/>
    <w:rsid w:val="00C642CD"/>
    <w:rsid w:val="00C643E9"/>
    <w:rsid w:val="00C6459E"/>
    <w:rsid w:val="00C645C7"/>
    <w:rsid w:val="00C6485C"/>
    <w:rsid w:val="00C648D3"/>
    <w:rsid w:val="00C6499C"/>
    <w:rsid w:val="00C64A5E"/>
    <w:rsid w:val="00C64E63"/>
    <w:rsid w:val="00C64EBD"/>
    <w:rsid w:val="00C65031"/>
    <w:rsid w:val="00C6519F"/>
    <w:rsid w:val="00C6527B"/>
    <w:rsid w:val="00C654D2"/>
    <w:rsid w:val="00C655B7"/>
    <w:rsid w:val="00C65604"/>
    <w:rsid w:val="00C656DE"/>
    <w:rsid w:val="00C656E0"/>
    <w:rsid w:val="00C657A4"/>
    <w:rsid w:val="00C6583E"/>
    <w:rsid w:val="00C6595F"/>
    <w:rsid w:val="00C659C8"/>
    <w:rsid w:val="00C65B79"/>
    <w:rsid w:val="00C65CD1"/>
    <w:rsid w:val="00C65D41"/>
    <w:rsid w:val="00C65DD8"/>
    <w:rsid w:val="00C65E34"/>
    <w:rsid w:val="00C66113"/>
    <w:rsid w:val="00C6623D"/>
    <w:rsid w:val="00C662F4"/>
    <w:rsid w:val="00C66339"/>
    <w:rsid w:val="00C66427"/>
    <w:rsid w:val="00C664A4"/>
    <w:rsid w:val="00C66580"/>
    <w:rsid w:val="00C66841"/>
    <w:rsid w:val="00C6687F"/>
    <w:rsid w:val="00C66AB9"/>
    <w:rsid w:val="00C66BB5"/>
    <w:rsid w:val="00C66C03"/>
    <w:rsid w:val="00C66C33"/>
    <w:rsid w:val="00C66C3F"/>
    <w:rsid w:val="00C66CAB"/>
    <w:rsid w:val="00C66D3C"/>
    <w:rsid w:val="00C66E63"/>
    <w:rsid w:val="00C66EF6"/>
    <w:rsid w:val="00C66F2F"/>
    <w:rsid w:val="00C670FA"/>
    <w:rsid w:val="00C671C5"/>
    <w:rsid w:val="00C6747A"/>
    <w:rsid w:val="00C6748E"/>
    <w:rsid w:val="00C6759F"/>
    <w:rsid w:val="00C6776F"/>
    <w:rsid w:val="00C6788D"/>
    <w:rsid w:val="00C6789F"/>
    <w:rsid w:val="00C679ED"/>
    <w:rsid w:val="00C67BCB"/>
    <w:rsid w:val="00C67C0C"/>
    <w:rsid w:val="00C67D1A"/>
    <w:rsid w:val="00C67D3A"/>
    <w:rsid w:val="00C67DBB"/>
    <w:rsid w:val="00C7024B"/>
    <w:rsid w:val="00C704E8"/>
    <w:rsid w:val="00C70531"/>
    <w:rsid w:val="00C706AB"/>
    <w:rsid w:val="00C706CA"/>
    <w:rsid w:val="00C706E3"/>
    <w:rsid w:val="00C70728"/>
    <w:rsid w:val="00C7078B"/>
    <w:rsid w:val="00C707BD"/>
    <w:rsid w:val="00C7080F"/>
    <w:rsid w:val="00C7081D"/>
    <w:rsid w:val="00C709EA"/>
    <w:rsid w:val="00C70B9A"/>
    <w:rsid w:val="00C70BB4"/>
    <w:rsid w:val="00C70BB7"/>
    <w:rsid w:val="00C70BE7"/>
    <w:rsid w:val="00C70C2D"/>
    <w:rsid w:val="00C70D77"/>
    <w:rsid w:val="00C70D82"/>
    <w:rsid w:val="00C70E53"/>
    <w:rsid w:val="00C7113E"/>
    <w:rsid w:val="00C71149"/>
    <w:rsid w:val="00C714F1"/>
    <w:rsid w:val="00C7158C"/>
    <w:rsid w:val="00C71724"/>
    <w:rsid w:val="00C7174E"/>
    <w:rsid w:val="00C7195D"/>
    <w:rsid w:val="00C71A83"/>
    <w:rsid w:val="00C71CC9"/>
    <w:rsid w:val="00C71FE2"/>
    <w:rsid w:val="00C721DD"/>
    <w:rsid w:val="00C7246C"/>
    <w:rsid w:val="00C7262F"/>
    <w:rsid w:val="00C72780"/>
    <w:rsid w:val="00C72970"/>
    <w:rsid w:val="00C72A20"/>
    <w:rsid w:val="00C72D47"/>
    <w:rsid w:val="00C72F47"/>
    <w:rsid w:val="00C72FBC"/>
    <w:rsid w:val="00C72FF8"/>
    <w:rsid w:val="00C730E0"/>
    <w:rsid w:val="00C731F3"/>
    <w:rsid w:val="00C7321B"/>
    <w:rsid w:val="00C7324F"/>
    <w:rsid w:val="00C733AF"/>
    <w:rsid w:val="00C733D3"/>
    <w:rsid w:val="00C733E3"/>
    <w:rsid w:val="00C7351E"/>
    <w:rsid w:val="00C73658"/>
    <w:rsid w:val="00C7370C"/>
    <w:rsid w:val="00C737AD"/>
    <w:rsid w:val="00C73A07"/>
    <w:rsid w:val="00C73D00"/>
    <w:rsid w:val="00C73D2D"/>
    <w:rsid w:val="00C73DEB"/>
    <w:rsid w:val="00C73E6D"/>
    <w:rsid w:val="00C73EFF"/>
    <w:rsid w:val="00C741F5"/>
    <w:rsid w:val="00C74413"/>
    <w:rsid w:val="00C745EE"/>
    <w:rsid w:val="00C74627"/>
    <w:rsid w:val="00C746D7"/>
    <w:rsid w:val="00C74752"/>
    <w:rsid w:val="00C74A18"/>
    <w:rsid w:val="00C74A80"/>
    <w:rsid w:val="00C74B30"/>
    <w:rsid w:val="00C74B8F"/>
    <w:rsid w:val="00C74D39"/>
    <w:rsid w:val="00C74E47"/>
    <w:rsid w:val="00C74ECF"/>
    <w:rsid w:val="00C74F1B"/>
    <w:rsid w:val="00C74F1F"/>
    <w:rsid w:val="00C750E0"/>
    <w:rsid w:val="00C7516C"/>
    <w:rsid w:val="00C75172"/>
    <w:rsid w:val="00C751C5"/>
    <w:rsid w:val="00C752EF"/>
    <w:rsid w:val="00C753FB"/>
    <w:rsid w:val="00C754CB"/>
    <w:rsid w:val="00C75589"/>
    <w:rsid w:val="00C755F4"/>
    <w:rsid w:val="00C755F7"/>
    <w:rsid w:val="00C75725"/>
    <w:rsid w:val="00C7581B"/>
    <w:rsid w:val="00C75B8C"/>
    <w:rsid w:val="00C75BCD"/>
    <w:rsid w:val="00C75C6F"/>
    <w:rsid w:val="00C75CDB"/>
    <w:rsid w:val="00C75D46"/>
    <w:rsid w:val="00C75D9F"/>
    <w:rsid w:val="00C75E6C"/>
    <w:rsid w:val="00C75E8E"/>
    <w:rsid w:val="00C75EA1"/>
    <w:rsid w:val="00C75EDF"/>
    <w:rsid w:val="00C75FE9"/>
    <w:rsid w:val="00C76002"/>
    <w:rsid w:val="00C762B5"/>
    <w:rsid w:val="00C76300"/>
    <w:rsid w:val="00C764D2"/>
    <w:rsid w:val="00C7658D"/>
    <w:rsid w:val="00C76696"/>
    <w:rsid w:val="00C768A4"/>
    <w:rsid w:val="00C769A5"/>
    <w:rsid w:val="00C769CF"/>
    <w:rsid w:val="00C76B83"/>
    <w:rsid w:val="00C77045"/>
    <w:rsid w:val="00C7705B"/>
    <w:rsid w:val="00C771CF"/>
    <w:rsid w:val="00C7732B"/>
    <w:rsid w:val="00C77458"/>
    <w:rsid w:val="00C77494"/>
    <w:rsid w:val="00C77672"/>
    <w:rsid w:val="00C7768C"/>
    <w:rsid w:val="00C777E2"/>
    <w:rsid w:val="00C77C79"/>
    <w:rsid w:val="00C77FB5"/>
    <w:rsid w:val="00C8006C"/>
    <w:rsid w:val="00C80164"/>
    <w:rsid w:val="00C802AE"/>
    <w:rsid w:val="00C80324"/>
    <w:rsid w:val="00C803B6"/>
    <w:rsid w:val="00C803BB"/>
    <w:rsid w:val="00C805CB"/>
    <w:rsid w:val="00C80786"/>
    <w:rsid w:val="00C80C01"/>
    <w:rsid w:val="00C80C22"/>
    <w:rsid w:val="00C80DFC"/>
    <w:rsid w:val="00C80E07"/>
    <w:rsid w:val="00C8103C"/>
    <w:rsid w:val="00C81051"/>
    <w:rsid w:val="00C8106B"/>
    <w:rsid w:val="00C8116D"/>
    <w:rsid w:val="00C81213"/>
    <w:rsid w:val="00C81312"/>
    <w:rsid w:val="00C81316"/>
    <w:rsid w:val="00C813C0"/>
    <w:rsid w:val="00C815F2"/>
    <w:rsid w:val="00C81620"/>
    <w:rsid w:val="00C817B9"/>
    <w:rsid w:val="00C81AB2"/>
    <w:rsid w:val="00C81D4F"/>
    <w:rsid w:val="00C81DD3"/>
    <w:rsid w:val="00C81ED6"/>
    <w:rsid w:val="00C81EF1"/>
    <w:rsid w:val="00C81F96"/>
    <w:rsid w:val="00C82006"/>
    <w:rsid w:val="00C8216D"/>
    <w:rsid w:val="00C82210"/>
    <w:rsid w:val="00C82370"/>
    <w:rsid w:val="00C82487"/>
    <w:rsid w:val="00C82520"/>
    <w:rsid w:val="00C82578"/>
    <w:rsid w:val="00C825AA"/>
    <w:rsid w:val="00C82629"/>
    <w:rsid w:val="00C8272D"/>
    <w:rsid w:val="00C82BB8"/>
    <w:rsid w:val="00C82BBC"/>
    <w:rsid w:val="00C82BDE"/>
    <w:rsid w:val="00C82BFC"/>
    <w:rsid w:val="00C82FFE"/>
    <w:rsid w:val="00C831AC"/>
    <w:rsid w:val="00C83264"/>
    <w:rsid w:val="00C833EF"/>
    <w:rsid w:val="00C8365D"/>
    <w:rsid w:val="00C836DE"/>
    <w:rsid w:val="00C83D1B"/>
    <w:rsid w:val="00C83D3B"/>
    <w:rsid w:val="00C83E2B"/>
    <w:rsid w:val="00C83E41"/>
    <w:rsid w:val="00C83E92"/>
    <w:rsid w:val="00C83EC9"/>
    <w:rsid w:val="00C8417D"/>
    <w:rsid w:val="00C84181"/>
    <w:rsid w:val="00C843BC"/>
    <w:rsid w:val="00C845A0"/>
    <w:rsid w:val="00C8466C"/>
    <w:rsid w:val="00C8488A"/>
    <w:rsid w:val="00C84A63"/>
    <w:rsid w:val="00C84BB2"/>
    <w:rsid w:val="00C84CC3"/>
    <w:rsid w:val="00C84D7C"/>
    <w:rsid w:val="00C84D7E"/>
    <w:rsid w:val="00C84E5A"/>
    <w:rsid w:val="00C84F6E"/>
    <w:rsid w:val="00C84F71"/>
    <w:rsid w:val="00C85082"/>
    <w:rsid w:val="00C8508D"/>
    <w:rsid w:val="00C8515E"/>
    <w:rsid w:val="00C851F8"/>
    <w:rsid w:val="00C8555C"/>
    <w:rsid w:val="00C85599"/>
    <w:rsid w:val="00C85625"/>
    <w:rsid w:val="00C8584F"/>
    <w:rsid w:val="00C85A3B"/>
    <w:rsid w:val="00C85B2D"/>
    <w:rsid w:val="00C85E26"/>
    <w:rsid w:val="00C85E35"/>
    <w:rsid w:val="00C8609D"/>
    <w:rsid w:val="00C8621D"/>
    <w:rsid w:val="00C863AB"/>
    <w:rsid w:val="00C864B4"/>
    <w:rsid w:val="00C86516"/>
    <w:rsid w:val="00C86549"/>
    <w:rsid w:val="00C86589"/>
    <w:rsid w:val="00C865A5"/>
    <w:rsid w:val="00C8665C"/>
    <w:rsid w:val="00C866CF"/>
    <w:rsid w:val="00C8676C"/>
    <w:rsid w:val="00C8685E"/>
    <w:rsid w:val="00C86BC3"/>
    <w:rsid w:val="00C86BC7"/>
    <w:rsid w:val="00C86C61"/>
    <w:rsid w:val="00C86CD9"/>
    <w:rsid w:val="00C86CED"/>
    <w:rsid w:val="00C86DA1"/>
    <w:rsid w:val="00C86E3C"/>
    <w:rsid w:val="00C86EAC"/>
    <w:rsid w:val="00C86F0B"/>
    <w:rsid w:val="00C86FF0"/>
    <w:rsid w:val="00C873F0"/>
    <w:rsid w:val="00C8744E"/>
    <w:rsid w:val="00C8748F"/>
    <w:rsid w:val="00C87505"/>
    <w:rsid w:val="00C87687"/>
    <w:rsid w:val="00C878EB"/>
    <w:rsid w:val="00C87945"/>
    <w:rsid w:val="00C8794B"/>
    <w:rsid w:val="00C87A2F"/>
    <w:rsid w:val="00C87A77"/>
    <w:rsid w:val="00C87B07"/>
    <w:rsid w:val="00C87E0F"/>
    <w:rsid w:val="00C87E48"/>
    <w:rsid w:val="00C901C4"/>
    <w:rsid w:val="00C903A4"/>
    <w:rsid w:val="00C903BB"/>
    <w:rsid w:val="00C90492"/>
    <w:rsid w:val="00C906F1"/>
    <w:rsid w:val="00C90869"/>
    <w:rsid w:val="00C90AC2"/>
    <w:rsid w:val="00C90AEA"/>
    <w:rsid w:val="00C90B18"/>
    <w:rsid w:val="00C90B40"/>
    <w:rsid w:val="00C90B73"/>
    <w:rsid w:val="00C90DAE"/>
    <w:rsid w:val="00C90E6E"/>
    <w:rsid w:val="00C90F8A"/>
    <w:rsid w:val="00C91338"/>
    <w:rsid w:val="00C91353"/>
    <w:rsid w:val="00C913C9"/>
    <w:rsid w:val="00C914A0"/>
    <w:rsid w:val="00C914D6"/>
    <w:rsid w:val="00C91504"/>
    <w:rsid w:val="00C9154F"/>
    <w:rsid w:val="00C91555"/>
    <w:rsid w:val="00C91C25"/>
    <w:rsid w:val="00C91CD1"/>
    <w:rsid w:val="00C91EC3"/>
    <w:rsid w:val="00C920A3"/>
    <w:rsid w:val="00C92542"/>
    <w:rsid w:val="00C9269D"/>
    <w:rsid w:val="00C92872"/>
    <w:rsid w:val="00C92905"/>
    <w:rsid w:val="00C93048"/>
    <w:rsid w:val="00C93083"/>
    <w:rsid w:val="00C930E4"/>
    <w:rsid w:val="00C930EC"/>
    <w:rsid w:val="00C93203"/>
    <w:rsid w:val="00C9359D"/>
    <w:rsid w:val="00C935E3"/>
    <w:rsid w:val="00C936D9"/>
    <w:rsid w:val="00C93778"/>
    <w:rsid w:val="00C937CA"/>
    <w:rsid w:val="00C93852"/>
    <w:rsid w:val="00C9386A"/>
    <w:rsid w:val="00C93AF4"/>
    <w:rsid w:val="00C93BA0"/>
    <w:rsid w:val="00C93CB6"/>
    <w:rsid w:val="00C9418D"/>
    <w:rsid w:val="00C94318"/>
    <w:rsid w:val="00C94502"/>
    <w:rsid w:val="00C945CF"/>
    <w:rsid w:val="00C9463C"/>
    <w:rsid w:val="00C9484B"/>
    <w:rsid w:val="00C94952"/>
    <w:rsid w:val="00C9497B"/>
    <w:rsid w:val="00C94BB4"/>
    <w:rsid w:val="00C94BF3"/>
    <w:rsid w:val="00C94D20"/>
    <w:rsid w:val="00C94D93"/>
    <w:rsid w:val="00C94FE1"/>
    <w:rsid w:val="00C9502B"/>
    <w:rsid w:val="00C952D5"/>
    <w:rsid w:val="00C95331"/>
    <w:rsid w:val="00C954C4"/>
    <w:rsid w:val="00C954E8"/>
    <w:rsid w:val="00C9596B"/>
    <w:rsid w:val="00C95AB8"/>
    <w:rsid w:val="00C95C50"/>
    <w:rsid w:val="00C95CC7"/>
    <w:rsid w:val="00C95D96"/>
    <w:rsid w:val="00C95E36"/>
    <w:rsid w:val="00C95E70"/>
    <w:rsid w:val="00C95F4F"/>
    <w:rsid w:val="00C96221"/>
    <w:rsid w:val="00C96247"/>
    <w:rsid w:val="00C9650F"/>
    <w:rsid w:val="00C96587"/>
    <w:rsid w:val="00C965C6"/>
    <w:rsid w:val="00C96875"/>
    <w:rsid w:val="00C969E5"/>
    <w:rsid w:val="00C96A7D"/>
    <w:rsid w:val="00C96CB5"/>
    <w:rsid w:val="00C96E02"/>
    <w:rsid w:val="00C96ED4"/>
    <w:rsid w:val="00C96FF4"/>
    <w:rsid w:val="00C972DA"/>
    <w:rsid w:val="00C972EF"/>
    <w:rsid w:val="00C97533"/>
    <w:rsid w:val="00C97951"/>
    <w:rsid w:val="00C97967"/>
    <w:rsid w:val="00C97995"/>
    <w:rsid w:val="00C97B2B"/>
    <w:rsid w:val="00C97D4E"/>
    <w:rsid w:val="00C97E60"/>
    <w:rsid w:val="00C99E48"/>
    <w:rsid w:val="00CA017A"/>
    <w:rsid w:val="00CA01BF"/>
    <w:rsid w:val="00CA0298"/>
    <w:rsid w:val="00CA02FC"/>
    <w:rsid w:val="00CA037C"/>
    <w:rsid w:val="00CA03BD"/>
    <w:rsid w:val="00CA03F2"/>
    <w:rsid w:val="00CA09DE"/>
    <w:rsid w:val="00CA0A01"/>
    <w:rsid w:val="00CA0A99"/>
    <w:rsid w:val="00CA0BB6"/>
    <w:rsid w:val="00CA0C02"/>
    <w:rsid w:val="00CA0D19"/>
    <w:rsid w:val="00CA0E26"/>
    <w:rsid w:val="00CA0FB6"/>
    <w:rsid w:val="00CA1097"/>
    <w:rsid w:val="00CA1108"/>
    <w:rsid w:val="00CA1283"/>
    <w:rsid w:val="00CA12F6"/>
    <w:rsid w:val="00CA1642"/>
    <w:rsid w:val="00CA1921"/>
    <w:rsid w:val="00CA1AA0"/>
    <w:rsid w:val="00CA1C27"/>
    <w:rsid w:val="00CA1D2F"/>
    <w:rsid w:val="00CA1EC4"/>
    <w:rsid w:val="00CA2340"/>
    <w:rsid w:val="00CA238F"/>
    <w:rsid w:val="00CA240C"/>
    <w:rsid w:val="00CA252E"/>
    <w:rsid w:val="00CA260F"/>
    <w:rsid w:val="00CA2619"/>
    <w:rsid w:val="00CA26CA"/>
    <w:rsid w:val="00CA27A6"/>
    <w:rsid w:val="00CA285D"/>
    <w:rsid w:val="00CA2998"/>
    <w:rsid w:val="00CA2B5A"/>
    <w:rsid w:val="00CA2BF0"/>
    <w:rsid w:val="00CA2CE6"/>
    <w:rsid w:val="00CA2DDE"/>
    <w:rsid w:val="00CA2F84"/>
    <w:rsid w:val="00CA323D"/>
    <w:rsid w:val="00CA33B0"/>
    <w:rsid w:val="00CA369F"/>
    <w:rsid w:val="00CA36B2"/>
    <w:rsid w:val="00CA3888"/>
    <w:rsid w:val="00CA39CC"/>
    <w:rsid w:val="00CA3B25"/>
    <w:rsid w:val="00CA3C73"/>
    <w:rsid w:val="00CA4127"/>
    <w:rsid w:val="00CA414F"/>
    <w:rsid w:val="00CA41C6"/>
    <w:rsid w:val="00CA4233"/>
    <w:rsid w:val="00CA4421"/>
    <w:rsid w:val="00CA46AC"/>
    <w:rsid w:val="00CA4989"/>
    <w:rsid w:val="00CA4B73"/>
    <w:rsid w:val="00CA4B75"/>
    <w:rsid w:val="00CA4CB8"/>
    <w:rsid w:val="00CA528C"/>
    <w:rsid w:val="00CA5342"/>
    <w:rsid w:val="00CA53A5"/>
    <w:rsid w:val="00CA53C6"/>
    <w:rsid w:val="00CA54E3"/>
    <w:rsid w:val="00CA54E4"/>
    <w:rsid w:val="00CA572F"/>
    <w:rsid w:val="00CA58CA"/>
    <w:rsid w:val="00CA5A53"/>
    <w:rsid w:val="00CA5B62"/>
    <w:rsid w:val="00CA5BD8"/>
    <w:rsid w:val="00CA5CC6"/>
    <w:rsid w:val="00CA5DF3"/>
    <w:rsid w:val="00CA5F7D"/>
    <w:rsid w:val="00CA6044"/>
    <w:rsid w:val="00CA60D5"/>
    <w:rsid w:val="00CA61FD"/>
    <w:rsid w:val="00CA62E9"/>
    <w:rsid w:val="00CA630E"/>
    <w:rsid w:val="00CA6698"/>
    <w:rsid w:val="00CA685F"/>
    <w:rsid w:val="00CA6A2D"/>
    <w:rsid w:val="00CA6E33"/>
    <w:rsid w:val="00CA6F02"/>
    <w:rsid w:val="00CA725E"/>
    <w:rsid w:val="00CA73D4"/>
    <w:rsid w:val="00CA7ADA"/>
    <w:rsid w:val="00CA7C2B"/>
    <w:rsid w:val="00CA7C57"/>
    <w:rsid w:val="00CA7DBF"/>
    <w:rsid w:val="00CA7F83"/>
    <w:rsid w:val="00CAC80C"/>
    <w:rsid w:val="00CB012A"/>
    <w:rsid w:val="00CB0210"/>
    <w:rsid w:val="00CB02BC"/>
    <w:rsid w:val="00CB038E"/>
    <w:rsid w:val="00CB0608"/>
    <w:rsid w:val="00CB0688"/>
    <w:rsid w:val="00CB06AC"/>
    <w:rsid w:val="00CB06CB"/>
    <w:rsid w:val="00CB074D"/>
    <w:rsid w:val="00CB07D0"/>
    <w:rsid w:val="00CB0897"/>
    <w:rsid w:val="00CB08FA"/>
    <w:rsid w:val="00CB0A64"/>
    <w:rsid w:val="00CB0AFE"/>
    <w:rsid w:val="00CB0CF6"/>
    <w:rsid w:val="00CB0DDD"/>
    <w:rsid w:val="00CB10B9"/>
    <w:rsid w:val="00CB1137"/>
    <w:rsid w:val="00CB11BC"/>
    <w:rsid w:val="00CB12E0"/>
    <w:rsid w:val="00CB13C8"/>
    <w:rsid w:val="00CB1853"/>
    <w:rsid w:val="00CB1962"/>
    <w:rsid w:val="00CB1982"/>
    <w:rsid w:val="00CB1BAB"/>
    <w:rsid w:val="00CB1BDB"/>
    <w:rsid w:val="00CB1BDF"/>
    <w:rsid w:val="00CB1C11"/>
    <w:rsid w:val="00CB1C55"/>
    <w:rsid w:val="00CB1EE8"/>
    <w:rsid w:val="00CB200D"/>
    <w:rsid w:val="00CB203D"/>
    <w:rsid w:val="00CB229B"/>
    <w:rsid w:val="00CB22E7"/>
    <w:rsid w:val="00CB2317"/>
    <w:rsid w:val="00CB23D7"/>
    <w:rsid w:val="00CB2493"/>
    <w:rsid w:val="00CB25D5"/>
    <w:rsid w:val="00CB2704"/>
    <w:rsid w:val="00CB2713"/>
    <w:rsid w:val="00CB2752"/>
    <w:rsid w:val="00CB278E"/>
    <w:rsid w:val="00CB2ACB"/>
    <w:rsid w:val="00CB2B17"/>
    <w:rsid w:val="00CB2BE3"/>
    <w:rsid w:val="00CB2D7D"/>
    <w:rsid w:val="00CB2FA5"/>
    <w:rsid w:val="00CB30CF"/>
    <w:rsid w:val="00CB310F"/>
    <w:rsid w:val="00CB3519"/>
    <w:rsid w:val="00CB365E"/>
    <w:rsid w:val="00CB385B"/>
    <w:rsid w:val="00CB3962"/>
    <w:rsid w:val="00CB3C0C"/>
    <w:rsid w:val="00CB3EE7"/>
    <w:rsid w:val="00CB4137"/>
    <w:rsid w:val="00CB4270"/>
    <w:rsid w:val="00CB429B"/>
    <w:rsid w:val="00CB4354"/>
    <w:rsid w:val="00CB440A"/>
    <w:rsid w:val="00CB455D"/>
    <w:rsid w:val="00CB475B"/>
    <w:rsid w:val="00CB47A2"/>
    <w:rsid w:val="00CB47FB"/>
    <w:rsid w:val="00CB4D44"/>
    <w:rsid w:val="00CB4E3C"/>
    <w:rsid w:val="00CB4F4C"/>
    <w:rsid w:val="00CB5087"/>
    <w:rsid w:val="00CB5097"/>
    <w:rsid w:val="00CB51B5"/>
    <w:rsid w:val="00CB5281"/>
    <w:rsid w:val="00CB5301"/>
    <w:rsid w:val="00CB5328"/>
    <w:rsid w:val="00CB5368"/>
    <w:rsid w:val="00CB5411"/>
    <w:rsid w:val="00CB5420"/>
    <w:rsid w:val="00CB5655"/>
    <w:rsid w:val="00CB577A"/>
    <w:rsid w:val="00CB581D"/>
    <w:rsid w:val="00CB5AEA"/>
    <w:rsid w:val="00CB5B5B"/>
    <w:rsid w:val="00CB5C36"/>
    <w:rsid w:val="00CB5CE7"/>
    <w:rsid w:val="00CB5EFE"/>
    <w:rsid w:val="00CB60B6"/>
    <w:rsid w:val="00CB61DD"/>
    <w:rsid w:val="00CB63E0"/>
    <w:rsid w:val="00CB649D"/>
    <w:rsid w:val="00CB651C"/>
    <w:rsid w:val="00CB65E8"/>
    <w:rsid w:val="00CB6605"/>
    <w:rsid w:val="00CB687E"/>
    <w:rsid w:val="00CB68B4"/>
    <w:rsid w:val="00CB695B"/>
    <w:rsid w:val="00CB69A7"/>
    <w:rsid w:val="00CB6B88"/>
    <w:rsid w:val="00CB6CA4"/>
    <w:rsid w:val="00CB6F50"/>
    <w:rsid w:val="00CB6F76"/>
    <w:rsid w:val="00CB70BD"/>
    <w:rsid w:val="00CB7270"/>
    <w:rsid w:val="00CB7398"/>
    <w:rsid w:val="00CB745C"/>
    <w:rsid w:val="00CB74EB"/>
    <w:rsid w:val="00CB77C7"/>
    <w:rsid w:val="00CB7811"/>
    <w:rsid w:val="00CB7836"/>
    <w:rsid w:val="00CB7882"/>
    <w:rsid w:val="00CB7943"/>
    <w:rsid w:val="00CB7979"/>
    <w:rsid w:val="00CB79E3"/>
    <w:rsid w:val="00CB7B9F"/>
    <w:rsid w:val="00CB7BC3"/>
    <w:rsid w:val="00CB7F89"/>
    <w:rsid w:val="00CB7FA1"/>
    <w:rsid w:val="00CC014F"/>
    <w:rsid w:val="00CC042E"/>
    <w:rsid w:val="00CC0515"/>
    <w:rsid w:val="00CC0AC8"/>
    <w:rsid w:val="00CC0E0E"/>
    <w:rsid w:val="00CC0ED4"/>
    <w:rsid w:val="00CC0F2F"/>
    <w:rsid w:val="00CC10CF"/>
    <w:rsid w:val="00CC1142"/>
    <w:rsid w:val="00CC11C9"/>
    <w:rsid w:val="00CC1231"/>
    <w:rsid w:val="00CC1310"/>
    <w:rsid w:val="00CC1389"/>
    <w:rsid w:val="00CC1477"/>
    <w:rsid w:val="00CC175D"/>
    <w:rsid w:val="00CC1945"/>
    <w:rsid w:val="00CC196B"/>
    <w:rsid w:val="00CC1A83"/>
    <w:rsid w:val="00CC1BFC"/>
    <w:rsid w:val="00CC1C22"/>
    <w:rsid w:val="00CC1C70"/>
    <w:rsid w:val="00CC1E5C"/>
    <w:rsid w:val="00CC1F8A"/>
    <w:rsid w:val="00CC2114"/>
    <w:rsid w:val="00CC21AF"/>
    <w:rsid w:val="00CC227C"/>
    <w:rsid w:val="00CC2359"/>
    <w:rsid w:val="00CC2377"/>
    <w:rsid w:val="00CC2952"/>
    <w:rsid w:val="00CC2A80"/>
    <w:rsid w:val="00CC2A8F"/>
    <w:rsid w:val="00CC2AB7"/>
    <w:rsid w:val="00CC2BA0"/>
    <w:rsid w:val="00CC2BA7"/>
    <w:rsid w:val="00CC2C0D"/>
    <w:rsid w:val="00CC2C0E"/>
    <w:rsid w:val="00CC2E97"/>
    <w:rsid w:val="00CC2F32"/>
    <w:rsid w:val="00CC30CB"/>
    <w:rsid w:val="00CC343C"/>
    <w:rsid w:val="00CC348B"/>
    <w:rsid w:val="00CC3672"/>
    <w:rsid w:val="00CC37C3"/>
    <w:rsid w:val="00CC3CBB"/>
    <w:rsid w:val="00CC3E2D"/>
    <w:rsid w:val="00CC3F5D"/>
    <w:rsid w:val="00CC3FE9"/>
    <w:rsid w:val="00CC418C"/>
    <w:rsid w:val="00CC42E3"/>
    <w:rsid w:val="00CC445C"/>
    <w:rsid w:val="00CC44AD"/>
    <w:rsid w:val="00CC44FC"/>
    <w:rsid w:val="00CC458B"/>
    <w:rsid w:val="00CC4618"/>
    <w:rsid w:val="00CC4627"/>
    <w:rsid w:val="00CC47A2"/>
    <w:rsid w:val="00CC47CE"/>
    <w:rsid w:val="00CC4A44"/>
    <w:rsid w:val="00CC4AB5"/>
    <w:rsid w:val="00CC4AE5"/>
    <w:rsid w:val="00CC4B7B"/>
    <w:rsid w:val="00CC4C7D"/>
    <w:rsid w:val="00CC50F4"/>
    <w:rsid w:val="00CC533B"/>
    <w:rsid w:val="00CC53C0"/>
    <w:rsid w:val="00CC563A"/>
    <w:rsid w:val="00CC5789"/>
    <w:rsid w:val="00CC57DF"/>
    <w:rsid w:val="00CC5ADC"/>
    <w:rsid w:val="00CC5BBF"/>
    <w:rsid w:val="00CC5C41"/>
    <w:rsid w:val="00CC5CAF"/>
    <w:rsid w:val="00CC5D34"/>
    <w:rsid w:val="00CC5D69"/>
    <w:rsid w:val="00CC5EFB"/>
    <w:rsid w:val="00CC5F8D"/>
    <w:rsid w:val="00CC5F95"/>
    <w:rsid w:val="00CC6182"/>
    <w:rsid w:val="00CC61CF"/>
    <w:rsid w:val="00CC61DE"/>
    <w:rsid w:val="00CC623C"/>
    <w:rsid w:val="00CC6266"/>
    <w:rsid w:val="00CC65F3"/>
    <w:rsid w:val="00CC664E"/>
    <w:rsid w:val="00CC6679"/>
    <w:rsid w:val="00CC6742"/>
    <w:rsid w:val="00CC6B71"/>
    <w:rsid w:val="00CC6EDE"/>
    <w:rsid w:val="00CC6FF4"/>
    <w:rsid w:val="00CC7286"/>
    <w:rsid w:val="00CC738F"/>
    <w:rsid w:val="00CC7417"/>
    <w:rsid w:val="00CC7464"/>
    <w:rsid w:val="00CC7592"/>
    <w:rsid w:val="00CC7620"/>
    <w:rsid w:val="00CC785E"/>
    <w:rsid w:val="00CC793C"/>
    <w:rsid w:val="00CC7A01"/>
    <w:rsid w:val="00CC7AC6"/>
    <w:rsid w:val="00CC7E51"/>
    <w:rsid w:val="00CC7EE7"/>
    <w:rsid w:val="00CCBEB5"/>
    <w:rsid w:val="00CCEF1B"/>
    <w:rsid w:val="00CD00E6"/>
    <w:rsid w:val="00CD00EC"/>
    <w:rsid w:val="00CD0149"/>
    <w:rsid w:val="00CD01A2"/>
    <w:rsid w:val="00CD02E4"/>
    <w:rsid w:val="00CD03EE"/>
    <w:rsid w:val="00CD0429"/>
    <w:rsid w:val="00CD0457"/>
    <w:rsid w:val="00CD075D"/>
    <w:rsid w:val="00CD08CD"/>
    <w:rsid w:val="00CD0AE2"/>
    <w:rsid w:val="00CD0AEC"/>
    <w:rsid w:val="00CD0B32"/>
    <w:rsid w:val="00CD0B9A"/>
    <w:rsid w:val="00CD0D9A"/>
    <w:rsid w:val="00CD10E5"/>
    <w:rsid w:val="00CD131E"/>
    <w:rsid w:val="00CD14E9"/>
    <w:rsid w:val="00CD15AA"/>
    <w:rsid w:val="00CD167F"/>
    <w:rsid w:val="00CD16D0"/>
    <w:rsid w:val="00CD1742"/>
    <w:rsid w:val="00CD19F7"/>
    <w:rsid w:val="00CD1BA5"/>
    <w:rsid w:val="00CD1BB8"/>
    <w:rsid w:val="00CD1BE4"/>
    <w:rsid w:val="00CD1C66"/>
    <w:rsid w:val="00CD2076"/>
    <w:rsid w:val="00CD20DF"/>
    <w:rsid w:val="00CD2113"/>
    <w:rsid w:val="00CD22D8"/>
    <w:rsid w:val="00CD23C8"/>
    <w:rsid w:val="00CD2555"/>
    <w:rsid w:val="00CD2687"/>
    <w:rsid w:val="00CD2745"/>
    <w:rsid w:val="00CD2A52"/>
    <w:rsid w:val="00CD2B8A"/>
    <w:rsid w:val="00CD2BE1"/>
    <w:rsid w:val="00CD2CE4"/>
    <w:rsid w:val="00CD2D62"/>
    <w:rsid w:val="00CD2DB5"/>
    <w:rsid w:val="00CD2E09"/>
    <w:rsid w:val="00CD2F45"/>
    <w:rsid w:val="00CD2F85"/>
    <w:rsid w:val="00CD2FC7"/>
    <w:rsid w:val="00CD32D0"/>
    <w:rsid w:val="00CD350F"/>
    <w:rsid w:val="00CD3570"/>
    <w:rsid w:val="00CD36AE"/>
    <w:rsid w:val="00CD389E"/>
    <w:rsid w:val="00CD3AA0"/>
    <w:rsid w:val="00CD3B77"/>
    <w:rsid w:val="00CD3E16"/>
    <w:rsid w:val="00CD3EFF"/>
    <w:rsid w:val="00CD3F00"/>
    <w:rsid w:val="00CD410A"/>
    <w:rsid w:val="00CD428D"/>
    <w:rsid w:val="00CD44E1"/>
    <w:rsid w:val="00CD4538"/>
    <w:rsid w:val="00CD4572"/>
    <w:rsid w:val="00CD4623"/>
    <w:rsid w:val="00CD470D"/>
    <w:rsid w:val="00CD4975"/>
    <w:rsid w:val="00CD4CC5"/>
    <w:rsid w:val="00CD4F81"/>
    <w:rsid w:val="00CD5010"/>
    <w:rsid w:val="00CD52CF"/>
    <w:rsid w:val="00CD5386"/>
    <w:rsid w:val="00CD5434"/>
    <w:rsid w:val="00CD569D"/>
    <w:rsid w:val="00CD571D"/>
    <w:rsid w:val="00CD59A6"/>
    <w:rsid w:val="00CD5AD5"/>
    <w:rsid w:val="00CD5BE8"/>
    <w:rsid w:val="00CD5C03"/>
    <w:rsid w:val="00CD5D77"/>
    <w:rsid w:val="00CD5ECF"/>
    <w:rsid w:val="00CD5EFD"/>
    <w:rsid w:val="00CD61DF"/>
    <w:rsid w:val="00CD6327"/>
    <w:rsid w:val="00CD657E"/>
    <w:rsid w:val="00CD658A"/>
    <w:rsid w:val="00CD69B8"/>
    <w:rsid w:val="00CD6A3A"/>
    <w:rsid w:val="00CD6C61"/>
    <w:rsid w:val="00CD6D30"/>
    <w:rsid w:val="00CD6DB5"/>
    <w:rsid w:val="00CD6E89"/>
    <w:rsid w:val="00CD70BB"/>
    <w:rsid w:val="00CD7292"/>
    <w:rsid w:val="00CD72A8"/>
    <w:rsid w:val="00CD7359"/>
    <w:rsid w:val="00CD73C8"/>
    <w:rsid w:val="00CD7481"/>
    <w:rsid w:val="00CD74A3"/>
    <w:rsid w:val="00CD75C1"/>
    <w:rsid w:val="00CD75C8"/>
    <w:rsid w:val="00CD77C5"/>
    <w:rsid w:val="00CD77C9"/>
    <w:rsid w:val="00CD796B"/>
    <w:rsid w:val="00CD7A0B"/>
    <w:rsid w:val="00CD7A1C"/>
    <w:rsid w:val="00CD7A3D"/>
    <w:rsid w:val="00CD7AA3"/>
    <w:rsid w:val="00CD7AD7"/>
    <w:rsid w:val="00CD7B70"/>
    <w:rsid w:val="00CD7C83"/>
    <w:rsid w:val="00CD7CBA"/>
    <w:rsid w:val="00CD7F83"/>
    <w:rsid w:val="00CE014B"/>
    <w:rsid w:val="00CE0222"/>
    <w:rsid w:val="00CE0247"/>
    <w:rsid w:val="00CE0263"/>
    <w:rsid w:val="00CE0518"/>
    <w:rsid w:val="00CE05A2"/>
    <w:rsid w:val="00CE069E"/>
    <w:rsid w:val="00CE07F3"/>
    <w:rsid w:val="00CE0874"/>
    <w:rsid w:val="00CE08AE"/>
    <w:rsid w:val="00CE08F6"/>
    <w:rsid w:val="00CE0BF4"/>
    <w:rsid w:val="00CE0C8B"/>
    <w:rsid w:val="00CE0D12"/>
    <w:rsid w:val="00CE0D16"/>
    <w:rsid w:val="00CE0DC2"/>
    <w:rsid w:val="00CE0E35"/>
    <w:rsid w:val="00CE0E58"/>
    <w:rsid w:val="00CE1028"/>
    <w:rsid w:val="00CE115E"/>
    <w:rsid w:val="00CE132F"/>
    <w:rsid w:val="00CE134E"/>
    <w:rsid w:val="00CE138B"/>
    <w:rsid w:val="00CE14CB"/>
    <w:rsid w:val="00CE16AD"/>
    <w:rsid w:val="00CE178C"/>
    <w:rsid w:val="00CE1792"/>
    <w:rsid w:val="00CE189D"/>
    <w:rsid w:val="00CE1977"/>
    <w:rsid w:val="00CE1998"/>
    <w:rsid w:val="00CE1B2E"/>
    <w:rsid w:val="00CE1D3C"/>
    <w:rsid w:val="00CE1F9B"/>
    <w:rsid w:val="00CE1FE1"/>
    <w:rsid w:val="00CE201B"/>
    <w:rsid w:val="00CE219B"/>
    <w:rsid w:val="00CE225E"/>
    <w:rsid w:val="00CE24A4"/>
    <w:rsid w:val="00CE260E"/>
    <w:rsid w:val="00CE2709"/>
    <w:rsid w:val="00CE275C"/>
    <w:rsid w:val="00CE280A"/>
    <w:rsid w:val="00CE291E"/>
    <w:rsid w:val="00CE2E1B"/>
    <w:rsid w:val="00CE2F4D"/>
    <w:rsid w:val="00CE2FFC"/>
    <w:rsid w:val="00CE300D"/>
    <w:rsid w:val="00CE30D1"/>
    <w:rsid w:val="00CE3125"/>
    <w:rsid w:val="00CE3208"/>
    <w:rsid w:val="00CE331E"/>
    <w:rsid w:val="00CE36E2"/>
    <w:rsid w:val="00CE3716"/>
    <w:rsid w:val="00CE37B7"/>
    <w:rsid w:val="00CE380C"/>
    <w:rsid w:val="00CE38A4"/>
    <w:rsid w:val="00CE38C0"/>
    <w:rsid w:val="00CE3908"/>
    <w:rsid w:val="00CE3BAC"/>
    <w:rsid w:val="00CE3C5A"/>
    <w:rsid w:val="00CE3C9D"/>
    <w:rsid w:val="00CE3E3F"/>
    <w:rsid w:val="00CE3F8A"/>
    <w:rsid w:val="00CE4163"/>
    <w:rsid w:val="00CE4272"/>
    <w:rsid w:val="00CE4625"/>
    <w:rsid w:val="00CE4627"/>
    <w:rsid w:val="00CE4833"/>
    <w:rsid w:val="00CE4AD1"/>
    <w:rsid w:val="00CE4B4A"/>
    <w:rsid w:val="00CE4B6C"/>
    <w:rsid w:val="00CE4E5E"/>
    <w:rsid w:val="00CE5140"/>
    <w:rsid w:val="00CE54A2"/>
    <w:rsid w:val="00CE54C2"/>
    <w:rsid w:val="00CE5780"/>
    <w:rsid w:val="00CE5868"/>
    <w:rsid w:val="00CE5FA3"/>
    <w:rsid w:val="00CE6321"/>
    <w:rsid w:val="00CE6332"/>
    <w:rsid w:val="00CE653A"/>
    <w:rsid w:val="00CE6579"/>
    <w:rsid w:val="00CE661E"/>
    <w:rsid w:val="00CE664D"/>
    <w:rsid w:val="00CE66B4"/>
    <w:rsid w:val="00CE67F8"/>
    <w:rsid w:val="00CE68D5"/>
    <w:rsid w:val="00CE6910"/>
    <w:rsid w:val="00CE6C44"/>
    <w:rsid w:val="00CE6CAD"/>
    <w:rsid w:val="00CE6CBE"/>
    <w:rsid w:val="00CE6D3A"/>
    <w:rsid w:val="00CE6FB3"/>
    <w:rsid w:val="00CE713A"/>
    <w:rsid w:val="00CE7147"/>
    <w:rsid w:val="00CE728D"/>
    <w:rsid w:val="00CE7297"/>
    <w:rsid w:val="00CE742F"/>
    <w:rsid w:val="00CE744A"/>
    <w:rsid w:val="00CE7506"/>
    <w:rsid w:val="00CE77D5"/>
    <w:rsid w:val="00CE7B0D"/>
    <w:rsid w:val="00CE7B2A"/>
    <w:rsid w:val="00CE7EB8"/>
    <w:rsid w:val="00CE7EE1"/>
    <w:rsid w:val="00CF000B"/>
    <w:rsid w:val="00CF0121"/>
    <w:rsid w:val="00CF0211"/>
    <w:rsid w:val="00CF079A"/>
    <w:rsid w:val="00CF07C4"/>
    <w:rsid w:val="00CF08E4"/>
    <w:rsid w:val="00CF0941"/>
    <w:rsid w:val="00CF09B5"/>
    <w:rsid w:val="00CF0A16"/>
    <w:rsid w:val="00CF0C47"/>
    <w:rsid w:val="00CF0CC2"/>
    <w:rsid w:val="00CF0D01"/>
    <w:rsid w:val="00CF0E0F"/>
    <w:rsid w:val="00CF0F68"/>
    <w:rsid w:val="00CF0FB3"/>
    <w:rsid w:val="00CF0FBB"/>
    <w:rsid w:val="00CF108E"/>
    <w:rsid w:val="00CF12C4"/>
    <w:rsid w:val="00CF14AC"/>
    <w:rsid w:val="00CF1523"/>
    <w:rsid w:val="00CF16BC"/>
    <w:rsid w:val="00CF16E3"/>
    <w:rsid w:val="00CF17AA"/>
    <w:rsid w:val="00CF17CE"/>
    <w:rsid w:val="00CF17FF"/>
    <w:rsid w:val="00CF1823"/>
    <w:rsid w:val="00CF1A00"/>
    <w:rsid w:val="00CF1A56"/>
    <w:rsid w:val="00CF1A78"/>
    <w:rsid w:val="00CF1C08"/>
    <w:rsid w:val="00CF1DA8"/>
    <w:rsid w:val="00CF1E24"/>
    <w:rsid w:val="00CF1E41"/>
    <w:rsid w:val="00CF20BC"/>
    <w:rsid w:val="00CF2139"/>
    <w:rsid w:val="00CF218D"/>
    <w:rsid w:val="00CF21D6"/>
    <w:rsid w:val="00CF21E3"/>
    <w:rsid w:val="00CF21E5"/>
    <w:rsid w:val="00CF2233"/>
    <w:rsid w:val="00CF2324"/>
    <w:rsid w:val="00CF2563"/>
    <w:rsid w:val="00CF28A2"/>
    <w:rsid w:val="00CF2A20"/>
    <w:rsid w:val="00CF2B55"/>
    <w:rsid w:val="00CF2DAE"/>
    <w:rsid w:val="00CF2E66"/>
    <w:rsid w:val="00CF300C"/>
    <w:rsid w:val="00CF3012"/>
    <w:rsid w:val="00CF30E3"/>
    <w:rsid w:val="00CF32CA"/>
    <w:rsid w:val="00CF3548"/>
    <w:rsid w:val="00CF3656"/>
    <w:rsid w:val="00CF39D7"/>
    <w:rsid w:val="00CF3AA8"/>
    <w:rsid w:val="00CF3B76"/>
    <w:rsid w:val="00CF3BD4"/>
    <w:rsid w:val="00CF3CDB"/>
    <w:rsid w:val="00CF42BC"/>
    <w:rsid w:val="00CF42F4"/>
    <w:rsid w:val="00CF4378"/>
    <w:rsid w:val="00CF459E"/>
    <w:rsid w:val="00CF45C6"/>
    <w:rsid w:val="00CF46EB"/>
    <w:rsid w:val="00CF483E"/>
    <w:rsid w:val="00CF4896"/>
    <w:rsid w:val="00CF49E5"/>
    <w:rsid w:val="00CF49F7"/>
    <w:rsid w:val="00CF4A58"/>
    <w:rsid w:val="00CF4AB7"/>
    <w:rsid w:val="00CF4BD0"/>
    <w:rsid w:val="00CF4EE8"/>
    <w:rsid w:val="00CF5142"/>
    <w:rsid w:val="00CF5198"/>
    <w:rsid w:val="00CF51BD"/>
    <w:rsid w:val="00CF5299"/>
    <w:rsid w:val="00CF52F1"/>
    <w:rsid w:val="00CF5480"/>
    <w:rsid w:val="00CF552C"/>
    <w:rsid w:val="00CF5722"/>
    <w:rsid w:val="00CF5890"/>
    <w:rsid w:val="00CF5977"/>
    <w:rsid w:val="00CF59C3"/>
    <w:rsid w:val="00CF5AA8"/>
    <w:rsid w:val="00CF5AD5"/>
    <w:rsid w:val="00CF5C9C"/>
    <w:rsid w:val="00CF5DBB"/>
    <w:rsid w:val="00CF5E38"/>
    <w:rsid w:val="00CF5FF4"/>
    <w:rsid w:val="00CF605B"/>
    <w:rsid w:val="00CF6116"/>
    <w:rsid w:val="00CF629F"/>
    <w:rsid w:val="00CF6309"/>
    <w:rsid w:val="00CF63D5"/>
    <w:rsid w:val="00CF6496"/>
    <w:rsid w:val="00CF658F"/>
    <w:rsid w:val="00CF65C4"/>
    <w:rsid w:val="00CF6742"/>
    <w:rsid w:val="00CF6B88"/>
    <w:rsid w:val="00CF6C0B"/>
    <w:rsid w:val="00CF6C60"/>
    <w:rsid w:val="00CF6CC3"/>
    <w:rsid w:val="00CF6CCB"/>
    <w:rsid w:val="00CF6D10"/>
    <w:rsid w:val="00CF6D8C"/>
    <w:rsid w:val="00CF6EE2"/>
    <w:rsid w:val="00CF6FE4"/>
    <w:rsid w:val="00CF7046"/>
    <w:rsid w:val="00CF708D"/>
    <w:rsid w:val="00CF70C0"/>
    <w:rsid w:val="00CF725B"/>
    <w:rsid w:val="00CF7285"/>
    <w:rsid w:val="00CF72B1"/>
    <w:rsid w:val="00CF7983"/>
    <w:rsid w:val="00CF7A93"/>
    <w:rsid w:val="00CF7B0A"/>
    <w:rsid w:val="00CF7BC8"/>
    <w:rsid w:val="00CF7C08"/>
    <w:rsid w:val="00CF7E2E"/>
    <w:rsid w:val="00CF7FE9"/>
    <w:rsid w:val="00CFDF8A"/>
    <w:rsid w:val="00D0010D"/>
    <w:rsid w:val="00D0032E"/>
    <w:rsid w:val="00D005A1"/>
    <w:rsid w:val="00D0067E"/>
    <w:rsid w:val="00D007AC"/>
    <w:rsid w:val="00D008C2"/>
    <w:rsid w:val="00D008F3"/>
    <w:rsid w:val="00D00ACC"/>
    <w:rsid w:val="00D00CCB"/>
    <w:rsid w:val="00D00D5C"/>
    <w:rsid w:val="00D00EB3"/>
    <w:rsid w:val="00D00F8D"/>
    <w:rsid w:val="00D013B7"/>
    <w:rsid w:val="00D0160A"/>
    <w:rsid w:val="00D01635"/>
    <w:rsid w:val="00D0165E"/>
    <w:rsid w:val="00D016E0"/>
    <w:rsid w:val="00D017EC"/>
    <w:rsid w:val="00D018DB"/>
    <w:rsid w:val="00D018EF"/>
    <w:rsid w:val="00D0192F"/>
    <w:rsid w:val="00D01B11"/>
    <w:rsid w:val="00D01C39"/>
    <w:rsid w:val="00D01F4B"/>
    <w:rsid w:val="00D0227B"/>
    <w:rsid w:val="00D023C3"/>
    <w:rsid w:val="00D02451"/>
    <w:rsid w:val="00D0252A"/>
    <w:rsid w:val="00D0253E"/>
    <w:rsid w:val="00D0257D"/>
    <w:rsid w:val="00D025EE"/>
    <w:rsid w:val="00D02605"/>
    <w:rsid w:val="00D02627"/>
    <w:rsid w:val="00D0267D"/>
    <w:rsid w:val="00D026E8"/>
    <w:rsid w:val="00D02798"/>
    <w:rsid w:val="00D02B4C"/>
    <w:rsid w:val="00D02BCC"/>
    <w:rsid w:val="00D02C80"/>
    <w:rsid w:val="00D02E20"/>
    <w:rsid w:val="00D03058"/>
    <w:rsid w:val="00D030A8"/>
    <w:rsid w:val="00D030EF"/>
    <w:rsid w:val="00D03441"/>
    <w:rsid w:val="00D03609"/>
    <w:rsid w:val="00D037CD"/>
    <w:rsid w:val="00D03859"/>
    <w:rsid w:val="00D03BC9"/>
    <w:rsid w:val="00D03BCD"/>
    <w:rsid w:val="00D03C85"/>
    <w:rsid w:val="00D03FD2"/>
    <w:rsid w:val="00D04323"/>
    <w:rsid w:val="00D0448A"/>
    <w:rsid w:val="00D0449C"/>
    <w:rsid w:val="00D0471A"/>
    <w:rsid w:val="00D04771"/>
    <w:rsid w:val="00D048BF"/>
    <w:rsid w:val="00D048E4"/>
    <w:rsid w:val="00D0493B"/>
    <w:rsid w:val="00D049B4"/>
    <w:rsid w:val="00D04DE9"/>
    <w:rsid w:val="00D04DFD"/>
    <w:rsid w:val="00D04E80"/>
    <w:rsid w:val="00D04F6E"/>
    <w:rsid w:val="00D05021"/>
    <w:rsid w:val="00D051AB"/>
    <w:rsid w:val="00D05233"/>
    <w:rsid w:val="00D0524F"/>
    <w:rsid w:val="00D0525A"/>
    <w:rsid w:val="00D052D4"/>
    <w:rsid w:val="00D05520"/>
    <w:rsid w:val="00D055EB"/>
    <w:rsid w:val="00D05773"/>
    <w:rsid w:val="00D05943"/>
    <w:rsid w:val="00D05A2E"/>
    <w:rsid w:val="00D05D39"/>
    <w:rsid w:val="00D05D8C"/>
    <w:rsid w:val="00D05E58"/>
    <w:rsid w:val="00D05E6F"/>
    <w:rsid w:val="00D05E9C"/>
    <w:rsid w:val="00D05EC8"/>
    <w:rsid w:val="00D05F56"/>
    <w:rsid w:val="00D05F78"/>
    <w:rsid w:val="00D0637F"/>
    <w:rsid w:val="00D06383"/>
    <w:rsid w:val="00D06580"/>
    <w:rsid w:val="00D0664C"/>
    <w:rsid w:val="00D067F6"/>
    <w:rsid w:val="00D0680E"/>
    <w:rsid w:val="00D069E0"/>
    <w:rsid w:val="00D06A2D"/>
    <w:rsid w:val="00D06B51"/>
    <w:rsid w:val="00D06B70"/>
    <w:rsid w:val="00D06B82"/>
    <w:rsid w:val="00D07244"/>
    <w:rsid w:val="00D07375"/>
    <w:rsid w:val="00D07385"/>
    <w:rsid w:val="00D0755D"/>
    <w:rsid w:val="00D077DC"/>
    <w:rsid w:val="00D07845"/>
    <w:rsid w:val="00D07C06"/>
    <w:rsid w:val="00D07E17"/>
    <w:rsid w:val="00D07E3C"/>
    <w:rsid w:val="00D07F95"/>
    <w:rsid w:val="00D100B6"/>
    <w:rsid w:val="00D10296"/>
    <w:rsid w:val="00D10385"/>
    <w:rsid w:val="00D1043A"/>
    <w:rsid w:val="00D10448"/>
    <w:rsid w:val="00D10629"/>
    <w:rsid w:val="00D10684"/>
    <w:rsid w:val="00D10773"/>
    <w:rsid w:val="00D107A4"/>
    <w:rsid w:val="00D108E5"/>
    <w:rsid w:val="00D10B20"/>
    <w:rsid w:val="00D10BC3"/>
    <w:rsid w:val="00D10C49"/>
    <w:rsid w:val="00D10C5E"/>
    <w:rsid w:val="00D10DBC"/>
    <w:rsid w:val="00D10E62"/>
    <w:rsid w:val="00D10EB0"/>
    <w:rsid w:val="00D10F47"/>
    <w:rsid w:val="00D10FA2"/>
    <w:rsid w:val="00D11002"/>
    <w:rsid w:val="00D110CA"/>
    <w:rsid w:val="00D110FC"/>
    <w:rsid w:val="00D11197"/>
    <w:rsid w:val="00D1119B"/>
    <w:rsid w:val="00D113BF"/>
    <w:rsid w:val="00D113EC"/>
    <w:rsid w:val="00D11682"/>
    <w:rsid w:val="00D117F8"/>
    <w:rsid w:val="00D11A05"/>
    <w:rsid w:val="00D11A7A"/>
    <w:rsid w:val="00D11AB0"/>
    <w:rsid w:val="00D11BD8"/>
    <w:rsid w:val="00D11F9A"/>
    <w:rsid w:val="00D12100"/>
    <w:rsid w:val="00D12393"/>
    <w:rsid w:val="00D124E4"/>
    <w:rsid w:val="00D125C1"/>
    <w:rsid w:val="00D12736"/>
    <w:rsid w:val="00D127CB"/>
    <w:rsid w:val="00D12827"/>
    <w:rsid w:val="00D1298E"/>
    <w:rsid w:val="00D12AA9"/>
    <w:rsid w:val="00D12BD4"/>
    <w:rsid w:val="00D12E43"/>
    <w:rsid w:val="00D12E5C"/>
    <w:rsid w:val="00D130B9"/>
    <w:rsid w:val="00D134D2"/>
    <w:rsid w:val="00D13601"/>
    <w:rsid w:val="00D1391C"/>
    <w:rsid w:val="00D13BA2"/>
    <w:rsid w:val="00D13DF9"/>
    <w:rsid w:val="00D13EAD"/>
    <w:rsid w:val="00D13F7D"/>
    <w:rsid w:val="00D1406E"/>
    <w:rsid w:val="00D1412F"/>
    <w:rsid w:val="00D14132"/>
    <w:rsid w:val="00D142EF"/>
    <w:rsid w:val="00D145D2"/>
    <w:rsid w:val="00D146E6"/>
    <w:rsid w:val="00D1472F"/>
    <w:rsid w:val="00D14BB2"/>
    <w:rsid w:val="00D14CB7"/>
    <w:rsid w:val="00D14E1C"/>
    <w:rsid w:val="00D14F0E"/>
    <w:rsid w:val="00D15072"/>
    <w:rsid w:val="00D15190"/>
    <w:rsid w:val="00D15272"/>
    <w:rsid w:val="00D152D5"/>
    <w:rsid w:val="00D15310"/>
    <w:rsid w:val="00D1544A"/>
    <w:rsid w:val="00D15784"/>
    <w:rsid w:val="00D157FD"/>
    <w:rsid w:val="00D15C98"/>
    <w:rsid w:val="00D15F1A"/>
    <w:rsid w:val="00D16016"/>
    <w:rsid w:val="00D1622C"/>
    <w:rsid w:val="00D16233"/>
    <w:rsid w:val="00D16352"/>
    <w:rsid w:val="00D165AA"/>
    <w:rsid w:val="00D167A9"/>
    <w:rsid w:val="00D167ED"/>
    <w:rsid w:val="00D16978"/>
    <w:rsid w:val="00D169D4"/>
    <w:rsid w:val="00D16AF8"/>
    <w:rsid w:val="00D16B63"/>
    <w:rsid w:val="00D16C6A"/>
    <w:rsid w:val="00D16E39"/>
    <w:rsid w:val="00D16EBA"/>
    <w:rsid w:val="00D170CF"/>
    <w:rsid w:val="00D17499"/>
    <w:rsid w:val="00D17678"/>
    <w:rsid w:val="00D176C0"/>
    <w:rsid w:val="00D1774A"/>
    <w:rsid w:val="00D1782C"/>
    <w:rsid w:val="00D1793A"/>
    <w:rsid w:val="00D1794A"/>
    <w:rsid w:val="00D17B47"/>
    <w:rsid w:val="00D17D4F"/>
    <w:rsid w:val="00D17E76"/>
    <w:rsid w:val="00D17F37"/>
    <w:rsid w:val="00D200DF"/>
    <w:rsid w:val="00D202F2"/>
    <w:rsid w:val="00D20358"/>
    <w:rsid w:val="00D203BC"/>
    <w:rsid w:val="00D2053A"/>
    <w:rsid w:val="00D20710"/>
    <w:rsid w:val="00D20933"/>
    <w:rsid w:val="00D209D7"/>
    <w:rsid w:val="00D20B4B"/>
    <w:rsid w:val="00D20B90"/>
    <w:rsid w:val="00D21102"/>
    <w:rsid w:val="00D212FC"/>
    <w:rsid w:val="00D213A8"/>
    <w:rsid w:val="00D2140E"/>
    <w:rsid w:val="00D214C4"/>
    <w:rsid w:val="00D21786"/>
    <w:rsid w:val="00D21830"/>
    <w:rsid w:val="00D2184C"/>
    <w:rsid w:val="00D21A0C"/>
    <w:rsid w:val="00D21C75"/>
    <w:rsid w:val="00D21DBF"/>
    <w:rsid w:val="00D21DC3"/>
    <w:rsid w:val="00D21E12"/>
    <w:rsid w:val="00D2207A"/>
    <w:rsid w:val="00D22246"/>
    <w:rsid w:val="00D222D3"/>
    <w:rsid w:val="00D223C2"/>
    <w:rsid w:val="00D22411"/>
    <w:rsid w:val="00D22631"/>
    <w:rsid w:val="00D226B4"/>
    <w:rsid w:val="00D2272A"/>
    <w:rsid w:val="00D2294E"/>
    <w:rsid w:val="00D2296F"/>
    <w:rsid w:val="00D22A1D"/>
    <w:rsid w:val="00D22C6D"/>
    <w:rsid w:val="00D230CD"/>
    <w:rsid w:val="00D231A5"/>
    <w:rsid w:val="00D23304"/>
    <w:rsid w:val="00D23523"/>
    <w:rsid w:val="00D23728"/>
    <w:rsid w:val="00D23830"/>
    <w:rsid w:val="00D2387C"/>
    <w:rsid w:val="00D23AB2"/>
    <w:rsid w:val="00D23BA3"/>
    <w:rsid w:val="00D23BB5"/>
    <w:rsid w:val="00D23E8F"/>
    <w:rsid w:val="00D23EB5"/>
    <w:rsid w:val="00D23F77"/>
    <w:rsid w:val="00D24083"/>
    <w:rsid w:val="00D24120"/>
    <w:rsid w:val="00D2435F"/>
    <w:rsid w:val="00D243AB"/>
    <w:rsid w:val="00D2442E"/>
    <w:rsid w:val="00D244C9"/>
    <w:rsid w:val="00D245CD"/>
    <w:rsid w:val="00D24717"/>
    <w:rsid w:val="00D24988"/>
    <w:rsid w:val="00D24AAE"/>
    <w:rsid w:val="00D24D9A"/>
    <w:rsid w:val="00D24E52"/>
    <w:rsid w:val="00D24F80"/>
    <w:rsid w:val="00D24FE1"/>
    <w:rsid w:val="00D24FEB"/>
    <w:rsid w:val="00D2524A"/>
    <w:rsid w:val="00D25296"/>
    <w:rsid w:val="00D25346"/>
    <w:rsid w:val="00D25385"/>
    <w:rsid w:val="00D25529"/>
    <w:rsid w:val="00D255C1"/>
    <w:rsid w:val="00D2563E"/>
    <w:rsid w:val="00D2569E"/>
    <w:rsid w:val="00D25782"/>
    <w:rsid w:val="00D257D5"/>
    <w:rsid w:val="00D259C4"/>
    <w:rsid w:val="00D25A21"/>
    <w:rsid w:val="00D25B55"/>
    <w:rsid w:val="00D25D0E"/>
    <w:rsid w:val="00D25D40"/>
    <w:rsid w:val="00D25E16"/>
    <w:rsid w:val="00D26043"/>
    <w:rsid w:val="00D26316"/>
    <w:rsid w:val="00D263B7"/>
    <w:rsid w:val="00D263BE"/>
    <w:rsid w:val="00D263F8"/>
    <w:rsid w:val="00D264D9"/>
    <w:rsid w:val="00D26665"/>
    <w:rsid w:val="00D266FB"/>
    <w:rsid w:val="00D26724"/>
    <w:rsid w:val="00D26820"/>
    <w:rsid w:val="00D268BF"/>
    <w:rsid w:val="00D268CD"/>
    <w:rsid w:val="00D2699B"/>
    <w:rsid w:val="00D26A4D"/>
    <w:rsid w:val="00D26F0A"/>
    <w:rsid w:val="00D26F90"/>
    <w:rsid w:val="00D26FD8"/>
    <w:rsid w:val="00D271EB"/>
    <w:rsid w:val="00D27506"/>
    <w:rsid w:val="00D2757F"/>
    <w:rsid w:val="00D275D0"/>
    <w:rsid w:val="00D27606"/>
    <w:rsid w:val="00D27622"/>
    <w:rsid w:val="00D27BE6"/>
    <w:rsid w:val="00D27D4C"/>
    <w:rsid w:val="00D27F15"/>
    <w:rsid w:val="00D27FAE"/>
    <w:rsid w:val="00D30115"/>
    <w:rsid w:val="00D301BB"/>
    <w:rsid w:val="00D302A8"/>
    <w:rsid w:val="00D303F7"/>
    <w:rsid w:val="00D3064E"/>
    <w:rsid w:val="00D3078F"/>
    <w:rsid w:val="00D30889"/>
    <w:rsid w:val="00D309AB"/>
    <w:rsid w:val="00D30D16"/>
    <w:rsid w:val="00D30D89"/>
    <w:rsid w:val="00D30E7D"/>
    <w:rsid w:val="00D30FBA"/>
    <w:rsid w:val="00D30FDC"/>
    <w:rsid w:val="00D3112E"/>
    <w:rsid w:val="00D311A5"/>
    <w:rsid w:val="00D3134D"/>
    <w:rsid w:val="00D316BA"/>
    <w:rsid w:val="00D31EBE"/>
    <w:rsid w:val="00D31F71"/>
    <w:rsid w:val="00D32063"/>
    <w:rsid w:val="00D32071"/>
    <w:rsid w:val="00D32188"/>
    <w:rsid w:val="00D32192"/>
    <w:rsid w:val="00D321FC"/>
    <w:rsid w:val="00D32212"/>
    <w:rsid w:val="00D32214"/>
    <w:rsid w:val="00D323C3"/>
    <w:rsid w:val="00D323F6"/>
    <w:rsid w:val="00D32508"/>
    <w:rsid w:val="00D32774"/>
    <w:rsid w:val="00D3277F"/>
    <w:rsid w:val="00D32A42"/>
    <w:rsid w:val="00D32AB8"/>
    <w:rsid w:val="00D32B8B"/>
    <w:rsid w:val="00D32D59"/>
    <w:rsid w:val="00D32F00"/>
    <w:rsid w:val="00D32F43"/>
    <w:rsid w:val="00D331BB"/>
    <w:rsid w:val="00D3325C"/>
    <w:rsid w:val="00D33262"/>
    <w:rsid w:val="00D33533"/>
    <w:rsid w:val="00D33576"/>
    <w:rsid w:val="00D336A5"/>
    <w:rsid w:val="00D338CC"/>
    <w:rsid w:val="00D33A4E"/>
    <w:rsid w:val="00D33B80"/>
    <w:rsid w:val="00D33C39"/>
    <w:rsid w:val="00D33D13"/>
    <w:rsid w:val="00D33DF8"/>
    <w:rsid w:val="00D33E73"/>
    <w:rsid w:val="00D33F4E"/>
    <w:rsid w:val="00D34187"/>
    <w:rsid w:val="00D34494"/>
    <w:rsid w:val="00D345D1"/>
    <w:rsid w:val="00D34787"/>
    <w:rsid w:val="00D3487F"/>
    <w:rsid w:val="00D348D6"/>
    <w:rsid w:val="00D3490D"/>
    <w:rsid w:val="00D34953"/>
    <w:rsid w:val="00D349FD"/>
    <w:rsid w:val="00D34AEA"/>
    <w:rsid w:val="00D34BEF"/>
    <w:rsid w:val="00D34D7F"/>
    <w:rsid w:val="00D34EB8"/>
    <w:rsid w:val="00D34ECA"/>
    <w:rsid w:val="00D34EE4"/>
    <w:rsid w:val="00D34EF0"/>
    <w:rsid w:val="00D352A4"/>
    <w:rsid w:val="00D352C9"/>
    <w:rsid w:val="00D353D1"/>
    <w:rsid w:val="00D3547D"/>
    <w:rsid w:val="00D35486"/>
    <w:rsid w:val="00D35509"/>
    <w:rsid w:val="00D355AE"/>
    <w:rsid w:val="00D355CB"/>
    <w:rsid w:val="00D356C0"/>
    <w:rsid w:val="00D3570C"/>
    <w:rsid w:val="00D3579C"/>
    <w:rsid w:val="00D35806"/>
    <w:rsid w:val="00D358C8"/>
    <w:rsid w:val="00D35C30"/>
    <w:rsid w:val="00D35C97"/>
    <w:rsid w:val="00D362B5"/>
    <w:rsid w:val="00D363C3"/>
    <w:rsid w:val="00D363CD"/>
    <w:rsid w:val="00D36453"/>
    <w:rsid w:val="00D36862"/>
    <w:rsid w:val="00D36887"/>
    <w:rsid w:val="00D36948"/>
    <w:rsid w:val="00D36A67"/>
    <w:rsid w:val="00D36BC8"/>
    <w:rsid w:val="00D36CBE"/>
    <w:rsid w:val="00D36DDF"/>
    <w:rsid w:val="00D36ECC"/>
    <w:rsid w:val="00D36FE5"/>
    <w:rsid w:val="00D37064"/>
    <w:rsid w:val="00D376F3"/>
    <w:rsid w:val="00D378C9"/>
    <w:rsid w:val="00D3796E"/>
    <w:rsid w:val="00D37A4C"/>
    <w:rsid w:val="00D37AA2"/>
    <w:rsid w:val="00D37B78"/>
    <w:rsid w:val="00D37C5D"/>
    <w:rsid w:val="00D37CF8"/>
    <w:rsid w:val="00D40268"/>
    <w:rsid w:val="00D40271"/>
    <w:rsid w:val="00D4048D"/>
    <w:rsid w:val="00D404CF"/>
    <w:rsid w:val="00D404DA"/>
    <w:rsid w:val="00D405DE"/>
    <w:rsid w:val="00D407B5"/>
    <w:rsid w:val="00D407BE"/>
    <w:rsid w:val="00D40872"/>
    <w:rsid w:val="00D40A4C"/>
    <w:rsid w:val="00D40B42"/>
    <w:rsid w:val="00D40B55"/>
    <w:rsid w:val="00D40D0F"/>
    <w:rsid w:val="00D40D29"/>
    <w:rsid w:val="00D40D78"/>
    <w:rsid w:val="00D40EB7"/>
    <w:rsid w:val="00D410F5"/>
    <w:rsid w:val="00D41387"/>
    <w:rsid w:val="00D413D9"/>
    <w:rsid w:val="00D413E4"/>
    <w:rsid w:val="00D4148D"/>
    <w:rsid w:val="00D414FB"/>
    <w:rsid w:val="00D41687"/>
    <w:rsid w:val="00D416B4"/>
    <w:rsid w:val="00D41717"/>
    <w:rsid w:val="00D41779"/>
    <w:rsid w:val="00D41B9A"/>
    <w:rsid w:val="00D41BA7"/>
    <w:rsid w:val="00D41BDE"/>
    <w:rsid w:val="00D41CA9"/>
    <w:rsid w:val="00D41CE6"/>
    <w:rsid w:val="00D41E6E"/>
    <w:rsid w:val="00D41F36"/>
    <w:rsid w:val="00D41F4B"/>
    <w:rsid w:val="00D4208D"/>
    <w:rsid w:val="00D4223B"/>
    <w:rsid w:val="00D4225F"/>
    <w:rsid w:val="00D42389"/>
    <w:rsid w:val="00D42512"/>
    <w:rsid w:val="00D42702"/>
    <w:rsid w:val="00D42867"/>
    <w:rsid w:val="00D429E3"/>
    <w:rsid w:val="00D42A7E"/>
    <w:rsid w:val="00D42B38"/>
    <w:rsid w:val="00D42B5C"/>
    <w:rsid w:val="00D42CC8"/>
    <w:rsid w:val="00D42DC9"/>
    <w:rsid w:val="00D42DD4"/>
    <w:rsid w:val="00D42DE4"/>
    <w:rsid w:val="00D42FE6"/>
    <w:rsid w:val="00D43007"/>
    <w:rsid w:val="00D43010"/>
    <w:rsid w:val="00D43080"/>
    <w:rsid w:val="00D432D0"/>
    <w:rsid w:val="00D432DC"/>
    <w:rsid w:val="00D43305"/>
    <w:rsid w:val="00D433BB"/>
    <w:rsid w:val="00D43596"/>
    <w:rsid w:val="00D435A6"/>
    <w:rsid w:val="00D435AC"/>
    <w:rsid w:val="00D437DD"/>
    <w:rsid w:val="00D437FB"/>
    <w:rsid w:val="00D43853"/>
    <w:rsid w:val="00D43A00"/>
    <w:rsid w:val="00D43B46"/>
    <w:rsid w:val="00D43EA0"/>
    <w:rsid w:val="00D43EC3"/>
    <w:rsid w:val="00D4401E"/>
    <w:rsid w:val="00D4431A"/>
    <w:rsid w:val="00D4454B"/>
    <w:rsid w:val="00D44564"/>
    <w:rsid w:val="00D44586"/>
    <w:rsid w:val="00D44616"/>
    <w:rsid w:val="00D4481A"/>
    <w:rsid w:val="00D44A3A"/>
    <w:rsid w:val="00D44A65"/>
    <w:rsid w:val="00D44A8A"/>
    <w:rsid w:val="00D44B66"/>
    <w:rsid w:val="00D44C6E"/>
    <w:rsid w:val="00D44C76"/>
    <w:rsid w:val="00D44EA0"/>
    <w:rsid w:val="00D44EAA"/>
    <w:rsid w:val="00D44F26"/>
    <w:rsid w:val="00D44F72"/>
    <w:rsid w:val="00D44FDB"/>
    <w:rsid w:val="00D45073"/>
    <w:rsid w:val="00D452B7"/>
    <w:rsid w:val="00D45318"/>
    <w:rsid w:val="00D455B6"/>
    <w:rsid w:val="00D45CD4"/>
    <w:rsid w:val="00D460F8"/>
    <w:rsid w:val="00D4621C"/>
    <w:rsid w:val="00D462E8"/>
    <w:rsid w:val="00D46375"/>
    <w:rsid w:val="00D46462"/>
    <w:rsid w:val="00D468CD"/>
    <w:rsid w:val="00D46A1D"/>
    <w:rsid w:val="00D46BAC"/>
    <w:rsid w:val="00D46C78"/>
    <w:rsid w:val="00D46E53"/>
    <w:rsid w:val="00D46F64"/>
    <w:rsid w:val="00D4704F"/>
    <w:rsid w:val="00D4707B"/>
    <w:rsid w:val="00D470DB"/>
    <w:rsid w:val="00D47341"/>
    <w:rsid w:val="00D473E7"/>
    <w:rsid w:val="00D474FF"/>
    <w:rsid w:val="00D47505"/>
    <w:rsid w:val="00D47542"/>
    <w:rsid w:val="00D4761A"/>
    <w:rsid w:val="00D47652"/>
    <w:rsid w:val="00D47E14"/>
    <w:rsid w:val="00D47F51"/>
    <w:rsid w:val="00D50332"/>
    <w:rsid w:val="00D5038F"/>
    <w:rsid w:val="00D504C9"/>
    <w:rsid w:val="00D50592"/>
    <w:rsid w:val="00D505C9"/>
    <w:rsid w:val="00D5082F"/>
    <w:rsid w:val="00D5094D"/>
    <w:rsid w:val="00D50CD5"/>
    <w:rsid w:val="00D50D23"/>
    <w:rsid w:val="00D50D30"/>
    <w:rsid w:val="00D50D5D"/>
    <w:rsid w:val="00D50FDC"/>
    <w:rsid w:val="00D510D2"/>
    <w:rsid w:val="00D510E4"/>
    <w:rsid w:val="00D510F8"/>
    <w:rsid w:val="00D51130"/>
    <w:rsid w:val="00D5113A"/>
    <w:rsid w:val="00D5120A"/>
    <w:rsid w:val="00D51219"/>
    <w:rsid w:val="00D5152C"/>
    <w:rsid w:val="00D51574"/>
    <w:rsid w:val="00D5194F"/>
    <w:rsid w:val="00D51CE5"/>
    <w:rsid w:val="00D51D53"/>
    <w:rsid w:val="00D51E40"/>
    <w:rsid w:val="00D51E91"/>
    <w:rsid w:val="00D51E9E"/>
    <w:rsid w:val="00D51FC0"/>
    <w:rsid w:val="00D5203E"/>
    <w:rsid w:val="00D5208B"/>
    <w:rsid w:val="00D5211E"/>
    <w:rsid w:val="00D52387"/>
    <w:rsid w:val="00D52480"/>
    <w:rsid w:val="00D52558"/>
    <w:rsid w:val="00D5257D"/>
    <w:rsid w:val="00D525B6"/>
    <w:rsid w:val="00D525DF"/>
    <w:rsid w:val="00D52616"/>
    <w:rsid w:val="00D52623"/>
    <w:rsid w:val="00D52631"/>
    <w:rsid w:val="00D529E6"/>
    <w:rsid w:val="00D52A14"/>
    <w:rsid w:val="00D52B1F"/>
    <w:rsid w:val="00D52D4D"/>
    <w:rsid w:val="00D52D93"/>
    <w:rsid w:val="00D52E5B"/>
    <w:rsid w:val="00D530E5"/>
    <w:rsid w:val="00D532CF"/>
    <w:rsid w:val="00D5355F"/>
    <w:rsid w:val="00D53636"/>
    <w:rsid w:val="00D5370B"/>
    <w:rsid w:val="00D53829"/>
    <w:rsid w:val="00D53858"/>
    <w:rsid w:val="00D53B7C"/>
    <w:rsid w:val="00D53DA3"/>
    <w:rsid w:val="00D53EBC"/>
    <w:rsid w:val="00D5403B"/>
    <w:rsid w:val="00D5430B"/>
    <w:rsid w:val="00D546B6"/>
    <w:rsid w:val="00D547F5"/>
    <w:rsid w:val="00D54C49"/>
    <w:rsid w:val="00D54C90"/>
    <w:rsid w:val="00D54E10"/>
    <w:rsid w:val="00D5504E"/>
    <w:rsid w:val="00D55074"/>
    <w:rsid w:val="00D552DF"/>
    <w:rsid w:val="00D554AC"/>
    <w:rsid w:val="00D554F8"/>
    <w:rsid w:val="00D555A0"/>
    <w:rsid w:val="00D55724"/>
    <w:rsid w:val="00D558B8"/>
    <w:rsid w:val="00D55907"/>
    <w:rsid w:val="00D55942"/>
    <w:rsid w:val="00D5595F"/>
    <w:rsid w:val="00D55987"/>
    <w:rsid w:val="00D559CC"/>
    <w:rsid w:val="00D55B11"/>
    <w:rsid w:val="00D55C59"/>
    <w:rsid w:val="00D55ECA"/>
    <w:rsid w:val="00D55FD0"/>
    <w:rsid w:val="00D561DF"/>
    <w:rsid w:val="00D5646F"/>
    <w:rsid w:val="00D565F6"/>
    <w:rsid w:val="00D56715"/>
    <w:rsid w:val="00D5679E"/>
    <w:rsid w:val="00D568E1"/>
    <w:rsid w:val="00D56947"/>
    <w:rsid w:val="00D56A19"/>
    <w:rsid w:val="00D56A4E"/>
    <w:rsid w:val="00D56B62"/>
    <w:rsid w:val="00D56B8B"/>
    <w:rsid w:val="00D56DA6"/>
    <w:rsid w:val="00D56F15"/>
    <w:rsid w:val="00D57176"/>
    <w:rsid w:val="00D57473"/>
    <w:rsid w:val="00D575FF"/>
    <w:rsid w:val="00D57A7E"/>
    <w:rsid w:val="00D57AE0"/>
    <w:rsid w:val="00D57BD8"/>
    <w:rsid w:val="00D57C2E"/>
    <w:rsid w:val="00D57CC3"/>
    <w:rsid w:val="00D57D96"/>
    <w:rsid w:val="00D57DF2"/>
    <w:rsid w:val="00D57EEC"/>
    <w:rsid w:val="00D60186"/>
    <w:rsid w:val="00D60330"/>
    <w:rsid w:val="00D603A1"/>
    <w:rsid w:val="00D60451"/>
    <w:rsid w:val="00D60519"/>
    <w:rsid w:val="00D605EC"/>
    <w:rsid w:val="00D608A1"/>
    <w:rsid w:val="00D608A5"/>
    <w:rsid w:val="00D608C9"/>
    <w:rsid w:val="00D6091C"/>
    <w:rsid w:val="00D609CF"/>
    <w:rsid w:val="00D60C53"/>
    <w:rsid w:val="00D60F27"/>
    <w:rsid w:val="00D61006"/>
    <w:rsid w:val="00D61349"/>
    <w:rsid w:val="00D61409"/>
    <w:rsid w:val="00D61414"/>
    <w:rsid w:val="00D615F2"/>
    <w:rsid w:val="00D6160F"/>
    <w:rsid w:val="00D61684"/>
    <w:rsid w:val="00D617CC"/>
    <w:rsid w:val="00D61900"/>
    <w:rsid w:val="00D61977"/>
    <w:rsid w:val="00D619B3"/>
    <w:rsid w:val="00D61AFE"/>
    <w:rsid w:val="00D61B73"/>
    <w:rsid w:val="00D61BC8"/>
    <w:rsid w:val="00D61C44"/>
    <w:rsid w:val="00D61E8E"/>
    <w:rsid w:val="00D61ED0"/>
    <w:rsid w:val="00D61F37"/>
    <w:rsid w:val="00D61F98"/>
    <w:rsid w:val="00D620AF"/>
    <w:rsid w:val="00D621E3"/>
    <w:rsid w:val="00D621F4"/>
    <w:rsid w:val="00D62476"/>
    <w:rsid w:val="00D626EE"/>
    <w:rsid w:val="00D628D1"/>
    <w:rsid w:val="00D628F6"/>
    <w:rsid w:val="00D62B85"/>
    <w:rsid w:val="00D62EBE"/>
    <w:rsid w:val="00D63080"/>
    <w:rsid w:val="00D6313B"/>
    <w:rsid w:val="00D631DE"/>
    <w:rsid w:val="00D6322C"/>
    <w:rsid w:val="00D63418"/>
    <w:rsid w:val="00D6367F"/>
    <w:rsid w:val="00D636A2"/>
    <w:rsid w:val="00D6371C"/>
    <w:rsid w:val="00D63752"/>
    <w:rsid w:val="00D63982"/>
    <w:rsid w:val="00D63AC5"/>
    <w:rsid w:val="00D63AFB"/>
    <w:rsid w:val="00D63BB1"/>
    <w:rsid w:val="00D63BC8"/>
    <w:rsid w:val="00D63D8F"/>
    <w:rsid w:val="00D63ED4"/>
    <w:rsid w:val="00D6402B"/>
    <w:rsid w:val="00D6409E"/>
    <w:rsid w:val="00D64257"/>
    <w:rsid w:val="00D64471"/>
    <w:rsid w:val="00D644B4"/>
    <w:rsid w:val="00D64624"/>
    <w:rsid w:val="00D646B1"/>
    <w:rsid w:val="00D6478C"/>
    <w:rsid w:val="00D64927"/>
    <w:rsid w:val="00D64A79"/>
    <w:rsid w:val="00D64BA5"/>
    <w:rsid w:val="00D64E0E"/>
    <w:rsid w:val="00D64E10"/>
    <w:rsid w:val="00D64E61"/>
    <w:rsid w:val="00D651A3"/>
    <w:rsid w:val="00D6523F"/>
    <w:rsid w:val="00D65414"/>
    <w:rsid w:val="00D65677"/>
    <w:rsid w:val="00D6587C"/>
    <w:rsid w:val="00D6589F"/>
    <w:rsid w:val="00D658AC"/>
    <w:rsid w:val="00D65ACD"/>
    <w:rsid w:val="00D65BA3"/>
    <w:rsid w:val="00D65C6F"/>
    <w:rsid w:val="00D65D41"/>
    <w:rsid w:val="00D661EA"/>
    <w:rsid w:val="00D66389"/>
    <w:rsid w:val="00D6639F"/>
    <w:rsid w:val="00D66503"/>
    <w:rsid w:val="00D66637"/>
    <w:rsid w:val="00D666D1"/>
    <w:rsid w:val="00D669F4"/>
    <w:rsid w:val="00D66A12"/>
    <w:rsid w:val="00D66ABF"/>
    <w:rsid w:val="00D66CD0"/>
    <w:rsid w:val="00D66F14"/>
    <w:rsid w:val="00D6702C"/>
    <w:rsid w:val="00D67696"/>
    <w:rsid w:val="00D678EE"/>
    <w:rsid w:val="00D67989"/>
    <w:rsid w:val="00D67A24"/>
    <w:rsid w:val="00D67B7E"/>
    <w:rsid w:val="00D67E19"/>
    <w:rsid w:val="00D67F34"/>
    <w:rsid w:val="00D702C6"/>
    <w:rsid w:val="00D7036B"/>
    <w:rsid w:val="00D70397"/>
    <w:rsid w:val="00D70461"/>
    <w:rsid w:val="00D704A7"/>
    <w:rsid w:val="00D70632"/>
    <w:rsid w:val="00D70639"/>
    <w:rsid w:val="00D706DB"/>
    <w:rsid w:val="00D7078C"/>
    <w:rsid w:val="00D707D6"/>
    <w:rsid w:val="00D70885"/>
    <w:rsid w:val="00D708BB"/>
    <w:rsid w:val="00D70958"/>
    <w:rsid w:val="00D70ACD"/>
    <w:rsid w:val="00D70BC3"/>
    <w:rsid w:val="00D70CC8"/>
    <w:rsid w:val="00D70CDC"/>
    <w:rsid w:val="00D70F62"/>
    <w:rsid w:val="00D710D2"/>
    <w:rsid w:val="00D71176"/>
    <w:rsid w:val="00D71461"/>
    <w:rsid w:val="00D714FD"/>
    <w:rsid w:val="00D71544"/>
    <w:rsid w:val="00D71563"/>
    <w:rsid w:val="00D71717"/>
    <w:rsid w:val="00D719A1"/>
    <w:rsid w:val="00D71A1C"/>
    <w:rsid w:val="00D71CBB"/>
    <w:rsid w:val="00D71F2F"/>
    <w:rsid w:val="00D71F46"/>
    <w:rsid w:val="00D72331"/>
    <w:rsid w:val="00D72338"/>
    <w:rsid w:val="00D72474"/>
    <w:rsid w:val="00D724D5"/>
    <w:rsid w:val="00D7265D"/>
    <w:rsid w:val="00D726F3"/>
    <w:rsid w:val="00D72752"/>
    <w:rsid w:val="00D729D7"/>
    <w:rsid w:val="00D72E4B"/>
    <w:rsid w:val="00D72E6E"/>
    <w:rsid w:val="00D73009"/>
    <w:rsid w:val="00D7324C"/>
    <w:rsid w:val="00D732A6"/>
    <w:rsid w:val="00D7330F"/>
    <w:rsid w:val="00D737D4"/>
    <w:rsid w:val="00D737FB"/>
    <w:rsid w:val="00D73D8B"/>
    <w:rsid w:val="00D73D94"/>
    <w:rsid w:val="00D73DDD"/>
    <w:rsid w:val="00D73F1D"/>
    <w:rsid w:val="00D73F96"/>
    <w:rsid w:val="00D73FC9"/>
    <w:rsid w:val="00D73FFE"/>
    <w:rsid w:val="00D740CC"/>
    <w:rsid w:val="00D74123"/>
    <w:rsid w:val="00D7425C"/>
    <w:rsid w:val="00D7453B"/>
    <w:rsid w:val="00D74830"/>
    <w:rsid w:val="00D748C7"/>
    <w:rsid w:val="00D7493C"/>
    <w:rsid w:val="00D749B5"/>
    <w:rsid w:val="00D74B8C"/>
    <w:rsid w:val="00D74C8C"/>
    <w:rsid w:val="00D74C9F"/>
    <w:rsid w:val="00D74DCD"/>
    <w:rsid w:val="00D74EBE"/>
    <w:rsid w:val="00D75162"/>
    <w:rsid w:val="00D75678"/>
    <w:rsid w:val="00D7569B"/>
    <w:rsid w:val="00D757AF"/>
    <w:rsid w:val="00D75A6F"/>
    <w:rsid w:val="00D75AD9"/>
    <w:rsid w:val="00D75B51"/>
    <w:rsid w:val="00D75D08"/>
    <w:rsid w:val="00D75D2A"/>
    <w:rsid w:val="00D75EDC"/>
    <w:rsid w:val="00D760D9"/>
    <w:rsid w:val="00D761E4"/>
    <w:rsid w:val="00D765EA"/>
    <w:rsid w:val="00D76628"/>
    <w:rsid w:val="00D76722"/>
    <w:rsid w:val="00D7677C"/>
    <w:rsid w:val="00D767C2"/>
    <w:rsid w:val="00D7685F"/>
    <w:rsid w:val="00D769B5"/>
    <w:rsid w:val="00D76AE0"/>
    <w:rsid w:val="00D76B80"/>
    <w:rsid w:val="00D76DC4"/>
    <w:rsid w:val="00D770B1"/>
    <w:rsid w:val="00D770FC"/>
    <w:rsid w:val="00D77241"/>
    <w:rsid w:val="00D77572"/>
    <w:rsid w:val="00D775A0"/>
    <w:rsid w:val="00D775EA"/>
    <w:rsid w:val="00D7770E"/>
    <w:rsid w:val="00D779CD"/>
    <w:rsid w:val="00D77A9F"/>
    <w:rsid w:val="00D77C58"/>
    <w:rsid w:val="00D77CB4"/>
    <w:rsid w:val="00D77D16"/>
    <w:rsid w:val="00D77E37"/>
    <w:rsid w:val="00D800D8"/>
    <w:rsid w:val="00D802BA"/>
    <w:rsid w:val="00D803CE"/>
    <w:rsid w:val="00D804F8"/>
    <w:rsid w:val="00D80551"/>
    <w:rsid w:val="00D805B9"/>
    <w:rsid w:val="00D8068B"/>
    <w:rsid w:val="00D8089F"/>
    <w:rsid w:val="00D808DC"/>
    <w:rsid w:val="00D80987"/>
    <w:rsid w:val="00D80A63"/>
    <w:rsid w:val="00D80D9D"/>
    <w:rsid w:val="00D80DB2"/>
    <w:rsid w:val="00D80E01"/>
    <w:rsid w:val="00D811B7"/>
    <w:rsid w:val="00D813CE"/>
    <w:rsid w:val="00D81430"/>
    <w:rsid w:val="00D816F4"/>
    <w:rsid w:val="00D81818"/>
    <w:rsid w:val="00D8191F"/>
    <w:rsid w:val="00D81B15"/>
    <w:rsid w:val="00D81C68"/>
    <w:rsid w:val="00D81DA0"/>
    <w:rsid w:val="00D81EAB"/>
    <w:rsid w:val="00D81FE1"/>
    <w:rsid w:val="00D8232C"/>
    <w:rsid w:val="00D82566"/>
    <w:rsid w:val="00D8256B"/>
    <w:rsid w:val="00D82620"/>
    <w:rsid w:val="00D826C5"/>
    <w:rsid w:val="00D8270B"/>
    <w:rsid w:val="00D82A14"/>
    <w:rsid w:val="00D82BA0"/>
    <w:rsid w:val="00D82CEF"/>
    <w:rsid w:val="00D82CFD"/>
    <w:rsid w:val="00D82D9B"/>
    <w:rsid w:val="00D82FCF"/>
    <w:rsid w:val="00D83119"/>
    <w:rsid w:val="00D83182"/>
    <w:rsid w:val="00D831CF"/>
    <w:rsid w:val="00D8324A"/>
    <w:rsid w:val="00D8326F"/>
    <w:rsid w:val="00D83476"/>
    <w:rsid w:val="00D8357A"/>
    <w:rsid w:val="00D83919"/>
    <w:rsid w:val="00D8393C"/>
    <w:rsid w:val="00D839F0"/>
    <w:rsid w:val="00D83CE4"/>
    <w:rsid w:val="00D83DAF"/>
    <w:rsid w:val="00D83E47"/>
    <w:rsid w:val="00D840C3"/>
    <w:rsid w:val="00D840F4"/>
    <w:rsid w:val="00D841F7"/>
    <w:rsid w:val="00D842F5"/>
    <w:rsid w:val="00D84376"/>
    <w:rsid w:val="00D8439F"/>
    <w:rsid w:val="00D8442A"/>
    <w:rsid w:val="00D845D1"/>
    <w:rsid w:val="00D84800"/>
    <w:rsid w:val="00D84A9C"/>
    <w:rsid w:val="00D84AF4"/>
    <w:rsid w:val="00D84B24"/>
    <w:rsid w:val="00D84C95"/>
    <w:rsid w:val="00D84E73"/>
    <w:rsid w:val="00D853F4"/>
    <w:rsid w:val="00D85455"/>
    <w:rsid w:val="00D85687"/>
    <w:rsid w:val="00D857EF"/>
    <w:rsid w:val="00D85848"/>
    <w:rsid w:val="00D85862"/>
    <w:rsid w:val="00D858E2"/>
    <w:rsid w:val="00D8591F"/>
    <w:rsid w:val="00D85958"/>
    <w:rsid w:val="00D85A99"/>
    <w:rsid w:val="00D85B3D"/>
    <w:rsid w:val="00D85B4C"/>
    <w:rsid w:val="00D85C07"/>
    <w:rsid w:val="00D85FC6"/>
    <w:rsid w:val="00D85FD3"/>
    <w:rsid w:val="00D860A7"/>
    <w:rsid w:val="00D86524"/>
    <w:rsid w:val="00D8664B"/>
    <w:rsid w:val="00D866A8"/>
    <w:rsid w:val="00D86796"/>
    <w:rsid w:val="00D86832"/>
    <w:rsid w:val="00D86876"/>
    <w:rsid w:val="00D86895"/>
    <w:rsid w:val="00D86963"/>
    <w:rsid w:val="00D869F5"/>
    <w:rsid w:val="00D86A0E"/>
    <w:rsid w:val="00D86ACC"/>
    <w:rsid w:val="00D86D5A"/>
    <w:rsid w:val="00D86D75"/>
    <w:rsid w:val="00D86E27"/>
    <w:rsid w:val="00D87077"/>
    <w:rsid w:val="00D87133"/>
    <w:rsid w:val="00D8722B"/>
    <w:rsid w:val="00D873B9"/>
    <w:rsid w:val="00D87420"/>
    <w:rsid w:val="00D87442"/>
    <w:rsid w:val="00D87620"/>
    <w:rsid w:val="00D87649"/>
    <w:rsid w:val="00D87697"/>
    <w:rsid w:val="00D87842"/>
    <w:rsid w:val="00D8785E"/>
    <w:rsid w:val="00D87AFC"/>
    <w:rsid w:val="00D87FB6"/>
    <w:rsid w:val="00D90210"/>
    <w:rsid w:val="00D90275"/>
    <w:rsid w:val="00D902BF"/>
    <w:rsid w:val="00D90470"/>
    <w:rsid w:val="00D90511"/>
    <w:rsid w:val="00D90720"/>
    <w:rsid w:val="00D90789"/>
    <w:rsid w:val="00D907DB"/>
    <w:rsid w:val="00D90ADB"/>
    <w:rsid w:val="00D90B00"/>
    <w:rsid w:val="00D90B42"/>
    <w:rsid w:val="00D90D40"/>
    <w:rsid w:val="00D9129D"/>
    <w:rsid w:val="00D912C7"/>
    <w:rsid w:val="00D914FD"/>
    <w:rsid w:val="00D915B2"/>
    <w:rsid w:val="00D918DE"/>
    <w:rsid w:val="00D91BB2"/>
    <w:rsid w:val="00D91DE3"/>
    <w:rsid w:val="00D9217A"/>
    <w:rsid w:val="00D9241B"/>
    <w:rsid w:val="00D924C8"/>
    <w:rsid w:val="00D92548"/>
    <w:rsid w:val="00D925F4"/>
    <w:rsid w:val="00D92797"/>
    <w:rsid w:val="00D928AE"/>
    <w:rsid w:val="00D92953"/>
    <w:rsid w:val="00D92B29"/>
    <w:rsid w:val="00D92C40"/>
    <w:rsid w:val="00D92D26"/>
    <w:rsid w:val="00D92DD4"/>
    <w:rsid w:val="00D92F08"/>
    <w:rsid w:val="00D92FA4"/>
    <w:rsid w:val="00D93297"/>
    <w:rsid w:val="00D9344E"/>
    <w:rsid w:val="00D93632"/>
    <w:rsid w:val="00D9363D"/>
    <w:rsid w:val="00D93668"/>
    <w:rsid w:val="00D9390A"/>
    <w:rsid w:val="00D93A5A"/>
    <w:rsid w:val="00D93BB6"/>
    <w:rsid w:val="00D93BCC"/>
    <w:rsid w:val="00D93C72"/>
    <w:rsid w:val="00D93D38"/>
    <w:rsid w:val="00D93DA6"/>
    <w:rsid w:val="00D93E93"/>
    <w:rsid w:val="00D94027"/>
    <w:rsid w:val="00D941AC"/>
    <w:rsid w:val="00D944F8"/>
    <w:rsid w:val="00D945E6"/>
    <w:rsid w:val="00D9484A"/>
    <w:rsid w:val="00D94A34"/>
    <w:rsid w:val="00D94B0C"/>
    <w:rsid w:val="00D94D0F"/>
    <w:rsid w:val="00D94EDA"/>
    <w:rsid w:val="00D94F50"/>
    <w:rsid w:val="00D950C0"/>
    <w:rsid w:val="00D951D4"/>
    <w:rsid w:val="00D95202"/>
    <w:rsid w:val="00D952FA"/>
    <w:rsid w:val="00D9537A"/>
    <w:rsid w:val="00D953D5"/>
    <w:rsid w:val="00D9549C"/>
    <w:rsid w:val="00D95620"/>
    <w:rsid w:val="00D9570B"/>
    <w:rsid w:val="00D95725"/>
    <w:rsid w:val="00D959B2"/>
    <w:rsid w:val="00D959EA"/>
    <w:rsid w:val="00D95A77"/>
    <w:rsid w:val="00D95AB3"/>
    <w:rsid w:val="00D95ADF"/>
    <w:rsid w:val="00D95CB2"/>
    <w:rsid w:val="00D95D44"/>
    <w:rsid w:val="00D95E25"/>
    <w:rsid w:val="00D95F9E"/>
    <w:rsid w:val="00D960F4"/>
    <w:rsid w:val="00D963CE"/>
    <w:rsid w:val="00D9640F"/>
    <w:rsid w:val="00D96564"/>
    <w:rsid w:val="00D9665C"/>
    <w:rsid w:val="00D966BB"/>
    <w:rsid w:val="00D966C4"/>
    <w:rsid w:val="00D966F9"/>
    <w:rsid w:val="00D967C7"/>
    <w:rsid w:val="00D96913"/>
    <w:rsid w:val="00D96C5C"/>
    <w:rsid w:val="00D96D19"/>
    <w:rsid w:val="00D96D5A"/>
    <w:rsid w:val="00D96F0E"/>
    <w:rsid w:val="00D96F45"/>
    <w:rsid w:val="00D96FB0"/>
    <w:rsid w:val="00D9742D"/>
    <w:rsid w:val="00D9745D"/>
    <w:rsid w:val="00D974DE"/>
    <w:rsid w:val="00D97733"/>
    <w:rsid w:val="00D97799"/>
    <w:rsid w:val="00D9787B"/>
    <w:rsid w:val="00D978BD"/>
    <w:rsid w:val="00D97A02"/>
    <w:rsid w:val="00D97C68"/>
    <w:rsid w:val="00D97CD5"/>
    <w:rsid w:val="00D97DF5"/>
    <w:rsid w:val="00D97EB6"/>
    <w:rsid w:val="00D97F0B"/>
    <w:rsid w:val="00D97FD9"/>
    <w:rsid w:val="00DA009D"/>
    <w:rsid w:val="00DA00BF"/>
    <w:rsid w:val="00DA010D"/>
    <w:rsid w:val="00DA0264"/>
    <w:rsid w:val="00DA02FD"/>
    <w:rsid w:val="00DA0403"/>
    <w:rsid w:val="00DA06F5"/>
    <w:rsid w:val="00DA072B"/>
    <w:rsid w:val="00DA0978"/>
    <w:rsid w:val="00DA0B62"/>
    <w:rsid w:val="00DA0EB2"/>
    <w:rsid w:val="00DA0F0B"/>
    <w:rsid w:val="00DA1457"/>
    <w:rsid w:val="00DA15D1"/>
    <w:rsid w:val="00DA1608"/>
    <w:rsid w:val="00DA19E1"/>
    <w:rsid w:val="00DA1A31"/>
    <w:rsid w:val="00DA1A63"/>
    <w:rsid w:val="00DA1ACA"/>
    <w:rsid w:val="00DA1C16"/>
    <w:rsid w:val="00DA1D16"/>
    <w:rsid w:val="00DA1E1C"/>
    <w:rsid w:val="00DA1F71"/>
    <w:rsid w:val="00DA204E"/>
    <w:rsid w:val="00DA2096"/>
    <w:rsid w:val="00DA20C7"/>
    <w:rsid w:val="00DA2208"/>
    <w:rsid w:val="00DA2266"/>
    <w:rsid w:val="00DA2304"/>
    <w:rsid w:val="00DA2342"/>
    <w:rsid w:val="00DA234D"/>
    <w:rsid w:val="00DA2556"/>
    <w:rsid w:val="00DA25B4"/>
    <w:rsid w:val="00DA25DD"/>
    <w:rsid w:val="00DA2BDE"/>
    <w:rsid w:val="00DA2BF0"/>
    <w:rsid w:val="00DA2CAB"/>
    <w:rsid w:val="00DA2D3A"/>
    <w:rsid w:val="00DA2D86"/>
    <w:rsid w:val="00DA2DBA"/>
    <w:rsid w:val="00DA2DD4"/>
    <w:rsid w:val="00DA2E59"/>
    <w:rsid w:val="00DA2E76"/>
    <w:rsid w:val="00DA3102"/>
    <w:rsid w:val="00DA310F"/>
    <w:rsid w:val="00DA32EF"/>
    <w:rsid w:val="00DA3320"/>
    <w:rsid w:val="00DA33DA"/>
    <w:rsid w:val="00DA351A"/>
    <w:rsid w:val="00DA359D"/>
    <w:rsid w:val="00DA36C5"/>
    <w:rsid w:val="00DA3B9A"/>
    <w:rsid w:val="00DA3C7B"/>
    <w:rsid w:val="00DA3CF0"/>
    <w:rsid w:val="00DA3D0E"/>
    <w:rsid w:val="00DA3D56"/>
    <w:rsid w:val="00DA3E09"/>
    <w:rsid w:val="00DA3E32"/>
    <w:rsid w:val="00DA3EA6"/>
    <w:rsid w:val="00DA3EF2"/>
    <w:rsid w:val="00DA3FAF"/>
    <w:rsid w:val="00DA3FCB"/>
    <w:rsid w:val="00DA3FCD"/>
    <w:rsid w:val="00DA3FE3"/>
    <w:rsid w:val="00DA4037"/>
    <w:rsid w:val="00DA40B7"/>
    <w:rsid w:val="00DA40D9"/>
    <w:rsid w:val="00DA4436"/>
    <w:rsid w:val="00DA4666"/>
    <w:rsid w:val="00DA466E"/>
    <w:rsid w:val="00DA4707"/>
    <w:rsid w:val="00DA4751"/>
    <w:rsid w:val="00DA48E6"/>
    <w:rsid w:val="00DA490D"/>
    <w:rsid w:val="00DA4951"/>
    <w:rsid w:val="00DA4995"/>
    <w:rsid w:val="00DA4AAE"/>
    <w:rsid w:val="00DA4BE7"/>
    <w:rsid w:val="00DA4D41"/>
    <w:rsid w:val="00DA4F66"/>
    <w:rsid w:val="00DA5265"/>
    <w:rsid w:val="00DA5348"/>
    <w:rsid w:val="00DA544E"/>
    <w:rsid w:val="00DA5728"/>
    <w:rsid w:val="00DA5923"/>
    <w:rsid w:val="00DA597C"/>
    <w:rsid w:val="00DA59D7"/>
    <w:rsid w:val="00DA5B23"/>
    <w:rsid w:val="00DA5BCE"/>
    <w:rsid w:val="00DA5F15"/>
    <w:rsid w:val="00DA60D4"/>
    <w:rsid w:val="00DA625F"/>
    <w:rsid w:val="00DA63A5"/>
    <w:rsid w:val="00DA668C"/>
    <w:rsid w:val="00DA66AC"/>
    <w:rsid w:val="00DA68C0"/>
    <w:rsid w:val="00DA6935"/>
    <w:rsid w:val="00DA6A96"/>
    <w:rsid w:val="00DA6B0C"/>
    <w:rsid w:val="00DA6C62"/>
    <w:rsid w:val="00DA6D49"/>
    <w:rsid w:val="00DA6E1D"/>
    <w:rsid w:val="00DA7161"/>
    <w:rsid w:val="00DA71A1"/>
    <w:rsid w:val="00DA71C5"/>
    <w:rsid w:val="00DA73FA"/>
    <w:rsid w:val="00DA7512"/>
    <w:rsid w:val="00DA7548"/>
    <w:rsid w:val="00DA7594"/>
    <w:rsid w:val="00DA7685"/>
    <w:rsid w:val="00DA77B3"/>
    <w:rsid w:val="00DA7A10"/>
    <w:rsid w:val="00DA7A47"/>
    <w:rsid w:val="00DA7CB7"/>
    <w:rsid w:val="00DA7D3C"/>
    <w:rsid w:val="00DA7D62"/>
    <w:rsid w:val="00DA7DED"/>
    <w:rsid w:val="00DA7E2F"/>
    <w:rsid w:val="00DA7E8D"/>
    <w:rsid w:val="00DA7EC5"/>
    <w:rsid w:val="00DA7F45"/>
    <w:rsid w:val="00DAC2C7"/>
    <w:rsid w:val="00DAC3FD"/>
    <w:rsid w:val="00DB0065"/>
    <w:rsid w:val="00DB00C1"/>
    <w:rsid w:val="00DB0300"/>
    <w:rsid w:val="00DB0380"/>
    <w:rsid w:val="00DB0399"/>
    <w:rsid w:val="00DB03A6"/>
    <w:rsid w:val="00DB04BC"/>
    <w:rsid w:val="00DB0541"/>
    <w:rsid w:val="00DB0550"/>
    <w:rsid w:val="00DB0600"/>
    <w:rsid w:val="00DB0686"/>
    <w:rsid w:val="00DB06A5"/>
    <w:rsid w:val="00DB0710"/>
    <w:rsid w:val="00DB07DB"/>
    <w:rsid w:val="00DB08AC"/>
    <w:rsid w:val="00DB0948"/>
    <w:rsid w:val="00DB0C47"/>
    <w:rsid w:val="00DB0CC5"/>
    <w:rsid w:val="00DB1221"/>
    <w:rsid w:val="00DB1369"/>
    <w:rsid w:val="00DB137A"/>
    <w:rsid w:val="00DB1484"/>
    <w:rsid w:val="00DB15C9"/>
    <w:rsid w:val="00DB168F"/>
    <w:rsid w:val="00DB1885"/>
    <w:rsid w:val="00DB1986"/>
    <w:rsid w:val="00DB1D1A"/>
    <w:rsid w:val="00DB1DA5"/>
    <w:rsid w:val="00DB1E28"/>
    <w:rsid w:val="00DB2027"/>
    <w:rsid w:val="00DB207E"/>
    <w:rsid w:val="00DB20B0"/>
    <w:rsid w:val="00DB22F7"/>
    <w:rsid w:val="00DB2349"/>
    <w:rsid w:val="00DB23E5"/>
    <w:rsid w:val="00DB285C"/>
    <w:rsid w:val="00DB28AC"/>
    <w:rsid w:val="00DB29A9"/>
    <w:rsid w:val="00DB2A5C"/>
    <w:rsid w:val="00DB2AF6"/>
    <w:rsid w:val="00DB2BAA"/>
    <w:rsid w:val="00DB2D70"/>
    <w:rsid w:val="00DB2ECA"/>
    <w:rsid w:val="00DB2FF4"/>
    <w:rsid w:val="00DB2FFC"/>
    <w:rsid w:val="00DB305D"/>
    <w:rsid w:val="00DB322D"/>
    <w:rsid w:val="00DB3247"/>
    <w:rsid w:val="00DB34EC"/>
    <w:rsid w:val="00DB351C"/>
    <w:rsid w:val="00DB354E"/>
    <w:rsid w:val="00DB38E0"/>
    <w:rsid w:val="00DB38F5"/>
    <w:rsid w:val="00DB3953"/>
    <w:rsid w:val="00DB3B99"/>
    <w:rsid w:val="00DB3BA5"/>
    <w:rsid w:val="00DB3BD9"/>
    <w:rsid w:val="00DB3CC5"/>
    <w:rsid w:val="00DB3DF3"/>
    <w:rsid w:val="00DB3F53"/>
    <w:rsid w:val="00DB4039"/>
    <w:rsid w:val="00DB4094"/>
    <w:rsid w:val="00DB40AB"/>
    <w:rsid w:val="00DB4237"/>
    <w:rsid w:val="00DB4255"/>
    <w:rsid w:val="00DB4414"/>
    <w:rsid w:val="00DB4613"/>
    <w:rsid w:val="00DB4729"/>
    <w:rsid w:val="00DB4923"/>
    <w:rsid w:val="00DB4992"/>
    <w:rsid w:val="00DB4A57"/>
    <w:rsid w:val="00DB4DB4"/>
    <w:rsid w:val="00DB4E7C"/>
    <w:rsid w:val="00DB4F3A"/>
    <w:rsid w:val="00DB5059"/>
    <w:rsid w:val="00DB5206"/>
    <w:rsid w:val="00DB521E"/>
    <w:rsid w:val="00DB5252"/>
    <w:rsid w:val="00DB53FD"/>
    <w:rsid w:val="00DB5458"/>
    <w:rsid w:val="00DB5A8D"/>
    <w:rsid w:val="00DB5D0A"/>
    <w:rsid w:val="00DB5DF0"/>
    <w:rsid w:val="00DB603E"/>
    <w:rsid w:val="00DB60A8"/>
    <w:rsid w:val="00DB64DC"/>
    <w:rsid w:val="00DB65D3"/>
    <w:rsid w:val="00DB65E6"/>
    <w:rsid w:val="00DB660A"/>
    <w:rsid w:val="00DB66C1"/>
    <w:rsid w:val="00DB66FC"/>
    <w:rsid w:val="00DB671A"/>
    <w:rsid w:val="00DB67FA"/>
    <w:rsid w:val="00DB681D"/>
    <w:rsid w:val="00DB6E46"/>
    <w:rsid w:val="00DB6FD2"/>
    <w:rsid w:val="00DB729B"/>
    <w:rsid w:val="00DB735F"/>
    <w:rsid w:val="00DB7495"/>
    <w:rsid w:val="00DB74AF"/>
    <w:rsid w:val="00DB7529"/>
    <w:rsid w:val="00DB7829"/>
    <w:rsid w:val="00DB7840"/>
    <w:rsid w:val="00DB790F"/>
    <w:rsid w:val="00DB7993"/>
    <w:rsid w:val="00DB7D65"/>
    <w:rsid w:val="00DB7EC1"/>
    <w:rsid w:val="00DB7ED4"/>
    <w:rsid w:val="00DB7F15"/>
    <w:rsid w:val="00DB8061"/>
    <w:rsid w:val="00DC011A"/>
    <w:rsid w:val="00DC0579"/>
    <w:rsid w:val="00DC058C"/>
    <w:rsid w:val="00DC09D9"/>
    <w:rsid w:val="00DC0BA9"/>
    <w:rsid w:val="00DC0C26"/>
    <w:rsid w:val="00DC0C6E"/>
    <w:rsid w:val="00DC0E4A"/>
    <w:rsid w:val="00DC113D"/>
    <w:rsid w:val="00DC1302"/>
    <w:rsid w:val="00DC138D"/>
    <w:rsid w:val="00DC1456"/>
    <w:rsid w:val="00DC1470"/>
    <w:rsid w:val="00DC17F6"/>
    <w:rsid w:val="00DC181A"/>
    <w:rsid w:val="00DC1828"/>
    <w:rsid w:val="00DC182A"/>
    <w:rsid w:val="00DC186E"/>
    <w:rsid w:val="00DC1AD1"/>
    <w:rsid w:val="00DC1BF1"/>
    <w:rsid w:val="00DC1C0E"/>
    <w:rsid w:val="00DC1D45"/>
    <w:rsid w:val="00DC1D5F"/>
    <w:rsid w:val="00DC1E88"/>
    <w:rsid w:val="00DC1EEB"/>
    <w:rsid w:val="00DC1EF8"/>
    <w:rsid w:val="00DC1EFE"/>
    <w:rsid w:val="00DC202B"/>
    <w:rsid w:val="00DC2040"/>
    <w:rsid w:val="00DC21D8"/>
    <w:rsid w:val="00DC237E"/>
    <w:rsid w:val="00DC270C"/>
    <w:rsid w:val="00DC2ABF"/>
    <w:rsid w:val="00DC2BEF"/>
    <w:rsid w:val="00DC2C29"/>
    <w:rsid w:val="00DC2D62"/>
    <w:rsid w:val="00DC2DA7"/>
    <w:rsid w:val="00DC2DAE"/>
    <w:rsid w:val="00DC2E1B"/>
    <w:rsid w:val="00DC2EA9"/>
    <w:rsid w:val="00DC2F21"/>
    <w:rsid w:val="00DC2F27"/>
    <w:rsid w:val="00DC2FDC"/>
    <w:rsid w:val="00DC34E3"/>
    <w:rsid w:val="00DC362B"/>
    <w:rsid w:val="00DC383B"/>
    <w:rsid w:val="00DC38F4"/>
    <w:rsid w:val="00DC3986"/>
    <w:rsid w:val="00DC3ACD"/>
    <w:rsid w:val="00DC3B93"/>
    <w:rsid w:val="00DC3BA1"/>
    <w:rsid w:val="00DC3C51"/>
    <w:rsid w:val="00DC3DD0"/>
    <w:rsid w:val="00DC3FC0"/>
    <w:rsid w:val="00DC40C5"/>
    <w:rsid w:val="00DC463C"/>
    <w:rsid w:val="00DC49BC"/>
    <w:rsid w:val="00DC4C25"/>
    <w:rsid w:val="00DC4FC9"/>
    <w:rsid w:val="00DC4FDA"/>
    <w:rsid w:val="00DC5049"/>
    <w:rsid w:val="00DC50B4"/>
    <w:rsid w:val="00DC51A8"/>
    <w:rsid w:val="00DC5386"/>
    <w:rsid w:val="00DC54FA"/>
    <w:rsid w:val="00DC5508"/>
    <w:rsid w:val="00DC557F"/>
    <w:rsid w:val="00DC55FB"/>
    <w:rsid w:val="00DC56A5"/>
    <w:rsid w:val="00DC57D2"/>
    <w:rsid w:val="00DC584D"/>
    <w:rsid w:val="00DC5970"/>
    <w:rsid w:val="00DC5BE3"/>
    <w:rsid w:val="00DC5C99"/>
    <w:rsid w:val="00DC5D50"/>
    <w:rsid w:val="00DC5DC2"/>
    <w:rsid w:val="00DC5ED4"/>
    <w:rsid w:val="00DC6177"/>
    <w:rsid w:val="00DC637A"/>
    <w:rsid w:val="00DC65D6"/>
    <w:rsid w:val="00DC66FC"/>
    <w:rsid w:val="00DC6784"/>
    <w:rsid w:val="00DC6911"/>
    <w:rsid w:val="00DC6A86"/>
    <w:rsid w:val="00DC6FDC"/>
    <w:rsid w:val="00DC7257"/>
    <w:rsid w:val="00DC7283"/>
    <w:rsid w:val="00DC747E"/>
    <w:rsid w:val="00DC74D3"/>
    <w:rsid w:val="00DC7849"/>
    <w:rsid w:val="00DC7B5C"/>
    <w:rsid w:val="00DC7C8E"/>
    <w:rsid w:val="00DC7CDA"/>
    <w:rsid w:val="00DC7E66"/>
    <w:rsid w:val="00DD0081"/>
    <w:rsid w:val="00DD008D"/>
    <w:rsid w:val="00DD032D"/>
    <w:rsid w:val="00DD0421"/>
    <w:rsid w:val="00DD0442"/>
    <w:rsid w:val="00DD0470"/>
    <w:rsid w:val="00DD0518"/>
    <w:rsid w:val="00DD0534"/>
    <w:rsid w:val="00DD0551"/>
    <w:rsid w:val="00DD07D7"/>
    <w:rsid w:val="00DD09C5"/>
    <w:rsid w:val="00DD09F2"/>
    <w:rsid w:val="00DD0B1B"/>
    <w:rsid w:val="00DD0B84"/>
    <w:rsid w:val="00DD0C03"/>
    <w:rsid w:val="00DD0CE4"/>
    <w:rsid w:val="00DD0D95"/>
    <w:rsid w:val="00DD0E40"/>
    <w:rsid w:val="00DD0F4D"/>
    <w:rsid w:val="00DD0FF9"/>
    <w:rsid w:val="00DD1249"/>
    <w:rsid w:val="00DD131E"/>
    <w:rsid w:val="00DD1322"/>
    <w:rsid w:val="00DD14E6"/>
    <w:rsid w:val="00DD14F6"/>
    <w:rsid w:val="00DD15E3"/>
    <w:rsid w:val="00DD15E7"/>
    <w:rsid w:val="00DD1D07"/>
    <w:rsid w:val="00DD1E16"/>
    <w:rsid w:val="00DD222A"/>
    <w:rsid w:val="00DD22A3"/>
    <w:rsid w:val="00DD231D"/>
    <w:rsid w:val="00DD2388"/>
    <w:rsid w:val="00DD2748"/>
    <w:rsid w:val="00DD28DA"/>
    <w:rsid w:val="00DD2946"/>
    <w:rsid w:val="00DD2A57"/>
    <w:rsid w:val="00DD2AD5"/>
    <w:rsid w:val="00DD2AF1"/>
    <w:rsid w:val="00DD2C9E"/>
    <w:rsid w:val="00DD2DE0"/>
    <w:rsid w:val="00DD2E94"/>
    <w:rsid w:val="00DD2ECE"/>
    <w:rsid w:val="00DD2F41"/>
    <w:rsid w:val="00DD31C9"/>
    <w:rsid w:val="00DD33FF"/>
    <w:rsid w:val="00DD36AB"/>
    <w:rsid w:val="00DD379F"/>
    <w:rsid w:val="00DD37CA"/>
    <w:rsid w:val="00DD37D0"/>
    <w:rsid w:val="00DD37FB"/>
    <w:rsid w:val="00DD3803"/>
    <w:rsid w:val="00DD381F"/>
    <w:rsid w:val="00DD382A"/>
    <w:rsid w:val="00DD38BF"/>
    <w:rsid w:val="00DD391D"/>
    <w:rsid w:val="00DD393F"/>
    <w:rsid w:val="00DD39F5"/>
    <w:rsid w:val="00DD3A3E"/>
    <w:rsid w:val="00DD3A49"/>
    <w:rsid w:val="00DD3AE0"/>
    <w:rsid w:val="00DD3B52"/>
    <w:rsid w:val="00DD3F07"/>
    <w:rsid w:val="00DD403C"/>
    <w:rsid w:val="00DD420F"/>
    <w:rsid w:val="00DD4224"/>
    <w:rsid w:val="00DD42A3"/>
    <w:rsid w:val="00DD43DA"/>
    <w:rsid w:val="00DD4457"/>
    <w:rsid w:val="00DD48C1"/>
    <w:rsid w:val="00DD49AA"/>
    <w:rsid w:val="00DD49EB"/>
    <w:rsid w:val="00DD4AC5"/>
    <w:rsid w:val="00DD4AEC"/>
    <w:rsid w:val="00DD4B51"/>
    <w:rsid w:val="00DD4B9A"/>
    <w:rsid w:val="00DD4E96"/>
    <w:rsid w:val="00DD4F59"/>
    <w:rsid w:val="00DD516D"/>
    <w:rsid w:val="00DD52ED"/>
    <w:rsid w:val="00DD5342"/>
    <w:rsid w:val="00DD5498"/>
    <w:rsid w:val="00DD5548"/>
    <w:rsid w:val="00DD5554"/>
    <w:rsid w:val="00DD5585"/>
    <w:rsid w:val="00DD58B1"/>
    <w:rsid w:val="00DD5B20"/>
    <w:rsid w:val="00DD5BDE"/>
    <w:rsid w:val="00DD5E8A"/>
    <w:rsid w:val="00DD658A"/>
    <w:rsid w:val="00DD693B"/>
    <w:rsid w:val="00DD69C1"/>
    <w:rsid w:val="00DD6A1D"/>
    <w:rsid w:val="00DD6B11"/>
    <w:rsid w:val="00DD6BB7"/>
    <w:rsid w:val="00DD6BE9"/>
    <w:rsid w:val="00DD6D82"/>
    <w:rsid w:val="00DD6DA1"/>
    <w:rsid w:val="00DD6E8C"/>
    <w:rsid w:val="00DD6EE0"/>
    <w:rsid w:val="00DD6F56"/>
    <w:rsid w:val="00DD71D6"/>
    <w:rsid w:val="00DD71E6"/>
    <w:rsid w:val="00DD7234"/>
    <w:rsid w:val="00DD72FA"/>
    <w:rsid w:val="00DD7488"/>
    <w:rsid w:val="00DD77CA"/>
    <w:rsid w:val="00DD784C"/>
    <w:rsid w:val="00DD7923"/>
    <w:rsid w:val="00DD7A88"/>
    <w:rsid w:val="00DD7C47"/>
    <w:rsid w:val="00DD7C84"/>
    <w:rsid w:val="00DD7D19"/>
    <w:rsid w:val="00DD7EDE"/>
    <w:rsid w:val="00DE0039"/>
    <w:rsid w:val="00DE0517"/>
    <w:rsid w:val="00DE0582"/>
    <w:rsid w:val="00DE05CC"/>
    <w:rsid w:val="00DE0618"/>
    <w:rsid w:val="00DE065E"/>
    <w:rsid w:val="00DE0876"/>
    <w:rsid w:val="00DE0968"/>
    <w:rsid w:val="00DE0A49"/>
    <w:rsid w:val="00DE0A70"/>
    <w:rsid w:val="00DE0C58"/>
    <w:rsid w:val="00DE0CDE"/>
    <w:rsid w:val="00DE10E6"/>
    <w:rsid w:val="00DE10FA"/>
    <w:rsid w:val="00DE1308"/>
    <w:rsid w:val="00DE130E"/>
    <w:rsid w:val="00DE1448"/>
    <w:rsid w:val="00DE1478"/>
    <w:rsid w:val="00DE14A4"/>
    <w:rsid w:val="00DE1688"/>
    <w:rsid w:val="00DE172A"/>
    <w:rsid w:val="00DE186D"/>
    <w:rsid w:val="00DE1965"/>
    <w:rsid w:val="00DE19A7"/>
    <w:rsid w:val="00DE1B2F"/>
    <w:rsid w:val="00DE1DC5"/>
    <w:rsid w:val="00DE1F92"/>
    <w:rsid w:val="00DE2164"/>
    <w:rsid w:val="00DE2263"/>
    <w:rsid w:val="00DE2290"/>
    <w:rsid w:val="00DE233E"/>
    <w:rsid w:val="00DE236B"/>
    <w:rsid w:val="00DE2450"/>
    <w:rsid w:val="00DE24F1"/>
    <w:rsid w:val="00DE2544"/>
    <w:rsid w:val="00DE256A"/>
    <w:rsid w:val="00DE25ED"/>
    <w:rsid w:val="00DE26EF"/>
    <w:rsid w:val="00DE2834"/>
    <w:rsid w:val="00DE284A"/>
    <w:rsid w:val="00DE28B0"/>
    <w:rsid w:val="00DE28DD"/>
    <w:rsid w:val="00DE2960"/>
    <w:rsid w:val="00DE296F"/>
    <w:rsid w:val="00DE2A83"/>
    <w:rsid w:val="00DE2ABC"/>
    <w:rsid w:val="00DE2C10"/>
    <w:rsid w:val="00DE2C57"/>
    <w:rsid w:val="00DE2D74"/>
    <w:rsid w:val="00DE2DF0"/>
    <w:rsid w:val="00DE2EA3"/>
    <w:rsid w:val="00DE2F85"/>
    <w:rsid w:val="00DE30CF"/>
    <w:rsid w:val="00DE3105"/>
    <w:rsid w:val="00DE31F7"/>
    <w:rsid w:val="00DE323E"/>
    <w:rsid w:val="00DE3264"/>
    <w:rsid w:val="00DE328B"/>
    <w:rsid w:val="00DE3442"/>
    <w:rsid w:val="00DE362F"/>
    <w:rsid w:val="00DE365E"/>
    <w:rsid w:val="00DE36C6"/>
    <w:rsid w:val="00DE36F3"/>
    <w:rsid w:val="00DE389F"/>
    <w:rsid w:val="00DE3CB8"/>
    <w:rsid w:val="00DE3CBE"/>
    <w:rsid w:val="00DE3DA0"/>
    <w:rsid w:val="00DE3E0F"/>
    <w:rsid w:val="00DE4026"/>
    <w:rsid w:val="00DE4158"/>
    <w:rsid w:val="00DE4202"/>
    <w:rsid w:val="00DE4340"/>
    <w:rsid w:val="00DE44FA"/>
    <w:rsid w:val="00DE459C"/>
    <w:rsid w:val="00DE463B"/>
    <w:rsid w:val="00DE4A27"/>
    <w:rsid w:val="00DE4AAF"/>
    <w:rsid w:val="00DE4C29"/>
    <w:rsid w:val="00DE4E41"/>
    <w:rsid w:val="00DE5177"/>
    <w:rsid w:val="00DE5288"/>
    <w:rsid w:val="00DE5308"/>
    <w:rsid w:val="00DE5324"/>
    <w:rsid w:val="00DE532F"/>
    <w:rsid w:val="00DE5484"/>
    <w:rsid w:val="00DE5691"/>
    <w:rsid w:val="00DE5883"/>
    <w:rsid w:val="00DE5B05"/>
    <w:rsid w:val="00DE5C40"/>
    <w:rsid w:val="00DE5E68"/>
    <w:rsid w:val="00DE5FBA"/>
    <w:rsid w:val="00DE60AD"/>
    <w:rsid w:val="00DE60E0"/>
    <w:rsid w:val="00DE611B"/>
    <w:rsid w:val="00DE62C4"/>
    <w:rsid w:val="00DE631A"/>
    <w:rsid w:val="00DE63C5"/>
    <w:rsid w:val="00DE64D2"/>
    <w:rsid w:val="00DE655B"/>
    <w:rsid w:val="00DE67C5"/>
    <w:rsid w:val="00DE6897"/>
    <w:rsid w:val="00DE68D4"/>
    <w:rsid w:val="00DE68E0"/>
    <w:rsid w:val="00DE6D39"/>
    <w:rsid w:val="00DE6D92"/>
    <w:rsid w:val="00DE6F19"/>
    <w:rsid w:val="00DE6F76"/>
    <w:rsid w:val="00DE6F94"/>
    <w:rsid w:val="00DE7176"/>
    <w:rsid w:val="00DE7294"/>
    <w:rsid w:val="00DE7298"/>
    <w:rsid w:val="00DE7484"/>
    <w:rsid w:val="00DE769E"/>
    <w:rsid w:val="00DE77EE"/>
    <w:rsid w:val="00DE77F6"/>
    <w:rsid w:val="00DE78CF"/>
    <w:rsid w:val="00DE79C8"/>
    <w:rsid w:val="00DE7C13"/>
    <w:rsid w:val="00DE7CDC"/>
    <w:rsid w:val="00DE7D00"/>
    <w:rsid w:val="00DE7D66"/>
    <w:rsid w:val="00DE7EA6"/>
    <w:rsid w:val="00DF0278"/>
    <w:rsid w:val="00DF070A"/>
    <w:rsid w:val="00DF0711"/>
    <w:rsid w:val="00DF073E"/>
    <w:rsid w:val="00DF0B32"/>
    <w:rsid w:val="00DF0C08"/>
    <w:rsid w:val="00DF0D74"/>
    <w:rsid w:val="00DF0F0E"/>
    <w:rsid w:val="00DF113A"/>
    <w:rsid w:val="00DF11D5"/>
    <w:rsid w:val="00DF125F"/>
    <w:rsid w:val="00DF1377"/>
    <w:rsid w:val="00DF188B"/>
    <w:rsid w:val="00DF192B"/>
    <w:rsid w:val="00DF1984"/>
    <w:rsid w:val="00DF19DD"/>
    <w:rsid w:val="00DF1D81"/>
    <w:rsid w:val="00DF1EE0"/>
    <w:rsid w:val="00DF2045"/>
    <w:rsid w:val="00DF23F4"/>
    <w:rsid w:val="00DF2491"/>
    <w:rsid w:val="00DF259D"/>
    <w:rsid w:val="00DF2713"/>
    <w:rsid w:val="00DF2722"/>
    <w:rsid w:val="00DF28FD"/>
    <w:rsid w:val="00DF2AEF"/>
    <w:rsid w:val="00DF3089"/>
    <w:rsid w:val="00DF3212"/>
    <w:rsid w:val="00DF32B2"/>
    <w:rsid w:val="00DF3438"/>
    <w:rsid w:val="00DF3755"/>
    <w:rsid w:val="00DF398D"/>
    <w:rsid w:val="00DF39F1"/>
    <w:rsid w:val="00DF3AE1"/>
    <w:rsid w:val="00DF3CB2"/>
    <w:rsid w:val="00DF3D8E"/>
    <w:rsid w:val="00DF3D95"/>
    <w:rsid w:val="00DF3DC9"/>
    <w:rsid w:val="00DF3E1C"/>
    <w:rsid w:val="00DF3FD8"/>
    <w:rsid w:val="00DF41DD"/>
    <w:rsid w:val="00DF41E2"/>
    <w:rsid w:val="00DF42BC"/>
    <w:rsid w:val="00DF42C3"/>
    <w:rsid w:val="00DF4367"/>
    <w:rsid w:val="00DF447D"/>
    <w:rsid w:val="00DF44B8"/>
    <w:rsid w:val="00DF454E"/>
    <w:rsid w:val="00DF464F"/>
    <w:rsid w:val="00DF46EF"/>
    <w:rsid w:val="00DF49C7"/>
    <w:rsid w:val="00DF4AE6"/>
    <w:rsid w:val="00DF4CC0"/>
    <w:rsid w:val="00DF4D8F"/>
    <w:rsid w:val="00DF4E3F"/>
    <w:rsid w:val="00DF503C"/>
    <w:rsid w:val="00DF506B"/>
    <w:rsid w:val="00DF54D0"/>
    <w:rsid w:val="00DF5541"/>
    <w:rsid w:val="00DF592B"/>
    <w:rsid w:val="00DF59A0"/>
    <w:rsid w:val="00DF59C4"/>
    <w:rsid w:val="00DF5A39"/>
    <w:rsid w:val="00DF5B00"/>
    <w:rsid w:val="00DF5BD1"/>
    <w:rsid w:val="00DF5C04"/>
    <w:rsid w:val="00DF5C36"/>
    <w:rsid w:val="00DF5D47"/>
    <w:rsid w:val="00DF5DC7"/>
    <w:rsid w:val="00DF5F38"/>
    <w:rsid w:val="00DF603E"/>
    <w:rsid w:val="00DF608C"/>
    <w:rsid w:val="00DF60F5"/>
    <w:rsid w:val="00DF635B"/>
    <w:rsid w:val="00DF6372"/>
    <w:rsid w:val="00DF66E4"/>
    <w:rsid w:val="00DF686A"/>
    <w:rsid w:val="00DF692F"/>
    <w:rsid w:val="00DF69CB"/>
    <w:rsid w:val="00DF69E7"/>
    <w:rsid w:val="00DF6A57"/>
    <w:rsid w:val="00DF6AA5"/>
    <w:rsid w:val="00DF7279"/>
    <w:rsid w:val="00DF72CB"/>
    <w:rsid w:val="00DF72E7"/>
    <w:rsid w:val="00DF7311"/>
    <w:rsid w:val="00DF74BE"/>
    <w:rsid w:val="00DF758D"/>
    <w:rsid w:val="00DF75B8"/>
    <w:rsid w:val="00DF7745"/>
    <w:rsid w:val="00DF7754"/>
    <w:rsid w:val="00DF77BF"/>
    <w:rsid w:val="00DF78E7"/>
    <w:rsid w:val="00DF7C89"/>
    <w:rsid w:val="00DF7CC5"/>
    <w:rsid w:val="00DF7CD0"/>
    <w:rsid w:val="00DF7DBA"/>
    <w:rsid w:val="00DF7E5A"/>
    <w:rsid w:val="00DF7E6E"/>
    <w:rsid w:val="00DF7FD2"/>
    <w:rsid w:val="00E0000B"/>
    <w:rsid w:val="00E00034"/>
    <w:rsid w:val="00E001B0"/>
    <w:rsid w:val="00E005A0"/>
    <w:rsid w:val="00E00654"/>
    <w:rsid w:val="00E006D1"/>
    <w:rsid w:val="00E006FD"/>
    <w:rsid w:val="00E007F0"/>
    <w:rsid w:val="00E00859"/>
    <w:rsid w:val="00E008D2"/>
    <w:rsid w:val="00E00A51"/>
    <w:rsid w:val="00E00AE7"/>
    <w:rsid w:val="00E00B42"/>
    <w:rsid w:val="00E00E06"/>
    <w:rsid w:val="00E01010"/>
    <w:rsid w:val="00E0110F"/>
    <w:rsid w:val="00E0122C"/>
    <w:rsid w:val="00E0127C"/>
    <w:rsid w:val="00E013D4"/>
    <w:rsid w:val="00E01408"/>
    <w:rsid w:val="00E0149E"/>
    <w:rsid w:val="00E017BA"/>
    <w:rsid w:val="00E01983"/>
    <w:rsid w:val="00E01B43"/>
    <w:rsid w:val="00E01C25"/>
    <w:rsid w:val="00E01CBB"/>
    <w:rsid w:val="00E01E4B"/>
    <w:rsid w:val="00E01E59"/>
    <w:rsid w:val="00E01EBD"/>
    <w:rsid w:val="00E022BC"/>
    <w:rsid w:val="00E0238D"/>
    <w:rsid w:val="00E0255E"/>
    <w:rsid w:val="00E02565"/>
    <w:rsid w:val="00E02694"/>
    <w:rsid w:val="00E02708"/>
    <w:rsid w:val="00E028FF"/>
    <w:rsid w:val="00E02B4D"/>
    <w:rsid w:val="00E02C94"/>
    <w:rsid w:val="00E02D80"/>
    <w:rsid w:val="00E02E29"/>
    <w:rsid w:val="00E02F77"/>
    <w:rsid w:val="00E030E4"/>
    <w:rsid w:val="00E031B8"/>
    <w:rsid w:val="00E03456"/>
    <w:rsid w:val="00E03463"/>
    <w:rsid w:val="00E035AC"/>
    <w:rsid w:val="00E036E7"/>
    <w:rsid w:val="00E03777"/>
    <w:rsid w:val="00E03783"/>
    <w:rsid w:val="00E03867"/>
    <w:rsid w:val="00E0394D"/>
    <w:rsid w:val="00E03B95"/>
    <w:rsid w:val="00E03BAA"/>
    <w:rsid w:val="00E03CB7"/>
    <w:rsid w:val="00E03E5A"/>
    <w:rsid w:val="00E03FBF"/>
    <w:rsid w:val="00E0405A"/>
    <w:rsid w:val="00E040AF"/>
    <w:rsid w:val="00E041D0"/>
    <w:rsid w:val="00E04400"/>
    <w:rsid w:val="00E04515"/>
    <w:rsid w:val="00E0480D"/>
    <w:rsid w:val="00E048B6"/>
    <w:rsid w:val="00E04A16"/>
    <w:rsid w:val="00E04ADE"/>
    <w:rsid w:val="00E04BBC"/>
    <w:rsid w:val="00E04C1B"/>
    <w:rsid w:val="00E04F2B"/>
    <w:rsid w:val="00E04F39"/>
    <w:rsid w:val="00E0510B"/>
    <w:rsid w:val="00E052BC"/>
    <w:rsid w:val="00E053BB"/>
    <w:rsid w:val="00E053E1"/>
    <w:rsid w:val="00E05408"/>
    <w:rsid w:val="00E056BD"/>
    <w:rsid w:val="00E057E3"/>
    <w:rsid w:val="00E05B13"/>
    <w:rsid w:val="00E05BDD"/>
    <w:rsid w:val="00E06010"/>
    <w:rsid w:val="00E06046"/>
    <w:rsid w:val="00E0607C"/>
    <w:rsid w:val="00E06227"/>
    <w:rsid w:val="00E06333"/>
    <w:rsid w:val="00E063E5"/>
    <w:rsid w:val="00E06441"/>
    <w:rsid w:val="00E066AE"/>
    <w:rsid w:val="00E06BA6"/>
    <w:rsid w:val="00E06BF8"/>
    <w:rsid w:val="00E06C9C"/>
    <w:rsid w:val="00E06ED2"/>
    <w:rsid w:val="00E06F7E"/>
    <w:rsid w:val="00E0706C"/>
    <w:rsid w:val="00E070E8"/>
    <w:rsid w:val="00E0719E"/>
    <w:rsid w:val="00E07274"/>
    <w:rsid w:val="00E0732C"/>
    <w:rsid w:val="00E0747B"/>
    <w:rsid w:val="00E076D9"/>
    <w:rsid w:val="00E07936"/>
    <w:rsid w:val="00E07B18"/>
    <w:rsid w:val="00E07DB4"/>
    <w:rsid w:val="00E07E49"/>
    <w:rsid w:val="00E07F20"/>
    <w:rsid w:val="00E10009"/>
    <w:rsid w:val="00E100DC"/>
    <w:rsid w:val="00E10105"/>
    <w:rsid w:val="00E10159"/>
    <w:rsid w:val="00E1017F"/>
    <w:rsid w:val="00E1027D"/>
    <w:rsid w:val="00E10288"/>
    <w:rsid w:val="00E10466"/>
    <w:rsid w:val="00E10483"/>
    <w:rsid w:val="00E1048C"/>
    <w:rsid w:val="00E1051F"/>
    <w:rsid w:val="00E1053C"/>
    <w:rsid w:val="00E108F3"/>
    <w:rsid w:val="00E109B3"/>
    <w:rsid w:val="00E109ED"/>
    <w:rsid w:val="00E10AFB"/>
    <w:rsid w:val="00E10BA4"/>
    <w:rsid w:val="00E10BCB"/>
    <w:rsid w:val="00E10CD7"/>
    <w:rsid w:val="00E10D63"/>
    <w:rsid w:val="00E10F2C"/>
    <w:rsid w:val="00E10F6C"/>
    <w:rsid w:val="00E10FE1"/>
    <w:rsid w:val="00E1148A"/>
    <w:rsid w:val="00E114CE"/>
    <w:rsid w:val="00E1153B"/>
    <w:rsid w:val="00E1166E"/>
    <w:rsid w:val="00E117A8"/>
    <w:rsid w:val="00E118C0"/>
    <w:rsid w:val="00E118C9"/>
    <w:rsid w:val="00E11A4F"/>
    <w:rsid w:val="00E11B74"/>
    <w:rsid w:val="00E11BFE"/>
    <w:rsid w:val="00E11C03"/>
    <w:rsid w:val="00E11CCE"/>
    <w:rsid w:val="00E11ECB"/>
    <w:rsid w:val="00E11F22"/>
    <w:rsid w:val="00E11F6E"/>
    <w:rsid w:val="00E11FF2"/>
    <w:rsid w:val="00E121CD"/>
    <w:rsid w:val="00E1233A"/>
    <w:rsid w:val="00E1236E"/>
    <w:rsid w:val="00E123DD"/>
    <w:rsid w:val="00E12406"/>
    <w:rsid w:val="00E12433"/>
    <w:rsid w:val="00E1246D"/>
    <w:rsid w:val="00E124A0"/>
    <w:rsid w:val="00E1260C"/>
    <w:rsid w:val="00E126C4"/>
    <w:rsid w:val="00E12A22"/>
    <w:rsid w:val="00E12A6C"/>
    <w:rsid w:val="00E12AE5"/>
    <w:rsid w:val="00E12DDA"/>
    <w:rsid w:val="00E12E8C"/>
    <w:rsid w:val="00E132CF"/>
    <w:rsid w:val="00E135AD"/>
    <w:rsid w:val="00E136A5"/>
    <w:rsid w:val="00E136E5"/>
    <w:rsid w:val="00E1384C"/>
    <w:rsid w:val="00E1388A"/>
    <w:rsid w:val="00E139C4"/>
    <w:rsid w:val="00E139D7"/>
    <w:rsid w:val="00E13ADD"/>
    <w:rsid w:val="00E13C01"/>
    <w:rsid w:val="00E13D86"/>
    <w:rsid w:val="00E13F9F"/>
    <w:rsid w:val="00E14138"/>
    <w:rsid w:val="00E14257"/>
    <w:rsid w:val="00E142C2"/>
    <w:rsid w:val="00E14C97"/>
    <w:rsid w:val="00E14E22"/>
    <w:rsid w:val="00E14F5F"/>
    <w:rsid w:val="00E15118"/>
    <w:rsid w:val="00E15308"/>
    <w:rsid w:val="00E155D7"/>
    <w:rsid w:val="00E156A6"/>
    <w:rsid w:val="00E156EB"/>
    <w:rsid w:val="00E157C7"/>
    <w:rsid w:val="00E15872"/>
    <w:rsid w:val="00E158BF"/>
    <w:rsid w:val="00E15BE9"/>
    <w:rsid w:val="00E15C79"/>
    <w:rsid w:val="00E15DD9"/>
    <w:rsid w:val="00E15F5E"/>
    <w:rsid w:val="00E15FFB"/>
    <w:rsid w:val="00E16162"/>
    <w:rsid w:val="00E161B1"/>
    <w:rsid w:val="00E161FD"/>
    <w:rsid w:val="00E162DD"/>
    <w:rsid w:val="00E162E0"/>
    <w:rsid w:val="00E165BC"/>
    <w:rsid w:val="00E16756"/>
    <w:rsid w:val="00E168B3"/>
    <w:rsid w:val="00E168C6"/>
    <w:rsid w:val="00E16A9F"/>
    <w:rsid w:val="00E16CAE"/>
    <w:rsid w:val="00E16D11"/>
    <w:rsid w:val="00E16ED8"/>
    <w:rsid w:val="00E16F68"/>
    <w:rsid w:val="00E16FFE"/>
    <w:rsid w:val="00E17103"/>
    <w:rsid w:val="00E172B7"/>
    <w:rsid w:val="00E1751E"/>
    <w:rsid w:val="00E17B4B"/>
    <w:rsid w:val="00E17B7F"/>
    <w:rsid w:val="00E17BE7"/>
    <w:rsid w:val="00E17C0C"/>
    <w:rsid w:val="00E17F53"/>
    <w:rsid w:val="00E20004"/>
    <w:rsid w:val="00E2001F"/>
    <w:rsid w:val="00E20183"/>
    <w:rsid w:val="00E202AC"/>
    <w:rsid w:val="00E2031B"/>
    <w:rsid w:val="00E205E4"/>
    <w:rsid w:val="00E206A6"/>
    <w:rsid w:val="00E206D9"/>
    <w:rsid w:val="00E207C0"/>
    <w:rsid w:val="00E2087B"/>
    <w:rsid w:val="00E208FF"/>
    <w:rsid w:val="00E20925"/>
    <w:rsid w:val="00E20B71"/>
    <w:rsid w:val="00E20C08"/>
    <w:rsid w:val="00E20D29"/>
    <w:rsid w:val="00E20D76"/>
    <w:rsid w:val="00E20EF7"/>
    <w:rsid w:val="00E21057"/>
    <w:rsid w:val="00E2107E"/>
    <w:rsid w:val="00E210CC"/>
    <w:rsid w:val="00E213C5"/>
    <w:rsid w:val="00E213FD"/>
    <w:rsid w:val="00E2147C"/>
    <w:rsid w:val="00E21710"/>
    <w:rsid w:val="00E21A5D"/>
    <w:rsid w:val="00E21ACA"/>
    <w:rsid w:val="00E21D36"/>
    <w:rsid w:val="00E21E27"/>
    <w:rsid w:val="00E21E9E"/>
    <w:rsid w:val="00E21F32"/>
    <w:rsid w:val="00E2223D"/>
    <w:rsid w:val="00E222F8"/>
    <w:rsid w:val="00E228AA"/>
    <w:rsid w:val="00E229CB"/>
    <w:rsid w:val="00E229F0"/>
    <w:rsid w:val="00E22C7C"/>
    <w:rsid w:val="00E22D0C"/>
    <w:rsid w:val="00E22E79"/>
    <w:rsid w:val="00E22EA2"/>
    <w:rsid w:val="00E23011"/>
    <w:rsid w:val="00E23239"/>
    <w:rsid w:val="00E23283"/>
    <w:rsid w:val="00E23285"/>
    <w:rsid w:val="00E23380"/>
    <w:rsid w:val="00E234EA"/>
    <w:rsid w:val="00E23738"/>
    <w:rsid w:val="00E23812"/>
    <w:rsid w:val="00E23C12"/>
    <w:rsid w:val="00E23E35"/>
    <w:rsid w:val="00E23FC3"/>
    <w:rsid w:val="00E23FE6"/>
    <w:rsid w:val="00E2421D"/>
    <w:rsid w:val="00E2430E"/>
    <w:rsid w:val="00E24322"/>
    <w:rsid w:val="00E24361"/>
    <w:rsid w:val="00E24394"/>
    <w:rsid w:val="00E24663"/>
    <w:rsid w:val="00E24CCD"/>
    <w:rsid w:val="00E24D50"/>
    <w:rsid w:val="00E24E07"/>
    <w:rsid w:val="00E25042"/>
    <w:rsid w:val="00E251FE"/>
    <w:rsid w:val="00E25685"/>
    <w:rsid w:val="00E25691"/>
    <w:rsid w:val="00E2590F"/>
    <w:rsid w:val="00E25A23"/>
    <w:rsid w:val="00E25A59"/>
    <w:rsid w:val="00E25BD9"/>
    <w:rsid w:val="00E25BDB"/>
    <w:rsid w:val="00E25C1F"/>
    <w:rsid w:val="00E25CCB"/>
    <w:rsid w:val="00E25CDB"/>
    <w:rsid w:val="00E25CED"/>
    <w:rsid w:val="00E25DD6"/>
    <w:rsid w:val="00E25E52"/>
    <w:rsid w:val="00E25EFD"/>
    <w:rsid w:val="00E25F15"/>
    <w:rsid w:val="00E25FCF"/>
    <w:rsid w:val="00E260DF"/>
    <w:rsid w:val="00E260F4"/>
    <w:rsid w:val="00E2613D"/>
    <w:rsid w:val="00E26470"/>
    <w:rsid w:val="00E2649E"/>
    <w:rsid w:val="00E26572"/>
    <w:rsid w:val="00E26901"/>
    <w:rsid w:val="00E2694C"/>
    <w:rsid w:val="00E26A8E"/>
    <w:rsid w:val="00E26B17"/>
    <w:rsid w:val="00E26BFC"/>
    <w:rsid w:val="00E26D5B"/>
    <w:rsid w:val="00E26E55"/>
    <w:rsid w:val="00E26FC0"/>
    <w:rsid w:val="00E27121"/>
    <w:rsid w:val="00E272A5"/>
    <w:rsid w:val="00E27379"/>
    <w:rsid w:val="00E273AA"/>
    <w:rsid w:val="00E27431"/>
    <w:rsid w:val="00E275D1"/>
    <w:rsid w:val="00E275EB"/>
    <w:rsid w:val="00E27652"/>
    <w:rsid w:val="00E27991"/>
    <w:rsid w:val="00E27B58"/>
    <w:rsid w:val="00E27CA3"/>
    <w:rsid w:val="00E30033"/>
    <w:rsid w:val="00E300FC"/>
    <w:rsid w:val="00E3027A"/>
    <w:rsid w:val="00E30875"/>
    <w:rsid w:val="00E308D5"/>
    <w:rsid w:val="00E30912"/>
    <w:rsid w:val="00E309B8"/>
    <w:rsid w:val="00E309F4"/>
    <w:rsid w:val="00E30C93"/>
    <w:rsid w:val="00E30DCB"/>
    <w:rsid w:val="00E30F40"/>
    <w:rsid w:val="00E31069"/>
    <w:rsid w:val="00E311E9"/>
    <w:rsid w:val="00E311F9"/>
    <w:rsid w:val="00E31233"/>
    <w:rsid w:val="00E31464"/>
    <w:rsid w:val="00E31615"/>
    <w:rsid w:val="00E31993"/>
    <w:rsid w:val="00E31A62"/>
    <w:rsid w:val="00E31B74"/>
    <w:rsid w:val="00E31C86"/>
    <w:rsid w:val="00E31D44"/>
    <w:rsid w:val="00E31DDA"/>
    <w:rsid w:val="00E31E78"/>
    <w:rsid w:val="00E3219B"/>
    <w:rsid w:val="00E32293"/>
    <w:rsid w:val="00E32319"/>
    <w:rsid w:val="00E32878"/>
    <w:rsid w:val="00E32938"/>
    <w:rsid w:val="00E329FC"/>
    <w:rsid w:val="00E32A32"/>
    <w:rsid w:val="00E32A81"/>
    <w:rsid w:val="00E32B70"/>
    <w:rsid w:val="00E32BA5"/>
    <w:rsid w:val="00E32D8B"/>
    <w:rsid w:val="00E3301D"/>
    <w:rsid w:val="00E33069"/>
    <w:rsid w:val="00E33336"/>
    <w:rsid w:val="00E33508"/>
    <w:rsid w:val="00E33576"/>
    <w:rsid w:val="00E33889"/>
    <w:rsid w:val="00E33CA2"/>
    <w:rsid w:val="00E33DC9"/>
    <w:rsid w:val="00E33EDD"/>
    <w:rsid w:val="00E33F9C"/>
    <w:rsid w:val="00E3449A"/>
    <w:rsid w:val="00E344D9"/>
    <w:rsid w:val="00E344E2"/>
    <w:rsid w:val="00E34501"/>
    <w:rsid w:val="00E34587"/>
    <w:rsid w:val="00E34671"/>
    <w:rsid w:val="00E34868"/>
    <w:rsid w:val="00E34897"/>
    <w:rsid w:val="00E34905"/>
    <w:rsid w:val="00E349E9"/>
    <w:rsid w:val="00E34DA7"/>
    <w:rsid w:val="00E34DEB"/>
    <w:rsid w:val="00E34F78"/>
    <w:rsid w:val="00E35028"/>
    <w:rsid w:val="00E351D6"/>
    <w:rsid w:val="00E35286"/>
    <w:rsid w:val="00E3547D"/>
    <w:rsid w:val="00E3558F"/>
    <w:rsid w:val="00E355C3"/>
    <w:rsid w:val="00E35657"/>
    <w:rsid w:val="00E356C8"/>
    <w:rsid w:val="00E35820"/>
    <w:rsid w:val="00E35912"/>
    <w:rsid w:val="00E35917"/>
    <w:rsid w:val="00E35972"/>
    <w:rsid w:val="00E35AEC"/>
    <w:rsid w:val="00E35D25"/>
    <w:rsid w:val="00E35DE5"/>
    <w:rsid w:val="00E35DF7"/>
    <w:rsid w:val="00E360F0"/>
    <w:rsid w:val="00E3638F"/>
    <w:rsid w:val="00E36449"/>
    <w:rsid w:val="00E366ED"/>
    <w:rsid w:val="00E36791"/>
    <w:rsid w:val="00E367B2"/>
    <w:rsid w:val="00E36887"/>
    <w:rsid w:val="00E3690F"/>
    <w:rsid w:val="00E36B0F"/>
    <w:rsid w:val="00E36D64"/>
    <w:rsid w:val="00E36F5F"/>
    <w:rsid w:val="00E36FC4"/>
    <w:rsid w:val="00E37031"/>
    <w:rsid w:val="00E37409"/>
    <w:rsid w:val="00E37516"/>
    <w:rsid w:val="00E37586"/>
    <w:rsid w:val="00E37646"/>
    <w:rsid w:val="00E37751"/>
    <w:rsid w:val="00E37C71"/>
    <w:rsid w:val="00E37F40"/>
    <w:rsid w:val="00E37F77"/>
    <w:rsid w:val="00E37F8D"/>
    <w:rsid w:val="00E37FB9"/>
    <w:rsid w:val="00E4006E"/>
    <w:rsid w:val="00E40155"/>
    <w:rsid w:val="00E401D7"/>
    <w:rsid w:val="00E401FD"/>
    <w:rsid w:val="00E4038B"/>
    <w:rsid w:val="00E403FC"/>
    <w:rsid w:val="00E40523"/>
    <w:rsid w:val="00E409B2"/>
    <w:rsid w:val="00E40C46"/>
    <w:rsid w:val="00E40DE5"/>
    <w:rsid w:val="00E40ECB"/>
    <w:rsid w:val="00E40FA8"/>
    <w:rsid w:val="00E41293"/>
    <w:rsid w:val="00E412D1"/>
    <w:rsid w:val="00E41563"/>
    <w:rsid w:val="00E416D0"/>
    <w:rsid w:val="00E416E1"/>
    <w:rsid w:val="00E417FD"/>
    <w:rsid w:val="00E41A3F"/>
    <w:rsid w:val="00E41AA6"/>
    <w:rsid w:val="00E41AD3"/>
    <w:rsid w:val="00E41C9B"/>
    <w:rsid w:val="00E41D13"/>
    <w:rsid w:val="00E41DD1"/>
    <w:rsid w:val="00E41ECC"/>
    <w:rsid w:val="00E41FD5"/>
    <w:rsid w:val="00E42303"/>
    <w:rsid w:val="00E42352"/>
    <w:rsid w:val="00E42418"/>
    <w:rsid w:val="00E42430"/>
    <w:rsid w:val="00E42448"/>
    <w:rsid w:val="00E42630"/>
    <w:rsid w:val="00E42641"/>
    <w:rsid w:val="00E426BC"/>
    <w:rsid w:val="00E42767"/>
    <w:rsid w:val="00E428D7"/>
    <w:rsid w:val="00E429C0"/>
    <w:rsid w:val="00E42FF3"/>
    <w:rsid w:val="00E43025"/>
    <w:rsid w:val="00E431C0"/>
    <w:rsid w:val="00E43238"/>
    <w:rsid w:val="00E4325F"/>
    <w:rsid w:val="00E43288"/>
    <w:rsid w:val="00E433F7"/>
    <w:rsid w:val="00E4345E"/>
    <w:rsid w:val="00E435C3"/>
    <w:rsid w:val="00E43677"/>
    <w:rsid w:val="00E43812"/>
    <w:rsid w:val="00E43995"/>
    <w:rsid w:val="00E43AFB"/>
    <w:rsid w:val="00E43B64"/>
    <w:rsid w:val="00E43C37"/>
    <w:rsid w:val="00E43DE4"/>
    <w:rsid w:val="00E440A9"/>
    <w:rsid w:val="00E440AD"/>
    <w:rsid w:val="00E441DF"/>
    <w:rsid w:val="00E442CE"/>
    <w:rsid w:val="00E4437A"/>
    <w:rsid w:val="00E44391"/>
    <w:rsid w:val="00E443A3"/>
    <w:rsid w:val="00E443B7"/>
    <w:rsid w:val="00E4463D"/>
    <w:rsid w:val="00E446A9"/>
    <w:rsid w:val="00E4474F"/>
    <w:rsid w:val="00E44853"/>
    <w:rsid w:val="00E44883"/>
    <w:rsid w:val="00E44B0D"/>
    <w:rsid w:val="00E44BC6"/>
    <w:rsid w:val="00E44C66"/>
    <w:rsid w:val="00E44CCA"/>
    <w:rsid w:val="00E44D60"/>
    <w:rsid w:val="00E44D6B"/>
    <w:rsid w:val="00E44E3D"/>
    <w:rsid w:val="00E44F18"/>
    <w:rsid w:val="00E44FA4"/>
    <w:rsid w:val="00E45352"/>
    <w:rsid w:val="00E4548F"/>
    <w:rsid w:val="00E457C0"/>
    <w:rsid w:val="00E45807"/>
    <w:rsid w:val="00E45880"/>
    <w:rsid w:val="00E45900"/>
    <w:rsid w:val="00E45954"/>
    <w:rsid w:val="00E459FD"/>
    <w:rsid w:val="00E45A05"/>
    <w:rsid w:val="00E45A0D"/>
    <w:rsid w:val="00E45AF9"/>
    <w:rsid w:val="00E45B7E"/>
    <w:rsid w:val="00E45D56"/>
    <w:rsid w:val="00E45F0B"/>
    <w:rsid w:val="00E45FD4"/>
    <w:rsid w:val="00E4616D"/>
    <w:rsid w:val="00E46409"/>
    <w:rsid w:val="00E46873"/>
    <w:rsid w:val="00E46CE1"/>
    <w:rsid w:val="00E46E7A"/>
    <w:rsid w:val="00E46F06"/>
    <w:rsid w:val="00E472CA"/>
    <w:rsid w:val="00E472FD"/>
    <w:rsid w:val="00E47621"/>
    <w:rsid w:val="00E477F5"/>
    <w:rsid w:val="00E478E9"/>
    <w:rsid w:val="00E479EE"/>
    <w:rsid w:val="00E47BA4"/>
    <w:rsid w:val="00E47C18"/>
    <w:rsid w:val="00E47C2A"/>
    <w:rsid w:val="00E47C6A"/>
    <w:rsid w:val="00E47DBA"/>
    <w:rsid w:val="00E47F41"/>
    <w:rsid w:val="00E47FF5"/>
    <w:rsid w:val="00E50346"/>
    <w:rsid w:val="00E506C5"/>
    <w:rsid w:val="00E5071F"/>
    <w:rsid w:val="00E507FB"/>
    <w:rsid w:val="00E50910"/>
    <w:rsid w:val="00E509B6"/>
    <w:rsid w:val="00E50A04"/>
    <w:rsid w:val="00E50A24"/>
    <w:rsid w:val="00E50C5A"/>
    <w:rsid w:val="00E50C73"/>
    <w:rsid w:val="00E50CA3"/>
    <w:rsid w:val="00E50E0A"/>
    <w:rsid w:val="00E50EA9"/>
    <w:rsid w:val="00E510C0"/>
    <w:rsid w:val="00E51192"/>
    <w:rsid w:val="00E512B9"/>
    <w:rsid w:val="00E51405"/>
    <w:rsid w:val="00E514AC"/>
    <w:rsid w:val="00E51877"/>
    <w:rsid w:val="00E51910"/>
    <w:rsid w:val="00E51A87"/>
    <w:rsid w:val="00E51C9A"/>
    <w:rsid w:val="00E51CAF"/>
    <w:rsid w:val="00E51E5C"/>
    <w:rsid w:val="00E51FE5"/>
    <w:rsid w:val="00E52232"/>
    <w:rsid w:val="00E52266"/>
    <w:rsid w:val="00E522DF"/>
    <w:rsid w:val="00E522F5"/>
    <w:rsid w:val="00E524F7"/>
    <w:rsid w:val="00E525A8"/>
    <w:rsid w:val="00E52690"/>
    <w:rsid w:val="00E52708"/>
    <w:rsid w:val="00E52781"/>
    <w:rsid w:val="00E52AFC"/>
    <w:rsid w:val="00E52BB8"/>
    <w:rsid w:val="00E52BEC"/>
    <w:rsid w:val="00E52CF7"/>
    <w:rsid w:val="00E52F52"/>
    <w:rsid w:val="00E53278"/>
    <w:rsid w:val="00E533F4"/>
    <w:rsid w:val="00E53451"/>
    <w:rsid w:val="00E53684"/>
    <w:rsid w:val="00E53756"/>
    <w:rsid w:val="00E53843"/>
    <w:rsid w:val="00E5384A"/>
    <w:rsid w:val="00E5385B"/>
    <w:rsid w:val="00E53983"/>
    <w:rsid w:val="00E53B9F"/>
    <w:rsid w:val="00E53C55"/>
    <w:rsid w:val="00E53DAB"/>
    <w:rsid w:val="00E53FE1"/>
    <w:rsid w:val="00E54287"/>
    <w:rsid w:val="00E5433D"/>
    <w:rsid w:val="00E54353"/>
    <w:rsid w:val="00E54490"/>
    <w:rsid w:val="00E545FF"/>
    <w:rsid w:val="00E54615"/>
    <w:rsid w:val="00E54752"/>
    <w:rsid w:val="00E54864"/>
    <w:rsid w:val="00E54930"/>
    <w:rsid w:val="00E54A92"/>
    <w:rsid w:val="00E54E11"/>
    <w:rsid w:val="00E55065"/>
    <w:rsid w:val="00E550B0"/>
    <w:rsid w:val="00E551BD"/>
    <w:rsid w:val="00E55228"/>
    <w:rsid w:val="00E55246"/>
    <w:rsid w:val="00E5532A"/>
    <w:rsid w:val="00E557E3"/>
    <w:rsid w:val="00E55961"/>
    <w:rsid w:val="00E55B04"/>
    <w:rsid w:val="00E55B15"/>
    <w:rsid w:val="00E55FD0"/>
    <w:rsid w:val="00E561B6"/>
    <w:rsid w:val="00E562D9"/>
    <w:rsid w:val="00E5637C"/>
    <w:rsid w:val="00E564D1"/>
    <w:rsid w:val="00E56570"/>
    <w:rsid w:val="00E56575"/>
    <w:rsid w:val="00E5672C"/>
    <w:rsid w:val="00E5673B"/>
    <w:rsid w:val="00E567BF"/>
    <w:rsid w:val="00E568E7"/>
    <w:rsid w:val="00E56A6F"/>
    <w:rsid w:val="00E56ABB"/>
    <w:rsid w:val="00E56B9A"/>
    <w:rsid w:val="00E56BC9"/>
    <w:rsid w:val="00E56C64"/>
    <w:rsid w:val="00E56CAA"/>
    <w:rsid w:val="00E56DDE"/>
    <w:rsid w:val="00E56FE9"/>
    <w:rsid w:val="00E5706B"/>
    <w:rsid w:val="00E571A4"/>
    <w:rsid w:val="00E571DF"/>
    <w:rsid w:val="00E5726B"/>
    <w:rsid w:val="00E572F7"/>
    <w:rsid w:val="00E57503"/>
    <w:rsid w:val="00E57696"/>
    <w:rsid w:val="00E57A8A"/>
    <w:rsid w:val="00E57AA0"/>
    <w:rsid w:val="00E57C93"/>
    <w:rsid w:val="00E57E1F"/>
    <w:rsid w:val="00E6020E"/>
    <w:rsid w:val="00E60211"/>
    <w:rsid w:val="00E6026D"/>
    <w:rsid w:val="00E602BC"/>
    <w:rsid w:val="00E6060B"/>
    <w:rsid w:val="00E60660"/>
    <w:rsid w:val="00E60A59"/>
    <w:rsid w:val="00E60AA1"/>
    <w:rsid w:val="00E60B0F"/>
    <w:rsid w:val="00E60D43"/>
    <w:rsid w:val="00E60DC2"/>
    <w:rsid w:val="00E60E1B"/>
    <w:rsid w:val="00E60F52"/>
    <w:rsid w:val="00E60F6A"/>
    <w:rsid w:val="00E60F78"/>
    <w:rsid w:val="00E610BD"/>
    <w:rsid w:val="00E61206"/>
    <w:rsid w:val="00E61337"/>
    <w:rsid w:val="00E6143E"/>
    <w:rsid w:val="00E6150F"/>
    <w:rsid w:val="00E615B2"/>
    <w:rsid w:val="00E61623"/>
    <w:rsid w:val="00E61630"/>
    <w:rsid w:val="00E6177E"/>
    <w:rsid w:val="00E617D7"/>
    <w:rsid w:val="00E61840"/>
    <w:rsid w:val="00E619C3"/>
    <w:rsid w:val="00E61B74"/>
    <w:rsid w:val="00E61C4C"/>
    <w:rsid w:val="00E61C5C"/>
    <w:rsid w:val="00E61CB4"/>
    <w:rsid w:val="00E61D62"/>
    <w:rsid w:val="00E61E6C"/>
    <w:rsid w:val="00E61EC2"/>
    <w:rsid w:val="00E62009"/>
    <w:rsid w:val="00E6233D"/>
    <w:rsid w:val="00E6235D"/>
    <w:rsid w:val="00E624F7"/>
    <w:rsid w:val="00E625F9"/>
    <w:rsid w:val="00E62601"/>
    <w:rsid w:val="00E62780"/>
    <w:rsid w:val="00E627C4"/>
    <w:rsid w:val="00E627DB"/>
    <w:rsid w:val="00E627E2"/>
    <w:rsid w:val="00E62852"/>
    <w:rsid w:val="00E62B2E"/>
    <w:rsid w:val="00E62C13"/>
    <w:rsid w:val="00E62FC7"/>
    <w:rsid w:val="00E6310F"/>
    <w:rsid w:val="00E63114"/>
    <w:rsid w:val="00E63301"/>
    <w:rsid w:val="00E6331F"/>
    <w:rsid w:val="00E636EE"/>
    <w:rsid w:val="00E639BC"/>
    <w:rsid w:val="00E63B43"/>
    <w:rsid w:val="00E63B8B"/>
    <w:rsid w:val="00E63CA2"/>
    <w:rsid w:val="00E63D4D"/>
    <w:rsid w:val="00E6402B"/>
    <w:rsid w:val="00E6406F"/>
    <w:rsid w:val="00E641CD"/>
    <w:rsid w:val="00E64251"/>
    <w:rsid w:val="00E6439B"/>
    <w:rsid w:val="00E64765"/>
    <w:rsid w:val="00E64A8C"/>
    <w:rsid w:val="00E64BB1"/>
    <w:rsid w:val="00E64C51"/>
    <w:rsid w:val="00E64F59"/>
    <w:rsid w:val="00E6508C"/>
    <w:rsid w:val="00E65406"/>
    <w:rsid w:val="00E65534"/>
    <w:rsid w:val="00E65612"/>
    <w:rsid w:val="00E657F0"/>
    <w:rsid w:val="00E657F7"/>
    <w:rsid w:val="00E6581B"/>
    <w:rsid w:val="00E658CA"/>
    <w:rsid w:val="00E65A0F"/>
    <w:rsid w:val="00E6606F"/>
    <w:rsid w:val="00E661B9"/>
    <w:rsid w:val="00E6626B"/>
    <w:rsid w:val="00E663A8"/>
    <w:rsid w:val="00E663E3"/>
    <w:rsid w:val="00E66438"/>
    <w:rsid w:val="00E664AC"/>
    <w:rsid w:val="00E6653F"/>
    <w:rsid w:val="00E665E0"/>
    <w:rsid w:val="00E66952"/>
    <w:rsid w:val="00E669D4"/>
    <w:rsid w:val="00E66A7A"/>
    <w:rsid w:val="00E66F0C"/>
    <w:rsid w:val="00E67239"/>
    <w:rsid w:val="00E67242"/>
    <w:rsid w:val="00E6728A"/>
    <w:rsid w:val="00E672DB"/>
    <w:rsid w:val="00E67321"/>
    <w:rsid w:val="00E67486"/>
    <w:rsid w:val="00E67493"/>
    <w:rsid w:val="00E674EE"/>
    <w:rsid w:val="00E6757B"/>
    <w:rsid w:val="00E675A4"/>
    <w:rsid w:val="00E678B9"/>
    <w:rsid w:val="00E67991"/>
    <w:rsid w:val="00E67A29"/>
    <w:rsid w:val="00E67A4C"/>
    <w:rsid w:val="00E67AC9"/>
    <w:rsid w:val="00E67E22"/>
    <w:rsid w:val="00E67F3A"/>
    <w:rsid w:val="00E67FBF"/>
    <w:rsid w:val="00E70114"/>
    <w:rsid w:val="00E7020B"/>
    <w:rsid w:val="00E70327"/>
    <w:rsid w:val="00E70545"/>
    <w:rsid w:val="00E7056D"/>
    <w:rsid w:val="00E70B60"/>
    <w:rsid w:val="00E70C6F"/>
    <w:rsid w:val="00E70CB2"/>
    <w:rsid w:val="00E70CFA"/>
    <w:rsid w:val="00E7113B"/>
    <w:rsid w:val="00E7140B"/>
    <w:rsid w:val="00E71459"/>
    <w:rsid w:val="00E7155F"/>
    <w:rsid w:val="00E715D7"/>
    <w:rsid w:val="00E715FE"/>
    <w:rsid w:val="00E71734"/>
    <w:rsid w:val="00E7194D"/>
    <w:rsid w:val="00E71B8F"/>
    <w:rsid w:val="00E71DCF"/>
    <w:rsid w:val="00E71E59"/>
    <w:rsid w:val="00E71F7B"/>
    <w:rsid w:val="00E71FDA"/>
    <w:rsid w:val="00E7216D"/>
    <w:rsid w:val="00E72191"/>
    <w:rsid w:val="00E72232"/>
    <w:rsid w:val="00E72439"/>
    <w:rsid w:val="00E726F5"/>
    <w:rsid w:val="00E7276C"/>
    <w:rsid w:val="00E72B0C"/>
    <w:rsid w:val="00E72D33"/>
    <w:rsid w:val="00E72D3F"/>
    <w:rsid w:val="00E72E09"/>
    <w:rsid w:val="00E72F09"/>
    <w:rsid w:val="00E735B3"/>
    <w:rsid w:val="00E735BB"/>
    <w:rsid w:val="00E73682"/>
    <w:rsid w:val="00E73860"/>
    <w:rsid w:val="00E73891"/>
    <w:rsid w:val="00E73A56"/>
    <w:rsid w:val="00E73B01"/>
    <w:rsid w:val="00E73B40"/>
    <w:rsid w:val="00E73BA9"/>
    <w:rsid w:val="00E73D05"/>
    <w:rsid w:val="00E73E9C"/>
    <w:rsid w:val="00E73F4D"/>
    <w:rsid w:val="00E743E8"/>
    <w:rsid w:val="00E745DC"/>
    <w:rsid w:val="00E74FF2"/>
    <w:rsid w:val="00E750CF"/>
    <w:rsid w:val="00E75207"/>
    <w:rsid w:val="00E756CC"/>
    <w:rsid w:val="00E75795"/>
    <w:rsid w:val="00E75BFF"/>
    <w:rsid w:val="00E75E25"/>
    <w:rsid w:val="00E75E61"/>
    <w:rsid w:val="00E75EBA"/>
    <w:rsid w:val="00E75F52"/>
    <w:rsid w:val="00E75FF1"/>
    <w:rsid w:val="00E76447"/>
    <w:rsid w:val="00E7652F"/>
    <w:rsid w:val="00E76670"/>
    <w:rsid w:val="00E766DF"/>
    <w:rsid w:val="00E7670A"/>
    <w:rsid w:val="00E767AC"/>
    <w:rsid w:val="00E768E7"/>
    <w:rsid w:val="00E7692A"/>
    <w:rsid w:val="00E76ACD"/>
    <w:rsid w:val="00E76BA9"/>
    <w:rsid w:val="00E76C09"/>
    <w:rsid w:val="00E76E8E"/>
    <w:rsid w:val="00E76E8F"/>
    <w:rsid w:val="00E76EFB"/>
    <w:rsid w:val="00E76F47"/>
    <w:rsid w:val="00E76FA6"/>
    <w:rsid w:val="00E7702E"/>
    <w:rsid w:val="00E770BC"/>
    <w:rsid w:val="00E770C0"/>
    <w:rsid w:val="00E77222"/>
    <w:rsid w:val="00E77297"/>
    <w:rsid w:val="00E7733B"/>
    <w:rsid w:val="00E77344"/>
    <w:rsid w:val="00E779BE"/>
    <w:rsid w:val="00E77A0D"/>
    <w:rsid w:val="00E77A84"/>
    <w:rsid w:val="00E77C16"/>
    <w:rsid w:val="00E77F4B"/>
    <w:rsid w:val="00E80081"/>
    <w:rsid w:val="00E8044F"/>
    <w:rsid w:val="00E804BE"/>
    <w:rsid w:val="00E8068C"/>
    <w:rsid w:val="00E80A08"/>
    <w:rsid w:val="00E80A4F"/>
    <w:rsid w:val="00E80AC4"/>
    <w:rsid w:val="00E80CCC"/>
    <w:rsid w:val="00E80D51"/>
    <w:rsid w:val="00E80E4F"/>
    <w:rsid w:val="00E815F6"/>
    <w:rsid w:val="00E81880"/>
    <w:rsid w:val="00E819D2"/>
    <w:rsid w:val="00E81C22"/>
    <w:rsid w:val="00E81D3E"/>
    <w:rsid w:val="00E81F28"/>
    <w:rsid w:val="00E81F79"/>
    <w:rsid w:val="00E81FCC"/>
    <w:rsid w:val="00E821BB"/>
    <w:rsid w:val="00E82250"/>
    <w:rsid w:val="00E822C7"/>
    <w:rsid w:val="00E82559"/>
    <w:rsid w:val="00E825D3"/>
    <w:rsid w:val="00E826D7"/>
    <w:rsid w:val="00E82746"/>
    <w:rsid w:val="00E82860"/>
    <w:rsid w:val="00E82AF4"/>
    <w:rsid w:val="00E82DAF"/>
    <w:rsid w:val="00E82E6F"/>
    <w:rsid w:val="00E82F0D"/>
    <w:rsid w:val="00E83068"/>
    <w:rsid w:val="00E8312D"/>
    <w:rsid w:val="00E831AE"/>
    <w:rsid w:val="00E83205"/>
    <w:rsid w:val="00E83312"/>
    <w:rsid w:val="00E83357"/>
    <w:rsid w:val="00E833BC"/>
    <w:rsid w:val="00E835C8"/>
    <w:rsid w:val="00E835FA"/>
    <w:rsid w:val="00E837AB"/>
    <w:rsid w:val="00E838F3"/>
    <w:rsid w:val="00E83B33"/>
    <w:rsid w:val="00E83BC4"/>
    <w:rsid w:val="00E83D2B"/>
    <w:rsid w:val="00E83E48"/>
    <w:rsid w:val="00E840FF"/>
    <w:rsid w:val="00E8416C"/>
    <w:rsid w:val="00E844FB"/>
    <w:rsid w:val="00E845A6"/>
    <w:rsid w:val="00E84722"/>
    <w:rsid w:val="00E847C2"/>
    <w:rsid w:val="00E847C7"/>
    <w:rsid w:val="00E847EB"/>
    <w:rsid w:val="00E84894"/>
    <w:rsid w:val="00E849B5"/>
    <w:rsid w:val="00E849D1"/>
    <w:rsid w:val="00E84AEE"/>
    <w:rsid w:val="00E84B75"/>
    <w:rsid w:val="00E84C38"/>
    <w:rsid w:val="00E84CC1"/>
    <w:rsid w:val="00E84D3A"/>
    <w:rsid w:val="00E84F82"/>
    <w:rsid w:val="00E84F9C"/>
    <w:rsid w:val="00E85012"/>
    <w:rsid w:val="00E85170"/>
    <w:rsid w:val="00E851E4"/>
    <w:rsid w:val="00E85286"/>
    <w:rsid w:val="00E85321"/>
    <w:rsid w:val="00E8550F"/>
    <w:rsid w:val="00E85917"/>
    <w:rsid w:val="00E85A48"/>
    <w:rsid w:val="00E85B20"/>
    <w:rsid w:val="00E86205"/>
    <w:rsid w:val="00E8620B"/>
    <w:rsid w:val="00E86283"/>
    <w:rsid w:val="00E86502"/>
    <w:rsid w:val="00E86509"/>
    <w:rsid w:val="00E8667C"/>
    <w:rsid w:val="00E867E0"/>
    <w:rsid w:val="00E86850"/>
    <w:rsid w:val="00E86933"/>
    <w:rsid w:val="00E86A24"/>
    <w:rsid w:val="00E86B0F"/>
    <w:rsid w:val="00E86CB1"/>
    <w:rsid w:val="00E86FE5"/>
    <w:rsid w:val="00E8701E"/>
    <w:rsid w:val="00E87509"/>
    <w:rsid w:val="00E8766A"/>
    <w:rsid w:val="00E877EE"/>
    <w:rsid w:val="00E87882"/>
    <w:rsid w:val="00E879D5"/>
    <w:rsid w:val="00E87B79"/>
    <w:rsid w:val="00E87C78"/>
    <w:rsid w:val="00E87DF2"/>
    <w:rsid w:val="00E87E25"/>
    <w:rsid w:val="00E87F38"/>
    <w:rsid w:val="00E8B997"/>
    <w:rsid w:val="00E90133"/>
    <w:rsid w:val="00E90164"/>
    <w:rsid w:val="00E901FE"/>
    <w:rsid w:val="00E90219"/>
    <w:rsid w:val="00E9043B"/>
    <w:rsid w:val="00E90475"/>
    <w:rsid w:val="00E904B5"/>
    <w:rsid w:val="00E9062A"/>
    <w:rsid w:val="00E9072B"/>
    <w:rsid w:val="00E908BF"/>
    <w:rsid w:val="00E90946"/>
    <w:rsid w:val="00E9094E"/>
    <w:rsid w:val="00E90A81"/>
    <w:rsid w:val="00E90ADB"/>
    <w:rsid w:val="00E90B97"/>
    <w:rsid w:val="00E90C89"/>
    <w:rsid w:val="00E90DD3"/>
    <w:rsid w:val="00E90E99"/>
    <w:rsid w:val="00E90EF1"/>
    <w:rsid w:val="00E90FA0"/>
    <w:rsid w:val="00E90FEE"/>
    <w:rsid w:val="00E9100B"/>
    <w:rsid w:val="00E910A4"/>
    <w:rsid w:val="00E910E8"/>
    <w:rsid w:val="00E91129"/>
    <w:rsid w:val="00E91178"/>
    <w:rsid w:val="00E916D4"/>
    <w:rsid w:val="00E916E2"/>
    <w:rsid w:val="00E917C4"/>
    <w:rsid w:val="00E91880"/>
    <w:rsid w:val="00E91A77"/>
    <w:rsid w:val="00E91B5F"/>
    <w:rsid w:val="00E91FD9"/>
    <w:rsid w:val="00E92056"/>
    <w:rsid w:val="00E920CB"/>
    <w:rsid w:val="00E9218B"/>
    <w:rsid w:val="00E921DF"/>
    <w:rsid w:val="00E9257B"/>
    <w:rsid w:val="00E925B4"/>
    <w:rsid w:val="00E927C1"/>
    <w:rsid w:val="00E92F88"/>
    <w:rsid w:val="00E930AC"/>
    <w:rsid w:val="00E93262"/>
    <w:rsid w:val="00E932B3"/>
    <w:rsid w:val="00E933AD"/>
    <w:rsid w:val="00E937FB"/>
    <w:rsid w:val="00E939F0"/>
    <w:rsid w:val="00E93A31"/>
    <w:rsid w:val="00E93CBA"/>
    <w:rsid w:val="00E93DCD"/>
    <w:rsid w:val="00E93F84"/>
    <w:rsid w:val="00E93FAA"/>
    <w:rsid w:val="00E94011"/>
    <w:rsid w:val="00E940C0"/>
    <w:rsid w:val="00E940E8"/>
    <w:rsid w:val="00E9418D"/>
    <w:rsid w:val="00E9424A"/>
    <w:rsid w:val="00E94264"/>
    <w:rsid w:val="00E9426D"/>
    <w:rsid w:val="00E9428A"/>
    <w:rsid w:val="00E94316"/>
    <w:rsid w:val="00E94598"/>
    <w:rsid w:val="00E946D1"/>
    <w:rsid w:val="00E947D3"/>
    <w:rsid w:val="00E9480B"/>
    <w:rsid w:val="00E94A19"/>
    <w:rsid w:val="00E94B01"/>
    <w:rsid w:val="00E94B0F"/>
    <w:rsid w:val="00E94C55"/>
    <w:rsid w:val="00E94E69"/>
    <w:rsid w:val="00E94E99"/>
    <w:rsid w:val="00E94EE1"/>
    <w:rsid w:val="00E94F6E"/>
    <w:rsid w:val="00E95102"/>
    <w:rsid w:val="00E952C7"/>
    <w:rsid w:val="00E9534A"/>
    <w:rsid w:val="00E9535A"/>
    <w:rsid w:val="00E95435"/>
    <w:rsid w:val="00E95456"/>
    <w:rsid w:val="00E954C4"/>
    <w:rsid w:val="00E95605"/>
    <w:rsid w:val="00E957AD"/>
    <w:rsid w:val="00E95808"/>
    <w:rsid w:val="00E95B91"/>
    <w:rsid w:val="00E95BA8"/>
    <w:rsid w:val="00E95BDD"/>
    <w:rsid w:val="00E960E5"/>
    <w:rsid w:val="00E961A5"/>
    <w:rsid w:val="00E962CB"/>
    <w:rsid w:val="00E964F3"/>
    <w:rsid w:val="00E964F5"/>
    <w:rsid w:val="00E96536"/>
    <w:rsid w:val="00E966AC"/>
    <w:rsid w:val="00E9676E"/>
    <w:rsid w:val="00E967D8"/>
    <w:rsid w:val="00E96801"/>
    <w:rsid w:val="00E96851"/>
    <w:rsid w:val="00E968FE"/>
    <w:rsid w:val="00E96992"/>
    <w:rsid w:val="00E96A00"/>
    <w:rsid w:val="00E96C35"/>
    <w:rsid w:val="00E96F40"/>
    <w:rsid w:val="00E970E3"/>
    <w:rsid w:val="00E970F1"/>
    <w:rsid w:val="00E971BC"/>
    <w:rsid w:val="00E9742B"/>
    <w:rsid w:val="00E9749D"/>
    <w:rsid w:val="00E978FF"/>
    <w:rsid w:val="00E9791E"/>
    <w:rsid w:val="00E979BA"/>
    <w:rsid w:val="00E97B43"/>
    <w:rsid w:val="00E97B45"/>
    <w:rsid w:val="00E97C0B"/>
    <w:rsid w:val="00E97C68"/>
    <w:rsid w:val="00E97DDB"/>
    <w:rsid w:val="00E97EBB"/>
    <w:rsid w:val="00EA00CE"/>
    <w:rsid w:val="00EA013B"/>
    <w:rsid w:val="00EA03AE"/>
    <w:rsid w:val="00EA0424"/>
    <w:rsid w:val="00EA052C"/>
    <w:rsid w:val="00EA058D"/>
    <w:rsid w:val="00EA06BF"/>
    <w:rsid w:val="00EA082B"/>
    <w:rsid w:val="00EA0A9C"/>
    <w:rsid w:val="00EA0AE2"/>
    <w:rsid w:val="00EA0BA9"/>
    <w:rsid w:val="00EA0C24"/>
    <w:rsid w:val="00EA0D83"/>
    <w:rsid w:val="00EA0DA6"/>
    <w:rsid w:val="00EA0E81"/>
    <w:rsid w:val="00EA1196"/>
    <w:rsid w:val="00EA11DA"/>
    <w:rsid w:val="00EA138E"/>
    <w:rsid w:val="00EA13E5"/>
    <w:rsid w:val="00EA1528"/>
    <w:rsid w:val="00EA160E"/>
    <w:rsid w:val="00EA1655"/>
    <w:rsid w:val="00EA183D"/>
    <w:rsid w:val="00EA1893"/>
    <w:rsid w:val="00EA18C7"/>
    <w:rsid w:val="00EA18E0"/>
    <w:rsid w:val="00EA1A5C"/>
    <w:rsid w:val="00EA1BAB"/>
    <w:rsid w:val="00EA1C37"/>
    <w:rsid w:val="00EA1EF7"/>
    <w:rsid w:val="00EA2058"/>
    <w:rsid w:val="00EA212D"/>
    <w:rsid w:val="00EA2182"/>
    <w:rsid w:val="00EA21BF"/>
    <w:rsid w:val="00EA23C5"/>
    <w:rsid w:val="00EA25DB"/>
    <w:rsid w:val="00EA2677"/>
    <w:rsid w:val="00EA285B"/>
    <w:rsid w:val="00EA292F"/>
    <w:rsid w:val="00EA2A28"/>
    <w:rsid w:val="00EA2A6B"/>
    <w:rsid w:val="00EA2C44"/>
    <w:rsid w:val="00EA304B"/>
    <w:rsid w:val="00EA310A"/>
    <w:rsid w:val="00EA317F"/>
    <w:rsid w:val="00EA31AE"/>
    <w:rsid w:val="00EA3341"/>
    <w:rsid w:val="00EA3362"/>
    <w:rsid w:val="00EA339B"/>
    <w:rsid w:val="00EA33C0"/>
    <w:rsid w:val="00EA366D"/>
    <w:rsid w:val="00EA3705"/>
    <w:rsid w:val="00EA3740"/>
    <w:rsid w:val="00EA39F8"/>
    <w:rsid w:val="00EA3A7B"/>
    <w:rsid w:val="00EA3BC2"/>
    <w:rsid w:val="00EA3C6A"/>
    <w:rsid w:val="00EA3D35"/>
    <w:rsid w:val="00EA426C"/>
    <w:rsid w:val="00EA4290"/>
    <w:rsid w:val="00EA430B"/>
    <w:rsid w:val="00EA4471"/>
    <w:rsid w:val="00EA45F8"/>
    <w:rsid w:val="00EA47AE"/>
    <w:rsid w:val="00EA47EB"/>
    <w:rsid w:val="00EA4886"/>
    <w:rsid w:val="00EA4AA9"/>
    <w:rsid w:val="00EA4C14"/>
    <w:rsid w:val="00EA4C18"/>
    <w:rsid w:val="00EA4C68"/>
    <w:rsid w:val="00EA4E1D"/>
    <w:rsid w:val="00EA4EB9"/>
    <w:rsid w:val="00EA4FC7"/>
    <w:rsid w:val="00EA51E4"/>
    <w:rsid w:val="00EA532F"/>
    <w:rsid w:val="00EA544F"/>
    <w:rsid w:val="00EA558F"/>
    <w:rsid w:val="00EA57C0"/>
    <w:rsid w:val="00EA595B"/>
    <w:rsid w:val="00EA5D49"/>
    <w:rsid w:val="00EA5E02"/>
    <w:rsid w:val="00EA5E36"/>
    <w:rsid w:val="00EA5FF0"/>
    <w:rsid w:val="00EA609F"/>
    <w:rsid w:val="00EA640B"/>
    <w:rsid w:val="00EA6661"/>
    <w:rsid w:val="00EA67E4"/>
    <w:rsid w:val="00EA6936"/>
    <w:rsid w:val="00EA6A0E"/>
    <w:rsid w:val="00EA6A10"/>
    <w:rsid w:val="00EA6C8E"/>
    <w:rsid w:val="00EA6D07"/>
    <w:rsid w:val="00EA6F1A"/>
    <w:rsid w:val="00EA7056"/>
    <w:rsid w:val="00EA70C4"/>
    <w:rsid w:val="00EA72C5"/>
    <w:rsid w:val="00EA7441"/>
    <w:rsid w:val="00EA75A2"/>
    <w:rsid w:val="00EA7786"/>
    <w:rsid w:val="00EA7A87"/>
    <w:rsid w:val="00EA7B17"/>
    <w:rsid w:val="00EA7B39"/>
    <w:rsid w:val="00EA7C56"/>
    <w:rsid w:val="00EA7E3B"/>
    <w:rsid w:val="00EA7F42"/>
    <w:rsid w:val="00EB0759"/>
    <w:rsid w:val="00EB0816"/>
    <w:rsid w:val="00EB0971"/>
    <w:rsid w:val="00EB0A2D"/>
    <w:rsid w:val="00EB0CE3"/>
    <w:rsid w:val="00EB0D02"/>
    <w:rsid w:val="00EB0E20"/>
    <w:rsid w:val="00EB0EA5"/>
    <w:rsid w:val="00EB0F6C"/>
    <w:rsid w:val="00EB10D8"/>
    <w:rsid w:val="00EB1351"/>
    <w:rsid w:val="00EB15AE"/>
    <w:rsid w:val="00EB1974"/>
    <w:rsid w:val="00EB19C8"/>
    <w:rsid w:val="00EB1A7B"/>
    <w:rsid w:val="00EB1DDE"/>
    <w:rsid w:val="00EB1F18"/>
    <w:rsid w:val="00EB1F51"/>
    <w:rsid w:val="00EB1F5C"/>
    <w:rsid w:val="00EB1FA8"/>
    <w:rsid w:val="00EB20A2"/>
    <w:rsid w:val="00EB20F9"/>
    <w:rsid w:val="00EB21A4"/>
    <w:rsid w:val="00EB2207"/>
    <w:rsid w:val="00EB22B5"/>
    <w:rsid w:val="00EB24AA"/>
    <w:rsid w:val="00EB2712"/>
    <w:rsid w:val="00EB2714"/>
    <w:rsid w:val="00EB277A"/>
    <w:rsid w:val="00EB27CF"/>
    <w:rsid w:val="00EB27F4"/>
    <w:rsid w:val="00EB29E6"/>
    <w:rsid w:val="00EB2B27"/>
    <w:rsid w:val="00EB2BA4"/>
    <w:rsid w:val="00EB2BD7"/>
    <w:rsid w:val="00EB2E46"/>
    <w:rsid w:val="00EB2F0C"/>
    <w:rsid w:val="00EB2F13"/>
    <w:rsid w:val="00EB3195"/>
    <w:rsid w:val="00EB3263"/>
    <w:rsid w:val="00EB334E"/>
    <w:rsid w:val="00EB3370"/>
    <w:rsid w:val="00EB34A7"/>
    <w:rsid w:val="00EB3518"/>
    <w:rsid w:val="00EB36D5"/>
    <w:rsid w:val="00EB3788"/>
    <w:rsid w:val="00EB37A5"/>
    <w:rsid w:val="00EB3913"/>
    <w:rsid w:val="00EB3A30"/>
    <w:rsid w:val="00EB3B35"/>
    <w:rsid w:val="00EB3BDF"/>
    <w:rsid w:val="00EB3C0B"/>
    <w:rsid w:val="00EB3C22"/>
    <w:rsid w:val="00EB3CD6"/>
    <w:rsid w:val="00EB3E4F"/>
    <w:rsid w:val="00EB404C"/>
    <w:rsid w:val="00EB40CD"/>
    <w:rsid w:val="00EB4106"/>
    <w:rsid w:val="00EB42B3"/>
    <w:rsid w:val="00EB4344"/>
    <w:rsid w:val="00EB4377"/>
    <w:rsid w:val="00EB438D"/>
    <w:rsid w:val="00EB44C8"/>
    <w:rsid w:val="00EB4702"/>
    <w:rsid w:val="00EB4902"/>
    <w:rsid w:val="00EB4BFC"/>
    <w:rsid w:val="00EB50F3"/>
    <w:rsid w:val="00EB524D"/>
    <w:rsid w:val="00EB555F"/>
    <w:rsid w:val="00EB55F7"/>
    <w:rsid w:val="00EB5839"/>
    <w:rsid w:val="00EB5A07"/>
    <w:rsid w:val="00EB5A1E"/>
    <w:rsid w:val="00EB5AD2"/>
    <w:rsid w:val="00EB5D42"/>
    <w:rsid w:val="00EB5D48"/>
    <w:rsid w:val="00EB5DD6"/>
    <w:rsid w:val="00EB5E24"/>
    <w:rsid w:val="00EB5ED4"/>
    <w:rsid w:val="00EB606F"/>
    <w:rsid w:val="00EB62A8"/>
    <w:rsid w:val="00EB62C0"/>
    <w:rsid w:val="00EB642B"/>
    <w:rsid w:val="00EB6529"/>
    <w:rsid w:val="00EB66B3"/>
    <w:rsid w:val="00EB689B"/>
    <w:rsid w:val="00EB6BDE"/>
    <w:rsid w:val="00EB6FC8"/>
    <w:rsid w:val="00EB70A9"/>
    <w:rsid w:val="00EB7440"/>
    <w:rsid w:val="00EB7485"/>
    <w:rsid w:val="00EB74C0"/>
    <w:rsid w:val="00EB7532"/>
    <w:rsid w:val="00EB7578"/>
    <w:rsid w:val="00EB75D9"/>
    <w:rsid w:val="00EB770F"/>
    <w:rsid w:val="00EB7872"/>
    <w:rsid w:val="00EB7880"/>
    <w:rsid w:val="00EB7960"/>
    <w:rsid w:val="00EB79E7"/>
    <w:rsid w:val="00EB7B31"/>
    <w:rsid w:val="00EB7B9E"/>
    <w:rsid w:val="00EB7D21"/>
    <w:rsid w:val="00EC00B9"/>
    <w:rsid w:val="00EC0440"/>
    <w:rsid w:val="00EC0532"/>
    <w:rsid w:val="00EC063D"/>
    <w:rsid w:val="00EC07CF"/>
    <w:rsid w:val="00EC0891"/>
    <w:rsid w:val="00EC08F2"/>
    <w:rsid w:val="00EC0AA1"/>
    <w:rsid w:val="00EC0B17"/>
    <w:rsid w:val="00EC1031"/>
    <w:rsid w:val="00EC1088"/>
    <w:rsid w:val="00EC1090"/>
    <w:rsid w:val="00EC1093"/>
    <w:rsid w:val="00EC122D"/>
    <w:rsid w:val="00EC16B1"/>
    <w:rsid w:val="00EC1809"/>
    <w:rsid w:val="00EC18CD"/>
    <w:rsid w:val="00EC1979"/>
    <w:rsid w:val="00EC1BF5"/>
    <w:rsid w:val="00EC1DD1"/>
    <w:rsid w:val="00EC202E"/>
    <w:rsid w:val="00EC2092"/>
    <w:rsid w:val="00EC2142"/>
    <w:rsid w:val="00EC220E"/>
    <w:rsid w:val="00EC2218"/>
    <w:rsid w:val="00EC22E0"/>
    <w:rsid w:val="00EC230C"/>
    <w:rsid w:val="00EC2343"/>
    <w:rsid w:val="00EC2345"/>
    <w:rsid w:val="00EC241A"/>
    <w:rsid w:val="00EC2451"/>
    <w:rsid w:val="00EC2588"/>
    <w:rsid w:val="00EC26A5"/>
    <w:rsid w:val="00EC26AA"/>
    <w:rsid w:val="00EC27A9"/>
    <w:rsid w:val="00EC283D"/>
    <w:rsid w:val="00EC285D"/>
    <w:rsid w:val="00EC28E7"/>
    <w:rsid w:val="00EC294F"/>
    <w:rsid w:val="00EC2966"/>
    <w:rsid w:val="00EC2A73"/>
    <w:rsid w:val="00EC2B5A"/>
    <w:rsid w:val="00EC2BC0"/>
    <w:rsid w:val="00EC2F19"/>
    <w:rsid w:val="00EC334F"/>
    <w:rsid w:val="00EC33C2"/>
    <w:rsid w:val="00EC3625"/>
    <w:rsid w:val="00EC3626"/>
    <w:rsid w:val="00EC3672"/>
    <w:rsid w:val="00EC3680"/>
    <w:rsid w:val="00EC39D2"/>
    <w:rsid w:val="00EC3B43"/>
    <w:rsid w:val="00EC3BDC"/>
    <w:rsid w:val="00EC3D74"/>
    <w:rsid w:val="00EC3E09"/>
    <w:rsid w:val="00EC3EEB"/>
    <w:rsid w:val="00EC4180"/>
    <w:rsid w:val="00EC41FF"/>
    <w:rsid w:val="00EC42BA"/>
    <w:rsid w:val="00EC4374"/>
    <w:rsid w:val="00EC461E"/>
    <w:rsid w:val="00EC4674"/>
    <w:rsid w:val="00EC4E3D"/>
    <w:rsid w:val="00EC4EC5"/>
    <w:rsid w:val="00EC50E4"/>
    <w:rsid w:val="00EC5239"/>
    <w:rsid w:val="00EC5502"/>
    <w:rsid w:val="00EC5523"/>
    <w:rsid w:val="00EC5785"/>
    <w:rsid w:val="00EC5ACC"/>
    <w:rsid w:val="00EC5B7A"/>
    <w:rsid w:val="00EC5D70"/>
    <w:rsid w:val="00EC5E90"/>
    <w:rsid w:val="00EC614F"/>
    <w:rsid w:val="00EC6185"/>
    <w:rsid w:val="00EC6381"/>
    <w:rsid w:val="00EC63B9"/>
    <w:rsid w:val="00EC63D6"/>
    <w:rsid w:val="00EC640D"/>
    <w:rsid w:val="00EC64DE"/>
    <w:rsid w:val="00EC65B7"/>
    <w:rsid w:val="00EC6906"/>
    <w:rsid w:val="00EC6993"/>
    <w:rsid w:val="00EC69A2"/>
    <w:rsid w:val="00EC69C9"/>
    <w:rsid w:val="00EC6AB1"/>
    <w:rsid w:val="00EC6B41"/>
    <w:rsid w:val="00EC6CAE"/>
    <w:rsid w:val="00EC6E39"/>
    <w:rsid w:val="00EC7009"/>
    <w:rsid w:val="00EC7058"/>
    <w:rsid w:val="00EC734E"/>
    <w:rsid w:val="00EC75D2"/>
    <w:rsid w:val="00EC7678"/>
    <w:rsid w:val="00EC7847"/>
    <w:rsid w:val="00EC7971"/>
    <w:rsid w:val="00EC79D1"/>
    <w:rsid w:val="00EC7CC9"/>
    <w:rsid w:val="00EC7D55"/>
    <w:rsid w:val="00EC7E0A"/>
    <w:rsid w:val="00EC7F1F"/>
    <w:rsid w:val="00ED00CD"/>
    <w:rsid w:val="00ED0156"/>
    <w:rsid w:val="00ED0158"/>
    <w:rsid w:val="00ED01E9"/>
    <w:rsid w:val="00ED020F"/>
    <w:rsid w:val="00ED0382"/>
    <w:rsid w:val="00ED0391"/>
    <w:rsid w:val="00ED0509"/>
    <w:rsid w:val="00ED0A76"/>
    <w:rsid w:val="00ED0B89"/>
    <w:rsid w:val="00ED0B9D"/>
    <w:rsid w:val="00ED0C62"/>
    <w:rsid w:val="00ED0CD0"/>
    <w:rsid w:val="00ED0D56"/>
    <w:rsid w:val="00ED0E02"/>
    <w:rsid w:val="00ED0F2C"/>
    <w:rsid w:val="00ED11AF"/>
    <w:rsid w:val="00ED1315"/>
    <w:rsid w:val="00ED145D"/>
    <w:rsid w:val="00ED14BE"/>
    <w:rsid w:val="00ED159D"/>
    <w:rsid w:val="00ED15B3"/>
    <w:rsid w:val="00ED168A"/>
    <w:rsid w:val="00ED16F7"/>
    <w:rsid w:val="00ED1710"/>
    <w:rsid w:val="00ED1737"/>
    <w:rsid w:val="00ED1818"/>
    <w:rsid w:val="00ED1984"/>
    <w:rsid w:val="00ED1C59"/>
    <w:rsid w:val="00ED1E0A"/>
    <w:rsid w:val="00ED1E0C"/>
    <w:rsid w:val="00ED2345"/>
    <w:rsid w:val="00ED2362"/>
    <w:rsid w:val="00ED2540"/>
    <w:rsid w:val="00ED2867"/>
    <w:rsid w:val="00ED29AA"/>
    <w:rsid w:val="00ED29C1"/>
    <w:rsid w:val="00ED2B58"/>
    <w:rsid w:val="00ED2C7F"/>
    <w:rsid w:val="00ED2D48"/>
    <w:rsid w:val="00ED2D7F"/>
    <w:rsid w:val="00ED2F70"/>
    <w:rsid w:val="00ED2FD9"/>
    <w:rsid w:val="00ED2FF2"/>
    <w:rsid w:val="00ED301C"/>
    <w:rsid w:val="00ED3025"/>
    <w:rsid w:val="00ED329F"/>
    <w:rsid w:val="00ED3541"/>
    <w:rsid w:val="00ED35E4"/>
    <w:rsid w:val="00ED35FE"/>
    <w:rsid w:val="00ED3616"/>
    <w:rsid w:val="00ED3689"/>
    <w:rsid w:val="00ED3977"/>
    <w:rsid w:val="00ED3ACA"/>
    <w:rsid w:val="00ED3C01"/>
    <w:rsid w:val="00ED3E1A"/>
    <w:rsid w:val="00ED3F27"/>
    <w:rsid w:val="00ED40F6"/>
    <w:rsid w:val="00ED413C"/>
    <w:rsid w:val="00ED415C"/>
    <w:rsid w:val="00ED4162"/>
    <w:rsid w:val="00ED416E"/>
    <w:rsid w:val="00ED4210"/>
    <w:rsid w:val="00ED4269"/>
    <w:rsid w:val="00ED43A4"/>
    <w:rsid w:val="00ED44D7"/>
    <w:rsid w:val="00ED468C"/>
    <w:rsid w:val="00ED471C"/>
    <w:rsid w:val="00ED49FF"/>
    <w:rsid w:val="00ED4B13"/>
    <w:rsid w:val="00ED4B3F"/>
    <w:rsid w:val="00ED4B94"/>
    <w:rsid w:val="00ED4C68"/>
    <w:rsid w:val="00ED4DED"/>
    <w:rsid w:val="00ED4F41"/>
    <w:rsid w:val="00ED50FD"/>
    <w:rsid w:val="00ED514E"/>
    <w:rsid w:val="00ED524A"/>
    <w:rsid w:val="00ED5254"/>
    <w:rsid w:val="00ED52F0"/>
    <w:rsid w:val="00ED53E7"/>
    <w:rsid w:val="00ED55F1"/>
    <w:rsid w:val="00ED58DB"/>
    <w:rsid w:val="00ED592B"/>
    <w:rsid w:val="00ED5B79"/>
    <w:rsid w:val="00ED5C98"/>
    <w:rsid w:val="00ED5D13"/>
    <w:rsid w:val="00ED5D50"/>
    <w:rsid w:val="00ED5DB8"/>
    <w:rsid w:val="00ED5DBB"/>
    <w:rsid w:val="00ED5E4E"/>
    <w:rsid w:val="00ED60AC"/>
    <w:rsid w:val="00ED6170"/>
    <w:rsid w:val="00ED61AD"/>
    <w:rsid w:val="00ED6220"/>
    <w:rsid w:val="00ED6266"/>
    <w:rsid w:val="00ED64AE"/>
    <w:rsid w:val="00ED64E6"/>
    <w:rsid w:val="00ED653C"/>
    <w:rsid w:val="00ED653F"/>
    <w:rsid w:val="00ED656C"/>
    <w:rsid w:val="00ED67F3"/>
    <w:rsid w:val="00ED6877"/>
    <w:rsid w:val="00ED68D3"/>
    <w:rsid w:val="00ED6AB9"/>
    <w:rsid w:val="00ED6BCE"/>
    <w:rsid w:val="00ED6C3F"/>
    <w:rsid w:val="00ED6FB2"/>
    <w:rsid w:val="00ED709B"/>
    <w:rsid w:val="00ED70FB"/>
    <w:rsid w:val="00ED7215"/>
    <w:rsid w:val="00ED7226"/>
    <w:rsid w:val="00ED7303"/>
    <w:rsid w:val="00ED755E"/>
    <w:rsid w:val="00ED75E5"/>
    <w:rsid w:val="00ED7731"/>
    <w:rsid w:val="00ED7834"/>
    <w:rsid w:val="00ED7AA7"/>
    <w:rsid w:val="00ED7B6A"/>
    <w:rsid w:val="00ED7CFE"/>
    <w:rsid w:val="00ED7D67"/>
    <w:rsid w:val="00ED7ECC"/>
    <w:rsid w:val="00ED7F04"/>
    <w:rsid w:val="00EE00A2"/>
    <w:rsid w:val="00EE00F3"/>
    <w:rsid w:val="00EE01A0"/>
    <w:rsid w:val="00EE0211"/>
    <w:rsid w:val="00EE026F"/>
    <w:rsid w:val="00EE0385"/>
    <w:rsid w:val="00EE058B"/>
    <w:rsid w:val="00EE063A"/>
    <w:rsid w:val="00EE0787"/>
    <w:rsid w:val="00EE080C"/>
    <w:rsid w:val="00EE0B27"/>
    <w:rsid w:val="00EE0B55"/>
    <w:rsid w:val="00EE0B69"/>
    <w:rsid w:val="00EE0CDF"/>
    <w:rsid w:val="00EE0DBE"/>
    <w:rsid w:val="00EE0E08"/>
    <w:rsid w:val="00EE1153"/>
    <w:rsid w:val="00EE122E"/>
    <w:rsid w:val="00EE12E4"/>
    <w:rsid w:val="00EE175A"/>
    <w:rsid w:val="00EE18B1"/>
    <w:rsid w:val="00EE1A41"/>
    <w:rsid w:val="00EE1A8A"/>
    <w:rsid w:val="00EE1D0A"/>
    <w:rsid w:val="00EE1DC5"/>
    <w:rsid w:val="00EE1EDE"/>
    <w:rsid w:val="00EE1EF9"/>
    <w:rsid w:val="00EE1F69"/>
    <w:rsid w:val="00EE1FD6"/>
    <w:rsid w:val="00EE251B"/>
    <w:rsid w:val="00EE28A8"/>
    <w:rsid w:val="00EE28E9"/>
    <w:rsid w:val="00EE2AB5"/>
    <w:rsid w:val="00EE2C03"/>
    <w:rsid w:val="00EE2CC8"/>
    <w:rsid w:val="00EE2E19"/>
    <w:rsid w:val="00EE2E21"/>
    <w:rsid w:val="00EE2F0A"/>
    <w:rsid w:val="00EE2FAD"/>
    <w:rsid w:val="00EE3209"/>
    <w:rsid w:val="00EE3231"/>
    <w:rsid w:val="00EE3271"/>
    <w:rsid w:val="00EE327E"/>
    <w:rsid w:val="00EE3314"/>
    <w:rsid w:val="00EE3534"/>
    <w:rsid w:val="00EE359C"/>
    <w:rsid w:val="00EE3657"/>
    <w:rsid w:val="00EE382D"/>
    <w:rsid w:val="00EE3B48"/>
    <w:rsid w:val="00EE3C5D"/>
    <w:rsid w:val="00EE3E56"/>
    <w:rsid w:val="00EE3E73"/>
    <w:rsid w:val="00EE3E74"/>
    <w:rsid w:val="00EE3F35"/>
    <w:rsid w:val="00EE3FC6"/>
    <w:rsid w:val="00EE4069"/>
    <w:rsid w:val="00EE40B7"/>
    <w:rsid w:val="00EE4236"/>
    <w:rsid w:val="00EE4295"/>
    <w:rsid w:val="00EE4310"/>
    <w:rsid w:val="00EE44D7"/>
    <w:rsid w:val="00EE45F8"/>
    <w:rsid w:val="00EE4669"/>
    <w:rsid w:val="00EE468A"/>
    <w:rsid w:val="00EE46D3"/>
    <w:rsid w:val="00EE482A"/>
    <w:rsid w:val="00EE491F"/>
    <w:rsid w:val="00EE4A77"/>
    <w:rsid w:val="00EE4E23"/>
    <w:rsid w:val="00EE4F16"/>
    <w:rsid w:val="00EE500C"/>
    <w:rsid w:val="00EE5051"/>
    <w:rsid w:val="00EE50B4"/>
    <w:rsid w:val="00EE50D7"/>
    <w:rsid w:val="00EE51E4"/>
    <w:rsid w:val="00EE5248"/>
    <w:rsid w:val="00EE52A9"/>
    <w:rsid w:val="00EE53C0"/>
    <w:rsid w:val="00EE55FD"/>
    <w:rsid w:val="00EE561C"/>
    <w:rsid w:val="00EE567F"/>
    <w:rsid w:val="00EE59DA"/>
    <w:rsid w:val="00EE5AB1"/>
    <w:rsid w:val="00EE5BBB"/>
    <w:rsid w:val="00EE5C9E"/>
    <w:rsid w:val="00EE5D46"/>
    <w:rsid w:val="00EE5E21"/>
    <w:rsid w:val="00EE5E22"/>
    <w:rsid w:val="00EE5FBB"/>
    <w:rsid w:val="00EE63D6"/>
    <w:rsid w:val="00EE6406"/>
    <w:rsid w:val="00EE66A3"/>
    <w:rsid w:val="00EE6857"/>
    <w:rsid w:val="00EE6892"/>
    <w:rsid w:val="00EE68EE"/>
    <w:rsid w:val="00EE6A77"/>
    <w:rsid w:val="00EE6B7E"/>
    <w:rsid w:val="00EE6EF6"/>
    <w:rsid w:val="00EE738D"/>
    <w:rsid w:val="00EE73D0"/>
    <w:rsid w:val="00EE74C5"/>
    <w:rsid w:val="00EE7611"/>
    <w:rsid w:val="00EE7630"/>
    <w:rsid w:val="00EE780D"/>
    <w:rsid w:val="00EE7C54"/>
    <w:rsid w:val="00EE7CE6"/>
    <w:rsid w:val="00EE7F2B"/>
    <w:rsid w:val="00EE7F7A"/>
    <w:rsid w:val="00EE7F81"/>
    <w:rsid w:val="00EF0104"/>
    <w:rsid w:val="00EF06AC"/>
    <w:rsid w:val="00EF06EE"/>
    <w:rsid w:val="00EF070F"/>
    <w:rsid w:val="00EF0779"/>
    <w:rsid w:val="00EF07F3"/>
    <w:rsid w:val="00EF09FA"/>
    <w:rsid w:val="00EF0A99"/>
    <w:rsid w:val="00EF0B47"/>
    <w:rsid w:val="00EF0BC0"/>
    <w:rsid w:val="00EF0DC6"/>
    <w:rsid w:val="00EF0F32"/>
    <w:rsid w:val="00EF1162"/>
    <w:rsid w:val="00EF134A"/>
    <w:rsid w:val="00EF1555"/>
    <w:rsid w:val="00EF1761"/>
    <w:rsid w:val="00EF1936"/>
    <w:rsid w:val="00EF19A8"/>
    <w:rsid w:val="00EF19E1"/>
    <w:rsid w:val="00EF1ABA"/>
    <w:rsid w:val="00EF1B07"/>
    <w:rsid w:val="00EF1BFA"/>
    <w:rsid w:val="00EF1E34"/>
    <w:rsid w:val="00EF2120"/>
    <w:rsid w:val="00EF23C6"/>
    <w:rsid w:val="00EF2504"/>
    <w:rsid w:val="00EF2624"/>
    <w:rsid w:val="00EF2643"/>
    <w:rsid w:val="00EF267D"/>
    <w:rsid w:val="00EF2768"/>
    <w:rsid w:val="00EF276E"/>
    <w:rsid w:val="00EF28CA"/>
    <w:rsid w:val="00EF2A92"/>
    <w:rsid w:val="00EF2AB2"/>
    <w:rsid w:val="00EF2B96"/>
    <w:rsid w:val="00EF2DF6"/>
    <w:rsid w:val="00EF2F46"/>
    <w:rsid w:val="00EF3127"/>
    <w:rsid w:val="00EF318C"/>
    <w:rsid w:val="00EF3252"/>
    <w:rsid w:val="00EF33AA"/>
    <w:rsid w:val="00EF344F"/>
    <w:rsid w:val="00EF3522"/>
    <w:rsid w:val="00EF3572"/>
    <w:rsid w:val="00EF37C4"/>
    <w:rsid w:val="00EF387B"/>
    <w:rsid w:val="00EF38A0"/>
    <w:rsid w:val="00EF3969"/>
    <w:rsid w:val="00EF39F6"/>
    <w:rsid w:val="00EF3A65"/>
    <w:rsid w:val="00EF3A95"/>
    <w:rsid w:val="00EF3AFD"/>
    <w:rsid w:val="00EF3B04"/>
    <w:rsid w:val="00EF3C6E"/>
    <w:rsid w:val="00EF3E80"/>
    <w:rsid w:val="00EF3EBE"/>
    <w:rsid w:val="00EF3F67"/>
    <w:rsid w:val="00EF3FC2"/>
    <w:rsid w:val="00EF40F2"/>
    <w:rsid w:val="00EF42A0"/>
    <w:rsid w:val="00EF42C6"/>
    <w:rsid w:val="00EF42F9"/>
    <w:rsid w:val="00EF44DC"/>
    <w:rsid w:val="00EF4A15"/>
    <w:rsid w:val="00EF4A92"/>
    <w:rsid w:val="00EF4C70"/>
    <w:rsid w:val="00EF4D36"/>
    <w:rsid w:val="00EF4EB3"/>
    <w:rsid w:val="00EF4F6A"/>
    <w:rsid w:val="00EF50CC"/>
    <w:rsid w:val="00EF51F3"/>
    <w:rsid w:val="00EF549A"/>
    <w:rsid w:val="00EF5776"/>
    <w:rsid w:val="00EF58A7"/>
    <w:rsid w:val="00EF58D7"/>
    <w:rsid w:val="00EF5A68"/>
    <w:rsid w:val="00EF5AF5"/>
    <w:rsid w:val="00EF5BF5"/>
    <w:rsid w:val="00EF5C61"/>
    <w:rsid w:val="00EF5E4F"/>
    <w:rsid w:val="00EF5ED6"/>
    <w:rsid w:val="00EF5FF9"/>
    <w:rsid w:val="00EF6016"/>
    <w:rsid w:val="00EF60B3"/>
    <w:rsid w:val="00EF60C1"/>
    <w:rsid w:val="00EF6140"/>
    <w:rsid w:val="00EF6294"/>
    <w:rsid w:val="00EF62E6"/>
    <w:rsid w:val="00EF6364"/>
    <w:rsid w:val="00EF6461"/>
    <w:rsid w:val="00EF64C4"/>
    <w:rsid w:val="00EF65FD"/>
    <w:rsid w:val="00EF6855"/>
    <w:rsid w:val="00EF698F"/>
    <w:rsid w:val="00EF6AC9"/>
    <w:rsid w:val="00EF6BDC"/>
    <w:rsid w:val="00EF6D38"/>
    <w:rsid w:val="00EF6D6E"/>
    <w:rsid w:val="00EF6EC1"/>
    <w:rsid w:val="00EF71D7"/>
    <w:rsid w:val="00EF74B9"/>
    <w:rsid w:val="00EF75CB"/>
    <w:rsid w:val="00EF765B"/>
    <w:rsid w:val="00EF76D2"/>
    <w:rsid w:val="00EF7751"/>
    <w:rsid w:val="00EF7ADB"/>
    <w:rsid w:val="00EF7B4A"/>
    <w:rsid w:val="00EF7B79"/>
    <w:rsid w:val="00EF7C2D"/>
    <w:rsid w:val="00EF7CA1"/>
    <w:rsid w:val="00EF7DF7"/>
    <w:rsid w:val="00F00073"/>
    <w:rsid w:val="00F0014F"/>
    <w:rsid w:val="00F001E6"/>
    <w:rsid w:val="00F00204"/>
    <w:rsid w:val="00F0020B"/>
    <w:rsid w:val="00F0020D"/>
    <w:rsid w:val="00F0021E"/>
    <w:rsid w:val="00F002A2"/>
    <w:rsid w:val="00F003CA"/>
    <w:rsid w:val="00F004C2"/>
    <w:rsid w:val="00F006E5"/>
    <w:rsid w:val="00F00A89"/>
    <w:rsid w:val="00F00AFE"/>
    <w:rsid w:val="00F00B10"/>
    <w:rsid w:val="00F00B8A"/>
    <w:rsid w:val="00F00C63"/>
    <w:rsid w:val="00F00C66"/>
    <w:rsid w:val="00F00DE0"/>
    <w:rsid w:val="00F010F9"/>
    <w:rsid w:val="00F01598"/>
    <w:rsid w:val="00F016D2"/>
    <w:rsid w:val="00F016D5"/>
    <w:rsid w:val="00F016D6"/>
    <w:rsid w:val="00F016FA"/>
    <w:rsid w:val="00F017EA"/>
    <w:rsid w:val="00F01BFA"/>
    <w:rsid w:val="00F01CB2"/>
    <w:rsid w:val="00F01F5F"/>
    <w:rsid w:val="00F01F65"/>
    <w:rsid w:val="00F01F6A"/>
    <w:rsid w:val="00F01FE2"/>
    <w:rsid w:val="00F0207B"/>
    <w:rsid w:val="00F020D5"/>
    <w:rsid w:val="00F020FD"/>
    <w:rsid w:val="00F0247A"/>
    <w:rsid w:val="00F02614"/>
    <w:rsid w:val="00F026E1"/>
    <w:rsid w:val="00F028D5"/>
    <w:rsid w:val="00F0294B"/>
    <w:rsid w:val="00F02A2A"/>
    <w:rsid w:val="00F02B52"/>
    <w:rsid w:val="00F02D59"/>
    <w:rsid w:val="00F02D8E"/>
    <w:rsid w:val="00F02DAD"/>
    <w:rsid w:val="00F02E5E"/>
    <w:rsid w:val="00F02F33"/>
    <w:rsid w:val="00F02F45"/>
    <w:rsid w:val="00F02FCD"/>
    <w:rsid w:val="00F03071"/>
    <w:rsid w:val="00F03341"/>
    <w:rsid w:val="00F03526"/>
    <w:rsid w:val="00F03553"/>
    <w:rsid w:val="00F03619"/>
    <w:rsid w:val="00F03684"/>
    <w:rsid w:val="00F03819"/>
    <w:rsid w:val="00F038EF"/>
    <w:rsid w:val="00F03979"/>
    <w:rsid w:val="00F03BA0"/>
    <w:rsid w:val="00F03CA8"/>
    <w:rsid w:val="00F03D81"/>
    <w:rsid w:val="00F03D82"/>
    <w:rsid w:val="00F03F26"/>
    <w:rsid w:val="00F03F34"/>
    <w:rsid w:val="00F041BB"/>
    <w:rsid w:val="00F04346"/>
    <w:rsid w:val="00F04591"/>
    <w:rsid w:val="00F04712"/>
    <w:rsid w:val="00F047A2"/>
    <w:rsid w:val="00F04826"/>
    <w:rsid w:val="00F04870"/>
    <w:rsid w:val="00F0489C"/>
    <w:rsid w:val="00F049AD"/>
    <w:rsid w:val="00F04C8B"/>
    <w:rsid w:val="00F04D22"/>
    <w:rsid w:val="00F04EB9"/>
    <w:rsid w:val="00F04F3A"/>
    <w:rsid w:val="00F050C6"/>
    <w:rsid w:val="00F05162"/>
    <w:rsid w:val="00F051C1"/>
    <w:rsid w:val="00F0520C"/>
    <w:rsid w:val="00F052FA"/>
    <w:rsid w:val="00F05370"/>
    <w:rsid w:val="00F054B1"/>
    <w:rsid w:val="00F0550F"/>
    <w:rsid w:val="00F05680"/>
    <w:rsid w:val="00F0574A"/>
    <w:rsid w:val="00F057AB"/>
    <w:rsid w:val="00F0588E"/>
    <w:rsid w:val="00F05933"/>
    <w:rsid w:val="00F059A2"/>
    <w:rsid w:val="00F059C3"/>
    <w:rsid w:val="00F05A23"/>
    <w:rsid w:val="00F05AE2"/>
    <w:rsid w:val="00F05DE0"/>
    <w:rsid w:val="00F05EF3"/>
    <w:rsid w:val="00F05F50"/>
    <w:rsid w:val="00F05F98"/>
    <w:rsid w:val="00F05FF7"/>
    <w:rsid w:val="00F06000"/>
    <w:rsid w:val="00F06153"/>
    <w:rsid w:val="00F0616D"/>
    <w:rsid w:val="00F06324"/>
    <w:rsid w:val="00F063CE"/>
    <w:rsid w:val="00F064E7"/>
    <w:rsid w:val="00F0664F"/>
    <w:rsid w:val="00F067BB"/>
    <w:rsid w:val="00F067D6"/>
    <w:rsid w:val="00F0684A"/>
    <w:rsid w:val="00F068FE"/>
    <w:rsid w:val="00F0690B"/>
    <w:rsid w:val="00F069AB"/>
    <w:rsid w:val="00F069D2"/>
    <w:rsid w:val="00F06BA6"/>
    <w:rsid w:val="00F0701B"/>
    <w:rsid w:val="00F07085"/>
    <w:rsid w:val="00F0717D"/>
    <w:rsid w:val="00F07268"/>
    <w:rsid w:val="00F07443"/>
    <w:rsid w:val="00F07506"/>
    <w:rsid w:val="00F0765B"/>
    <w:rsid w:val="00F077C0"/>
    <w:rsid w:val="00F0792D"/>
    <w:rsid w:val="00F07C6F"/>
    <w:rsid w:val="00F07CC2"/>
    <w:rsid w:val="00F07D35"/>
    <w:rsid w:val="00F07E44"/>
    <w:rsid w:val="00F07E7F"/>
    <w:rsid w:val="00F07EC4"/>
    <w:rsid w:val="00F07EEC"/>
    <w:rsid w:val="00F07F9E"/>
    <w:rsid w:val="00F10015"/>
    <w:rsid w:val="00F10148"/>
    <w:rsid w:val="00F10165"/>
    <w:rsid w:val="00F104F5"/>
    <w:rsid w:val="00F105FC"/>
    <w:rsid w:val="00F10656"/>
    <w:rsid w:val="00F106FA"/>
    <w:rsid w:val="00F107DA"/>
    <w:rsid w:val="00F108FA"/>
    <w:rsid w:val="00F10997"/>
    <w:rsid w:val="00F10D80"/>
    <w:rsid w:val="00F10E02"/>
    <w:rsid w:val="00F10F00"/>
    <w:rsid w:val="00F10F08"/>
    <w:rsid w:val="00F1104D"/>
    <w:rsid w:val="00F110F1"/>
    <w:rsid w:val="00F11111"/>
    <w:rsid w:val="00F11359"/>
    <w:rsid w:val="00F114C5"/>
    <w:rsid w:val="00F114CC"/>
    <w:rsid w:val="00F114E0"/>
    <w:rsid w:val="00F11561"/>
    <w:rsid w:val="00F11595"/>
    <w:rsid w:val="00F115EF"/>
    <w:rsid w:val="00F118BF"/>
    <w:rsid w:val="00F11BC2"/>
    <w:rsid w:val="00F11D28"/>
    <w:rsid w:val="00F11DDD"/>
    <w:rsid w:val="00F11E4C"/>
    <w:rsid w:val="00F11F31"/>
    <w:rsid w:val="00F11FC1"/>
    <w:rsid w:val="00F120B8"/>
    <w:rsid w:val="00F121D8"/>
    <w:rsid w:val="00F121FD"/>
    <w:rsid w:val="00F1223D"/>
    <w:rsid w:val="00F1228E"/>
    <w:rsid w:val="00F122CB"/>
    <w:rsid w:val="00F1235F"/>
    <w:rsid w:val="00F1256A"/>
    <w:rsid w:val="00F1257D"/>
    <w:rsid w:val="00F12595"/>
    <w:rsid w:val="00F12614"/>
    <w:rsid w:val="00F126DE"/>
    <w:rsid w:val="00F128C9"/>
    <w:rsid w:val="00F12E1A"/>
    <w:rsid w:val="00F12FFA"/>
    <w:rsid w:val="00F130EF"/>
    <w:rsid w:val="00F132F0"/>
    <w:rsid w:val="00F133E1"/>
    <w:rsid w:val="00F13465"/>
    <w:rsid w:val="00F135C0"/>
    <w:rsid w:val="00F135FB"/>
    <w:rsid w:val="00F13658"/>
    <w:rsid w:val="00F13744"/>
    <w:rsid w:val="00F137DA"/>
    <w:rsid w:val="00F138EA"/>
    <w:rsid w:val="00F13A65"/>
    <w:rsid w:val="00F13B48"/>
    <w:rsid w:val="00F13E37"/>
    <w:rsid w:val="00F14101"/>
    <w:rsid w:val="00F14455"/>
    <w:rsid w:val="00F145F2"/>
    <w:rsid w:val="00F14634"/>
    <w:rsid w:val="00F14787"/>
    <w:rsid w:val="00F14863"/>
    <w:rsid w:val="00F148CF"/>
    <w:rsid w:val="00F14919"/>
    <w:rsid w:val="00F14940"/>
    <w:rsid w:val="00F1497D"/>
    <w:rsid w:val="00F14D7F"/>
    <w:rsid w:val="00F14E66"/>
    <w:rsid w:val="00F14E82"/>
    <w:rsid w:val="00F14EDB"/>
    <w:rsid w:val="00F14FEF"/>
    <w:rsid w:val="00F15119"/>
    <w:rsid w:val="00F1548D"/>
    <w:rsid w:val="00F15732"/>
    <w:rsid w:val="00F157C1"/>
    <w:rsid w:val="00F15940"/>
    <w:rsid w:val="00F159E1"/>
    <w:rsid w:val="00F15B9D"/>
    <w:rsid w:val="00F15BC0"/>
    <w:rsid w:val="00F15D14"/>
    <w:rsid w:val="00F165F2"/>
    <w:rsid w:val="00F1669D"/>
    <w:rsid w:val="00F166CB"/>
    <w:rsid w:val="00F16781"/>
    <w:rsid w:val="00F167BA"/>
    <w:rsid w:val="00F16924"/>
    <w:rsid w:val="00F169CB"/>
    <w:rsid w:val="00F16C2A"/>
    <w:rsid w:val="00F16E4B"/>
    <w:rsid w:val="00F1710B"/>
    <w:rsid w:val="00F17248"/>
    <w:rsid w:val="00F173E7"/>
    <w:rsid w:val="00F177D1"/>
    <w:rsid w:val="00F17957"/>
    <w:rsid w:val="00F17960"/>
    <w:rsid w:val="00F17C07"/>
    <w:rsid w:val="00F17C96"/>
    <w:rsid w:val="00F17CD0"/>
    <w:rsid w:val="00F17E5C"/>
    <w:rsid w:val="00F17EEC"/>
    <w:rsid w:val="00F187AC"/>
    <w:rsid w:val="00F2012B"/>
    <w:rsid w:val="00F20151"/>
    <w:rsid w:val="00F201A9"/>
    <w:rsid w:val="00F2082C"/>
    <w:rsid w:val="00F208CA"/>
    <w:rsid w:val="00F20BFD"/>
    <w:rsid w:val="00F20DF9"/>
    <w:rsid w:val="00F20F21"/>
    <w:rsid w:val="00F20F5C"/>
    <w:rsid w:val="00F20FF0"/>
    <w:rsid w:val="00F210B5"/>
    <w:rsid w:val="00F21817"/>
    <w:rsid w:val="00F2184B"/>
    <w:rsid w:val="00F21C7D"/>
    <w:rsid w:val="00F21C95"/>
    <w:rsid w:val="00F21CDA"/>
    <w:rsid w:val="00F21D1D"/>
    <w:rsid w:val="00F21E4A"/>
    <w:rsid w:val="00F21E4F"/>
    <w:rsid w:val="00F21E76"/>
    <w:rsid w:val="00F21FB5"/>
    <w:rsid w:val="00F222C3"/>
    <w:rsid w:val="00F22309"/>
    <w:rsid w:val="00F22315"/>
    <w:rsid w:val="00F2246F"/>
    <w:rsid w:val="00F22576"/>
    <w:rsid w:val="00F22A0B"/>
    <w:rsid w:val="00F22A63"/>
    <w:rsid w:val="00F22BC3"/>
    <w:rsid w:val="00F22C2F"/>
    <w:rsid w:val="00F22CDA"/>
    <w:rsid w:val="00F22D7E"/>
    <w:rsid w:val="00F22D89"/>
    <w:rsid w:val="00F23310"/>
    <w:rsid w:val="00F23419"/>
    <w:rsid w:val="00F2345B"/>
    <w:rsid w:val="00F235D6"/>
    <w:rsid w:val="00F23633"/>
    <w:rsid w:val="00F23765"/>
    <w:rsid w:val="00F2385B"/>
    <w:rsid w:val="00F2389E"/>
    <w:rsid w:val="00F23918"/>
    <w:rsid w:val="00F23938"/>
    <w:rsid w:val="00F239B4"/>
    <w:rsid w:val="00F23A5A"/>
    <w:rsid w:val="00F23AF7"/>
    <w:rsid w:val="00F23C2E"/>
    <w:rsid w:val="00F23E84"/>
    <w:rsid w:val="00F2409F"/>
    <w:rsid w:val="00F2424E"/>
    <w:rsid w:val="00F242F7"/>
    <w:rsid w:val="00F24412"/>
    <w:rsid w:val="00F24436"/>
    <w:rsid w:val="00F245A3"/>
    <w:rsid w:val="00F24672"/>
    <w:rsid w:val="00F24A31"/>
    <w:rsid w:val="00F24B58"/>
    <w:rsid w:val="00F24B60"/>
    <w:rsid w:val="00F24DCF"/>
    <w:rsid w:val="00F24F4C"/>
    <w:rsid w:val="00F2503C"/>
    <w:rsid w:val="00F250B2"/>
    <w:rsid w:val="00F2512A"/>
    <w:rsid w:val="00F251BA"/>
    <w:rsid w:val="00F254AB"/>
    <w:rsid w:val="00F2564A"/>
    <w:rsid w:val="00F25668"/>
    <w:rsid w:val="00F256F8"/>
    <w:rsid w:val="00F2570B"/>
    <w:rsid w:val="00F25810"/>
    <w:rsid w:val="00F258C7"/>
    <w:rsid w:val="00F25A6A"/>
    <w:rsid w:val="00F25B47"/>
    <w:rsid w:val="00F25C41"/>
    <w:rsid w:val="00F25CBE"/>
    <w:rsid w:val="00F25F5E"/>
    <w:rsid w:val="00F2602E"/>
    <w:rsid w:val="00F260F8"/>
    <w:rsid w:val="00F2629C"/>
    <w:rsid w:val="00F262AD"/>
    <w:rsid w:val="00F2637D"/>
    <w:rsid w:val="00F263ED"/>
    <w:rsid w:val="00F26856"/>
    <w:rsid w:val="00F2696D"/>
    <w:rsid w:val="00F26A57"/>
    <w:rsid w:val="00F26E2F"/>
    <w:rsid w:val="00F26E92"/>
    <w:rsid w:val="00F27125"/>
    <w:rsid w:val="00F271F7"/>
    <w:rsid w:val="00F2726E"/>
    <w:rsid w:val="00F27379"/>
    <w:rsid w:val="00F2760D"/>
    <w:rsid w:val="00F27740"/>
    <w:rsid w:val="00F27A9B"/>
    <w:rsid w:val="00F27B17"/>
    <w:rsid w:val="00F27C98"/>
    <w:rsid w:val="00F27CDF"/>
    <w:rsid w:val="00F27DA7"/>
    <w:rsid w:val="00F27E2F"/>
    <w:rsid w:val="00F27EDD"/>
    <w:rsid w:val="00F30033"/>
    <w:rsid w:val="00F301B4"/>
    <w:rsid w:val="00F3029C"/>
    <w:rsid w:val="00F30393"/>
    <w:rsid w:val="00F3042F"/>
    <w:rsid w:val="00F3043A"/>
    <w:rsid w:val="00F304D6"/>
    <w:rsid w:val="00F30586"/>
    <w:rsid w:val="00F30726"/>
    <w:rsid w:val="00F30812"/>
    <w:rsid w:val="00F3084F"/>
    <w:rsid w:val="00F3085E"/>
    <w:rsid w:val="00F30A49"/>
    <w:rsid w:val="00F30C2D"/>
    <w:rsid w:val="00F30C53"/>
    <w:rsid w:val="00F31016"/>
    <w:rsid w:val="00F31115"/>
    <w:rsid w:val="00F311BF"/>
    <w:rsid w:val="00F31313"/>
    <w:rsid w:val="00F31317"/>
    <w:rsid w:val="00F3144E"/>
    <w:rsid w:val="00F31755"/>
    <w:rsid w:val="00F319F4"/>
    <w:rsid w:val="00F31C64"/>
    <w:rsid w:val="00F31C72"/>
    <w:rsid w:val="00F31D01"/>
    <w:rsid w:val="00F31D64"/>
    <w:rsid w:val="00F31E64"/>
    <w:rsid w:val="00F31E8F"/>
    <w:rsid w:val="00F321CD"/>
    <w:rsid w:val="00F32247"/>
    <w:rsid w:val="00F3225B"/>
    <w:rsid w:val="00F322AC"/>
    <w:rsid w:val="00F32402"/>
    <w:rsid w:val="00F325F6"/>
    <w:rsid w:val="00F326BD"/>
    <w:rsid w:val="00F326F1"/>
    <w:rsid w:val="00F32738"/>
    <w:rsid w:val="00F32A4D"/>
    <w:rsid w:val="00F32BBC"/>
    <w:rsid w:val="00F32C4E"/>
    <w:rsid w:val="00F32C7E"/>
    <w:rsid w:val="00F32E1D"/>
    <w:rsid w:val="00F32EE1"/>
    <w:rsid w:val="00F32FCF"/>
    <w:rsid w:val="00F33056"/>
    <w:rsid w:val="00F33159"/>
    <w:rsid w:val="00F33180"/>
    <w:rsid w:val="00F331C5"/>
    <w:rsid w:val="00F3358B"/>
    <w:rsid w:val="00F335E7"/>
    <w:rsid w:val="00F3362A"/>
    <w:rsid w:val="00F33670"/>
    <w:rsid w:val="00F336E0"/>
    <w:rsid w:val="00F33838"/>
    <w:rsid w:val="00F339A1"/>
    <w:rsid w:val="00F33B09"/>
    <w:rsid w:val="00F33D08"/>
    <w:rsid w:val="00F33FBC"/>
    <w:rsid w:val="00F341C0"/>
    <w:rsid w:val="00F341F2"/>
    <w:rsid w:val="00F3428B"/>
    <w:rsid w:val="00F34455"/>
    <w:rsid w:val="00F34554"/>
    <w:rsid w:val="00F345A5"/>
    <w:rsid w:val="00F34636"/>
    <w:rsid w:val="00F346AA"/>
    <w:rsid w:val="00F346B0"/>
    <w:rsid w:val="00F346E2"/>
    <w:rsid w:val="00F34801"/>
    <w:rsid w:val="00F34A80"/>
    <w:rsid w:val="00F34BD7"/>
    <w:rsid w:val="00F34CB7"/>
    <w:rsid w:val="00F34FD5"/>
    <w:rsid w:val="00F34FE7"/>
    <w:rsid w:val="00F35033"/>
    <w:rsid w:val="00F350ED"/>
    <w:rsid w:val="00F351A9"/>
    <w:rsid w:val="00F352BD"/>
    <w:rsid w:val="00F35330"/>
    <w:rsid w:val="00F35375"/>
    <w:rsid w:val="00F35427"/>
    <w:rsid w:val="00F354CD"/>
    <w:rsid w:val="00F356B4"/>
    <w:rsid w:val="00F35705"/>
    <w:rsid w:val="00F358E9"/>
    <w:rsid w:val="00F35978"/>
    <w:rsid w:val="00F35A34"/>
    <w:rsid w:val="00F35A3B"/>
    <w:rsid w:val="00F35B20"/>
    <w:rsid w:val="00F35B3A"/>
    <w:rsid w:val="00F35C6D"/>
    <w:rsid w:val="00F35F5E"/>
    <w:rsid w:val="00F36054"/>
    <w:rsid w:val="00F3629F"/>
    <w:rsid w:val="00F36378"/>
    <w:rsid w:val="00F365A1"/>
    <w:rsid w:val="00F3661E"/>
    <w:rsid w:val="00F3675B"/>
    <w:rsid w:val="00F36859"/>
    <w:rsid w:val="00F369B6"/>
    <w:rsid w:val="00F36A11"/>
    <w:rsid w:val="00F36E88"/>
    <w:rsid w:val="00F36EE2"/>
    <w:rsid w:val="00F370DC"/>
    <w:rsid w:val="00F374F1"/>
    <w:rsid w:val="00F37725"/>
    <w:rsid w:val="00F37739"/>
    <w:rsid w:val="00F3776E"/>
    <w:rsid w:val="00F377FF"/>
    <w:rsid w:val="00F3792D"/>
    <w:rsid w:val="00F37AA7"/>
    <w:rsid w:val="00F37AB2"/>
    <w:rsid w:val="00F37C7F"/>
    <w:rsid w:val="00F37C83"/>
    <w:rsid w:val="00F37CE1"/>
    <w:rsid w:val="00F37DD1"/>
    <w:rsid w:val="00F37DFA"/>
    <w:rsid w:val="00F37E27"/>
    <w:rsid w:val="00F4000E"/>
    <w:rsid w:val="00F4013B"/>
    <w:rsid w:val="00F4019B"/>
    <w:rsid w:val="00F401C0"/>
    <w:rsid w:val="00F40217"/>
    <w:rsid w:val="00F402BA"/>
    <w:rsid w:val="00F402C0"/>
    <w:rsid w:val="00F4032B"/>
    <w:rsid w:val="00F40403"/>
    <w:rsid w:val="00F40708"/>
    <w:rsid w:val="00F40762"/>
    <w:rsid w:val="00F4091B"/>
    <w:rsid w:val="00F409C1"/>
    <w:rsid w:val="00F40B2B"/>
    <w:rsid w:val="00F40B81"/>
    <w:rsid w:val="00F40D7D"/>
    <w:rsid w:val="00F40DC8"/>
    <w:rsid w:val="00F40F55"/>
    <w:rsid w:val="00F4120B"/>
    <w:rsid w:val="00F41326"/>
    <w:rsid w:val="00F413B1"/>
    <w:rsid w:val="00F41490"/>
    <w:rsid w:val="00F41628"/>
    <w:rsid w:val="00F4163C"/>
    <w:rsid w:val="00F41725"/>
    <w:rsid w:val="00F41865"/>
    <w:rsid w:val="00F41B22"/>
    <w:rsid w:val="00F41D15"/>
    <w:rsid w:val="00F41D99"/>
    <w:rsid w:val="00F41EF4"/>
    <w:rsid w:val="00F4202F"/>
    <w:rsid w:val="00F42097"/>
    <w:rsid w:val="00F420A0"/>
    <w:rsid w:val="00F4213F"/>
    <w:rsid w:val="00F422BE"/>
    <w:rsid w:val="00F422D1"/>
    <w:rsid w:val="00F42565"/>
    <w:rsid w:val="00F42652"/>
    <w:rsid w:val="00F42770"/>
    <w:rsid w:val="00F42968"/>
    <w:rsid w:val="00F42989"/>
    <w:rsid w:val="00F42AB6"/>
    <w:rsid w:val="00F42CA6"/>
    <w:rsid w:val="00F42F63"/>
    <w:rsid w:val="00F42F92"/>
    <w:rsid w:val="00F43197"/>
    <w:rsid w:val="00F4325A"/>
    <w:rsid w:val="00F43269"/>
    <w:rsid w:val="00F43309"/>
    <w:rsid w:val="00F43425"/>
    <w:rsid w:val="00F43430"/>
    <w:rsid w:val="00F434CA"/>
    <w:rsid w:val="00F434EA"/>
    <w:rsid w:val="00F4358F"/>
    <w:rsid w:val="00F4361C"/>
    <w:rsid w:val="00F43729"/>
    <w:rsid w:val="00F437F6"/>
    <w:rsid w:val="00F438F8"/>
    <w:rsid w:val="00F43B84"/>
    <w:rsid w:val="00F43B8F"/>
    <w:rsid w:val="00F43DAC"/>
    <w:rsid w:val="00F43DE3"/>
    <w:rsid w:val="00F43F0B"/>
    <w:rsid w:val="00F43F30"/>
    <w:rsid w:val="00F440A2"/>
    <w:rsid w:val="00F441C2"/>
    <w:rsid w:val="00F44390"/>
    <w:rsid w:val="00F443E0"/>
    <w:rsid w:val="00F44596"/>
    <w:rsid w:val="00F446E0"/>
    <w:rsid w:val="00F4478E"/>
    <w:rsid w:val="00F447C4"/>
    <w:rsid w:val="00F447CE"/>
    <w:rsid w:val="00F44806"/>
    <w:rsid w:val="00F448DB"/>
    <w:rsid w:val="00F448F9"/>
    <w:rsid w:val="00F449AB"/>
    <w:rsid w:val="00F44A47"/>
    <w:rsid w:val="00F44D24"/>
    <w:rsid w:val="00F44DE3"/>
    <w:rsid w:val="00F45032"/>
    <w:rsid w:val="00F45035"/>
    <w:rsid w:val="00F452E1"/>
    <w:rsid w:val="00F452E6"/>
    <w:rsid w:val="00F45347"/>
    <w:rsid w:val="00F453DC"/>
    <w:rsid w:val="00F45417"/>
    <w:rsid w:val="00F454EB"/>
    <w:rsid w:val="00F4556D"/>
    <w:rsid w:val="00F45722"/>
    <w:rsid w:val="00F457C3"/>
    <w:rsid w:val="00F458AA"/>
    <w:rsid w:val="00F4593E"/>
    <w:rsid w:val="00F45B71"/>
    <w:rsid w:val="00F45D25"/>
    <w:rsid w:val="00F4605D"/>
    <w:rsid w:val="00F460ED"/>
    <w:rsid w:val="00F461C5"/>
    <w:rsid w:val="00F462C6"/>
    <w:rsid w:val="00F463C2"/>
    <w:rsid w:val="00F46689"/>
    <w:rsid w:val="00F467FF"/>
    <w:rsid w:val="00F46828"/>
    <w:rsid w:val="00F46878"/>
    <w:rsid w:val="00F468E4"/>
    <w:rsid w:val="00F469C7"/>
    <w:rsid w:val="00F46A3C"/>
    <w:rsid w:val="00F46A3F"/>
    <w:rsid w:val="00F46ACF"/>
    <w:rsid w:val="00F46E00"/>
    <w:rsid w:val="00F46E40"/>
    <w:rsid w:val="00F47110"/>
    <w:rsid w:val="00F47201"/>
    <w:rsid w:val="00F472C6"/>
    <w:rsid w:val="00F4746F"/>
    <w:rsid w:val="00F475D3"/>
    <w:rsid w:val="00F477D7"/>
    <w:rsid w:val="00F47D82"/>
    <w:rsid w:val="00F47EB8"/>
    <w:rsid w:val="00F47F08"/>
    <w:rsid w:val="00F47F56"/>
    <w:rsid w:val="00F501A7"/>
    <w:rsid w:val="00F5033F"/>
    <w:rsid w:val="00F50352"/>
    <w:rsid w:val="00F503DD"/>
    <w:rsid w:val="00F5042B"/>
    <w:rsid w:val="00F504EE"/>
    <w:rsid w:val="00F5068B"/>
    <w:rsid w:val="00F506E9"/>
    <w:rsid w:val="00F508C3"/>
    <w:rsid w:val="00F50989"/>
    <w:rsid w:val="00F50A90"/>
    <w:rsid w:val="00F50B58"/>
    <w:rsid w:val="00F50C23"/>
    <w:rsid w:val="00F50C34"/>
    <w:rsid w:val="00F50C55"/>
    <w:rsid w:val="00F50CD8"/>
    <w:rsid w:val="00F50DFE"/>
    <w:rsid w:val="00F50E00"/>
    <w:rsid w:val="00F50E78"/>
    <w:rsid w:val="00F50F5D"/>
    <w:rsid w:val="00F50F5E"/>
    <w:rsid w:val="00F512AC"/>
    <w:rsid w:val="00F513AA"/>
    <w:rsid w:val="00F514B3"/>
    <w:rsid w:val="00F515FE"/>
    <w:rsid w:val="00F516A7"/>
    <w:rsid w:val="00F51768"/>
    <w:rsid w:val="00F519E3"/>
    <w:rsid w:val="00F51A45"/>
    <w:rsid w:val="00F51BF5"/>
    <w:rsid w:val="00F51C1E"/>
    <w:rsid w:val="00F51CE2"/>
    <w:rsid w:val="00F51EED"/>
    <w:rsid w:val="00F52027"/>
    <w:rsid w:val="00F5233F"/>
    <w:rsid w:val="00F524FA"/>
    <w:rsid w:val="00F52789"/>
    <w:rsid w:val="00F528AB"/>
    <w:rsid w:val="00F52A06"/>
    <w:rsid w:val="00F52BD3"/>
    <w:rsid w:val="00F52BE5"/>
    <w:rsid w:val="00F52F1B"/>
    <w:rsid w:val="00F530B8"/>
    <w:rsid w:val="00F531A0"/>
    <w:rsid w:val="00F53232"/>
    <w:rsid w:val="00F532EC"/>
    <w:rsid w:val="00F53366"/>
    <w:rsid w:val="00F53403"/>
    <w:rsid w:val="00F5349E"/>
    <w:rsid w:val="00F53678"/>
    <w:rsid w:val="00F5380C"/>
    <w:rsid w:val="00F539B6"/>
    <w:rsid w:val="00F5410E"/>
    <w:rsid w:val="00F5412C"/>
    <w:rsid w:val="00F543C5"/>
    <w:rsid w:val="00F54481"/>
    <w:rsid w:val="00F54816"/>
    <w:rsid w:val="00F548B9"/>
    <w:rsid w:val="00F549B4"/>
    <w:rsid w:val="00F54C2A"/>
    <w:rsid w:val="00F54C5E"/>
    <w:rsid w:val="00F54D19"/>
    <w:rsid w:val="00F54D78"/>
    <w:rsid w:val="00F54DDE"/>
    <w:rsid w:val="00F54E79"/>
    <w:rsid w:val="00F54EAD"/>
    <w:rsid w:val="00F54ECB"/>
    <w:rsid w:val="00F54F2A"/>
    <w:rsid w:val="00F552D1"/>
    <w:rsid w:val="00F55305"/>
    <w:rsid w:val="00F556A4"/>
    <w:rsid w:val="00F55870"/>
    <w:rsid w:val="00F55890"/>
    <w:rsid w:val="00F55987"/>
    <w:rsid w:val="00F55994"/>
    <w:rsid w:val="00F559E7"/>
    <w:rsid w:val="00F55CA8"/>
    <w:rsid w:val="00F55ED9"/>
    <w:rsid w:val="00F55EEB"/>
    <w:rsid w:val="00F55F57"/>
    <w:rsid w:val="00F55FE3"/>
    <w:rsid w:val="00F5626F"/>
    <w:rsid w:val="00F56308"/>
    <w:rsid w:val="00F5634A"/>
    <w:rsid w:val="00F563CD"/>
    <w:rsid w:val="00F5655E"/>
    <w:rsid w:val="00F566E0"/>
    <w:rsid w:val="00F56946"/>
    <w:rsid w:val="00F569EC"/>
    <w:rsid w:val="00F56A7C"/>
    <w:rsid w:val="00F56A87"/>
    <w:rsid w:val="00F56B46"/>
    <w:rsid w:val="00F56DBF"/>
    <w:rsid w:val="00F56E3B"/>
    <w:rsid w:val="00F56E48"/>
    <w:rsid w:val="00F56F3E"/>
    <w:rsid w:val="00F570B3"/>
    <w:rsid w:val="00F57455"/>
    <w:rsid w:val="00F57613"/>
    <w:rsid w:val="00F578DD"/>
    <w:rsid w:val="00F5790F"/>
    <w:rsid w:val="00F579BA"/>
    <w:rsid w:val="00F57E04"/>
    <w:rsid w:val="00F57E5F"/>
    <w:rsid w:val="00F57F69"/>
    <w:rsid w:val="00F60155"/>
    <w:rsid w:val="00F60234"/>
    <w:rsid w:val="00F603F7"/>
    <w:rsid w:val="00F606A8"/>
    <w:rsid w:val="00F60969"/>
    <w:rsid w:val="00F60A18"/>
    <w:rsid w:val="00F60BD8"/>
    <w:rsid w:val="00F60C2A"/>
    <w:rsid w:val="00F60C84"/>
    <w:rsid w:val="00F60D79"/>
    <w:rsid w:val="00F60E6F"/>
    <w:rsid w:val="00F60FC7"/>
    <w:rsid w:val="00F610A1"/>
    <w:rsid w:val="00F610AA"/>
    <w:rsid w:val="00F61166"/>
    <w:rsid w:val="00F6140C"/>
    <w:rsid w:val="00F6146F"/>
    <w:rsid w:val="00F615B9"/>
    <w:rsid w:val="00F616DA"/>
    <w:rsid w:val="00F6173A"/>
    <w:rsid w:val="00F617BF"/>
    <w:rsid w:val="00F61A0B"/>
    <w:rsid w:val="00F61A96"/>
    <w:rsid w:val="00F61B0D"/>
    <w:rsid w:val="00F61BB2"/>
    <w:rsid w:val="00F61CDC"/>
    <w:rsid w:val="00F61E9A"/>
    <w:rsid w:val="00F61FB9"/>
    <w:rsid w:val="00F620B5"/>
    <w:rsid w:val="00F6215C"/>
    <w:rsid w:val="00F625D7"/>
    <w:rsid w:val="00F62642"/>
    <w:rsid w:val="00F62664"/>
    <w:rsid w:val="00F6267D"/>
    <w:rsid w:val="00F62B1A"/>
    <w:rsid w:val="00F62C35"/>
    <w:rsid w:val="00F62C6D"/>
    <w:rsid w:val="00F62CD6"/>
    <w:rsid w:val="00F62EDE"/>
    <w:rsid w:val="00F62F36"/>
    <w:rsid w:val="00F62FB3"/>
    <w:rsid w:val="00F6305B"/>
    <w:rsid w:val="00F631E2"/>
    <w:rsid w:val="00F632E1"/>
    <w:rsid w:val="00F63384"/>
    <w:rsid w:val="00F633F4"/>
    <w:rsid w:val="00F635C8"/>
    <w:rsid w:val="00F636FE"/>
    <w:rsid w:val="00F63779"/>
    <w:rsid w:val="00F637E2"/>
    <w:rsid w:val="00F63A03"/>
    <w:rsid w:val="00F63A06"/>
    <w:rsid w:val="00F63A7D"/>
    <w:rsid w:val="00F63A92"/>
    <w:rsid w:val="00F63AA1"/>
    <w:rsid w:val="00F63D96"/>
    <w:rsid w:val="00F63EB9"/>
    <w:rsid w:val="00F63EC6"/>
    <w:rsid w:val="00F63FD5"/>
    <w:rsid w:val="00F643B9"/>
    <w:rsid w:val="00F6441E"/>
    <w:rsid w:val="00F644D6"/>
    <w:rsid w:val="00F645E6"/>
    <w:rsid w:val="00F64620"/>
    <w:rsid w:val="00F647FF"/>
    <w:rsid w:val="00F6498D"/>
    <w:rsid w:val="00F649F0"/>
    <w:rsid w:val="00F64A1C"/>
    <w:rsid w:val="00F64A59"/>
    <w:rsid w:val="00F64ACB"/>
    <w:rsid w:val="00F64B0D"/>
    <w:rsid w:val="00F64B1C"/>
    <w:rsid w:val="00F64C19"/>
    <w:rsid w:val="00F64C78"/>
    <w:rsid w:val="00F64DCF"/>
    <w:rsid w:val="00F64EC4"/>
    <w:rsid w:val="00F64F6E"/>
    <w:rsid w:val="00F64FF6"/>
    <w:rsid w:val="00F6500F"/>
    <w:rsid w:val="00F65010"/>
    <w:rsid w:val="00F651B2"/>
    <w:rsid w:val="00F6527D"/>
    <w:rsid w:val="00F652C1"/>
    <w:rsid w:val="00F6531B"/>
    <w:rsid w:val="00F653F7"/>
    <w:rsid w:val="00F654B8"/>
    <w:rsid w:val="00F65872"/>
    <w:rsid w:val="00F658E1"/>
    <w:rsid w:val="00F65AAA"/>
    <w:rsid w:val="00F65AFA"/>
    <w:rsid w:val="00F65B12"/>
    <w:rsid w:val="00F65C3C"/>
    <w:rsid w:val="00F65C40"/>
    <w:rsid w:val="00F65D11"/>
    <w:rsid w:val="00F65D1A"/>
    <w:rsid w:val="00F65DA8"/>
    <w:rsid w:val="00F65EBA"/>
    <w:rsid w:val="00F65F47"/>
    <w:rsid w:val="00F6606C"/>
    <w:rsid w:val="00F6637E"/>
    <w:rsid w:val="00F665A5"/>
    <w:rsid w:val="00F66626"/>
    <w:rsid w:val="00F666E6"/>
    <w:rsid w:val="00F667AA"/>
    <w:rsid w:val="00F667CF"/>
    <w:rsid w:val="00F66A6C"/>
    <w:rsid w:val="00F66A84"/>
    <w:rsid w:val="00F66BF1"/>
    <w:rsid w:val="00F66DB2"/>
    <w:rsid w:val="00F66EE4"/>
    <w:rsid w:val="00F6701F"/>
    <w:rsid w:val="00F67038"/>
    <w:rsid w:val="00F6711D"/>
    <w:rsid w:val="00F67327"/>
    <w:rsid w:val="00F67367"/>
    <w:rsid w:val="00F67A09"/>
    <w:rsid w:val="00F67A12"/>
    <w:rsid w:val="00F67B92"/>
    <w:rsid w:val="00F67C1B"/>
    <w:rsid w:val="00F67DCB"/>
    <w:rsid w:val="00F67EE0"/>
    <w:rsid w:val="00F67FCE"/>
    <w:rsid w:val="00F7015B"/>
    <w:rsid w:val="00F7019F"/>
    <w:rsid w:val="00F701C8"/>
    <w:rsid w:val="00F70206"/>
    <w:rsid w:val="00F70418"/>
    <w:rsid w:val="00F70488"/>
    <w:rsid w:val="00F7059B"/>
    <w:rsid w:val="00F70691"/>
    <w:rsid w:val="00F70872"/>
    <w:rsid w:val="00F70908"/>
    <w:rsid w:val="00F7098B"/>
    <w:rsid w:val="00F709EB"/>
    <w:rsid w:val="00F70A6B"/>
    <w:rsid w:val="00F70CF5"/>
    <w:rsid w:val="00F70F62"/>
    <w:rsid w:val="00F70FA7"/>
    <w:rsid w:val="00F7108D"/>
    <w:rsid w:val="00F71090"/>
    <w:rsid w:val="00F710AF"/>
    <w:rsid w:val="00F713B1"/>
    <w:rsid w:val="00F71767"/>
    <w:rsid w:val="00F717B5"/>
    <w:rsid w:val="00F717E6"/>
    <w:rsid w:val="00F717EA"/>
    <w:rsid w:val="00F7192A"/>
    <w:rsid w:val="00F71970"/>
    <w:rsid w:val="00F71A00"/>
    <w:rsid w:val="00F71AA8"/>
    <w:rsid w:val="00F71B79"/>
    <w:rsid w:val="00F71D6B"/>
    <w:rsid w:val="00F71DBF"/>
    <w:rsid w:val="00F71F59"/>
    <w:rsid w:val="00F72163"/>
    <w:rsid w:val="00F722CB"/>
    <w:rsid w:val="00F7234D"/>
    <w:rsid w:val="00F725D5"/>
    <w:rsid w:val="00F72614"/>
    <w:rsid w:val="00F72813"/>
    <w:rsid w:val="00F72A5A"/>
    <w:rsid w:val="00F72BDA"/>
    <w:rsid w:val="00F72C76"/>
    <w:rsid w:val="00F72C80"/>
    <w:rsid w:val="00F72D7B"/>
    <w:rsid w:val="00F72ED3"/>
    <w:rsid w:val="00F72FF6"/>
    <w:rsid w:val="00F7303E"/>
    <w:rsid w:val="00F73200"/>
    <w:rsid w:val="00F733C4"/>
    <w:rsid w:val="00F73417"/>
    <w:rsid w:val="00F734E1"/>
    <w:rsid w:val="00F73753"/>
    <w:rsid w:val="00F7388C"/>
    <w:rsid w:val="00F73894"/>
    <w:rsid w:val="00F738DC"/>
    <w:rsid w:val="00F738F9"/>
    <w:rsid w:val="00F739EB"/>
    <w:rsid w:val="00F73A28"/>
    <w:rsid w:val="00F73AD7"/>
    <w:rsid w:val="00F73B5E"/>
    <w:rsid w:val="00F73BF0"/>
    <w:rsid w:val="00F74126"/>
    <w:rsid w:val="00F741F7"/>
    <w:rsid w:val="00F74316"/>
    <w:rsid w:val="00F74377"/>
    <w:rsid w:val="00F743FF"/>
    <w:rsid w:val="00F74877"/>
    <w:rsid w:val="00F748AC"/>
    <w:rsid w:val="00F74B3D"/>
    <w:rsid w:val="00F74BE4"/>
    <w:rsid w:val="00F74CA2"/>
    <w:rsid w:val="00F74CE5"/>
    <w:rsid w:val="00F74D0E"/>
    <w:rsid w:val="00F74D33"/>
    <w:rsid w:val="00F74F13"/>
    <w:rsid w:val="00F74F53"/>
    <w:rsid w:val="00F74F75"/>
    <w:rsid w:val="00F74FC5"/>
    <w:rsid w:val="00F75000"/>
    <w:rsid w:val="00F75011"/>
    <w:rsid w:val="00F75344"/>
    <w:rsid w:val="00F753FA"/>
    <w:rsid w:val="00F75451"/>
    <w:rsid w:val="00F7545F"/>
    <w:rsid w:val="00F75482"/>
    <w:rsid w:val="00F75544"/>
    <w:rsid w:val="00F755AE"/>
    <w:rsid w:val="00F7561B"/>
    <w:rsid w:val="00F75653"/>
    <w:rsid w:val="00F75AD3"/>
    <w:rsid w:val="00F75B21"/>
    <w:rsid w:val="00F75B75"/>
    <w:rsid w:val="00F75B81"/>
    <w:rsid w:val="00F75E9F"/>
    <w:rsid w:val="00F75F8A"/>
    <w:rsid w:val="00F760BE"/>
    <w:rsid w:val="00F76144"/>
    <w:rsid w:val="00F762D9"/>
    <w:rsid w:val="00F7631A"/>
    <w:rsid w:val="00F7651C"/>
    <w:rsid w:val="00F76588"/>
    <w:rsid w:val="00F76631"/>
    <w:rsid w:val="00F76797"/>
    <w:rsid w:val="00F768FE"/>
    <w:rsid w:val="00F76A91"/>
    <w:rsid w:val="00F76C01"/>
    <w:rsid w:val="00F76CED"/>
    <w:rsid w:val="00F76E7B"/>
    <w:rsid w:val="00F7723B"/>
    <w:rsid w:val="00F77473"/>
    <w:rsid w:val="00F775C1"/>
    <w:rsid w:val="00F7776D"/>
    <w:rsid w:val="00F7777A"/>
    <w:rsid w:val="00F77828"/>
    <w:rsid w:val="00F7782E"/>
    <w:rsid w:val="00F77957"/>
    <w:rsid w:val="00F77972"/>
    <w:rsid w:val="00F77A0D"/>
    <w:rsid w:val="00F77B0B"/>
    <w:rsid w:val="00F77B35"/>
    <w:rsid w:val="00F77D2F"/>
    <w:rsid w:val="00F77DDC"/>
    <w:rsid w:val="00F77EA7"/>
    <w:rsid w:val="00F80069"/>
    <w:rsid w:val="00F8022A"/>
    <w:rsid w:val="00F802E7"/>
    <w:rsid w:val="00F80472"/>
    <w:rsid w:val="00F8055E"/>
    <w:rsid w:val="00F80585"/>
    <w:rsid w:val="00F80600"/>
    <w:rsid w:val="00F80602"/>
    <w:rsid w:val="00F80B6C"/>
    <w:rsid w:val="00F80B77"/>
    <w:rsid w:val="00F80BE2"/>
    <w:rsid w:val="00F80BF2"/>
    <w:rsid w:val="00F80D81"/>
    <w:rsid w:val="00F80EDD"/>
    <w:rsid w:val="00F81302"/>
    <w:rsid w:val="00F81329"/>
    <w:rsid w:val="00F8137E"/>
    <w:rsid w:val="00F81423"/>
    <w:rsid w:val="00F814C2"/>
    <w:rsid w:val="00F814F0"/>
    <w:rsid w:val="00F81537"/>
    <w:rsid w:val="00F81557"/>
    <w:rsid w:val="00F81761"/>
    <w:rsid w:val="00F8181C"/>
    <w:rsid w:val="00F8190B"/>
    <w:rsid w:val="00F81929"/>
    <w:rsid w:val="00F81B3F"/>
    <w:rsid w:val="00F81E62"/>
    <w:rsid w:val="00F81E87"/>
    <w:rsid w:val="00F81FB9"/>
    <w:rsid w:val="00F8203C"/>
    <w:rsid w:val="00F82075"/>
    <w:rsid w:val="00F820F4"/>
    <w:rsid w:val="00F82100"/>
    <w:rsid w:val="00F8211E"/>
    <w:rsid w:val="00F82281"/>
    <w:rsid w:val="00F822F2"/>
    <w:rsid w:val="00F82628"/>
    <w:rsid w:val="00F82646"/>
    <w:rsid w:val="00F82937"/>
    <w:rsid w:val="00F82A29"/>
    <w:rsid w:val="00F82B1F"/>
    <w:rsid w:val="00F82B99"/>
    <w:rsid w:val="00F82C6F"/>
    <w:rsid w:val="00F82CB2"/>
    <w:rsid w:val="00F82E5A"/>
    <w:rsid w:val="00F83087"/>
    <w:rsid w:val="00F83424"/>
    <w:rsid w:val="00F8345F"/>
    <w:rsid w:val="00F8364D"/>
    <w:rsid w:val="00F838AA"/>
    <w:rsid w:val="00F8396F"/>
    <w:rsid w:val="00F839B9"/>
    <w:rsid w:val="00F83C09"/>
    <w:rsid w:val="00F83D50"/>
    <w:rsid w:val="00F83E42"/>
    <w:rsid w:val="00F8414F"/>
    <w:rsid w:val="00F8415F"/>
    <w:rsid w:val="00F841F9"/>
    <w:rsid w:val="00F84265"/>
    <w:rsid w:val="00F8445D"/>
    <w:rsid w:val="00F84669"/>
    <w:rsid w:val="00F84801"/>
    <w:rsid w:val="00F84924"/>
    <w:rsid w:val="00F8493B"/>
    <w:rsid w:val="00F84AC0"/>
    <w:rsid w:val="00F84AE1"/>
    <w:rsid w:val="00F84AF9"/>
    <w:rsid w:val="00F84B17"/>
    <w:rsid w:val="00F84C05"/>
    <w:rsid w:val="00F84E22"/>
    <w:rsid w:val="00F8504A"/>
    <w:rsid w:val="00F852A4"/>
    <w:rsid w:val="00F852D9"/>
    <w:rsid w:val="00F853BD"/>
    <w:rsid w:val="00F8572B"/>
    <w:rsid w:val="00F857D2"/>
    <w:rsid w:val="00F85997"/>
    <w:rsid w:val="00F85CAC"/>
    <w:rsid w:val="00F85D9F"/>
    <w:rsid w:val="00F862CE"/>
    <w:rsid w:val="00F8641A"/>
    <w:rsid w:val="00F8643C"/>
    <w:rsid w:val="00F86477"/>
    <w:rsid w:val="00F8647F"/>
    <w:rsid w:val="00F8655C"/>
    <w:rsid w:val="00F866A3"/>
    <w:rsid w:val="00F866AE"/>
    <w:rsid w:val="00F8671F"/>
    <w:rsid w:val="00F86754"/>
    <w:rsid w:val="00F86A3B"/>
    <w:rsid w:val="00F86AAA"/>
    <w:rsid w:val="00F86C1B"/>
    <w:rsid w:val="00F86C63"/>
    <w:rsid w:val="00F86D1A"/>
    <w:rsid w:val="00F86D33"/>
    <w:rsid w:val="00F86DB0"/>
    <w:rsid w:val="00F86ECA"/>
    <w:rsid w:val="00F8717A"/>
    <w:rsid w:val="00F87697"/>
    <w:rsid w:val="00F876A6"/>
    <w:rsid w:val="00F8776F"/>
    <w:rsid w:val="00F87849"/>
    <w:rsid w:val="00F879F5"/>
    <w:rsid w:val="00F87A9F"/>
    <w:rsid w:val="00F87BAA"/>
    <w:rsid w:val="00F87EC2"/>
    <w:rsid w:val="00F87FBF"/>
    <w:rsid w:val="00F8B1DC"/>
    <w:rsid w:val="00F90002"/>
    <w:rsid w:val="00F90155"/>
    <w:rsid w:val="00F90248"/>
    <w:rsid w:val="00F90341"/>
    <w:rsid w:val="00F90407"/>
    <w:rsid w:val="00F9052C"/>
    <w:rsid w:val="00F905E4"/>
    <w:rsid w:val="00F90931"/>
    <w:rsid w:val="00F909F3"/>
    <w:rsid w:val="00F90A7D"/>
    <w:rsid w:val="00F90E17"/>
    <w:rsid w:val="00F90E23"/>
    <w:rsid w:val="00F90FE3"/>
    <w:rsid w:val="00F91267"/>
    <w:rsid w:val="00F9134C"/>
    <w:rsid w:val="00F915E8"/>
    <w:rsid w:val="00F917D2"/>
    <w:rsid w:val="00F91843"/>
    <w:rsid w:val="00F91930"/>
    <w:rsid w:val="00F91A82"/>
    <w:rsid w:val="00F91BAF"/>
    <w:rsid w:val="00F91CB0"/>
    <w:rsid w:val="00F91CF1"/>
    <w:rsid w:val="00F91DA7"/>
    <w:rsid w:val="00F91FB1"/>
    <w:rsid w:val="00F91FE4"/>
    <w:rsid w:val="00F920F4"/>
    <w:rsid w:val="00F921E8"/>
    <w:rsid w:val="00F92333"/>
    <w:rsid w:val="00F923FA"/>
    <w:rsid w:val="00F928B5"/>
    <w:rsid w:val="00F929A1"/>
    <w:rsid w:val="00F929A3"/>
    <w:rsid w:val="00F92C4A"/>
    <w:rsid w:val="00F92D77"/>
    <w:rsid w:val="00F92F82"/>
    <w:rsid w:val="00F92FF7"/>
    <w:rsid w:val="00F93079"/>
    <w:rsid w:val="00F930D1"/>
    <w:rsid w:val="00F93138"/>
    <w:rsid w:val="00F93158"/>
    <w:rsid w:val="00F931DF"/>
    <w:rsid w:val="00F9321A"/>
    <w:rsid w:val="00F932EA"/>
    <w:rsid w:val="00F933CB"/>
    <w:rsid w:val="00F93535"/>
    <w:rsid w:val="00F93822"/>
    <w:rsid w:val="00F93847"/>
    <w:rsid w:val="00F93A27"/>
    <w:rsid w:val="00F93A3F"/>
    <w:rsid w:val="00F93A66"/>
    <w:rsid w:val="00F93C5A"/>
    <w:rsid w:val="00F93ED9"/>
    <w:rsid w:val="00F942A6"/>
    <w:rsid w:val="00F942D3"/>
    <w:rsid w:val="00F943DE"/>
    <w:rsid w:val="00F945AA"/>
    <w:rsid w:val="00F945B3"/>
    <w:rsid w:val="00F946D4"/>
    <w:rsid w:val="00F9485F"/>
    <w:rsid w:val="00F9489F"/>
    <w:rsid w:val="00F948D0"/>
    <w:rsid w:val="00F94CD3"/>
    <w:rsid w:val="00F94D3B"/>
    <w:rsid w:val="00F94D3F"/>
    <w:rsid w:val="00F94E4C"/>
    <w:rsid w:val="00F94E97"/>
    <w:rsid w:val="00F94EED"/>
    <w:rsid w:val="00F95273"/>
    <w:rsid w:val="00F95305"/>
    <w:rsid w:val="00F953AC"/>
    <w:rsid w:val="00F95423"/>
    <w:rsid w:val="00F955CF"/>
    <w:rsid w:val="00F956B5"/>
    <w:rsid w:val="00F95925"/>
    <w:rsid w:val="00F95A84"/>
    <w:rsid w:val="00F95CC4"/>
    <w:rsid w:val="00F95D6C"/>
    <w:rsid w:val="00F960B8"/>
    <w:rsid w:val="00F960D7"/>
    <w:rsid w:val="00F9611C"/>
    <w:rsid w:val="00F9621F"/>
    <w:rsid w:val="00F9631E"/>
    <w:rsid w:val="00F96331"/>
    <w:rsid w:val="00F963B0"/>
    <w:rsid w:val="00F964CA"/>
    <w:rsid w:val="00F964F2"/>
    <w:rsid w:val="00F965F2"/>
    <w:rsid w:val="00F965FC"/>
    <w:rsid w:val="00F96633"/>
    <w:rsid w:val="00F96754"/>
    <w:rsid w:val="00F968A6"/>
    <w:rsid w:val="00F968F5"/>
    <w:rsid w:val="00F96A46"/>
    <w:rsid w:val="00F96A4A"/>
    <w:rsid w:val="00F96B68"/>
    <w:rsid w:val="00F96E58"/>
    <w:rsid w:val="00F96E6A"/>
    <w:rsid w:val="00F96F0F"/>
    <w:rsid w:val="00F96F87"/>
    <w:rsid w:val="00F970AD"/>
    <w:rsid w:val="00F9710D"/>
    <w:rsid w:val="00F97190"/>
    <w:rsid w:val="00F971A7"/>
    <w:rsid w:val="00F972B7"/>
    <w:rsid w:val="00F9740A"/>
    <w:rsid w:val="00F9745B"/>
    <w:rsid w:val="00F97486"/>
    <w:rsid w:val="00F974C5"/>
    <w:rsid w:val="00F97555"/>
    <w:rsid w:val="00F9758D"/>
    <w:rsid w:val="00F975F0"/>
    <w:rsid w:val="00F97663"/>
    <w:rsid w:val="00F97712"/>
    <w:rsid w:val="00F97746"/>
    <w:rsid w:val="00F9797D"/>
    <w:rsid w:val="00F979CF"/>
    <w:rsid w:val="00F97D16"/>
    <w:rsid w:val="00F97D20"/>
    <w:rsid w:val="00F97E43"/>
    <w:rsid w:val="00F97FA7"/>
    <w:rsid w:val="00FA0145"/>
    <w:rsid w:val="00FA0195"/>
    <w:rsid w:val="00FA0481"/>
    <w:rsid w:val="00FA04A0"/>
    <w:rsid w:val="00FA04F1"/>
    <w:rsid w:val="00FA051B"/>
    <w:rsid w:val="00FA082C"/>
    <w:rsid w:val="00FA087E"/>
    <w:rsid w:val="00FA0904"/>
    <w:rsid w:val="00FA0A88"/>
    <w:rsid w:val="00FA0CD2"/>
    <w:rsid w:val="00FA0CDF"/>
    <w:rsid w:val="00FA0E9D"/>
    <w:rsid w:val="00FA1156"/>
    <w:rsid w:val="00FA11B5"/>
    <w:rsid w:val="00FA1247"/>
    <w:rsid w:val="00FA1350"/>
    <w:rsid w:val="00FA157E"/>
    <w:rsid w:val="00FA1638"/>
    <w:rsid w:val="00FA1655"/>
    <w:rsid w:val="00FA1693"/>
    <w:rsid w:val="00FA16E1"/>
    <w:rsid w:val="00FA1975"/>
    <w:rsid w:val="00FA1CAD"/>
    <w:rsid w:val="00FA1EC3"/>
    <w:rsid w:val="00FA202F"/>
    <w:rsid w:val="00FA214F"/>
    <w:rsid w:val="00FA2198"/>
    <w:rsid w:val="00FA21A2"/>
    <w:rsid w:val="00FA21E4"/>
    <w:rsid w:val="00FA21F0"/>
    <w:rsid w:val="00FA2345"/>
    <w:rsid w:val="00FA23A5"/>
    <w:rsid w:val="00FA23CF"/>
    <w:rsid w:val="00FA2505"/>
    <w:rsid w:val="00FA25AE"/>
    <w:rsid w:val="00FA2638"/>
    <w:rsid w:val="00FA26A3"/>
    <w:rsid w:val="00FA298C"/>
    <w:rsid w:val="00FA2A74"/>
    <w:rsid w:val="00FA2BE7"/>
    <w:rsid w:val="00FA2CC6"/>
    <w:rsid w:val="00FA3066"/>
    <w:rsid w:val="00FA30BC"/>
    <w:rsid w:val="00FA35B9"/>
    <w:rsid w:val="00FA3615"/>
    <w:rsid w:val="00FA36DF"/>
    <w:rsid w:val="00FA38AD"/>
    <w:rsid w:val="00FA3A43"/>
    <w:rsid w:val="00FA3BBB"/>
    <w:rsid w:val="00FA3F87"/>
    <w:rsid w:val="00FA3FA4"/>
    <w:rsid w:val="00FA415B"/>
    <w:rsid w:val="00FA41C1"/>
    <w:rsid w:val="00FA4372"/>
    <w:rsid w:val="00FA43FF"/>
    <w:rsid w:val="00FA4444"/>
    <w:rsid w:val="00FA45EE"/>
    <w:rsid w:val="00FA4610"/>
    <w:rsid w:val="00FA46C5"/>
    <w:rsid w:val="00FA46EE"/>
    <w:rsid w:val="00FA4709"/>
    <w:rsid w:val="00FA47B7"/>
    <w:rsid w:val="00FA49C4"/>
    <w:rsid w:val="00FA4BCF"/>
    <w:rsid w:val="00FA4C21"/>
    <w:rsid w:val="00FA4FB8"/>
    <w:rsid w:val="00FA4FDF"/>
    <w:rsid w:val="00FA50FC"/>
    <w:rsid w:val="00FA52DC"/>
    <w:rsid w:val="00FA5301"/>
    <w:rsid w:val="00FA5388"/>
    <w:rsid w:val="00FA5423"/>
    <w:rsid w:val="00FA559B"/>
    <w:rsid w:val="00FA5733"/>
    <w:rsid w:val="00FA5872"/>
    <w:rsid w:val="00FA58DC"/>
    <w:rsid w:val="00FA58EA"/>
    <w:rsid w:val="00FA5AB6"/>
    <w:rsid w:val="00FA5AEA"/>
    <w:rsid w:val="00FA5CB8"/>
    <w:rsid w:val="00FA5D8F"/>
    <w:rsid w:val="00FA5D93"/>
    <w:rsid w:val="00FA5F75"/>
    <w:rsid w:val="00FA6009"/>
    <w:rsid w:val="00FA602F"/>
    <w:rsid w:val="00FA615D"/>
    <w:rsid w:val="00FA629D"/>
    <w:rsid w:val="00FA6803"/>
    <w:rsid w:val="00FA68CB"/>
    <w:rsid w:val="00FA69A7"/>
    <w:rsid w:val="00FA6C31"/>
    <w:rsid w:val="00FA6C9A"/>
    <w:rsid w:val="00FA6CD7"/>
    <w:rsid w:val="00FA6DF0"/>
    <w:rsid w:val="00FA6DFE"/>
    <w:rsid w:val="00FA6F82"/>
    <w:rsid w:val="00FA7026"/>
    <w:rsid w:val="00FA74D1"/>
    <w:rsid w:val="00FA76F0"/>
    <w:rsid w:val="00FA7727"/>
    <w:rsid w:val="00FA779E"/>
    <w:rsid w:val="00FA789A"/>
    <w:rsid w:val="00FA796B"/>
    <w:rsid w:val="00FA79CF"/>
    <w:rsid w:val="00FA7A0A"/>
    <w:rsid w:val="00FA7A6C"/>
    <w:rsid w:val="00FA7B58"/>
    <w:rsid w:val="00FA7C3C"/>
    <w:rsid w:val="00FB0080"/>
    <w:rsid w:val="00FB01E6"/>
    <w:rsid w:val="00FB02CC"/>
    <w:rsid w:val="00FB0324"/>
    <w:rsid w:val="00FB0399"/>
    <w:rsid w:val="00FB047C"/>
    <w:rsid w:val="00FB0512"/>
    <w:rsid w:val="00FB064D"/>
    <w:rsid w:val="00FB085A"/>
    <w:rsid w:val="00FB08C4"/>
    <w:rsid w:val="00FB08CD"/>
    <w:rsid w:val="00FB09B2"/>
    <w:rsid w:val="00FB0A4D"/>
    <w:rsid w:val="00FB0A67"/>
    <w:rsid w:val="00FB0AD9"/>
    <w:rsid w:val="00FB0B85"/>
    <w:rsid w:val="00FB0B98"/>
    <w:rsid w:val="00FB0F40"/>
    <w:rsid w:val="00FB107C"/>
    <w:rsid w:val="00FB1250"/>
    <w:rsid w:val="00FB13B9"/>
    <w:rsid w:val="00FB1526"/>
    <w:rsid w:val="00FB158D"/>
    <w:rsid w:val="00FB1636"/>
    <w:rsid w:val="00FB1671"/>
    <w:rsid w:val="00FB169E"/>
    <w:rsid w:val="00FB1A49"/>
    <w:rsid w:val="00FB200E"/>
    <w:rsid w:val="00FB24E3"/>
    <w:rsid w:val="00FB263D"/>
    <w:rsid w:val="00FB2692"/>
    <w:rsid w:val="00FB26CC"/>
    <w:rsid w:val="00FB28D3"/>
    <w:rsid w:val="00FB2C2B"/>
    <w:rsid w:val="00FB2C47"/>
    <w:rsid w:val="00FB2CB1"/>
    <w:rsid w:val="00FB2DD2"/>
    <w:rsid w:val="00FB2E17"/>
    <w:rsid w:val="00FB2F88"/>
    <w:rsid w:val="00FB30A5"/>
    <w:rsid w:val="00FB30E6"/>
    <w:rsid w:val="00FB3139"/>
    <w:rsid w:val="00FB31A0"/>
    <w:rsid w:val="00FB33A5"/>
    <w:rsid w:val="00FB378B"/>
    <w:rsid w:val="00FB37CC"/>
    <w:rsid w:val="00FB37DC"/>
    <w:rsid w:val="00FB38A7"/>
    <w:rsid w:val="00FB3996"/>
    <w:rsid w:val="00FB399F"/>
    <w:rsid w:val="00FB3AD0"/>
    <w:rsid w:val="00FB3CB7"/>
    <w:rsid w:val="00FB3F13"/>
    <w:rsid w:val="00FB406F"/>
    <w:rsid w:val="00FB44EE"/>
    <w:rsid w:val="00FB45DC"/>
    <w:rsid w:val="00FB4881"/>
    <w:rsid w:val="00FB4A1F"/>
    <w:rsid w:val="00FB4A6B"/>
    <w:rsid w:val="00FB4AA3"/>
    <w:rsid w:val="00FB4AB3"/>
    <w:rsid w:val="00FB4B3E"/>
    <w:rsid w:val="00FB4BE3"/>
    <w:rsid w:val="00FB5084"/>
    <w:rsid w:val="00FB50CC"/>
    <w:rsid w:val="00FB51BC"/>
    <w:rsid w:val="00FB51F1"/>
    <w:rsid w:val="00FB525F"/>
    <w:rsid w:val="00FB52D6"/>
    <w:rsid w:val="00FB54A1"/>
    <w:rsid w:val="00FB5566"/>
    <w:rsid w:val="00FB5606"/>
    <w:rsid w:val="00FB5615"/>
    <w:rsid w:val="00FB584F"/>
    <w:rsid w:val="00FB59AD"/>
    <w:rsid w:val="00FB61AC"/>
    <w:rsid w:val="00FB64AE"/>
    <w:rsid w:val="00FB64B1"/>
    <w:rsid w:val="00FB6533"/>
    <w:rsid w:val="00FB658F"/>
    <w:rsid w:val="00FB66EE"/>
    <w:rsid w:val="00FB673F"/>
    <w:rsid w:val="00FB6926"/>
    <w:rsid w:val="00FB6B15"/>
    <w:rsid w:val="00FB6B81"/>
    <w:rsid w:val="00FB6FBF"/>
    <w:rsid w:val="00FB7022"/>
    <w:rsid w:val="00FB7159"/>
    <w:rsid w:val="00FB71BF"/>
    <w:rsid w:val="00FB71D5"/>
    <w:rsid w:val="00FB71FD"/>
    <w:rsid w:val="00FB72F2"/>
    <w:rsid w:val="00FB7305"/>
    <w:rsid w:val="00FB7406"/>
    <w:rsid w:val="00FB755B"/>
    <w:rsid w:val="00FB79F5"/>
    <w:rsid w:val="00FB7AE8"/>
    <w:rsid w:val="00FB7B77"/>
    <w:rsid w:val="00FB7C96"/>
    <w:rsid w:val="00FB7F66"/>
    <w:rsid w:val="00FC0025"/>
    <w:rsid w:val="00FC0062"/>
    <w:rsid w:val="00FC00AE"/>
    <w:rsid w:val="00FC016C"/>
    <w:rsid w:val="00FC01E1"/>
    <w:rsid w:val="00FC0227"/>
    <w:rsid w:val="00FC0483"/>
    <w:rsid w:val="00FC06EC"/>
    <w:rsid w:val="00FC0729"/>
    <w:rsid w:val="00FC0865"/>
    <w:rsid w:val="00FC091F"/>
    <w:rsid w:val="00FC09A3"/>
    <w:rsid w:val="00FC09B3"/>
    <w:rsid w:val="00FC0CA0"/>
    <w:rsid w:val="00FC0FDF"/>
    <w:rsid w:val="00FC0FF5"/>
    <w:rsid w:val="00FC105C"/>
    <w:rsid w:val="00FC1255"/>
    <w:rsid w:val="00FC1511"/>
    <w:rsid w:val="00FC1641"/>
    <w:rsid w:val="00FC16ED"/>
    <w:rsid w:val="00FC1B80"/>
    <w:rsid w:val="00FC1C1D"/>
    <w:rsid w:val="00FC1C1F"/>
    <w:rsid w:val="00FC1C35"/>
    <w:rsid w:val="00FC1C96"/>
    <w:rsid w:val="00FC1CE6"/>
    <w:rsid w:val="00FC1D8F"/>
    <w:rsid w:val="00FC1D92"/>
    <w:rsid w:val="00FC1D93"/>
    <w:rsid w:val="00FC20AC"/>
    <w:rsid w:val="00FC213A"/>
    <w:rsid w:val="00FC2243"/>
    <w:rsid w:val="00FC224F"/>
    <w:rsid w:val="00FC2308"/>
    <w:rsid w:val="00FC2468"/>
    <w:rsid w:val="00FC24FD"/>
    <w:rsid w:val="00FC2554"/>
    <w:rsid w:val="00FC256B"/>
    <w:rsid w:val="00FC25A3"/>
    <w:rsid w:val="00FC2605"/>
    <w:rsid w:val="00FC27E1"/>
    <w:rsid w:val="00FC2C12"/>
    <w:rsid w:val="00FC2D25"/>
    <w:rsid w:val="00FC2D4B"/>
    <w:rsid w:val="00FC2DED"/>
    <w:rsid w:val="00FC3084"/>
    <w:rsid w:val="00FC30BA"/>
    <w:rsid w:val="00FC3141"/>
    <w:rsid w:val="00FC31E7"/>
    <w:rsid w:val="00FC335E"/>
    <w:rsid w:val="00FC34AE"/>
    <w:rsid w:val="00FC36DC"/>
    <w:rsid w:val="00FC3755"/>
    <w:rsid w:val="00FC3A36"/>
    <w:rsid w:val="00FC3A49"/>
    <w:rsid w:val="00FC3BDC"/>
    <w:rsid w:val="00FC3E20"/>
    <w:rsid w:val="00FC4206"/>
    <w:rsid w:val="00FC4306"/>
    <w:rsid w:val="00FC443D"/>
    <w:rsid w:val="00FC4493"/>
    <w:rsid w:val="00FC4590"/>
    <w:rsid w:val="00FC471C"/>
    <w:rsid w:val="00FC4737"/>
    <w:rsid w:val="00FC4897"/>
    <w:rsid w:val="00FC4A6E"/>
    <w:rsid w:val="00FC4A85"/>
    <w:rsid w:val="00FC4AEA"/>
    <w:rsid w:val="00FC4D55"/>
    <w:rsid w:val="00FC4E5D"/>
    <w:rsid w:val="00FC4E89"/>
    <w:rsid w:val="00FC4EBC"/>
    <w:rsid w:val="00FC4EF8"/>
    <w:rsid w:val="00FC502E"/>
    <w:rsid w:val="00FC50B9"/>
    <w:rsid w:val="00FC50F4"/>
    <w:rsid w:val="00FC5151"/>
    <w:rsid w:val="00FC5162"/>
    <w:rsid w:val="00FC516A"/>
    <w:rsid w:val="00FC51B1"/>
    <w:rsid w:val="00FC524E"/>
    <w:rsid w:val="00FC5365"/>
    <w:rsid w:val="00FC539C"/>
    <w:rsid w:val="00FC569F"/>
    <w:rsid w:val="00FC57A0"/>
    <w:rsid w:val="00FC58E6"/>
    <w:rsid w:val="00FC5A36"/>
    <w:rsid w:val="00FC5B1E"/>
    <w:rsid w:val="00FC5B9F"/>
    <w:rsid w:val="00FC5BC5"/>
    <w:rsid w:val="00FC5C6B"/>
    <w:rsid w:val="00FC5E23"/>
    <w:rsid w:val="00FC5E53"/>
    <w:rsid w:val="00FC5FFF"/>
    <w:rsid w:val="00FC620A"/>
    <w:rsid w:val="00FC6245"/>
    <w:rsid w:val="00FC66F9"/>
    <w:rsid w:val="00FC6701"/>
    <w:rsid w:val="00FC691B"/>
    <w:rsid w:val="00FC698E"/>
    <w:rsid w:val="00FC6B58"/>
    <w:rsid w:val="00FC6BD7"/>
    <w:rsid w:val="00FC6CB4"/>
    <w:rsid w:val="00FC6CBF"/>
    <w:rsid w:val="00FC6D32"/>
    <w:rsid w:val="00FC6E16"/>
    <w:rsid w:val="00FC6ED6"/>
    <w:rsid w:val="00FC705A"/>
    <w:rsid w:val="00FC70CD"/>
    <w:rsid w:val="00FC72C8"/>
    <w:rsid w:val="00FC72EE"/>
    <w:rsid w:val="00FC7428"/>
    <w:rsid w:val="00FC74E9"/>
    <w:rsid w:val="00FC753E"/>
    <w:rsid w:val="00FC78F5"/>
    <w:rsid w:val="00FC7D4E"/>
    <w:rsid w:val="00FD015A"/>
    <w:rsid w:val="00FD01D3"/>
    <w:rsid w:val="00FD021F"/>
    <w:rsid w:val="00FD0303"/>
    <w:rsid w:val="00FD0312"/>
    <w:rsid w:val="00FD0483"/>
    <w:rsid w:val="00FD06D9"/>
    <w:rsid w:val="00FD077E"/>
    <w:rsid w:val="00FD07E8"/>
    <w:rsid w:val="00FD0912"/>
    <w:rsid w:val="00FD096C"/>
    <w:rsid w:val="00FD0D9E"/>
    <w:rsid w:val="00FD0DFB"/>
    <w:rsid w:val="00FD0E2C"/>
    <w:rsid w:val="00FD0F13"/>
    <w:rsid w:val="00FD0F67"/>
    <w:rsid w:val="00FD11DE"/>
    <w:rsid w:val="00FD12BE"/>
    <w:rsid w:val="00FD1461"/>
    <w:rsid w:val="00FD14B2"/>
    <w:rsid w:val="00FD159B"/>
    <w:rsid w:val="00FD15E0"/>
    <w:rsid w:val="00FD1623"/>
    <w:rsid w:val="00FD1B46"/>
    <w:rsid w:val="00FD1F40"/>
    <w:rsid w:val="00FD2093"/>
    <w:rsid w:val="00FD213D"/>
    <w:rsid w:val="00FD22EA"/>
    <w:rsid w:val="00FD23F6"/>
    <w:rsid w:val="00FD2408"/>
    <w:rsid w:val="00FD24CB"/>
    <w:rsid w:val="00FD25AF"/>
    <w:rsid w:val="00FD26C4"/>
    <w:rsid w:val="00FD277A"/>
    <w:rsid w:val="00FD2843"/>
    <w:rsid w:val="00FD297B"/>
    <w:rsid w:val="00FD29DF"/>
    <w:rsid w:val="00FD2CD5"/>
    <w:rsid w:val="00FD2DF3"/>
    <w:rsid w:val="00FD2F17"/>
    <w:rsid w:val="00FD31F8"/>
    <w:rsid w:val="00FD334B"/>
    <w:rsid w:val="00FD3387"/>
    <w:rsid w:val="00FD3454"/>
    <w:rsid w:val="00FD346F"/>
    <w:rsid w:val="00FD369D"/>
    <w:rsid w:val="00FD36F9"/>
    <w:rsid w:val="00FD38AC"/>
    <w:rsid w:val="00FD38B9"/>
    <w:rsid w:val="00FD3923"/>
    <w:rsid w:val="00FD3CBB"/>
    <w:rsid w:val="00FD3CEC"/>
    <w:rsid w:val="00FD3D95"/>
    <w:rsid w:val="00FD3DEC"/>
    <w:rsid w:val="00FD4529"/>
    <w:rsid w:val="00FD474A"/>
    <w:rsid w:val="00FD4B2C"/>
    <w:rsid w:val="00FD4CF4"/>
    <w:rsid w:val="00FD4F1E"/>
    <w:rsid w:val="00FD51AF"/>
    <w:rsid w:val="00FD5498"/>
    <w:rsid w:val="00FD5508"/>
    <w:rsid w:val="00FD55C8"/>
    <w:rsid w:val="00FD55FF"/>
    <w:rsid w:val="00FD58E5"/>
    <w:rsid w:val="00FD59AF"/>
    <w:rsid w:val="00FD59F9"/>
    <w:rsid w:val="00FD5AF4"/>
    <w:rsid w:val="00FD5B85"/>
    <w:rsid w:val="00FD5EFE"/>
    <w:rsid w:val="00FD62F2"/>
    <w:rsid w:val="00FD641A"/>
    <w:rsid w:val="00FD644E"/>
    <w:rsid w:val="00FD65AD"/>
    <w:rsid w:val="00FD6651"/>
    <w:rsid w:val="00FD671D"/>
    <w:rsid w:val="00FD6752"/>
    <w:rsid w:val="00FD6A8E"/>
    <w:rsid w:val="00FD6C94"/>
    <w:rsid w:val="00FD6DC5"/>
    <w:rsid w:val="00FD6EDC"/>
    <w:rsid w:val="00FD6FD4"/>
    <w:rsid w:val="00FD7155"/>
    <w:rsid w:val="00FD720E"/>
    <w:rsid w:val="00FD72F8"/>
    <w:rsid w:val="00FD7525"/>
    <w:rsid w:val="00FD7642"/>
    <w:rsid w:val="00FD76C7"/>
    <w:rsid w:val="00FD7992"/>
    <w:rsid w:val="00FD79AB"/>
    <w:rsid w:val="00FD7A9F"/>
    <w:rsid w:val="00FD7AAA"/>
    <w:rsid w:val="00FD7AF5"/>
    <w:rsid w:val="00FD7CD3"/>
    <w:rsid w:val="00FD7F45"/>
    <w:rsid w:val="00FD7FB6"/>
    <w:rsid w:val="00FE011A"/>
    <w:rsid w:val="00FE01E3"/>
    <w:rsid w:val="00FE02A1"/>
    <w:rsid w:val="00FE032D"/>
    <w:rsid w:val="00FE04F2"/>
    <w:rsid w:val="00FE058B"/>
    <w:rsid w:val="00FE072F"/>
    <w:rsid w:val="00FE07FB"/>
    <w:rsid w:val="00FE0A37"/>
    <w:rsid w:val="00FE0AB0"/>
    <w:rsid w:val="00FE0AE3"/>
    <w:rsid w:val="00FE0B03"/>
    <w:rsid w:val="00FE0B88"/>
    <w:rsid w:val="00FE0F04"/>
    <w:rsid w:val="00FE0F10"/>
    <w:rsid w:val="00FE141F"/>
    <w:rsid w:val="00FE155A"/>
    <w:rsid w:val="00FE15D4"/>
    <w:rsid w:val="00FE16BB"/>
    <w:rsid w:val="00FE16D5"/>
    <w:rsid w:val="00FE16F6"/>
    <w:rsid w:val="00FE1792"/>
    <w:rsid w:val="00FE1814"/>
    <w:rsid w:val="00FE1B3D"/>
    <w:rsid w:val="00FE1C15"/>
    <w:rsid w:val="00FE1CFE"/>
    <w:rsid w:val="00FE1D19"/>
    <w:rsid w:val="00FE1D45"/>
    <w:rsid w:val="00FE1D5D"/>
    <w:rsid w:val="00FE1DB1"/>
    <w:rsid w:val="00FE1E11"/>
    <w:rsid w:val="00FE1E5E"/>
    <w:rsid w:val="00FE1FA3"/>
    <w:rsid w:val="00FE21A1"/>
    <w:rsid w:val="00FE230B"/>
    <w:rsid w:val="00FE23A7"/>
    <w:rsid w:val="00FE23CE"/>
    <w:rsid w:val="00FE2436"/>
    <w:rsid w:val="00FE24B8"/>
    <w:rsid w:val="00FE24E9"/>
    <w:rsid w:val="00FE250D"/>
    <w:rsid w:val="00FE2916"/>
    <w:rsid w:val="00FE2A60"/>
    <w:rsid w:val="00FE2D04"/>
    <w:rsid w:val="00FE2DB5"/>
    <w:rsid w:val="00FE2E58"/>
    <w:rsid w:val="00FE312C"/>
    <w:rsid w:val="00FE317E"/>
    <w:rsid w:val="00FE3308"/>
    <w:rsid w:val="00FE333E"/>
    <w:rsid w:val="00FE334E"/>
    <w:rsid w:val="00FE346E"/>
    <w:rsid w:val="00FE369D"/>
    <w:rsid w:val="00FE37C8"/>
    <w:rsid w:val="00FE37CC"/>
    <w:rsid w:val="00FE38C2"/>
    <w:rsid w:val="00FE39B7"/>
    <w:rsid w:val="00FE3A0F"/>
    <w:rsid w:val="00FE3B1A"/>
    <w:rsid w:val="00FE3B4A"/>
    <w:rsid w:val="00FE3C87"/>
    <w:rsid w:val="00FE4046"/>
    <w:rsid w:val="00FE4220"/>
    <w:rsid w:val="00FE43DB"/>
    <w:rsid w:val="00FE46C0"/>
    <w:rsid w:val="00FE4757"/>
    <w:rsid w:val="00FE4899"/>
    <w:rsid w:val="00FE48F6"/>
    <w:rsid w:val="00FE4961"/>
    <w:rsid w:val="00FE496C"/>
    <w:rsid w:val="00FE4C00"/>
    <w:rsid w:val="00FE4C9D"/>
    <w:rsid w:val="00FE4CD1"/>
    <w:rsid w:val="00FE4E21"/>
    <w:rsid w:val="00FE4FB6"/>
    <w:rsid w:val="00FE51E2"/>
    <w:rsid w:val="00FE5235"/>
    <w:rsid w:val="00FE541E"/>
    <w:rsid w:val="00FE55C6"/>
    <w:rsid w:val="00FE5695"/>
    <w:rsid w:val="00FE5705"/>
    <w:rsid w:val="00FE5847"/>
    <w:rsid w:val="00FE5DB8"/>
    <w:rsid w:val="00FE5DC0"/>
    <w:rsid w:val="00FE5F28"/>
    <w:rsid w:val="00FE613B"/>
    <w:rsid w:val="00FE620A"/>
    <w:rsid w:val="00FE624A"/>
    <w:rsid w:val="00FE6468"/>
    <w:rsid w:val="00FE6471"/>
    <w:rsid w:val="00FE64E8"/>
    <w:rsid w:val="00FE657F"/>
    <w:rsid w:val="00FE66E3"/>
    <w:rsid w:val="00FE6774"/>
    <w:rsid w:val="00FE684B"/>
    <w:rsid w:val="00FE68A2"/>
    <w:rsid w:val="00FE6A80"/>
    <w:rsid w:val="00FE6BFB"/>
    <w:rsid w:val="00FE6C1C"/>
    <w:rsid w:val="00FE6C74"/>
    <w:rsid w:val="00FE6DF8"/>
    <w:rsid w:val="00FE6E82"/>
    <w:rsid w:val="00FE700A"/>
    <w:rsid w:val="00FE7079"/>
    <w:rsid w:val="00FE709F"/>
    <w:rsid w:val="00FE7201"/>
    <w:rsid w:val="00FE730A"/>
    <w:rsid w:val="00FE76A0"/>
    <w:rsid w:val="00FE76E8"/>
    <w:rsid w:val="00FE7759"/>
    <w:rsid w:val="00FE78DA"/>
    <w:rsid w:val="00FE790E"/>
    <w:rsid w:val="00FE7C8D"/>
    <w:rsid w:val="00FE7C9E"/>
    <w:rsid w:val="00FE7CAB"/>
    <w:rsid w:val="00FE7D0F"/>
    <w:rsid w:val="00FF00AF"/>
    <w:rsid w:val="00FF00FA"/>
    <w:rsid w:val="00FF044D"/>
    <w:rsid w:val="00FF0537"/>
    <w:rsid w:val="00FF0886"/>
    <w:rsid w:val="00FF08A9"/>
    <w:rsid w:val="00FF08B8"/>
    <w:rsid w:val="00FF0A92"/>
    <w:rsid w:val="00FF0A93"/>
    <w:rsid w:val="00FF0ACE"/>
    <w:rsid w:val="00FF0B37"/>
    <w:rsid w:val="00FF0CC1"/>
    <w:rsid w:val="00FF0E0D"/>
    <w:rsid w:val="00FF0F5A"/>
    <w:rsid w:val="00FF0FF6"/>
    <w:rsid w:val="00FF106C"/>
    <w:rsid w:val="00FF10DE"/>
    <w:rsid w:val="00FF111E"/>
    <w:rsid w:val="00FF1149"/>
    <w:rsid w:val="00FF13AC"/>
    <w:rsid w:val="00FF1412"/>
    <w:rsid w:val="00FF1439"/>
    <w:rsid w:val="00FF1450"/>
    <w:rsid w:val="00FF1483"/>
    <w:rsid w:val="00FF1489"/>
    <w:rsid w:val="00FF159F"/>
    <w:rsid w:val="00FF160E"/>
    <w:rsid w:val="00FF182F"/>
    <w:rsid w:val="00FF1854"/>
    <w:rsid w:val="00FF18C5"/>
    <w:rsid w:val="00FF19C5"/>
    <w:rsid w:val="00FF19D7"/>
    <w:rsid w:val="00FF1C9C"/>
    <w:rsid w:val="00FF1CB0"/>
    <w:rsid w:val="00FF1F4E"/>
    <w:rsid w:val="00FF1F6E"/>
    <w:rsid w:val="00FF1FE7"/>
    <w:rsid w:val="00FF2128"/>
    <w:rsid w:val="00FF22B0"/>
    <w:rsid w:val="00FF272D"/>
    <w:rsid w:val="00FF285C"/>
    <w:rsid w:val="00FF2981"/>
    <w:rsid w:val="00FF29FD"/>
    <w:rsid w:val="00FF2D3C"/>
    <w:rsid w:val="00FF2E34"/>
    <w:rsid w:val="00FF2E63"/>
    <w:rsid w:val="00FF2F43"/>
    <w:rsid w:val="00FF2FDA"/>
    <w:rsid w:val="00FF3003"/>
    <w:rsid w:val="00FF307D"/>
    <w:rsid w:val="00FF357E"/>
    <w:rsid w:val="00FF36B1"/>
    <w:rsid w:val="00FF36B5"/>
    <w:rsid w:val="00FF36DA"/>
    <w:rsid w:val="00FF37C8"/>
    <w:rsid w:val="00FF37D6"/>
    <w:rsid w:val="00FF38A9"/>
    <w:rsid w:val="00FF38C4"/>
    <w:rsid w:val="00FF38CE"/>
    <w:rsid w:val="00FF38DE"/>
    <w:rsid w:val="00FF3906"/>
    <w:rsid w:val="00FF3A0B"/>
    <w:rsid w:val="00FF3A42"/>
    <w:rsid w:val="00FF3A67"/>
    <w:rsid w:val="00FF3AE1"/>
    <w:rsid w:val="00FF3DD7"/>
    <w:rsid w:val="00FF3FCC"/>
    <w:rsid w:val="00FF403E"/>
    <w:rsid w:val="00FF4319"/>
    <w:rsid w:val="00FF4320"/>
    <w:rsid w:val="00FF43D9"/>
    <w:rsid w:val="00FF447D"/>
    <w:rsid w:val="00FF44FC"/>
    <w:rsid w:val="00FF46E5"/>
    <w:rsid w:val="00FF4C65"/>
    <w:rsid w:val="00FF4F1C"/>
    <w:rsid w:val="00FF517C"/>
    <w:rsid w:val="00FF51C5"/>
    <w:rsid w:val="00FF54FB"/>
    <w:rsid w:val="00FF5574"/>
    <w:rsid w:val="00FF571F"/>
    <w:rsid w:val="00FF5797"/>
    <w:rsid w:val="00FF5ED8"/>
    <w:rsid w:val="00FF5F1C"/>
    <w:rsid w:val="00FF606A"/>
    <w:rsid w:val="00FF60E6"/>
    <w:rsid w:val="00FF6126"/>
    <w:rsid w:val="00FF6287"/>
    <w:rsid w:val="00FF6334"/>
    <w:rsid w:val="00FF635A"/>
    <w:rsid w:val="00FF6493"/>
    <w:rsid w:val="00FF654A"/>
    <w:rsid w:val="00FF65D1"/>
    <w:rsid w:val="00FF6612"/>
    <w:rsid w:val="00FF66C7"/>
    <w:rsid w:val="00FF6773"/>
    <w:rsid w:val="00FF685B"/>
    <w:rsid w:val="00FF68D6"/>
    <w:rsid w:val="00FF6951"/>
    <w:rsid w:val="00FF6BEA"/>
    <w:rsid w:val="00FF6D4B"/>
    <w:rsid w:val="00FF6DA6"/>
    <w:rsid w:val="00FF6DFF"/>
    <w:rsid w:val="00FF6E19"/>
    <w:rsid w:val="00FF6ED1"/>
    <w:rsid w:val="00FF6F38"/>
    <w:rsid w:val="00FF71E3"/>
    <w:rsid w:val="00FF72FF"/>
    <w:rsid w:val="00FF7849"/>
    <w:rsid w:val="00FF78B1"/>
    <w:rsid w:val="00FF78BF"/>
    <w:rsid w:val="00FF7AAB"/>
    <w:rsid w:val="00FF7CC1"/>
    <w:rsid w:val="00FF7EE3"/>
    <w:rsid w:val="00FF7F07"/>
    <w:rsid w:val="00FF7F3C"/>
    <w:rsid w:val="00FF7FE8"/>
    <w:rsid w:val="01008D85"/>
    <w:rsid w:val="0115A9F5"/>
    <w:rsid w:val="01169F3C"/>
    <w:rsid w:val="011AB883"/>
    <w:rsid w:val="011B2C05"/>
    <w:rsid w:val="01215EE6"/>
    <w:rsid w:val="012BDB85"/>
    <w:rsid w:val="012C5FF0"/>
    <w:rsid w:val="012EB333"/>
    <w:rsid w:val="0137ED72"/>
    <w:rsid w:val="0138CFE0"/>
    <w:rsid w:val="0144F5E5"/>
    <w:rsid w:val="014557E3"/>
    <w:rsid w:val="014D3170"/>
    <w:rsid w:val="014D74B6"/>
    <w:rsid w:val="014FE57B"/>
    <w:rsid w:val="0150840C"/>
    <w:rsid w:val="0151A5F0"/>
    <w:rsid w:val="0153E0D7"/>
    <w:rsid w:val="015473C4"/>
    <w:rsid w:val="015F9701"/>
    <w:rsid w:val="0162293B"/>
    <w:rsid w:val="0169AA06"/>
    <w:rsid w:val="016AC9E1"/>
    <w:rsid w:val="016BB2D7"/>
    <w:rsid w:val="016DDBC3"/>
    <w:rsid w:val="0170E28E"/>
    <w:rsid w:val="017222F9"/>
    <w:rsid w:val="01747F07"/>
    <w:rsid w:val="0175A622"/>
    <w:rsid w:val="01762B8C"/>
    <w:rsid w:val="0179185E"/>
    <w:rsid w:val="017C011F"/>
    <w:rsid w:val="0181B85B"/>
    <w:rsid w:val="01821540"/>
    <w:rsid w:val="01833BC4"/>
    <w:rsid w:val="0185C85C"/>
    <w:rsid w:val="018AD656"/>
    <w:rsid w:val="018BCB3A"/>
    <w:rsid w:val="018D53F5"/>
    <w:rsid w:val="018E1565"/>
    <w:rsid w:val="0190002B"/>
    <w:rsid w:val="01907F0B"/>
    <w:rsid w:val="01917F46"/>
    <w:rsid w:val="01919D02"/>
    <w:rsid w:val="01961FE1"/>
    <w:rsid w:val="019EC8F3"/>
    <w:rsid w:val="01A0163B"/>
    <w:rsid w:val="01A5D396"/>
    <w:rsid w:val="01B42D2A"/>
    <w:rsid w:val="01B59B4A"/>
    <w:rsid w:val="01BB7F0C"/>
    <w:rsid w:val="01BFA450"/>
    <w:rsid w:val="01C06078"/>
    <w:rsid w:val="01C8055B"/>
    <w:rsid w:val="01C8F467"/>
    <w:rsid w:val="01CCE265"/>
    <w:rsid w:val="01D6DA76"/>
    <w:rsid w:val="01E00904"/>
    <w:rsid w:val="01E390E6"/>
    <w:rsid w:val="01E3BBCD"/>
    <w:rsid w:val="01E3F63F"/>
    <w:rsid w:val="01E82DB8"/>
    <w:rsid w:val="01ED0ECD"/>
    <w:rsid w:val="01ED1B44"/>
    <w:rsid w:val="01F25B0E"/>
    <w:rsid w:val="01FB5FEB"/>
    <w:rsid w:val="02094B8E"/>
    <w:rsid w:val="020E9C20"/>
    <w:rsid w:val="020FFC84"/>
    <w:rsid w:val="02151E11"/>
    <w:rsid w:val="021C5BF5"/>
    <w:rsid w:val="021C69B9"/>
    <w:rsid w:val="021D640D"/>
    <w:rsid w:val="022BBC5A"/>
    <w:rsid w:val="0231819E"/>
    <w:rsid w:val="02371304"/>
    <w:rsid w:val="02376A86"/>
    <w:rsid w:val="0237D143"/>
    <w:rsid w:val="024569CE"/>
    <w:rsid w:val="024A9984"/>
    <w:rsid w:val="024F38C2"/>
    <w:rsid w:val="025038EB"/>
    <w:rsid w:val="0251E02D"/>
    <w:rsid w:val="025C105B"/>
    <w:rsid w:val="026CE667"/>
    <w:rsid w:val="026D2A5B"/>
    <w:rsid w:val="02702E7C"/>
    <w:rsid w:val="02786121"/>
    <w:rsid w:val="027ADE31"/>
    <w:rsid w:val="0280DCD7"/>
    <w:rsid w:val="0281A6D7"/>
    <w:rsid w:val="0286E630"/>
    <w:rsid w:val="028A54D2"/>
    <w:rsid w:val="028DC3BA"/>
    <w:rsid w:val="0290D5BA"/>
    <w:rsid w:val="0291D974"/>
    <w:rsid w:val="0291DAAC"/>
    <w:rsid w:val="02955E78"/>
    <w:rsid w:val="02A34E0E"/>
    <w:rsid w:val="02A3ED87"/>
    <w:rsid w:val="02B1FB7A"/>
    <w:rsid w:val="02B2B6BD"/>
    <w:rsid w:val="02B4BE2A"/>
    <w:rsid w:val="02B9CAE2"/>
    <w:rsid w:val="02BF5900"/>
    <w:rsid w:val="02CC002D"/>
    <w:rsid w:val="02CDEDE2"/>
    <w:rsid w:val="02D2C96C"/>
    <w:rsid w:val="02D4CC1B"/>
    <w:rsid w:val="02D9D4A3"/>
    <w:rsid w:val="02E14C51"/>
    <w:rsid w:val="02E33C97"/>
    <w:rsid w:val="02E3E0F8"/>
    <w:rsid w:val="02E680C5"/>
    <w:rsid w:val="02F016D5"/>
    <w:rsid w:val="02F24588"/>
    <w:rsid w:val="02F32AF4"/>
    <w:rsid w:val="02FB2A22"/>
    <w:rsid w:val="02FBD9D0"/>
    <w:rsid w:val="02FC21C6"/>
    <w:rsid w:val="02FF3A00"/>
    <w:rsid w:val="03082159"/>
    <w:rsid w:val="03104E87"/>
    <w:rsid w:val="0310F7A2"/>
    <w:rsid w:val="031DC5D4"/>
    <w:rsid w:val="031FBA72"/>
    <w:rsid w:val="032F20CD"/>
    <w:rsid w:val="033AAE24"/>
    <w:rsid w:val="033AF2DB"/>
    <w:rsid w:val="0349A5C1"/>
    <w:rsid w:val="034CDEDB"/>
    <w:rsid w:val="03652F6C"/>
    <w:rsid w:val="036592FC"/>
    <w:rsid w:val="036A7074"/>
    <w:rsid w:val="0376B9C3"/>
    <w:rsid w:val="0377D6A6"/>
    <w:rsid w:val="037ADB2D"/>
    <w:rsid w:val="0383F1FD"/>
    <w:rsid w:val="038716DE"/>
    <w:rsid w:val="0389392A"/>
    <w:rsid w:val="0389A365"/>
    <w:rsid w:val="0391DA77"/>
    <w:rsid w:val="039F51DD"/>
    <w:rsid w:val="03A5BB83"/>
    <w:rsid w:val="03AC88E9"/>
    <w:rsid w:val="03AD69F0"/>
    <w:rsid w:val="03B28939"/>
    <w:rsid w:val="03B3CB6C"/>
    <w:rsid w:val="03B64BC9"/>
    <w:rsid w:val="03B7A64E"/>
    <w:rsid w:val="03B84E8A"/>
    <w:rsid w:val="03BB3792"/>
    <w:rsid w:val="03BE1EA8"/>
    <w:rsid w:val="03C378EB"/>
    <w:rsid w:val="03C3B456"/>
    <w:rsid w:val="03C99E41"/>
    <w:rsid w:val="03DCA2DB"/>
    <w:rsid w:val="03E4A27A"/>
    <w:rsid w:val="03EB26AB"/>
    <w:rsid w:val="03F42CAB"/>
    <w:rsid w:val="03F4FCCB"/>
    <w:rsid w:val="03F6B486"/>
    <w:rsid w:val="03F9A098"/>
    <w:rsid w:val="03FB0F57"/>
    <w:rsid w:val="04093190"/>
    <w:rsid w:val="040A35F3"/>
    <w:rsid w:val="040B700B"/>
    <w:rsid w:val="040EFC1E"/>
    <w:rsid w:val="04122420"/>
    <w:rsid w:val="041407FD"/>
    <w:rsid w:val="04153F57"/>
    <w:rsid w:val="041B8D17"/>
    <w:rsid w:val="041BFCBD"/>
    <w:rsid w:val="041C4133"/>
    <w:rsid w:val="041F9B7C"/>
    <w:rsid w:val="0422FFCA"/>
    <w:rsid w:val="042FC58D"/>
    <w:rsid w:val="043141D1"/>
    <w:rsid w:val="04383C03"/>
    <w:rsid w:val="04389363"/>
    <w:rsid w:val="043FA4F0"/>
    <w:rsid w:val="044483FE"/>
    <w:rsid w:val="0448BB96"/>
    <w:rsid w:val="044B465F"/>
    <w:rsid w:val="044C7753"/>
    <w:rsid w:val="044D0084"/>
    <w:rsid w:val="0456C37C"/>
    <w:rsid w:val="045B4176"/>
    <w:rsid w:val="045DD579"/>
    <w:rsid w:val="0460C205"/>
    <w:rsid w:val="04632B37"/>
    <w:rsid w:val="046344D3"/>
    <w:rsid w:val="04645624"/>
    <w:rsid w:val="046800C3"/>
    <w:rsid w:val="046829D9"/>
    <w:rsid w:val="046F5342"/>
    <w:rsid w:val="046F860B"/>
    <w:rsid w:val="04701975"/>
    <w:rsid w:val="047809A1"/>
    <w:rsid w:val="0479F6C9"/>
    <w:rsid w:val="047A601F"/>
    <w:rsid w:val="047FC239"/>
    <w:rsid w:val="048A5EBE"/>
    <w:rsid w:val="048BA88D"/>
    <w:rsid w:val="048EE611"/>
    <w:rsid w:val="0493FF7F"/>
    <w:rsid w:val="049877A9"/>
    <w:rsid w:val="04999DB8"/>
    <w:rsid w:val="0499BE69"/>
    <w:rsid w:val="049D41DE"/>
    <w:rsid w:val="04A1B4C3"/>
    <w:rsid w:val="04A1F3CD"/>
    <w:rsid w:val="04A21259"/>
    <w:rsid w:val="04A76C56"/>
    <w:rsid w:val="04A79069"/>
    <w:rsid w:val="04A80919"/>
    <w:rsid w:val="04ABCCD9"/>
    <w:rsid w:val="04B348CF"/>
    <w:rsid w:val="04B50441"/>
    <w:rsid w:val="04B53BE1"/>
    <w:rsid w:val="04B6E49B"/>
    <w:rsid w:val="04B93FB0"/>
    <w:rsid w:val="04BE1568"/>
    <w:rsid w:val="04C58CAA"/>
    <w:rsid w:val="04C59D8F"/>
    <w:rsid w:val="04C6C978"/>
    <w:rsid w:val="04C7C09B"/>
    <w:rsid w:val="04C7D551"/>
    <w:rsid w:val="04C7DDA2"/>
    <w:rsid w:val="04CA96ED"/>
    <w:rsid w:val="04CB8D4A"/>
    <w:rsid w:val="04D30AC9"/>
    <w:rsid w:val="04D40EA5"/>
    <w:rsid w:val="04D46C51"/>
    <w:rsid w:val="04E4B5F3"/>
    <w:rsid w:val="04E88DAC"/>
    <w:rsid w:val="04ED8B75"/>
    <w:rsid w:val="04F2B4ED"/>
    <w:rsid w:val="04F616F4"/>
    <w:rsid w:val="04FBFABA"/>
    <w:rsid w:val="05016138"/>
    <w:rsid w:val="05029F9E"/>
    <w:rsid w:val="0503272E"/>
    <w:rsid w:val="0505885D"/>
    <w:rsid w:val="050614E9"/>
    <w:rsid w:val="050689F9"/>
    <w:rsid w:val="050B4725"/>
    <w:rsid w:val="05128BA3"/>
    <w:rsid w:val="0516C234"/>
    <w:rsid w:val="05198DA6"/>
    <w:rsid w:val="0522BB51"/>
    <w:rsid w:val="05250518"/>
    <w:rsid w:val="0525BF49"/>
    <w:rsid w:val="0527BCE7"/>
    <w:rsid w:val="052AEE92"/>
    <w:rsid w:val="052C207B"/>
    <w:rsid w:val="052EDC4D"/>
    <w:rsid w:val="0537880F"/>
    <w:rsid w:val="05389B24"/>
    <w:rsid w:val="053C2C29"/>
    <w:rsid w:val="053C4082"/>
    <w:rsid w:val="05403BEA"/>
    <w:rsid w:val="0540790C"/>
    <w:rsid w:val="0541C65D"/>
    <w:rsid w:val="0542FE55"/>
    <w:rsid w:val="054461DD"/>
    <w:rsid w:val="054EF85F"/>
    <w:rsid w:val="05556825"/>
    <w:rsid w:val="0556F133"/>
    <w:rsid w:val="055DD658"/>
    <w:rsid w:val="055DF87E"/>
    <w:rsid w:val="05657D8B"/>
    <w:rsid w:val="0566AE0B"/>
    <w:rsid w:val="05675E0A"/>
    <w:rsid w:val="056800B8"/>
    <w:rsid w:val="05692F36"/>
    <w:rsid w:val="056C7448"/>
    <w:rsid w:val="0578D866"/>
    <w:rsid w:val="0578DA1E"/>
    <w:rsid w:val="0579449E"/>
    <w:rsid w:val="0583275C"/>
    <w:rsid w:val="058AF00F"/>
    <w:rsid w:val="058CCC24"/>
    <w:rsid w:val="058DE115"/>
    <w:rsid w:val="058DEC6A"/>
    <w:rsid w:val="058F730E"/>
    <w:rsid w:val="0590F969"/>
    <w:rsid w:val="0592F7B9"/>
    <w:rsid w:val="0593B7D9"/>
    <w:rsid w:val="0593CC27"/>
    <w:rsid w:val="059492B2"/>
    <w:rsid w:val="05951858"/>
    <w:rsid w:val="059AC194"/>
    <w:rsid w:val="059B81B1"/>
    <w:rsid w:val="059E5D63"/>
    <w:rsid w:val="059F2270"/>
    <w:rsid w:val="05A3A00B"/>
    <w:rsid w:val="05A70603"/>
    <w:rsid w:val="05AAF121"/>
    <w:rsid w:val="05ABB1E7"/>
    <w:rsid w:val="05AC33CF"/>
    <w:rsid w:val="05AE301B"/>
    <w:rsid w:val="05B63EF2"/>
    <w:rsid w:val="05BEF71F"/>
    <w:rsid w:val="05BF2B4A"/>
    <w:rsid w:val="05C1095A"/>
    <w:rsid w:val="05C4DCC5"/>
    <w:rsid w:val="05C5ABCC"/>
    <w:rsid w:val="05CC60A4"/>
    <w:rsid w:val="05CE4037"/>
    <w:rsid w:val="05CF2D54"/>
    <w:rsid w:val="05D04118"/>
    <w:rsid w:val="05D2D42F"/>
    <w:rsid w:val="05D849A6"/>
    <w:rsid w:val="05D912B1"/>
    <w:rsid w:val="05DC08C5"/>
    <w:rsid w:val="05DDFA91"/>
    <w:rsid w:val="05DE3C2D"/>
    <w:rsid w:val="05DEF7DD"/>
    <w:rsid w:val="05E43EAD"/>
    <w:rsid w:val="05E49540"/>
    <w:rsid w:val="05E790F6"/>
    <w:rsid w:val="05E93F51"/>
    <w:rsid w:val="05ECC904"/>
    <w:rsid w:val="05F00312"/>
    <w:rsid w:val="05F5ADD5"/>
    <w:rsid w:val="05FACDBC"/>
    <w:rsid w:val="05FAECA1"/>
    <w:rsid w:val="05FB0DD7"/>
    <w:rsid w:val="05FFE0C4"/>
    <w:rsid w:val="06049C8D"/>
    <w:rsid w:val="060F1524"/>
    <w:rsid w:val="0617F88B"/>
    <w:rsid w:val="061E55C7"/>
    <w:rsid w:val="06236847"/>
    <w:rsid w:val="06243023"/>
    <w:rsid w:val="06277AA9"/>
    <w:rsid w:val="062C6CEE"/>
    <w:rsid w:val="063091DF"/>
    <w:rsid w:val="063452A8"/>
    <w:rsid w:val="063555B4"/>
    <w:rsid w:val="06356244"/>
    <w:rsid w:val="063AEFF1"/>
    <w:rsid w:val="063C8620"/>
    <w:rsid w:val="063E1FCF"/>
    <w:rsid w:val="06473F73"/>
    <w:rsid w:val="065CC4E6"/>
    <w:rsid w:val="0660B0DD"/>
    <w:rsid w:val="0663A9CB"/>
    <w:rsid w:val="0666EB0A"/>
    <w:rsid w:val="0676BF12"/>
    <w:rsid w:val="0678C8C8"/>
    <w:rsid w:val="068AFC07"/>
    <w:rsid w:val="0693A558"/>
    <w:rsid w:val="06953493"/>
    <w:rsid w:val="069AB84B"/>
    <w:rsid w:val="069ADC21"/>
    <w:rsid w:val="06A3CA02"/>
    <w:rsid w:val="06A40BF5"/>
    <w:rsid w:val="06A620EA"/>
    <w:rsid w:val="06A75651"/>
    <w:rsid w:val="06AAC829"/>
    <w:rsid w:val="06B87CB7"/>
    <w:rsid w:val="06BA4089"/>
    <w:rsid w:val="06BAEC55"/>
    <w:rsid w:val="06BF43EA"/>
    <w:rsid w:val="06C1AFB6"/>
    <w:rsid w:val="06C3119C"/>
    <w:rsid w:val="06C46BE2"/>
    <w:rsid w:val="06C9A4EC"/>
    <w:rsid w:val="06C9ADAC"/>
    <w:rsid w:val="06CA8842"/>
    <w:rsid w:val="06CBB008"/>
    <w:rsid w:val="06D4E36B"/>
    <w:rsid w:val="06DD0DFD"/>
    <w:rsid w:val="06DFCE06"/>
    <w:rsid w:val="06E1AD21"/>
    <w:rsid w:val="06E49793"/>
    <w:rsid w:val="06E49E0D"/>
    <w:rsid w:val="06E5E9A0"/>
    <w:rsid w:val="06E62F2E"/>
    <w:rsid w:val="06E6B9A3"/>
    <w:rsid w:val="06E78100"/>
    <w:rsid w:val="06EA5464"/>
    <w:rsid w:val="06EFB5B2"/>
    <w:rsid w:val="06F00652"/>
    <w:rsid w:val="06F09B51"/>
    <w:rsid w:val="06F302FB"/>
    <w:rsid w:val="06F5C0E3"/>
    <w:rsid w:val="06F6D1F6"/>
    <w:rsid w:val="06F6E7C9"/>
    <w:rsid w:val="06FCF609"/>
    <w:rsid w:val="0701D1CC"/>
    <w:rsid w:val="07033AB8"/>
    <w:rsid w:val="07036225"/>
    <w:rsid w:val="0704BF5D"/>
    <w:rsid w:val="070ABE80"/>
    <w:rsid w:val="070C5BFF"/>
    <w:rsid w:val="070D204A"/>
    <w:rsid w:val="070FAC3E"/>
    <w:rsid w:val="071232A3"/>
    <w:rsid w:val="0714976F"/>
    <w:rsid w:val="0716B6F0"/>
    <w:rsid w:val="0721DFBF"/>
    <w:rsid w:val="0729544C"/>
    <w:rsid w:val="072C700F"/>
    <w:rsid w:val="07375DEA"/>
    <w:rsid w:val="073BBBB1"/>
    <w:rsid w:val="07476E92"/>
    <w:rsid w:val="074E3CEB"/>
    <w:rsid w:val="074EC1E9"/>
    <w:rsid w:val="074F4589"/>
    <w:rsid w:val="074FA6E6"/>
    <w:rsid w:val="07519E88"/>
    <w:rsid w:val="07564AED"/>
    <w:rsid w:val="076326A4"/>
    <w:rsid w:val="07667239"/>
    <w:rsid w:val="0767EC61"/>
    <w:rsid w:val="076A2AF6"/>
    <w:rsid w:val="076DC7AA"/>
    <w:rsid w:val="076F4BBE"/>
    <w:rsid w:val="07747772"/>
    <w:rsid w:val="077D3905"/>
    <w:rsid w:val="0781B929"/>
    <w:rsid w:val="079AE448"/>
    <w:rsid w:val="079B0CB2"/>
    <w:rsid w:val="079C45D2"/>
    <w:rsid w:val="079CDE22"/>
    <w:rsid w:val="07A267E5"/>
    <w:rsid w:val="07A9CC7B"/>
    <w:rsid w:val="07AB85B2"/>
    <w:rsid w:val="07B47E30"/>
    <w:rsid w:val="07B92786"/>
    <w:rsid w:val="07C06BD9"/>
    <w:rsid w:val="07C22276"/>
    <w:rsid w:val="07C2976B"/>
    <w:rsid w:val="07C7B775"/>
    <w:rsid w:val="07C9E157"/>
    <w:rsid w:val="07CC1BEB"/>
    <w:rsid w:val="07D4C654"/>
    <w:rsid w:val="07D4D960"/>
    <w:rsid w:val="07D7F3FE"/>
    <w:rsid w:val="07DDCA76"/>
    <w:rsid w:val="07E4175C"/>
    <w:rsid w:val="07E57B06"/>
    <w:rsid w:val="07E67882"/>
    <w:rsid w:val="07EFEAAB"/>
    <w:rsid w:val="07F0D1DF"/>
    <w:rsid w:val="07F12565"/>
    <w:rsid w:val="07FBAA90"/>
    <w:rsid w:val="07FD0B37"/>
    <w:rsid w:val="07FEE007"/>
    <w:rsid w:val="08020174"/>
    <w:rsid w:val="0804758D"/>
    <w:rsid w:val="0805053C"/>
    <w:rsid w:val="080D3FA3"/>
    <w:rsid w:val="081406DF"/>
    <w:rsid w:val="0816F593"/>
    <w:rsid w:val="081BC0DD"/>
    <w:rsid w:val="081CD514"/>
    <w:rsid w:val="081F7423"/>
    <w:rsid w:val="08207282"/>
    <w:rsid w:val="08209D2B"/>
    <w:rsid w:val="082271D9"/>
    <w:rsid w:val="0822B4EE"/>
    <w:rsid w:val="08276D0B"/>
    <w:rsid w:val="0828627D"/>
    <w:rsid w:val="08396A02"/>
    <w:rsid w:val="083D3F79"/>
    <w:rsid w:val="083EA72A"/>
    <w:rsid w:val="0840FF60"/>
    <w:rsid w:val="084128CB"/>
    <w:rsid w:val="0845F36B"/>
    <w:rsid w:val="08567B8F"/>
    <w:rsid w:val="08568EEB"/>
    <w:rsid w:val="085C7345"/>
    <w:rsid w:val="085DFF5A"/>
    <w:rsid w:val="08696275"/>
    <w:rsid w:val="086F7365"/>
    <w:rsid w:val="0872F599"/>
    <w:rsid w:val="0874ADA0"/>
    <w:rsid w:val="0878C0D3"/>
    <w:rsid w:val="087B72ED"/>
    <w:rsid w:val="087CFBCB"/>
    <w:rsid w:val="087DFF6F"/>
    <w:rsid w:val="087EE37E"/>
    <w:rsid w:val="087F0E4F"/>
    <w:rsid w:val="087F5657"/>
    <w:rsid w:val="0880378E"/>
    <w:rsid w:val="08834FFE"/>
    <w:rsid w:val="08848A7B"/>
    <w:rsid w:val="088D0069"/>
    <w:rsid w:val="088F2CC6"/>
    <w:rsid w:val="08912861"/>
    <w:rsid w:val="0893AE0E"/>
    <w:rsid w:val="0895CA03"/>
    <w:rsid w:val="089AADE1"/>
    <w:rsid w:val="08A024E2"/>
    <w:rsid w:val="08A38FC9"/>
    <w:rsid w:val="08A71A58"/>
    <w:rsid w:val="08AD0ED8"/>
    <w:rsid w:val="08BBFC9F"/>
    <w:rsid w:val="08C11677"/>
    <w:rsid w:val="08C1B9DD"/>
    <w:rsid w:val="08CFFB73"/>
    <w:rsid w:val="08D13767"/>
    <w:rsid w:val="08D56200"/>
    <w:rsid w:val="08D5825D"/>
    <w:rsid w:val="08D5ED10"/>
    <w:rsid w:val="08DBD4A2"/>
    <w:rsid w:val="08E27F2F"/>
    <w:rsid w:val="08E42E9D"/>
    <w:rsid w:val="08F21A4F"/>
    <w:rsid w:val="08F93C8B"/>
    <w:rsid w:val="08FE032F"/>
    <w:rsid w:val="08FEB519"/>
    <w:rsid w:val="09003767"/>
    <w:rsid w:val="09023CC8"/>
    <w:rsid w:val="0906F1E0"/>
    <w:rsid w:val="090AC801"/>
    <w:rsid w:val="090C1597"/>
    <w:rsid w:val="090CCD35"/>
    <w:rsid w:val="090EF0CF"/>
    <w:rsid w:val="09121883"/>
    <w:rsid w:val="09152329"/>
    <w:rsid w:val="09159210"/>
    <w:rsid w:val="0916F323"/>
    <w:rsid w:val="091F2C49"/>
    <w:rsid w:val="092130F4"/>
    <w:rsid w:val="0927F6E6"/>
    <w:rsid w:val="092859E1"/>
    <w:rsid w:val="093158E1"/>
    <w:rsid w:val="093574BF"/>
    <w:rsid w:val="0935CFF9"/>
    <w:rsid w:val="093958CB"/>
    <w:rsid w:val="093ABF2A"/>
    <w:rsid w:val="093B15E2"/>
    <w:rsid w:val="093C67B6"/>
    <w:rsid w:val="093DA6A2"/>
    <w:rsid w:val="094402A7"/>
    <w:rsid w:val="09476F09"/>
    <w:rsid w:val="094BFFFB"/>
    <w:rsid w:val="094FE46A"/>
    <w:rsid w:val="0951BF3C"/>
    <w:rsid w:val="095D33B4"/>
    <w:rsid w:val="095F3E6E"/>
    <w:rsid w:val="095FABB4"/>
    <w:rsid w:val="096C01BE"/>
    <w:rsid w:val="096CC019"/>
    <w:rsid w:val="096F4273"/>
    <w:rsid w:val="0976D547"/>
    <w:rsid w:val="097790D2"/>
    <w:rsid w:val="0980ADBF"/>
    <w:rsid w:val="098171EE"/>
    <w:rsid w:val="0987F57C"/>
    <w:rsid w:val="0989EB53"/>
    <w:rsid w:val="098CE833"/>
    <w:rsid w:val="098FF9D1"/>
    <w:rsid w:val="09913FD9"/>
    <w:rsid w:val="0993F26F"/>
    <w:rsid w:val="0994487E"/>
    <w:rsid w:val="099895B7"/>
    <w:rsid w:val="099A4784"/>
    <w:rsid w:val="099BBCA6"/>
    <w:rsid w:val="099C76DB"/>
    <w:rsid w:val="099CC803"/>
    <w:rsid w:val="09A5F9C7"/>
    <w:rsid w:val="09B1F700"/>
    <w:rsid w:val="09B8577C"/>
    <w:rsid w:val="09BAEA7B"/>
    <w:rsid w:val="09BD0715"/>
    <w:rsid w:val="09BEDE50"/>
    <w:rsid w:val="09C0CF2D"/>
    <w:rsid w:val="09C2879D"/>
    <w:rsid w:val="09C564A1"/>
    <w:rsid w:val="09CEA0C7"/>
    <w:rsid w:val="09D392EC"/>
    <w:rsid w:val="09D4C181"/>
    <w:rsid w:val="09D58759"/>
    <w:rsid w:val="09D6A2CE"/>
    <w:rsid w:val="09D8E508"/>
    <w:rsid w:val="09DDE68A"/>
    <w:rsid w:val="09DE373E"/>
    <w:rsid w:val="09E46307"/>
    <w:rsid w:val="09E70942"/>
    <w:rsid w:val="09E72ACF"/>
    <w:rsid w:val="09ECD152"/>
    <w:rsid w:val="09F1B697"/>
    <w:rsid w:val="09F41C55"/>
    <w:rsid w:val="09F7412C"/>
    <w:rsid w:val="09F7927E"/>
    <w:rsid w:val="09FACB80"/>
    <w:rsid w:val="09FAF698"/>
    <w:rsid w:val="09FAFF47"/>
    <w:rsid w:val="09FF303B"/>
    <w:rsid w:val="0A056F3E"/>
    <w:rsid w:val="0A11CC77"/>
    <w:rsid w:val="0A121ED7"/>
    <w:rsid w:val="0A1C4C20"/>
    <w:rsid w:val="0A227325"/>
    <w:rsid w:val="0A2BA3A5"/>
    <w:rsid w:val="0A2E2B1F"/>
    <w:rsid w:val="0A35E909"/>
    <w:rsid w:val="0A389898"/>
    <w:rsid w:val="0A39A2ED"/>
    <w:rsid w:val="0A3AA5F2"/>
    <w:rsid w:val="0A3ACEC9"/>
    <w:rsid w:val="0A44720A"/>
    <w:rsid w:val="0A4934EF"/>
    <w:rsid w:val="0A499AA4"/>
    <w:rsid w:val="0A4B0EFE"/>
    <w:rsid w:val="0A4F8E68"/>
    <w:rsid w:val="0A523ADD"/>
    <w:rsid w:val="0A52D82F"/>
    <w:rsid w:val="0A561EDA"/>
    <w:rsid w:val="0A5A5678"/>
    <w:rsid w:val="0A5B92CD"/>
    <w:rsid w:val="0A5BDFF1"/>
    <w:rsid w:val="0A6261AD"/>
    <w:rsid w:val="0A660E75"/>
    <w:rsid w:val="0A66C3D0"/>
    <w:rsid w:val="0A6BD337"/>
    <w:rsid w:val="0A6FA312"/>
    <w:rsid w:val="0A706814"/>
    <w:rsid w:val="0A74DD8A"/>
    <w:rsid w:val="0A765BAF"/>
    <w:rsid w:val="0A784E5B"/>
    <w:rsid w:val="0A7880DB"/>
    <w:rsid w:val="0A799639"/>
    <w:rsid w:val="0A7D12B4"/>
    <w:rsid w:val="0A893B0B"/>
    <w:rsid w:val="0A92F371"/>
    <w:rsid w:val="0A96B360"/>
    <w:rsid w:val="0A9B8C3A"/>
    <w:rsid w:val="0AA5AFF2"/>
    <w:rsid w:val="0AAA4192"/>
    <w:rsid w:val="0AAF4E76"/>
    <w:rsid w:val="0AB805C0"/>
    <w:rsid w:val="0ABA513E"/>
    <w:rsid w:val="0AC08306"/>
    <w:rsid w:val="0ACD82BB"/>
    <w:rsid w:val="0AD3AB90"/>
    <w:rsid w:val="0AD4946A"/>
    <w:rsid w:val="0AD4C7CC"/>
    <w:rsid w:val="0AD92E9E"/>
    <w:rsid w:val="0AD9B9FA"/>
    <w:rsid w:val="0ADCDC88"/>
    <w:rsid w:val="0ADCF576"/>
    <w:rsid w:val="0AF5F8AB"/>
    <w:rsid w:val="0AF77A09"/>
    <w:rsid w:val="0AFDAD99"/>
    <w:rsid w:val="0B002E33"/>
    <w:rsid w:val="0B02B7D6"/>
    <w:rsid w:val="0B0D2359"/>
    <w:rsid w:val="0B11B9D5"/>
    <w:rsid w:val="0B15378D"/>
    <w:rsid w:val="0B17DB57"/>
    <w:rsid w:val="0B245AF0"/>
    <w:rsid w:val="0B277C07"/>
    <w:rsid w:val="0B3AB563"/>
    <w:rsid w:val="0B3D5CC3"/>
    <w:rsid w:val="0B414CC2"/>
    <w:rsid w:val="0B454E23"/>
    <w:rsid w:val="0B4B687C"/>
    <w:rsid w:val="0B502B8A"/>
    <w:rsid w:val="0B5579F1"/>
    <w:rsid w:val="0B5803FC"/>
    <w:rsid w:val="0B5850BC"/>
    <w:rsid w:val="0B5DC46B"/>
    <w:rsid w:val="0B5FABB5"/>
    <w:rsid w:val="0B60223A"/>
    <w:rsid w:val="0B61B2FE"/>
    <w:rsid w:val="0B62CF04"/>
    <w:rsid w:val="0B63BC66"/>
    <w:rsid w:val="0B6933CA"/>
    <w:rsid w:val="0B71E027"/>
    <w:rsid w:val="0B72C861"/>
    <w:rsid w:val="0B73D20E"/>
    <w:rsid w:val="0B748393"/>
    <w:rsid w:val="0B7985CD"/>
    <w:rsid w:val="0B7E1A57"/>
    <w:rsid w:val="0B810376"/>
    <w:rsid w:val="0B87C929"/>
    <w:rsid w:val="0B8CD35E"/>
    <w:rsid w:val="0B8E4BF0"/>
    <w:rsid w:val="0B90051D"/>
    <w:rsid w:val="0B95FF1C"/>
    <w:rsid w:val="0B964328"/>
    <w:rsid w:val="0B97CB0F"/>
    <w:rsid w:val="0B99391A"/>
    <w:rsid w:val="0B99AAFC"/>
    <w:rsid w:val="0B9A57EA"/>
    <w:rsid w:val="0B9ACE33"/>
    <w:rsid w:val="0B9D40B5"/>
    <w:rsid w:val="0B9F176C"/>
    <w:rsid w:val="0BA0C690"/>
    <w:rsid w:val="0BA0FE25"/>
    <w:rsid w:val="0BA3CBE7"/>
    <w:rsid w:val="0BA4EAB2"/>
    <w:rsid w:val="0BA6B009"/>
    <w:rsid w:val="0BA7E74E"/>
    <w:rsid w:val="0BA7FF3D"/>
    <w:rsid w:val="0BBA4116"/>
    <w:rsid w:val="0BBB46E4"/>
    <w:rsid w:val="0BBB49D5"/>
    <w:rsid w:val="0BC192DE"/>
    <w:rsid w:val="0BCA046C"/>
    <w:rsid w:val="0BCD9F13"/>
    <w:rsid w:val="0BCFCFC3"/>
    <w:rsid w:val="0BD2B4FA"/>
    <w:rsid w:val="0BD2B996"/>
    <w:rsid w:val="0BD3D210"/>
    <w:rsid w:val="0BD3D802"/>
    <w:rsid w:val="0BD50633"/>
    <w:rsid w:val="0BDBA625"/>
    <w:rsid w:val="0BDEAFDF"/>
    <w:rsid w:val="0BDF2D34"/>
    <w:rsid w:val="0BE016F2"/>
    <w:rsid w:val="0BE529C6"/>
    <w:rsid w:val="0BEA6C80"/>
    <w:rsid w:val="0BF2BA43"/>
    <w:rsid w:val="0BFA4E5E"/>
    <w:rsid w:val="0BFC358E"/>
    <w:rsid w:val="0BFC6CFF"/>
    <w:rsid w:val="0C06FFFA"/>
    <w:rsid w:val="0C0AD128"/>
    <w:rsid w:val="0C0D9C02"/>
    <w:rsid w:val="0C169B9F"/>
    <w:rsid w:val="0C17253C"/>
    <w:rsid w:val="0C1CA80D"/>
    <w:rsid w:val="0C1D3E26"/>
    <w:rsid w:val="0C1E14B2"/>
    <w:rsid w:val="0C1F25AE"/>
    <w:rsid w:val="0C2100E8"/>
    <w:rsid w:val="0C235786"/>
    <w:rsid w:val="0C23AF4B"/>
    <w:rsid w:val="0C246848"/>
    <w:rsid w:val="0C2CE5C5"/>
    <w:rsid w:val="0C350110"/>
    <w:rsid w:val="0C3863E2"/>
    <w:rsid w:val="0C3961C2"/>
    <w:rsid w:val="0C3AB6A8"/>
    <w:rsid w:val="0C3AB945"/>
    <w:rsid w:val="0C3EB89F"/>
    <w:rsid w:val="0C3FD831"/>
    <w:rsid w:val="0C42CFB7"/>
    <w:rsid w:val="0C477ED8"/>
    <w:rsid w:val="0C47B9C1"/>
    <w:rsid w:val="0C4975EA"/>
    <w:rsid w:val="0C4DF5EE"/>
    <w:rsid w:val="0C547A93"/>
    <w:rsid w:val="0C565767"/>
    <w:rsid w:val="0C62285F"/>
    <w:rsid w:val="0C628740"/>
    <w:rsid w:val="0C66E9C0"/>
    <w:rsid w:val="0C6759C1"/>
    <w:rsid w:val="0C6D4B8D"/>
    <w:rsid w:val="0C6DD604"/>
    <w:rsid w:val="0C6EC4C4"/>
    <w:rsid w:val="0C6F50FA"/>
    <w:rsid w:val="0C70F19D"/>
    <w:rsid w:val="0C714EE0"/>
    <w:rsid w:val="0C7AD4D8"/>
    <w:rsid w:val="0C7D8965"/>
    <w:rsid w:val="0C7EC428"/>
    <w:rsid w:val="0C80E940"/>
    <w:rsid w:val="0C88DCD6"/>
    <w:rsid w:val="0C8E960B"/>
    <w:rsid w:val="0C91A481"/>
    <w:rsid w:val="0CAC61EB"/>
    <w:rsid w:val="0CB2E14D"/>
    <w:rsid w:val="0CB91561"/>
    <w:rsid w:val="0CBCA162"/>
    <w:rsid w:val="0CBCFE5E"/>
    <w:rsid w:val="0CC1F94B"/>
    <w:rsid w:val="0CD05EDD"/>
    <w:rsid w:val="0CD80D95"/>
    <w:rsid w:val="0CD8D196"/>
    <w:rsid w:val="0CDD6C9B"/>
    <w:rsid w:val="0CE44BB4"/>
    <w:rsid w:val="0CE5E4D4"/>
    <w:rsid w:val="0CF14B7D"/>
    <w:rsid w:val="0CF365B7"/>
    <w:rsid w:val="0CF7B300"/>
    <w:rsid w:val="0CFA23F9"/>
    <w:rsid w:val="0D022956"/>
    <w:rsid w:val="0D02534E"/>
    <w:rsid w:val="0D09CD0B"/>
    <w:rsid w:val="0D1AE38E"/>
    <w:rsid w:val="0D1C4C3D"/>
    <w:rsid w:val="0D2268BF"/>
    <w:rsid w:val="0D26235D"/>
    <w:rsid w:val="0D27B737"/>
    <w:rsid w:val="0D2AE67B"/>
    <w:rsid w:val="0D2B3D93"/>
    <w:rsid w:val="0D2EF732"/>
    <w:rsid w:val="0D2FF258"/>
    <w:rsid w:val="0D34FFE0"/>
    <w:rsid w:val="0D36B7C1"/>
    <w:rsid w:val="0D3CC576"/>
    <w:rsid w:val="0D3DC5CE"/>
    <w:rsid w:val="0D4371C6"/>
    <w:rsid w:val="0D4E1B64"/>
    <w:rsid w:val="0D4E8C48"/>
    <w:rsid w:val="0D4FB917"/>
    <w:rsid w:val="0D54E51B"/>
    <w:rsid w:val="0D5BB81B"/>
    <w:rsid w:val="0D5CBDE0"/>
    <w:rsid w:val="0D61543E"/>
    <w:rsid w:val="0D698625"/>
    <w:rsid w:val="0D6EC917"/>
    <w:rsid w:val="0D6FEF14"/>
    <w:rsid w:val="0D715F7C"/>
    <w:rsid w:val="0D721D00"/>
    <w:rsid w:val="0D732C8A"/>
    <w:rsid w:val="0D75F72F"/>
    <w:rsid w:val="0D7C884A"/>
    <w:rsid w:val="0D7C935B"/>
    <w:rsid w:val="0D862652"/>
    <w:rsid w:val="0D8675DE"/>
    <w:rsid w:val="0D8BC7E5"/>
    <w:rsid w:val="0D8C4F31"/>
    <w:rsid w:val="0D8E308A"/>
    <w:rsid w:val="0D9065FE"/>
    <w:rsid w:val="0D90C3AC"/>
    <w:rsid w:val="0D989600"/>
    <w:rsid w:val="0DA1CF52"/>
    <w:rsid w:val="0DA3E523"/>
    <w:rsid w:val="0DA77C4A"/>
    <w:rsid w:val="0DADCBB9"/>
    <w:rsid w:val="0DB8CDB9"/>
    <w:rsid w:val="0DCF7943"/>
    <w:rsid w:val="0DDA5247"/>
    <w:rsid w:val="0DDBEC5C"/>
    <w:rsid w:val="0DDCE764"/>
    <w:rsid w:val="0DDD95F4"/>
    <w:rsid w:val="0DDE91FA"/>
    <w:rsid w:val="0DE627AF"/>
    <w:rsid w:val="0DE6F753"/>
    <w:rsid w:val="0DF142F9"/>
    <w:rsid w:val="0DF6C62B"/>
    <w:rsid w:val="0DF6DDCE"/>
    <w:rsid w:val="0DF70728"/>
    <w:rsid w:val="0DF7432A"/>
    <w:rsid w:val="0DF7F7A8"/>
    <w:rsid w:val="0DF991ED"/>
    <w:rsid w:val="0E015395"/>
    <w:rsid w:val="0E0D016C"/>
    <w:rsid w:val="0E132467"/>
    <w:rsid w:val="0E202BC5"/>
    <w:rsid w:val="0E29AB14"/>
    <w:rsid w:val="0E2F0189"/>
    <w:rsid w:val="0E2F65B6"/>
    <w:rsid w:val="0E304EF2"/>
    <w:rsid w:val="0E33EE52"/>
    <w:rsid w:val="0E440884"/>
    <w:rsid w:val="0E4D2552"/>
    <w:rsid w:val="0E52614E"/>
    <w:rsid w:val="0E54006C"/>
    <w:rsid w:val="0E57E1EE"/>
    <w:rsid w:val="0E5A0AF6"/>
    <w:rsid w:val="0E5C9CD2"/>
    <w:rsid w:val="0E5D02C6"/>
    <w:rsid w:val="0E5D82D8"/>
    <w:rsid w:val="0E617CE9"/>
    <w:rsid w:val="0E61A48A"/>
    <w:rsid w:val="0E66DC2C"/>
    <w:rsid w:val="0E67B5F6"/>
    <w:rsid w:val="0E6B8F9B"/>
    <w:rsid w:val="0E6CC8DD"/>
    <w:rsid w:val="0E6EEBE0"/>
    <w:rsid w:val="0E6F456D"/>
    <w:rsid w:val="0E72715A"/>
    <w:rsid w:val="0E72BCD0"/>
    <w:rsid w:val="0E74CC90"/>
    <w:rsid w:val="0E75E3E5"/>
    <w:rsid w:val="0E7B9778"/>
    <w:rsid w:val="0E7E3BA8"/>
    <w:rsid w:val="0E80C340"/>
    <w:rsid w:val="0E85D596"/>
    <w:rsid w:val="0E862CA7"/>
    <w:rsid w:val="0E8731E8"/>
    <w:rsid w:val="0E8BC957"/>
    <w:rsid w:val="0E8FA0D7"/>
    <w:rsid w:val="0E95E732"/>
    <w:rsid w:val="0E9B67F0"/>
    <w:rsid w:val="0EA3ECD7"/>
    <w:rsid w:val="0EA5107F"/>
    <w:rsid w:val="0EA725F7"/>
    <w:rsid w:val="0EA85CD7"/>
    <w:rsid w:val="0EAB6348"/>
    <w:rsid w:val="0EADF05B"/>
    <w:rsid w:val="0EB0A588"/>
    <w:rsid w:val="0EB6C0E3"/>
    <w:rsid w:val="0EB74FFC"/>
    <w:rsid w:val="0EBB3D2F"/>
    <w:rsid w:val="0EBE8730"/>
    <w:rsid w:val="0EBE9F9E"/>
    <w:rsid w:val="0EBF956C"/>
    <w:rsid w:val="0EC1AD13"/>
    <w:rsid w:val="0EC3A29E"/>
    <w:rsid w:val="0EC426A6"/>
    <w:rsid w:val="0EC97298"/>
    <w:rsid w:val="0ECC511B"/>
    <w:rsid w:val="0ECCEE02"/>
    <w:rsid w:val="0ECD3600"/>
    <w:rsid w:val="0ED4D1C6"/>
    <w:rsid w:val="0ED5F030"/>
    <w:rsid w:val="0EDFC53F"/>
    <w:rsid w:val="0EE7000A"/>
    <w:rsid w:val="0EF02C52"/>
    <w:rsid w:val="0EF36F8B"/>
    <w:rsid w:val="0EF5DF04"/>
    <w:rsid w:val="0EF99657"/>
    <w:rsid w:val="0EFBA285"/>
    <w:rsid w:val="0EFCF166"/>
    <w:rsid w:val="0F0463C1"/>
    <w:rsid w:val="0F06F4CF"/>
    <w:rsid w:val="0F12D4C5"/>
    <w:rsid w:val="0F14D5DC"/>
    <w:rsid w:val="0F1B3748"/>
    <w:rsid w:val="0F26CFBF"/>
    <w:rsid w:val="0F27EC6D"/>
    <w:rsid w:val="0F333A9F"/>
    <w:rsid w:val="0F3765A0"/>
    <w:rsid w:val="0F40B635"/>
    <w:rsid w:val="0F468BCA"/>
    <w:rsid w:val="0F46E83B"/>
    <w:rsid w:val="0F47EED4"/>
    <w:rsid w:val="0F480F63"/>
    <w:rsid w:val="0F48A374"/>
    <w:rsid w:val="0F4EDB4F"/>
    <w:rsid w:val="0F4FA0E9"/>
    <w:rsid w:val="0F4FC539"/>
    <w:rsid w:val="0F52ED8F"/>
    <w:rsid w:val="0F54EA5C"/>
    <w:rsid w:val="0F5707C5"/>
    <w:rsid w:val="0F578638"/>
    <w:rsid w:val="0F5AE2EC"/>
    <w:rsid w:val="0F66248A"/>
    <w:rsid w:val="0F6AC4CC"/>
    <w:rsid w:val="0F6D02D2"/>
    <w:rsid w:val="0F6DAF53"/>
    <w:rsid w:val="0F773943"/>
    <w:rsid w:val="0F7909BE"/>
    <w:rsid w:val="0F7FD16C"/>
    <w:rsid w:val="0F88DA8A"/>
    <w:rsid w:val="0F92372B"/>
    <w:rsid w:val="0F9B6FD6"/>
    <w:rsid w:val="0F9F68E0"/>
    <w:rsid w:val="0FA703B5"/>
    <w:rsid w:val="0FA8A6A4"/>
    <w:rsid w:val="0FAA22EE"/>
    <w:rsid w:val="0FAE310B"/>
    <w:rsid w:val="0FAF64FB"/>
    <w:rsid w:val="0FB0773E"/>
    <w:rsid w:val="0FB11DFE"/>
    <w:rsid w:val="0FB4EB68"/>
    <w:rsid w:val="0FBF49A1"/>
    <w:rsid w:val="0FC4AC11"/>
    <w:rsid w:val="0FC97D8D"/>
    <w:rsid w:val="0FCB0DCD"/>
    <w:rsid w:val="0FCD62BD"/>
    <w:rsid w:val="0FCF337B"/>
    <w:rsid w:val="0FD467A6"/>
    <w:rsid w:val="0FD870BC"/>
    <w:rsid w:val="0FDAF195"/>
    <w:rsid w:val="0FDE24E5"/>
    <w:rsid w:val="0FE0C19B"/>
    <w:rsid w:val="0FE0EDF2"/>
    <w:rsid w:val="0FE2A7B1"/>
    <w:rsid w:val="0FE5FD9E"/>
    <w:rsid w:val="0FEA32B3"/>
    <w:rsid w:val="0FEF4881"/>
    <w:rsid w:val="0FF12C1B"/>
    <w:rsid w:val="0FF3C92E"/>
    <w:rsid w:val="0FF60B4F"/>
    <w:rsid w:val="0FF69A36"/>
    <w:rsid w:val="0FF79395"/>
    <w:rsid w:val="0FFA9925"/>
    <w:rsid w:val="0FFF589D"/>
    <w:rsid w:val="1001DC95"/>
    <w:rsid w:val="1001F8CB"/>
    <w:rsid w:val="1005FE27"/>
    <w:rsid w:val="1006A7B2"/>
    <w:rsid w:val="1007C961"/>
    <w:rsid w:val="100D2898"/>
    <w:rsid w:val="100EA77B"/>
    <w:rsid w:val="10106F25"/>
    <w:rsid w:val="1010A69F"/>
    <w:rsid w:val="10121B0B"/>
    <w:rsid w:val="1013247D"/>
    <w:rsid w:val="10153580"/>
    <w:rsid w:val="101CE003"/>
    <w:rsid w:val="101D29C6"/>
    <w:rsid w:val="10222BB8"/>
    <w:rsid w:val="102C38A7"/>
    <w:rsid w:val="102D7659"/>
    <w:rsid w:val="102D82B9"/>
    <w:rsid w:val="102F3061"/>
    <w:rsid w:val="1035202C"/>
    <w:rsid w:val="10366122"/>
    <w:rsid w:val="10370D08"/>
    <w:rsid w:val="10373BB6"/>
    <w:rsid w:val="103E1236"/>
    <w:rsid w:val="103FA2A6"/>
    <w:rsid w:val="1044EDC1"/>
    <w:rsid w:val="104B3B8E"/>
    <w:rsid w:val="105031E3"/>
    <w:rsid w:val="1051A2B2"/>
    <w:rsid w:val="105343FC"/>
    <w:rsid w:val="10543CF5"/>
    <w:rsid w:val="105A8B87"/>
    <w:rsid w:val="105DBC59"/>
    <w:rsid w:val="105FAF50"/>
    <w:rsid w:val="106049C4"/>
    <w:rsid w:val="10638D2A"/>
    <w:rsid w:val="1065D174"/>
    <w:rsid w:val="1069E155"/>
    <w:rsid w:val="106C8350"/>
    <w:rsid w:val="1077BB12"/>
    <w:rsid w:val="107B1308"/>
    <w:rsid w:val="107B868B"/>
    <w:rsid w:val="1080C1B6"/>
    <w:rsid w:val="1085D378"/>
    <w:rsid w:val="10902B56"/>
    <w:rsid w:val="109A718C"/>
    <w:rsid w:val="109C6B84"/>
    <w:rsid w:val="109CAAE9"/>
    <w:rsid w:val="109DB21B"/>
    <w:rsid w:val="109F4130"/>
    <w:rsid w:val="10A5EAFD"/>
    <w:rsid w:val="10A9DCE4"/>
    <w:rsid w:val="10B8D449"/>
    <w:rsid w:val="10B98A70"/>
    <w:rsid w:val="10BABC48"/>
    <w:rsid w:val="10C95DB0"/>
    <w:rsid w:val="10CAA2CE"/>
    <w:rsid w:val="10CD3B22"/>
    <w:rsid w:val="10D6C2E0"/>
    <w:rsid w:val="10D72389"/>
    <w:rsid w:val="10EDA4C9"/>
    <w:rsid w:val="10EEC52D"/>
    <w:rsid w:val="10F35241"/>
    <w:rsid w:val="10F425AA"/>
    <w:rsid w:val="10F7EDD4"/>
    <w:rsid w:val="10FAE8D9"/>
    <w:rsid w:val="10FBF648"/>
    <w:rsid w:val="11038743"/>
    <w:rsid w:val="110502EE"/>
    <w:rsid w:val="110C500B"/>
    <w:rsid w:val="1114E82F"/>
    <w:rsid w:val="111C156E"/>
    <w:rsid w:val="1122DD33"/>
    <w:rsid w:val="1125DF4E"/>
    <w:rsid w:val="112CEC31"/>
    <w:rsid w:val="112F006E"/>
    <w:rsid w:val="11386C8B"/>
    <w:rsid w:val="1139AEC9"/>
    <w:rsid w:val="113B966C"/>
    <w:rsid w:val="113BDE0D"/>
    <w:rsid w:val="113D53F6"/>
    <w:rsid w:val="114790BC"/>
    <w:rsid w:val="1148E817"/>
    <w:rsid w:val="114DCEC8"/>
    <w:rsid w:val="11513672"/>
    <w:rsid w:val="115159E1"/>
    <w:rsid w:val="1152532E"/>
    <w:rsid w:val="115AB77B"/>
    <w:rsid w:val="115F76AA"/>
    <w:rsid w:val="1160DBAE"/>
    <w:rsid w:val="11618B02"/>
    <w:rsid w:val="1164655B"/>
    <w:rsid w:val="11669104"/>
    <w:rsid w:val="11679678"/>
    <w:rsid w:val="116A3E5D"/>
    <w:rsid w:val="116ABFD4"/>
    <w:rsid w:val="116CE2A7"/>
    <w:rsid w:val="1175ABB9"/>
    <w:rsid w:val="11778344"/>
    <w:rsid w:val="117B3CF7"/>
    <w:rsid w:val="117B8CB7"/>
    <w:rsid w:val="117C9986"/>
    <w:rsid w:val="117EF27D"/>
    <w:rsid w:val="118058DC"/>
    <w:rsid w:val="11810043"/>
    <w:rsid w:val="118A90C0"/>
    <w:rsid w:val="118C8BE0"/>
    <w:rsid w:val="118CD523"/>
    <w:rsid w:val="11992EB1"/>
    <w:rsid w:val="119BAAE4"/>
    <w:rsid w:val="119F81EE"/>
    <w:rsid w:val="11A1DE5A"/>
    <w:rsid w:val="11AF0114"/>
    <w:rsid w:val="11B8A944"/>
    <w:rsid w:val="11C4ADD3"/>
    <w:rsid w:val="11C76D23"/>
    <w:rsid w:val="11C79853"/>
    <w:rsid w:val="11CEAB37"/>
    <w:rsid w:val="11D3B02A"/>
    <w:rsid w:val="11D41BFD"/>
    <w:rsid w:val="11D6E964"/>
    <w:rsid w:val="11D83AE7"/>
    <w:rsid w:val="11D8FCFA"/>
    <w:rsid w:val="11DDAA1A"/>
    <w:rsid w:val="11E5863D"/>
    <w:rsid w:val="11EA83A9"/>
    <w:rsid w:val="11F03DF8"/>
    <w:rsid w:val="11FD0548"/>
    <w:rsid w:val="11FDDEA0"/>
    <w:rsid w:val="12037AF7"/>
    <w:rsid w:val="12059BBD"/>
    <w:rsid w:val="1206FADC"/>
    <w:rsid w:val="1207BCEA"/>
    <w:rsid w:val="1208B0D0"/>
    <w:rsid w:val="120A17DD"/>
    <w:rsid w:val="120B3DCF"/>
    <w:rsid w:val="120C0787"/>
    <w:rsid w:val="120DB668"/>
    <w:rsid w:val="120EE7ED"/>
    <w:rsid w:val="12111C14"/>
    <w:rsid w:val="121347E4"/>
    <w:rsid w:val="121F691D"/>
    <w:rsid w:val="12278646"/>
    <w:rsid w:val="1227BEF6"/>
    <w:rsid w:val="122B1B00"/>
    <w:rsid w:val="122B2307"/>
    <w:rsid w:val="122D0E67"/>
    <w:rsid w:val="122D48F1"/>
    <w:rsid w:val="122E8479"/>
    <w:rsid w:val="122EB020"/>
    <w:rsid w:val="123162CE"/>
    <w:rsid w:val="1233F648"/>
    <w:rsid w:val="1234EEFC"/>
    <w:rsid w:val="123596E2"/>
    <w:rsid w:val="123883F5"/>
    <w:rsid w:val="124ACAD0"/>
    <w:rsid w:val="124BE286"/>
    <w:rsid w:val="124D3D04"/>
    <w:rsid w:val="1255928C"/>
    <w:rsid w:val="12589500"/>
    <w:rsid w:val="125E4CEA"/>
    <w:rsid w:val="1260055A"/>
    <w:rsid w:val="12654010"/>
    <w:rsid w:val="127156B3"/>
    <w:rsid w:val="12763CF0"/>
    <w:rsid w:val="127D7EED"/>
    <w:rsid w:val="128261F2"/>
    <w:rsid w:val="1291779B"/>
    <w:rsid w:val="129375DB"/>
    <w:rsid w:val="12969AD9"/>
    <w:rsid w:val="129D1673"/>
    <w:rsid w:val="129FFD0A"/>
    <w:rsid w:val="12A05F5D"/>
    <w:rsid w:val="12A100DD"/>
    <w:rsid w:val="12A480B0"/>
    <w:rsid w:val="12A54DA6"/>
    <w:rsid w:val="12AAF908"/>
    <w:rsid w:val="12B1066D"/>
    <w:rsid w:val="12B3691C"/>
    <w:rsid w:val="12BAA451"/>
    <w:rsid w:val="12C03614"/>
    <w:rsid w:val="12C184A8"/>
    <w:rsid w:val="12C53FF6"/>
    <w:rsid w:val="12C55BAD"/>
    <w:rsid w:val="12C73C3E"/>
    <w:rsid w:val="12C8E8E8"/>
    <w:rsid w:val="12D39EAB"/>
    <w:rsid w:val="12D49DF4"/>
    <w:rsid w:val="12D979D8"/>
    <w:rsid w:val="12E8AC7F"/>
    <w:rsid w:val="12E8C22C"/>
    <w:rsid w:val="12E9BA0E"/>
    <w:rsid w:val="12ECD496"/>
    <w:rsid w:val="12ED1DE2"/>
    <w:rsid w:val="12EF1B4D"/>
    <w:rsid w:val="12F182C5"/>
    <w:rsid w:val="12F77C23"/>
    <w:rsid w:val="12FC716C"/>
    <w:rsid w:val="12FEE2AD"/>
    <w:rsid w:val="12FEF281"/>
    <w:rsid w:val="1301CCC8"/>
    <w:rsid w:val="1309ED6D"/>
    <w:rsid w:val="130DE53F"/>
    <w:rsid w:val="1312F761"/>
    <w:rsid w:val="1317A47B"/>
    <w:rsid w:val="13197BCA"/>
    <w:rsid w:val="131A4EA2"/>
    <w:rsid w:val="131C80D7"/>
    <w:rsid w:val="131FF6B2"/>
    <w:rsid w:val="132E0090"/>
    <w:rsid w:val="132F1E09"/>
    <w:rsid w:val="132FCA55"/>
    <w:rsid w:val="1330C42E"/>
    <w:rsid w:val="1332EFEB"/>
    <w:rsid w:val="133A39F2"/>
    <w:rsid w:val="133C5FD3"/>
    <w:rsid w:val="133E550D"/>
    <w:rsid w:val="13478DFA"/>
    <w:rsid w:val="134B18FB"/>
    <w:rsid w:val="134F4BE7"/>
    <w:rsid w:val="1353937D"/>
    <w:rsid w:val="1355F6E7"/>
    <w:rsid w:val="135B7A97"/>
    <w:rsid w:val="135DD5D5"/>
    <w:rsid w:val="135F8964"/>
    <w:rsid w:val="13658F82"/>
    <w:rsid w:val="136701F4"/>
    <w:rsid w:val="136D1164"/>
    <w:rsid w:val="13766BA7"/>
    <w:rsid w:val="137B62EB"/>
    <w:rsid w:val="137DA068"/>
    <w:rsid w:val="1381875C"/>
    <w:rsid w:val="13896CAD"/>
    <w:rsid w:val="138AED82"/>
    <w:rsid w:val="138C6705"/>
    <w:rsid w:val="138D9D55"/>
    <w:rsid w:val="138DBE44"/>
    <w:rsid w:val="13945CE5"/>
    <w:rsid w:val="139510D0"/>
    <w:rsid w:val="1399C416"/>
    <w:rsid w:val="139D99A3"/>
    <w:rsid w:val="139F65D7"/>
    <w:rsid w:val="13A2240B"/>
    <w:rsid w:val="13A9702F"/>
    <w:rsid w:val="13B087B1"/>
    <w:rsid w:val="13BD23AB"/>
    <w:rsid w:val="13C259C8"/>
    <w:rsid w:val="13C3A61F"/>
    <w:rsid w:val="13C50860"/>
    <w:rsid w:val="13C5E7CB"/>
    <w:rsid w:val="13CD14DA"/>
    <w:rsid w:val="13D6CE6D"/>
    <w:rsid w:val="13EA6A6C"/>
    <w:rsid w:val="13EA8E97"/>
    <w:rsid w:val="13ED391A"/>
    <w:rsid w:val="13EDE12C"/>
    <w:rsid w:val="13F7FD16"/>
    <w:rsid w:val="13FA1906"/>
    <w:rsid w:val="13FFB547"/>
    <w:rsid w:val="14062DC8"/>
    <w:rsid w:val="14091BCA"/>
    <w:rsid w:val="140AFB7B"/>
    <w:rsid w:val="140DD3D0"/>
    <w:rsid w:val="1410D5FC"/>
    <w:rsid w:val="14117E2F"/>
    <w:rsid w:val="141251A4"/>
    <w:rsid w:val="1412E1BD"/>
    <w:rsid w:val="1415D2BD"/>
    <w:rsid w:val="141A647D"/>
    <w:rsid w:val="1420669D"/>
    <w:rsid w:val="1421EDBB"/>
    <w:rsid w:val="1426AEEE"/>
    <w:rsid w:val="14294D35"/>
    <w:rsid w:val="142B44D8"/>
    <w:rsid w:val="142F5248"/>
    <w:rsid w:val="14307013"/>
    <w:rsid w:val="1435204C"/>
    <w:rsid w:val="143B5B60"/>
    <w:rsid w:val="14400E87"/>
    <w:rsid w:val="1440D519"/>
    <w:rsid w:val="1443E54E"/>
    <w:rsid w:val="1444E9D7"/>
    <w:rsid w:val="1458D466"/>
    <w:rsid w:val="145F9106"/>
    <w:rsid w:val="14612D63"/>
    <w:rsid w:val="14627659"/>
    <w:rsid w:val="14687B7D"/>
    <w:rsid w:val="1468D81F"/>
    <w:rsid w:val="14744D2D"/>
    <w:rsid w:val="14759FF7"/>
    <w:rsid w:val="147639D3"/>
    <w:rsid w:val="14781F3F"/>
    <w:rsid w:val="147A1270"/>
    <w:rsid w:val="147D5F87"/>
    <w:rsid w:val="14831055"/>
    <w:rsid w:val="148BA96A"/>
    <w:rsid w:val="14920A3A"/>
    <w:rsid w:val="149619B3"/>
    <w:rsid w:val="149AC8F9"/>
    <w:rsid w:val="149B301C"/>
    <w:rsid w:val="149D0CCA"/>
    <w:rsid w:val="149FF5FD"/>
    <w:rsid w:val="14A318B6"/>
    <w:rsid w:val="14A4189E"/>
    <w:rsid w:val="14A6B81C"/>
    <w:rsid w:val="14A9F963"/>
    <w:rsid w:val="14AC0995"/>
    <w:rsid w:val="14B1F980"/>
    <w:rsid w:val="14B705EC"/>
    <w:rsid w:val="14C05C2C"/>
    <w:rsid w:val="14C43334"/>
    <w:rsid w:val="14CC4C72"/>
    <w:rsid w:val="14D4B85A"/>
    <w:rsid w:val="14D5CAC6"/>
    <w:rsid w:val="14D8BEB3"/>
    <w:rsid w:val="14DA4714"/>
    <w:rsid w:val="14DC7C4D"/>
    <w:rsid w:val="14DE754A"/>
    <w:rsid w:val="14DF59CA"/>
    <w:rsid w:val="14E0B3CD"/>
    <w:rsid w:val="14E9E77E"/>
    <w:rsid w:val="14EA47EA"/>
    <w:rsid w:val="14EA73A9"/>
    <w:rsid w:val="14EDE364"/>
    <w:rsid w:val="14EEA19F"/>
    <w:rsid w:val="14F81BD4"/>
    <w:rsid w:val="14FEE3AD"/>
    <w:rsid w:val="15013E88"/>
    <w:rsid w:val="1509C05F"/>
    <w:rsid w:val="1509C210"/>
    <w:rsid w:val="1509E0CC"/>
    <w:rsid w:val="1510FEB0"/>
    <w:rsid w:val="151E6A43"/>
    <w:rsid w:val="1524651E"/>
    <w:rsid w:val="15276C45"/>
    <w:rsid w:val="15279B2E"/>
    <w:rsid w:val="152B2A0A"/>
    <w:rsid w:val="152D0A36"/>
    <w:rsid w:val="152EF563"/>
    <w:rsid w:val="1531D2C2"/>
    <w:rsid w:val="153551B7"/>
    <w:rsid w:val="15373977"/>
    <w:rsid w:val="15391E56"/>
    <w:rsid w:val="15395E85"/>
    <w:rsid w:val="153BE9A5"/>
    <w:rsid w:val="153E2BB1"/>
    <w:rsid w:val="153F8036"/>
    <w:rsid w:val="15445711"/>
    <w:rsid w:val="15551514"/>
    <w:rsid w:val="155985EA"/>
    <w:rsid w:val="155AFB17"/>
    <w:rsid w:val="1562E41F"/>
    <w:rsid w:val="15651107"/>
    <w:rsid w:val="1566364C"/>
    <w:rsid w:val="156A5867"/>
    <w:rsid w:val="1576EEDF"/>
    <w:rsid w:val="157C3873"/>
    <w:rsid w:val="157FB26E"/>
    <w:rsid w:val="15893DD2"/>
    <w:rsid w:val="1589979B"/>
    <w:rsid w:val="158A17A9"/>
    <w:rsid w:val="159CD2CF"/>
    <w:rsid w:val="15A09C7C"/>
    <w:rsid w:val="15A6B370"/>
    <w:rsid w:val="15A9B9BB"/>
    <w:rsid w:val="15AB1865"/>
    <w:rsid w:val="15ADC793"/>
    <w:rsid w:val="15B32F11"/>
    <w:rsid w:val="15B3650E"/>
    <w:rsid w:val="15BA16D8"/>
    <w:rsid w:val="15CFB25C"/>
    <w:rsid w:val="15D55AC3"/>
    <w:rsid w:val="15D587BC"/>
    <w:rsid w:val="15E04FDB"/>
    <w:rsid w:val="15E1F836"/>
    <w:rsid w:val="15F5C3F2"/>
    <w:rsid w:val="15F631CB"/>
    <w:rsid w:val="15FDF3A3"/>
    <w:rsid w:val="15FEC1A0"/>
    <w:rsid w:val="16040AFE"/>
    <w:rsid w:val="160BE436"/>
    <w:rsid w:val="16131157"/>
    <w:rsid w:val="16137F0C"/>
    <w:rsid w:val="1614B5FE"/>
    <w:rsid w:val="1619CEAE"/>
    <w:rsid w:val="161EEF28"/>
    <w:rsid w:val="161F3142"/>
    <w:rsid w:val="16281715"/>
    <w:rsid w:val="16292599"/>
    <w:rsid w:val="16301F92"/>
    <w:rsid w:val="163673BD"/>
    <w:rsid w:val="1637AA59"/>
    <w:rsid w:val="16381479"/>
    <w:rsid w:val="163A4885"/>
    <w:rsid w:val="163E0C68"/>
    <w:rsid w:val="164C4581"/>
    <w:rsid w:val="165B7ABE"/>
    <w:rsid w:val="165C22ED"/>
    <w:rsid w:val="165F44EB"/>
    <w:rsid w:val="1660246E"/>
    <w:rsid w:val="16719102"/>
    <w:rsid w:val="16731C3E"/>
    <w:rsid w:val="16766ECA"/>
    <w:rsid w:val="167B4E66"/>
    <w:rsid w:val="167B9818"/>
    <w:rsid w:val="167E5E7B"/>
    <w:rsid w:val="16817547"/>
    <w:rsid w:val="1682F62E"/>
    <w:rsid w:val="1683A543"/>
    <w:rsid w:val="1688B3AF"/>
    <w:rsid w:val="1688C2DF"/>
    <w:rsid w:val="168D897D"/>
    <w:rsid w:val="168F82F7"/>
    <w:rsid w:val="16943364"/>
    <w:rsid w:val="169B0991"/>
    <w:rsid w:val="169E9879"/>
    <w:rsid w:val="169FC8BF"/>
    <w:rsid w:val="16A2C8C4"/>
    <w:rsid w:val="16AA867C"/>
    <w:rsid w:val="16ACC223"/>
    <w:rsid w:val="16B6396F"/>
    <w:rsid w:val="16B8065E"/>
    <w:rsid w:val="16B93755"/>
    <w:rsid w:val="16BC4094"/>
    <w:rsid w:val="16BF989E"/>
    <w:rsid w:val="16C533A5"/>
    <w:rsid w:val="16D1B7BA"/>
    <w:rsid w:val="16D426F1"/>
    <w:rsid w:val="16E857C2"/>
    <w:rsid w:val="16EFAA6B"/>
    <w:rsid w:val="16F27750"/>
    <w:rsid w:val="16F8E2E1"/>
    <w:rsid w:val="16FA8D29"/>
    <w:rsid w:val="16FF3942"/>
    <w:rsid w:val="17022AC1"/>
    <w:rsid w:val="170975A6"/>
    <w:rsid w:val="1709FB53"/>
    <w:rsid w:val="170AB199"/>
    <w:rsid w:val="170F78FA"/>
    <w:rsid w:val="170FAB1E"/>
    <w:rsid w:val="171112D9"/>
    <w:rsid w:val="171270B6"/>
    <w:rsid w:val="1719B36B"/>
    <w:rsid w:val="17253A65"/>
    <w:rsid w:val="1725723A"/>
    <w:rsid w:val="1730DD58"/>
    <w:rsid w:val="173314DD"/>
    <w:rsid w:val="173318F5"/>
    <w:rsid w:val="173C6679"/>
    <w:rsid w:val="173CFB47"/>
    <w:rsid w:val="174317FF"/>
    <w:rsid w:val="1748875C"/>
    <w:rsid w:val="174D03E0"/>
    <w:rsid w:val="174E7357"/>
    <w:rsid w:val="174E9503"/>
    <w:rsid w:val="176521E1"/>
    <w:rsid w:val="176983D9"/>
    <w:rsid w:val="1774EA0F"/>
    <w:rsid w:val="177D9AC4"/>
    <w:rsid w:val="177EF260"/>
    <w:rsid w:val="1787B721"/>
    <w:rsid w:val="178ABC4B"/>
    <w:rsid w:val="178E2FD4"/>
    <w:rsid w:val="1791ADE3"/>
    <w:rsid w:val="179645AA"/>
    <w:rsid w:val="17976078"/>
    <w:rsid w:val="17982932"/>
    <w:rsid w:val="179CA70F"/>
    <w:rsid w:val="179CCABF"/>
    <w:rsid w:val="179DE7F4"/>
    <w:rsid w:val="179E19A1"/>
    <w:rsid w:val="17A17D47"/>
    <w:rsid w:val="17A343F1"/>
    <w:rsid w:val="17A76896"/>
    <w:rsid w:val="17AEC718"/>
    <w:rsid w:val="17B0F47F"/>
    <w:rsid w:val="17B35E12"/>
    <w:rsid w:val="17B3F7FF"/>
    <w:rsid w:val="17B80B04"/>
    <w:rsid w:val="17BB42F7"/>
    <w:rsid w:val="17C02A38"/>
    <w:rsid w:val="17C2C78B"/>
    <w:rsid w:val="17CE2A2F"/>
    <w:rsid w:val="17CEE393"/>
    <w:rsid w:val="17D05D79"/>
    <w:rsid w:val="17D1BBC6"/>
    <w:rsid w:val="17D4A29D"/>
    <w:rsid w:val="17D6C86C"/>
    <w:rsid w:val="17DAC284"/>
    <w:rsid w:val="17DC0DA1"/>
    <w:rsid w:val="17DC47AC"/>
    <w:rsid w:val="17DEE225"/>
    <w:rsid w:val="17DF18A8"/>
    <w:rsid w:val="17E82BE6"/>
    <w:rsid w:val="17E9AB67"/>
    <w:rsid w:val="17F13AC4"/>
    <w:rsid w:val="17F543AD"/>
    <w:rsid w:val="17F6CA14"/>
    <w:rsid w:val="17F75B54"/>
    <w:rsid w:val="17F797C8"/>
    <w:rsid w:val="17F97BB3"/>
    <w:rsid w:val="17FD4C96"/>
    <w:rsid w:val="17FD8221"/>
    <w:rsid w:val="18023FEA"/>
    <w:rsid w:val="1804589C"/>
    <w:rsid w:val="1807571A"/>
    <w:rsid w:val="1807ABF9"/>
    <w:rsid w:val="1808E58F"/>
    <w:rsid w:val="180DE99A"/>
    <w:rsid w:val="180E8527"/>
    <w:rsid w:val="18160D65"/>
    <w:rsid w:val="181DE4A8"/>
    <w:rsid w:val="18233E28"/>
    <w:rsid w:val="18249B2F"/>
    <w:rsid w:val="1828AC99"/>
    <w:rsid w:val="182B4801"/>
    <w:rsid w:val="182D976A"/>
    <w:rsid w:val="183C3ADD"/>
    <w:rsid w:val="183C72C7"/>
    <w:rsid w:val="183E388F"/>
    <w:rsid w:val="1841D0BA"/>
    <w:rsid w:val="18421D6D"/>
    <w:rsid w:val="18470F91"/>
    <w:rsid w:val="18495AEA"/>
    <w:rsid w:val="184A1724"/>
    <w:rsid w:val="184DD3D8"/>
    <w:rsid w:val="184DEF67"/>
    <w:rsid w:val="185274F1"/>
    <w:rsid w:val="18589CC2"/>
    <w:rsid w:val="1858D8F5"/>
    <w:rsid w:val="18592113"/>
    <w:rsid w:val="185B15E0"/>
    <w:rsid w:val="186AF128"/>
    <w:rsid w:val="18722C1E"/>
    <w:rsid w:val="187709AA"/>
    <w:rsid w:val="1879661F"/>
    <w:rsid w:val="1880DE7E"/>
    <w:rsid w:val="18883E9A"/>
    <w:rsid w:val="1895F145"/>
    <w:rsid w:val="189B6EBA"/>
    <w:rsid w:val="18A51A20"/>
    <w:rsid w:val="18A6612E"/>
    <w:rsid w:val="18A9F079"/>
    <w:rsid w:val="18AB1562"/>
    <w:rsid w:val="18AB22CD"/>
    <w:rsid w:val="18AC4A30"/>
    <w:rsid w:val="18B1E710"/>
    <w:rsid w:val="18B64FD6"/>
    <w:rsid w:val="18B7BF06"/>
    <w:rsid w:val="18B8670D"/>
    <w:rsid w:val="18BB1CBE"/>
    <w:rsid w:val="18C4D8D6"/>
    <w:rsid w:val="18C84321"/>
    <w:rsid w:val="18C8DF6A"/>
    <w:rsid w:val="18C97AD1"/>
    <w:rsid w:val="18D20DBB"/>
    <w:rsid w:val="18D56E61"/>
    <w:rsid w:val="18DBA599"/>
    <w:rsid w:val="18DC3D3A"/>
    <w:rsid w:val="18DDFC12"/>
    <w:rsid w:val="18E90968"/>
    <w:rsid w:val="18F2399F"/>
    <w:rsid w:val="18F3E075"/>
    <w:rsid w:val="18F9C22F"/>
    <w:rsid w:val="18FA8B18"/>
    <w:rsid w:val="1904388D"/>
    <w:rsid w:val="190756D3"/>
    <w:rsid w:val="1908E7A2"/>
    <w:rsid w:val="190B4C8C"/>
    <w:rsid w:val="190D525B"/>
    <w:rsid w:val="190DA654"/>
    <w:rsid w:val="191233B4"/>
    <w:rsid w:val="191BFC76"/>
    <w:rsid w:val="191D254F"/>
    <w:rsid w:val="1921BB07"/>
    <w:rsid w:val="1921F934"/>
    <w:rsid w:val="19222552"/>
    <w:rsid w:val="1922EE05"/>
    <w:rsid w:val="1922FAA5"/>
    <w:rsid w:val="192505E8"/>
    <w:rsid w:val="1926063B"/>
    <w:rsid w:val="192B74C4"/>
    <w:rsid w:val="192B7FF4"/>
    <w:rsid w:val="192E67C9"/>
    <w:rsid w:val="192E8AA4"/>
    <w:rsid w:val="1934E68C"/>
    <w:rsid w:val="19367F0B"/>
    <w:rsid w:val="1937C34E"/>
    <w:rsid w:val="19398FAA"/>
    <w:rsid w:val="193CD91B"/>
    <w:rsid w:val="193D589A"/>
    <w:rsid w:val="193F720D"/>
    <w:rsid w:val="194DE622"/>
    <w:rsid w:val="194FA314"/>
    <w:rsid w:val="19524083"/>
    <w:rsid w:val="19536295"/>
    <w:rsid w:val="196081AD"/>
    <w:rsid w:val="19683CF9"/>
    <w:rsid w:val="196E9E4F"/>
    <w:rsid w:val="19727D4C"/>
    <w:rsid w:val="19781C91"/>
    <w:rsid w:val="198691E0"/>
    <w:rsid w:val="19941A15"/>
    <w:rsid w:val="199658C5"/>
    <w:rsid w:val="19AEBAFB"/>
    <w:rsid w:val="19B0B8C1"/>
    <w:rsid w:val="19B0E7F4"/>
    <w:rsid w:val="19B56AC1"/>
    <w:rsid w:val="19B88CE0"/>
    <w:rsid w:val="19B8F465"/>
    <w:rsid w:val="19B98241"/>
    <w:rsid w:val="19B9C3A7"/>
    <w:rsid w:val="19C2CF20"/>
    <w:rsid w:val="19D50DBB"/>
    <w:rsid w:val="19D6E83A"/>
    <w:rsid w:val="19DB3E13"/>
    <w:rsid w:val="19DD511F"/>
    <w:rsid w:val="19E08332"/>
    <w:rsid w:val="19E0C97C"/>
    <w:rsid w:val="19E48F65"/>
    <w:rsid w:val="19E49D9A"/>
    <w:rsid w:val="19E788EA"/>
    <w:rsid w:val="19EF06A5"/>
    <w:rsid w:val="19F5459F"/>
    <w:rsid w:val="19F9ED35"/>
    <w:rsid w:val="19F9EE39"/>
    <w:rsid w:val="19FD9007"/>
    <w:rsid w:val="19FFEC4F"/>
    <w:rsid w:val="1A06BA24"/>
    <w:rsid w:val="1A09C08B"/>
    <w:rsid w:val="1A0E0FE0"/>
    <w:rsid w:val="1A111BF3"/>
    <w:rsid w:val="1A13ABED"/>
    <w:rsid w:val="1A187752"/>
    <w:rsid w:val="1A1909A3"/>
    <w:rsid w:val="1A1B5A4C"/>
    <w:rsid w:val="1A23F187"/>
    <w:rsid w:val="1A2819C3"/>
    <w:rsid w:val="1A297FEF"/>
    <w:rsid w:val="1A2B2CD9"/>
    <w:rsid w:val="1A315A03"/>
    <w:rsid w:val="1A32F2FF"/>
    <w:rsid w:val="1A3354C3"/>
    <w:rsid w:val="1A381F69"/>
    <w:rsid w:val="1A3AA0F5"/>
    <w:rsid w:val="1A3CA323"/>
    <w:rsid w:val="1A3EB7E5"/>
    <w:rsid w:val="1A409F01"/>
    <w:rsid w:val="1A440AB2"/>
    <w:rsid w:val="1A44E537"/>
    <w:rsid w:val="1A44EF07"/>
    <w:rsid w:val="1A4B57AA"/>
    <w:rsid w:val="1A4F442C"/>
    <w:rsid w:val="1A64DC74"/>
    <w:rsid w:val="1A64E86B"/>
    <w:rsid w:val="1A64EE19"/>
    <w:rsid w:val="1A657F35"/>
    <w:rsid w:val="1A669D6D"/>
    <w:rsid w:val="1A690555"/>
    <w:rsid w:val="1A6E4006"/>
    <w:rsid w:val="1A70230F"/>
    <w:rsid w:val="1A763D87"/>
    <w:rsid w:val="1A78F3EB"/>
    <w:rsid w:val="1A7AF0A7"/>
    <w:rsid w:val="1A7CF051"/>
    <w:rsid w:val="1A7EE283"/>
    <w:rsid w:val="1A7F6814"/>
    <w:rsid w:val="1A8328BF"/>
    <w:rsid w:val="1A837F57"/>
    <w:rsid w:val="1A8904BA"/>
    <w:rsid w:val="1A8A2B2E"/>
    <w:rsid w:val="1A8AAFA0"/>
    <w:rsid w:val="1A8E07B6"/>
    <w:rsid w:val="1A95794A"/>
    <w:rsid w:val="1A976204"/>
    <w:rsid w:val="1AA33BE7"/>
    <w:rsid w:val="1AA3712F"/>
    <w:rsid w:val="1AA400CD"/>
    <w:rsid w:val="1AA79E59"/>
    <w:rsid w:val="1AA8FAFE"/>
    <w:rsid w:val="1AAA56D8"/>
    <w:rsid w:val="1AACBDC1"/>
    <w:rsid w:val="1AACCB43"/>
    <w:rsid w:val="1AB37868"/>
    <w:rsid w:val="1AB59CF0"/>
    <w:rsid w:val="1ABB87E2"/>
    <w:rsid w:val="1AC3EC9D"/>
    <w:rsid w:val="1AC50D6C"/>
    <w:rsid w:val="1AC99458"/>
    <w:rsid w:val="1ACCBBA0"/>
    <w:rsid w:val="1ACCC601"/>
    <w:rsid w:val="1ACDDAE6"/>
    <w:rsid w:val="1ACFBCB5"/>
    <w:rsid w:val="1AD0BA1A"/>
    <w:rsid w:val="1ADA43E5"/>
    <w:rsid w:val="1ADF556F"/>
    <w:rsid w:val="1AE60AAE"/>
    <w:rsid w:val="1AED8EFD"/>
    <w:rsid w:val="1AEDCA08"/>
    <w:rsid w:val="1AEF2FD0"/>
    <w:rsid w:val="1AEFF9F4"/>
    <w:rsid w:val="1AF0BB4D"/>
    <w:rsid w:val="1AF3FF53"/>
    <w:rsid w:val="1AF64547"/>
    <w:rsid w:val="1AF81B93"/>
    <w:rsid w:val="1B068DE4"/>
    <w:rsid w:val="1B073921"/>
    <w:rsid w:val="1B0EF877"/>
    <w:rsid w:val="1B12CBFA"/>
    <w:rsid w:val="1B23A168"/>
    <w:rsid w:val="1B274B1B"/>
    <w:rsid w:val="1B2BEADA"/>
    <w:rsid w:val="1B2DA002"/>
    <w:rsid w:val="1B30632E"/>
    <w:rsid w:val="1B340C0C"/>
    <w:rsid w:val="1B3A8C42"/>
    <w:rsid w:val="1B3AD0B0"/>
    <w:rsid w:val="1B3E85A1"/>
    <w:rsid w:val="1B40CB64"/>
    <w:rsid w:val="1B4FC241"/>
    <w:rsid w:val="1B519829"/>
    <w:rsid w:val="1B664F1B"/>
    <w:rsid w:val="1B66E741"/>
    <w:rsid w:val="1B6B12D9"/>
    <w:rsid w:val="1B6B7B25"/>
    <w:rsid w:val="1B6F7AB5"/>
    <w:rsid w:val="1B70B4FA"/>
    <w:rsid w:val="1B7A6FA8"/>
    <w:rsid w:val="1B7E3344"/>
    <w:rsid w:val="1B861B0D"/>
    <w:rsid w:val="1B8D1A23"/>
    <w:rsid w:val="1B8D3559"/>
    <w:rsid w:val="1B8DDF55"/>
    <w:rsid w:val="1B8F7166"/>
    <w:rsid w:val="1B917C92"/>
    <w:rsid w:val="1B91CA3C"/>
    <w:rsid w:val="1B93EACB"/>
    <w:rsid w:val="1B9F43DF"/>
    <w:rsid w:val="1BA59169"/>
    <w:rsid w:val="1BB005BC"/>
    <w:rsid w:val="1BB8D0BF"/>
    <w:rsid w:val="1BBC0F91"/>
    <w:rsid w:val="1BBD3170"/>
    <w:rsid w:val="1BC1E365"/>
    <w:rsid w:val="1BC27FFC"/>
    <w:rsid w:val="1BC5CDAC"/>
    <w:rsid w:val="1BCAC28D"/>
    <w:rsid w:val="1BCEB14C"/>
    <w:rsid w:val="1BD078C9"/>
    <w:rsid w:val="1BD1D844"/>
    <w:rsid w:val="1BD4C516"/>
    <w:rsid w:val="1BD76A0C"/>
    <w:rsid w:val="1BDBEB2D"/>
    <w:rsid w:val="1BEBC173"/>
    <w:rsid w:val="1BEE4C83"/>
    <w:rsid w:val="1BEF9C85"/>
    <w:rsid w:val="1BFC5B14"/>
    <w:rsid w:val="1BFEBF88"/>
    <w:rsid w:val="1C002229"/>
    <w:rsid w:val="1C0361C6"/>
    <w:rsid w:val="1C0B5190"/>
    <w:rsid w:val="1C152624"/>
    <w:rsid w:val="1C1725E3"/>
    <w:rsid w:val="1C1C8818"/>
    <w:rsid w:val="1C1E6DB1"/>
    <w:rsid w:val="1C1EE0CA"/>
    <w:rsid w:val="1C2502B8"/>
    <w:rsid w:val="1C28919B"/>
    <w:rsid w:val="1C2B1618"/>
    <w:rsid w:val="1C361F8C"/>
    <w:rsid w:val="1C36EAB3"/>
    <w:rsid w:val="1C3FFD09"/>
    <w:rsid w:val="1C43AD7C"/>
    <w:rsid w:val="1C442B28"/>
    <w:rsid w:val="1C453267"/>
    <w:rsid w:val="1C46A4E2"/>
    <w:rsid w:val="1C46E995"/>
    <w:rsid w:val="1C470511"/>
    <w:rsid w:val="1C4ADBE8"/>
    <w:rsid w:val="1C4D5ACC"/>
    <w:rsid w:val="1C4F256B"/>
    <w:rsid w:val="1C5AFCF1"/>
    <w:rsid w:val="1C5ECA04"/>
    <w:rsid w:val="1C60010E"/>
    <w:rsid w:val="1C60B6FC"/>
    <w:rsid w:val="1C61F2D8"/>
    <w:rsid w:val="1C694D2D"/>
    <w:rsid w:val="1C6ACE59"/>
    <w:rsid w:val="1C6BB9EE"/>
    <w:rsid w:val="1C6F4C4C"/>
    <w:rsid w:val="1C6FD206"/>
    <w:rsid w:val="1C711749"/>
    <w:rsid w:val="1C743AF0"/>
    <w:rsid w:val="1C7BBD41"/>
    <w:rsid w:val="1C7CABD8"/>
    <w:rsid w:val="1C7DD719"/>
    <w:rsid w:val="1C80FDE7"/>
    <w:rsid w:val="1C8503C8"/>
    <w:rsid w:val="1C871DCC"/>
    <w:rsid w:val="1C8E8044"/>
    <w:rsid w:val="1C94541C"/>
    <w:rsid w:val="1C972879"/>
    <w:rsid w:val="1CA9C639"/>
    <w:rsid w:val="1CB03868"/>
    <w:rsid w:val="1CB2E22C"/>
    <w:rsid w:val="1CB4AC7B"/>
    <w:rsid w:val="1CB91433"/>
    <w:rsid w:val="1CBE5727"/>
    <w:rsid w:val="1CC19BAE"/>
    <w:rsid w:val="1CC32F6F"/>
    <w:rsid w:val="1CC7720A"/>
    <w:rsid w:val="1CC9DC44"/>
    <w:rsid w:val="1CCA0EA2"/>
    <w:rsid w:val="1CCADA3F"/>
    <w:rsid w:val="1CCF3A7C"/>
    <w:rsid w:val="1CD2C99F"/>
    <w:rsid w:val="1CD2E064"/>
    <w:rsid w:val="1CD4BE17"/>
    <w:rsid w:val="1CDA5CA1"/>
    <w:rsid w:val="1CDCE6C7"/>
    <w:rsid w:val="1CDDA1C9"/>
    <w:rsid w:val="1CDE1026"/>
    <w:rsid w:val="1CE244C1"/>
    <w:rsid w:val="1CE96D14"/>
    <w:rsid w:val="1CF42D1D"/>
    <w:rsid w:val="1CF7E69C"/>
    <w:rsid w:val="1CF7FFA9"/>
    <w:rsid w:val="1CFED8E4"/>
    <w:rsid w:val="1D061D49"/>
    <w:rsid w:val="1D07CBC1"/>
    <w:rsid w:val="1D098E51"/>
    <w:rsid w:val="1D129D9B"/>
    <w:rsid w:val="1D15462B"/>
    <w:rsid w:val="1D1BFF0C"/>
    <w:rsid w:val="1D1F32FD"/>
    <w:rsid w:val="1D2081D6"/>
    <w:rsid w:val="1D307AA7"/>
    <w:rsid w:val="1D37883C"/>
    <w:rsid w:val="1D37C4F7"/>
    <w:rsid w:val="1D3B2BE7"/>
    <w:rsid w:val="1D402E42"/>
    <w:rsid w:val="1D46CEB2"/>
    <w:rsid w:val="1D592FFA"/>
    <w:rsid w:val="1D624C90"/>
    <w:rsid w:val="1D654547"/>
    <w:rsid w:val="1D691CE7"/>
    <w:rsid w:val="1D6B9DC9"/>
    <w:rsid w:val="1D771132"/>
    <w:rsid w:val="1D772472"/>
    <w:rsid w:val="1D811E67"/>
    <w:rsid w:val="1D82247A"/>
    <w:rsid w:val="1D82F45C"/>
    <w:rsid w:val="1D89C3B9"/>
    <w:rsid w:val="1D8C5DC4"/>
    <w:rsid w:val="1D98FB9B"/>
    <w:rsid w:val="1DA2B50B"/>
    <w:rsid w:val="1DA4EE62"/>
    <w:rsid w:val="1DA62F9A"/>
    <w:rsid w:val="1DA81B3E"/>
    <w:rsid w:val="1DA8605A"/>
    <w:rsid w:val="1DAD6BCA"/>
    <w:rsid w:val="1DB63811"/>
    <w:rsid w:val="1DBB4632"/>
    <w:rsid w:val="1DBCF6F4"/>
    <w:rsid w:val="1DBE608D"/>
    <w:rsid w:val="1DBF0B00"/>
    <w:rsid w:val="1DC2B344"/>
    <w:rsid w:val="1DCA427D"/>
    <w:rsid w:val="1DD15C2A"/>
    <w:rsid w:val="1DD2DE52"/>
    <w:rsid w:val="1DD605FF"/>
    <w:rsid w:val="1DDCC92E"/>
    <w:rsid w:val="1DDD6D14"/>
    <w:rsid w:val="1DDDC54F"/>
    <w:rsid w:val="1DDEF932"/>
    <w:rsid w:val="1DE09737"/>
    <w:rsid w:val="1DE44390"/>
    <w:rsid w:val="1DF0C447"/>
    <w:rsid w:val="1DF5BB52"/>
    <w:rsid w:val="1DFF0FBD"/>
    <w:rsid w:val="1E0324C0"/>
    <w:rsid w:val="1E06EDFA"/>
    <w:rsid w:val="1E0AABF0"/>
    <w:rsid w:val="1E0B6A73"/>
    <w:rsid w:val="1E0CA9E9"/>
    <w:rsid w:val="1E13A058"/>
    <w:rsid w:val="1E1CB949"/>
    <w:rsid w:val="1E21E90B"/>
    <w:rsid w:val="1E289956"/>
    <w:rsid w:val="1E3B293D"/>
    <w:rsid w:val="1E3DACC7"/>
    <w:rsid w:val="1E3F6E2E"/>
    <w:rsid w:val="1E41DEA3"/>
    <w:rsid w:val="1E429E7F"/>
    <w:rsid w:val="1E4AD629"/>
    <w:rsid w:val="1E4DF242"/>
    <w:rsid w:val="1E579FBB"/>
    <w:rsid w:val="1E57B911"/>
    <w:rsid w:val="1E5B0B02"/>
    <w:rsid w:val="1E5F9E0B"/>
    <w:rsid w:val="1E6264F1"/>
    <w:rsid w:val="1E696904"/>
    <w:rsid w:val="1E6C9C0D"/>
    <w:rsid w:val="1E6D779C"/>
    <w:rsid w:val="1E6F1D36"/>
    <w:rsid w:val="1E6FA746"/>
    <w:rsid w:val="1E700179"/>
    <w:rsid w:val="1E712343"/>
    <w:rsid w:val="1E739C5F"/>
    <w:rsid w:val="1E73C360"/>
    <w:rsid w:val="1E7AF33C"/>
    <w:rsid w:val="1E7D4809"/>
    <w:rsid w:val="1E847A63"/>
    <w:rsid w:val="1E859F97"/>
    <w:rsid w:val="1E8EAB35"/>
    <w:rsid w:val="1E8F7EB4"/>
    <w:rsid w:val="1E917717"/>
    <w:rsid w:val="1E933AB8"/>
    <w:rsid w:val="1E97BC33"/>
    <w:rsid w:val="1E9F9B15"/>
    <w:rsid w:val="1EA137C5"/>
    <w:rsid w:val="1EAC528C"/>
    <w:rsid w:val="1EB17016"/>
    <w:rsid w:val="1EC3D24D"/>
    <w:rsid w:val="1EC46B96"/>
    <w:rsid w:val="1EC4C02A"/>
    <w:rsid w:val="1EC684B9"/>
    <w:rsid w:val="1EC97956"/>
    <w:rsid w:val="1ED2225B"/>
    <w:rsid w:val="1ED4D411"/>
    <w:rsid w:val="1EDB4400"/>
    <w:rsid w:val="1EDCC81C"/>
    <w:rsid w:val="1EDD4609"/>
    <w:rsid w:val="1EE6E21E"/>
    <w:rsid w:val="1EE9A768"/>
    <w:rsid w:val="1EED4E9F"/>
    <w:rsid w:val="1EEFBDD1"/>
    <w:rsid w:val="1EF5B86C"/>
    <w:rsid w:val="1EF6D2B8"/>
    <w:rsid w:val="1EF73705"/>
    <w:rsid w:val="1EFC98FF"/>
    <w:rsid w:val="1EFF1100"/>
    <w:rsid w:val="1F005EF2"/>
    <w:rsid w:val="1F05C768"/>
    <w:rsid w:val="1F106784"/>
    <w:rsid w:val="1F10B540"/>
    <w:rsid w:val="1F17AD3B"/>
    <w:rsid w:val="1F1AA3CA"/>
    <w:rsid w:val="1F291B71"/>
    <w:rsid w:val="1F2B6DC3"/>
    <w:rsid w:val="1F2D611A"/>
    <w:rsid w:val="1F306DA9"/>
    <w:rsid w:val="1F30B317"/>
    <w:rsid w:val="1F3E18A4"/>
    <w:rsid w:val="1F494369"/>
    <w:rsid w:val="1F4AF888"/>
    <w:rsid w:val="1F530EB2"/>
    <w:rsid w:val="1F54E251"/>
    <w:rsid w:val="1F5B8037"/>
    <w:rsid w:val="1F5C6D39"/>
    <w:rsid w:val="1F5D552C"/>
    <w:rsid w:val="1F5F73D0"/>
    <w:rsid w:val="1F61530F"/>
    <w:rsid w:val="1F6327BE"/>
    <w:rsid w:val="1F6FF3CB"/>
    <w:rsid w:val="1F7012C9"/>
    <w:rsid w:val="1F72AC67"/>
    <w:rsid w:val="1F72C5FD"/>
    <w:rsid w:val="1F75320B"/>
    <w:rsid w:val="1F78588C"/>
    <w:rsid w:val="1F80BF08"/>
    <w:rsid w:val="1F87FDA4"/>
    <w:rsid w:val="1F884F0A"/>
    <w:rsid w:val="1F890628"/>
    <w:rsid w:val="1F89C051"/>
    <w:rsid w:val="1F8E6DA9"/>
    <w:rsid w:val="1F8FA249"/>
    <w:rsid w:val="1F95ECE3"/>
    <w:rsid w:val="1F98F327"/>
    <w:rsid w:val="1F9D146A"/>
    <w:rsid w:val="1F9EA2FB"/>
    <w:rsid w:val="1FA39457"/>
    <w:rsid w:val="1FAE8300"/>
    <w:rsid w:val="1FB795E4"/>
    <w:rsid w:val="1FBF485A"/>
    <w:rsid w:val="1FC2B7E9"/>
    <w:rsid w:val="1FC4AB0F"/>
    <w:rsid w:val="1FC8B009"/>
    <w:rsid w:val="1FCAD771"/>
    <w:rsid w:val="1FCAF563"/>
    <w:rsid w:val="1FCC137F"/>
    <w:rsid w:val="1FCC8401"/>
    <w:rsid w:val="1FDA5482"/>
    <w:rsid w:val="1FE2F78C"/>
    <w:rsid w:val="1FE99FFE"/>
    <w:rsid w:val="1FEAC33D"/>
    <w:rsid w:val="1FEE22A3"/>
    <w:rsid w:val="1FF1835F"/>
    <w:rsid w:val="1FF927DD"/>
    <w:rsid w:val="1FFC50BE"/>
    <w:rsid w:val="1FFC5545"/>
    <w:rsid w:val="2001A14C"/>
    <w:rsid w:val="2002D8C4"/>
    <w:rsid w:val="200CA658"/>
    <w:rsid w:val="200F109C"/>
    <w:rsid w:val="20115DC6"/>
    <w:rsid w:val="201550D6"/>
    <w:rsid w:val="2016230E"/>
    <w:rsid w:val="20167C5D"/>
    <w:rsid w:val="201F3EF6"/>
    <w:rsid w:val="20212586"/>
    <w:rsid w:val="20221A1E"/>
    <w:rsid w:val="20247527"/>
    <w:rsid w:val="2025C229"/>
    <w:rsid w:val="202709A1"/>
    <w:rsid w:val="2029550C"/>
    <w:rsid w:val="202E0F00"/>
    <w:rsid w:val="202EA17F"/>
    <w:rsid w:val="20345278"/>
    <w:rsid w:val="203E3D10"/>
    <w:rsid w:val="2046327A"/>
    <w:rsid w:val="204CCA96"/>
    <w:rsid w:val="204F3117"/>
    <w:rsid w:val="204F9BA7"/>
    <w:rsid w:val="2050C77D"/>
    <w:rsid w:val="20553AA6"/>
    <w:rsid w:val="2056F77A"/>
    <w:rsid w:val="2057B945"/>
    <w:rsid w:val="20591618"/>
    <w:rsid w:val="205C7BAF"/>
    <w:rsid w:val="205EA52E"/>
    <w:rsid w:val="20660773"/>
    <w:rsid w:val="206764A8"/>
    <w:rsid w:val="206CA0D1"/>
    <w:rsid w:val="2070A821"/>
    <w:rsid w:val="20734E64"/>
    <w:rsid w:val="207A730A"/>
    <w:rsid w:val="207BD32F"/>
    <w:rsid w:val="207DC5C9"/>
    <w:rsid w:val="20829EAD"/>
    <w:rsid w:val="20829F10"/>
    <w:rsid w:val="2082A5BC"/>
    <w:rsid w:val="2083CC4C"/>
    <w:rsid w:val="2084B045"/>
    <w:rsid w:val="2088C2EF"/>
    <w:rsid w:val="208A9635"/>
    <w:rsid w:val="208AB910"/>
    <w:rsid w:val="208EC351"/>
    <w:rsid w:val="208F8F9B"/>
    <w:rsid w:val="2090AAAF"/>
    <w:rsid w:val="209261AA"/>
    <w:rsid w:val="2092DE0F"/>
    <w:rsid w:val="209699B0"/>
    <w:rsid w:val="2098F3C5"/>
    <w:rsid w:val="20A021C3"/>
    <w:rsid w:val="20A08CEC"/>
    <w:rsid w:val="20A96965"/>
    <w:rsid w:val="20AA364F"/>
    <w:rsid w:val="20B34B3E"/>
    <w:rsid w:val="20BA0B6A"/>
    <w:rsid w:val="20BBABFB"/>
    <w:rsid w:val="20BE35B5"/>
    <w:rsid w:val="20BEC7D0"/>
    <w:rsid w:val="20BF85BD"/>
    <w:rsid w:val="20C380AD"/>
    <w:rsid w:val="20D2C144"/>
    <w:rsid w:val="20D75D47"/>
    <w:rsid w:val="20D9E9BD"/>
    <w:rsid w:val="20DD9993"/>
    <w:rsid w:val="20F33635"/>
    <w:rsid w:val="20F3C66B"/>
    <w:rsid w:val="20FA14E2"/>
    <w:rsid w:val="20FA5D71"/>
    <w:rsid w:val="20FDE09F"/>
    <w:rsid w:val="20FF52B0"/>
    <w:rsid w:val="21029899"/>
    <w:rsid w:val="21039A63"/>
    <w:rsid w:val="210BADE0"/>
    <w:rsid w:val="210FD55C"/>
    <w:rsid w:val="21110827"/>
    <w:rsid w:val="2113D319"/>
    <w:rsid w:val="21144FB1"/>
    <w:rsid w:val="21158E99"/>
    <w:rsid w:val="21189E9E"/>
    <w:rsid w:val="211A4009"/>
    <w:rsid w:val="211D7CF2"/>
    <w:rsid w:val="21262603"/>
    <w:rsid w:val="21277164"/>
    <w:rsid w:val="212C184B"/>
    <w:rsid w:val="212D933A"/>
    <w:rsid w:val="212FCB78"/>
    <w:rsid w:val="21339456"/>
    <w:rsid w:val="2133E0AE"/>
    <w:rsid w:val="21349C09"/>
    <w:rsid w:val="2135818D"/>
    <w:rsid w:val="2136CB9D"/>
    <w:rsid w:val="213DE435"/>
    <w:rsid w:val="213EAFA8"/>
    <w:rsid w:val="214201F8"/>
    <w:rsid w:val="2144439E"/>
    <w:rsid w:val="2147D363"/>
    <w:rsid w:val="214E997D"/>
    <w:rsid w:val="21536880"/>
    <w:rsid w:val="215AC06D"/>
    <w:rsid w:val="215B7288"/>
    <w:rsid w:val="216265BD"/>
    <w:rsid w:val="2162E266"/>
    <w:rsid w:val="21689179"/>
    <w:rsid w:val="216C821E"/>
    <w:rsid w:val="21719335"/>
    <w:rsid w:val="2173527D"/>
    <w:rsid w:val="21774301"/>
    <w:rsid w:val="217A7C16"/>
    <w:rsid w:val="2180593C"/>
    <w:rsid w:val="21869844"/>
    <w:rsid w:val="218EEA91"/>
    <w:rsid w:val="218F65F2"/>
    <w:rsid w:val="218FC272"/>
    <w:rsid w:val="2190626A"/>
    <w:rsid w:val="219C4079"/>
    <w:rsid w:val="219EAD04"/>
    <w:rsid w:val="21A13D8A"/>
    <w:rsid w:val="21A187EF"/>
    <w:rsid w:val="21A391CD"/>
    <w:rsid w:val="21A6D4A5"/>
    <w:rsid w:val="21A96B3A"/>
    <w:rsid w:val="21ACB32A"/>
    <w:rsid w:val="21ACF165"/>
    <w:rsid w:val="21B62A41"/>
    <w:rsid w:val="21B6E4F1"/>
    <w:rsid w:val="21B7D672"/>
    <w:rsid w:val="21BD2ADD"/>
    <w:rsid w:val="21CD7B05"/>
    <w:rsid w:val="21D20107"/>
    <w:rsid w:val="21D491C6"/>
    <w:rsid w:val="21D5EBAD"/>
    <w:rsid w:val="21D6BF04"/>
    <w:rsid w:val="21D94D57"/>
    <w:rsid w:val="21D99DFB"/>
    <w:rsid w:val="21DAF835"/>
    <w:rsid w:val="21E3DC2F"/>
    <w:rsid w:val="21E501D3"/>
    <w:rsid w:val="21E9D656"/>
    <w:rsid w:val="21FFC3B5"/>
    <w:rsid w:val="22005B7D"/>
    <w:rsid w:val="2203318A"/>
    <w:rsid w:val="22065FCE"/>
    <w:rsid w:val="220A9075"/>
    <w:rsid w:val="220E3D76"/>
    <w:rsid w:val="220F34EA"/>
    <w:rsid w:val="2212CDC7"/>
    <w:rsid w:val="221B537E"/>
    <w:rsid w:val="221B5D39"/>
    <w:rsid w:val="2220591F"/>
    <w:rsid w:val="2220E890"/>
    <w:rsid w:val="2227039E"/>
    <w:rsid w:val="22307721"/>
    <w:rsid w:val="2232EA3B"/>
    <w:rsid w:val="2234A7B4"/>
    <w:rsid w:val="223C19E6"/>
    <w:rsid w:val="223CA8E0"/>
    <w:rsid w:val="223E3939"/>
    <w:rsid w:val="2240321B"/>
    <w:rsid w:val="22443DF4"/>
    <w:rsid w:val="2244B21B"/>
    <w:rsid w:val="224E86BF"/>
    <w:rsid w:val="22530690"/>
    <w:rsid w:val="22554CE4"/>
    <w:rsid w:val="225B6989"/>
    <w:rsid w:val="225CCEB7"/>
    <w:rsid w:val="2263DBEA"/>
    <w:rsid w:val="2266EDD1"/>
    <w:rsid w:val="226753E2"/>
    <w:rsid w:val="226CF3C1"/>
    <w:rsid w:val="226FE3BC"/>
    <w:rsid w:val="227091EE"/>
    <w:rsid w:val="2273B018"/>
    <w:rsid w:val="2274097D"/>
    <w:rsid w:val="2275B54E"/>
    <w:rsid w:val="227A98B9"/>
    <w:rsid w:val="227B1293"/>
    <w:rsid w:val="227CC494"/>
    <w:rsid w:val="227EE612"/>
    <w:rsid w:val="2289CD05"/>
    <w:rsid w:val="228C8B40"/>
    <w:rsid w:val="22915A67"/>
    <w:rsid w:val="22936373"/>
    <w:rsid w:val="2295440B"/>
    <w:rsid w:val="2296FAEE"/>
    <w:rsid w:val="229E20A0"/>
    <w:rsid w:val="22A2311A"/>
    <w:rsid w:val="22A936EA"/>
    <w:rsid w:val="22AC41F6"/>
    <w:rsid w:val="22B123DC"/>
    <w:rsid w:val="22BC36BF"/>
    <w:rsid w:val="22C3FB22"/>
    <w:rsid w:val="22CA4217"/>
    <w:rsid w:val="22D39974"/>
    <w:rsid w:val="22DC1C07"/>
    <w:rsid w:val="22E173E7"/>
    <w:rsid w:val="22E3737C"/>
    <w:rsid w:val="22E84D55"/>
    <w:rsid w:val="22EAED2C"/>
    <w:rsid w:val="22EBDCF3"/>
    <w:rsid w:val="22EEF066"/>
    <w:rsid w:val="22F0C0E3"/>
    <w:rsid w:val="22F29DB1"/>
    <w:rsid w:val="22F3EB1A"/>
    <w:rsid w:val="22F569D4"/>
    <w:rsid w:val="22F89A24"/>
    <w:rsid w:val="22FB4806"/>
    <w:rsid w:val="22FB5ACF"/>
    <w:rsid w:val="2312A690"/>
    <w:rsid w:val="231427F3"/>
    <w:rsid w:val="2314BF6C"/>
    <w:rsid w:val="2318FABD"/>
    <w:rsid w:val="232122D0"/>
    <w:rsid w:val="23229E67"/>
    <w:rsid w:val="232578D3"/>
    <w:rsid w:val="2327BE41"/>
    <w:rsid w:val="2328BA1D"/>
    <w:rsid w:val="232D1F24"/>
    <w:rsid w:val="232FE74D"/>
    <w:rsid w:val="2335D918"/>
    <w:rsid w:val="2335D990"/>
    <w:rsid w:val="233E2192"/>
    <w:rsid w:val="23449693"/>
    <w:rsid w:val="2348B080"/>
    <w:rsid w:val="23502BC3"/>
    <w:rsid w:val="23504308"/>
    <w:rsid w:val="23518002"/>
    <w:rsid w:val="23562047"/>
    <w:rsid w:val="235A4E34"/>
    <w:rsid w:val="235FAA53"/>
    <w:rsid w:val="2362F150"/>
    <w:rsid w:val="23638E11"/>
    <w:rsid w:val="23648502"/>
    <w:rsid w:val="2367BA27"/>
    <w:rsid w:val="236E5EE0"/>
    <w:rsid w:val="2372043B"/>
    <w:rsid w:val="2372A4FE"/>
    <w:rsid w:val="23762D35"/>
    <w:rsid w:val="237B2E60"/>
    <w:rsid w:val="237BF850"/>
    <w:rsid w:val="237C5069"/>
    <w:rsid w:val="23806225"/>
    <w:rsid w:val="23835214"/>
    <w:rsid w:val="2383E757"/>
    <w:rsid w:val="23855020"/>
    <w:rsid w:val="238E5126"/>
    <w:rsid w:val="23916DB9"/>
    <w:rsid w:val="23959C17"/>
    <w:rsid w:val="2396E9A1"/>
    <w:rsid w:val="23978B58"/>
    <w:rsid w:val="23995086"/>
    <w:rsid w:val="2399EC33"/>
    <w:rsid w:val="239BAE29"/>
    <w:rsid w:val="239C0D2C"/>
    <w:rsid w:val="239DA409"/>
    <w:rsid w:val="23A12EC3"/>
    <w:rsid w:val="23A46363"/>
    <w:rsid w:val="23A625AB"/>
    <w:rsid w:val="23B107CE"/>
    <w:rsid w:val="23B38277"/>
    <w:rsid w:val="23B8C2ED"/>
    <w:rsid w:val="23C06E8E"/>
    <w:rsid w:val="23C1BF88"/>
    <w:rsid w:val="23C47B4F"/>
    <w:rsid w:val="23C4ABEF"/>
    <w:rsid w:val="23CBBC52"/>
    <w:rsid w:val="23CC5946"/>
    <w:rsid w:val="23CF81F7"/>
    <w:rsid w:val="23CFEFA8"/>
    <w:rsid w:val="23D77DDF"/>
    <w:rsid w:val="23D7ADA3"/>
    <w:rsid w:val="23DD2E7C"/>
    <w:rsid w:val="23DE5192"/>
    <w:rsid w:val="23DE981A"/>
    <w:rsid w:val="23DEC81E"/>
    <w:rsid w:val="23DEF443"/>
    <w:rsid w:val="23E2CCDD"/>
    <w:rsid w:val="23E7725F"/>
    <w:rsid w:val="23EA4602"/>
    <w:rsid w:val="23EAEC3A"/>
    <w:rsid w:val="23EBD15D"/>
    <w:rsid w:val="23F0E85C"/>
    <w:rsid w:val="23F18CF6"/>
    <w:rsid w:val="2402B39F"/>
    <w:rsid w:val="2404C638"/>
    <w:rsid w:val="240CBFFA"/>
    <w:rsid w:val="24126BAB"/>
    <w:rsid w:val="2417B7EC"/>
    <w:rsid w:val="241F8B80"/>
    <w:rsid w:val="2423B05F"/>
    <w:rsid w:val="242424C3"/>
    <w:rsid w:val="242E11E9"/>
    <w:rsid w:val="242F00F7"/>
    <w:rsid w:val="243A7D49"/>
    <w:rsid w:val="24437FE9"/>
    <w:rsid w:val="244980B1"/>
    <w:rsid w:val="244A2C88"/>
    <w:rsid w:val="245436F5"/>
    <w:rsid w:val="24569F11"/>
    <w:rsid w:val="2462882E"/>
    <w:rsid w:val="246288E3"/>
    <w:rsid w:val="2472291A"/>
    <w:rsid w:val="2473375D"/>
    <w:rsid w:val="24750CA6"/>
    <w:rsid w:val="2482571A"/>
    <w:rsid w:val="24897D57"/>
    <w:rsid w:val="248D43AA"/>
    <w:rsid w:val="249207F7"/>
    <w:rsid w:val="24938F67"/>
    <w:rsid w:val="249EAE19"/>
    <w:rsid w:val="249F0B43"/>
    <w:rsid w:val="24A273EF"/>
    <w:rsid w:val="24A32492"/>
    <w:rsid w:val="24A33F4E"/>
    <w:rsid w:val="24A95592"/>
    <w:rsid w:val="24AAE99C"/>
    <w:rsid w:val="24AB9A7A"/>
    <w:rsid w:val="24AD5543"/>
    <w:rsid w:val="24B18FD2"/>
    <w:rsid w:val="24B7BF07"/>
    <w:rsid w:val="24B8F27C"/>
    <w:rsid w:val="24B94595"/>
    <w:rsid w:val="24C70358"/>
    <w:rsid w:val="24C9E600"/>
    <w:rsid w:val="24C9E706"/>
    <w:rsid w:val="24C9FABC"/>
    <w:rsid w:val="24CA088B"/>
    <w:rsid w:val="24D04751"/>
    <w:rsid w:val="24D39202"/>
    <w:rsid w:val="24DD25FF"/>
    <w:rsid w:val="24E47284"/>
    <w:rsid w:val="24F18AFB"/>
    <w:rsid w:val="24F33F40"/>
    <w:rsid w:val="24F3B885"/>
    <w:rsid w:val="24F40448"/>
    <w:rsid w:val="24FBBDA0"/>
    <w:rsid w:val="24FCA035"/>
    <w:rsid w:val="24FF711E"/>
    <w:rsid w:val="24FFC3D9"/>
    <w:rsid w:val="2509D544"/>
    <w:rsid w:val="250A9811"/>
    <w:rsid w:val="250C5E31"/>
    <w:rsid w:val="250E2943"/>
    <w:rsid w:val="25104CB9"/>
    <w:rsid w:val="2516CB71"/>
    <w:rsid w:val="2516E54B"/>
    <w:rsid w:val="2517C19B"/>
    <w:rsid w:val="251A10C2"/>
    <w:rsid w:val="251EF205"/>
    <w:rsid w:val="25257BEA"/>
    <w:rsid w:val="2525C8CE"/>
    <w:rsid w:val="2529CEC2"/>
    <w:rsid w:val="252BAE2D"/>
    <w:rsid w:val="252E2D5F"/>
    <w:rsid w:val="25332ADE"/>
    <w:rsid w:val="253F740C"/>
    <w:rsid w:val="25411B45"/>
    <w:rsid w:val="25468256"/>
    <w:rsid w:val="254AD768"/>
    <w:rsid w:val="254D5BA3"/>
    <w:rsid w:val="25581145"/>
    <w:rsid w:val="25590F78"/>
    <w:rsid w:val="255FBD8E"/>
    <w:rsid w:val="2565C044"/>
    <w:rsid w:val="2567C858"/>
    <w:rsid w:val="256886BE"/>
    <w:rsid w:val="2568B78A"/>
    <w:rsid w:val="256F79C0"/>
    <w:rsid w:val="257A1C54"/>
    <w:rsid w:val="257EF8EB"/>
    <w:rsid w:val="257F1E8D"/>
    <w:rsid w:val="25811BAF"/>
    <w:rsid w:val="25817EB1"/>
    <w:rsid w:val="2583875E"/>
    <w:rsid w:val="25857C7B"/>
    <w:rsid w:val="258A5F02"/>
    <w:rsid w:val="2592AD7A"/>
    <w:rsid w:val="25971153"/>
    <w:rsid w:val="259D4D58"/>
    <w:rsid w:val="25A55B0F"/>
    <w:rsid w:val="25AEA082"/>
    <w:rsid w:val="25AF6C06"/>
    <w:rsid w:val="25AFCBCF"/>
    <w:rsid w:val="25B6ACE4"/>
    <w:rsid w:val="25C32FB4"/>
    <w:rsid w:val="25D49E50"/>
    <w:rsid w:val="25D72EE8"/>
    <w:rsid w:val="25D839C0"/>
    <w:rsid w:val="25E15296"/>
    <w:rsid w:val="25E17502"/>
    <w:rsid w:val="25E30550"/>
    <w:rsid w:val="25E6E1C1"/>
    <w:rsid w:val="25E86978"/>
    <w:rsid w:val="25EBE040"/>
    <w:rsid w:val="25EDD3C2"/>
    <w:rsid w:val="25F2A87D"/>
    <w:rsid w:val="25F75EF6"/>
    <w:rsid w:val="25FAECED"/>
    <w:rsid w:val="25FF6179"/>
    <w:rsid w:val="2602968E"/>
    <w:rsid w:val="2604F480"/>
    <w:rsid w:val="2607B605"/>
    <w:rsid w:val="2614520E"/>
    <w:rsid w:val="261F2B75"/>
    <w:rsid w:val="261FC2D5"/>
    <w:rsid w:val="2622E7F4"/>
    <w:rsid w:val="2625A05E"/>
    <w:rsid w:val="262A790C"/>
    <w:rsid w:val="262D3D13"/>
    <w:rsid w:val="262DC897"/>
    <w:rsid w:val="263C6945"/>
    <w:rsid w:val="2646CD2A"/>
    <w:rsid w:val="265262F0"/>
    <w:rsid w:val="265609C3"/>
    <w:rsid w:val="265A9DA2"/>
    <w:rsid w:val="265CC408"/>
    <w:rsid w:val="265DB365"/>
    <w:rsid w:val="265EB4EA"/>
    <w:rsid w:val="265EB69F"/>
    <w:rsid w:val="2663FAE3"/>
    <w:rsid w:val="266F391E"/>
    <w:rsid w:val="267FEE13"/>
    <w:rsid w:val="2684614C"/>
    <w:rsid w:val="2692E902"/>
    <w:rsid w:val="26965D0C"/>
    <w:rsid w:val="26A1FD39"/>
    <w:rsid w:val="26A3A2FD"/>
    <w:rsid w:val="26A76942"/>
    <w:rsid w:val="26ADCB4C"/>
    <w:rsid w:val="26AE1F05"/>
    <w:rsid w:val="26BA9F28"/>
    <w:rsid w:val="26BB06CD"/>
    <w:rsid w:val="26BC5B69"/>
    <w:rsid w:val="26BDA8A1"/>
    <w:rsid w:val="26C07F9D"/>
    <w:rsid w:val="26C157AA"/>
    <w:rsid w:val="26C822BE"/>
    <w:rsid w:val="26CB9676"/>
    <w:rsid w:val="26CBA6F3"/>
    <w:rsid w:val="26D8A99C"/>
    <w:rsid w:val="26EA1B18"/>
    <w:rsid w:val="26EE4F7A"/>
    <w:rsid w:val="26EF12E8"/>
    <w:rsid w:val="26F3E178"/>
    <w:rsid w:val="26F48F70"/>
    <w:rsid w:val="26F859C3"/>
    <w:rsid w:val="26F8ADFB"/>
    <w:rsid w:val="26FA99E6"/>
    <w:rsid w:val="2712E91F"/>
    <w:rsid w:val="2713A882"/>
    <w:rsid w:val="2714B652"/>
    <w:rsid w:val="27156388"/>
    <w:rsid w:val="27189B43"/>
    <w:rsid w:val="2719CCE2"/>
    <w:rsid w:val="271B8447"/>
    <w:rsid w:val="271BA5F4"/>
    <w:rsid w:val="271C6ABE"/>
    <w:rsid w:val="2732B8DA"/>
    <w:rsid w:val="27386465"/>
    <w:rsid w:val="27386E1F"/>
    <w:rsid w:val="27390BEF"/>
    <w:rsid w:val="273A49AB"/>
    <w:rsid w:val="273B04C0"/>
    <w:rsid w:val="27426295"/>
    <w:rsid w:val="274D0EA4"/>
    <w:rsid w:val="27529F3B"/>
    <w:rsid w:val="2754A258"/>
    <w:rsid w:val="275ABF08"/>
    <w:rsid w:val="275C70FC"/>
    <w:rsid w:val="275E6392"/>
    <w:rsid w:val="2767E408"/>
    <w:rsid w:val="276AC2F7"/>
    <w:rsid w:val="276B85F4"/>
    <w:rsid w:val="276F0BB6"/>
    <w:rsid w:val="276FD162"/>
    <w:rsid w:val="277BDDB6"/>
    <w:rsid w:val="278AD2BB"/>
    <w:rsid w:val="278E7825"/>
    <w:rsid w:val="278F6441"/>
    <w:rsid w:val="27908DF8"/>
    <w:rsid w:val="279366D8"/>
    <w:rsid w:val="2798CF20"/>
    <w:rsid w:val="279C0E11"/>
    <w:rsid w:val="279DC4A8"/>
    <w:rsid w:val="27A9A928"/>
    <w:rsid w:val="27AA4BF4"/>
    <w:rsid w:val="27ABAAC4"/>
    <w:rsid w:val="27ABD58F"/>
    <w:rsid w:val="27B394CE"/>
    <w:rsid w:val="27C1445E"/>
    <w:rsid w:val="27C5514A"/>
    <w:rsid w:val="27CA9BBF"/>
    <w:rsid w:val="27CEB1BC"/>
    <w:rsid w:val="27CF50C4"/>
    <w:rsid w:val="27D222B2"/>
    <w:rsid w:val="27D3AE6E"/>
    <w:rsid w:val="27E7A186"/>
    <w:rsid w:val="27F21F82"/>
    <w:rsid w:val="27FEDBE4"/>
    <w:rsid w:val="28010066"/>
    <w:rsid w:val="2802BCC9"/>
    <w:rsid w:val="281A32AE"/>
    <w:rsid w:val="281C81E8"/>
    <w:rsid w:val="282ADC2E"/>
    <w:rsid w:val="282D097F"/>
    <w:rsid w:val="282FC4D4"/>
    <w:rsid w:val="28330E80"/>
    <w:rsid w:val="2833F623"/>
    <w:rsid w:val="28392E61"/>
    <w:rsid w:val="28439217"/>
    <w:rsid w:val="28452568"/>
    <w:rsid w:val="284B4B6C"/>
    <w:rsid w:val="284D4D9E"/>
    <w:rsid w:val="285062E6"/>
    <w:rsid w:val="28573A28"/>
    <w:rsid w:val="285A3472"/>
    <w:rsid w:val="285AF558"/>
    <w:rsid w:val="285BF124"/>
    <w:rsid w:val="285C779B"/>
    <w:rsid w:val="2861D78A"/>
    <w:rsid w:val="286212AE"/>
    <w:rsid w:val="286CC0C6"/>
    <w:rsid w:val="28788851"/>
    <w:rsid w:val="287D03CB"/>
    <w:rsid w:val="2885A4CC"/>
    <w:rsid w:val="28875106"/>
    <w:rsid w:val="2888C80B"/>
    <w:rsid w:val="288B38EC"/>
    <w:rsid w:val="288E2E32"/>
    <w:rsid w:val="2897CF3A"/>
    <w:rsid w:val="289AF83A"/>
    <w:rsid w:val="289E42D6"/>
    <w:rsid w:val="28A178C6"/>
    <w:rsid w:val="28A4DB52"/>
    <w:rsid w:val="28A71271"/>
    <w:rsid w:val="28AAB4BA"/>
    <w:rsid w:val="28AD9084"/>
    <w:rsid w:val="28AE0D90"/>
    <w:rsid w:val="28BD255B"/>
    <w:rsid w:val="28C1E708"/>
    <w:rsid w:val="28C297F4"/>
    <w:rsid w:val="28C299C5"/>
    <w:rsid w:val="28C5B7D6"/>
    <w:rsid w:val="28CAF243"/>
    <w:rsid w:val="28CB06CB"/>
    <w:rsid w:val="28CFC278"/>
    <w:rsid w:val="28D6603C"/>
    <w:rsid w:val="28DC7E6A"/>
    <w:rsid w:val="28DDE1A8"/>
    <w:rsid w:val="28DDE78D"/>
    <w:rsid w:val="28DEA35B"/>
    <w:rsid w:val="28DF7007"/>
    <w:rsid w:val="28E2992F"/>
    <w:rsid w:val="28E3DF0E"/>
    <w:rsid w:val="28EB19FC"/>
    <w:rsid w:val="28ED66B2"/>
    <w:rsid w:val="28EE9294"/>
    <w:rsid w:val="28EF0E1C"/>
    <w:rsid w:val="28F2ACEB"/>
    <w:rsid w:val="28F3F17E"/>
    <w:rsid w:val="28F84358"/>
    <w:rsid w:val="28F8DB78"/>
    <w:rsid w:val="28FC53C0"/>
    <w:rsid w:val="28FFA5E3"/>
    <w:rsid w:val="2908BEF0"/>
    <w:rsid w:val="290B3C3D"/>
    <w:rsid w:val="290DA1C0"/>
    <w:rsid w:val="290DEC34"/>
    <w:rsid w:val="29144086"/>
    <w:rsid w:val="29274465"/>
    <w:rsid w:val="29309EF7"/>
    <w:rsid w:val="29325645"/>
    <w:rsid w:val="29332E77"/>
    <w:rsid w:val="2933C301"/>
    <w:rsid w:val="2939905D"/>
    <w:rsid w:val="293B5080"/>
    <w:rsid w:val="293C4D22"/>
    <w:rsid w:val="293FB9BF"/>
    <w:rsid w:val="29438803"/>
    <w:rsid w:val="294BDEA7"/>
    <w:rsid w:val="294E671F"/>
    <w:rsid w:val="2950E711"/>
    <w:rsid w:val="295FFEBD"/>
    <w:rsid w:val="2960E59C"/>
    <w:rsid w:val="296430E5"/>
    <w:rsid w:val="2964869B"/>
    <w:rsid w:val="29674447"/>
    <w:rsid w:val="2969A61C"/>
    <w:rsid w:val="296B6EF5"/>
    <w:rsid w:val="296D90F5"/>
    <w:rsid w:val="29733987"/>
    <w:rsid w:val="29735056"/>
    <w:rsid w:val="297DCF6D"/>
    <w:rsid w:val="2988CBE2"/>
    <w:rsid w:val="29894F3E"/>
    <w:rsid w:val="298A45DF"/>
    <w:rsid w:val="298DC0B7"/>
    <w:rsid w:val="29910E8A"/>
    <w:rsid w:val="2995C0C6"/>
    <w:rsid w:val="29990543"/>
    <w:rsid w:val="29A894CA"/>
    <w:rsid w:val="29AB8F6D"/>
    <w:rsid w:val="29ACD262"/>
    <w:rsid w:val="29B6FBC0"/>
    <w:rsid w:val="29B74F2C"/>
    <w:rsid w:val="29B918A4"/>
    <w:rsid w:val="29BEB24E"/>
    <w:rsid w:val="29C621EF"/>
    <w:rsid w:val="29CAAD6C"/>
    <w:rsid w:val="29D6D211"/>
    <w:rsid w:val="29DA24CF"/>
    <w:rsid w:val="29E2E33B"/>
    <w:rsid w:val="29E3F517"/>
    <w:rsid w:val="29E66295"/>
    <w:rsid w:val="29EC5A8C"/>
    <w:rsid w:val="29EDB89C"/>
    <w:rsid w:val="29EE8A8C"/>
    <w:rsid w:val="29EECDF2"/>
    <w:rsid w:val="29F35B30"/>
    <w:rsid w:val="29F5871E"/>
    <w:rsid w:val="29F840E8"/>
    <w:rsid w:val="29F849D8"/>
    <w:rsid w:val="29FB1716"/>
    <w:rsid w:val="29FBCB2B"/>
    <w:rsid w:val="2A01AA1A"/>
    <w:rsid w:val="2A08D207"/>
    <w:rsid w:val="2A0E2D00"/>
    <w:rsid w:val="2A10E667"/>
    <w:rsid w:val="2A12772F"/>
    <w:rsid w:val="2A147E1E"/>
    <w:rsid w:val="2A168099"/>
    <w:rsid w:val="2A18AE7D"/>
    <w:rsid w:val="2A194F68"/>
    <w:rsid w:val="2A1C194C"/>
    <w:rsid w:val="2A207132"/>
    <w:rsid w:val="2A21609B"/>
    <w:rsid w:val="2A287D59"/>
    <w:rsid w:val="2A2AD618"/>
    <w:rsid w:val="2A2B0291"/>
    <w:rsid w:val="2A2B3F38"/>
    <w:rsid w:val="2A2B8690"/>
    <w:rsid w:val="2A2C241E"/>
    <w:rsid w:val="2A2D5FA1"/>
    <w:rsid w:val="2A31C85A"/>
    <w:rsid w:val="2A324339"/>
    <w:rsid w:val="2A3298B4"/>
    <w:rsid w:val="2A35477C"/>
    <w:rsid w:val="2A3FC893"/>
    <w:rsid w:val="2A4323F3"/>
    <w:rsid w:val="2A4C1B01"/>
    <w:rsid w:val="2A54EE55"/>
    <w:rsid w:val="2A5FEA05"/>
    <w:rsid w:val="2A61F34F"/>
    <w:rsid w:val="2A64E85E"/>
    <w:rsid w:val="2A661350"/>
    <w:rsid w:val="2A68677F"/>
    <w:rsid w:val="2A6B37F1"/>
    <w:rsid w:val="2A6D968B"/>
    <w:rsid w:val="2A6F7B4D"/>
    <w:rsid w:val="2A7228E1"/>
    <w:rsid w:val="2A72B721"/>
    <w:rsid w:val="2A731DB8"/>
    <w:rsid w:val="2A74B39E"/>
    <w:rsid w:val="2A7C56A7"/>
    <w:rsid w:val="2A7CD827"/>
    <w:rsid w:val="2A81AE2C"/>
    <w:rsid w:val="2A876137"/>
    <w:rsid w:val="2A892CB6"/>
    <w:rsid w:val="2A8DE5AA"/>
    <w:rsid w:val="2A8E1B87"/>
    <w:rsid w:val="2A914D9D"/>
    <w:rsid w:val="2A9BB4EF"/>
    <w:rsid w:val="2A9C8BF1"/>
    <w:rsid w:val="2AA7EAA3"/>
    <w:rsid w:val="2AA956BC"/>
    <w:rsid w:val="2AB039A1"/>
    <w:rsid w:val="2AB42BD6"/>
    <w:rsid w:val="2AB59475"/>
    <w:rsid w:val="2AB79B8F"/>
    <w:rsid w:val="2AB9B90D"/>
    <w:rsid w:val="2AC1C57F"/>
    <w:rsid w:val="2AC8FF09"/>
    <w:rsid w:val="2ACF39A1"/>
    <w:rsid w:val="2AD02A7A"/>
    <w:rsid w:val="2AD94D45"/>
    <w:rsid w:val="2ADA884F"/>
    <w:rsid w:val="2ADC9EE4"/>
    <w:rsid w:val="2ADF8905"/>
    <w:rsid w:val="2ADFBC45"/>
    <w:rsid w:val="2AE5D046"/>
    <w:rsid w:val="2AE791F6"/>
    <w:rsid w:val="2AE79989"/>
    <w:rsid w:val="2AECB1E4"/>
    <w:rsid w:val="2AF15989"/>
    <w:rsid w:val="2AF29853"/>
    <w:rsid w:val="2AF62EEB"/>
    <w:rsid w:val="2AF64224"/>
    <w:rsid w:val="2AF938AC"/>
    <w:rsid w:val="2AFD83FD"/>
    <w:rsid w:val="2B00CBC7"/>
    <w:rsid w:val="2B045DCC"/>
    <w:rsid w:val="2B060D92"/>
    <w:rsid w:val="2B083B91"/>
    <w:rsid w:val="2B097EFA"/>
    <w:rsid w:val="2B0B8B57"/>
    <w:rsid w:val="2B0BA263"/>
    <w:rsid w:val="2B0DBBBF"/>
    <w:rsid w:val="2B14027C"/>
    <w:rsid w:val="2B14ADB5"/>
    <w:rsid w:val="2B14CFA1"/>
    <w:rsid w:val="2B18255B"/>
    <w:rsid w:val="2B19FCA8"/>
    <w:rsid w:val="2B1B40A8"/>
    <w:rsid w:val="2B239E0D"/>
    <w:rsid w:val="2B260BDE"/>
    <w:rsid w:val="2B28D806"/>
    <w:rsid w:val="2B2C146C"/>
    <w:rsid w:val="2B31003A"/>
    <w:rsid w:val="2B312755"/>
    <w:rsid w:val="2B32995D"/>
    <w:rsid w:val="2B375F62"/>
    <w:rsid w:val="2B3C4D5B"/>
    <w:rsid w:val="2B3C8216"/>
    <w:rsid w:val="2B41CAA0"/>
    <w:rsid w:val="2B42BA05"/>
    <w:rsid w:val="2B4D01F7"/>
    <w:rsid w:val="2B516EEA"/>
    <w:rsid w:val="2B55B7FB"/>
    <w:rsid w:val="2B56DDC5"/>
    <w:rsid w:val="2B578306"/>
    <w:rsid w:val="2B598024"/>
    <w:rsid w:val="2B5CC4BE"/>
    <w:rsid w:val="2B65459E"/>
    <w:rsid w:val="2B6CB0D7"/>
    <w:rsid w:val="2B747443"/>
    <w:rsid w:val="2B76F830"/>
    <w:rsid w:val="2B795D8C"/>
    <w:rsid w:val="2B7971D9"/>
    <w:rsid w:val="2B7ACC5D"/>
    <w:rsid w:val="2B873B27"/>
    <w:rsid w:val="2B8BDA22"/>
    <w:rsid w:val="2B8C57DE"/>
    <w:rsid w:val="2B8EDEF4"/>
    <w:rsid w:val="2B8F74F8"/>
    <w:rsid w:val="2B948EBA"/>
    <w:rsid w:val="2B9AB0F2"/>
    <w:rsid w:val="2B9AE4B3"/>
    <w:rsid w:val="2B9B5531"/>
    <w:rsid w:val="2B9E5F12"/>
    <w:rsid w:val="2BA0E558"/>
    <w:rsid w:val="2BAC5458"/>
    <w:rsid w:val="2BAC6AE8"/>
    <w:rsid w:val="2BB2CE24"/>
    <w:rsid w:val="2BB98ED5"/>
    <w:rsid w:val="2BC30358"/>
    <w:rsid w:val="2BC72893"/>
    <w:rsid w:val="2BC9E0C6"/>
    <w:rsid w:val="2BD25F04"/>
    <w:rsid w:val="2BD5EFAD"/>
    <w:rsid w:val="2BDB312C"/>
    <w:rsid w:val="2BEC40B9"/>
    <w:rsid w:val="2BEEC4AD"/>
    <w:rsid w:val="2BEEDF8E"/>
    <w:rsid w:val="2BF5734A"/>
    <w:rsid w:val="2BF6E2AE"/>
    <w:rsid w:val="2BF6F726"/>
    <w:rsid w:val="2BFB40B7"/>
    <w:rsid w:val="2BFD6FCE"/>
    <w:rsid w:val="2BFFE862"/>
    <w:rsid w:val="2C0084E4"/>
    <w:rsid w:val="2C0586BE"/>
    <w:rsid w:val="2C09B383"/>
    <w:rsid w:val="2C0B0A5F"/>
    <w:rsid w:val="2C152F2B"/>
    <w:rsid w:val="2C1F81CA"/>
    <w:rsid w:val="2C2D0EFB"/>
    <w:rsid w:val="2C2E1476"/>
    <w:rsid w:val="2C33B76B"/>
    <w:rsid w:val="2C347C08"/>
    <w:rsid w:val="2C451F35"/>
    <w:rsid w:val="2C4613A1"/>
    <w:rsid w:val="2C4B77BA"/>
    <w:rsid w:val="2C4EB4A6"/>
    <w:rsid w:val="2C510916"/>
    <w:rsid w:val="2C51B32A"/>
    <w:rsid w:val="2C524C0E"/>
    <w:rsid w:val="2C56C5D9"/>
    <w:rsid w:val="2C5ED1B4"/>
    <w:rsid w:val="2C653D1D"/>
    <w:rsid w:val="2C6C1E69"/>
    <w:rsid w:val="2C6F6D42"/>
    <w:rsid w:val="2C704693"/>
    <w:rsid w:val="2C71CFC9"/>
    <w:rsid w:val="2C748F9A"/>
    <w:rsid w:val="2C784CD5"/>
    <w:rsid w:val="2C78A017"/>
    <w:rsid w:val="2C7982E9"/>
    <w:rsid w:val="2C79CAFE"/>
    <w:rsid w:val="2C7A55ED"/>
    <w:rsid w:val="2C7CB271"/>
    <w:rsid w:val="2C91E5ED"/>
    <w:rsid w:val="2C941BD4"/>
    <w:rsid w:val="2C97563A"/>
    <w:rsid w:val="2C987B93"/>
    <w:rsid w:val="2C9E76F5"/>
    <w:rsid w:val="2CA45DEE"/>
    <w:rsid w:val="2CB224B7"/>
    <w:rsid w:val="2CBCD224"/>
    <w:rsid w:val="2CBDDC92"/>
    <w:rsid w:val="2CC482E1"/>
    <w:rsid w:val="2CC5D789"/>
    <w:rsid w:val="2CC6A1E1"/>
    <w:rsid w:val="2CCB0684"/>
    <w:rsid w:val="2CCF24C4"/>
    <w:rsid w:val="2CD14A33"/>
    <w:rsid w:val="2CD59D80"/>
    <w:rsid w:val="2CE49561"/>
    <w:rsid w:val="2CE826AD"/>
    <w:rsid w:val="2CE9B06D"/>
    <w:rsid w:val="2CF5E5CD"/>
    <w:rsid w:val="2CFD6E8E"/>
    <w:rsid w:val="2D00D554"/>
    <w:rsid w:val="2D060DEC"/>
    <w:rsid w:val="2D092E1C"/>
    <w:rsid w:val="2D09D516"/>
    <w:rsid w:val="2D0C291E"/>
    <w:rsid w:val="2D128806"/>
    <w:rsid w:val="2D14BEF9"/>
    <w:rsid w:val="2D1D4A32"/>
    <w:rsid w:val="2D279202"/>
    <w:rsid w:val="2D2C1EC9"/>
    <w:rsid w:val="2D2DCAFF"/>
    <w:rsid w:val="2D2DD40A"/>
    <w:rsid w:val="2D2EC3C0"/>
    <w:rsid w:val="2D320923"/>
    <w:rsid w:val="2D3750DB"/>
    <w:rsid w:val="2D38D2A5"/>
    <w:rsid w:val="2D3C70A3"/>
    <w:rsid w:val="2D3C8A62"/>
    <w:rsid w:val="2D3E68CA"/>
    <w:rsid w:val="2D415B6B"/>
    <w:rsid w:val="2D42E419"/>
    <w:rsid w:val="2D46065D"/>
    <w:rsid w:val="2D47532D"/>
    <w:rsid w:val="2D536401"/>
    <w:rsid w:val="2D53A789"/>
    <w:rsid w:val="2D578421"/>
    <w:rsid w:val="2D57E516"/>
    <w:rsid w:val="2D58C32D"/>
    <w:rsid w:val="2D58CEF0"/>
    <w:rsid w:val="2D598202"/>
    <w:rsid w:val="2D59E990"/>
    <w:rsid w:val="2D5B3CE4"/>
    <w:rsid w:val="2D5BB159"/>
    <w:rsid w:val="2D5D7584"/>
    <w:rsid w:val="2D5E414C"/>
    <w:rsid w:val="2D5FBDED"/>
    <w:rsid w:val="2D771B37"/>
    <w:rsid w:val="2D777654"/>
    <w:rsid w:val="2D817839"/>
    <w:rsid w:val="2D82C2F9"/>
    <w:rsid w:val="2D8FBB2D"/>
    <w:rsid w:val="2D90E54C"/>
    <w:rsid w:val="2D94721A"/>
    <w:rsid w:val="2D9888A9"/>
    <w:rsid w:val="2D98E6CE"/>
    <w:rsid w:val="2D9A8B88"/>
    <w:rsid w:val="2D9DD547"/>
    <w:rsid w:val="2D9EC311"/>
    <w:rsid w:val="2DA95270"/>
    <w:rsid w:val="2DAA851A"/>
    <w:rsid w:val="2DAAF6EB"/>
    <w:rsid w:val="2DB17FE2"/>
    <w:rsid w:val="2DB5711B"/>
    <w:rsid w:val="2DB6B492"/>
    <w:rsid w:val="2DB8B498"/>
    <w:rsid w:val="2DB91D7A"/>
    <w:rsid w:val="2DBBC630"/>
    <w:rsid w:val="2DC08ADB"/>
    <w:rsid w:val="2DC21FCD"/>
    <w:rsid w:val="2DC3AC8F"/>
    <w:rsid w:val="2DC59280"/>
    <w:rsid w:val="2DD4E8D7"/>
    <w:rsid w:val="2DE039EC"/>
    <w:rsid w:val="2DE11A97"/>
    <w:rsid w:val="2DEA4B35"/>
    <w:rsid w:val="2DEE113A"/>
    <w:rsid w:val="2DF3853C"/>
    <w:rsid w:val="2DF5685C"/>
    <w:rsid w:val="2DF81AA4"/>
    <w:rsid w:val="2DFCE254"/>
    <w:rsid w:val="2DFFCE64"/>
    <w:rsid w:val="2E00AF20"/>
    <w:rsid w:val="2E00EA50"/>
    <w:rsid w:val="2E07332A"/>
    <w:rsid w:val="2E12D365"/>
    <w:rsid w:val="2E14F838"/>
    <w:rsid w:val="2E1A5A1A"/>
    <w:rsid w:val="2E1B377C"/>
    <w:rsid w:val="2E1C5D8B"/>
    <w:rsid w:val="2E1C7A36"/>
    <w:rsid w:val="2E22325B"/>
    <w:rsid w:val="2E25D4CB"/>
    <w:rsid w:val="2E2E8A6E"/>
    <w:rsid w:val="2E324BEC"/>
    <w:rsid w:val="2E39F413"/>
    <w:rsid w:val="2E3B691B"/>
    <w:rsid w:val="2E49617E"/>
    <w:rsid w:val="2E4ECE08"/>
    <w:rsid w:val="2E51F895"/>
    <w:rsid w:val="2E55A939"/>
    <w:rsid w:val="2E5B1BE7"/>
    <w:rsid w:val="2E5EB24B"/>
    <w:rsid w:val="2E603F79"/>
    <w:rsid w:val="2E61CBEE"/>
    <w:rsid w:val="2E668B15"/>
    <w:rsid w:val="2E69AE34"/>
    <w:rsid w:val="2E77611F"/>
    <w:rsid w:val="2E79A776"/>
    <w:rsid w:val="2E7E6938"/>
    <w:rsid w:val="2E82BA6E"/>
    <w:rsid w:val="2E8463EE"/>
    <w:rsid w:val="2E8694C6"/>
    <w:rsid w:val="2E873295"/>
    <w:rsid w:val="2E8BE71F"/>
    <w:rsid w:val="2E8C8404"/>
    <w:rsid w:val="2E8DE2A8"/>
    <w:rsid w:val="2E9475C5"/>
    <w:rsid w:val="2EA78D4B"/>
    <w:rsid w:val="2EABDB69"/>
    <w:rsid w:val="2EAD10BB"/>
    <w:rsid w:val="2EB4B60C"/>
    <w:rsid w:val="2EB6FE3C"/>
    <w:rsid w:val="2EBA1179"/>
    <w:rsid w:val="2EBD1117"/>
    <w:rsid w:val="2EBE0230"/>
    <w:rsid w:val="2EC144FD"/>
    <w:rsid w:val="2EC386FF"/>
    <w:rsid w:val="2EC59A9D"/>
    <w:rsid w:val="2EC84292"/>
    <w:rsid w:val="2EC898B4"/>
    <w:rsid w:val="2EC8D3A0"/>
    <w:rsid w:val="2EC911A5"/>
    <w:rsid w:val="2ED3A1E8"/>
    <w:rsid w:val="2ED62903"/>
    <w:rsid w:val="2ED6A2C9"/>
    <w:rsid w:val="2EE2D634"/>
    <w:rsid w:val="2EE30E23"/>
    <w:rsid w:val="2EE34A42"/>
    <w:rsid w:val="2EE893F5"/>
    <w:rsid w:val="2EF03D8E"/>
    <w:rsid w:val="2EF0627B"/>
    <w:rsid w:val="2EF49DE6"/>
    <w:rsid w:val="2EF5FC64"/>
    <w:rsid w:val="2EFF0484"/>
    <w:rsid w:val="2F001FAA"/>
    <w:rsid w:val="2F050D96"/>
    <w:rsid w:val="2F0830AD"/>
    <w:rsid w:val="2F0AAC31"/>
    <w:rsid w:val="2F0C923B"/>
    <w:rsid w:val="2F0D4463"/>
    <w:rsid w:val="2F0E39A7"/>
    <w:rsid w:val="2F0F5767"/>
    <w:rsid w:val="2F149C43"/>
    <w:rsid w:val="2F16F327"/>
    <w:rsid w:val="2F1750C6"/>
    <w:rsid w:val="2F18EBC1"/>
    <w:rsid w:val="2F1CD876"/>
    <w:rsid w:val="2F205F35"/>
    <w:rsid w:val="2F236843"/>
    <w:rsid w:val="2F24E875"/>
    <w:rsid w:val="2F299534"/>
    <w:rsid w:val="2F2C8DE8"/>
    <w:rsid w:val="2F2DCE6D"/>
    <w:rsid w:val="2F3321FC"/>
    <w:rsid w:val="2F348E4C"/>
    <w:rsid w:val="2F3B33BC"/>
    <w:rsid w:val="2F432458"/>
    <w:rsid w:val="2F46F386"/>
    <w:rsid w:val="2F47023C"/>
    <w:rsid w:val="2F4CC9D6"/>
    <w:rsid w:val="2F56FF62"/>
    <w:rsid w:val="2F596439"/>
    <w:rsid w:val="2F5EDCD1"/>
    <w:rsid w:val="2F60D563"/>
    <w:rsid w:val="2F62421E"/>
    <w:rsid w:val="2F67C4C0"/>
    <w:rsid w:val="2F6854E1"/>
    <w:rsid w:val="2F6B78A0"/>
    <w:rsid w:val="2F6BF842"/>
    <w:rsid w:val="2F6D0286"/>
    <w:rsid w:val="2F6D63E5"/>
    <w:rsid w:val="2F6D9FC8"/>
    <w:rsid w:val="2F8764EC"/>
    <w:rsid w:val="2F8CB97F"/>
    <w:rsid w:val="2F93270B"/>
    <w:rsid w:val="2F971405"/>
    <w:rsid w:val="2F978126"/>
    <w:rsid w:val="2F9E8224"/>
    <w:rsid w:val="2F9EA15B"/>
    <w:rsid w:val="2FA4A69A"/>
    <w:rsid w:val="2FA89F47"/>
    <w:rsid w:val="2FA8B920"/>
    <w:rsid w:val="2FAB97CD"/>
    <w:rsid w:val="2FB1C9AD"/>
    <w:rsid w:val="2FC1A9E0"/>
    <w:rsid w:val="2FC35931"/>
    <w:rsid w:val="2FC3D22C"/>
    <w:rsid w:val="2FC9053D"/>
    <w:rsid w:val="2FCBA7E9"/>
    <w:rsid w:val="2FCBBE0D"/>
    <w:rsid w:val="2FD298A4"/>
    <w:rsid w:val="2FDBDB85"/>
    <w:rsid w:val="2FE69468"/>
    <w:rsid w:val="2FE6EF13"/>
    <w:rsid w:val="2FEA5485"/>
    <w:rsid w:val="2FEA616C"/>
    <w:rsid w:val="2FF9D6F0"/>
    <w:rsid w:val="2FFDB16C"/>
    <w:rsid w:val="2FFFABE7"/>
    <w:rsid w:val="2FFFBB7A"/>
    <w:rsid w:val="3002149A"/>
    <w:rsid w:val="300A9C58"/>
    <w:rsid w:val="300CC840"/>
    <w:rsid w:val="3017620E"/>
    <w:rsid w:val="30196284"/>
    <w:rsid w:val="301AE75D"/>
    <w:rsid w:val="301B2B6E"/>
    <w:rsid w:val="301F4591"/>
    <w:rsid w:val="3023A831"/>
    <w:rsid w:val="3026083C"/>
    <w:rsid w:val="3032245C"/>
    <w:rsid w:val="30330128"/>
    <w:rsid w:val="30370F1E"/>
    <w:rsid w:val="303CE23F"/>
    <w:rsid w:val="303E1B84"/>
    <w:rsid w:val="303E8D8C"/>
    <w:rsid w:val="304336DE"/>
    <w:rsid w:val="3044CA2B"/>
    <w:rsid w:val="3048C31E"/>
    <w:rsid w:val="3052AE4B"/>
    <w:rsid w:val="3054D90A"/>
    <w:rsid w:val="30559279"/>
    <w:rsid w:val="3057573B"/>
    <w:rsid w:val="305F9E3B"/>
    <w:rsid w:val="305F9F3A"/>
    <w:rsid w:val="306309F3"/>
    <w:rsid w:val="306A13AA"/>
    <w:rsid w:val="306CB4E9"/>
    <w:rsid w:val="306EEC46"/>
    <w:rsid w:val="306F5B9D"/>
    <w:rsid w:val="306FC0E2"/>
    <w:rsid w:val="30760E44"/>
    <w:rsid w:val="3076DF00"/>
    <w:rsid w:val="3079098D"/>
    <w:rsid w:val="307DE49F"/>
    <w:rsid w:val="3081FC65"/>
    <w:rsid w:val="3082CF52"/>
    <w:rsid w:val="30854430"/>
    <w:rsid w:val="308D9397"/>
    <w:rsid w:val="3096FE2A"/>
    <w:rsid w:val="309767D4"/>
    <w:rsid w:val="30976C58"/>
    <w:rsid w:val="30A872AE"/>
    <w:rsid w:val="30AFA4CD"/>
    <w:rsid w:val="30B38A53"/>
    <w:rsid w:val="30B819BF"/>
    <w:rsid w:val="30BD3F5E"/>
    <w:rsid w:val="30C1349B"/>
    <w:rsid w:val="30CBDB06"/>
    <w:rsid w:val="30CD592E"/>
    <w:rsid w:val="30DCBEFE"/>
    <w:rsid w:val="30E3A476"/>
    <w:rsid w:val="30E76818"/>
    <w:rsid w:val="30E8DF75"/>
    <w:rsid w:val="30EB7760"/>
    <w:rsid w:val="30FFCBBD"/>
    <w:rsid w:val="3100CB06"/>
    <w:rsid w:val="3104385F"/>
    <w:rsid w:val="310852DF"/>
    <w:rsid w:val="310EC5BA"/>
    <w:rsid w:val="310F44A2"/>
    <w:rsid w:val="31115FED"/>
    <w:rsid w:val="31136D3A"/>
    <w:rsid w:val="3117DD13"/>
    <w:rsid w:val="31185408"/>
    <w:rsid w:val="311C6AAA"/>
    <w:rsid w:val="3126D9B1"/>
    <w:rsid w:val="312E86AE"/>
    <w:rsid w:val="3131134B"/>
    <w:rsid w:val="31317DDD"/>
    <w:rsid w:val="31328D1B"/>
    <w:rsid w:val="31346DBC"/>
    <w:rsid w:val="313522BD"/>
    <w:rsid w:val="3137ABAA"/>
    <w:rsid w:val="313E0798"/>
    <w:rsid w:val="313EA808"/>
    <w:rsid w:val="3143A4FC"/>
    <w:rsid w:val="3146DEF8"/>
    <w:rsid w:val="3147C6CC"/>
    <w:rsid w:val="31481787"/>
    <w:rsid w:val="314C279D"/>
    <w:rsid w:val="315DC7E8"/>
    <w:rsid w:val="31625C3E"/>
    <w:rsid w:val="316C709C"/>
    <w:rsid w:val="316DD7A7"/>
    <w:rsid w:val="31703E38"/>
    <w:rsid w:val="3175F08D"/>
    <w:rsid w:val="317AB2D6"/>
    <w:rsid w:val="317CC615"/>
    <w:rsid w:val="317FC470"/>
    <w:rsid w:val="31808208"/>
    <w:rsid w:val="3183E497"/>
    <w:rsid w:val="3185B106"/>
    <w:rsid w:val="319063AC"/>
    <w:rsid w:val="31909B54"/>
    <w:rsid w:val="3190BB87"/>
    <w:rsid w:val="31972B26"/>
    <w:rsid w:val="319BBF97"/>
    <w:rsid w:val="319C5790"/>
    <w:rsid w:val="319DEC55"/>
    <w:rsid w:val="319E9F95"/>
    <w:rsid w:val="31A518AA"/>
    <w:rsid w:val="31AEF965"/>
    <w:rsid w:val="31AFDD39"/>
    <w:rsid w:val="31B109D1"/>
    <w:rsid w:val="31B4FEF9"/>
    <w:rsid w:val="31BA4E3E"/>
    <w:rsid w:val="31BDE620"/>
    <w:rsid w:val="31C0EAA4"/>
    <w:rsid w:val="31C298F8"/>
    <w:rsid w:val="31C307E3"/>
    <w:rsid w:val="31C37995"/>
    <w:rsid w:val="31C53ACB"/>
    <w:rsid w:val="31C5442F"/>
    <w:rsid w:val="31C9516A"/>
    <w:rsid w:val="31D38FDA"/>
    <w:rsid w:val="31D3FB0B"/>
    <w:rsid w:val="31D4B4FB"/>
    <w:rsid w:val="31DB95F3"/>
    <w:rsid w:val="31E2B782"/>
    <w:rsid w:val="31E605E2"/>
    <w:rsid w:val="31F16ECB"/>
    <w:rsid w:val="31F42B5E"/>
    <w:rsid w:val="31F86D2B"/>
    <w:rsid w:val="31FCA69A"/>
    <w:rsid w:val="31FCA7B1"/>
    <w:rsid w:val="31FF1AAE"/>
    <w:rsid w:val="32020B8F"/>
    <w:rsid w:val="320B23D4"/>
    <w:rsid w:val="320B4E8C"/>
    <w:rsid w:val="320F4E1E"/>
    <w:rsid w:val="321866E4"/>
    <w:rsid w:val="321922FD"/>
    <w:rsid w:val="321A9061"/>
    <w:rsid w:val="321AB780"/>
    <w:rsid w:val="321CAA04"/>
    <w:rsid w:val="32204215"/>
    <w:rsid w:val="3228AD17"/>
    <w:rsid w:val="322D33A6"/>
    <w:rsid w:val="322E04B8"/>
    <w:rsid w:val="32385114"/>
    <w:rsid w:val="323CF483"/>
    <w:rsid w:val="32417A2D"/>
    <w:rsid w:val="324207F4"/>
    <w:rsid w:val="32441E98"/>
    <w:rsid w:val="324E0DAF"/>
    <w:rsid w:val="32520AA0"/>
    <w:rsid w:val="32529A43"/>
    <w:rsid w:val="32560958"/>
    <w:rsid w:val="325C404B"/>
    <w:rsid w:val="32600686"/>
    <w:rsid w:val="32693667"/>
    <w:rsid w:val="326C364D"/>
    <w:rsid w:val="326C539A"/>
    <w:rsid w:val="326D8FC1"/>
    <w:rsid w:val="327497E7"/>
    <w:rsid w:val="3278B5CF"/>
    <w:rsid w:val="327ABE32"/>
    <w:rsid w:val="327E6F26"/>
    <w:rsid w:val="32813077"/>
    <w:rsid w:val="32847EA9"/>
    <w:rsid w:val="328AD840"/>
    <w:rsid w:val="328CC1BA"/>
    <w:rsid w:val="328E0230"/>
    <w:rsid w:val="32953A40"/>
    <w:rsid w:val="329BE9DA"/>
    <w:rsid w:val="32AA48AE"/>
    <w:rsid w:val="32B07940"/>
    <w:rsid w:val="32BB6B45"/>
    <w:rsid w:val="32BD0FB9"/>
    <w:rsid w:val="32C3B175"/>
    <w:rsid w:val="32C490CC"/>
    <w:rsid w:val="32C545FE"/>
    <w:rsid w:val="32C5ACA2"/>
    <w:rsid w:val="32C7DDE8"/>
    <w:rsid w:val="32C83910"/>
    <w:rsid w:val="32CCCD17"/>
    <w:rsid w:val="32CD2553"/>
    <w:rsid w:val="32D3AFBF"/>
    <w:rsid w:val="32D7048F"/>
    <w:rsid w:val="32D876E5"/>
    <w:rsid w:val="32D87A56"/>
    <w:rsid w:val="32E6EF28"/>
    <w:rsid w:val="32E75EC9"/>
    <w:rsid w:val="32F57AA4"/>
    <w:rsid w:val="32F5CB58"/>
    <w:rsid w:val="32F6EB82"/>
    <w:rsid w:val="32FB32C2"/>
    <w:rsid w:val="32FB9EFF"/>
    <w:rsid w:val="32FD1E05"/>
    <w:rsid w:val="32FE0222"/>
    <w:rsid w:val="330059F6"/>
    <w:rsid w:val="3307FD69"/>
    <w:rsid w:val="33130216"/>
    <w:rsid w:val="331905B2"/>
    <w:rsid w:val="3319E5FA"/>
    <w:rsid w:val="331A2E08"/>
    <w:rsid w:val="331C286A"/>
    <w:rsid w:val="3320B156"/>
    <w:rsid w:val="3322A1F5"/>
    <w:rsid w:val="33253A58"/>
    <w:rsid w:val="3326525A"/>
    <w:rsid w:val="33268D4E"/>
    <w:rsid w:val="33276C8C"/>
    <w:rsid w:val="332D743D"/>
    <w:rsid w:val="332F0A87"/>
    <w:rsid w:val="3337DD0A"/>
    <w:rsid w:val="333DA501"/>
    <w:rsid w:val="333DE68F"/>
    <w:rsid w:val="334344AA"/>
    <w:rsid w:val="334610BE"/>
    <w:rsid w:val="3346DB73"/>
    <w:rsid w:val="3347AC7A"/>
    <w:rsid w:val="33497B2C"/>
    <w:rsid w:val="334CADA0"/>
    <w:rsid w:val="3352C2A0"/>
    <w:rsid w:val="3354A4B2"/>
    <w:rsid w:val="335557D6"/>
    <w:rsid w:val="3358AD2A"/>
    <w:rsid w:val="335C7D47"/>
    <w:rsid w:val="335DCB8A"/>
    <w:rsid w:val="3360523F"/>
    <w:rsid w:val="336242E3"/>
    <w:rsid w:val="3368A40C"/>
    <w:rsid w:val="336E1CF9"/>
    <w:rsid w:val="336EB139"/>
    <w:rsid w:val="33727E38"/>
    <w:rsid w:val="33764556"/>
    <w:rsid w:val="33768620"/>
    <w:rsid w:val="33768FBB"/>
    <w:rsid w:val="337DCC43"/>
    <w:rsid w:val="33898586"/>
    <w:rsid w:val="33899A0E"/>
    <w:rsid w:val="338D40BA"/>
    <w:rsid w:val="3393F1D1"/>
    <w:rsid w:val="3398DC00"/>
    <w:rsid w:val="339AA1AF"/>
    <w:rsid w:val="339D8592"/>
    <w:rsid w:val="339E1EA5"/>
    <w:rsid w:val="339E852D"/>
    <w:rsid w:val="33A3B956"/>
    <w:rsid w:val="33A4523A"/>
    <w:rsid w:val="33ACD63D"/>
    <w:rsid w:val="33B47C1F"/>
    <w:rsid w:val="33B4E815"/>
    <w:rsid w:val="33BA5D37"/>
    <w:rsid w:val="33BA7280"/>
    <w:rsid w:val="33BA80A4"/>
    <w:rsid w:val="33BB2537"/>
    <w:rsid w:val="33C3E15C"/>
    <w:rsid w:val="33C56CE4"/>
    <w:rsid w:val="33CFD61F"/>
    <w:rsid w:val="33D3F73A"/>
    <w:rsid w:val="33D86DCB"/>
    <w:rsid w:val="33E094BD"/>
    <w:rsid w:val="33E2D985"/>
    <w:rsid w:val="33EBF37D"/>
    <w:rsid w:val="33EDD567"/>
    <w:rsid w:val="33F3B9C7"/>
    <w:rsid w:val="33F6E484"/>
    <w:rsid w:val="33F9080B"/>
    <w:rsid w:val="33FB0867"/>
    <w:rsid w:val="3401B981"/>
    <w:rsid w:val="3408CF69"/>
    <w:rsid w:val="340BAB16"/>
    <w:rsid w:val="340C8406"/>
    <w:rsid w:val="340CFD07"/>
    <w:rsid w:val="3411346F"/>
    <w:rsid w:val="3413E365"/>
    <w:rsid w:val="3419FE5D"/>
    <w:rsid w:val="341D02A9"/>
    <w:rsid w:val="34272B6A"/>
    <w:rsid w:val="342B8CC5"/>
    <w:rsid w:val="342BBAE9"/>
    <w:rsid w:val="342C6495"/>
    <w:rsid w:val="342CFCB8"/>
    <w:rsid w:val="34303B69"/>
    <w:rsid w:val="343235D1"/>
    <w:rsid w:val="3434BCA5"/>
    <w:rsid w:val="3443DD68"/>
    <w:rsid w:val="3444AC2B"/>
    <w:rsid w:val="3444FD48"/>
    <w:rsid w:val="34480222"/>
    <w:rsid w:val="34486F6B"/>
    <w:rsid w:val="34493411"/>
    <w:rsid w:val="34495EA1"/>
    <w:rsid w:val="344E8FAA"/>
    <w:rsid w:val="344F25C3"/>
    <w:rsid w:val="344FC5B4"/>
    <w:rsid w:val="3453E64F"/>
    <w:rsid w:val="3454C976"/>
    <w:rsid w:val="34555F40"/>
    <w:rsid w:val="345B2EEA"/>
    <w:rsid w:val="345B5C96"/>
    <w:rsid w:val="345E0727"/>
    <w:rsid w:val="3471B1FD"/>
    <w:rsid w:val="34722D53"/>
    <w:rsid w:val="347E59EA"/>
    <w:rsid w:val="347F3557"/>
    <w:rsid w:val="348BD953"/>
    <w:rsid w:val="3493A371"/>
    <w:rsid w:val="3495BA7D"/>
    <w:rsid w:val="3497E3AC"/>
    <w:rsid w:val="349AEBFB"/>
    <w:rsid w:val="349B2870"/>
    <w:rsid w:val="349F1927"/>
    <w:rsid w:val="34A481E3"/>
    <w:rsid w:val="34AA2E01"/>
    <w:rsid w:val="34ADE358"/>
    <w:rsid w:val="34B71FCA"/>
    <w:rsid w:val="34BB2473"/>
    <w:rsid w:val="34C2211F"/>
    <w:rsid w:val="34C84CAA"/>
    <w:rsid w:val="34D6C625"/>
    <w:rsid w:val="34D91BEB"/>
    <w:rsid w:val="34DB82A4"/>
    <w:rsid w:val="34DE42FE"/>
    <w:rsid w:val="34DF8EA6"/>
    <w:rsid w:val="34E72AF0"/>
    <w:rsid w:val="34EA0BCD"/>
    <w:rsid w:val="34EFF41E"/>
    <w:rsid w:val="34F28E48"/>
    <w:rsid w:val="34F3ECAF"/>
    <w:rsid w:val="34F4A6D1"/>
    <w:rsid w:val="34F8BA46"/>
    <w:rsid w:val="34F91A95"/>
    <w:rsid w:val="34FF01CD"/>
    <w:rsid w:val="350371EB"/>
    <w:rsid w:val="35043E90"/>
    <w:rsid w:val="350C587E"/>
    <w:rsid w:val="35153E46"/>
    <w:rsid w:val="3517C6F3"/>
    <w:rsid w:val="3519436E"/>
    <w:rsid w:val="351DE42C"/>
    <w:rsid w:val="35271425"/>
    <w:rsid w:val="352848EB"/>
    <w:rsid w:val="352FD032"/>
    <w:rsid w:val="35361D21"/>
    <w:rsid w:val="3537093E"/>
    <w:rsid w:val="3540FE78"/>
    <w:rsid w:val="35465566"/>
    <w:rsid w:val="3549168B"/>
    <w:rsid w:val="354AAFD2"/>
    <w:rsid w:val="354C05A5"/>
    <w:rsid w:val="354D0A38"/>
    <w:rsid w:val="354F96A0"/>
    <w:rsid w:val="35504646"/>
    <w:rsid w:val="3552F524"/>
    <w:rsid w:val="355AFF2F"/>
    <w:rsid w:val="355D5CBE"/>
    <w:rsid w:val="3560C006"/>
    <w:rsid w:val="35654C43"/>
    <w:rsid w:val="35689E9E"/>
    <w:rsid w:val="3568C89F"/>
    <w:rsid w:val="356C2284"/>
    <w:rsid w:val="356D54B4"/>
    <w:rsid w:val="356F26C1"/>
    <w:rsid w:val="357865B1"/>
    <w:rsid w:val="357DECD2"/>
    <w:rsid w:val="358976CE"/>
    <w:rsid w:val="358CBCBB"/>
    <w:rsid w:val="35994B7A"/>
    <w:rsid w:val="3599CF57"/>
    <w:rsid w:val="35B3D6A6"/>
    <w:rsid w:val="35BB286B"/>
    <w:rsid w:val="35BD6B5A"/>
    <w:rsid w:val="35BE3B32"/>
    <w:rsid w:val="35C1CC59"/>
    <w:rsid w:val="35C4210D"/>
    <w:rsid w:val="35C5321A"/>
    <w:rsid w:val="35C8811F"/>
    <w:rsid w:val="35C9843B"/>
    <w:rsid w:val="35CEE1C3"/>
    <w:rsid w:val="35DBF604"/>
    <w:rsid w:val="35DFB8BC"/>
    <w:rsid w:val="35EFA4A4"/>
    <w:rsid w:val="35F0191A"/>
    <w:rsid w:val="35F5B87C"/>
    <w:rsid w:val="35F8C202"/>
    <w:rsid w:val="35FB35B8"/>
    <w:rsid w:val="35FD87B4"/>
    <w:rsid w:val="35FDB2A1"/>
    <w:rsid w:val="35FE76B6"/>
    <w:rsid w:val="35FF8FDD"/>
    <w:rsid w:val="3605E934"/>
    <w:rsid w:val="360E2A29"/>
    <w:rsid w:val="3613666C"/>
    <w:rsid w:val="36140535"/>
    <w:rsid w:val="3614D491"/>
    <w:rsid w:val="361A4700"/>
    <w:rsid w:val="361AC577"/>
    <w:rsid w:val="36277D8F"/>
    <w:rsid w:val="3627CBB0"/>
    <w:rsid w:val="363627BE"/>
    <w:rsid w:val="36379084"/>
    <w:rsid w:val="36429F51"/>
    <w:rsid w:val="36435079"/>
    <w:rsid w:val="36458397"/>
    <w:rsid w:val="36466244"/>
    <w:rsid w:val="364687ED"/>
    <w:rsid w:val="3647681D"/>
    <w:rsid w:val="364D15FC"/>
    <w:rsid w:val="364FDB00"/>
    <w:rsid w:val="36527478"/>
    <w:rsid w:val="365308C4"/>
    <w:rsid w:val="3658C0AB"/>
    <w:rsid w:val="365B032D"/>
    <w:rsid w:val="365DBA8A"/>
    <w:rsid w:val="365F945F"/>
    <w:rsid w:val="365FF1F6"/>
    <w:rsid w:val="366860CC"/>
    <w:rsid w:val="367858C5"/>
    <w:rsid w:val="3679BCCD"/>
    <w:rsid w:val="367D0EB3"/>
    <w:rsid w:val="36831393"/>
    <w:rsid w:val="3688F1C1"/>
    <w:rsid w:val="368D6AF6"/>
    <w:rsid w:val="368DF767"/>
    <w:rsid w:val="368E2405"/>
    <w:rsid w:val="368F7F4B"/>
    <w:rsid w:val="36910EA7"/>
    <w:rsid w:val="3699E502"/>
    <w:rsid w:val="369DD759"/>
    <w:rsid w:val="36A1D662"/>
    <w:rsid w:val="36A667C9"/>
    <w:rsid w:val="36AEF19E"/>
    <w:rsid w:val="36AF6882"/>
    <w:rsid w:val="36B28A89"/>
    <w:rsid w:val="36B42081"/>
    <w:rsid w:val="36B6A7E9"/>
    <w:rsid w:val="36B7AB77"/>
    <w:rsid w:val="36BA14DD"/>
    <w:rsid w:val="36BEB45C"/>
    <w:rsid w:val="36C3374B"/>
    <w:rsid w:val="36C6B77A"/>
    <w:rsid w:val="36CE4DAE"/>
    <w:rsid w:val="36D3EF0F"/>
    <w:rsid w:val="36D431D1"/>
    <w:rsid w:val="36DBE75A"/>
    <w:rsid w:val="36DC57AC"/>
    <w:rsid w:val="36DFE3A0"/>
    <w:rsid w:val="36E0C3EE"/>
    <w:rsid w:val="36E2BC91"/>
    <w:rsid w:val="36E946F9"/>
    <w:rsid w:val="36EB0A2C"/>
    <w:rsid w:val="36F01340"/>
    <w:rsid w:val="36F28355"/>
    <w:rsid w:val="36F797E2"/>
    <w:rsid w:val="36F81F46"/>
    <w:rsid w:val="36F8B59C"/>
    <w:rsid w:val="36FCDCC8"/>
    <w:rsid w:val="3702FCBC"/>
    <w:rsid w:val="37083C5A"/>
    <w:rsid w:val="370AF3FE"/>
    <w:rsid w:val="370F189C"/>
    <w:rsid w:val="370FA108"/>
    <w:rsid w:val="37111D7D"/>
    <w:rsid w:val="37130F85"/>
    <w:rsid w:val="3713E987"/>
    <w:rsid w:val="371B83E1"/>
    <w:rsid w:val="371C519A"/>
    <w:rsid w:val="37225555"/>
    <w:rsid w:val="372AD2AE"/>
    <w:rsid w:val="37387556"/>
    <w:rsid w:val="373D8DE5"/>
    <w:rsid w:val="37456E71"/>
    <w:rsid w:val="374FF235"/>
    <w:rsid w:val="3750D00C"/>
    <w:rsid w:val="37520D29"/>
    <w:rsid w:val="3752C59F"/>
    <w:rsid w:val="375319ED"/>
    <w:rsid w:val="37551AF1"/>
    <w:rsid w:val="37594CA6"/>
    <w:rsid w:val="375AE6F0"/>
    <w:rsid w:val="375C20D8"/>
    <w:rsid w:val="37621566"/>
    <w:rsid w:val="376C9051"/>
    <w:rsid w:val="376CCD50"/>
    <w:rsid w:val="376D26EC"/>
    <w:rsid w:val="376E08FF"/>
    <w:rsid w:val="376E93BD"/>
    <w:rsid w:val="376EC051"/>
    <w:rsid w:val="3782E077"/>
    <w:rsid w:val="37832F94"/>
    <w:rsid w:val="3799FC46"/>
    <w:rsid w:val="37ABAEE3"/>
    <w:rsid w:val="37B59C41"/>
    <w:rsid w:val="37B7D4EE"/>
    <w:rsid w:val="37BADC33"/>
    <w:rsid w:val="37BC4EC9"/>
    <w:rsid w:val="37BD222E"/>
    <w:rsid w:val="37BE1C8B"/>
    <w:rsid w:val="37C3A163"/>
    <w:rsid w:val="37C3C6A3"/>
    <w:rsid w:val="37C7EBF8"/>
    <w:rsid w:val="37C89821"/>
    <w:rsid w:val="37CA96AD"/>
    <w:rsid w:val="37CAD0CA"/>
    <w:rsid w:val="37CD9EA9"/>
    <w:rsid w:val="37CFED2A"/>
    <w:rsid w:val="37E661E7"/>
    <w:rsid w:val="37EEA5BA"/>
    <w:rsid w:val="37EF49F3"/>
    <w:rsid w:val="37FA42A7"/>
    <w:rsid w:val="37FE60DB"/>
    <w:rsid w:val="3800EFEE"/>
    <w:rsid w:val="38041FC3"/>
    <w:rsid w:val="38064AEF"/>
    <w:rsid w:val="3810222D"/>
    <w:rsid w:val="38108711"/>
    <w:rsid w:val="38130E02"/>
    <w:rsid w:val="381A4E86"/>
    <w:rsid w:val="381CB9AD"/>
    <w:rsid w:val="3821A078"/>
    <w:rsid w:val="38243DFB"/>
    <w:rsid w:val="38282325"/>
    <w:rsid w:val="382D2FA7"/>
    <w:rsid w:val="3830D1C4"/>
    <w:rsid w:val="3839EA77"/>
    <w:rsid w:val="383BB933"/>
    <w:rsid w:val="383C8CAB"/>
    <w:rsid w:val="383CBA3C"/>
    <w:rsid w:val="384041D5"/>
    <w:rsid w:val="3849C899"/>
    <w:rsid w:val="384A7543"/>
    <w:rsid w:val="384AE8E2"/>
    <w:rsid w:val="385194E5"/>
    <w:rsid w:val="3854DCE0"/>
    <w:rsid w:val="3859DA71"/>
    <w:rsid w:val="3861ACE1"/>
    <w:rsid w:val="3863233E"/>
    <w:rsid w:val="3863DF15"/>
    <w:rsid w:val="386E5C2F"/>
    <w:rsid w:val="387DF321"/>
    <w:rsid w:val="38825D35"/>
    <w:rsid w:val="38841E21"/>
    <w:rsid w:val="3887309B"/>
    <w:rsid w:val="388D52E9"/>
    <w:rsid w:val="388DBDC6"/>
    <w:rsid w:val="3890DCEF"/>
    <w:rsid w:val="38A23B0B"/>
    <w:rsid w:val="38A3A0AC"/>
    <w:rsid w:val="38AA1EF9"/>
    <w:rsid w:val="38AA847C"/>
    <w:rsid w:val="38AB7D38"/>
    <w:rsid w:val="38AC8C03"/>
    <w:rsid w:val="38AEA1AE"/>
    <w:rsid w:val="38B06007"/>
    <w:rsid w:val="38B133D5"/>
    <w:rsid w:val="38B41E8F"/>
    <w:rsid w:val="38B6DA64"/>
    <w:rsid w:val="38B818FC"/>
    <w:rsid w:val="38BA294C"/>
    <w:rsid w:val="38C2554E"/>
    <w:rsid w:val="38C9BC93"/>
    <w:rsid w:val="38CDB316"/>
    <w:rsid w:val="38D14EBC"/>
    <w:rsid w:val="38D9A6FE"/>
    <w:rsid w:val="38DC7B3B"/>
    <w:rsid w:val="38DE87B1"/>
    <w:rsid w:val="38E00113"/>
    <w:rsid w:val="38EAB44D"/>
    <w:rsid w:val="38F1FA09"/>
    <w:rsid w:val="38F4ADEE"/>
    <w:rsid w:val="38F812D9"/>
    <w:rsid w:val="38F8969F"/>
    <w:rsid w:val="38FC634D"/>
    <w:rsid w:val="38FC72C6"/>
    <w:rsid w:val="390AD439"/>
    <w:rsid w:val="39122D5F"/>
    <w:rsid w:val="39166B6C"/>
    <w:rsid w:val="391944EC"/>
    <w:rsid w:val="391C7D8D"/>
    <w:rsid w:val="39260DE3"/>
    <w:rsid w:val="3926D872"/>
    <w:rsid w:val="3932AA64"/>
    <w:rsid w:val="393B2457"/>
    <w:rsid w:val="393FAF8D"/>
    <w:rsid w:val="394266A6"/>
    <w:rsid w:val="3943CD9A"/>
    <w:rsid w:val="3947A763"/>
    <w:rsid w:val="39494B79"/>
    <w:rsid w:val="394ED015"/>
    <w:rsid w:val="395D5E32"/>
    <w:rsid w:val="395F3F36"/>
    <w:rsid w:val="395FD2AA"/>
    <w:rsid w:val="396AFD8A"/>
    <w:rsid w:val="396EE76F"/>
    <w:rsid w:val="396EF376"/>
    <w:rsid w:val="39731288"/>
    <w:rsid w:val="397637DF"/>
    <w:rsid w:val="3977A6FF"/>
    <w:rsid w:val="397B6402"/>
    <w:rsid w:val="397D4DE8"/>
    <w:rsid w:val="39894AEF"/>
    <w:rsid w:val="398BF6CA"/>
    <w:rsid w:val="3995B71A"/>
    <w:rsid w:val="3996FEE3"/>
    <w:rsid w:val="39A01525"/>
    <w:rsid w:val="39A18018"/>
    <w:rsid w:val="39A876E6"/>
    <w:rsid w:val="39A9A4B2"/>
    <w:rsid w:val="39AB12BB"/>
    <w:rsid w:val="39AC1362"/>
    <w:rsid w:val="39AD5397"/>
    <w:rsid w:val="39B6468B"/>
    <w:rsid w:val="39B9A93F"/>
    <w:rsid w:val="39BB7172"/>
    <w:rsid w:val="39C7D40B"/>
    <w:rsid w:val="39C8EB90"/>
    <w:rsid w:val="39D79C45"/>
    <w:rsid w:val="39D95238"/>
    <w:rsid w:val="39DA12E6"/>
    <w:rsid w:val="39DBAB69"/>
    <w:rsid w:val="39EB0196"/>
    <w:rsid w:val="39F3BD98"/>
    <w:rsid w:val="39F5832C"/>
    <w:rsid w:val="39F6AB94"/>
    <w:rsid w:val="39FA4C65"/>
    <w:rsid w:val="3A01E692"/>
    <w:rsid w:val="3A0E6A20"/>
    <w:rsid w:val="3A132E08"/>
    <w:rsid w:val="3A1723F8"/>
    <w:rsid w:val="3A1A44FC"/>
    <w:rsid w:val="3A1A8D77"/>
    <w:rsid w:val="3A1EF224"/>
    <w:rsid w:val="3A24F4B8"/>
    <w:rsid w:val="3A27EBEB"/>
    <w:rsid w:val="3A2BBE75"/>
    <w:rsid w:val="3A32E026"/>
    <w:rsid w:val="3A353B5D"/>
    <w:rsid w:val="3A37730E"/>
    <w:rsid w:val="3A3B9AFE"/>
    <w:rsid w:val="3A3D160D"/>
    <w:rsid w:val="3A51B660"/>
    <w:rsid w:val="3A549420"/>
    <w:rsid w:val="3A5B9E43"/>
    <w:rsid w:val="3A60A508"/>
    <w:rsid w:val="3A665101"/>
    <w:rsid w:val="3A68893A"/>
    <w:rsid w:val="3A698BDB"/>
    <w:rsid w:val="3A6DDACB"/>
    <w:rsid w:val="3A6FCDE7"/>
    <w:rsid w:val="3A749F1E"/>
    <w:rsid w:val="3A78D4AD"/>
    <w:rsid w:val="3A826ADA"/>
    <w:rsid w:val="3A84670D"/>
    <w:rsid w:val="3A895D65"/>
    <w:rsid w:val="3A8CAE0C"/>
    <w:rsid w:val="3A8D4016"/>
    <w:rsid w:val="3A9746F0"/>
    <w:rsid w:val="3A98BE54"/>
    <w:rsid w:val="3A998486"/>
    <w:rsid w:val="3A9E740B"/>
    <w:rsid w:val="3AB1491F"/>
    <w:rsid w:val="3AB1E599"/>
    <w:rsid w:val="3AB24994"/>
    <w:rsid w:val="3AB79A2C"/>
    <w:rsid w:val="3AC1E3DE"/>
    <w:rsid w:val="3AC642D2"/>
    <w:rsid w:val="3ACEAD7C"/>
    <w:rsid w:val="3ACEF053"/>
    <w:rsid w:val="3AD0EA8E"/>
    <w:rsid w:val="3AD9B9F7"/>
    <w:rsid w:val="3AEB0E2D"/>
    <w:rsid w:val="3AED36DA"/>
    <w:rsid w:val="3AF91641"/>
    <w:rsid w:val="3AFE437F"/>
    <w:rsid w:val="3B034364"/>
    <w:rsid w:val="3B065C23"/>
    <w:rsid w:val="3B161FCF"/>
    <w:rsid w:val="3B16C550"/>
    <w:rsid w:val="3B20433B"/>
    <w:rsid w:val="3B25AB48"/>
    <w:rsid w:val="3B2A4DA5"/>
    <w:rsid w:val="3B33B551"/>
    <w:rsid w:val="3B3CC674"/>
    <w:rsid w:val="3B40F681"/>
    <w:rsid w:val="3B463FBD"/>
    <w:rsid w:val="3B4F09D1"/>
    <w:rsid w:val="3B50B154"/>
    <w:rsid w:val="3B584AA8"/>
    <w:rsid w:val="3B585D2F"/>
    <w:rsid w:val="3B5EA307"/>
    <w:rsid w:val="3B6056E6"/>
    <w:rsid w:val="3B619EAB"/>
    <w:rsid w:val="3B67428F"/>
    <w:rsid w:val="3B675371"/>
    <w:rsid w:val="3B6F9DBC"/>
    <w:rsid w:val="3B74A0CB"/>
    <w:rsid w:val="3B7CE9A2"/>
    <w:rsid w:val="3B84D078"/>
    <w:rsid w:val="3B84F5D1"/>
    <w:rsid w:val="3B86ECF0"/>
    <w:rsid w:val="3B8779F0"/>
    <w:rsid w:val="3B90E857"/>
    <w:rsid w:val="3B93D7B0"/>
    <w:rsid w:val="3B9476E2"/>
    <w:rsid w:val="3B95BE6D"/>
    <w:rsid w:val="3B98C4F8"/>
    <w:rsid w:val="3B9EEEEA"/>
    <w:rsid w:val="3BA09AE4"/>
    <w:rsid w:val="3BABB3F2"/>
    <w:rsid w:val="3BAC8BB6"/>
    <w:rsid w:val="3BACB6F8"/>
    <w:rsid w:val="3BAD6383"/>
    <w:rsid w:val="3BAE11FF"/>
    <w:rsid w:val="3BB3D170"/>
    <w:rsid w:val="3BC47ADC"/>
    <w:rsid w:val="3BD4F11A"/>
    <w:rsid w:val="3BDA9013"/>
    <w:rsid w:val="3BDF4656"/>
    <w:rsid w:val="3BE0435F"/>
    <w:rsid w:val="3BE413FC"/>
    <w:rsid w:val="3BEF3358"/>
    <w:rsid w:val="3BF2082F"/>
    <w:rsid w:val="3BF98C1C"/>
    <w:rsid w:val="3BFCC26A"/>
    <w:rsid w:val="3C006278"/>
    <w:rsid w:val="3C05BC86"/>
    <w:rsid w:val="3C0D4C49"/>
    <w:rsid w:val="3C175100"/>
    <w:rsid w:val="3C1B7926"/>
    <w:rsid w:val="3C2585EC"/>
    <w:rsid w:val="3C2A0344"/>
    <w:rsid w:val="3C2A3BE4"/>
    <w:rsid w:val="3C2A4D4E"/>
    <w:rsid w:val="3C2CD2CB"/>
    <w:rsid w:val="3C325CCC"/>
    <w:rsid w:val="3C337446"/>
    <w:rsid w:val="3C38A281"/>
    <w:rsid w:val="3C3EB3F0"/>
    <w:rsid w:val="3C46ECBC"/>
    <w:rsid w:val="3C47AD81"/>
    <w:rsid w:val="3C4C55B5"/>
    <w:rsid w:val="3C4F981A"/>
    <w:rsid w:val="3C513A81"/>
    <w:rsid w:val="3C53CEF4"/>
    <w:rsid w:val="3C56E1E1"/>
    <w:rsid w:val="3C571B7C"/>
    <w:rsid w:val="3C57C99F"/>
    <w:rsid w:val="3C5FB7B2"/>
    <w:rsid w:val="3C603385"/>
    <w:rsid w:val="3C64A071"/>
    <w:rsid w:val="3C65265E"/>
    <w:rsid w:val="3C66F288"/>
    <w:rsid w:val="3C69E4A4"/>
    <w:rsid w:val="3C6AE37D"/>
    <w:rsid w:val="3C799B81"/>
    <w:rsid w:val="3C7A9D16"/>
    <w:rsid w:val="3C7B2B09"/>
    <w:rsid w:val="3C849088"/>
    <w:rsid w:val="3C862A30"/>
    <w:rsid w:val="3C877753"/>
    <w:rsid w:val="3C8BC7E0"/>
    <w:rsid w:val="3C92C30D"/>
    <w:rsid w:val="3C9932E0"/>
    <w:rsid w:val="3C9950F7"/>
    <w:rsid w:val="3CA22B33"/>
    <w:rsid w:val="3CA3DC30"/>
    <w:rsid w:val="3CA5407D"/>
    <w:rsid w:val="3CA6C52F"/>
    <w:rsid w:val="3CA992C6"/>
    <w:rsid w:val="3CAB9FB0"/>
    <w:rsid w:val="3CAFF6A7"/>
    <w:rsid w:val="3CAFFA03"/>
    <w:rsid w:val="3CB29AD0"/>
    <w:rsid w:val="3CBAD211"/>
    <w:rsid w:val="3CD1BBDC"/>
    <w:rsid w:val="3CD5DA5C"/>
    <w:rsid w:val="3CD97B67"/>
    <w:rsid w:val="3CD9FD29"/>
    <w:rsid w:val="3CDA6A84"/>
    <w:rsid w:val="3CDCB672"/>
    <w:rsid w:val="3CE05032"/>
    <w:rsid w:val="3CE34C75"/>
    <w:rsid w:val="3CE837D5"/>
    <w:rsid w:val="3CEFFE9C"/>
    <w:rsid w:val="3CF01C20"/>
    <w:rsid w:val="3CF8ECCF"/>
    <w:rsid w:val="3CFC45EA"/>
    <w:rsid w:val="3CFD4367"/>
    <w:rsid w:val="3CFDB1F9"/>
    <w:rsid w:val="3CFF9ECA"/>
    <w:rsid w:val="3D006F9E"/>
    <w:rsid w:val="3D00A4A9"/>
    <w:rsid w:val="3D0E465B"/>
    <w:rsid w:val="3D15B54A"/>
    <w:rsid w:val="3D173B88"/>
    <w:rsid w:val="3D1C321F"/>
    <w:rsid w:val="3D1E0754"/>
    <w:rsid w:val="3D1F11DF"/>
    <w:rsid w:val="3D25FEEB"/>
    <w:rsid w:val="3D26E16A"/>
    <w:rsid w:val="3D2DFEEB"/>
    <w:rsid w:val="3D32174F"/>
    <w:rsid w:val="3D330F86"/>
    <w:rsid w:val="3D3B1259"/>
    <w:rsid w:val="3D3F7DA4"/>
    <w:rsid w:val="3D3F93C2"/>
    <w:rsid w:val="3D414EAB"/>
    <w:rsid w:val="3D4289D3"/>
    <w:rsid w:val="3D4AB134"/>
    <w:rsid w:val="3D4AB4E6"/>
    <w:rsid w:val="3D4F0C22"/>
    <w:rsid w:val="3D511BAF"/>
    <w:rsid w:val="3D577298"/>
    <w:rsid w:val="3D5DF3DE"/>
    <w:rsid w:val="3D5E361D"/>
    <w:rsid w:val="3D60999C"/>
    <w:rsid w:val="3D62EB70"/>
    <w:rsid w:val="3D701AA1"/>
    <w:rsid w:val="3D7024C0"/>
    <w:rsid w:val="3D70FF81"/>
    <w:rsid w:val="3D84BB71"/>
    <w:rsid w:val="3D86278C"/>
    <w:rsid w:val="3D9466A8"/>
    <w:rsid w:val="3DAC957D"/>
    <w:rsid w:val="3DAD7DDA"/>
    <w:rsid w:val="3DB0ACA3"/>
    <w:rsid w:val="3DB6E163"/>
    <w:rsid w:val="3DBC186E"/>
    <w:rsid w:val="3DBCCFE3"/>
    <w:rsid w:val="3DC8DE05"/>
    <w:rsid w:val="3DCFC319"/>
    <w:rsid w:val="3DD19F44"/>
    <w:rsid w:val="3DD3F38F"/>
    <w:rsid w:val="3DD9FFF0"/>
    <w:rsid w:val="3DDBA318"/>
    <w:rsid w:val="3DDCE8A2"/>
    <w:rsid w:val="3DE13ACC"/>
    <w:rsid w:val="3DE220B9"/>
    <w:rsid w:val="3DE459B7"/>
    <w:rsid w:val="3DE6503E"/>
    <w:rsid w:val="3DE708DB"/>
    <w:rsid w:val="3DED6E75"/>
    <w:rsid w:val="3DEF5E19"/>
    <w:rsid w:val="3DFC4674"/>
    <w:rsid w:val="3E049060"/>
    <w:rsid w:val="3E0AC6BF"/>
    <w:rsid w:val="3E0ECFEB"/>
    <w:rsid w:val="3E10D9E8"/>
    <w:rsid w:val="3E1575FC"/>
    <w:rsid w:val="3E209E85"/>
    <w:rsid w:val="3E22700D"/>
    <w:rsid w:val="3E2A2323"/>
    <w:rsid w:val="3E307CBA"/>
    <w:rsid w:val="3E33BE3D"/>
    <w:rsid w:val="3E37D911"/>
    <w:rsid w:val="3E3A7EA5"/>
    <w:rsid w:val="3E3AE2A5"/>
    <w:rsid w:val="3E3E8DDB"/>
    <w:rsid w:val="3E3E905E"/>
    <w:rsid w:val="3E41FAAB"/>
    <w:rsid w:val="3E42802A"/>
    <w:rsid w:val="3E432531"/>
    <w:rsid w:val="3E63B85B"/>
    <w:rsid w:val="3E63EA13"/>
    <w:rsid w:val="3E6770BE"/>
    <w:rsid w:val="3E6E2563"/>
    <w:rsid w:val="3E6E791D"/>
    <w:rsid w:val="3E71CABC"/>
    <w:rsid w:val="3E725CDE"/>
    <w:rsid w:val="3E72A951"/>
    <w:rsid w:val="3E7C653A"/>
    <w:rsid w:val="3E7C6640"/>
    <w:rsid w:val="3E8055D8"/>
    <w:rsid w:val="3E836537"/>
    <w:rsid w:val="3E83C768"/>
    <w:rsid w:val="3E878AF7"/>
    <w:rsid w:val="3E9EF28E"/>
    <w:rsid w:val="3EA4AE7E"/>
    <w:rsid w:val="3EAAD04F"/>
    <w:rsid w:val="3EACC47F"/>
    <w:rsid w:val="3EADACF3"/>
    <w:rsid w:val="3EB4A848"/>
    <w:rsid w:val="3EB9902B"/>
    <w:rsid w:val="3EC1D507"/>
    <w:rsid w:val="3ECE01B3"/>
    <w:rsid w:val="3ED0702A"/>
    <w:rsid w:val="3ED4C1B1"/>
    <w:rsid w:val="3ED66020"/>
    <w:rsid w:val="3EDAC7ED"/>
    <w:rsid w:val="3EDB524C"/>
    <w:rsid w:val="3EE0D3A5"/>
    <w:rsid w:val="3EE3A5DF"/>
    <w:rsid w:val="3EE630F9"/>
    <w:rsid w:val="3EE6E5FE"/>
    <w:rsid w:val="3EEA600B"/>
    <w:rsid w:val="3EEF60DA"/>
    <w:rsid w:val="3EF0A1AC"/>
    <w:rsid w:val="3EF41971"/>
    <w:rsid w:val="3EFE40B4"/>
    <w:rsid w:val="3F029948"/>
    <w:rsid w:val="3F069A05"/>
    <w:rsid w:val="3F07D45D"/>
    <w:rsid w:val="3F0839DF"/>
    <w:rsid w:val="3F0E4876"/>
    <w:rsid w:val="3F0F2EE7"/>
    <w:rsid w:val="3F13F7EE"/>
    <w:rsid w:val="3F152C66"/>
    <w:rsid w:val="3F169C69"/>
    <w:rsid w:val="3F1C2373"/>
    <w:rsid w:val="3F1F25CF"/>
    <w:rsid w:val="3F263744"/>
    <w:rsid w:val="3F294115"/>
    <w:rsid w:val="3F2B95FE"/>
    <w:rsid w:val="3F2ED089"/>
    <w:rsid w:val="3F30A7D7"/>
    <w:rsid w:val="3F355F48"/>
    <w:rsid w:val="3F3BA9BE"/>
    <w:rsid w:val="3F502AF0"/>
    <w:rsid w:val="3F56762A"/>
    <w:rsid w:val="3F5BCD56"/>
    <w:rsid w:val="3F5E201B"/>
    <w:rsid w:val="3F5E7FD5"/>
    <w:rsid w:val="3F60479D"/>
    <w:rsid w:val="3F656D8D"/>
    <w:rsid w:val="3F682D44"/>
    <w:rsid w:val="3F691D6C"/>
    <w:rsid w:val="3F6A8FF8"/>
    <w:rsid w:val="3F6C90E9"/>
    <w:rsid w:val="3F6D6953"/>
    <w:rsid w:val="3F7B6413"/>
    <w:rsid w:val="3F7F6DC0"/>
    <w:rsid w:val="3F85F4F4"/>
    <w:rsid w:val="3F8634CB"/>
    <w:rsid w:val="3F86DAFA"/>
    <w:rsid w:val="3F86E5A4"/>
    <w:rsid w:val="3F8BF605"/>
    <w:rsid w:val="3F90EE54"/>
    <w:rsid w:val="3F933FE5"/>
    <w:rsid w:val="3F9B6CE9"/>
    <w:rsid w:val="3F9FB8AC"/>
    <w:rsid w:val="3FA05E14"/>
    <w:rsid w:val="3FA3BECD"/>
    <w:rsid w:val="3FA94C13"/>
    <w:rsid w:val="3FB8586A"/>
    <w:rsid w:val="3FB8A753"/>
    <w:rsid w:val="3FBED623"/>
    <w:rsid w:val="3FC8179C"/>
    <w:rsid w:val="3FCF3D27"/>
    <w:rsid w:val="3FD5668F"/>
    <w:rsid w:val="3FDB22C6"/>
    <w:rsid w:val="3FDC9CE0"/>
    <w:rsid w:val="3FE53859"/>
    <w:rsid w:val="3FE5DABD"/>
    <w:rsid w:val="3FED0AE5"/>
    <w:rsid w:val="3FEE80BA"/>
    <w:rsid w:val="3FEF63FA"/>
    <w:rsid w:val="3FF3AFA0"/>
    <w:rsid w:val="3FF61340"/>
    <w:rsid w:val="3FF8BAAF"/>
    <w:rsid w:val="3FF8BE73"/>
    <w:rsid w:val="400E7663"/>
    <w:rsid w:val="4010F776"/>
    <w:rsid w:val="401584D1"/>
    <w:rsid w:val="401AAB40"/>
    <w:rsid w:val="401D7CA2"/>
    <w:rsid w:val="401E7CD5"/>
    <w:rsid w:val="402171A8"/>
    <w:rsid w:val="402427B2"/>
    <w:rsid w:val="4024AB07"/>
    <w:rsid w:val="402DD87E"/>
    <w:rsid w:val="403102BA"/>
    <w:rsid w:val="40317DE4"/>
    <w:rsid w:val="404038AB"/>
    <w:rsid w:val="40459ED9"/>
    <w:rsid w:val="4048498D"/>
    <w:rsid w:val="404BF67D"/>
    <w:rsid w:val="404CC2BF"/>
    <w:rsid w:val="405BA64B"/>
    <w:rsid w:val="405BE393"/>
    <w:rsid w:val="40663C7F"/>
    <w:rsid w:val="406CC983"/>
    <w:rsid w:val="406CED08"/>
    <w:rsid w:val="40713C78"/>
    <w:rsid w:val="407A910E"/>
    <w:rsid w:val="407AC656"/>
    <w:rsid w:val="407B2322"/>
    <w:rsid w:val="407B3F3A"/>
    <w:rsid w:val="407D5059"/>
    <w:rsid w:val="40807E79"/>
    <w:rsid w:val="4082D624"/>
    <w:rsid w:val="4085145B"/>
    <w:rsid w:val="408D307E"/>
    <w:rsid w:val="408E4325"/>
    <w:rsid w:val="408E6999"/>
    <w:rsid w:val="408EE796"/>
    <w:rsid w:val="4098829E"/>
    <w:rsid w:val="409D29F0"/>
    <w:rsid w:val="40A7490C"/>
    <w:rsid w:val="40A795DA"/>
    <w:rsid w:val="40B72895"/>
    <w:rsid w:val="40C40602"/>
    <w:rsid w:val="40C48F68"/>
    <w:rsid w:val="40CA3D3B"/>
    <w:rsid w:val="40DCA064"/>
    <w:rsid w:val="40DD1FD5"/>
    <w:rsid w:val="40E5188E"/>
    <w:rsid w:val="40E9DDC9"/>
    <w:rsid w:val="40F0530E"/>
    <w:rsid w:val="40FC1D88"/>
    <w:rsid w:val="40FF2FA9"/>
    <w:rsid w:val="41013674"/>
    <w:rsid w:val="4102D47C"/>
    <w:rsid w:val="410C8C25"/>
    <w:rsid w:val="410FEB39"/>
    <w:rsid w:val="4119698B"/>
    <w:rsid w:val="41197412"/>
    <w:rsid w:val="411C4CF2"/>
    <w:rsid w:val="411ECFE6"/>
    <w:rsid w:val="412727B4"/>
    <w:rsid w:val="412AC431"/>
    <w:rsid w:val="4131F028"/>
    <w:rsid w:val="4135BB21"/>
    <w:rsid w:val="413B2CF6"/>
    <w:rsid w:val="413D4E54"/>
    <w:rsid w:val="413ED733"/>
    <w:rsid w:val="4145451C"/>
    <w:rsid w:val="4151D2E9"/>
    <w:rsid w:val="41521457"/>
    <w:rsid w:val="41587DC4"/>
    <w:rsid w:val="4159AEB7"/>
    <w:rsid w:val="415A6FBE"/>
    <w:rsid w:val="415D3C89"/>
    <w:rsid w:val="415F12A3"/>
    <w:rsid w:val="416EB2EB"/>
    <w:rsid w:val="416EC401"/>
    <w:rsid w:val="4171C7F4"/>
    <w:rsid w:val="41734D4A"/>
    <w:rsid w:val="41765FFD"/>
    <w:rsid w:val="41793721"/>
    <w:rsid w:val="41798165"/>
    <w:rsid w:val="417C88F3"/>
    <w:rsid w:val="41804E54"/>
    <w:rsid w:val="41830602"/>
    <w:rsid w:val="4183C5F8"/>
    <w:rsid w:val="4186982B"/>
    <w:rsid w:val="4186A742"/>
    <w:rsid w:val="41883FD0"/>
    <w:rsid w:val="41888827"/>
    <w:rsid w:val="41906860"/>
    <w:rsid w:val="419607A5"/>
    <w:rsid w:val="4196192A"/>
    <w:rsid w:val="41984ED7"/>
    <w:rsid w:val="41A355BF"/>
    <w:rsid w:val="41A44A43"/>
    <w:rsid w:val="41A9FC3C"/>
    <w:rsid w:val="41AC8A13"/>
    <w:rsid w:val="41B2C293"/>
    <w:rsid w:val="41B35AE6"/>
    <w:rsid w:val="41B832D1"/>
    <w:rsid w:val="41B83FFC"/>
    <w:rsid w:val="41BCF689"/>
    <w:rsid w:val="41BDB3F0"/>
    <w:rsid w:val="41BEA85C"/>
    <w:rsid w:val="41C8C913"/>
    <w:rsid w:val="41CB6266"/>
    <w:rsid w:val="41D7242F"/>
    <w:rsid w:val="41E33169"/>
    <w:rsid w:val="41E4BBF2"/>
    <w:rsid w:val="41E50D76"/>
    <w:rsid w:val="41EB8D37"/>
    <w:rsid w:val="41EC45FC"/>
    <w:rsid w:val="41F1278A"/>
    <w:rsid w:val="41F29DA5"/>
    <w:rsid w:val="41F36873"/>
    <w:rsid w:val="41F3A6FB"/>
    <w:rsid w:val="41F972BE"/>
    <w:rsid w:val="41FB0F44"/>
    <w:rsid w:val="41FCE65C"/>
    <w:rsid w:val="41FEAEA5"/>
    <w:rsid w:val="41FF58F3"/>
    <w:rsid w:val="42052279"/>
    <w:rsid w:val="4207BDAD"/>
    <w:rsid w:val="420E1100"/>
    <w:rsid w:val="42179085"/>
    <w:rsid w:val="421805FF"/>
    <w:rsid w:val="4219BA21"/>
    <w:rsid w:val="421DB096"/>
    <w:rsid w:val="42201A67"/>
    <w:rsid w:val="4225D5D5"/>
    <w:rsid w:val="42273452"/>
    <w:rsid w:val="42278A34"/>
    <w:rsid w:val="42288EA6"/>
    <w:rsid w:val="4228A748"/>
    <w:rsid w:val="422A7F14"/>
    <w:rsid w:val="422F81A8"/>
    <w:rsid w:val="42317A6B"/>
    <w:rsid w:val="423A1F25"/>
    <w:rsid w:val="423D386D"/>
    <w:rsid w:val="424F0472"/>
    <w:rsid w:val="425C221D"/>
    <w:rsid w:val="42617520"/>
    <w:rsid w:val="426723B5"/>
    <w:rsid w:val="426B3175"/>
    <w:rsid w:val="426E0553"/>
    <w:rsid w:val="426EB4BD"/>
    <w:rsid w:val="426F854A"/>
    <w:rsid w:val="42738C81"/>
    <w:rsid w:val="4279F940"/>
    <w:rsid w:val="427E4290"/>
    <w:rsid w:val="4282D36C"/>
    <w:rsid w:val="428308C6"/>
    <w:rsid w:val="428B0AA1"/>
    <w:rsid w:val="428F5D8B"/>
    <w:rsid w:val="42974A5E"/>
    <w:rsid w:val="429E1091"/>
    <w:rsid w:val="429E7340"/>
    <w:rsid w:val="429F5A54"/>
    <w:rsid w:val="42A2B4BA"/>
    <w:rsid w:val="42A391B2"/>
    <w:rsid w:val="42A588CD"/>
    <w:rsid w:val="42A62B2B"/>
    <w:rsid w:val="42A7B688"/>
    <w:rsid w:val="42AA970C"/>
    <w:rsid w:val="42AD6443"/>
    <w:rsid w:val="42AF0D72"/>
    <w:rsid w:val="42B00D4A"/>
    <w:rsid w:val="42CA2162"/>
    <w:rsid w:val="42D53D16"/>
    <w:rsid w:val="42DE13D4"/>
    <w:rsid w:val="42DED7B2"/>
    <w:rsid w:val="42E7D6BA"/>
    <w:rsid w:val="42ED784A"/>
    <w:rsid w:val="42F68C12"/>
    <w:rsid w:val="42FDD710"/>
    <w:rsid w:val="43015584"/>
    <w:rsid w:val="4304EE9D"/>
    <w:rsid w:val="430B1256"/>
    <w:rsid w:val="4319B973"/>
    <w:rsid w:val="431AE286"/>
    <w:rsid w:val="432222E1"/>
    <w:rsid w:val="4326DE7F"/>
    <w:rsid w:val="4329CE58"/>
    <w:rsid w:val="432CAE53"/>
    <w:rsid w:val="432EBA95"/>
    <w:rsid w:val="43353B28"/>
    <w:rsid w:val="43378128"/>
    <w:rsid w:val="43435369"/>
    <w:rsid w:val="434A288A"/>
    <w:rsid w:val="4353A935"/>
    <w:rsid w:val="4356FB71"/>
    <w:rsid w:val="435C90AD"/>
    <w:rsid w:val="435E9817"/>
    <w:rsid w:val="436F1818"/>
    <w:rsid w:val="437540E6"/>
    <w:rsid w:val="437EF5CC"/>
    <w:rsid w:val="437FED8D"/>
    <w:rsid w:val="43821BB8"/>
    <w:rsid w:val="43830D8B"/>
    <w:rsid w:val="438B2BA7"/>
    <w:rsid w:val="438F3D6E"/>
    <w:rsid w:val="43920E8B"/>
    <w:rsid w:val="43945123"/>
    <w:rsid w:val="4394C448"/>
    <w:rsid w:val="43986850"/>
    <w:rsid w:val="439FB20D"/>
    <w:rsid w:val="43A07371"/>
    <w:rsid w:val="43A33569"/>
    <w:rsid w:val="43A44DFF"/>
    <w:rsid w:val="43A62146"/>
    <w:rsid w:val="43A715E9"/>
    <w:rsid w:val="43ACD28C"/>
    <w:rsid w:val="43B3E4F5"/>
    <w:rsid w:val="43B3F973"/>
    <w:rsid w:val="43B87FBE"/>
    <w:rsid w:val="43C06104"/>
    <w:rsid w:val="43C7D175"/>
    <w:rsid w:val="43C924C1"/>
    <w:rsid w:val="43CAB971"/>
    <w:rsid w:val="43CAD12C"/>
    <w:rsid w:val="43CB18EF"/>
    <w:rsid w:val="43CCA3C9"/>
    <w:rsid w:val="43D1B421"/>
    <w:rsid w:val="43D895C0"/>
    <w:rsid w:val="43D993CD"/>
    <w:rsid w:val="43DA612E"/>
    <w:rsid w:val="43E059F4"/>
    <w:rsid w:val="43E162D3"/>
    <w:rsid w:val="43E1CE6B"/>
    <w:rsid w:val="43E6B2F0"/>
    <w:rsid w:val="43ED2727"/>
    <w:rsid w:val="43F16D3F"/>
    <w:rsid w:val="43F47274"/>
    <w:rsid w:val="43F764B2"/>
    <w:rsid w:val="43FC1DED"/>
    <w:rsid w:val="4401DA26"/>
    <w:rsid w:val="44087C42"/>
    <w:rsid w:val="440A6849"/>
    <w:rsid w:val="440BC76E"/>
    <w:rsid w:val="44121CB4"/>
    <w:rsid w:val="4413E1A6"/>
    <w:rsid w:val="44199FE9"/>
    <w:rsid w:val="441DAA7E"/>
    <w:rsid w:val="441E4ABE"/>
    <w:rsid w:val="443F0729"/>
    <w:rsid w:val="4442F7D8"/>
    <w:rsid w:val="44471B3F"/>
    <w:rsid w:val="44477A6A"/>
    <w:rsid w:val="444CC1D9"/>
    <w:rsid w:val="444ED1E0"/>
    <w:rsid w:val="444F5DAF"/>
    <w:rsid w:val="445AD7E2"/>
    <w:rsid w:val="44635239"/>
    <w:rsid w:val="446460DB"/>
    <w:rsid w:val="44690D44"/>
    <w:rsid w:val="446A4C87"/>
    <w:rsid w:val="446CF22A"/>
    <w:rsid w:val="446F24EA"/>
    <w:rsid w:val="44792789"/>
    <w:rsid w:val="447B74D7"/>
    <w:rsid w:val="447BC7DF"/>
    <w:rsid w:val="447CAF3F"/>
    <w:rsid w:val="4482299A"/>
    <w:rsid w:val="448503DE"/>
    <w:rsid w:val="4486542E"/>
    <w:rsid w:val="448B0B21"/>
    <w:rsid w:val="448EBEE7"/>
    <w:rsid w:val="44940995"/>
    <w:rsid w:val="4495610A"/>
    <w:rsid w:val="44A4EDB9"/>
    <w:rsid w:val="44A61B4F"/>
    <w:rsid w:val="44A7435D"/>
    <w:rsid w:val="44AD3295"/>
    <w:rsid w:val="44B001AF"/>
    <w:rsid w:val="44B2F7EC"/>
    <w:rsid w:val="44B76C79"/>
    <w:rsid w:val="44BBCC9C"/>
    <w:rsid w:val="44BE8CFA"/>
    <w:rsid w:val="44CA9B1F"/>
    <w:rsid w:val="44CB753F"/>
    <w:rsid w:val="44CF8123"/>
    <w:rsid w:val="44D0EAEC"/>
    <w:rsid w:val="44D1EC00"/>
    <w:rsid w:val="44D3DC62"/>
    <w:rsid w:val="44D6A09A"/>
    <w:rsid w:val="44E3E209"/>
    <w:rsid w:val="44E57C52"/>
    <w:rsid w:val="44ECB2AA"/>
    <w:rsid w:val="44EEA505"/>
    <w:rsid w:val="44F87184"/>
    <w:rsid w:val="44FBA0C7"/>
    <w:rsid w:val="44FECFA3"/>
    <w:rsid w:val="44FFD471"/>
    <w:rsid w:val="450A8F68"/>
    <w:rsid w:val="450EBBF4"/>
    <w:rsid w:val="4510E800"/>
    <w:rsid w:val="4515322C"/>
    <w:rsid w:val="45228DEF"/>
    <w:rsid w:val="4524E28B"/>
    <w:rsid w:val="4526B6D2"/>
    <w:rsid w:val="452B7380"/>
    <w:rsid w:val="452EB5D1"/>
    <w:rsid w:val="4530CC70"/>
    <w:rsid w:val="45369497"/>
    <w:rsid w:val="453C44A2"/>
    <w:rsid w:val="4545DA6E"/>
    <w:rsid w:val="454C2BE1"/>
    <w:rsid w:val="45528350"/>
    <w:rsid w:val="45580907"/>
    <w:rsid w:val="455CE47E"/>
    <w:rsid w:val="455F2ACA"/>
    <w:rsid w:val="45643AFE"/>
    <w:rsid w:val="4567B390"/>
    <w:rsid w:val="4569BAF5"/>
    <w:rsid w:val="456A1256"/>
    <w:rsid w:val="456BDBF6"/>
    <w:rsid w:val="456DD0BD"/>
    <w:rsid w:val="457094E0"/>
    <w:rsid w:val="45715AB3"/>
    <w:rsid w:val="4571AF73"/>
    <w:rsid w:val="45765F1D"/>
    <w:rsid w:val="45796EE6"/>
    <w:rsid w:val="457A1D4D"/>
    <w:rsid w:val="457A8EAE"/>
    <w:rsid w:val="457BDFC0"/>
    <w:rsid w:val="457F8F66"/>
    <w:rsid w:val="4584ACB3"/>
    <w:rsid w:val="458B9C57"/>
    <w:rsid w:val="458EDF32"/>
    <w:rsid w:val="458F37B1"/>
    <w:rsid w:val="4596E0FD"/>
    <w:rsid w:val="459CF971"/>
    <w:rsid w:val="45A0281E"/>
    <w:rsid w:val="45A0468D"/>
    <w:rsid w:val="45A78C68"/>
    <w:rsid w:val="45AAC900"/>
    <w:rsid w:val="45B1563B"/>
    <w:rsid w:val="45B24388"/>
    <w:rsid w:val="45B497DE"/>
    <w:rsid w:val="45C06ED1"/>
    <w:rsid w:val="45C90CEF"/>
    <w:rsid w:val="45D44DFF"/>
    <w:rsid w:val="45D64206"/>
    <w:rsid w:val="45DEFC46"/>
    <w:rsid w:val="45DFA1B1"/>
    <w:rsid w:val="45E11C99"/>
    <w:rsid w:val="45E20F2C"/>
    <w:rsid w:val="45E3F812"/>
    <w:rsid w:val="45EA5920"/>
    <w:rsid w:val="45EB0539"/>
    <w:rsid w:val="45EB7DEE"/>
    <w:rsid w:val="45ED654A"/>
    <w:rsid w:val="45F3ED65"/>
    <w:rsid w:val="45FB29B9"/>
    <w:rsid w:val="46038E7F"/>
    <w:rsid w:val="4603CA98"/>
    <w:rsid w:val="46066DB7"/>
    <w:rsid w:val="460A75C2"/>
    <w:rsid w:val="460AB3A8"/>
    <w:rsid w:val="460B8759"/>
    <w:rsid w:val="460CB815"/>
    <w:rsid w:val="46108330"/>
    <w:rsid w:val="461708E7"/>
    <w:rsid w:val="461A0AF4"/>
    <w:rsid w:val="461B23B7"/>
    <w:rsid w:val="461F9F75"/>
    <w:rsid w:val="462102E2"/>
    <w:rsid w:val="46219979"/>
    <w:rsid w:val="4624F795"/>
    <w:rsid w:val="46358087"/>
    <w:rsid w:val="463729B2"/>
    <w:rsid w:val="463A9211"/>
    <w:rsid w:val="464261E8"/>
    <w:rsid w:val="46462A5E"/>
    <w:rsid w:val="464B7B8F"/>
    <w:rsid w:val="464DC849"/>
    <w:rsid w:val="464E1D89"/>
    <w:rsid w:val="4651F7B1"/>
    <w:rsid w:val="46525F4E"/>
    <w:rsid w:val="465318EE"/>
    <w:rsid w:val="4654D3E7"/>
    <w:rsid w:val="4659395C"/>
    <w:rsid w:val="4663B17F"/>
    <w:rsid w:val="4663B932"/>
    <w:rsid w:val="4664768F"/>
    <w:rsid w:val="4666122E"/>
    <w:rsid w:val="46677915"/>
    <w:rsid w:val="466AA134"/>
    <w:rsid w:val="466B4574"/>
    <w:rsid w:val="466E9865"/>
    <w:rsid w:val="4672440A"/>
    <w:rsid w:val="4676D480"/>
    <w:rsid w:val="467C6613"/>
    <w:rsid w:val="467DA89D"/>
    <w:rsid w:val="46829428"/>
    <w:rsid w:val="4687D492"/>
    <w:rsid w:val="4689C600"/>
    <w:rsid w:val="468AE85A"/>
    <w:rsid w:val="46925923"/>
    <w:rsid w:val="46927E70"/>
    <w:rsid w:val="469BF4E9"/>
    <w:rsid w:val="469DA91B"/>
    <w:rsid w:val="46AEC2FE"/>
    <w:rsid w:val="46AEFD6B"/>
    <w:rsid w:val="46B25716"/>
    <w:rsid w:val="46B99B28"/>
    <w:rsid w:val="46BE0D9E"/>
    <w:rsid w:val="46BEAD16"/>
    <w:rsid w:val="46C0E40A"/>
    <w:rsid w:val="46C1CD6D"/>
    <w:rsid w:val="46C2F36E"/>
    <w:rsid w:val="46C31D4F"/>
    <w:rsid w:val="46C5F021"/>
    <w:rsid w:val="46C8ACC2"/>
    <w:rsid w:val="46CB54CC"/>
    <w:rsid w:val="46CF5203"/>
    <w:rsid w:val="46D9140C"/>
    <w:rsid w:val="46D9D590"/>
    <w:rsid w:val="46E299F9"/>
    <w:rsid w:val="46E7082D"/>
    <w:rsid w:val="46E9400C"/>
    <w:rsid w:val="46EDD14B"/>
    <w:rsid w:val="46F17887"/>
    <w:rsid w:val="46F1DD54"/>
    <w:rsid w:val="46F67905"/>
    <w:rsid w:val="46F707C9"/>
    <w:rsid w:val="46FAA58F"/>
    <w:rsid w:val="46FD1994"/>
    <w:rsid w:val="46FD9F1E"/>
    <w:rsid w:val="46FE71A9"/>
    <w:rsid w:val="46FEFA8D"/>
    <w:rsid w:val="4700B66F"/>
    <w:rsid w:val="47016FAF"/>
    <w:rsid w:val="4702C4EC"/>
    <w:rsid w:val="47043EEE"/>
    <w:rsid w:val="470A4C4E"/>
    <w:rsid w:val="470A7726"/>
    <w:rsid w:val="470C3970"/>
    <w:rsid w:val="471068F6"/>
    <w:rsid w:val="4711AC50"/>
    <w:rsid w:val="47168B30"/>
    <w:rsid w:val="47188A6D"/>
    <w:rsid w:val="4719308D"/>
    <w:rsid w:val="47223419"/>
    <w:rsid w:val="472257F9"/>
    <w:rsid w:val="47284555"/>
    <w:rsid w:val="4729FDC3"/>
    <w:rsid w:val="472F8536"/>
    <w:rsid w:val="47303A3F"/>
    <w:rsid w:val="4730E27A"/>
    <w:rsid w:val="473853CD"/>
    <w:rsid w:val="473ED7C7"/>
    <w:rsid w:val="474046E0"/>
    <w:rsid w:val="47404751"/>
    <w:rsid w:val="474221D3"/>
    <w:rsid w:val="4751ACD6"/>
    <w:rsid w:val="47520484"/>
    <w:rsid w:val="4758BF45"/>
    <w:rsid w:val="47653DF6"/>
    <w:rsid w:val="476DA564"/>
    <w:rsid w:val="47750AAF"/>
    <w:rsid w:val="477D412F"/>
    <w:rsid w:val="477E5AB0"/>
    <w:rsid w:val="477E9A35"/>
    <w:rsid w:val="4780410A"/>
    <w:rsid w:val="47818BD8"/>
    <w:rsid w:val="478390B4"/>
    <w:rsid w:val="47847394"/>
    <w:rsid w:val="47868C46"/>
    <w:rsid w:val="478933C6"/>
    <w:rsid w:val="478B32F7"/>
    <w:rsid w:val="478BC818"/>
    <w:rsid w:val="4793A049"/>
    <w:rsid w:val="4793B5CA"/>
    <w:rsid w:val="479B0BE2"/>
    <w:rsid w:val="479F3FF9"/>
    <w:rsid w:val="47A3086E"/>
    <w:rsid w:val="47A329D2"/>
    <w:rsid w:val="47A361C2"/>
    <w:rsid w:val="47AEB231"/>
    <w:rsid w:val="47B24B0A"/>
    <w:rsid w:val="47B51D06"/>
    <w:rsid w:val="47BED46C"/>
    <w:rsid w:val="47C24D1B"/>
    <w:rsid w:val="47C5B7A0"/>
    <w:rsid w:val="47C9C3AD"/>
    <w:rsid w:val="47D9A6E7"/>
    <w:rsid w:val="47DF460D"/>
    <w:rsid w:val="47E04A9E"/>
    <w:rsid w:val="47E053D0"/>
    <w:rsid w:val="47E11CF7"/>
    <w:rsid w:val="47E4CC9E"/>
    <w:rsid w:val="47E53441"/>
    <w:rsid w:val="47EF24E1"/>
    <w:rsid w:val="47F130E6"/>
    <w:rsid w:val="47F418D3"/>
    <w:rsid w:val="47F430AA"/>
    <w:rsid w:val="47F947DA"/>
    <w:rsid w:val="47FB9DFA"/>
    <w:rsid w:val="47FC3D8C"/>
    <w:rsid w:val="4801D37A"/>
    <w:rsid w:val="4802E2AB"/>
    <w:rsid w:val="4807C950"/>
    <w:rsid w:val="4808C0FD"/>
    <w:rsid w:val="480A84AA"/>
    <w:rsid w:val="480C2E7F"/>
    <w:rsid w:val="480E8088"/>
    <w:rsid w:val="48129D74"/>
    <w:rsid w:val="48138B8C"/>
    <w:rsid w:val="48213388"/>
    <w:rsid w:val="48228E5F"/>
    <w:rsid w:val="4822A5EB"/>
    <w:rsid w:val="48268FF8"/>
    <w:rsid w:val="482A2AF9"/>
    <w:rsid w:val="482CF4A8"/>
    <w:rsid w:val="483897A3"/>
    <w:rsid w:val="483C3A27"/>
    <w:rsid w:val="483DDCF0"/>
    <w:rsid w:val="4841304C"/>
    <w:rsid w:val="48437A23"/>
    <w:rsid w:val="4843BADC"/>
    <w:rsid w:val="4844EC2F"/>
    <w:rsid w:val="484804D7"/>
    <w:rsid w:val="48565BDE"/>
    <w:rsid w:val="485AE2D7"/>
    <w:rsid w:val="485CAD7E"/>
    <w:rsid w:val="486215A8"/>
    <w:rsid w:val="48697ED7"/>
    <w:rsid w:val="486E8145"/>
    <w:rsid w:val="486F8A78"/>
    <w:rsid w:val="487B5440"/>
    <w:rsid w:val="487CDC0F"/>
    <w:rsid w:val="48808050"/>
    <w:rsid w:val="4883FC94"/>
    <w:rsid w:val="4885A927"/>
    <w:rsid w:val="489B2C29"/>
    <w:rsid w:val="48A2680A"/>
    <w:rsid w:val="48A29FF4"/>
    <w:rsid w:val="48A34F23"/>
    <w:rsid w:val="48A4F034"/>
    <w:rsid w:val="48A51D19"/>
    <w:rsid w:val="48A55F76"/>
    <w:rsid w:val="48A7F4A1"/>
    <w:rsid w:val="48A7F7F5"/>
    <w:rsid w:val="48A84A10"/>
    <w:rsid w:val="48AC1FEE"/>
    <w:rsid w:val="48AE7188"/>
    <w:rsid w:val="48B06ECE"/>
    <w:rsid w:val="48B2FEF1"/>
    <w:rsid w:val="48B3EED6"/>
    <w:rsid w:val="48B53ECE"/>
    <w:rsid w:val="48BC0C03"/>
    <w:rsid w:val="48BC3696"/>
    <w:rsid w:val="48BF3A9B"/>
    <w:rsid w:val="48C07CF3"/>
    <w:rsid w:val="48C21E6C"/>
    <w:rsid w:val="48C47329"/>
    <w:rsid w:val="48CD0983"/>
    <w:rsid w:val="48CF3517"/>
    <w:rsid w:val="48D4EFE9"/>
    <w:rsid w:val="48D705B0"/>
    <w:rsid w:val="48DB862B"/>
    <w:rsid w:val="48DE7343"/>
    <w:rsid w:val="48DF457F"/>
    <w:rsid w:val="48E58D3A"/>
    <w:rsid w:val="48E73E6A"/>
    <w:rsid w:val="48EDCB78"/>
    <w:rsid w:val="48F08AB5"/>
    <w:rsid w:val="48F1492E"/>
    <w:rsid w:val="48F29A78"/>
    <w:rsid w:val="48F7B426"/>
    <w:rsid w:val="48FAEA90"/>
    <w:rsid w:val="48FF7C0F"/>
    <w:rsid w:val="49024EDD"/>
    <w:rsid w:val="490E9F17"/>
    <w:rsid w:val="49167BF5"/>
    <w:rsid w:val="49205DCA"/>
    <w:rsid w:val="4927DFA9"/>
    <w:rsid w:val="492B0AB7"/>
    <w:rsid w:val="492BE9DE"/>
    <w:rsid w:val="492D33E5"/>
    <w:rsid w:val="492E0A8D"/>
    <w:rsid w:val="492E2546"/>
    <w:rsid w:val="492E84EC"/>
    <w:rsid w:val="4933DB24"/>
    <w:rsid w:val="4935E4FC"/>
    <w:rsid w:val="49477AB5"/>
    <w:rsid w:val="4947D9DC"/>
    <w:rsid w:val="4948AEDD"/>
    <w:rsid w:val="494B86E7"/>
    <w:rsid w:val="494DB57D"/>
    <w:rsid w:val="49518A08"/>
    <w:rsid w:val="4954C339"/>
    <w:rsid w:val="4959127E"/>
    <w:rsid w:val="495F80DF"/>
    <w:rsid w:val="49632CC5"/>
    <w:rsid w:val="496605DE"/>
    <w:rsid w:val="4968137B"/>
    <w:rsid w:val="496FC4F5"/>
    <w:rsid w:val="497756E1"/>
    <w:rsid w:val="49829CCF"/>
    <w:rsid w:val="498467FA"/>
    <w:rsid w:val="4985CCC5"/>
    <w:rsid w:val="49A29B03"/>
    <w:rsid w:val="49A39C75"/>
    <w:rsid w:val="49A4242E"/>
    <w:rsid w:val="49B00E35"/>
    <w:rsid w:val="49B15408"/>
    <w:rsid w:val="49B16DB3"/>
    <w:rsid w:val="49BD6F9F"/>
    <w:rsid w:val="49C304DE"/>
    <w:rsid w:val="49C4CC62"/>
    <w:rsid w:val="49C5A00E"/>
    <w:rsid w:val="49C5FBB4"/>
    <w:rsid w:val="49CED2F3"/>
    <w:rsid w:val="49D4250A"/>
    <w:rsid w:val="49DFEB3B"/>
    <w:rsid w:val="49E4E2C0"/>
    <w:rsid w:val="49EB4E8C"/>
    <w:rsid w:val="49F2DB7E"/>
    <w:rsid w:val="49FEC16C"/>
    <w:rsid w:val="4A0F361F"/>
    <w:rsid w:val="4A14AB93"/>
    <w:rsid w:val="4A162A94"/>
    <w:rsid w:val="4A16A4ED"/>
    <w:rsid w:val="4A196276"/>
    <w:rsid w:val="4A20A980"/>
    <w:rsid w:val="4A231F0C"/>
    <w:rsid w:val="4A234A02"/>
    <w:rsid w:val="4A3340AE"/>
    <w:rsid w:val="4A34AD66"/>
    <w:rsid w:val="4A37B928"/>
    <w:rsid w:val="4A3BA76D"/>
    <w:rsid w:val="4A3C3B15"/>
    <w:rsid w:val="4A3D3A8C"/>
    <w:rsid w:val="4A4525F8"/>
    <w:rsid w:val="4A46AA40"/>
    <w:rsid w:val="4A482F56"/>
    <w:rsid w:val="4A49494D"/>
    <w:rsid w:val="4A4A0DFA"/>
    <w:rsid w:val="4A4E48AF"/>
    <w:rsid w:val="4A4E97FD"/>
    <w:rsid w:val="4A65E899"/>
    <w:rsid w:val="4A675797"/>
    <w:rsid w:val="4A6833DF"/>
    <w:rsid w:val="4A70049C"/>
    <w:rsid w:val="4A767BC4"/>
    <w:rsid w:val="4A7B9B5C"/>
    <w:rsid w:val="4A81D1E3"/>
    <w:rsid w:val="4A839D82"/>
    <w:rsid w:val="4A87EE78"/>
    <w:rsid w:val="4A8ADBB8"/>
    <w:rsid w:val="4A8AE457"/>
    <w:rsid w:val="4A8D1BAC"/>
    <w:rsid w:val="4A94E1EE"/>
    <w:rsid w:val="4A950568"/>
    <w:rsid w:val="4A99FC15"/>
    <w:rsid w:val="4A9C1F2D"/>
    <w:rsid w:val="4AA06915"/>
    <w:rsid w:val="4AA21941"/>
    <w:rsid w:val="4AA578BC"/>
    <w:rsid w:val="4AA99F53"/>
    <w:rsid w:val="4AB1BBF4"/>
    <w:rsid w:val="4AB33FD2"/>
    <w:rsid w:val="4AB6F531"/>
    <w:rsid w:val="4AB817AC"/>
    <w:rsid w:val="4ABD62D7"/>
    <w:rsid w:val="4ABE307C"/>
    <w:rsid w:val="4AC15CB2"/>
    <w:rsid w:val="4AC20C8E"/>
    <w:rsid w:val="4AC35524"/>
    <w:rsid w:val="4AC355BF"/>
    <w:rsid w:val="4ACB1CB6"/>
    <w:rsid w:val="4ACB388C"/>
    <w:rsid w:val="4ACDB7CC"/>
    <w:rsid w:val="4ACE2E07"/>
    <w:rsid w:val="4AD7F347"/>
    <w:rsid w:val="4AD97A9D"/>
    <w:rsid w:val="4ADFFB86"/>
    <w:rsid w:val="4AEB7020"/>
    <w:rsid w:val="4AECED08"/>
    <w:rsid w:val="4AED7D08"/>
    <w:rsid w:val="4AEEB75E"/>
    <w:rsid w:val="4AF03936"/>
    <w:rsid w:val="4AF09A93"/>
    <w:rsid w:val="4AF6A3EB"/>
    <w:rsid w:val="4AF766D8"/>
    <w:rsid w:val="4B023F1D"/>
    <w:rsid w:val="4B0D2F5F"/>
    <w:rsid w:val="4B0D869E"/>
    <w:rsid w:val="4B0F40E7"/>
    <w:rsid w:val="4B11237A"/>
    <w:rsid w:val="4B120ECA"/>
    <w:rsid w:val="4B160DC6"/>
    <w:rsid w:val="4B169C27"/>
    <w:rsid w:val="4B201780"/>
    <w:rsid w:val="4B202EAD"/>
    <w:rsid w:val="4B262BBF"/>
    <w:rsid w:val="4B269FA0"/>
    <w:rsid w:val="4B2FAEAF"/>
    <w:rsid w:val="4B326514"/>
    <w:rsid w:val="4B35B983"/>
    <w:rsid w:val="4B364D04"/>
    <w:rsid w:val="4B3965E4"/>
    <w:rsid w:val="4B443E00"/>
    <w:rsid w:val="4B455899"/>
    <w:rsid w:val="4B48F692"/>
    <w:rsid w:val="4B552224"/>
    <w:rsid w:val="4B58CA93"/>
    <w:rsid w:val="4B5EA54D"/>
    <w:rsid w:val="4B63FC94"/>
    <w:rsid w:val="4B6A377A"/>
    <w:rsid w:val="4B6B8B6D"/>
    <w:rsid w:val="4B714A98"/>
    <w:rsid w:val="4B825A13"/>
    <w:rsid w:val="4B87F972"/>
    <w:rsid w:val="4B8B1E9A"/>
    <w:rsid w:val="4B9266C6"/>
    <w:rsid w:val="4B948C45"/>
    <w:rsid w:val="4B95575A"/>
    <w:rsid w:val="4B95E507"/>
    <w:rsid w:val="4B998F10"/>
    <w:rsid w:val="4BA19224"/>
    <w:rsid w:val="4BA1EC14"/>
    <w:rsid w:val="4BA4C3E5"/>
    <w:rsid w:val="4BAAE247"/>
    <w:rsid w:val="4BABF25D"/>
    <w:rsid w:val="4BADA12E"/>
    <w:rsid w:val="4BB02CF5"/>
    <w:rsid w:val="4BB542B1"/>
    <w:rsid w:val="4BB64EB3"/>
    <w:rsid w:val="4BB6745A"/>
    <w:rsid w:val="4BBB45C0"/>
    <w:rsid w:val="4BBE8440"/>
    <w:rsid w:val="4BC1E39D"/>
    <w:rsid w:val="4BCEBA19"/>
    <w:rsid w:val="4BCF17C9"/>
    <w:rsid w:val="4BD48E1D"/>
    <w:rsid w:val="4BD53856"/>
    <w:rsid w:val="4BD69E75"/>
    <w:rsid w:val="4BD86612"/>
    <w:rsid w:val="4BDC030A"/>
    <w:rsid w:val="4BDD8806"/>
    <w:rsid w:val="4BE2A4C0"/>
    <w:rsid w:val="4BE988FC"/>
    <w:rsid w:val="4BEBC9A6"/>
    <w:rsid w:val="4BEFF139"/>
    <w:rsid w:val="4BF106B5"/>
    <w:rsid w:val="4BF7488E"/>
    <w:rsid w:val="4C04BFFF"/>
    <w:rsid w:val="4C0C27B6"/>
    <w:rsid w:val="4C0D7179"/>
    <w:rsid w:val="4C0FAA89"/>
    <w:rsid w:val="4C1690D0"/>
    <w:rsid w:val="4C1895C5"/>
    <w:rsid w:val="4C18CC2D"/>
    <w:rsid w:val="4C1ED77F"/>
    <w:rsid w:val="4C224614"/>
    <w:rsid w:val="4C2A0C9F"/>
    <w:rsid w:val="4C2A72D1"/>
    <w:rsid w:val="4C3C89A0"/>
    <w:rsid w:val="4C3D7EF3"/>
    <w:rsid w:val="4C430810"/>
    <w:rsid w:val="4C43E8FF"/>
    <w:rsid w:val="4C455CE8"/>
    <w:rsid w:val="4C47A8B8"/>
    <w:rsid w:val="4C4BECAE"/>
    <w:rsid w:val="4C4E64D9"/>
    <w:rsid w:val="4C52234F"/>
    <w:rsid w:val="4C562219"/>
    <w:rsid w:val="4C5984F3"/>
    <w:rsid w:val="4C5C5318"/>
    <w:rsid w:val="4C5FCC73"/>
    <w:rsid w:val="4C619C01"/>
    <w:rsid w:val="4C631408"/>
    <w:rsid w:val="4C7ADF69"/>
    <w:rsid w:val="4C7B8516"/>
    <w:rsid w:val="4C7BAADE"/>
    <w:rsid w:val="4C8A92AC"/>
    <w:rsid w:val="4C8D5058"/>
    <w:rsid w:val="4C911CCE"/>
    <w:rsid w:val="4C92EF98"/>
    <w:rsid w:val="4C93E7A6"/>
    <w:rsid w:val="4C9B43BE"/>
    <w:rsid w:val="4C9C68F8"/>
    <w:rsid w:val="4C9EDD6F"/>
    <w:rsid w:val="4CA03630"/>
    <w:rsid w:val="4CA21C0D"/>
    <w:rsid w:val="4CA63AAD"/>
    <w:rsid w:val="4CA70305"/>
    <w:rsid w:val="4CA99FE6"/>
    <w:rsid w:val="4CADE222"/>
    <w:rsid w:val="4CB2084C"/>
    <w:rsid w:val="4CB8ECE0"/>
    <w:rsid w:val="4CB95A59"/>
    <w:rsid w:val="4CBC1B4B"/>
    <w:rsid w:val="4CC04E41"/>
    <w:rsid w:val="4CC06DA0"/>
    <w:rsid w:val="4CC68FA9"/>
    <w:rsid w:val="4CC88AFB"/>
    <w:rsid w:val="4CC96F93"/>
    <w:rsid w:val="4CCCAACD"/>
    <w:rsid w:val="4CDD3C40"/>
    <w:rsid w:val="4CDF6E6D"/>
    <w:rsid w:val="4CE0FF35"/>
    <w:rsid w:val="4CE6F3DC"/>
    <w:rsid w:val="4CEE72C7"/>
    <w:rsid w:val="4CF02DE6"/>
    <w:rsid w:val="4CF7AA16"/>
    <w:rsid w:val="4CFC44D3"/>
    <w:rsid w:val="4CFD7048"/>
    <w:rsid w:val="4D00D56D"/>
    <w:rsid w:val="4D085F33"/>
    <w:rsid w:val="4D115203"/>
    <w:rsid w:val="4D12DC2C"/>
    <w:rsid w:val="4D135C8B"/>
    <w:rsid w:val="4D197DC3"/>
    <w:rsid w:val="4D1AC24C"/>
    <w:rsid w:val="4D1FDEB9"/>
    <w:rsid w:val="4D263AFA"/>
    <w:rsid w:val="4D2A1E72"/>
    <w:rsid w:val="4D33964B"/>
    <w:rsid w:val="4D3DB470"/>
    <w:rsid w:val="4D3F916E"/>
    <w:rsid w:val="4D43EBAE"/>
    <w:rsid w:val="4D45CA07"/>
    <w:rsid w:val="4D4F7800"/>
    <w:rsid w:val="4D4FB8CF"/>
    <w:rsid w:val="4D53F83D"/>
    <w:rsid w:val="4D595D5F"/>
    <w:rsid w:val="4D6222B1"/>
    <w:rsid w:val="4D627290"/>
    <w:rsid w:val="4D639CF9"/>
    <w:rsid w:val="4D63D961"/>
    <w:rsid w:val="4D64EEF0"/>
    <w:rsid w:val="4D66ED53"/>
    <w:rsid w:val="4D69E05C"/>
    <w:rsid w:val="4D6BE477"/>
    <w:rsid w:val="4D6DC42E"/>
    <w:rsid w:val="4D6F312C"/>
    <w:rsid w:val="4D752766"/>
    <w:rsid w:val="4D7BF004"/>
    <w:rsid w:val="4D7E17DF"/>
    <w:rsid w:val="4D871267"/>
    <w:rsid w:val="4D888703"/>
    <w:rsid w:val="4D897DFF"/>
    <w:rsid w:val="4D8CF48D"/>
    <w:rsid w:val="4D959A91"/>
    <w:rsid w:val="4DA55A4F"/>
    <w:rsid w:val="4DA5EF38"/>
    <w:rsid w:val="4DA7AB24"/>
    <w:rsid w:val="4DA9D0DB"/>
    <w:rsid w:val="4DAEBAC3"/>
    <w:rsid w:val="4DB98ECD"/>
    <w:rsid w:val="4DB9BA42"/>
    <w:rsid w:val="4DC4CFB1"/>
    <w:rsid w:val="4DC6FEC1"/>
    <w:rsid w:val="4DCAF413"/>
    <w:rsid w:val="4DCC388C"/>
    <w:rsid w:val="4DCF29EA"/>
    <w:rsid w:val="4DCFC39C"/>
    <w:rsid w:val="4DD23ED7"/>
    <w:rsid w:val="4DD306A2"/>
    <w:rsid w:val="4DD76936"/>
    <w:rsid w:val="4DD991EF"/>
    <w:rsid w:val="4DDD7477"/>
    <w:rsid w:val="4DDF0A49"/>
    <w:rsid w:val="4DDF9AA6"/>
    <w:rsid w:val="4DE1A57E"/>
    <w:rsid w:val="4DEB34B1"/>
    <w:rsid w:val="4DEEAD46"/>
    <w:rsid w:val="4DF7BA42"/>
    <w:rsid w:val="4DF9EBB8"/>
    <w:rsid w:val="4DFA5B7D"/>
    <w:rsid w:val="4E006628"/>
    <w:rsid w:val="4E0078DC"/>
    <w:rsid w:val="4E01D399"/>
    <w:rsid w:val="4E02152D"/>
    <w:rsid w:val="4E02F329"/>
    <w:rsid w:val="4E06BDB0"/>
    <w:rsid w:val="4E0F882B"/>
    <w:rsid w:val="4E106E31"/>
    <w:rsid w:val="4E11C6BB"/>
    <w:rsid w:val="4E1D6DE1"/>
    <w:rsid w:val="4E27E735"/>
    <w:rsid w:val="4E323B31"/>
    <w:rsid w:val="4E325487"/>
    <w:rsid w:val="4E364C7E"/>
    <w:rsid w:val="4E39A0A2"/>
    <w:rsid w:val="4E4275F3"/>
    <w:rsid w:val="4E479465"/>
    <w:rsid w:val="4E4A09CC"/>
    <w:rsid w:val="4E4ADDB4"/>
    <w:rsid w:val="4E4DF459"/>
    <w:rsid w:val="4E4FB701"/>
    <w:rsid w:val="4E5107A0"/>
    <w:rsid w:val="4E557EE1"/>
    <w:rsid w:val="4E59E86A"/>
    <w:rsid w:val="4E5C0FD9"/>
    <w:rsid w:val="4E5CD5C5"/>
    <w:rsid w:val="4E6F3345"/>
    <w:rsid w:val="4E704EB0"/>
    <w:rsid w:val="4E745F29"/>
    <w:rsid w:val="4E7567B7"/>
    <w:rsid w:val="4E7A1DAF"/>
    <w:rsid w:val="4E7B7E2B"/>
    <w:rsid w:val="4E82050D"/>
    <w:rsid w:val="4E85E472"/>
    <w:rsid w:val="4E869ED1"/>
    <w:rsid w:val="4E874CE7"/>
    <w:rsid w:val="4E8D0BB9"/>
    <w:rsid w:val="4E9C41C1"/>
    <w:rsid w:val="4E9FADA6"/>
    <w:rsid w:val="4EA01F07"/>
    <w:rsid w:val="4EA58FD0"/>
    <w:rsid w:val="4EADB5AD"/>
    <w:rsid w:val="4EB3933D"/>
    <w:rsid w:val="4EB511A4"/>
    <w:rsid w:val="4EB80658"/>
    <w:rsid w:val="4EBAA606"/>
    <w:rsid w:val="4EBCEFFC"/>
    <w:rsid w:val="4ECCB07E"/>
    <w:rsid w:val="4ECF25E1"/>
    <w:rsid w:val="4ECF8D12"/>
    <w:rsid w:val="4ED106DD"/>
    <w:rsid w:val="4ED5F2F0"/>
    <w:rsid w:val="4EDAF906"/>
    <w:rsid w:val="4EDE432C"/>
    <w:rsid w:val="4EE016A4"/>
    <w:rsid w:val="4EE14182"/>
    <w:rsid w:val="4EE325BE"/>
    <w:rsid w:val="4EE6D217"/>
    <w:rsid w:val="4EEB796F"/>
    <w:rsid w:val="4EF0346C"/>
    <w:rsid w:val="4EF2A8FE"/>
    <w:rsid w:val="4EF42B1B"/>
    <w:rsid w:val="4EF6A0FF"/>
    <w:rsid w:val="4EF7CD29"/>
    <w:rsid w:val="4EF8B1A5"/>
    <w:rsid w:val="4EFADC48"/>
    <w:rsid w:val="4EFE8F6E"/>
    <w:rsid w:val="4EFF8384"/>
    <w:rsid w:val="4F061B14"/>
    <w:rsid w:val="4F06B747"/>
    <w:rsid w:val="4F082FF7"/>
    <w:rsid w:val="4F101095"/>
    <w:rsid w:val="4F18A096"/>
    <w:rsid w:val="4F1DE534"/>
    <w:rsid w:val="4F1F5F03"/>
    <w:rsid w:val="4F20B09A"/>
    <w:rsid w:val="4F2301B4"/>
    <w:rsid w:val="4F24CF6D"/>
    <w:rsid w:val="4F25B323"/>
    <w:rsid w:val="4F2CC5F9"/>
    <w:rsid w:val="4F2D51C5"/>
    <w:rsid w:val="4F311BAB"/>
    <w:rsid w:val="4F3B65DD"/>
    <w:rsid w:val="4F3BB276"/>
    <w:rsid w:val="4F3D1FF8"/>
    <w:rsid w:val="4F3E64CF"/>
    <w:rsid w:val="4F40317E"/>
    <w:rsid w:val="4F40F44F"/>
    <w:rsid w:val="4F472B8D"/>
    <w:rsid w:val="4F4BFD47"/>
    <w:rsid w:val="4F4CC3A3"/>
    <w:rsid w:val="4F528DCE"/>
    <w:rsid w:val="4F53931B"/>
    <w:rsid w:val="4F556780"/>
    <w:rsid w:val="4F55A501"/>
    <w:rsid w:val="4F58A124"/>
    <w:rsid w:val="4F59FC3C"/>
    <w:rsid w:val="4F614F25"/>
    <w:rsid w:val="4F687768"/>
    <w:rsid w:val="4F68AD7A"/>
    <w:rsid w:val="4F709813"/>
    <w:rsid w:val="4F71214A"/>
    <w:rsid w:val="4F763565"/>
    <w:rsid w:val="4F7B355D"/>
    <w:rsid w:val="4F860C26"/>
    <w:rsid w:val="4F87FA21"/>
    <w:rsid w:val="4F880312"/>
    <w:rsid w:val="4F8F1847"/>
    <w:rsid w:val="4F919F07"/>
    <w:rsid w:val="4F930C9B"/>
    <w:rsid w:val="4F9BA1CC"/>
    <w:rsid w:val="4F9C43C5"/>
    <w:rsid w:val="4F9CD746"/>
    <w:rsid w:val="4F9E83EB"/>
    <w:rsid w:val="4FA50D0A"/>
    <w:rsid w:val="4FA557CE"/>
    <w:rsid w:val="4FA5DCE0"/>
    <w:rsid w:val="4FA6FDE5"/>
    <w:rsid w:val="4FAF0A9B"/>
    <w:rsid w:val="4FB00755"/>
    <w:rsid w:val="4FB5D284"/>
    <w:rsid w:val="4FB8E9CA"/>
    <w:rsid w:val="4FBACE26"/>
    <w:rsid w:val="4FBF02F9"/>
    <w:rsid w:val="4FD53B90"/>
    <w:rsid w:val="4FDDF934"/>
    <w:rsid w:val="4FE124F7"/>
    <w:rsid w:val="4FE3E4A4"/>
    <w:rsid w:val="4FE4392E"/>
    <w:rsid w:val="4FE7658A"/>
    <w:rsid w:val="4FE80740"/>
    <w:rsid w:val="4FEC722A"/>
    <w:rsid w:val="4FF21A16"/>
    <w:rsid w:val="4FF5D8D3"/>
    <w:rsid w:val="4FF8195C"/>
    <w:rsid w:val="4FFAC7E3"/>
    <w:rsid w:val="4FFEFA4D"/>
    <w:rsid w:val="5007233C"/>
    <w:rsid w:val="500D876C"/>
    <w:rsid w:val="500EC4C7"/>
    <w:rsid w:val="501096F3"/>
    <w:rsid w:val="5014ADB6"/>
    <w:rsid w:val="5021FC28"/>
    <w:rsid w:val="502D7198"/>
    <w:rsid w:val="502E7E6E"/>
    <w:rsid w:val="50343386"/>
    <w:rsid w:val="503FEC2F"/>
    <w:rsid w:val="50400866"/>
    <w:rsid w:val="5040107B"/>
    <w:rsid w:val="504061BB"/>
    <w:rsid w:val="50415062"/>
    <w:rsid w:val="50416E10"/>
    <w:rsid w:val="504572C4"/>
    <w:rsid w:val="504B014E"/>
    <w:rsid w:val="50566597"/>
    <w:rsid w:val="5056D9D0"/>
    <w:rsid w:val="5056E6FD"/>
    <w:rsid w:val="505BAD84"/>
    <w:rsid w:val="505D7835"/>
    <w:rsid w:val="505E0C0B"/>
    <w:rsid w:val="50663CCD"/>
    <w:rsid w:val="506788C3"/>
    <w:rsid w:val="50724FE4"/>
    <w:rsid w:val="50727D92"/>
    <w:rsid w:val="5073EAD8"/>
    <w:rsid w:val="507A8526"/>
    <w:rsid w:val="507B096E"/>
    <w:rsid w:val="507E63F4"/>
    <w:rsid w:val="507E85E3"/>
    <w:rsid w:val="507E94FD"/>
    <w:rsid w:val="50805C75"/>
    <w:rsid w:val="5082424C"/>
    <w:rsid w:val="508421B4"/>
    <w:rsid w:val="508E77EB"/>
    <w:rsid w:val="509D47B6"/>
    <w:rsid w:val="50A24A7C"/>
    <w:rsid w:val="50A9244A"/>
    <w:rsid w:val="50ABD3DA"/>
    <w:rsid w:val="50AFDBA5"/>
    <w:rsid w:val="50B151B4"/>
    <w:rsid w:val="50B8D69A"/>
    <w:rsid w:val="50B995F9"/>
    <w:rsid w:val="50B9D763"/>
    <w:rsid w:val="50BAC6F6"/>
    <w:rsid w:val="50BBBDAD"/>
    <w:rsid w:val="50BCDE62"/>
    <w:rsid w:val="50C055F0"/>
    <w:rsid w:val="50C18C9D"/>
    <w:rsid w:val="50CA584E"/>
    <w:rsid w:val="50D01E5A"/>
    <w:rsid w:val="50D5EBBC"/>
    <w:rsid w:val="50D70828"/>
    <w:rsid w:val="50DE2582"/>
    <w:rsid w:val="50E3FEBD"/>
    <w:rsid w:val="50E46E3B"/>
    <w:rsid w:val="50E58DF4"/>
    <w:rsid w:val="50E8ACF1"/>
    <w:rsid w:val="50EB2395"/>
    <w:rsid w:val="50FB044A"/>
    <w:rsid w:val="50FB84D9"/>
    <w:rsid w:val="50FD1AB6"/>
    <w:rsid w:val="50FD22FA"/>
    <w:rsid w:val="50FFE2E1"/>
    <w:rsid w:val="510375C0"/>
    <w:rsid w:val="51082EBA"/>
    <w:rsid w:val="510A5F0E"/>
    <w:rsid w:val="510AF5B2"/>
    <w:rsid w:val="510D60DC"/>
    <w:rsid w:val="511115A6"/>
    <w:rsid w:val="5114770F"/>
    <w:rsid w:val="511A6022"/>
    <w:rsid w:val="511A98E2"/>
    <w:rsid w:val="5128D684"/>
    <w:rsid w:val="512C929F"/>
    <w:rsid w:val="512CB957"/>
    <w:rsid w:val="5147CBDD"/>
    <w:rsid w:val="514D419F"/>
    <w:rsid w:val="5150C231"/>
    <w:rsid w:val="5151762F"/>
    <w:rsid w:val="515354CE"/>
    <w:rsid w:val="5156240D"/>
    <w:rsid w:val="515E2B20"/>
    <w:rsid w:val="5169EE7E"/>
    <w:rsid w:val="516AC93B"/>
    <w:rsid w:val="516F79FC"/>
    <w:rsid w:val="516FCBBF"/>
    <w:rsid w:val="517244FF"/>
    <w:rsid w:val="517284AA"/>
    <w:rsid w:val="51752041"/>
    <w:rsid w:val="5175AF53"/>
    <w:rsid w:val="5175DA48"/>
    <w:rsid w:val="51772723"/>
    <w:rsid w:val="517CCC82"/>
    <w:rsid w:val="51821E93"/>
    <w:rsid w:val="5184234C"/>
    <w:rsid w:val="5194A820"/>
    <w:rsid w:val="519D9ED4"/>
    <w:rsid w:val="519E80E7"/>
    <w:rsid w:val="51A8E207"/>
    <w:rsid w:val="51A9A0EC"/>
    <w:rsid w:val="51AB8E57"/>
    <w:rsid w:val="51B0C3B1"/>
    <w:rsid w:val="51B3009B"/>
    <w:rsid w:val="51C3AA5A"/>
    <w:rsid w:val="51D1428F"/>
    <w:rsid w:val="51D393E8"/>
    <w:rsid w:val="51DEDEAF"/>
    <w:rsid w:val="51DF41DE"/>
    <w:rsid w:val="51DFC366"/>
    <w:rsid w:val="51E37A5B"/>
    <w:rsid w:val="51E4E8D3"/>
    <w:rsid w:val="51E74A30"/>
    <w:rsid w:val="51E91027"/>
    <w:rsid w:val="51ED55EA"/>
    <w:rsid w:val="51EEBFF3"/>
    <w:rsid w:val="51EED6C5"/>
    <w:rsid w:val="51F42423"/>
    <w:rsid w:val="51F56ADB"/>
    <w:rsid w:val="51F843E0"/>
    <w:rsid w:val="51FAE58D"/>
    <w:rsid w:val="51FC376B"/>
    <w:rsid w:val="520536C5"/>
    <w:rsid w:val="521091DF"/>
    <w:rsid w:val="5214EE63"/>
    <w:rsid w:val="5215FA39"/>
    <w:rsid w:val="521602F0"/>
    <w:rsid w:val="52184239"/>
    <w:rsid w:val="521CABE0"/>
    <w:rsid w:val="52202AA3"/>
    <w:rsid w:val="5224D502"/>
    <w:rsid w:val="522CD6C8"/>
    <w:rsid w:val="522DBCCB"/>
    <w:rsid w:val="5232986E"/>
    <w:rsid w:val="52369CBA"/>
    <w:rsid w:val="5239DB11"/>
    <w:rsid w:val="523C30B6"/>
    <w:rsid w:val="523D1FBB"/>
    <w:rsid w:val="523E7D9D"/>
    <w:rsid w:val="523E93E7"/>
    <w:rsid w:val="523EB265"/>
    <w:rsid w:val="52478438"/>
    <w:rsid w:val="5249194E"/>
    <w:rsid w:val="524D7E11"/>
    <w:rsid w:val="524E2409"/>
    <w:rsid w:val="5259C63E"/>
    <w:rsid w:val="525AFE39"/>
    <w:rsid w:val="52605AA1"/>
    <w:rsid w:val="52611E98"/>
    <w:rsid w:val="527779F7"/>
    <w:rsid w:val="52884AD0"/>
    <w:rsid w:val="529A5EDC"/>
    <w:rsid w:val="529A953D"/>
    <w:rsid w:val="529AB020"/>
    <w:rsid w:val="529CE1C2"/>
    <w:rsid w:val="529E3E69"/>
    <w:rsid w:val="52A5703B"/>
    <w:rsid w:val="52AC514E"/>
    <w:rsid w:val="52AF517D"/>
    <w:rsid w:val="52B028C1"/>
    <w:rsid w:val="52B06EC5"/>
    <w:rsid w:val="52B0B9AC"/>
    <w:rsid w:val="52B6ECF2"/>
    <w:rsid w:val="52B847B1"/>
    <w:rsid w:val="52BB4A7F"/>
    <w:rsid w:val="52BDD219"/>
    <w:rsid w:val="52BF13F7"/>
    <w:rsid w:val="52C2F8EB"/>
    <w:rsid w:val="52C5100A"/>
    <w:rsid w:val="52C621E9"/>
    <w:rsid w:val="52CBC105"/>
    <w:rsid w:val="52D0ED68"/>
    <w:rsid w:val="52D5CFB2"/>
    <w:rsid w:val="52E2CAB9"/>
    <w:rsid w:val="52E861FB"/>
    <w:rsid w:val="52F0C014"/>
    <w:rsid w:val="52F4D04A"/>
    <w:rsid w:val="52FAD1CA"/>
    <w:rsid w:val="52FF992C"/>
    <w:rsid w:val="5301B176"/>
    <w:rsid w:val="530A4658"/>
    <w:rsid w:val="530B4492"/>
    <w:rsid w:val="53101FC9"/>
    <w:rsid w:val="5314D819"/>
    <w:rsid w:val="5315196A"/>
    <w:rsid w:val="531BB011"/>
    <w:rsid w:val="5329B5F1"/>
    <w:rsid w:val="53335832"/>
    <w:rsid w:val="5334EC5F"/>
    <w:rsid w:val="533532ED"/>
    <w:rsid w:val="5336489F"/>
    <w:rsid w:val="53458956"/>
    <w:rsid w:val="534BD308"/>
    <w:rsid w:val="534C6AAF"/>
    <w:rsid w:val="534CDBA8"/>
    <w:rsid w:val="534EB30E"/>
    <w:rsid w:val="5356452E"/>
    <w:rsid w:val="535C5913"/>
    <w:rsid w:val="5362367C"/>
    <w:rsid w:val="53626611"/>
    <w:rsid w:val="5368C5D9"/>
    <w:rsid w:val="536A592A"/>
    <w:rsid w:val="536D3F39"/>
    <w:rsid w:val="53717E92"/>
    <w:rsid w:val="5371FED0"/>
    <w:rsid w:val="5374B5B9"/>
    <w:rsid w:val="537905EF"/>
    <w:rsid w:val="538316AF"/>
    <w:rsid w:val="53838B74"/>
    <w:rsid w:val="5383A3C1"/>
    <w:rsid w:val="53854111"/>
    <w:rsid w:val="5386CC11"/>
    <w:rsid w:val="5388810E"/>
    <w:rsid w:val="538AF7E0"/>
    <w:rsid w:val="538D5BF3"/>
    <w:rsid w:val="539100EC"/>
    <w:rsid w:val="53911920"/>
    <w:rsid w:val="5392B5E0"/>
    <w:rsid w:val="5394DB19"/>
    <w:rsid w:val="53989FBE"/>
    <w:rsid w:val="539A76C0"/>
    <w:rsid w:val="539FCF6E"/>
    <w:rsid w:val="53A1F118"/>
    <w:rsid w:val="53A292D3"/>
    <w:rsid w:val="53A60779"/>
    <w:rsid w:val="53A7DF0F"/>
    <w:rsid w:val="53A98FBB"/>
    <w:rsid w:val="53AB0598"/>
    <w:rsid w:val="53ADDAE7"/>
    <w:rsid w:val="53B064AD"/>
    <w:rsid w:val="53B9D1C2"/>
    <w:rsid w:val="53BAB621"/>
    <w:rsid w:val="53BDC24C"/>
    <w:rsid w:val="53BF74FE"/>
    <w:rsid w:val="53C17203"/>
    <w:rsid w:val="53C18B81"/>
    <w:rsid w:val="53C203B4"/>
    <w:rsid w:val="53C364CA"/>
    <w:rsid w:val="53C393E0"/>
    <w:rsid w:val="53C51550"/>
    <w:rsid w:val="53CDC03C"/>
    <w:rsid w:val="53D4C2BA"/>
    <w:rsid w:val="53D5559B"/>
    <w:rsid w:val="53D61A54"/>
    <w:rsid w:val="53DB8DF5"/>
    <w:rsid w:val="53DDC5E2"/>
    <w:rsid w:val="53E57207"/>
    <w:rsid w:val="53F134A4"/>
    <w:rsid w:val="53F15B01"/>
    <w:rsid w:val="53F5FB0A"/>
    <w:rsid w:val="53F6A5D7"/>
    <w:rsid w:val="53F8BD98"/>
    <w:rsid w:val="5409E698"/>
    <w:rsid w:val="540A98B1"/>
    <w:rsid w:val="540CD897"/>
    <w:rsid w:val="540D9AA1"/>
    <w:rsid w:val="54111049"/>
    <w:rsid w:val="5411238C"/>
    <w:rsid w:val="541B4F7D"/>
    <w:rsid w:val="541C4EF3"/>
    <w:rsid w:val="541E0991"/>
    <w:rsid w:val="54261B26"/>
    <w:rsid w:val="542627DC"/>
    <w:rsid w:val="5426C379"/>
    <w:rsid w:val="542853E0"/>
    <w:rsid w:val="54293267"/>
    <w:rsid w:val="54387BEE"/>
    <w:rsid w:val="543909D0"/>
    <w:rsid w:val="543FEAA7"/>
    <w:rsid w:val="5441BBDC"/>
    <w:rsid w:val="544B4C4F"/>
    <w:rsid w:val="544F890B"/>
    <w:rsid w:val="5454A5BE"/>
    <w:rsid w:val="545D56CE"/>
    <w:rsid w:val="54649C46"/>
    <w:rsid w:val="5468B642"/>
    <w:rsid w:val="546A4C9B"/>
    <w:rsid w:val="54704785"/>
    <w:rsid w:val="54744AA8"/>
    <w:rsid w:val="54767E63"/>
    <w:rsid w:val="547E0B29"/>
    <w:rsid w:val="54808CAC"/>
    <w:rsid w:val="5484827A"/>
    <w:rsid w:val="5490A9E6"/>
    <w:rsid w:val="549B5FDA"/>
    <w:rsid w:val="549D849D"/>
    <w:rsid w:val="549FDF04"/>
    <w:rsid w:val="54A74D34"/>
    <w:rsid w:val="54A7F503"/>
    <w:rsid w:val="54B374F6"/>
    <w:rsid w:val="54B74E65"/>
    <w:rsid w:val="54B96207"/>
    <w:rsid w:val="54BCF0CF"/>
    <w:rsid w:val="54BFA1DB"/>
    <w:rsid w:val="54C640B8"/>
    <w:rsid w:val="54CFE476"/>
    <w:rsid w:val="54DD1F28"/>
    <w:rsid w:val="54E17B8C"/>
    <w:rsid w:val="54E2677A"/>
    <w:rsid w:val="54E5502D"/>
    <w:rsid w:val="54E58833"/>
    <w:rsid w:val="54E90ADF"/>
    <w:rsid w:val="54EDA509"/>
    <w:rsid w:val="54EE0EB2"/>
    <w:rsid w:val="54EE52EB"/>
    <w:rsid w:val="54EEEB34"/>
    <w:rsid w:val="54F1B916"/>
    <w:rsid w:val="54F571FE"/>
    <w:rsid w:val="54F5C707"/>
    <w:rsid w:val="54F7F2E5"/>
    <w:rsid w:val="54F86DCE"/>
    <w:rsid w:val="54F9582F"/>
    <w:rsid w:val="54FA0D13"/>
    <w:rsid w:val="54FE3774"/>
    <w:rsid w:val="55009E1D"/>
    <w:rsid w:val="55013CCA"/>
    <w:rsid w:val="5502DA4F"/>
    <w:rsid w:val="55059030"/>
    <w:rsid w:val="5505C6DB"/>
    <w:rsid w:val="550A56CB"/>
    <w:rsid w:val="550B3E4D"/>
    <w:rsid w:val="550D7A60"/>
    <w:rsid w:val="55102875"/>
    <w:rsid w:val="55153D03"/>
    <w:rsid w:val="551AF9B3"/>
    <w:rsid w:val="5521F97C"/>
    <w:rsid w:val="55333F00"/>
    <w:rsid w:val="553C77EE"/>
    <w:rsid w:val="553F7657"/>
    <w:rsid w:val="5542E0A4"/>
    <w:rsid w:val="554460D9"/>
    <w:rsid w:val="554AE4EB"/>
    <w:rsid w:val="554E321E"/>
    <w:rsid w:val="554F6E04"/>
    <w:rsid w:val="5562B87F"/>
    <w:rsid w:val="5564CA18"/>
    <w:rsid w:val="556F8C76"/>
    <w:rsid w:val="55720C17"/>
    <w:rsid w:val="55742CDF"/>
    <w:rsid w:val="55797424"/>
    <w:rsid w:val="557FC4AA"/>
    <w:rsid w:val="5582305B"/>
    <w:rsid w:val="5583E775"/>
    <w:rsid w:val="55844727"/>
    <w:rsid w:val="558EEACA"/>
    <w:rsid w:val="55914E15"/>
    <w:rsid w:val="55943A83"/>
    <w:rsid w:val="55A128FA"/>
    <w:rsid w:val="55A192B3"/>
    <w:rsid w:val="55A5F60F"/>
    <w:rsid w:val="55B04F24"/>
    <w:rsid w:val="55B64597"/>
    <w:rsid w:val="55B860F0"/>
    <w:rsid w:val="55BAF3B9"/>
    <w:rsid w:val="55BD17D1"/>
    <w:rsid w:val="55C02DB8"/>
    <w:rsid w:val="55CDEF2D"/>
    <w:rsid w:val="55D0DCED"/>
    <w:rsid w:val="55D29CEC"/>
    <w:rsid w:val="55D6BE09"/>
    <w:rsid w:val="55D6E6B8"/>
    <w:rsid w:val="55DD750F"/>
    <w:rsid w:val="55E9FF79"/>
    <w:rsid w:val="55EB65F3"/>
    <w:rsid w:val="55F0DD18"/>
    <w:rsid w:val="55F47C02"/>
    <w:rsid w:val="5604154D"/>
    <w:rsid w:val="56044124"/>
    <w:rsid w:val="560B8009"/>
    <w:rsid w:val="560CF665"/>
    <w:rsid w:val="5615D845"/>
    <w:rsid w:val="56180C1B"/>
    <w:rsid w:val="56191350"/>
    <w:rsid w:val="561A2BE0"/>
    <w:rsid w:val="561EEF39"/>
    <w:rsid w:val="56202BDB"/>
    <w:rsid w:val="5623746A"/>
    <w:rsid w:val="5623C4B2"/>
    <w:rsid w:val="562969E3"/>
    <w:rsid w:val="56296DE3"/>
    <w:rsid w:val="562D04C1"/>
    <w:rsid w:val="562F6327"/>
    <w:rsid w:val="5634183A"/>
    <w:rsid w:val="5634C398"/>
    <w:rsid w:val="5640D3A1"/>
    <w:rsid w:val="56411BE7"/>
    <w:rsid w:val="56428541"/>
    <w:rsid w:val="5644561E"/>
    <w:rsid w:val="564555E5"/>
    <w:rsid w:val="56461FC6"/>
    <w:rsid w:val="56466F0D"/>
    <w:rsid w:val="5646F456"/>
    <w:rsid w:val="564D681E"/>
    <w:rsid w:val="56512088"/>
    <w:rsid w:val="5652790A"/>
    <w:rsid w:val="56595F9F"/>
    <w:rsid w:val="565A34D6"/>
    <w:rsid w:val="56607B95"/>
    <w:rsid w:val="5660D4BC"/>
    <w:rsid w:val="5660E08C"/>
    <w:rsid w:val="5660EAFC"/>
    <w:rsid w:val="5667E30F"/>
    <w:rsid w:val="566CD857"/>
    <w:rsid w:val="566F80A2"/>
    <w:rsid w:val="566FD437"/>
    <w:rsid w:val="5670CEBF"/>
    <w:rsid w:val="567131D8"/>
    <w:rsid w:val="5675CFD5"/>
    <w:rsid w:val="568D6E26"/>
    <w:rsid w:val="568E590C"/>
    <w:rsid w:val="56A2ADE9"/>
    <w:rsid w:val="56A413F1"/>
    <w:rsid w:val="56A8547A"/>
    <w:rsid w:val="56A91FBA"/>
    <w:rsid w:val="56B32EA0"/>
    <w:rsid w:val="56B63A38"/>
    <w:rsid w:val="56B6E85A"/>
    <w:rsid w:val="56BA66EA"/>
    <w:rsid w:val="56BB21F2"/>
    <w:rsid w:val="56BC3DBC"/>
    <w:rsid w:val="56BE90DD"/>
    <w:rsid w:val="56C83431"/>
    <w:rsid w:val="56CA5405"/>
    <w:rsid w:val="56CC1E0D"/>
    <w:rsid w:val="56CC58AC"/>
    <w:rsid w:val="56CD6B93"/>
    <w:rsid w:val="56D20474"/>
    <w:rsid w:val="56D70AD0"/>
    <w:rsid w:val="56DADF18"/>
    <w:rsid w:val="56E9F5A1"/>
    <w:rsid w:val="56EB4B35"/>
    <w:rsid w:val="56ECE93D"/>
    <w:rsid w:val="56F13406"/>
    <w:rsid w:val="56F31CA4"/>
    <w:rsid w:val="56F3AE94"/>
    <w:rsid w:val="56F7BB67"/>
    <w:rsid w:val="56F80D96"/>
    <w:rsid w:val="56F85C8F"/>
    <w:rsid w:val="5705D4D9"/>
    <w:rsid w:val="57098C6B"/>
    <w:rsid w:val="570AACE4"/>
    <w:rsid w:val="57110E15"/>
    <w:rsid w:val="5712472A"/>
    <w:rsid w:val="57149B02"/>
    <w:rsid w:val="57191733"/>
    <w:rsid w:val="571A1408"/>
    <w:rsid w:val="571AC766"/>
    <w:rsid w:val="571C9973"/>
    <w:rsid w:val="571ED1CA"/>
    <w:rsid w:val="5721C471"/>
    <w:rsid w:val="57222379"/>
    <w:rsid w:val="5725E875"/>
    <w:rsid w:val="5727FAE7"/>
    <w:rsid w:val="572AC83C"/>
    <w:rsid w:val="572B5431"/>
    <w:rsid w:val="572D7B9F"/>
    <w:rsid w:val="573B5BE9"/>
    <w:rsid w:val="573E52F9"/>
    <w:rsid w:val="574A0DD5"/>
    <w:rsid w:val="574A5727"/>
    <w:rsid w:val="574EDE2B"/>
    <w:rsid w:val="57505CFD"/>
    <w:rsid w:val="57548C56"/>
    <w:rsid w:val="57570574"/>
    <w:rsid w:val="5757EA3F"/>
    <w:rsid w:val="575D4FC3"/>
    <w:rsid w:val="575F137E"/>
    <w:rsid w:val="5762221D"/>
    <w:rsid w:val="5769E638"/>
    <w:rsid w:val="5776539B"/>
    <w:rsid w:val="5776A8EA"/>
    <w:rsid w:val="5776F0F8"/>
    <w:rsid w:val="577909CF"/>
    <w:rsid w:val="577C2001"/>
    <w:rsid w:val="577E617A"/>
    <w:rsid w:val="57852493"/>
    <w:rsid w:val="5786DC38"/>
    <w:rsid w:val="57872BEA"/>
    <w:rsid w:val="578AF0C6"/>
    <w:rsid w:val="578D314B"/>
    <w:rsid w:val="57ACA331"/>
    <w:rsid w:val="57ADE51A"/>
    <w:rsid w:val="57B1B754"/>
    <w:rsid w:val="57B6C0B3"/>
    <w:rsid w:val="57C341D8"/>
    <w:rsid w:val="57C3C16C"/>
    <w:rsid w:val="57C9471E"/>
    <w:rsid w:val="57CD60B0"/>
    <w:rsid w:val="57CF6355"/>
    <w:rsid w:val="57E0A1D2"/>
    <w:rsid w:val="57E19FA7"/>
    <w:rsid w:val="57E3FD8E"/>
    <w:rsid w:val="57E9B843"/>
    <w:rsid w:val="57ECA157"/>
    <w:rsid w:val="57EDE14F"/>
    <w:rsid w:val="57F05FCB"/>
    <w:rsid w:val="57F0A654"/>
    <w:rsid w:val="57F32B62"/>
    <w:rsid w:val="57F5FC5B"/>
    <w:rsid w:val="57F6A491"/>
    <w:rsid w:val="57F747F7"/>
    <w:rsid w:val="57F7D7EB"/>
    <w:rsid w:val="57FA763E"/>
    <w:rsid w:val="57FCCAC5"/>
    <w:rsid w:val="57FE9E54"/>
    <w:rsid w:val="57FF6D0C"/>
    <w:rsid w:val="580D366C"/>
    <w:rsid w:val="58124081"/>
    <w:rsid w:val="58124DDD"/>
    <w:rsid w:val="582C1B2A"/>
    <w:rsid w:val="58309840"/>
    <w:rsid w:val="5846C4E5"/>
    <w:rsid w:val="585CC1CA"/>
    <w:rsid w:val="585CC2CE"/>
    <w:rsid w:val="58603AEC"/>
    <w:rsid w:val="5865A0B7"/>
    <w:rsid w:val="586966DF"/>
    <w:rsid w:val="586F18CD"/>
    <w:rsid w:val="58717AE1"/>
    <w:rsid w:val="587519C4"/>
    <w:rsid w:val="587845D3"/>
    <w:rsid w:val="587A301B"/>
    <w:rsid w:val="587C616E"/>
    <w:rsid w:val="58840CC4"/>
    <w:rsid w:val="588A476B"/>
    <w:rsid w:val="588B927A"/>
    <w:rsid w:val="5890F889"/>
    <w:rsid w:val="58931807"/>
    <w:rsid w:val="58943BE2"/>
    <w:rsid w:val="589AB2F7"/>
    <w:rsid w:val="589BBE39"/>
    <w:rsid w:val="589F5025"/>
    <w:rsid w:val="58A0107A"/>
    <w:rsid w:val="58A03EED"/>
    <w:rsid w:val="58A2E3D9"/>
    <w:rsid w:val="58A31162"/>
    <w:rsid w:val="58A7281A"/>
    <w:rsid w:val="58B1AE59"/>
    <w:rsid w:val="58B8C26B"/>
    <w:rsid w:val="58BFF2E8"/>
    <w:rsid w:val="58CCBB53"/>
    <w:rsid w:val="58CE470A"/>
    <w:rsid w:val="58CFE131"/>
    <w:rsid w:val="58D58292"/>
    <w:rsid w:val="58DB5DA1"/>
    <w:rsid w:val="58DC3D91"/>
    <w:rsid w:val="58DC7672"/>
    <w:rsid w:val="58DEFA83"/>
    <w:rsid w:val="58E413A6"/>
    <w:rsid w:val="58E912BD"/>
    <w:rsid w:val="58E91C94"/>
    <w:rsid w:val="58F21C5C"/>
    <w:rsid w:val="58F96CCD"/>
    <w:rsid w:val="58FF1561"/>
    <w:rsid w:val="5900FF50"/>
    <w:rsid w:val="59052FE6"/>
    <w:rsid w:val="590A5CE6"/>
    <w:rsid w:val="590EB78E"/>
    <w:rsid w:val="5917057B"/>
    <w:rsid w:val="591FE3D4"/>
    <w:rsid w:val="5920E72A"/>
    <w:rsid w:val="59218452"/>
    <w:rsid w:val="592322B4"/>
    <w:rsid w:val="592D7DFC"/>
    <w:rsid w:val="59360501"/>
    <w:rsid w:val="5941AE05"/>
    <w:rsid w:val="59457598"/>
    <w:rsid w:val="594E0364"/>
    <w:rsid w:val="594E2FD7"/>
    <w:rsid w:val="595146D4"/>
    <w:rsid w:val="59533FFA"/>
    <w:rsid w:val="595759B4"/>
    <w:rsid w:val="5960EA30"/>
    <w:rsid w:val="5967D3FE"/>
    <w:rsid w:val="596C51CD"/>
    <w:rsid w:val="596EC2AC"/>
    <w:rsid w:val="59778DA6"/>
    <w:rsid w:val="597B006D"/>
    <w:rsid w:val="597B5F82"/>
    <w:rsid w:val="597FB247"/>
    <w:rsid w:val="598129CD"/>
    <w:rsid w:val="598479F9"/>
    <w:rsid w:val="5986355C"/>
    <w:rsid w:val="598DF781"/>
    <w:rsid w:val="598FD3FF"/>
    <w:rsid w:val="599C6C93"/>
    <w:rsid w:val="59A2666F"/>
    <w:rsid w:val="59AFFABE"/>
    <w:rsid w:val="59B2D27C"/>
    <w:rsid w:val="59B4533B"/>
    <w:rsid w:val="59C1340A"/>
    <w:rsid w:val="59D712F4"/>
    <w:rsid w:val="59D756CA"/>
    <w:rsid w:val="59D8E4ED"/>
    <w:rsid w:val="59DA6063"/>
    <w:rsid w:val="59DDD9F1"/>
    <w:rsid w:val="59E7AACE"/>
    <w:rsid w:val="59EA5FD1"/>
    <w:rsid w:val="59EE8E06"/>
    <w:rsid w:val="59EF8376"/>
    <w:rsid w:val="59EFFF7C"/>
    <w:rsid w:val="59FC8CFB"/>
    <w:rsid w:val="59FF395B"/>
    <w:rsid w:val="5A02BCB9"/>
    <w:rsid w:val="5A053AA0"/>
    <w:rsid w:val="5A06F4C5"/>
    <w:rsid w:val="5A0C2884"/>
    <w:rsid w:val="5A0CBFCE"/>
    <w:rsid w:val="5A155E2C"/>
    <w:rsid w:val="5A1655BF"/>
    <w:rsid w:val="5A190E0D"/>
    <w:rsid w:val="5A1AFADA"/>
    <w:rsid w:val="5A1D498F"/>
    <w:rsid w:val="5A1FBE3E"/>
    <w:rsid w:val="5A22CC09"/>
    <w:rsid w:val="5A237D12"/>
    <w:rsid w:val="5A2A67C6"/>
    <w:rsid w:val="5A2A7F4B"/>
    <w:rsid w:val="5A3C8B89"/>
    <w:rsid w:val="5A3DF93C"/>
    <w:rsid w:val="5A3E1F9C"/>
    <w:rsid w:val="5A3F9494"/>
    <w:rsid w:val="5A3F9C77"/>
    <w:rsid w:val="5A419AA6"/>
    <w:rsid w:val="5A47A1EF"/>
    <w:rsid w:val="5A4FAF62"/>
    <w:rsid w:val="5A4FE7B9"/>
    <w:rsid w:val="5A560096"/>
    <w:rsid w:val="5A601CFF"/>
    <w:rsid w:val="5A61A3DE"/>
    <w:rsid w:val="5A6498BD"/>
    <w:rsid w:val="5A668C6B"/>
    <w:rsid w:val="5A66E8A0"/>
    <w:rsid w:val="5A689C33"/>
    <w:rsid w:val="5A6A0B16"/>
    <w:rsid w:val="5A6C7BF0"/>
    <w:rsid w:val="5A70ACAD"/>
    <w:rsid w:val="5A745A30"/>
    <w:rsid w:val="5A78B772"/>
    <w:rsid w:val="5A818F85"/>
    <w:rsid w:val="5A81F145"/>
    <w:rsid w:val="5A8842B5"/>
    <w:rsid w:val="5A8C1D2E"/>
    <w:rsid w:val="5A8EF2CE"/>
    <w:rsid w:val="5A95C46A"/>
    <w:rsid w:val="5A9D8EF4"/>
    <w:rsid w:val="5A9F478A"/>
    <w:rsid w:val="5AA03A01"/>
    <w:rsid w:val="5AA06F55"/>
    <w:rsid w:val="5AA3443F"/>
    <w:rsid w:val="5AA900A4"/>
    <w:rsid w:val="5AAA72A6"/>
    <w:rsid w:val="5AAF89A5"/>
    <w:rsid w:val="5ABAF651"/>
    <w:rsid w:val="5ABC06D1"/>
    <w:rsid w:val="5AC01ECC"/>
    <w:rsid w:val="5AC4956E"/>
    <w:rsid w:val="5AC9A36E"/>
    <w:rsid w:val="5AD0B46B"/>
    <w:rsid w:val="5AD10D1E"/>
    <w:rsid w:val="5AD404C0"/>
    <w:rsid w:val="5AD8B109"/>
    <w:rsid w:val="5ADAB75E"/>
    <w:rsid w:val="5ADD6699"/>
    <w:rsid w:val="5ADE0E02"/>
    <w:rsid w:val="5ADECC99"/>
    <w:rsid w:val="5ADFE0EA"/>
    <w:rsid w:val="5AE6BE7D"/>
    <w:rsid w:val="5AEABFDD"/>
    <w:rsid w:val="5AF0F6DF"/>
    <w:rsid w:val="5B01211C"/>
    <w:rsid w:val="5B03520D"/>
    <w:rsid w:val="5B07049C"/>
    <w:rsid w:val="5B0A6146"/>
    <w:rsid w:val="5B183B2F"/>
    <w:rsid w:val="5B1A475D"/>
    <w:rsid w:val="5B1BA17F"/>
    <w:rsid w:val="5B212AE9"/>
    <w:rsid w:val="5B21CF87"/>
    <w:rsid w:val="5B2462BC"/>
    <w:rsid w:val="5B28B3AB"/>
    <w:rsid w:val="5B2914F9"/>
    <w:rsid w:val="5B2D25B5"/>
    <w:rsid w:val="5B325F3D"/>
    <w:rsid w:val="5B32F929"/>
    <w:rsid w:val="5B3840A4"/>
    <w:rsid w:val="5B3ACD82"/>
    <w:rsid w:val="5B3B7E7A"/>
    <w:rsid w:val="5B3BA464"/>
    <w:rsid w:val="5B3E356E"/>
    <w:rsid w:val="5B42821E"/>
    <w:rsid w:val="5B480FAF"/>
    <w:rsid w:val="5B543A20"/>
    <w:rsid w:val="5B60AE26"/>
    <w:rsid w:val="5B645597"/>
    <w:rsid w:val="5B6D6B95"/>
    <w:rsid w:val="5B6F35D0"/>
    <w:rsid w:val="5B79D06B"/>
    <w:rsid w:val="5B7D9EE7"/>
    <w:rsid w:val="5B8E1EB7"/>
    <w:rsid w:val="5B930F86"/>
    <w:rsid w:val="5B939679"/>
    <w:rsid w:val="5B95DDFD"/>
    <w:rsid w:val="5B9721CF"/>
    <w:rsid w:val="5B9EAC31"/>
    <w:rsid w:val="5B9FA3A7"/>
    <w:rsid w:val="5BA05D27"/>
    <w:rsid w:val="5BAB6188"/>
    <w:rsid w:val="5BAB8F80"/>
    <w:rsid w:val="5BAE1D29"/>
    <w:rsid w:val="5BB80038"/>
    <w:rsid w:val="5BBBD55A"/>
    <w:rsid w:val="5BBD9E75"/>
    <w:rsid w:val="5BC58412"/>
    <w:rsid w:val="5BC93DE9"/>
    <w:rsid w:val="5BD092E4"/>
    <w:rsid w:val="5BD0F884"/>
    <w:rsid w:val="5BD2B19F"/>
    <w:rsid w:val="5BE3C613"/>
    <w:rsid w:val="5BE76666"/>
    <w:rsid w:val="5BF279C9"/>
    <w:rsid w:val="5BF7D790"/>
    <w:rsid w:val="5BFB5174"/>
    <w:rsid w:val="5C034F26"/>
    <w:rsid w:val="5C0559F0"/>
    <w:rsid w:val="5C08F25C"/>
    <w:rsid w:val="5C1000D8"/>
    <w:rsid w:val="5C1688F6"/>
    <w:rsid w:val="5C1A47C5"/>
    <w:rsid w:val="5C1CF4BE"/>
    <w:rsid w:val="5C1D3B77"/>
    <w:rsid w:val="5C1D9971"/>
    <w:rsid w:val="5C21758D"/>
    <w:rsid w:val="5C27EA6C"/>
    <w:rsid w:val="5C2D4420"/>
    <w:rsid w:val="5C314904"/>
    <w:rsid w:val="5C368A6B"/>
    <w:rsid w:val="5C3AC3B5"/>
    <w:rsid w:val="5C3C24FB"/>
    <w:rsid w:val="5C42BFA3"/>
    <w:rsid w:val="5C42C226"/>
    <w:rsid w:val="5C4383F6"/>
    <w:rsid w:val="5C485F11"/>
    <w:rsid w:val="5C4BC7E3"/>
    <w:rsid w:val="5C4E1ED3"/>
    <w:rsid w:val="5C4ED886"/>
    <w:rsid w:val="5C553E52"/>
    <w:rsid w:val="5C5893A5"/>
    <w:rsid w:val="5C594C2F"/>
    <w:rsid w:val="5C59587A"/>
    <w:rsid w:val="5C5A1004"/>
    <w:rsid w:val="5C5E39D8"/>
    <w:rsid w:val="5C671F70"/>
    <w:rsid w:val="5C6A4160"/>
    <w:rsid w:val="5C71DA8F"/>
    <w:rsid w:val="5C7F4CE5"/>
    <w:rsid w:val="5C82E852"/>
    <w:rsid w:val="5C8A4F0B"/>
    <w:rsid w:val="5C9543BF"/>
    <w:rsid w:val="5CA39FD2"/>
    <w:rsid w:val="5CA93D07"/>
    <w:rsid w:val="5CA9C314"/>
    <w:rsid w:val="5CA9D4F8"/>
    <w:rsid w:val="5CA9F047"/>
    <w:rsid w:val="5CADAEFB"/>
    <w:rsid w:val="5CB0A0AF"/>
    <w:rsid w:val="5CB20AF0"/>
    <w:rsid w:val="5CB7521F"/>
    <w:rsid w:val="5CB7832D"/>
    <w:rsid w:val="5CB787A3"/>
    <w:rsid w:val="5CB9182C"/>
    <w:rsid w:val="5CBC6616"/>
    <w:rsid w:val="5CBD944D"/>
    <w:rsid w:val="5CBE8C68"/>
    <w:rsid w:val="5CC97431"/>
    <w:rsid w:val="5CD03FF4"/>
    <w:rsid w:val="5CD4E653"/>
    <w:rsid w:val="5CD9CEF7"/>
    <w:rsid w:val="5CE6A27A"/>
    <w:rsid w:val="5CE75301"/>
    <w:rsid w:val="5CEEB6EA"/>
    <w:rsid w:val="5CF07D05"/>
    <w:rsid w:val="5CF14F46"/>
    <w:rsid w:val="5CF167DD"/>
    <w:rsid w:val="5CF528CF"/>
    <w:rsid w:val="5CF653A3"/>
    <w:rsid w:val="5CF83BF8"/>
    <w:rsid w:val="5CFBB2A2"/>
    <w:rsid w:val="5CFF561C"/>
    <w:rsid w:val="5D007F6D"/>
    <w:rsid w:val="5D0A4A24"/>
    <w:rsid w:val="5D0C8CB8"/>
    <w:rsid w:val="5D0EAAEA"/>
    <w:rsid w:val="5D1BB942"/>
    <w:rsid w:val="5D1E3731"/>
    <w:rsid w:val="5D2192AA"/>
    <w:rsid w:val="5D23BD07"/>
    <w:rsid w:val="5D26A701"/>
    <w:rsid w:val="5D275CFC"/>
    <w:rsid w:val="5D2849CD"/>
    <w:rsid w:val="5D315483"/>
    <w:rsid w:val="5D4D8A30"/>
    <w:rsid w:val="5D53C3AE"/>
    <w:rsid w:val="5D551A53"/>
    <w:rsid w:val="5D59CE9E"/>
    <w:rsid w:val="5D5FF092"/>
    <w:rsid w:val="5D643CED"/>
    <w:rsid w:val="5D6A1737"/>
    <w:rsid w:val="5D769E37"/>
    <w:rsid w:val="5D802B34"/>
    <w:rsid w:val="5D8076D6"/>
    <w:rsid w:val="5D8250D6"/>
    <w:rsid w:val="5D8A51E6"/>
    <w:rsid w:val="5D8C398E"/>
    <w:rsid w:val="5D8D734A"/>
    <w:rsid w:val="5D92DE68"/>
    <w:rsid w:val="5D933C5C"/>
    <w:rsid w:val="5D940C8B"/>
    <w:rsid w:val="5D98D62C"/>
    <w:rsid w:val="5D9AA1B4"/>
    <w:rsid w:val="5DA419B3"/>
    <w:rsid w:val="5DA72FE8"/>
    <w:rsid w:val="5DA93CFB"/>
    <w:rsid w:val="5DAD8723"/>
    <w:rsid w:val="5DB4A7B1"/>
    <w:rsid w:val="5DC59F30"/>
    <w:rsid w:val="5DCEB4E7"/>
    <w:rsid w:val="5DDB737C"/>
    <w:rsid w:val="5DDBC4FC"/>
    <w:rsid w:val="5DDC33F1"/>
    <w:rsid w:val="5DE53C7B"/>
    <w:rsid w:val="5DE6D3CB"/>
    <w:rsid w:val="5DE96F7A"/>
    <w:rsid w:val="5DE995AE"/>
    <w:rsid w:val="5DEFC42B"/>
    <w:rsid w:val="5DF1617B"/>
    <w:rsid w:val="5DF7E8AB"/>
    <w:rsid w:val="5E033119"/>
    <w:rsid w:val="5E0336CC"/>
    <w:rsid w:val="5E0527B0"/>
    <w:rsid w:val="5E07FA96"/>
    <w:rsid w:val="5E096E51"/>
    <w:rsid w:val="5E0B7DD8"/>
    <w:rsid w:val="5E135C1F"/>
    <w:rsid w:val="5E184375"/>
    <w:rsid w:val="5E205B47"/>
    <w:rsid w:val="5E26D4AB"/>
    <w:rsid w:val="5E37529D"/>
    <w:rsid w:val="5E41AAB1"/>
    <w:rsid w:val="5E4230C7"/>
    <w:rsid w:val="5E446856"/>
    <w:rsid w:val="5E46EF3B"/>
    <w:rsid w:val="5E4E8E3F"/>
    <w:rsid w:val="5E4F4B47"/>
    <w:rsid w:val="5E4F9C33"/>
    <w:rsid w:val="5E50B636"/>
    <w:rsid w:val="5E5628FC"/>
    <w:rsid w:val="5E605214"/>
    <w:rsid w:val="5E671537"/>
    <w:rsid w:val="5E674D1A"/>
    <w:rsid w:val="5E6C038C"/>
    <w:rsid w:val="5E6D7CFE"/>
    <w:rsid w:val="5E757FCD"/>
    <w:rsid w:val="5E79C23B"/>
    <w:rsid w:val="5E7ABD50"/>
    <w:rsid w:val="5E7D6BC9"/>
    <w:rsid w:val="5E7DA294"/>
    <w:rsid w:val="5E83FFD9"/>
    <w:rsid w:val="5E85A816"/>
    <w:rsid w:val="5E88E9CA"/>
    <w:rsid w:val="5E9272E5"/>
    <w:rsid w:val="5E94D852"/>
    <w:rsid w:val="5E9B40CD"/>
    <w:rsid w:val="5EA14208"/>
    <w:rsid w:val="5EA7E6DE"/>
    <w:rsid w:val="5EB3308D"/>
    <w:rsid w:val="5EB575E9"/>
    <w:rsid w:val="5EB5C4ED"/>
    <w:rsid w:val="5EC03670"/>
    <w:rsid w:val="5EC62076"/>
    <w:rsid w:val="5EC7A5D1"/>
    <w:rsid w:val="5EC8A586"/>
    <w:rsid w:val="5ECAC946"/>
    <w:rsid w:val="5ECB4E68"/>
    <w:rsid w:val="5ECDBF76"/>
    <w:rsid w:val="5ED63CA7"/>
    <w:rsid w:val="5EDBE05B"/>
    <w:rsid w:val="5EDE8EFC"/>
    <w:rsid w:val="5EE0C9EF"/>
    <w:rsid w:val="5EE1D51A"/>
    <w:rsid w:val="5EE47FE4"/>
    <w:rsid w:val="5EE99700"/>
    <w:rsid w:val="5EE9FA60"/>
    <w:rsid w:val="5EEA5492"/>
    <w:rsid w:val="5EEC51A3"/>
    <w:rsid w:val="5EEE2C34"/>
    <w:rsid w:val="5EF15499"/>
    <w:rsid w:val="5EF24C08"/>
    <w:rsid w:val="5EF545CD"/>
    <w:rsid w:val="5EF68DA4"/>
    <w:rsid w:val="5F0239EE"/>
    <w:rsid w:val="5F045D8E"/>
    <w:rsid w:val="5F052610"/>
    <w:rsid w:val="5F0A81B8"/>
    <w:rsid w:val="5F0AEDF3"/>
    <w:rsid w:val="5F0F7EBD"/>
    <w:rsid w:val="5F104843"/>
    <w:rsid w:val="5F130B14"/>
    <w:rsid w:val="5F1B7481"/>
    <w:rsid w:val="5F1CF242"/>
    <w:rsid w:val="5F1DB423"/>
    <w:rsid w:val="5F1DE6C4"/>
    <w:rsid w:val="5F1EF529"/>
    <w:rsid w:val="5F215F73"/>
    <w:rsid w:val="5F246991"/>
    <w:rsid w:val="5F2635CA"/>
    <w:rsid w:val="5F3150B2"/>
    <w:rsid w:val="5F31D25D"/>
    <w:rsid w:val="5F339423"/>
    <w:rsid w:val="5F35BC91"/>
    <w:rsid w:val="5F371B19"/>
    <w:rsid w:val="5F3D4B56"/>
    <w:rsid w:val="5F3D647B"/>
    <w:rsid w:val="5F4047AF"/>
    <w:rsid w:val="5F436156"/>
    <w:rsid w:val="5F450CF9"/>
    <w:rsid w:val="5F48D864"/>
    <w:rsid w:val="5F4E9F0C"/>
    <w:rsid w:val="5F4FAB20"/>
    <w:rsid w:val="5F57144B"/>
    <w:rsid w:val="5F58F2F0"/>
    <w:rsid w:val="5F5A17D2"/>
    <w:rsid w:val="5F5AA633"/>
    <w:rsid w:val="5F63F55A"/>
    <w:rsid w:val="5F664D27"/>
    <w:rsid w:val="5F67337B"/>
    <w:rsid w:val="5F690C24"/>
    <w:rsid w:val="5F6C0D22"/>
    <w:rsid w:val="5F7073C8"/>
    <w:rsid w:val="5F7E2C76"/>
    <w:rsid w:val="5F80F302"/>
    <w:rsid w:val="5F8137D7"/>
    <w:rsid w:val="5F81D369"/>
    <w:rsid w:val="5F82BC1C"/>
    <w:rsid w:val="5F82E945"/>
    <w:rsid w:val="5F8B1687"/>
    <w:rsid w:val="5F8B811C"/>
    <w:rsid w:val="5F8B9062"/>
    <w:rsid w:val="5F8B9D78"/>
    <w:rsid w:val="5F8D60A1"/>
    <w:rsid w:val="5F8F6D42"/>
    <w:rsid w:val="5F8F9A4E"/>
    <w:rsid w:val="5F9187B2"/>
    <w:rsid w:val="5F98E00F"/>
    <w:rsid w:val="5F9B77AA"/>
    <w:rsid w:val="5FA03279"/>
    <w:rsid w:val="5FA12E60"/>
    <w:rsid w:val="5FA273E2"/>
    <w:rsid w:val="5FAB8957"/>
    <w:rsid w:val="5FAEFCE3"/>
    <w:rsid w:val="5FB00C0E"/>
    <w:rsid w:val="5FB2A08E"/>
    <w:rsid w:val="5FB5C009"/>
    <w:rsid w:val="5FB62811"/>
    <w:rsid w:val="5FBBDA44"/>
    <w:rsid w:val="5FBDE869"/>
    <w:rsid w:val="5FC48377"/>
    <w:rsid w:val="5FC4CAD2"/>
    <w:rsid w:val="5FC6EA06"/>
    <w:rsid w:val="5FC99224"/>
    <w:rsid w:val="5FD11755"/>
    <w:rsid w:val="5FD19CCC"/>
    <w:rsid w:val="5FD4A4A8"/>
    <w:rsid w:val="5FD6E563"/>
    <w:rsid w:val="5FDA63AC"/>
    <w:rsid w:val="5FDB3A86"/>
    <w:rsid w:val="5FDC35AE"/>
    <w:rsid w:val="5FE1CEFD"/>
    <w:rsid w:val="5FF9A2C0"/>
    <w:rsid w:val="5FFA03D0"/>
    <w:rsid w:val="5FFB6D95"/>
    <w:rsid w:val="5FFC7958"/>
    <w:rsid w:val="60053B93"/>
    <w:rsid w:val="60150792"/>
    <w:rsid w:val="6016BE2C"/>
    <w:rsid w:val="602155F9"/>
    <w:rsid w:val="602D89FF"/>
    <w:rsid w:val="602DD3A1"/>
    <w:rsid w:val="60338CBE"/>
    <w:rsid w:val="603708B2"/>
    <w:rsid w:val="6038C3AB"/>
    <w:rsid w:val="6039F5E5"/>
    <w:rsid w:val="603F9A66"/>
    <w:rsid w:val="603FD6A9"/>
    <w:rsid w:val="60417CB7"/>
    <w:rsid w:val="604A53B6"/>
    <w:rsid w:val="604B6851"/>
    <w:rsid w:val="60551F97"/>
    <w:rsid w:val="6055D419"/>
    <w:rsid w:val="6059B321"/>
    <w:rsid w:val="605DF39B"/>
    <w:rsid w:val="6067AF40"/>
    <w:rsid w:val="606FC39A"/>
    <w:rsid w:val="60707E0D"/>
    <w:rsid w:val="6072D9D5"/>
    <w:rsid w:val="60741F3B"/>
    <w:rsid w:val="6079C851"/>
    <w:rsid w:val="607AC637"/>
    <w:rsid w:val="607CC893"/>
    <w:rsid w:val="608144B3"/>
    <w:rsid w:val="60858C80"/>
    <w:rsid w:val="60869F91"/>
    <w:rsid w:val="608959DF"/>
    <w:rsid w:val="608C1926"/>
    <w:rsid w:val="6091350F"/>
    <w:rsid w:val="609654E5"/>
    <w:rsid w:val="609B1048"/>
    <w:rsid w:val="609C1AC1"/>
    <w:rsid w:val="609D4D2F"/>
    <w:rsid w:val="609E4F2A"/>
    <w:rsid w:val="609FB0BA"/>
    <w:rsid w:val="60A24C00"/>
    <w:rsid w:val="60A58585"/>
    <w:rsid w:val="60A622FD"/>
    <w:rsid w:val="60AB7BA3"/>
    <w:rsid w:val="60AC222F"/>
    <w:rsid w:val="60AD0ED0"/>
    <w:rsid w:val="60AE6888"/>
    <w:rsid w:val="60B4CE64"/>
    <w:rsid w:val="60B698BE"/>
    <w:rsid w:val="60BD331A"/>
    <w:rsid w:val="60BDEC0D"/>
    <w:rsid w:val="60C2A528"/>
    <w:rsid w:val="60CC2183"/>
    <w:rsid w:val="60CEF485"/>
    <w:rsid w:val="60CF5606"/>
    <w:rsid w:val="60D40A06"/>
    <w:rsid w:val="60D9DA1C"/>
    <w:rsid w:val="60DE9FF8"/>
    <w:rsid w:val="60E2F66F"/>
    <w:rsid w:val="60E65BB1"/>
    <w:rsid w:val="60E70C0B"/>
    <w:rsid w:val="60F1B8FD"/>
    <w:rsid w:val="60F65434"/>
    <w:rsid w:val="60F7051A"/>
    <w:rsid w:val="60F9FA36"/>
    <w:rsid w:val="6100D348"/>
    <w:rsid w:val="610602BA"/>
    <w:rsid w:val="610FA388"/>
    <w:rsid w:val="61140078"/>
    <w:rsid w:val="61158331"/>
    <w:rsid w:val="61169DA2"/>
    <w:rsid w:val="611AC689"/>
    <w:rsid w:val="611F885C"/>
    <w:rsid w:val="6124E6A9"/>
    <w:rsid w:val="61259220"/>
    <w:rsid w:val="61286AB2"/>
    <w:rsid w:val="612C74EB"/>
    <w:rsid w:val="612DB8F4"/>
    <w:rsid w:val="612EB3CD"/>
    <w:rsid w:val="61312313"/>
    <w:rsid w:val="613336E9"/>
    <w:rsid w:val="61385E5F"/>
    <w:rsid w:val="61399312"/>
    <w:rsid w:val="6143A9C5"/>
    <w:rsid w:val="6143AA34"/>
    <w:rsid w:val="61477B3F"/>
    <w:rsid w:val="6147BC7C"/>
    <w:rsid w:val="614A21E9"/>
    <w:rsid w:val="614AB2BD"/>
    <w:rsid w:val="614AED8F"/>
    <w:rsid w:val="614E1616"/>
    <w:rsid w:val="61530B1F"/>
    <w:rsid w:val="6154E028"/>
    <w:rsid w:val="61579D05"/>
    <w:rsid w:val="6158E41F"/>
    <w:rsid w:val="615E05E2"/>
    <w:rsid w:val="615E620D"/>
    <w:rsid w:val="61613171"/>
    <w:rsid w:val="6162AABE"/>
    <w:rsid w:val="6163F611"/>
    <w:rsid w:val="61645321"/>
    <w:rsid w:val="61718D93"/>
    <w:rsid w:val="61724207"/>
    <w:rsid w:val="6173DF4A"/>
    <w:rsid w:val="6182D1C3"/>
    <w:rsid w:val="61898FB3"/>
    <w:rsid w:val="61932CB4"/>
    <w:rsid w:val="6193A467"/>
    <w:rsid w:val="61940F3B"/>
    <w:rsid w:val="61A111AC"/>
    <w:rsid w:val="61A548C5"/>
    <w:rsid w:val="61AB0860"/>
    <w:rsid w:val="61BB8CC9"/>
    <w:rsid w:val="61BBA58D"/>
    <w:rsid w:val="61BF51E0"/>
    <w:rsid w:val="61C7932B"/>
    <w:rsid w:val="61CA48FD"/>
    <w:rsid w:val="61CCCB77"/>
    <w:rsid w:val="61CCD54F"/>
    <w:rsid w:val="61D28135"/>
    <w:rsid w:val="61D425E5"/>
    <w:rsid w:val="61D7AEFA"/>
    <w:rsid w:val="61E0CD29"/>
    <w:rsid w:val="61E8B8A2"/>
    <w:rsid w:val="61F06B81"/>
    <w:rsid w:val="61F7FC9D"/>
    <w:rsid w:val="61F80E1D"/>
    <w:rsid w:val="61FBB246"/>
    <w:rsid w:val="61FCB723"/>
    <w:rsid w:val="61FD2993"/>
    <w:rsid w:val="61FF5781"/>
    <w:rsid w:val="62008655"/>
    <w:rsid w:val="621248CD"/>
    <w:rsid w:val="6215C32F"/>
    <w:rsid w:val="621AE8A6"/>
    <w:rsid w:val="621D0EC5"/>
    <w:rsid w:val="622500F6"/>
    <w:rsid w:val="622E948E"/>
    <w:rsid w:val="6231F6CA"/>
    <w:rsid w:val="62344BBE"/>
    <w:rsid w:val="6235CE10"/>
    <w:rsid w:val="6236126F"/>
    <w:rsid w:val="6236A9A0"/>
    <w:rsid w:val="6237CD4A"/>
    <w:rsid w:val="6239D613"/>
    <w:rsid w:val="624696A1"/>
    <w:rsid w:val="624D9527"/>
    <w:rsid w:val="624E5F53"/>
    <w:rsid w:val="6256C99C"/>
    <w:rsid w:val="6258961B"/>
    <w:rsid w:val="6259FD82"/>
    <w:rsid w:val="62605E95"/>
    <w:rsid w:val="6261DF81"/>
    <w:rsid w:val="626359CF"/>
    <w:rsid w:val="62639912"/>
    <w:rsid w:val="6272689B"/>
    <w:rsid w:val="627F3F59"/>
    <w:rsid w:val="628ADCB4"/>
    <w:rsid w:val="628C109C"/>
    <w:rsid w:val="6295F531"/>
    <w:rsid w:val="6299421D"/>
    <w:rsid w:val="629F6FE1"/>
    <w:rsid w:val="62A20E83"/>
    <w:rsid w:val="62A41A9E"/>
    <w:rsid w:val="62AF366F"/>
    <w:rsid w:val="62B2464D"/>
    <w:rsid w:val="62C0F55A"/>
    <w:rsid w:val="62C5A70D"/>
    <w:rsid w:val="62C69473"/>
    <w:rsid w:val="62CD8078"/>
    <w:rsid w:val="62CF4C5E"/>
    <w:rsid w:val="62CFE872"/>
    <w:rsid w:val="62D08064"/>
    <w:rsid w:val="62D4BB9D"/>
    <w:rsid w:val="62DC164B"/>
    <w:rsid w:val="62DC7023"/>
    <w:rsid w:val="62DDB11E"/>
    <w:rsid w:val="62DDB40F"/>
    <w:rsid w:val="62E186D9"/>
    <w:rsid w:val="62E30BAE"/>
    <w:rsid w:val="62E46A36"/>
    <w:rsid w:val="62E47EA1"/>
    <w:rsid w:val="62EA9AA5"/>
    <w:rsid w:val="62ED2519"/>
    <w:rsid w:val="62ED2CD8"/>
    <w:rsid w:val="62F1DA44"/>
    <w:rsid w:val="62F4CE12"/>
    <w:rsid w:val="62F54DEC"/>
    <w:rsid w:val="62F639C6"/>
    <w:rsid w:val="630217E4"/>
    <w:rsid w:val="6304B78D"/>
    <w:rsid w:val="63080A03"/>
    <w:rsid w:val="630A8287"/>
    <w:rsid w:val="630B8485"/>
    <w:rsid w:val="6311F59D"/>
    <w:rsid w:val="633B7EEA"/>
    <w:rsid w:val="63474300"/>
    <w:rsid w:val="63488CD8"/>
    <w:rsid w:val="634DE79E"/>
    <w:rsid w:val="634F96F7"/>
    <w:rsid w:val="63550C33"/>
    <w:rsid w:val="6363B6F0"/>
    <w:rsid w:val="6373FFAD"/>
    <w:rsid w:val="63774923"/>
    <w:rsid w:val="6377A2DF"/>
    <w:rsid w:val="637FE072"/>
    <w:rsid w:val="63821DBD"/>
    <w:rsid w:val="6383AF27"/>
    <w:rsid w:val="639605C6"/>
    <w:rsid w:val="63983860"/>
    <w:rsid w:val="639A7A1A"/>
    <w:rsid w:val="63A22292"/>
    <w:rsid w:val="63A92E71"/>
    <w:rsid w:val="63AB6BF8"/>
    <w:rsid w:val="63AD9B3A"/>
    <w:rsid w:val="63B1C62C"/>
    <w:rsid w:val="63B2ED41"/>
    <w:rsid w:val="63B9C35E"/>
    <w:rsid w:val="63BA76EC"/>
    <w:rsid w:val="63CA0950"/>
    <w:rsid w:val="63CA2771"/>
    <w:rsid w:val="63CC2D60"/>
    <w:rsid w:val="63D7A200"/>
    <w:rsid w:val="63DBA66E"/>
    <w:rsid w:val="63DF2B81"/>
    <w:rsid w:val="63E8453D"/>
    <w:rsid w:val="63E8F9AC"/>
    <w:rsid w:val="63EFA22C"/>
    <w:rsid w:val="63FD4891"/>
    <w:rsid w:val="6402F2CF"/>
    <w:rsid w:val="6403A643"/>
    <w:rsid w:val="6411B3CF"/>
    <w:rsid w:val="6412D0B9"/>
    <w:rsid w:val="6424C87B"/>
    <w:rsid w:val="642EFEFC"/>
    <w:rsid w:val="642F1527"/>
    <w:rsid w:val="6430BDB9"/>
    <w:rsid w:val="64310219"/>
    <w:rsid w:val="64365844"/>
    <w:rsid w:val="643E83AB"/>
    <w:rsid w:val="64427AD0"/>
    <w:rsid w:val="6444D401"/>
    <w:rsid w:val="64458755"/>
    <w:rsid w:val="6445F0EE"/>
    <w:rsid w:val="644FE9CF"/>
    <w:rsid w:val="64517EE6"/>
    <w:rsid w:val="64549002"/>
    <w:rsid w:val="6456CA08"/>
    <w:rsid w:val="645CF9EF"/>
    <w:rsid w:val="64667266"/>
    <w:rsid w:val="64704802"/>
    <w:rsid w:val="6470A040"/>
    <w:rsid w:val="647500EA"/>
    <w:rsid w:val="64784726"/>
    <w:rsid w:val="6478ECFB"/>
    <w:rsid w:val="647B78E0"/>
    <w:rsid w:val="647C04EB"/>
    <w:rsid w:val="647FD741"/>
    <w:rsid w:val="64913F81"/>
    <w:rsid w:val="6491FFF5"/>
    <w:rsid w:val="6494EA45"/>
    <w:rsid w:val="6495479C"/>
    <w:rsid w:val="64965558"/>
    <w:rsid w:val="649AB7EE"/>
    <w:rsid w:val="649E0516"/>
    <w:rsid w:val="64A68B6E"/>
    <w:rsid w:val="64A6BAC5"/>
    <w:rsid w:val="64A9BC05"/>
    <w:rsid w:val="64BFEDE4"/>
    <w:rsid w:val="64C6760F"/>
    <w:rsid w:val="64C7C20F"/>
    <w:rsid w:val="64CEAC09"/>
    <w:rsid w:val="64CEAEA2"/>
    <w:rsid w:val="64D2434C"/>
    <w:rsid w:val="64D4CE95"/>
    <w:rsid w:val="64E4F1BA"/>
    <w:rsid w:val="64EF7CA2"/>
    <w:rsid w:val="64F06D26"/>
    <w:rsid w:val="64F2443A"/>
    <w:rsid w:val="64F66C00"/>
    <w:rsid w:val="64F8F5B7"/>
    <w:rsid w:val="64FAC309"/>
    <w:rsid w:val="64FCDE00"/>
    <w:rsid w:val="650682F8"/>
    <w:rsid w:val="6506BF62"/>
    <w:rsid w:val="650BC638"/>
    <w:rsid w:val="650F64A4"/>
    <w:rsid w:val="6511F59A"/>
    <w:rsid w:val="65121D3D"/>
    <w:rsid w:val="651C386B"/>
    <w:rsid w:val="65285FDC"/>
    <w:rsid w:val="6529875A"/>
    <w:rsid w:val="652AE392"/>
    <w:rsid w:val="652E1863"/>
    <w:rsid w:val="6531B62B"/>
    <w:rsid w:val="6532E45E"/>
    <w:rsid w:val="65341B99"/>
    <w:rsid w:val="6534AE9D"/>
    <w:rsid w:val="653DB1F3"/>
    <w:rsid w:val="653EBEE6"/>
    <w:rsid w:val="653F2BDD"/>
    <w:rsid w:val="65518C29"/>
    <w:rsid w:val="65542268"/>
    <w:rsid w:val="6556D3DE"/>
    <w:rsid w:val="6557C0CC"/>
    <w:rsid w:val="65601B90"/>
    <w:rsid w:val="65622EAA"/>
    <w:rsid w:val="6563237D"/>
    <w:rsid w:val="6563832E"/>
    <w:rsid w:val="656C554D"/>
    <w:rsid w:val="656D8901"/>
    <w:rsid w:val="65740567"/>
    <w:rsid w:val="657A592E"/>
    <w:rsid w:val="6581FC78"/>
    <w:rsid w:val="65828C8E"/>
    <w:rsid w:val="6586C917"/>
    <w:rsid w:val="6589C5CA"/>
    <w:rsid w:val="658F3086"/>
    <w:rsid w:val="65908574"/>
    <w:rsid w:val="65967241"/>
    <w:rsid w:val="65A0742D"/>
    <w:rsid w:val="65A37E1D"/>
    <w:rsid w:val="65B10B09"/>
    <w:rsid w:val="65B55E2A"/>
    <w:rsid w:val="65C249AC"/>
    <w:rsid w:val="65C48649"/>
    <w:rsid w:val="65C51138"/>
    <w:rsid w:val="65C91A5C"/>
    <w:rsid w:val="65CE192F"/>
    <w:rsid w:val="65D316A0"/>
    <w:rsid w:val="65D6C970"/>
    <w:rsid w:val="65D73FBE"/>
    <w:rsid w:val="65DEE928"/>
    <w:rsid w:val="65E1D593"/>
    <w:rsid w:val="65E69B57"/>
    <w:rsid w:val="65E86114"/>
    <w:rsid w:val="65EDDB8D"/>
    <w:rsid w:val="65F8CF0F"/>
    <w:rsid w:val="65F92028"/>
    <w:rsid w:val="65FB016B"/>
    <w:rsid w:val="66007BBB"/>
    <w:rsid w:val="66010851"/>
    <w:rsid w:val="6604893B"/>
    <w:rsid w:val="6605D073"/>
    <w:rsid w:val="660A47D6"/>
    <w:rsid w:val="660FC371"/>
    <w:rsid w:val="6611557B"/>
    <w:rsid w:val="661461E8"/>
    <w:rsid w:val="66166440"/>
    <w:rsid w:val="66207E8F"/>
    <w:rsid w:val="66269171"/>
    <w:rsid w:val="662691AD"/>
    <w:rsid w:val="662A596C"/>
    <w:rsid w:val="662BB1E0"/>
    <w:rsid w:val="6631139D"/>
    <w:rsid w:val="66318AA7"/>
    <w:rsid w:val="66367BE8"/>
    <w:rsid w:val="663BD42A"/>
    <w:rsid w:val="663EEF0F"/>
    <w:rsid w:val="664243F7"/>
    <w:rsid w:val="664AF974"/>
    <w:rsid w:val="664B9201"/>
    <w:rsid w:val="664FA1F9"/>
    <w:rsid w:val="6655EB9A"/>
    <w:rsid w:val="66565D28"/>
    <w:rsid w:val="66574C12"/>
    <w:rsid w:val="6665BBE0"/>
    <w:rsid w:val="666725E8"/>
    <w:rsid w:val="66693539"/>
    <w:rsid w:val="6674522E"/>
    <w:rsid w:val="6674EF9E"/>
    <w:rsid w:val="667F8631"/>
    <w:rsid w:val="6683205D"/>
    <w:rsid w:val="66839E0C"/>
    <w:rsid w:val="668406A0"/>
    <w:rsid w:val="66894BD1"/>
    <w:rsid w:val="668BBD53"/>
    <w:rsid w:val="668C5762"/>
    <w:rsid w:val="668D2BC0"/>
    <w:rsid w:val="668FCF30"/>
    <w:rsid w:val="669932CE"/>
    <w:rsid w:val="66A2108B"/>
    <w:rsid w:val="66A3F856"/>
    <w:rsid w:val="66B4437C"/>
    <w:rsid w:val="66B8D5FE"/>
    <w:rsid w:val="66B9EA92"/>
    <w:rsid w:val="66BDA077"/>
    <w:rsid w:val="66CACF64"/>
    <w:rsid w:val="66D43F15"/>
    <w:rsid w:val="66D60CFD"/>
    <w:rsid w:val="66DD0A24"/>
    <w:rsid w:val="66E08F44"/>
    <w:rsid w:val="66E305E9"/>
    <w:rsid w:val="66EB9F9B"/>
    <w:rsid w:val="66EDED2A"/>
    <w:rsid w:val="66F1C748"/>
    <w:rsid w:val="66F66E7E"/>
    <w:rsid w:val="66FA43C2"/>
    <w:rsid w:val="66FBB0A1"/>
    <w:rsid w:val="66FE9538"/>
    <w:rsid w:val="66FF126D"/>
    <w:rsid w:val="670001A2"/>
    <w:rsid w:val="670044D3"/>
    <w:rsid w:val="6701E758"/>
    <w:rsid w:val="6708A16A"/>
    <w:rsid w:val="670B7682"/>
    <w:rsid w:val="6713DB86"/>
    <w:rsid w:val="6714F66A"/>
    <w:rsid w:val="671626A3"/>
    <w:rsid w:val="6717C2E0"/>
    <w:rsid w:val="6719692D"/>
    <w:rsid w:val="671FD5A8"/>
    <w:rsid w:val="67274E1E"/>
    <w:rsid w:val="673229D3"/>
    <w:rsid w:val="6746260F"/>
    <w:rsid w:val="6751897C"/>
    <w:rsid w:val="675A486B"/>
    <w:rsid w:val="675E7C81"/>
    <w:rsid w:val="676CE98D"/>
    <w:rsid w:val="676D7D84"/>
    <w:rsid w:val="676FE2D3"/>
    <w:rsid w:val="67750AF2"/>
    <w:rsid w:val="677C1B09"/>
    <w:rsid w:val="677E1E98"/>
    <w:rsid w:val="678099C5"/>
    <w:rsid w:val="678857E7"/>
    <w:rsid w:val="67887E70"/>
    <w:rsid w:val="678AD7F0"/>
    <w:rsid w:val="678C01AD"/>
    <w:rsid w:val="678D1E4C"/>
    <w:rsid w:val="6791299D"/>
    <w:rsid w:val="6791AEF3"/>
    <w:rsid w:val="67920566"/>
    <w:rsid w:val="6794A044"/>
    <w:rsid w:val="6795BBD1"/>
    <w:rsid w:val="67989283"/>
    <w:rsid w:val="679BD513"/>
    <w:rsid w:val="679CA039"/>
    <w:rsid w:val="679D9F2A"/>
    <w:rsid w:val="67A04C0A"/>
    <w:rsid w:val="67A5208D"/>
    <w:rsid w:val="67A59E9F"/>
    <w:rsid w:val="67AC831E"/>
    <w:rsid w:val="67AD0716"/>
    <w:rsid w:val="67ADF0B4"/>
    <w:rsid w:val="67AE7E9D"/>
    <w:rsid w:val="67B529BD"/>
    <w:rsid w:val="67BAEA8B"/>
    <w:rsid w:val="67BCA5A5"/>
    <w:rsid w:val="67BE07F6"/>
    <w:rsid w:val="67C36204"/>
    <w:rsid w:val="67C53BD4"/>
    <w:rsid w:val="67C97E96"/>
    <w:rsid w:val="67CA53C8"/>
    <w:rsid w:val="67CD838F"/>
    <w:rsid w:val="67D80CAA"/>
    <w:rsid w:val="67DA58A9"/>
    <w:rsid w:val="67DB93D5"/>
    <w:rsid w:val="67DD2743"/>
    <w:rsid w:val="67DF132A"/>
    <w:rsid w:val="67E17496"/>
    <w:rsid w:val="67E22A38"/>
    <w:rsid w:val="67E355E3"/>
    <w:rsid w:val="67ED54E7"/>
    <w:rsid w:val="67EDBDE4"/>
    <w:rsid w:val="67F74D2C"/>
    <w:rsid w:val="67F7E5F3"/>
    <w:rsid w:val="67FD658E"/>
    <w:rsid w:val="68003CC9"/>
    <w:rsid w:val="6803DD4A"/>
    <w:rsid w:val="6808A3BC"/>
    <w:rsid w:val="68122C56"/>
    <w:rsid w:val="68161803"/>
    <w:rsid w:val="6818406C"/>
    <w:rsid w:val="6818ED93"/>
    <w:rsid w:val="6820535D"/>
    <w:rsid w:val="68206B6D"/>
    <w:rsid w:val="6824377C"/>
    <w:rsid w:val="683894CC"/>
    <w:rsid w:val="683A2F42"/>
    <w:rsid w:val="683C96FA"/>
    <w:rsid w:val="683CD116"/>
    <w:rsid w:val="683EE560"/>
    <w:rsid w:val="6840E184"/>
    <w:rsid w:val="6841DFE3"/>
    <w:rsid w:val="684451B3"/>
    <w:rsid w:val="6844CB34"/>
    <w:rsid w:val="684656A3"/>
    <w:rsid w:val="685225F9"/>
    <w:rsid w:val="68544054"/>
    <w:rsid w:val="685BC247"/>
    <w:rsid w:val="6861B7AD"/>
    <w:rsid w:val="68628E84"/>
    <w:rsid w:val="68648B5C"/>
    <w:rsid w:val="68685930"/>
    <w:rsid w:val="686A14E3"/>
    <w:rsid w:val="686A4008"/>
    <w:rsid w:val="686B5FE7"/>
    <w:rsid w:val="686CFFCA"/>
    <w:rsid w:val="6874DECB"/>
    <w:rsid w:val="68755176"/>
    <w:rsid w:val="6876D786"/>
    <w:rsid w:val="687806C0"/>
    <w:rsid w:val="687AD3BF"/>
    <w:rsid w:val="687B2BA6"/>
    <w:rsid w:val="687ECE38"/>
    <w:rsid w:val="687F1F40"/>
    <w:rsid w:val="6885F2FE"/>
    <w:rsid w:val="688665FC"/>
    <w:rsid w:val="6886C6D1"/>
    <w:rsid w:val="6888B5D0"/>
    <w:rsid w:val="68893249"/>
    <w:rsid w:val="688EA6E9"/>
    <w:rsid w:val="688EE730"/>
    <w:rsid w:val="688FA537"/>
    <w:rsid w:val="6896F37C"/>
    <w:rsid w:val="68A2D3A7"/>
    <w:rsid w:val="68A3BCA2"/>
    <w:rsid w:val="68A52DA1"/>
    <w:rsid w:val="68A7A8A2"/>
    <w:rsid w:val="68B0F2DE"/>
    <w:rsid w:val="68B10B4F"/>
    <w:rsid w:val="68B13085"/>
    <w:rsid w:val="68B94C10"/>
    <w:rsid w:val="68BB3D9E"/>
    <w:rsid w:val="68C0F885"/>
    <w:rsid w:val="68C18D5B"/>
    <w:rsid w:val="68C4BE68"/>
    <w:rsid w:val="68CE583F"/>
    <w:rsid w:val="68D33F38"/>
    <w:rsid w:val="68D370B0"/>
    <w:rsid w:val="68D40D13"/>
    <w:rsid w:val="68D497B6"/>
    <w:rsid w:val="68D7046A"/>
    <w:rsid w:val="68D9996C"/>
    <w:rsid w:val="68DD4C95"/>
    <w:rsid w:val="68DF9E60"/>
    <w:rsid w:val="68E0486B"/>
    <w:rsid w:val="68E3D727"/>
    <w:rsid w:val="68E5686B"/>
    <w:rsid w:val="68E77D53"/>
    <w:rsid w:val="68EB1DC9"/>
    <w:rsid w:val="68EF8225"/>
    <w:rsid w:val="68EFE6E3"/>
    <w:rsid w:val="68F0C947"/>
    <w:rsid w:val="68F0F765"/>
    <w:rsid w:val="68F0FF42"/>
    <w:rsid w:val="68F1E917"/>
    <w:rsid w:val="68F37417"/>
    <w:rsid w:val="68FAAB75"/>
    <w:rsid w:val="68FFF6C0"/>
    <w:rsid w:val="69014F0F"/>
    <w:rsid w:val="690CB811"/>
    <w:rsid w:val="69116A67"/>
    <w:rsid w:val="691542BE"/>
    <w:rsid w:val="6916536B"/>
    <w:rsid w:val="691D9A64"/>
    <w:rsid w:val="691F4648"/>
    <w:rsid w:val="6924F412"/>
    <w:rsid w:val="69256EBF"/>
    <w:rsid w:val="692647DC"/>
    <w:rsid w:val="692F8F7C"/>
    <w:rsid w:val="69303A76"/>
    <w:rsid w:val="6933ECCD"/>
    <w:rsid w:val="69378DDE"/>
    <w:rsid w:val="693CD936"/>
    <w:rsid w:val="693DF6BC"/>
    <w:rsid w:val="6940CD14"/>
    <w:rsid w:val="694A8D58"/>
    <w:rsid w:val="69608088"/>
    <w:rsid w:val="6970B01B"/>
    <w:rsid w:val="6970E597"/>
    <w:rsid w:val="69725F8C"/>
    <w:rsid w:val="697626D1"/>
    <w:rsid w:val="697B7FDB"/>
    <w:rsid w:val="698BC6FF"/>
    <w:rsid w:val="698D7145"/>
    <w:rsid w:val="698E8A3A"/>
    <w:rsid w:val="6991BBF2"/>
    <w:rsid w:val="69942861"/>
    <w:rsid w:val="69995CE0"/>
    <w:rsid w:val="69A5D071"/>
    <w:rsid w:val="69A68247"/>
    <w:rsid w:val="69A71C66"/>
    <w:rsid w:val="69AABEDF"/>
    <w:rsid w:val="69AE6235"/>
    <w:rsid w:val="69BD4588"/>
    <w:rsid w:val="69C17E5B"/>
    <w:rsid w:val="69CD16EE"/>
    <w:rsid w:val="69D0757B"/>
    <w:rsid w:val="69D3F47D"/>
    <w:rsid w:val="69D5032B"/>
    <w:rsid w:val="69D62F7C"/>
    <w:rsid w:val="69DCFC63"/>
    <w:rsid w:val="69DF7FBC"/>
    <w:rsid w:val="69E7CCB9"/>
    <w:rsid w:val="69ED306C"/>
    <w:rsid w:val="69EDB61E"/>
    <w:rsid w:val="69F3F445"/>
    <w:rsid w:val="69F423C6"/>
    <w:rsid w:val="69FD607A"/>
    <w:rsid w:val="69FE8DE6"/>
    <w:rsid w:val="6A0609DB"/>
    <w:rsid w:val="6A0A531B"/>
    <w:rsid w:val="6A0AC1EE"/>
    <w:rsid w:val="6A0D8A33"/>
    <w:rsid w:val="6A103CB6"/>
    <w:rsid w:val="6A1997DE"/>
    <w:rsid w:val="6A1DD9B9"/>
    <w:rsid w:val="6A2CEDDE"/>
    <w:rsid w:val="6A31E8CE"/>
    <w:rsid w:val="6A324435"/>
    <w:rsid w:val="6A33FAE1"/>
    <w:rsid w:val="6A398F19"/>
    <w:rsid w:val="6A3E240F"/>
    <w:rsid w:val="6A3EACA4"/>
    <w:rsid w:val="6A40167C"/>
    <w:rsid w:val="6A40850B"/>
    <w:rsid w:val="6A45F3F1"/>
    <w:rsid w:val="6A46A690"/>
    <w:rsid w:val="6A4728ED"/>
    <w:rsid w:val="6A4C8CE9"/>
    <w:rsid w:val="6A4CA123"/>
    <w:rsid w:val="6A4F7FEC"/>
    <w:rsid w:val="6A50E40D"/>
    <w:rsid w:val="6A51B841"/>
    <w:rsid w:val="6A56E06B"/>
    <w:rsid w:val="6A6A4C89"/>
    <w:rsid w:val="6A6AB4C2"/>
    <w:rsid w:val="6A6AB9CB"/>
    <w:rsid w:val="6A6C18A5"/>
    <w:rsid w:val="6A6C1925"/>
    <w:rsid w:val="6A6E94B3"/>
    <w:rsid w:val="6A6F5450"/>
    <w:rsid w:val="6A705726"/>
    <w:rsid w:val="6A74891A"/>
    <w:rsid w:val="6A76E971"/>
    <w:rsid w:val="6A7BE85E"/>
    <w:rsid w:val="6A7BF25A"/>
    <w:rsid w:val="6A7C62B0"/>
    <w:rsid w:val="6A83CF33"/>
    <w:rsid w:val="6A85A21E"/>
    <w:rsid w:val="6A88B42F"/>
    <w:rsid w:val="6A89B3BE"/>
    <w:rsid w:val="6A8EAB55"/>
    <w:rsid w:val="6A90D071"/>
    <w:rsid w:val="6A92DA26"/>
    <w:rsid w:val="6A95FC14"/>
    <w:rsid w:val="6AA3A02C"/>
    <w:rsid w:val="6AA5B840"/>
    <w:rsid w:val="6AAD846B"/>
    <w:rsid w:val="6AAFDAC0"/>
    <w:rsid w:val="6AB32CD1"/>
    <w:rsid w:val="6AB7046C"/>
    <w:rsid w:val="6AB889F6"/>
    <w:rsid w:val="6ABBFD94"/>
    <w:rsid w:val="6AC2A8F0"/>
    <w:rsid w:val="6AC3FCC1"/>
    <w:rsid w:val="6AC6F79A"/>
    <w:rsid w:val="6AD249CE"/>
    <w:rsid w:val="6AD8950A"/>
    <w:rsid w:val="6ADC0F8A"/>
    <w:rsid w:val="6ADD3243"/>
    <w:rsid w:val="6ADF3E98"/>
    <w:rsid w:val="6AE29C65"/>
    <w:rsid w:val="6AE68DBD"/>
    <w:rsid w:val="6AE95FF8"/>
    <w:rsid w:val="6AEA69D3"/>
    <w:rsid w:val="6AEB9C38"/>
    <w:rsid w:val="6AF38416"/>
    <w:rsid w:val="6AF861A8"/>
    <w:rsid w:val="6AFA15E1"/>
    <w:rsid w:val="6AFEBA8E"/>
    <w:rsid w:val="6B01214A"/>
    <w:rsid w:val="6B0207E9"/>
    <w:rsid w:val="6B02FBD9"/>
    <w:rsid w:val="6B07A03A"/>
    <w:rsid w:val="6B08BEA6"/>
    <w:rsid w:val="6B0D7A13"/>
    <w:rsid w:val="6B0FE338"/>
    <w:rsid w:val="6B106782"/>
    <w:rsid w:val="6B13ACBC"/>
    <w:rsid w:val="6B1565F2"/>
    <w:rsid w:val="6B1A23D5"/>
    <w:rsid w:val="6B1ECF4E"/>
    <w:rsid w:val="6B202825"/>
    <w:rsid w:val="6B249E1C"/>
    <w:rsid w:val="6B2B580E"/>
    <w:rsid w:val="6B2DCB31"/>
    <w:rsid w:val="6B30F32D"/>
    <w:rsid w:val="6B3215D1"/>
    <w:rsid w:val="6B38F19E"/>
    <w:rsid w:val="6B399333"/>
    <w:rsid w:val="6B3B694D"/>
    <w:rsid w:val="6B3F621C"/>
    <w:rsid w:val="6B40AAB0"/>
    <w:rsid w:val="6B4197DB"/>
    <w:rsid w:val="6B43570F"/>
    <w:rsid w:val="6B4714E2"/>
    <w:rsid w:val="6B4B584F"/>
    <w:rsid w:val="6B547F28"/>
    <w:rsid w:val="6B58B3C2"/>
    <w:rsid w:val="6B5C5E15"/>
    <w:rsid w:val="6B5FB821"/>
    <w:rsid w:val="6B60AFD0"/>
    <w:rsid w:val="6B624FBF"/>
    <w:rsid w:val="6B66E373"/>
    <w:rsid w:val="6B688B5A"/>
    <w:rsid w:val="6B69B500"/>
    <w:rsid w:val="6B6A3857"/>
    <w:rsid w:val="6B6D9C08"/>
    <w:rsid w:val="6B73AB1D"/>
    <w:rsid w:val="6B78BBCE"/>
    <w:rsid w:val="6B7FF273"/>
    <w:rsid w:val="6B8170CF"/>
    <w:rsid w:val="6B8218CF"/>
    <w:rsid w:val="6B827886"/>
    <w:rsid w:val="6B8CD124"/>
    <w:rsid w:val="6B8E3A05"/>
    <w:rsid w:val="6B94B59D"/>
    <w:rsid w:val="6BA74978"/>
    <w:rsid w:val="6BA767F1"/>
    <w:rsid w:val="6BA7CAF1"/>
    <w:rsid w:val="6BA82D27"/>
    <w:rsid w:val="6BC6888A"/>
    <w:rsid w:val="6BCD38C7"/>
    <w:rsid w:val="6BD50DA4"/>
    <w:rsid w:val="6BDB4AC8"/>
    <w:rsid w:val="6BDEA158"/>
    <w:rsid w:val="6BE459FD"/>
    <w:rsid w:val="6BE9403E"/>
    <w:rsid w:val="6BF6507C"/>
    <w:rsid w:val="6BF83DFB"/>
    <w:rsid w:val="6C016F63"/>
    <w:rsid w:val="6C02C490"/>
    <w:rsid w:val="6C02CE27"/>
    <w:rsid w:val="6C049FD0"/>
    <w:rsid w:val="6C08C02D"/>
    <w:rsid w:val="6C0CED10"/>
    <w:rsid w:val="6C14719F"/>
    <w:rsid w:val="6C165C6F"/>
    <w:rsid w:val="6C1AE540"/>
    <w:rsid w:val="6C1E7C09"/>
    <w:rsid w:val="6C241D4A"/>
    <w:rsid w:val="6C3740A1"/>
    <w:rsid w:val="6C3A6EB0"/>
    <w:rsid w:val="6C3C4EF8"/>
    <w:rsid w:val="6C45C760"/>
    <w:rsid w:val="6C4A09AD"/>
    <w:rsid w:val="6C4C09AB"/>
    <w:rsid w:val="6C52D911"/>
    <w:rsid w:val="6C5D5807"/>
    <w:rsid w:val="6C5EC53D"/>
    <w:rsid w:val="6C63D1EE"/>
    <w:rsid w:val="6C6616F0"/>
    <w:rsid w:val="6C6BA9C7"/>
    <w:rsid w:val="6C700236"/>
    <w:rsid w:val="6C7212BB"/>
    <w:rsid w:val="6C7359AC"/>
    <w:rsid w:val="6C738497"/>
    <w:rsid w:val="6C75274B"/>
    <w:rsid w:val="6C7D22E1"/>
    <w:rsid w:val="6C7FB73D"/>
    <w:rsid w:val="6C88171C"/>
    <w:rsid w:val="6C8D5053"/>
    <w:rsid w:val="6C8D62B7"/>
    <w:rsid w:val="6C8DE249"/>
    <w:rsid w:val="6C94CB1C"/>
    <w:rsid w:val="6C98108F"/>
    <w:rsid w:val="6CA55B2A"/>
    <w:rsid w:val="6CA637F7"/>
    <w:rsid w:val="6CA8B9C5"/>
    <w:rsid w:val="6CAB6C3D"/>
    <w:rsid w:val="6CB06259"/>
    <w:rsid w:val="6CB1E64E"/>
    <w:rsid w:val="6CB438AB"/>
    <w:rsid w:val="6CB6F034"/>
    <w:rsid w:val="6CBE3D39"/>
    <w:rsid w:val="6CC3A97E"/>
    <w:rsid w:val="6CC799C4"/>
    <w:rsid w:val="6CC7A817"/>
    <w:rsid w:val="6CCD2F5B"/>
    <w:rsid w:val="6CCFDAB5"/>
    <w:rsid w:val="6CD96AA3"/>
    <w:rsid w:val="6CDA5980"/>
    <w:rsid w:val="6CDEA763"/>
    <w:rsid w:val="6CDF9C24"/>
    <w:rsid w:val="6D0347F3"/>
    <w:rsid w:val="6D03872D"/>
    <w:rsid w:val="6D09F34C"/>
    <w:rsid w:val="6D10147E"/>
    <w:rsid w:val="6D10E5E8"/>
    <w:rsid w:val="6D158CC9"/>
    <w:rsid w:val="6D183513"/>
    <w:rsid w:val="6D1BAFAF"/>
    <w:rsid w:val="6D1C1596"/>
    <w:rsid w:val="6D1D5BB1"/>
    <w:rsid w:val="6D1DD4EE"/>
    <w:rsid w:val="6D223327"/>
    <w:rsid w:val="6D24AF7A"/>
    <w:rsid w:val="6D2A80EC"/>
    <w:rsid w:val="6D304DBC"/>
    <w:rsid w:val="6D33E32A"/>
    <w:rsid w:val="6D354C24"/>
    <w:rsid w:val="6D38B3CC"/>
    <w:rsid w:val="6D3A82BF"/>
    <w:rsid w:val="6D3B0E1F"/>
    <w:rsid w:val="6D3C0A9F"/>
    <w:rsid w:val="6D412AB3"/>
    <w:rsid w:val="6D4692EA"/>
    <w:rsid w:val="6D48473A"/>
    <w:rsid w:val="6D49D26C"/>
    <w:rsid w:val="6D5288F7"/>
    <w:rsid w:val="6D589F6C"/>
    <w:rsid w:val="6D5E1761"/>
    <w:rsid w:val="6D6334E0"/>
    <w:rsid w:val="6D636B05"/>
    <w:rsid w:val="6D695B76"/>
    <w:rsid w:val="6D695D24"/>
    <w:rsid w:val="6D69A002"/>
    <w:rsid w:val="6D6B5EE5"/>
    <w:rsid w:val="6D6D607E"/>
    <w:rsid w:val="6D6EA159"/>
    <w:rsid w:val="6D709016"/>
    <w:rsid w:val="6D71B220"/>
    <w:rsid w:val="6D71F377"/>
    <w:rsid w:val="6D73F481"/>
    <w:rsid w:val="6D73F864"/>
    <w:rsid w:val="6D7B8E50"/>
    <w:rsid w:val="6D806E17"/>
    <w:rsid w:val="6D84C4DA"/>
    <w:rsid w:val="6D871FDC"/>
    <w:rsid w:val="6D8D0BD9"/>
    <w:rsid w:val="6D8E6039"/>
    <w:rsid w:val="6D8ED022"/>
    <w:rsid w:val="6D909AAB"/>
    <w:rsid w:val="6D95B8C2"/>
    <w:rsid w:val="6D969171"/>
    <w:rsid w:val="6D99C42A"/>
    <w:rsid w:val="6D99E753"/>
    <w:rsid w:val="6D9AC113"/>
    <w:rsid w:val="6DA1B6DA"/>
    <w:rsid w:val="6DA39EAD"/>
    <w:rsid w:val="6DA72747"/>
    <w:rsid w:val="6DAAAEBA"/>
    <w:rsid w:val="6DAD7BB9"/>
    <w:rsid w:val="6DAE83AA"/>
    <w:rsid w:val="6DBC8007"/>
    <w:rsid w:val="6DBE0E90"/>
    <w:rsid w:val="6DCC8C16"/>
    <w:rsid w:val="6DCFB815"/>
    <w:rsid w:val="6DD31255"/>
    <w:rsid w:val="6DDBB911"/>
    <w:rsid w:val="6DE5A7BB"/>
    <w:rsid w:val="6DE6D0A1"/>
    <w:rsid w:val="6DE75E54"/>
    <w:rsid w:val="6DEA76C6"/>
    <w:rsid w:val="6DEE4030"/>
    <w:rsid w:val="6DF34D62"/>
    <w:rsid w:val="6DF96238"/>
    <w:rsid w:val="6DFA2A03"/>
    <w:rsid w:val="6E027436"/>
    <w:rsid w:val="6E02F138"/>
    <w:rsid w:val="6E0CFE2B"/>
    <w:rsid w:val="6E120CE1"/>
    <w:rsid w:val="6E161D48"/>
    <w:rsid w:val="6E199BF4"/>
    <w:rsid w:val="6E1F266C"/>
    <w:rsid w:val="6E21AF7F"/>
    <w:rsid w:val="6E2958D0"/>
    <w:rsid w:val="6E2AEE18"/>
    <w:rsid w:val="6E2C8C11"/>
    <w:rsid w:val="6E36443B"/>
    <w:rsid w:val="6E37CA05"/>
    <w:rsid w:val="6E3BCE4F"/>
    <w:rsid w:val="6E44755E"/>
    <w:rsid w:val="6E455E0A"/>
    <w:rsid w:val="6E47EDB1"/>
    <w:rsid w:val="6E4B0847"/>
    <w:rsid w:val="6E5362D6"/>
    <w:rsid w:val="6E53B68A"/>
    <w:rsid w:val="6E5597A9"/>
    <w:rsid w:val="6E575512"/>
    <w:rsid w:val="6E5C5C1C"/>
    <w:rsid w:val="6E5DA263"/>
    <w:rsid w:val="6E61D29E"/>
    <w:rsid w:val="6E68C497"/>
    <w:rsid w:val="6E6C4DD2"/>
    <w:rsid w:val="6E729805"/>
    <w:rsid w:val="6E73A3DC"/>
    <w:rsid w:val="6E743DE2"/>
    <w:rsid w:val="6E78667E"/>
    <w:rsid w:val="6E78A9F3"/>
    <w:rsid w:val="6E7A8F71"/>
    <w:rsid w:val="6E7AC158"/>
    <w:rsid w:val="6E7D2B61"/>
    <w:rsid w:val="6E7FBB80"/>
    <w:rsid w:val="6E80F58D"/>
    <w:rsid w:val="6E82478D"/>
    <w:rsid w:val="6E843E3C"/>
    <w:rsid w:val="6E875D24"/>
    <w:rsid w:val="6E8A1D45"/>
    <w:rsid w:val="6E8B69F2"/>
    <w:rsid w:val="6E91CCC9"/>
    <w:rsid w:val="6E947158"/>
    <w:rsid w:val="6E95A22F"/>
    <w:rsid w:val="6E99A81E"/>
    <w:rsid w:val="6EA07535"/>
    <w:rsid w:val="6EA15A64"/>
    <w:rsid w:val="6EA26DE9"/>
    <w:rsid w:val="6EA27B9D"/>
    <w:rsid w:val="6EA309EF"/>
    <w:rsid w:val="6EA5403F"/>
    <w:rsid w:val="6EA60C89"/>
    <w:rsid w:val="6EA7B6E0"/>
    <w:rsid w:val="6EB253B6"/>
    <w:rsid w:val="6EB9D4C5"/>
    <w:rsid w:val="6EC4D3CC"/>
    <w:rsid w:val="6EC9A3BA"/>
    <w:rsid w:val="6ECC32A6"/>
    <w:rsid w:val="6ECE962E"/>
    <w:rsid w:val="6EDA812C"/>
    <w:rsid w:val="6EDB5440"/>
    <w:rsid w:val="6EE1D129"/>
    <w:rsid w:val="6EE59B35"/>
    <w:rsid w:val="6EE655BF"/>
    <w:rsid w:val="6EEB7B95"/>
    <w:rsid w:val="6EED43C3"/>
    <w:rsid w:val="6EEFE87E"/>
    <w:rsid w:val="6EF00435"/>
    <w:rsid w:val="6EFDB398"/>
    <w:rsid w:val="6F08AEE3"/>
    <w:rsid w:val="6F0AF6C7"/>
    <w:rsid w:val="6F0DF4DA"/>
    <w:rsid w:val="6F0FB0ED"/>
    <w:rsid w:val="6F104D63"/>
    <w:rsid w:val="6F10C245"/>
    <w:rsid w:val="6F15A8AD"/>
    <w:rsid w:val="6F16EFF4"/>
    <w:rsid w:val="6F194E34"/>
    <w:rsid w:val="6F1A1559"/>
    <w:rsid w:val="6F21A2FB"/>
    <w:rsid w:val="6F26DDCA"/>
    <w:rsid w:val="6F32A109"/>
    <w:rsid w:val="6F34E2B6"/>
    <w:rsid w:val="6F36DD27"/>
    <w:rsid w:val="6F38B8A9"/>
    <w:rsid w:val="6F4371ED"/>
    <w:rsid w:val="6F450513"/>
    <w:rsid w:val="6F50ABD6"/>
    <w:rsid w:val="6F60FBD7"/>
    <w:rsid w:val="6F6D1786"/>
    <w:rsid w:val="6F735D9C"/>
    <w:rsid w:val="6F747A29"/>
    <w:rsid w:val="6F75B598"/>
    <w:rsid w:val="6F76FBBF"/>
    <w:rsid w:val="6F77FE16"/>
    <w:rsid w:val="6F7D48BB"/>
    <w:rsid w:val="6F804863"/>
    <w:rsid w:val="6F84E928"/>
    <w:rsid w:val="6F86BF1A"/>
    <w:rsid w:val="6F8B8A42"/>
    <w:rsid w:val="6F8E81D3"/>
    <w:rsid w:val="6F90683C"/>
    <w:rsid w:val="6F90FB52"/>
    <w:rsid w:val="6F9646E7"/>
    <w:rsid w:val="6F969450"/>
    <w:rsid w:val="6F9A1A5E"/>
    <w:rsid w:val="6F9A3A38"/>
    <w:rsid w:val="6F9DBB71"/>
    <w:rsid w:val="6FA02DF8"/>
    <w:rsid w:val="6FA69D9C"/>
    <w:rsid w:val="6FAD0126"/>
    <w:rsid w:val="6FAD3414"/>
    <w:rsid w:val="6FB19BF0"/>
    <w:rsid w:val="6FB4E0C2"/>
    <w:rsid w:val="6FB66760"/>
    <w:rsid w:val="6FBCD8B4"/>
    <w:rsid w:val="6FC41290"/>
    <w:rsid w:val="6FCA23EE"/>
    <w:rsid w:val="6FCCA6FA"/>
    <w:rsid w:val="6FCCDFF8"/>
    <w:rsid w:val="6FCEE263"/>
    <w:rsid w:val="6FCF91ED"/>
    <w:rsid w:val="6FD341CA"/>
    <w:rsid w:val="6FD523F3"/>
    <w:rsid w:val="6FE01DD6"/>
    <w:rsid w:val="6FE3388B"/>
    <w:rsid w:val="6FE4BCA3"/>
    <w:rsid w:val="6FE4F54E"/>
    <w:rsid w:val="6FEB8CE4"/>
    <w:rsid w:val="6FED3A0E"/>
    <w:rsid w:val="6FEE05BE"/>
    <w:rsid w:val="6FF5B72C"/>
    <w:rsid w:val="6FF8B0CF"/>
    <w:rsid w:val="6FF92E35"/>
    <w:rsid w:val="6FFB1ED9"/>
    <w:rsid w:val="6FFC2F35"/>
    <w:rsid w:val="7000CD80"/>
    <w:rsid w:val="7002C709"/>
    <w:rsid w:val="70081437"/>
    <w:rsid w:val="700C9205"/>
    <w:rsid w:val="700CD852"/>
    <w:rsid w:val="700E38EE"/>
    <w:rsid w:val="700F2643"/>
    <w:rsid w:val="7011DBFB"/>
    <w:rsid w:val="7012DF30"/>
    <w:rsid w:val="7013EAD6"/>
    <w:rsid w:val="70160DB1"/>
    <w:rsid w:val="7017DCF0"/>
    <w:rsid w:val="7019C1EE"/>
    <w:rsid w:val="701AC75F"/>
    <w:rsid w:val="701D7C84"/>
    <w:rsid w:val="701EC5D6"/>
    <w:rsid w:val="70237043"/>
    <w:rsid w:val="7026351C"/>
    <w:rsid w:val="7028628D"/>
    <w:rsid w:val="702CD32B"/>
    <w:rsid w:val="7031F462"/>
    <w:rsid w:val="703211A7"/>
    <w:rsid w:val="70349906"/>
    <w:rsid w:val="7036AFA1"/>
    <w:rsid w:val="703769F6"/>
    <w:rsid w:val="703C8FC2"/>
    <w:rsid w:val="703EEA72"/>
    <w:rsid w:val="7040D96D"/>
    <w:rsid w:val="70443556"/>
    <w:rsid w:val="704FDD12"/>
    <w:rsid w:val="70500D33"/>
    <w:rsid w:val="705485AC"/>
    <w:rsid w:val="70605D19"/>
    <w:rsid w:val="7061287F"/>
    <w:rsid w:val="7062B342"/>
    <w:rsid w:val="706413E3"/>
    <w:rsid w:val="706880BE"/>
    <w:rsid w:val="706918EA"/>
    <w:rsid w:val="70692FAF"/>
    <w:rsid w:val="706A6F5B"/>
    <w:rsid w:val="706E4036"/>
    <w:rsid w:val="706EE498"/>
    <w:rsid w:val="70712FEE"/>
    <w:rsid w:val="707E20B5"/>
    <w:rsid w:val="707F1742"/>
    <w:rsid w:val="7080FDF8"/>
    <w:rsid w:val="70816327"/>
    <w:rsid w:val="708AFB4C"/>
    <w:rsid w:val="708E11DD"/>
    <w:rsid w:val="7093EF7A"/>
    <w:rsid w:val="7096663E"/>
    <w:rsid w:val="70A7C678"/>
    <w:rsid w:val="70AF789F"/>
    <w:rsid w:val="70B1D35F"/>
    <w:rsid w:val="70B4471A"/>
    <w:rsid w:val="70BB9EB6"/>
    <w:rsid w:val="70C0FF95"/>
    <w:rsid w:val="70CF66EE"/>
    <w:rsid w:val="70D2EF24"/>
    <w:rsid w:val="70D5C74E"/>
    <w:rsid w:val="70D71B20"/>
    <w:rsid w:val="70D7A114"/>
    <w:rsid w:val="70D800AE"/>
    <w:rsid w:val="70DAD3AC"/>
    <w:rsid w:val="70EBDED2"/>
    <w:rsid w:val="70ED0CE7"/>
    <w:rsid w:val="70F1885C"/>
    <w:rsid w:val="70FB88C9"/>
    <w:rsid w:val="71101D0E"/>
    <w:rsid w:val="71111E4F"/>
    <w:rsid w:val="71121B24"/>
    <w:rsid w:val="711262E0"/>
    <w:rsid w:val="711CA861"/>
    <w:rsid w:val="71202938"/>
    <w:rsid w:val="712402EC"/>
    <w:rsid w:val="713DFFE2"/>
    <w:rsid w:val="7142924E"/>
    <w:rsid w:val="71446C66"/>
    <w:rsid w:val="71448031"/>
    <w:rsid w:val="7145B267"/>
    <w:rsid w:val="714B47BA"/>
    <w:rsid w:val="714C8891"/>
    <w:rsid w:val="714D82DC"/>
    <w:rsid w:val="7150BF60"/>
    <w:rsid w:val="71518ECC"/>
    <w:rsid w:val="7152A1F4"/>
    <w:rsid w:val="7157779D"/>
    <w:rsid w:val="71596DD7"/>
    <w:rsid w:val="7159CE70"/>
    <w:rsid w:val="7161AB23"/>
    <w:rsid w:val="71666EE1"/>
    <w:rsid w:val="7170566C"/>
    <w:rsid w:val="71706DE2"/>
    <w:rsid w:val="7177EA35"/>
    <w:rsid w:val="71829335"/>
    <w:rsid w:val="71846AC8"/>
    <w:rsid w:val="71899B11"/>
    <w:rsid w:val="718C2C67"/>
    <w:rsid w:val="71914BA9"/>
    <w:rsid w:val="719F94E0"/>
    <w:rsid w:val="71AAD8E0"/>
    <w:rsid w:val="71AF7CB3"/>
    <w:rsid w:val="71B200B2"/>
    <w:rsid w:val="71B36271"/>
    <w:rsid w:val="71B7A5EE"/>
    <w:rsid w:val="71B9C499"/>
    <w:rsid w:val="71BCCC7F"/>
    <w:rsid w:val="71BCF8E4"/>
    <w:rsid w:val="71BD10F9"/>
    <w:rsid w:val="71BDCFD0"/>
    <w:rsid w:val="71BFE863"/>
    <w:rsid w:val="71C0A9B0"/>
    <w:rsid w:val="71C12FC7"/>
    <w:rsid w:val="71C242A0"/>
    <w:rsid w:val="71CD39CD"/>
    <w:rsid w:val="71CD44F0"/>
    <w:rsid w:val="71CF3252"/>
    <w:rsid w:val="71D95936"/>
    <w:rsid w:val="71DA8300"/>
    <w:rsid w:val="71DEBF57"/>
    <w:rsid w:val="71E01617"/>
    <w:rsid w:val="71E2046C"/>
    <w:rsid w:val="71E34A23"/>
    <w:rsid w:val="71E7F54C"/>
    <w:rsid w:val="71E9546B"/>
    <w:rsid w:val="71EFB80A"/>
    <w:rsid w:val="71F38A42"/>
    <w:rsid w:val="71F47C1E"/>
    <w:rsid w:val="71F50858"/>
    <w:rsid w:val="71F5E603"/>
    <w:rsid w:val="72022AEB"/>
    <w:rsid w:val="72025989"/>
    <w:rsid w:val="720FA287"/>
    <w:rsid w:val="72106AD1"/>
    <w:rsid w:val="7213A7BF"/>
    <w:rsid w:val="7215E46B"/>
    <w:rsid w:val="7219F9CF"/>
    <w:rsid w:val="721A215A"/>
    <w:rsid w:val="721B21BA"/>
    <w:rsid w:val="72286C82"/>
    <w:rsid w:val="723BE24A"/>
    <w:rsid w:val="723E3549"/>
    <w:rsid w:val="7247E0FA"/>
    <w:rsid w:val="724AA66D"/>
    <w:rsid w:val="7258900D"/>
    <w:rsid w:val="7258D422"/>
    <w:rsid w:val="725A6697"/>
    <w:rsid w:val="725EE200"/>
    <w:rsid w:val="72604F77"/>
    <w:rsid w:val="72642FE5"/>
    <w:rsid w:val="726795CA"/>
    <w:rsid w:val="72685CC5"/>
    <w:rsid w:val="72692DAD"/>
    <w:rsid w:val="726AFA7C"/>
    <w:rsid w:val="72734288"/>
    <w:rsid w:val="7287A949"/>
    <w:rsid w:val="728C080B"/>
    <w:rsid w:val="7290F955"/>
    <w:rsid w:val="7291E599"/>
    <w:rsid w:val="7293464B"/>
    <w:rsid w:val="72958B48"/>
    <w:rsid w:val="729EAFEA"/>
    <w:rsid w:val="72A370D6"/>
    <w:rsid w:val="72A6CC62"/>
    <w:rsid w:val="72AA1DA3"/>
    <w:rsid w:val="72AA7C0B"/>
    <w:rsid w:val="72AFE666"/>
    <w:rsid w:val="72B03D08"/>
    <w:rsid w:val="72B336BB"/>
    <w:rsid w:val="72B448C0"/>
    <w:rsid w:val="72B5049C"/>
    <w:rsid w:val="72BE3C51"/>
    <w:rsid w:val="72BECAE5"/>
    <w:rsid w:val="72C19DC1"/>
    <w:rsid w:val="72C25C7E"/>
    <w:rsid w:val="72CB6AF1"/>
    <w:rsid w:val="72CBB0CA"/>
    <w:rsid w:val="72CE7861"/>
    <w:rsid w:val="72CEB842"/>
    <w:rsid w:val="72D3B1A6"/>
    <w:rsid w:val="72DE39C0"/>
    <w:rsid w:val="72EFF04A"/>
    <w:rsid w:val="72F47BE3"/>
    <w:rsid w:val="72F68297"/>
    <w:rsid w:val="72F8947A"/>
    <w:rsid w:val="73034D2F"/>
    <w:rsid w:val="73044FA7"/>
    <w:rsid w:val="731162D8"/>
    <w:rsid w:val="731162FC"/>
    <w:rsid w:val="7311AA7C"/>
    <w:rsid w:val="7317F52F"/>
    <w:rsid w:val="731A7FB3"/>
    <w:rsid w:val="73222596"/>
    <w:rsid w:val="732367F2"/>
    <w:rsid w:val="7328278E"/>
    <w:rsid w:val="73295DA9"/>
    <w:rsid w:val="732C18DF"/>
    <w:rsid w:val="732C437E"/>
    <w:rsid w:val="73305DF4"/>
    <w:rsid w:val="73355573"/>
    <w:rsid w:val="7341BC7B"/>
    <w:rsid w:val="73442D7F"/>
    <w:rsid w:val="73446469"/>
    <w:rsid w:val="7346A10D"/>
    <w:rsid w:val="7348F424"/>
    <w:rsid w:val="734D4D63"/>
    <w:rsid w:val="734F02C0"/>
    <w:rsid w:val="73565C40"/>
    <w:rsid w:val="73570FB2"/>
    <w:rsid w:val="73573F8E"/>
    <w:rsid w:val="7360ADB5"/>
    <w:rsid w:val="73672C2E"/>
    <w:rsid w:val="73682098"/>
    <w:rsid w:val="736D06AF"/>
    <w:rsid w:val="7371BBA0"/>
    <w:rsid w:val="7372F4FC"/>
    <w:rsid w:val="7373ADBC"/>
    <w:rsid w:val="73793AE2"/>
    <w:rsid w:val="737A51CF"/>
    <w:rsid w:val="737C4BE4"/>
    <w:rsid w:val="737F72A8"/>
    <w:rsid w:val="73853A01"/>
    <w:rsid w:val="73865A8D"/>
    <w:rsid w:val="7388973C"/>
    <w:rsid w:val="738D3F3F"/>
    <w:rsid w:val="7391C09F"/>
    <w:rsid w:val="739410E3"/>
    <w:rsid w:val="739CB21F"/>
    <w:rsid w:val="73A019E5"/>
    <w:rsid w:val="73A21AA8"/>
    <w:rsid w:val="73AA5F02"/>
    <w:rsid w:val="73AA8586"/>
    <w:rsid w:val="73AD8E00"/>
    <w:rsid w:val="73AE09DC"/>
    <w:rsid w:val="73B524EA"/>
    <w:rsid w:val="73B5C473"/>
    <w:rsid w:val="73B8A545"/>
    <w:rsid w:val="73C68684"/>
    <w:rsid w:val="73CF61B6"/>
    <w:rsid w:val="73D077EA"/>
    <w:rsid w:val="73D5BF59"/>
    <w:rsid w:val="73D628DB"/>
    <w:rsid w:val="73DBD029"/>
    <w:rsid w:val="73E8D5A5"/>
    <w:rsid w:val="73EDC556"/>
    <w:rsid w:val="73F0AEFF"/>
    <w:rsid w:val="73F265CA"/>
    <w:rsid w:val="73F5E295"/>
    <w:rsid w:val="73FB0105"/>
    <w:rsid w:val="73FBB1C6"/>
    <w:rsid w:val="740196B4"/>
    <w:rsid w:val="7407D765"/>
    <w:rsid w:val="7411DA09"/>
    <w:rsid w:val="7412285E"/>
    <w:rsid w:val="741FAD58"/>
    <w:rsid w:val="7420725E"/>
    <w:rsid w:val="74270534"/>
    <w:rsid w:val="7427F3A8"/>
    <w:rsid w:val="742962BF"/>
    <w:rsid w:val="742B2412"/>
    <w:rsid w:val="742B97D0"/>
    <w:rsid w:val="742E7E6F"/>
    <w:rsid w:val="743048F4"/>
    <w:rsid w:val="743B99AB"/>
    <w:rsid w:val="743BFCC2"/>
    <w:rsid w:val="743C686B"/>
    <w:rsid w:val="743E6EE2"/>
    <w:rsid w:val="7446CDDC"/>
    <w:rsid w:val="744BC545"/>
    <w:rsid w:val="744C6CD3"/>
    <w:rsid w:val="74592E17"/>
    <w:rsid w:val="745EAA00"/>
    <w:rsid w:val="745EC22F"/>
    <w:rsid w:val="745FE614"/>
    <w:rsid w:val="7460930C"/>
    <w:rsid w:val="7464906B"/>
    <w:rsid w:val="746736D1"/>
    <w:rsid w:val="7467389F"/>
    <w:rsid w:val="7467E221"/>
    <w:rsid w:val="7468CF12"/>
    <w:rsid w:val="746A449B"/>
    <w:rsid w:val="746F278A"/>
    <w:rsid w:val="746F7634"/>
    <w:rsid w:val="74760752"/>
    <w:rsid w:val="74776578"/>
    <w:rsid w:val="747A9591"/>
    <w:rsid w:val="748563EE"/>
    <w:rsid w:val="7487B8F6"/>
    <w:rsid w:val="7488F450"/>
    <w:rsid w:val="74907F58"/>
    <w:rsid w:val="74922A41"/>
    <w:rsid w:val="7496FCB6"/>
    <w:rsid w:val="749DD18A"/>
    <w:rsid w:val="749DE95D"/>
    <w:rsid w:val="749E1681"/>
    <w:rsid w:val="749F5128"/>
    <w:rsid w:val="74A0ED4E"/>
    <w:rsid w:val="74A38EA9"/>
    <w:rsid w:val="74AD767D"/>
    <w:rsid w:val="74B0A1D3"/>
    <w:rsid w:val="74B85708"/>
    <w:rsid w:val="74B952A0"/>
    <w:rsid w:val="74BAE6B9"/>
    <w:rsid w:val="74BB41E0"/>
    <w:rsid w:val="74BFBE01"/>
    <w:rsid w:val="74C0DBE7"/>
    <w:rsid w:val="74C3A7FD"/>
    <w:rsid w:val="74C86D60"/>
    <w:rsid w:val="74CC8A42"/>
    <w:rsid w:val="74D4277D"/>
    <w:rsid w:val="74D7B1A8"/>
    <w:rsid w:val="74E20E87"/>
    <w:rsid w:val="74E73A4C"/>
    <w:rsid w:val="74E95C88"/>
    <w:rsid w:val="74E9C9C5"/>
    <w:rsid w:val="74EB5AE1"/>
    <w:rsid w:val="74EBA052"/>
    <w:rsid w:val="74EE1B25"/>
    <w:rsid w:val="74FE926D"/>
    <w:rsid w:val="74FEEDD4"/>
    <w:rsid w:val="75011A31"/>
    <w:rsid w:val="7505B974"/>
    <w:rsid w:val="750E7BB4"/>
    <w:rsid w:val="750E9D0A"/>
    <w:rsid w:val="750F1A4D"/>
    <w:rsid w:val="751290D5"/>
    <w:rsid w:val="75133358"/>
    <w:rsid w:val="75148A97"/>
    <w:rsid w:val="7515DF2C"/>
    <w:rsid w:val="75216627"/>
    <w:rsid w:val="75298E1A"/>
    <w:rsid w:val="7529E9AA"/>
    <w:rsid w:val="7531E179"/>
    <w:rsid w:val="7531EB2B"/>
    <w:rsid w:val="7536C94D"/>
    <w:rsid w:val="7540CF05"/>
    <w:rsid w:val="7543149A"/>
    <w:rsid w:val="7549B37D"/>
    <w:rsid w:val="754D97BD"/>
    <w:rsid w:val="755391F8"/>
    <w:rsid w:val="755A7111"/>
    <w:rsid w:val="7561E16E"/>
    <w:rsid w:val="756321E2"/>
    <w:rsid w:val="756775D9"/>
    <w:rsid w:val="75698541"/>
    <w:rsid w:val="757064CB"/>
    <w:rsid w:val="757106D1"/>
    <w:rsid w:val="7571F63E"/>
    <w:rsid w:val="7574371B"/>
    <w:rsid w:val="7575D505"/>
    <w:rsid w:val="757B549A"/>
    <w:rsid w:val="757B739E"/>
    <w:rsid w:val="757D6B7F"/>
    <w:rsid w:val="7580AB9E"/>
    <w:rsid w:val="75816A1A"/>
    <w:rsid w:val="75875564"/>
    <w:rsid w:val="758BB805"/>
    <w:rsid w:val="758DC533"/>
    <w:rsid w:val="758DE6B5"/>
    <w:rsid w:val="7592A7E8"/>
    <w:rsid w:val="7595A07B"/>
    <w:rsid w:val="7597B951"/>
    <w:rsid w:val="759CF60B"/>
    <w:rsid w:val="759D7F2A"/>
    <w:rsid w:val="759F1333"/>
    <w:rsid w:val="75A5D9AE"/>
    <w:rsid w:val="75B1A2F7"/>
    <w:rsid w:val="75B3B6A4"/>
    <w:rsid w:val="75B55EBF"/>
    <w:rsid w:val="75B5EC34"/>
    <w:rsid w:val="75BBA3B3"/>
    <w:rsid w:val="75BCE352"/>
    <w:rsid w:val="75BE758C"/>
    <w:rsid w:val="75BF1C15"/>
    <w:rsid w:val="75C2FC55"/>
    <w:rsid w:val="75C46CE4"/>
    <w:rsid w:val="75C880D2"/>
    <w:rsid w:val="75D37F7F"/>
    <w:rsid w:val="75D39AE8"/>
    <w:rsid w:val="75D4CAA9"/>
    <w:rsid w:val="75DF6FA4"/>
    <w:rsid w:val="75E5B1D9"/>
    <w:rsid w:val="75E96178"/>
    <w:rsid w:val="75F14481"/>
    <w:rsid w:val="75F1C9FD"/>
    <w:rsid w:val="75F2BD46"/>
    <w:rsid w:val="75FA32EE"/>
    <w:rsid w:val="75FA7446"/>
    <w:rsid w:val="75FC70B5"/>
    <w:rsid w:val="760091F0"/>
    <w:rsid w:val="7602D478"/>
    <w:rsid w:val="76030C9B"/>
    <w:rsid w:val="76047517"/>
    <w:rsid w:val="760ACDD0"/>
    <w:rsid w:val="760AD185"/>
    <w:rsid w:val="76126C8D"/>
    <w:rsid w:val="7613D5AB"/>
    <w:rsid w:val="7619F68C"/>
    <w:rsid w:val="7624826E"/>
    <w:rsid w:val="762B1B9C"/>
    <w:rsid w:val="762E392D"/>
    <w:rsid w:val="76307F04"/>
    <w:rsid w:val="763BCE60"/>
    <w:rsid w:val="763F55FC"/>
    <w:rsid w:val="763F889F"/>
    <w:rsid w:val="763FF185"/>
    <w:rsid w:val="7644D1DA"/>
    <w:rsid w:val="76492A2A"/>
    <w:rsid w:val="7649FBCD"/>
    <w:rsid w:val="764D790F"/>
    <w:rsid w:val="765E73D3"/>
    <w:rsid w:val="76632FC0"/>
    <w:rsid w:val="76647CEF"/>
    <w:rsid w:val="7664D8FA"/>
    <w:rsid w:val="76664EAA"/>
    <w:rsid w:val="766C2CCD"/>
    <w:rsid w:val="76746EFF"/>
    <w:rsid w:val="7676F9A2"/>
    <w:rsid w:val="767BA353"/>
    <w:rsid w:val="767CBA36"/>
    <w:rsid w:val="7685F309"/>
    <w:rsid w:val="7691044B"/>
    <w:rsid w:val="76988468"/>
    <w:rsid w:val="7698CF64"/>
    <w:rsid w:val="76992FF5"/>
    <w:rsid w:val="76993BED"/>
    <w:rsid w:val="769B83AE"/>
    <w:rsid w:val="769C2E79"/>
    <w:rsid w:val="76A0C392"/>
    <w:rsid w:val="76A5BB6B"/>
    <w:rsid w:val="76A71B5C"/>
    <w:rsid w:val="76AA4AC1"/>
    <w:rsid w:val="76AB231C"/>
    <w:rsid w:val="76AB27CD"/>
    <w:rsid w:val="76AE30BA"/>
    <w:rsid w:val="76AF1915"/>
    <w:rsid w:val="76BC2831"/>
    <w:rsid w:val="76C05F4F"/>
    <w:rsid w:val="76C138C9"/>
    <w:rsid w:val="76C4941B"/>
    <w:rsid w:val="76C952DD"/>
    <w:rsid w:val="76CC1B83"/>
    <w:rsid w:val="76CC5484"/>
    <w:rsid w:val="76D0B9F7"/>
    <w:rsid w:val="76D37649"/>
    <w:rsid w:val="76D53DF6"/>
    <w:rsid w:val="76D568CC"/>
    <w:rsid w:val="76D76B7C"/>
    <w:rsid w:val="76D8B618"/>
    <w:rsid w:val="76DF9CA7"/>
    <w:rsid w:val="76E8BA53"/>
    <w:rsid w:val="76E8DB82"/>
    <w:rsid w:val="76EC4C2A"/>
    <w:rsid w:val="76F42251"/>
    <w:rsid w:val="76F55703"/>
    <w:rsid w:val="770AAA3A"/>
    <w:rsid w:val="770C2FD2"/>
    <w:rsid w:val="770E74E8"/>
    <w:rsid w:val="771A1707"/>
    <w:rsid w:val="771C3926"/>
    <w:rsid w:val="772D337F"/>
    <w:rsid w:val="773CFFC7"/>
    <w:rsid w:val="774245CC"/>
    <w:rsid w:val="774C8E1C"/>
    <w:rsid w:val="774C980B"/>
    <w:rsid w:val="7750E98F"/>
    <w:rsid w:val="77575497"/>
    <w:rsid w:val="7758F16E"/>
    <w:rsid w:val="775B2641"/>
    <w:rsid w:val="775D3AF3"/>
    <w:rsid w:val="775D4310"/>
    <w:rsid w:val="7762F3FE"/>
    <w:rsid w:val="7767230E"/>
    <w:rsid w:val="77735311"/>
    <w:rsid w:val="77749A8F"/>
    <w:rsid w:val="7780797B"/>
    <w:rsid w:val="77812E46"/>
    <w:rsid w:val="7781C244"/>
    <w:rsid w:val="77828848"/>
    <w:rsid w:val="7785AE25"/>
    <w:rsid w:val="77880495"/>
    <w:rsid w:val="778B4C65"/>
    <w:rsid w:val="779416F5"/>
    <w:rsid w:val="779FD58D"/>
    <w:rsid w:val="77A30F4C"/>
    <w:rsid w:val="77A747DF"/>
    <w:rsid w:val="77A8B5D8"/>
    <w:rsid w:val="77AC5CA2"/>
    <w:rsid w:val="77B0EA6E"/>
    <w:rsid w:val="77B16C3C"/>
    <w:rsid w:val="77B73D2E"/>
    <w:rsid w:val="77B8A063"/>
    <w:rsid w:val="77B9666D"/>
    <w:rsid w:val="77BCFA00"/>
    <w:rsid w:val="77BFF7A0"/>
    <w:rsid w:val="77C576AE"/>
    <w:rsid w:val="77C5FBFC"/>
    <w:rsid w:val="77C878B3"/>
    <w:rsid w:val="77CFB6D3"/>
    <w:rsid w:val="77D1EEBC"/>
    <w:rsid w:val="77D4105B"/>
    <w:rsid w:val="77D4E57F"/>
    <w:rsid w:val="77D72BD7"/>
    <w:rsid w:val="77D775BE"/>
    <w:rsid w:val="77D8368C"/>
    <w:rsid w:val="77D9F335"/>
    <w:rsid w:val="77DE2D1A"/>
    <w:rsid w:val="77E18A69"/>
    <w:rsid w:val="77F62B7B"/>
    <w:rsid w:val="77FF3F2C"/>
    <w:rsid w:val="7802767B"/>
    <w:rsid w:val="7803CF64"/>
    <w:rsid w:val="7808B043"/>
    <w:rsid w:val="780E1CB1"/>
    <w:rsid w:val="7812268E"/>
    <w:rsid w:val="78129E49"/>
    <w:rsid w:val="78133849"/>
    <w:rsid w:val="781A9F49"/>
    <w:rsid w:val="781AC053"/>
    <w:rsid w:val="7820CD37"/>
    <w:rsid w:val="7829418C"/>
    <w:rsid w:val="782E8A33"/>
    <w:rsid w:val="782F149E"/>
    <w:rsid w:val="782FB73A"/>
    <w:rsid w:val="7838A22E"/>
    <w:rsid w:val="78398D33"/>
    <w:rsid w:val="7839D01D"/>
    <w:rsid w:val="783CDC00"/>
    <w:rsid w:val="783D94E6"/>
    <w:rsid w:val="783EF80F"/>
    <w:rsid w:val="7846E9BB"/>
    <w:rsid w:val="78496085"/>
    <w:rsid w:val="784B8342"/>
    <w:rsid w:val="784C1C03"/>
    <w:rsid w:val="784CF2D5"/>
    <w:rsid w:val="784DFECB"/>
    <w:rsid w:val="7852B320"/>
    <w:rsid w:val="78534DFD"/>
    <w:rsid w:val="7853ABF7"/>
    <w:rsid w:val="7855901F"/>
    <w:rsid w:val="7855DBB0"/>
    <w:rsid w:val="785BE918"/>
    <w:rsid w:val="785E29CF"/>
    <w:rsid w:val="7860CB52"/>
    <w:rsid w:val="7861FA1A"/>
    <w:rsid w:val="7862D6A5"/>
    <w:rsid w:val="786ADCD3"/>
    <w:rsid w:val="786C7FCC"/>
    <w:rsid w:val="786F5323"/>
    <w:rsid w:val="7870FC06"/>
    <w:rsid w:val="7874098C"/>
    <w:rsid w:val="78781520"/>
    <w:rsid w:val="787BF3DB"/>
    <w:rsid w:val="788279CC"/>
    <w:rsid w:val="7886A8E0"/>
    <w:rsid w:val="788F3795"/>
    <w:rsid w:val="78934BA7"/>
    <w:rsid w:val="78960375"/>
    <w:rsid w:val="78977AD8"/>
    <w:rsid w:val="78990B2F"/>
    <w:rsid w:val="789F0D93"/>
    <w:rsid w:val="78AB2260"/>
    <w:rsid w:val="78AB5A2A"/>
    <w:rsid w:val="78BB67E1"/>
    <w:rsid w:val="78C22DCA"/>
    <w:rsid w:val="78C69794"/>
    <w:rsid w:val="78CA153D"/>
    <w:rsid w:val="78CD1E53"/>
    <w:rsid w:val="78CF8AA6"/>
    <w:rsid w:val="78D124EB"/>
    <w:rsid w:val="78D16276"/>
    <w:rsid w:val="78D69B95"/>
    <w:rsid w:val="78D6ACB2"/>
    <w:rsid w:val="78D8825B"/>
    <w:rsid w:val="78D9D955"/>
    <w:rsid w:val="78E01DEE"/>
    <w:rsid w:val="78EDAFF2"/>
    <w:rsid w:val="78F13203"/>
    <w:rsid w:val="78F5E742"/>
    <w:rsid w:val="78F7E291"/>
    <w:rsid w:val="78FA0FB1"/>
    <w:rsid w:val="78FBF658"/>
    <w:rsid w:val="78FD1C50"/>
    <w:rsid w:val="79003384"/>
    <w:rsid w:val="7908D0DF"/>
    <w:rsid w:val="790947FB"/>
    <w:rsid w:val="790F2CD0"/>
    <w:rsid w:val="79100B48"/>
    <w:rsid w:val="7912EF47"/>
    <w:rsid w:val="791524DC"/>
    <w:rsid w:val="79166B60"/>
    <w:rsid w:val="7916AE6D"/>
    <w:rsid w:val="791FBAAE"/>
    <w:rsid w:val="7924A510"/>
    <w:rsid w:val="793208D7"/>
    <w:rsid w:val="7934EFE8"/>
    <w:rsid w:val="793AFDC1"/>
    <w:rsid w:val="793B3480"/>
    <w:rsid w:val="794A0EA2"/>
    <w:rsid w:val="795615CF"/>
    <w:rsid w:val="7959AA2B"/>
    <w:rsid w:val="79627169"/>
    <w:rsid w:val="7963A4CE"/>
    <w:rsid w:val="796F8983"/>
    <w:rsid w:val="7979DFA3"/>
    <w:rsid w:val="797AFE15"/>
    <w:rsid w:val="797F6F6A"/>
    <w:rsid w:val="797FE44E"/>
    <w:rsid w:val="79827482"/>
    <w:rsid w:val="79834470"/>
    <w:rsid w:val="7986E8DD"/>
    <w:rsid w:val="79878B05"/>
    <w:rsid w:val="798EFB19"/>
    <w:rsid w:val="798F040A"/>
    <w:rsid w:val="7990C4C6"/>
    <w:rsid w:val="799975A7"/>
    <w:rsid w:val="79A0049B"/>
    <w:rsid w:val="79A26C7E"/>
    <w:rsid w:val="79A7EC54"/>
    <w:rsid w:val="79A91208"/>
    <w:rsid w:val="79AEE632"/>
    <w:rsid w:val="79AF04EA"/>
    <w:rsid w:val="79B0DB4C"/>
    <w:rsid w:val="79B1E6AE"/>
    <w:rsid w:val="79B2B0D9"/>
    <w:rsid w:val="79B3049E"/>
    <w:rsid w:val="79B79E6E"/>
    <w:rsid w:val="79BC039A"/>
    <w:rsid w:val="79BEDA8C"/>
    <w:rsid w:val="79C67351"/>
    <w:rsid w:val="79DC4953"/>
    <w:rsid w:val="79DC4F2A"/>
    <w:rsid w:val="79DF6F32"/>
    <w:rsid w:val="79F6D6FC"/>
    <w:rsid w:val="79F8A816"/>
    <w:rsid w:val="79FCE672"/>
    <w:rsid w:val="79FFBA0D"/>
    <w:rsid w:val="7A004F89"/>
    <w:rsid w:val="7A01B998"/>
    <w:rsid w:val="7A04CB49"/>
    <w:rsid w:val="7A0710EF"/>
    <w:rsid w:val="7A12FA3B"/>
    <w:rsid w:val="7A17FFAD"/>
    <w:rsid w:val="7A1E5536"/>
    <w:rsid w:val="7A2201D8"/>
    <w:rsid w:val="7A2742F7"/>
    <w:rsid w:val="7A2A79AA"/>
    <w:rsid w:val="7A3045EA"/>
    <w:rsid w:val="7A36C901"/>
    <w:rsid w:val="7A3A7BDF"/>
    <w:rsid w:val="7A3EBF34"/>
    <w:rsid w:val="7A3FE298"/>
    <w:rsid w:val="7A4024AF"/>
    <w:rsid w:val="7A4142D0"/>
    <w:rsid w:val="7A477051"/>
    <w:rsid w:val="7A4EEC14"/>
    <w:rsid w:val="7A510063"/>
    <w:rsid w:val="7A5367A1"/>
    <w:rsid w:val="7A5453D4"/>
    <w:rsid w:val="7A57E01B"/>
    <w:rsid w:val="7A58ACBE"/>
    <w:rsid w:val="7A5FB5BA"/>
    <w:rsid w:val="7A6708F9"/>
    <w:rsid w:val="7A6B4EB5"/>
    <w:rsid w:val="7A725D50"/>
    <w:rsid w:val="7A752B4A"/>
    <w:rsid w:val="7A76A3F1"/>
    <w:rsid w:val="7A79455E"/>
    <w:rsid w:val="7A7F9F3C"/>
    <w:rsid w:val="7A887547"/>
    <w:rsid w:val="7A88AE26"/>
    <w:rsid w:val="7A8E43C9"/>
    <w:rsid w:val="7A957DE7"/>
    <w:rsid w:val="7A9C1252"/>
    <w:rsid w:val="7AA0A1C3"/>
    <w:rsid w:val="7AA38BE5"/>
    <w:rsid w:val="7AA50DC6"/>
    <w:rsid w:val="7AA6A23C"/>
    <w:rsid w:val="7AAA6939"/>
    <w:rsid w:val="7AB05FB3"/>
    <w:rsid w:val="7AB6ABD8"/>
    <w:rsid w:val="7AB768B1"/>
    <w:rsid w:val="7ABB6EF9"/>
    <w:rsid w:val="7ABCA825"/>
    <w:rsid w:val="7AC0AC26"/>
    <w:rsid w:val="7AC2A90E"/>
    <w:rsid w:val="7AC31664"/>
    <w:rsid w:val="7AC6F599"/>
    <w:rsid w:val="7AC7E65C"/>
    <w:rsid w:val="7AC8014B"/>
    <w:rsid w:val="7ACBCCC7"/>
    <w:rsid w:val="7AD19C2A"/>
    <w:rsid w:val="7AD2C77E"/>
    <w:rsid w:val="7AD6AB21"/>
    <w:rsid w:val="7AD7B2F2"/>
    <w:rsid w:val="7ADDBB1F"/>
    <w:rsid w:val="7AE37121"/>
    <w:rsid w:val="7AF66308"/>
    <w:rsid w:val="7B052291"/>
    <w:rsid w:val="7B0A38AC"/>
    <w:rsid w:val="7B0B0D2C"/>
    <w:rsid w:val="7B0B5EC5"/>
    <w:rsid w:val="7B12F2E0"/>
    <w:rsid w:val="7B149B4B"/>
    <w:rsid w:val="7B1719F0"/>
    <w:rsid w:val="7B1CB372"/>
    <w:rsid w:val="7B1E31F7"/>
    <w:rsid w:val="7B1F2075"/>
    <w:rsid w:val="7B1F8A83"/>
    <w:rsid w:val="7B253AC1"/>
    <w:rsid w:val="7B268FF2"/>
    <w:rsid w:val="7B2A91EF"/>
    <w:rsid w:val="7B2C6C7E"/>
    <w:rsid w:val="7B2D4875"/>
    <w:rsid w:val="7B37BF57"/>
    <w:rsid w:val="7B40F7F5"/>
    <w:rsid w:val="7B43FA01"/>
    <w:rsid w:val="7B448EB3"/>
    <w:rsid w:val="7B455376"/>
    <w:rsid w:val="7B49591D"/>
    <w:rsid w:val="7B4D20BD"/>
    <w:rsid w:val="7B4D72F3"/>
    <w:rsid w:val="7B5129CB"/>
    <w:rsid w:val="7B55FBF9"/>
    <w:rsid w:val="7B5AEB4B"/>
    <w:rsid w:val="7B5FF1D1"/>
    <w:rsid w:val="7B67F3EE"/>
    <w:rsid w:val="7B6BDB0A"/>
    <w:rsid w:val="7B750D9C"/>
    <w:rsid w:val="7B768E61"/>
    <w:rsid w:val="7B7C7985"/>
    <w:rsid w:val="7B8074A2"/>
    <w:rsid w:val="7B9006A9"/>
    <w:rsid w:val="7B964C23"/>
    <w:rsid w:val="7BA0E579"/>
    <w:rsid w:val="7BA378DA"/>
    <w:rsid w:val="7BA925CF"/>
    <w:rsid w:val="7BAAF494"/>
    <w:rsid w:val="7BACF4A5"/>
    <w:rsid w:val="7BAFEE1E"/>
    <w:rsid w:val="7BB11443"/>
    <w:rsid w:val="7BBABEED"/>
    <w:rsid w:val="7BBC31DD"/>
    <w:rsid w:val="7BBCE138"/>
    <w:rsid w:val="7BC0B430"/>
    <w:rsid w:val="7BC8C097"/>
    <w:rsid w:val="7BCE7BE0"/>
    <w:rsid w:val="7BD27DB1"/>
    <w:rsid w:val="7BD4A35F"/>
    <w:rsid w:val="7BD9BF33"/>
    <w:rsid w:val="7BDA07C5"/>
    <w:rsid w:val="7BE06812"/>
    <w:rsid w:val="7BE0D627"/>
    <w:rsid w:val="7BE3035C"/>
    <w:rsid w:val="7BE758E8"/>
    <w:rsid w:val="7BE87269"/>
    <w:rsid w:val="7BEB0F4C"/>
    <w:rsid w:val="7BEF8DF9"/>
    <w:rsid w:val="7BF01FD0"/>
    <w:rsid w:val="7BF34A66"/>
    <w:rsid w:val="7BF898EB"/>
    <w:rsid w:val="7C00EBFE"/>
    <w:rsid w:val="7C096147"/>
    <w:rsid w:val="7C10DBD9"/>
    <w:rsid w:val="7C167285"/>
    <w:rsid w:val="7C1B4ECB"/>
    <w:rsid w:val="7C1B95A1"/>
    <w:rsid w:val="7C1E3B90"/>
    <w:rsid w:val="7C218FB7"/>
    <w:rsid w:val="7C22B7B2"/>
    <w:rsid w:val="7C25FA17"/>
    <w:rsid w:val="7C2C2487"/>
    <w:rsid w:val="7C33155E"/>
    <w:rsid w:val="7C340F98"/>
    <w:rsid w:val="7C350009"/>
    <w:rsid w:val="7C376CBC"/>
    <w:rsid w:val="7C385623"/>
    <w:rsid w:val="7C3CE1D5"/>
    <w:rsid w:val="7C42B370"/>
    <w:rsid w:val="7C4F5F66"/>
    <w:rsid w:val="7C577E5A"/>
    <w:rsid w:val="7C5A3EC6"/>
    <w:rsid w:val="7C5C1CCA"/>
    <w:rsid w:val="7C5C349C"/>
    <w:rsid w:val="7C60427B"/>
    <w:rsid w:val="7C642FA0"/>
    <w:rsid w:val="7C649C0A"/>
    <w:rsid w:val="7C68CE3F"/>
    <w:rsid w:val="7C6D0479"/>
    <w:rsid w:val="7C703041"/>
    <w:rsid w:val="7C70B8E2"/>
    <w:rsid w:val="7C75B395"/>
    <w:rsid w:val="7C76B5E3"/>
    <w:rsid w:val="7C794467"/>
    <w:rsid w:val="7C7BC04B"/>
    <w:rsid w:val="7C7E58E6"/>
    <w:rsid w:val="7C87FE02"/>
    <w:rsid w:val="7C89AD03"/>
    <w:rsid w:val="7C8A671D"/>
    <w:rsid w:val="7C8B8AA2"/>
    <w:rsid w:val="7C8CFBDA"/>
    <w:rsid w:val="7C960B27"/>
    <w:rsid w:val="7C9B177A"/>
    <w:rsid w:val="7C9B522C"/>
    <w:rsid w:val="7C9D1BCC"/>
    <w:rsid w:val="7C9D65A8"/>
    <w:rsid w:val="7C9ED968"/>
    <w:rsid w:val="7CA3107C"/>
    <w:rsid w:val="7CAAD484"/>
    <w:rsid w:val="7CAC16A9"/>
    <w:rsid w:val="7CAE6342"/>
    <w:rsid w:val="7CB4B3D8"/>
    <w:rsid w:val="7CB84D7A"/>
    <w:rsid w:val="7CB975DB"/>
    <w:rsid w:val="7CC78BCA"/>
    <w:rsid w:val="7CCB63E9"/>
    <w:rsid w:val="7CD45198"/>
    <w:rsid w:val="7CD564C7"/>
    <w:rsid w:val="7CD5B89C"/>
    <w:rsid w:val="7CD5F77F"/>
    <w:rsid w:val="7CEE158D"/>
    <w:rsid w:val="7CF40B26"/>
    <w:rsid w:val="7CF556C6"/>
    <w:rsid w:val="7CF80E15"/>
    <w:rsid w:val="7CF9D884"/>
    <w:rsid w:val="7CF9F0B3"/>
    <w:rsid w:val="7D00F1ED"/>
    <w:rsid w:val="7D0405B0"/>
    <w:rsid w:val="7D044033"/>
    <w:rsid w:val="7D09E34B"/>
    <w:rsid w:val="7D0DD286"/>
    <w:rsid w:val="7D0F13DD"/>
    <w:rsid w:val="7D109713"/>
    <w:rsid w:val="7D13A41B"/>
    <w:rsid w:val="7D16C87B"/>
    <w:rsid w:val="7D17C639"/>
    <w:rsid w:val="7D1A2298"/>
    <w:rsid w:val="7D1E4623"/>
    <w:rsid w:val="7D26DC74"/>
    <w:rsid w:val="7D332052"/>
    <w:rsid w:val="7D346E4B"/>
    <w:rsid w:val="7D347275"/>
    <w:rsid w:val="7D3883AA"/>
    <w:rsid w:val="7D393B32"/>
    <w:rsid w:val="7D40975B"/>
    <w:rsid w:val="7D481916"/>
    <w:rsid w:val="7D4D660F"/>
    <w:rsid w:val="7D5166B1"/>
    <w:rsid w:val="7D598743"/>
    <w:rsid w:val="7D5B4A26"/>
    <w:rsid w:val="7D626E86"/>
    <w:rsid w:val="7D6BBB58"/>
    <w:rsid w:val="7D6E44F3"/>
    <w:rsid w:val="7D7851BC"/>
    <w:rsid w:val="7D78C8E8"/>
    <w:rsid w:val="7D80ACD1"/>
    <w:rsid w:val="7D81ACC7"/>
    <w:rsid w:val="7D8559A8"/>
    <w:rsid w:val="7D90498A"/>
    <w:rsid w:val="7D9A119E"/>
    <w:rsid w:val="7D9B0155"/>
    <w:rsid w:val="7D9BF0AD"/>
    <w:rsid w:val="7DA3064F"/>
    <w:rsid w:val="7DA30DED"/>
    <w:rsid w:val="7DA88888"/>
    <w:rsid w:val="7DA97E4E"/>
    <w:rsid w:val="7DAB93BB"/>
    <w:rsid w:val="7DB2EAF0"/>
    <w:rsid w:val="7DB698F6"/>
    <w:rsid w:val="7DB8A25A"/>
    <w:rsid w:val="7DBD601B"/>
    <w:rsid w:val="7DC1E5B6"/>
    <w:rsid w:val="7DC2F01F"/>
    <w:rsid w:val="7DC81B31"/>
    <w:rsid w:val="7DCD368A"/>
    <w:rsid w:val="7DD3DA66"/>
    <w:rsid w:val="7DD46937"/>
    <w:rsid w:val="7DD7B048"/>
    <w:rsid w:val="7DDEE141"/>
    <w:rsid w:val="7DE0B871"/>
    <w:rsid w:val="7DE75E05"/>
    <w:rsid w:val="7DE91558"/>
    <w:rsid w:val="7DF82DD4"/>
    <w:rsid w:val="7DF98925"/>
    <w:rsid w:val="7DF9B9BF"/>
    <w:rsid w:val="7DFA3CC0"/>
    <w:rsid w:val="7DFD81BB"/>
    <w:rsid w:val="7DFED4CD"/>
    <w:rsid w:val="7E077EAB"/>
    <w:rsid w:val="7E0A5B5E"/>
    <w:rsid w:val="7E0EEDBE"/>
    <w:rsid w:val="7E2577A7"/>
    <w:rsid w:val="7E2E6B8D"/>
    <w:rsid w:val="7E328D7F"/>
    <w:rsid w:val="7E3642A6"/>
    <w:rsid w:val="7E36EA4F"/>
    <w:rsid w:val="7E3818FF"/>
    <w:rsid w:val="7E3F5675"/>
    <w:rsid w:val="7E42EEAA"/>
    <w:rsid w:val="7E439250"/>
    <w:rsid w:val="7E486983"/>
    <w:rsid w:val="7E4C85FB"/>
    <w:rsid w:val="7E4E55C6"/>
    <w:rsid w:val="7E4ED746"/>
    <w:rsid w:val="7E4F2E52"/>
    <w:rsid w:val="7E544BDB"/>
    <w:rsid w:val="7E58EA6C"/>
    <w:rsid w:val="7E592EC9"/>
    <w:rsid w:val="7E5C0CD3"/>
    <w:rsid w:val="7E607C8A"/>
    <w:rsid w:val="7E636C94"/>
    <w:rsid w:val="7E681D82"/>
    <w:rsid w:val="7E6DD036"/>
    <w:rsid w:val="7E6E3A09"/>
    <w:rsid w:val="7E6E7DA0"/>
    <w:rsid w:val="7E718A6F"/>
    <w:rsid w:val="7E756E28"/>
    <w:rsid w:val="7E7D6AD2"/>
    <w:rsid w:val="7E7F4336"/>
    <w:rsid w:val="7E82956B"/>
    <w:rsid w:val="7E870CE1"/>
    <w:rsid w:val="7E8BB895"/>
    <w:rsid w:val="7E916D40"/>
    <w:rsid w:val="7E91CE74"/>
    <w:rsid w:val="7E928398"/>
    <w:rsid w:val="7E9D744B"/>
    <w:rsid w:val="7E9F77F3"/>
    <w:rsid w:val="7EA14625"/>
    <w:rsid w:val="7EA1830D"/>
    <w:rsid w:val="7EA1AD55"/>
    <w:rsid w:val="7EA32850"/>
    <w:rsid w:val="7EA5345C"/>
    <w:rsid w:val="7EA5AFE6"/>
    <w:rsid w:val="7EA852D5"/>
    <w:rsid w:val="7EB18E36"/>
    <w:rsid w:val="7EB5D405"/>
    <w:rsid w:val="7EB9A6F4"/>
    <w:rsid w:val="7EBAA98E"/>
    <w:rsid w:val="7EBD34DD"/>
    <w:rsid w:val="7EC1A298"/>
    <w:rsid w:val="7EC6412C"/>
    <w:rsid w:val="7ECAC3D3"/>
    <w:rsid w:val="7ECDAEB2"/>
    <w:rsid w:val="7ECE05ED"/>
    <w:rsid w:val="7EDD3FED"/>
    <w:rsid w:val="7EDFD551"/>
    <w:rsid w:val="7EE0AD4F"/>
    <w:rsid w:val="7EEEEF93"/>
    <w:rsid w:val="7EEFD1F4"/>
    <w:rsid w:val="7EF1A63D"/>
    <w:rsid w:val="7EF7E840"/>
    <w:rsid w:val="7EF8BFA3"/>
    <w:rsid w:val="7EF8E44A"/>
    <w:rsid w:val="7EFA18C8"/>
    <w:rsid w:val="7EFD0477"/>
    <w:rsid w:val="7F0143D7"/>
    <w:rsid w:val="7F01AB85"/>
    <w:rsid w:val="7F01E06A"/>
    <w:rsid w:val="7F04C4EC"/>
    <w:rsid w:val="7F05D79E"/>
    <w:rsid w:val="7F08AA19"/>
    <w:rsid w:val="7F0CC137"/>
    <w:rsid w:val="7F0CDB0C"/>
    <w:rsid w:val="7F0DDF24"/>
    <w:rsid w:val="7F1C411D"/>
    <w:rsid w:val="7F1EAB21"/>
    <w:rsid w:val="7F201F96"/>
    <w:rsid w:val="7F20B616"/>
    <w:rsid w:val="7F212843"/>
    <w:rsid w:val="7F29EDA6"/>
    <w:rsid w:val="7F2BE436"/>
    <w:rsid w:val="7F3C2688"/>
    <w:rsid w:val="7F3D4F67"/>
    <w:rsid w:val="7F40E0EB"/>
    <w:rsid w:val="7F441BCC"/>
    <w:rsid w:val="7F44C464"/>
    <w:rsid w:val="7F47C2E5"/>
    <w:rsid w:val="7F4C33F2"/>
    <w:rsid w:val="7F4D4B58"/>
    <w:rsid w:val="7F4D679A"/>
    <w:rsid w:val="7F55411B"/>
    <w:rsid w:val="7F58FDB3"/>
    <w:rsid w:val="7F5AF818"/>
    <w:rsid w:val="7F5E6B08"/>
    <w:rsid w:val="7F630B52"/>
    <w:rsid w:val="7F647CB4"/>
    <w:rsid w:val="7F6EB4E4"/>
    <w:rsid w:val="7F70C4DE"/>
    <w:rsid w:val="7F7222D9"/>
    <w:rsid w:val="7F73D4BC"/>
    <w:rsid w:val="7F7666B5"/>
    <w:rsid w:val="7F7CBCF7"/>
    <w:rsid w:val="7F7FA1EA"/>
    <w:rsid w:val="7F817DE9"/>
    <w:rsid w:val="7F847B9B"/>
    <w:rsid w:val="7F9102E7"/>
    <w:rsid w:val="7F956F96"/>
    <w:rsid w:val="7F9C5782"/>
    <w:rsid w:val="7FA6C0A0"/>
    <w:rsid w:val="7FAB2A59"/>
    <w:rsid w:val="7FADE5D5"/>
    <w:rsid w:val="7FB242EE"/>
    <w:rsid w:val="7FBE301E"/>
    <w:rsid w:val="7FC2C92C"/>
    <w:rsid w:val="7FC52B8A"/>
    <w:rsid w:val="7FD3A50C"/>
    <w:rsid w:val="7FDF95EE"/>
    <w:rsid w:val="7FE0BC7C"/>
    <w:rsid w:val="7FE8F437"/>
    <w:rsid w:val="7FEA158B"/>
    <w:rsid w:val="7FEEB9AD"/>
    <w:rsid w:val="7FF2C233"/>
    <w:rsid w:val="7FF66A50"/>
    <w:rsid w:val="7FFAC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2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before="100"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32B2"/>
    <w:rPr>
      <w:rFonts w:ascii="Times New Roman" w:eastAsia="Times New Roman" w:hAnsi="Times New Roman" w:cs="Times New Roman"/>
    </w:rPr>
  </w:style>
  <w:style w:type="paragraph" w:styleId="Kop1">
    <w:name w:val="heading 1"/>
    <w:basedOn w:val="Standaard"/>
    <w:next w:val="Standaard"/>
    <w:link w:val="Kop1Char"/>
    <w:uiPriority w:val="9"/>
    <w:qFormat/>
    <w:rsid w:val="00A32EB2"/>
    <w:pPr>
      <w:numPr>
        <w:numId w:val="3"/>
      </w:numPr>
      <w:spacing w:before="30" w:after="30"/>
      <w:jc w:val="center"/>
      <w:outlineLvl w:val="0"/>
    </w:pPr>
    <w:rPr>
      <w:b/>
      <w:bCs/>
    </w:rPr>
  </w:style>
  <w:style w:type="paragraph" w:styleId="Kop2">
    <w:name w:val="heading 2"/>
    <w:basedOn w:val="Lijstalinea"/>
    <w:next w:val="Standaard"/>
    <w:link w:val="Kop2Char"/>
    <w:uiPriority w:val="9"/>
    <w:unhideWhenUsed/>
    <w:qFormat/>
    <w:rsid w:val="00663365"/>
    <w:pPr>
      <w:numPr>
        <w:numId w:val="1"/>
      </w:numPr>
      <w:spacing w:before="30" w:after="120"/>
      <w:outlineLvl w:val="1"/>
    </w:pPr>
    <w:rPr>
      <w:b/>
      <w:bCs/>
    </w:rPr>
  </w:style>
  <w:style w:type="paragraph" w:styleId="Kop3">
    <w:name w:val="heading 3"/>
    <w:basedOn w:val="Kop2"/>
    <w:next w:val="Standaard"/>
    <w:link w:val="Kop3Char"/>
    <w:uiPriority w:val="9"/>
    <w:unhideWhenUsed/>
    <w:qFormat/>
    <w:rsid w:val="00D93297"/>
    <w:pPr>
      <w:keepNext/>
      <w:numPr>
        <w:numId w:val="16"/>
      </w:numPr>
      <w:outlineLvl w:val="2"/>
    </w:pPr>
    <w:rPr>
      <w:u w:val="single"/>
    </w:rPr>
  </w:style>
  <w:style w:type="paragraph" w:styleId="Kop4">
    <w:name w:val="heading 4"/>
    <w:basedOn w:val="Kop3"/>
    <w:next w:val="Standaard"/>
    <w:link w:val="Kop4Char"/>
    <w:uiPriority w:val="9"/>
    <w:unhideWhenUsed/>
    <w:qFormat/>
    <w:rsid w:val="00C253B4"/>
    <w:pPr>
      <w:numPr>
        <w:ilvl w:val="1"/>
      </w:numPr>
      <w:outlineLvl w:val="3"/>
    </w:pPr>
    <w:rPr>
      <w:u w:val="none"/>
    </w:rPr>
  </w:style>
  <w:style w:type="paragraph" w:styleId="Kop5">
    <w:name w:val="heading 5"/>
    <w:basedOn w:val="Kop4"/>
    <w:next w:val="Standaard"/>
    <w:link w:val="Kop5Char"/>
    <w:uiPriority w:val="9"/>
    <w:unhideWhenUsed/>
    <w:qFormat/>
    <w:rsid w:val="00C322E0"/>
    <w:pPr>
      <w:numPr>
        <w:ilvl w:val="2"/>
      </w:numPr>
      <w:outlineLvl w:val="4"/>
    </w:pPr>
    <w:rPr>
      <w:b w:val="0"/>
      <w:bCs w:val="0"/>
      <w:i/>
      <w:iCs/>
    </w:rPr>
  </w:style>
  <w:style w:type="paragraph" w:styleId="Kop6">
    <w:name w:val="heading 6"/>
    <w:basedOn w:val="Standaard"/>
    <w:next w:val="Standaard"/>
    <w:link w:val="Kop6Char"/>
    <w:uiPriority w:val="9"/>
    <w:unhideWhenUsed/>
    <w:qFormat/>
    <w:pPr>
      <w:keepNext/>
      <w:keepLines/>
      <w:numPr>
        <w:ilvl w:val="5"/>
        <w:numId w:val="3"/>
      </w:numPr>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pPr>
      <w:keepNext/>
      <w:keepLines/>
      <w:numPr>
        <w:ilvl w:val="6"/>
        <w:numId w:val="3"/>
      </w:numPr>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rsid w:val="1F6327BE"/>
    <w:pPr>
      <w:keepNext/>
      <w:keepLines/>
      <w:numPr>
        <w:ilvl w:val="7"/>
        <w:numId w:val="3"/>
      </w:numPr>
      <w:spacing w:after="0"/>
      <w:outlineLvl w:val="7"/>
    </w:pPr>
    <w:rPr>
      <w:rFonts w:eastAsiaTheme="majorEastAsia" w:cstheme="majorBidi"/>
      <w:i/>
      <w:iCs/>
      <w:color w:val="272727"/>
    </w:rPr>
  </w:style>
  <w:style w:type="paragraph" w:styleId="Kop9">
    <w:name w:val="heading 9"/>
    <w:basedOn w:val="Standaard"/>
    <w:next w:val="Standaard"/>
    <w:link w:val="Kop9Char"/>
    <w:uiPriority w:val="9"/>
    <w:unhideWhenUsed/>
    <w:qFormat/>
    <w:rsid w:val="1F6327BE"/>
    <w:pPr>
      <w:keepNext/>
      <w:keepLines/>
      <w:numPr>
        <w:ilvl w:val="8"/>
        <w:numId w:val="3"/>
      </w:numPr>
      <w:spacing w:after="0"/>
      <w:outlineLvl w:val="8"/>
    </w:pPr>
    <w:rPr>
      <w:rFonts w:eastAsiaTheme="majorEastAsia" w:cstheme="majorBidi"/>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2EB2"/>
    <w:rPr>
      <w:rFonts w:ascii="Times New Roman" w:eastAsia="Times New Roman" w:hAnsi="Times New Roman" w:cs="Times New Roman"/>
      <w:b/>
      <w:bCs/>
    </w:rPr>
  </w:style>
  <w:style w:type="character" w:customStyle="1" w:styleId="Kop2Char">
    <w:name w:val="Kop 2 Char"/>
    <w:basedOn w:val="Standaardalinea-lettertype"/>
    <w:link w:val="Kop2"/>
    <w:uiPriority w:val="9"/>
    <w:rsid w:val="00663365"/>
    <w:rPr>
      <w:rFonts w:ascii="Times New Roman" w:eastAsia="Times New Roman" w:hAnsi="Times New Roman" w:cs="Times New Roman"/>
      <w:b/>
      <w:bCs/>
    </w:rPr>
  </w:style>
  <w:style w:type="character" w:customStyle="1" w:styleId="Kop3Char">
    <w:name w:val="Kop 3 Char"/>
    <w:basedOn w:val="Standaardalinea-lettertype"/>
    <w:link w:val="Kop3"/>
    <w:uiPriority w:val="9"/>
    <w:rsid w:val="00D93297"/>
    <w:rPr>
      <w:rFonts w:ascii="Times New Roman" w:eastAsia="Times New Roman" w:hAnsi="Times New Roman" w:cs="Times New Roman"/>
      <w:b/>
      <w:bCs/>
      <w:u w:val="single"/>
    </w:rPr>
  </w:style>
  <w:style w:type="character" w:customStyle="1" w:styleId="Kop4Char">
    <w:name w:val="Kop 4 Char"/>
    <w:basedOn w:val="Standaardalinea-lettertype"/>
    <w:link w:val="Kop4"/>
    <w:uiPriority w:val="9"/>
    <w:rsid w:val="00B97F4C"/>
    <w:rPr>
      <w:rFonts w:ascii="Times New Roman" w:eastAsia="Times New Roman" w:hAnsi="Times New Roman" w:cs="Times New Roman"/>
      <w:b/>
      <w:bCs/>
    </w:rPr>
  </w:style>
  <w:style w:type="character" w:customStyle="1" w:styleId="Kop5Char">
    <w:name w:val="Kop 5 Char"/>
    <w:basedOn w:val="Standaardalinea-lettertype"/>
    <w:link w:val="Kop5"/>
    <w:uiPriority w:val="9"/>
    <w:rsid w:val="00AB69FA"/>
    <w:rPr>
      <w:rFonts w:ascii="Times New Roman" w:eastAsia="Times New Roman" w:hAnsi="Times New Roman" w:cs="Times New Roman"/>
      <w:i/>
      <w:iCs/>
    </w:rPr>
  </w:style>
  <w:style w:type="character" w:customStyle="1" w:styleId="Kop6Char">
    <w:name w:val="Kop 6 Char"/>
    <w:basedOn w:val="Standaardalinea-lettertype"/>
    <w:link w:val="Kop6"/>
    <w:uiPriority w:val="9"/>
    <w:rPr>
      <w:rFonts w:ascii="Times New Roman" w:eastAsiaTheme="majorEastAsia" w:hAnsi="Times New Roman" w:cstheme="majorBidi"/>
      <w:i/>
      <w:iCs/>
      <w:color w:val="595959" w:themeColor="text1" w:themeTint="A6"/>
    </w:rPr>
  </w:style>
  <w:style w:type="character" w:customStyle="1" w:styleId="Kop7Char">
    <w:name w:val="Kop 7 Char"/>
    <w:basedOn w:val="Standaardalinea-lettertype"/>
    <w:link w:val="Kop7"/>
    <w:uiPriority w:val="9"/>
    <w:rPr>
      <w:rFonts w:ascii="Times New Roman" w:eastAsiaTheme="majorEastAsia" w:hAnsi="Times New Roman" w:cstheme="majorBidi"/>
      <w:color w:val="595959" w:themeColor="text1" w:themeTint="A6"/>
    </w:rPr>
  </w:style>
  <w:style w:type="character" w:customStyle="1" w:styleId="Kop8Char">
    <w:name w:val="Kop 8 Char"/>
    <w:basedOn w:val="Standaardalinea-lettertype"/>
    <w:link w:val="Kop8"/>
    <w:uiPriority w:val="9"/>
    <w:rPr>
      <w:rFonts w:ascii="Times New Roman" w:eastAsiaTheme="majorEastAsia" w:hAnsi="Times New Roman" w:cstheme="majorBidi"/>
      <w:i/>
      <w:iCs/>
      <w:color w:val="272727"/>
    </w:rPr>
  </w:style>
  <w:style w:type="character" w:customStyle="1" w:styleId="Kop9Char">
    <w:name w:val="Kop 9 Char"/>
    <w:basedOn w:val="Standaardalinea-lettertype"/>
    <w:link w:val="Kop9"/>
    <w:uiPriority w:val="9"/>
    <w:rPr>
      <w:rFonts w:ascii="Times New Roman" w:eastAsiaTheme="majorEastAsia" w:hAnsi="Times New Roman" w:cstheme="majorBidi"/>
      <w:color w:val="272727"/>
    </w:rPr>
  </w:style>
  <w:style w:type="character" w:customStyle="1" w:styleId="TitelChar">
    <w:name w:val="Titel Char"/>
    <w:basedOn w:val="Standaardalinea-lettertype"/>
    <w:link w:val="Titel"/>
    <w:uiPriority w:val="10"/>
    <w:rPr>
      <w:rFonts w:asciiTheme="majorHAnsi" w:eastAsiaTheme="majorEastAsia" w:hAnsiTheme="majorHAnsi" w:cstheme="majorBidi"/>
      <w:sz w:val="56"/>
      <w:szCs w:val="56"/>
    </w:rPr>
  </w:style>
  <w:style w:type="paragraph" w:styleId="Titel">
    <w:name w:val="Title"/>
    <w:basedOn w:val="Standaard"/>
    <w:next w:val="Standaard"/>
    <w:link w:val="TitelChar"/>
    <w:uiPriority w:val="10"/>
    <w:qFormat/>
    <w:rsid w:val="1F6327BE"/>
    <w:pPr>
      <w:spacing w:after="80"/>
      <w:contextualSpacing/>
    </w:pPr>
    <w:rPr>
      <w:rFonts w:asciiTheme="majorHAnsi" w:eastAsiaTheme="majorEastAsia" w:hAnsiTheme="majorHAnsi" w:cstheme="majorBidi"/>
      <w:sz w:val="56"/>
      <w:szCs w:val="56"/>
    </w:rPr>
  </w:style>
  <w:style w:type="character" w:customStyle="1" w:styleId="OndertitelChar">
    <w:name w:val="Ondertitel Char"/>
    <w:basedOn w:val="Standaardalinea-lettertype"/>
    <w:link w:val="Ondertitel"/>
    <w:uiPriority w:val="11"/>
    <w:rPr>
      <w:rFonts w:ascii="Times New Roman" w:eastAsiaTheme="majorEastAsia" w:hAnsi="Times New Roman" w:cstheme="majorBidi"/>
      <w:color w:val="595959" w:themeColor="text1" w:themeTint="A6"/>
      <w:sz w:val="28"/>
      <w:szCs w:val="28"/>
    </w:rPr>
  </w:style>
  <w:style w:type="paragraph" w:styleId="Ondertitel">
    <w:name w:val="Subtitle"/>
    <w:basedOn w:val="Standaard"/>
    <w:next w:val="Standaard"/>
    <w:link w:val="OndertitelChar"/>
    <w:uiPriority w:val="11"/>
    <w:qFormat/>
    <w:rsid w:val="1F6327BE"/>
    <w:rPr>
      <w:rFonts w:eastAsiaTheme="majorEastAsia" w:cstheme="majorBidi"/>
      <w:color w:val="595959" w:themeColor="text1" w:themeTint="A6"/>
      <w:sz w:val="28"/>
      <w:szCs w:val="28"/>
    </w:rPr>
  </w:style>
  <w:style w:type="character" w:styleId="Intensievebenadrukking">
    <w:name w:val="Intense Emphasis"/>
    <w:basedOn w:val="Standaardalinea-lettertype"/>
    <w:uiPriority w:val="21"/>
    <w:qFormat/>
    <w:rPr>
      <w:i/>
      <w:iCs/>
      <w:color w:val="0F4761" w:themeColor="accent1" w:themeShade="BF"/>
    </w:rPr>
  </w:style>
  <w:style w:type="character" w:customStyle="1" w:styleId="CitaatChar">
    <w:name w:val="Citaat Char"/>
    <w:basedOn w:val="Standaardalinea-lettertype"/>
    <w:link w:val="Citaat"/>
    <w:uiPriority w:val="29"/>
    <w:rPr>
      <w:i/>
      <w:iCs/>
      <w:color w:val="404040" w:themeColor="text1" w:themeTint="BF"/>
    </w:rPr>
  </w:style>
  <w:style w:type="paragraph" w:styleId="Citaat">
    <w:name w:val="Quote"/>
    <w:basedOn w:val="Standaard"/>
    <w:next w:val="Standaard"/>
    <w:link w:val="CitaatChar"/>
    <w:uiPriority w:val="29"/>
    <w:qFormat/>
    <w:pPr>
      <w:spacing w:before="160"/>
      <w:jc w:val="center"/>
    </w:pPr>
    <w:rPr>
      <w:i/>
      <w:iCs/>
      <w:color w:val="404040" w:themeColor="text1" w:themeTint="BF"/>
    </w:rPr>
  </w:style>
  <w:style w:type="character" w:customStyle="1" w:styleId="DuidelijkcitaatChar">
    <w:name w:val="Duidelijk citaat Char"/>
    <w:basedOn w:val="Standaardalinea-lettertype"/>
    <w:link w:val="Duidelijkcitaat"/>
    <w:uiPriority w:val="30"/>
    <w:rPr>
      <w:i/>
      <w:iCs/>
      <w:color w:val="0F4761" w:themeColor="accent1" w:themeShade="BF"/>
    </w:rPr>
  </w:style>
  <w:style w:type="paragraph" w:styleId="Duidelijkcitaat">
    <w:name w:val="Intense Quote"/>
    <w:basedOn w:val="Standaard"/>
    <w:next w:val="Standaard"/>
    <w:link w:val="Duidelijkcitaa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ieveverwijzing">
    <w:name w:val="Intense Reference"/>
    <w:basedOn w:val="Standaardalinea-lettertype"/>
    <w:uiPriority w:val="32"/>
    <w:qFormat/>
    <w:rPr>
      <w:b/>
      <w:bCs/>
      <w:smallCaps/>
      <w:color w:val="0F4761" w:themeColor="accent1" w:themeShade="BF"/>
      <w:spacing w:val="5"/>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6FCA23EE"/>
    <w:pPr>
      <w:ind w:left="720"/>
      <w:contextualSpacing/>
    </w:pPr>
  </w:style>
  <w:style w:type="character" w:styleId="Hyperlink">
    <w:name w:val="Hyperlink"/>
    <w:basedOn w:val="Standaardalinea-lettertype"/>
    <w:uiPriority w:val="99"/>
    <w:unhideWhenUsed/>
    <w:rsid w:val="6FCA23EE"/>
    <w:rPr>
      <w:color w:val="467886"/>
      <w:u w:val="single"/>
    </w:rPr>
  </w:style>
  <w:style w:type="paragraph" w:styleId="Voetnoottekst">
    <w:name w:val="footnote text"/>
    <w:basedOn w:val="Geenafstand"/>
    <w:link w:val="VoetnoottekstChar"/>
    <w:uiPriority w:val="99"/>
    <w:unhideWhenUsed/>
    <w:rsid w:val="001B5647"/>
    <w:rPr>
      <w:sz w:val="20"/>
      <w:szCs w:val="20"/>
    </w:r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uiPriority w:val="99"/>
    <w:unhideWhenUsed/>
    <w:rsid w:val="1F6327BE"/>
    <w:pPr>
      <w:tabs>
        <w:tab w:val="center" w:pos="4680"/>
        <w:tab w:val="right" w:pos="9360"/>
      </w:tabs>
      <w:spacing w:after="0"/>
    </w:pPr>
  </w:style>
  <w:style w:type="paragraph" w:styleId="Voettekst">
    <w:name w:val="footer"/>
    <w:basedOn w:val="Standaard"/>
    <w:uiPriority w:val="99"/>
    <w:unhideWhenUsed/>
    <w:rsid w:val="1F6327BE"/>
    <w:pPr>
      <w:tabs>
        <w:tab w:val="center" w:pos="4680"/>
        <w:tab w:val="right" w:pos="9360"/>
      </w:tabs>
      <w:spacing w:after="0"/>
    </w:pPr>
  </w:style>
  <w:style w:type="character" w:styleId="Paginanummer">
    <w:name w:val="page number"/>
    <w:basedOn w:val="Standaardalinea-lettertype"/>
    <w:uiPriority w:val="99"/>
    <w:semiHidden/>
    <w:unhideWhenUsed/>
    <w:rsid w:val="00370389"/>
  </w:style>
  <w:style w:type="character" w:styleId="GevolgdeHyperlink">
    <w:name w:val="FollowedHyperlink"/>
    <w:basedOn w:val="Standaardalinea-lettertype"/>
    <w:uiPriority w:val="99"/>
    <w:semiHidden/>
    <w:unhideWhenUsed/>
    <w:rsid w:val="00723C4B"/>
    <w:rPr>
      <w:color w:val="96607D" w:themeColor="followedHyperlink"/>
      <w:u w:val="single"/>
    </w:rPr>
  </w:style>
  <w:style w:type="numbering" w:customStyle="1" w:styleId="Huidigelijst1">
    <w:name w:val="Huidige lijst1"/>
    <w:uiPriority w:val="99"/>
    <w:rsid w:val="00281BC8"/>
    <w:pPr>
      <w:numPr>
        <w:numId w:val="8"/>
      </w:numPr>
    </w:pPr>
  </w:style>
  <w:style w:type="paragraph" w:styleId="Inhopg1">
    <w:name w:val="toc 1"/>
    <w:basedOn w:val="Standaard"/>
    <w:next w:val="Standaard"/>
    <w:uiPriority w:val="39"/>
    <w:unhideWhenUsed/>
    <w:rsid w:val="00D55724"/>
    <w:pPr>
      <w:spacing w:after="100"/>
    </w:pPr>
    <w:rPr>
      <w:rFonts w:cs="Arial (Hoofdtekst CS)"/>
      <w:b/>
      <w:bCs/>
      <w:caps/>
    </w:rPr>
  </w:style>
  <w:style w:type="paragraph" w:styleId="Inhopg2">
    <w:name w:val="toc 2"/>
    <w:basedOn w:val="Standaard"/>
    <w:next w:val="Standaard"/>
    <w:uiPriority w:val="39"/>
    <w:unhideWhenUsed/>
    <w:rsid w:val="000F60AD"/>
    <w:pPr>
      <w:spacing w:after="100"/>
    </w:pPr>
    <w:rPr>
      <w:rFonts w:cs="Arial (Hoofdtekst CS)"/>
      <w:b/>
      <w:bCs/>
      <w:caps/>
    </w:rPr>
  </w:style>
  <w:style w:type="paragraph" w:styleId="Inhopg3">
    <w:name w:val="toc 3"/>
    <w:basedOn w:val="Standaard"/>
    <w:next w:val="Standaard"/>
    <w:uiPriority w:val="39"/>
    <w:unhideWhenUsed/>
    <w:rsid w:val="008C1EC1"/>
    <w:pPr>
      <w:spacing w:after="100"/>
      <w:ind w:left="482"/>
    </w:pPr>
    <w:rPr>
      <w:b/>
    </w:rPr>
  </w:style>
  <w:style w:type="paragraph" w:styleId="Inhopg4">
    <w:name w:val="toc 4"/>
    <w:basedOn w:val="Standaard"/>
    <w:next w:val="Standaard"/>
    <w:uiPriority w:val="39"/>
    <w:unhideWhenUsed/>
    <w:rsid w:val="000F60AD"/>
    <w:pPr>
      <w:spacing w:after="100"/>
      <w:ind w:left="720"/>
    </w:pPr>
    <w:rPr>
      <w:iCs/>
    </w:rPr>
  </w:style>
  <w:style w:type="paragraph" w:styleId="Revisie">
    <w:name w:val="Revision"/>
    <w:hidden/>
    <w:uiPriority w:val="99"/>
    <w:semiHidden/>
    <w:rsid w:val="009C1C0C"/>
    <w:pPr>
      <w:spacing w:after="0" w:line="240" w:lineRule="auto"/>
    </w:pPr>
    <w:rPr>
      <w:rFonts w:ascii="Times New Roman" w:hAnsi="Times New Roman"/>
    </w:rPr>
  </w:style>
  <w:style w:type="paragraph" w:styleId="Eindnoottekst">
    <w:name w:val="endnote text"/>
    <w:basedOn w:val="Standaard"/>
    <w:link w:val="EindnoottekstChar"/>
    <w:uiPriority w:val="99"/>
    <w:semiHidden/>
    <w:unhideWhenUsed/>
    <w:rsid w:val="1F6327BE"/>
    <w:pPr>
      <w:spacing w:after="0"/>
    </w:pPr>
    <w:rPr>
      <w:sz w:val="20"/>
      <w:szCs w:val="20"/>
    </w:rPr>
  </w:style>
  <w:style w:type="character" w:customStyle="1" w:styleId="EindnoottekstChar">
    <w:name w:val="Eindnoottekst Char"/>
    <w:basedOn w:val="Standaardalinea-lettertype"/>
    <w:link w:val="Eindnoottekst"/>
    <w:uiPriority w:val="99"/>
    <w:semiHidden/>
    <w:rsid w:val="00B657B4"/>
    <w:rPr>
      <w:rFonts w:ascii="Times New Roman" w:hAnsi="Times New Roman"/>
      <w:sz w:val="20"/>
      <w:szCs w:val="20"/>
    </w:rPr>
  </w:style>
  <w:style w:type="character" w:styleId="Eindnootmarkering">
    <w:name w:val="endnote reference"/>
    <w:basedOn w:val="Standaardalinea-lettertype"/>
    <w:uiPriority w:val="99"/>
    <w:semiHidden/>
    <w:unhideWhenUsed/>
    <w:rsid w:val="00B657B4"/>
    <w:rPr>
      <w:vertAlign w:val="superscript"/>
    </w:rPr>
  </w:style>
  <w:style w:type="character" w:styleId="Onopgelostemelding">
    <w:name w:val="Unresolved Mention"/>
    <w:basedOn w:val="Standaardalinea-lettertype"/>
    <w:uiPriority w:val="99"/>
    <w:semiHidden/>
    <w:unhideWhenUsed/>
    <w:rsid w:val="001B07E9"/>
    <w:rPr>
      <w:color w:val="605E5C"/>
      <w:shd w:val="clear" w:color="auto" w:fill="E1DFDD"/>
    </w:rPr>
  </w:style>
  <w:style w:type="paragraph" w:styleId="Normaalweb">
    <w:name w:val="Normal (Web)"/>
    <w:basedOn w:val="Standaard"/>
    <w:uiPriority w:val="99"/>
    <w:unhideWhenUsed/>
    <w:rsid w:val="1F6327BE"/>
    <w:pPr>
      <w:spacing w:beforeAutospacing="1" w:afterAutospacing="1"/>
      <w:jc w:val="left"/>
    </w:pPr>
    <w:rPr>
      <w:lang w:val="nl-BE" w:eastAsia="nl-NL"/>
    </w:rPr>
  </w:style>
  <w:style w:type="character" w:styleId="Zwaar">
    <w:name w:val="Strong"/>
    <w:basedOn w:val="Standaardalinea-lettertype"/>
    <w:uiPriority w:val="22"/>
    <w:qFormat/>
    <w:rsid w:val="00B43713"/>
    <w:rPr>
      <w:b/>
      <w:bCs/>
    </w:rPr>
  </w:style>
  <w:style w:type="character" w:customStyle="1" w:styleId="VoetnoottekstChar">
    <w:name w:val="Voetnoottekst Char"/>
    <w:basedOn w:val="Standaardalinea-lettertype"/>
    <w:link w:val="Voetnoottekst"/>
    <w:uiPriority w:val="99"/>
    <w:rsid w:val="00E15C79"/>
    <w:rPr>
      <w:rFonts w:ascii="Times New Roman" w:hAnsi="Times New Roman"/>
      <w:sz w:val="20"/>
      <w:szCs w:val="20"/>
    </w:rPr>
  </w:style>
  <w:style w:type="numbering" w:customStyle="1" w:styleId="Huidigelijst2">
    <w:name w:val="Huidige lijst2"/>
    <w:uiPriority w:val="99"/>
    <w:rsid w:val="00766616"/>
    <w:pPr>
      <w:numPr>
        <w:numId w:val="5"/>
      </w:numPr>
    </w:pPr>
  </w:style>
  <w:style w:type="paragraph" w:styleId="Inhopg5">
    <w:name w:val="toc 5"/>
    <w:basedOn w:val="Standaard"/>
    <w:next w:val="Standaard"/>
    <w:uiPriority w:val="39"/>
    <w:unhideWhenUsed/>
    <w:rsid w:val="003576D9"/>
    <w:pPr>
      <w:spacing w:after="100"/>
      <w:ind w:left="960"/>
    </w:pPr>
    <w:rPr>
      <w:i/>
    </w:rPr>
  </w:style>
  <w:style w:type="paragraph" w:styleId="Tekstopmerking">
    <w:name w:val="annotation text"/>
    <w:basedOn w:val="Standaard"/>
    <w:link w:val="TekstopmerkingChar"/>
    <w:uiPriority w:val="99"/>
    <w:semiHidden/>
    <w:unhideWhenUsed/>
    <w:rsid w:val="1F6327BE"/>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4D4120"/>
    <w:rPr>
      <w:b/>
      <w:bCs/>
    </w:rPr>
  </w:style>
  <w:style w:type="character" w:customStyle="1" w:styleId="OnderwerpvanopmerkingChar">
    <w:name w:val="Onderwerp van opmerking Char"/>
    <w:basedOn w:val="TekstopmerkingChar"/>
    <w:link w:val="Onderwerpvanopmerking"/>
    <w:uiPriority w:val="99"/>
    <w:semiHidden/>
    <w:rsid w:val="004D4120"/>
    <w:rPr>
      <w:rFonts w:ascii="Times New Roman" w:hAnsi="Times New Roman"/>
      <w:b/>
      <w:bCs/>
      <w:sz w:val="20"/>
      <w:szCs w:val="20"/>
    </w:rPr>
  </w:style>
  <w:style w:type="paragraph" w:styleId="Geenafstand">
    <w:name w:val="No Spacing"/>
    <w:uiPriority w:val="1"/>
    <w:qFormat/>
    <w:rsid w:val="00B3434C"/>
    <w:pPr>
      <w:spacing w:after="0" w:line="240" w:lineRule="auto"/>
    </w:pPr>
    <w:rPr>
      <w:rFonts w:ascii="Times New Roman" w:hAnsi="Times New Roman"/>
    </w:rPr>
  </w:style>
  <w:style w:type="numbering" w:customStyle="1" w:styleId="CurrentList1">
    <w:name w:val="Current List1"/>
    <w:uiPriority w:val="99"/>
    <w:rsid w:val="00B2363F"/>
    <w:pPr>
      <w:numPr>
        <w:numId w:val="9"/>
      </w:numPr>
    </w:pPr>
  </w:style>
  <w:style w:type="numbering" w:customStyle="1" w:styleId="CurrentList2">
    <w:name w:val="Current List2"/>
    <w:uiPriority w:val="99"/>
    <w:rsid w:val="00B2363F"/>
    <w:pPr>
      <w:numPr>
        <w:numId w:val="6"/>
      </w:numPr>
    </w:pPr>
  </w:style>
  <w:style w:type="numbering" w:customStyle="1" w:styleId="CurrentList3">
    <w:name w:val="Current List3"/>
    <w:uiPriority w:val="99"/>
    <w:rsid w:val="00B2363F"/>
    <w:pPr>
      <w:numPr>
        <w:numId w:val="12"/>
      </w:numPr>
    </w:pPr>
  </w:style>
  <w:style w:type="character" w:styleId="Vermelding">
    <w:name w:val="Mention"/>
    <w:basedOn w:val="Standaardalinea-lettertype"/>
    <w:uiPriority w:val="99"/>
    <w:unhideWhenUsed/>
    <w:rsid w:val="00982D7F"/>
    <w:rPr>
      <w:color w:val="2B579A"/>
      <w:shd w:val="clear" w:color="auto" w:fill="E1DFDD"/>
    </w:rPr>
  </w:style>
  <w:style w:type="character" w:customStyle="1" w:styleId="normaltextrun">
    <w:name w:val="normaltextrun"/>
    <w:basedOn w:val="Standaardalinea-lettertype"/>
    <w:rsid w:val="00B41187"/>
  </w:style>
  <w:style w:type="character" w:customStyle="1" w:styleId="superscript">
    <w:name w:val="superscript"/>
    <w:basedOn w:val="Standaardalinea-lettertype"/>
    <w:rsid w:val="00B4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157">
      <w:bodyDiv w:val="1"/>
      <w:marLeft w:val="0"/>
      <w:marRight w:val="0"/>
      <w:marTop w:val="0"/>
      <w:marBottom w:val="0"/>
      <w:divBdr>
        <w:top w:val="none" w:sz="0" w:space="0" w:color="auto"/>
        <w:left w:val="none" w:sz="0" w:space="0" w:color="auto"/>
        <w:bottom w:val="none" w:sz="0" w:space="0" w:color="auto"/>
        <w:right w:val="none" w:sz="0" w:space="0" w:color="auto"/>
      </w:divBdr>
    </w:div>
    <w:div w:id="52628055">
      <w:bodyDiv w:val="1"/>
      <w:marLeft w:val="0"/>
      <w:marRight w:val="0"/>
      <w:marTop w:val="0"/>
      <w:marBottom w:val="0"/>
      <w:divBdr>
        <w:top w:val="none" w:sz="0" w:space="0" w:color="auto"/>
        <w:left w:val="none" w:sz="0" w:space="0" w:color="auto"/>
        <w:bottom w:val="none" w:sz="0" w:space="0" w:color="auto"/>
        <w:right w:val="none" w:sz="0" w:space="0" w:color="auto"/>
      </w:divBdr>
    </w:div>
    <w:div w:id="78597204">
      <w:bodyDiv w:val="1"/>
      <w:marLeft w:val="0"/>
      <w:marRight w:val="0"/>
      <w:marTop w:val="0"/>
      <w:marBottom w:val="0"/>
      <w:divBdr>
        <w:top w:val="none" w:sz="0" w:space="0" w:color="auto"/>
        <w:left w:val="none" w:sz="0" w:space="0" w:color="auto"/>
        <w:bottom w:val="none" w:sz="0" w:space="0" w:color="auto"/>
        <w:right w:val="none" w:sz="0" w:space="0" w:color="auto"/>
      </w:divBdr>
      <w:divsChild>
        <w:div w:id="347172198">
          <w:marLeft w:val="0"/>
          <w:marRight w:val="0"/>
          <w:marTop w:val="0"/>
          <w:marBottom w:val="0"/>
          <w:divBdr>
            <w:top w:val="none" w:sz="0" w:space="0" w:color="auto"/>
            <w:left w:val="none" w:sz="0" w:space="0" w:color="auto"/>
            <w:bottom w:val="none" w:sz="0" w:space="0" w:color="auto"/>
            <w:right w:val="none" w:sz="0" w:space="0" w:color="auto"/>
          </w:divBdr>
          <w:divsChild>
            <w:div w:id="1832602636">
              <w:marLeft w:val="0"/>
              <w:marRight w:val="0"/>
              <w:marTop w:val="0"/>
              <w:marBottom w:val="0"/>
              <w:divBdr>
                <w:top w:val="none" w:sz="0" w:space="0" w:color="auto"/>
                <w:left w:val="none" w:sz="0" w:space="0" w:color="auto"/>
                <w:bottom w:val="none" w:sz="0" w:space="0" w:color="auto"/>
                <w:right w:val="none" w:sz="0" w:space="0" w:color="auto"/>
              </w:divBdr>
              <w:divsChild>
                <w:div w:id="1896622176">
                  <w:marLeft w:val="0"/>
                  <w:marRight w:val="0"/>
                  <w:marTop w:val="0"/>
                  <w:marBottom w:val="0"/>
                  <w:divBdr>
                    <w:top w:val="none" w:sz="0" w:space="0" w:color="auto"/>
                    <w:left w:val="none" w:sz="0" w:space="0" w:color="auto"/>
                    <w:bottom w:val="none" w:sz="0" w:space="0" w:color="auto"/>
                    <w:right w:val="none" w:sz="0" w:space="0" w:color="auto"/>
                  </w:divBdr>
                  <w:divsChild>
                    <w:div w:id="13896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8195">
      <w:bodyDiv w:val="1"/>
      <w:marLeft w:val="0"/>
      <w:marRight w:val="0"/>
      <w:marTop w:val="0"/>
      <w:marBottom w:val="0"/>
      <w:divBdr>
        <w:top w:val="none" w:sz="0" w:space="0" w:color="auto"/>
        <w:left w:val="none" w:sz="0" w:space="0" w:color="auto"/>
        <w:bottom w:val="none" w:sz="0" w:space="0" w:color="auto"/>
        <w:right w:val="none" w:sz="0" w:space="0" w:color="auto"/>
      </w:divBdr>
    </w:div>
    <w:div w:id="270404169">
      <w:bodyDiv w:val="1"/>
      <w:marLeft w:val="0"/>
      <w:marRight w:val="0"/>
      <w:marTop w:val="0"/>
      <w:marBottom w:val="0"/>
      <w:divBdr>
        <w:top w:val="none" w:sz="0" w:space="0" w:color="auto"/>
        <w:left w:val="none" w:sz="0" w:space="0" w:color="auto"/>
        <w:bottom w:val="none" w:sz="0" w:space="0" w:color="auto"/>
        <w:right w:val="none" w:sz="0" w:space="0" w:color="auto"/>
      </w:divBdr>
      <w:divsChild>
        <w:div w:id="539706019">
          <w:marLeft w:val="0"/>
          <w:marRight w:val="0"/>
          <w:marTop w:val="0"/>
          <w:marBottom w:val="0"/>
          <w:divBdr>
            <w:top w:val="none" w:sz="0" w:space="0" w:color="auto"/>
            <w:left w:val="none" w:sz="0" w:space="0" w:color="auto"/>
            <w:bottom w:val="none" w:sz="0" w:space="0" w:color="auto"/>
            <w:right w:val="none" w:sz="0" w:space="0" w:color="auto"/>
          </w:divBdr>
          <w:divsChild>
            <w:div w:id="1299071622">
              <w:marLeft w:val="0"/>
              <w:marRight w:val="0"/>
              <w:marTop w:val="0"/>
              <w:marBottom w:val="0"/>
              <w:divBdr>
                <w:top w:val="none" w:sz="0" w:space="0" w:color="auto"/>
                <w:left w:val="none" w:sz="0" w:space="0" w:color="auto"/>
                <w:bottom w:val="none" w:sz="0" w:space="0" w:color="auto"/>
                <w:right w:val="none" w:sz="0" w:space="0" w:color="auto"/>
              </w:divBdr>
              <w:divsChild>
                <w:div w:id="18873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796">
      <w:bodyDiv w:val="1"/>
      <w:marLeft w:val="0"/>
      <w:marRight w:val="0"/>
      <w:marTop w:val="0"/>
      <w:marBottom w:val="0"/>
      <w:divBdr>
        <w:top w:val="none" w:sz="0" w:space="0" w:color="auto"/>
        <w:left w:val="none" w:sz="0" w:space="0" w:color="auto"/>
        <w:bottom w:val="none" w:sz="0" w:space="0" w:color="auto"/>
        <w:right w:val="none" w:sz="0" w:space="0" w:color="auto"/>
      </w:divBdr>
    </w:div>
    <w:div w:id="456531920">
      <w:bodyDiv w:val="1"/>
      <w:marLeft w:val="0"/>
      <w:marRight w:val="0"/>
      <w:marTop w:val="0"/>
      <w:marBottom w:val="0"/>
      <w:divBdr>
        <w:top w:val="none" w:sz="0" w:space="0" w:color="auto"/>
        <w:left w:val="none" w:sz="0" w:space="0" w:color="auto"/>
        <w:bottom w:val="none" w:sz="0" w:space="0" w:color="auto"/>
        <w:right w:val="none" w:sz="0" w:space="0" w:color="auto"/>
      </w:divBdr>
    </w:div>
    <w:div w:id="543636220">
      <w:bodyDiv w:val="1"/>
      <w:marLeft w:val="0"/>
      <w:marRight w:val="0"/>
      <w:marTop w:val="0"/>
      <w:marBottom w:val="0"/>
      <w:divBdr>
        <w:top w:val="none" w:sz="0" w:space="0" w:color="auto"/>
        <w:left w:val="none" w:sz="0" w:space="0" w:color="auto"/>
        <w:bottom w:val="none" w:sz="0" w:space="0" w:color="auto"/>
        <w:right w:val="none" w:sz="0" w:space="0" w:color="auto"/>
      </w:divBdr>
    </w:div>
    <w:div w:id="569273808">
      <w:bodyDiv w:val="1"/>
      <w:marLeft w:val="0"/>
      <w:marRight w:val="0"/>
      <w:marTop w:val="0"/>
      <w:marBottom w:val="0"/>
      <w:divBdr>
        <w:top w:val="none" w:sz="0" w:space="0" w:color="auto"/>
        <w:left w:val="none" w:sz="0" w:space="0" w:color="auto"/>
        <w:bottom w:val="none" w:sz="0" w:space="0" w:color="auto"/>
        <w:right w:val="none" w:sz="0" w:space="0" w:color="auto"/>
      </w:divBdr>
    </w:div>
    <w:div w:id="597175324">
      <w:bodyDiv w:val="1"/>
      <w:marLeft w:val="0"/>
      <w:marRight w:val="0"/>
      <w:marTop w:val="0"/>
      <w:marBottom w:val="0"/>
      <w:divBdr>
        <w:top w:val="none" w:sz="0" w:space="0" w:color="auto"/>
        <w:left w:val="none" w:sz="0" w:space="0" w:color="auto"/>
        <w:bottom w:val="none" w:sz="0" w:space="0" w:color="auto"/>
        <w:right w:val="none" w:sz="0" w:space="0" w:color="auto"/>
      </w:divBdr>
      <w:divsChild>
        <w:div w:id="731192233">
          <w:marLeft w:val="-150"/>
          <w:marRight w:val="0"/>
          <w:marTop w:val="0"/>
          <w:marBottom w:val="90"/>
          <w:divBdr>
            <w:top w:val="none" w:sz="0" w:space="0" w:color="auto"/>
            <w:left w:val="none" w:sz="0" w:space="0" w:color="auto"/>
            <w:bottom w:val="none" w:sz="0" w:space="0" w:color="auto"/>
            <w:right w:val="none" w:sz="0" w:space="0" w:color="auto"/>
          </w:divBdr>
          <w:divsChild>
            <w:div w:id="21130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1877">
      <w:bodyDiv w:val="1"/>
      <w:marLeft w:val="0"/>
      <w:marRight w:val="0"/>
      <w:marTop w:val="0"/>
      <w:marBottom w:val="0"/>
      <w:divBdr>
        <w:top w:val="none" w:sz="0" w:space="0" w:color="auto"/>
        <w:left w:val="none" w:sz="0" w:space="0" w:color="auto"/>
        <w:bottom w:val="none" w:sz="0" w:space="0" w:color="auto"/>
        <w:right w:val="none" w:sz="0" w:space="0" w:color="auto"/>
      </w:divBdr>
      <w:divsChild>
        <w:div w:id="1398823199">
          <w:marLeft w:val="0"/>
          <w:marRight w:val="0"/>
          <w:marTop w:val="0"/>
          <w:marBottom w:val="0"/>
          <w:divBdr>
            <w:top w:val="none" w:sz="0" w:space="0" w:color="auto"/>
            <w:left w:val="none" w:sz="0" w:space="0" w:color="auto"/>
            <w:bottom w:val="none" w:sz="0" w:space="0" w:color="auto"/>
            <w:right w:val="none" w:sz="0" w:space="0" w:color="auto"/>
          </w:divBdr>
          <w:divsChild>
            <w:div w:id="921524506">
              <w:marLeft w:val="0"/>
              <w:marRight w:val="0"/>
              <w:marTop w:val="0"/>
              <w:marBottom w:val="0"/>
              <w:divBdr>
                <w:top w:val="none" w:sz="0" w:space="0" w:color="auto"/>
                <w:left w:val="none" w:sz="0" w:space="0" w:color="auto"/>
                <w:bottom w:val="none" w:sz="0" w:space="0" w:color="auto"/>
                <w:right w:val="none" w:sz="0" w:space="0" w:color="auto"/>
              </w:divBdr>
              <w:divsChild>
                <w:div w:id="8134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39475">
      <w:bodyDiv w:val="1"/>
      <w:marLeft w:val="0"/>
      <w:marRight w:val="0"/>
      <w:marTop w:val="0"/>
      <w:marBottom w:val="0"/>
      <w:divBdr>
        <w:top w:val="none" w:sz="0" w:space="0" w:color="auto"/>
        <w:left w:val="none" w:sz="0" w:space="0" w:color="auto"/>
        <w:bottom w:val="none" w:sz="0" w:space="0" w:color="auto"/>
        <w:right w:val="none" w:sz="0" w:space="0" w:color="auto"/>
      </w:divBdr>
      <w:divsChild>
        <w:div w:id="1153790038">
          <w:marLeft w:val="0"/>
          <w:marRight w:val="0"/>
          <w:marTop w:val="0"/>
          <w:marBottom w:val="0"/>
          <w:divBdr>
            <w:top w:val="none" w:sz="0" w:space="0" w:color="auto"/>
            <w:left w:val="none" w:sz="0" w:space="0" w:color="auto"/>
            <w:bottom w:val="none" w:sz="0" w:space="0" w:color="auto"/>
            <w:right w:val="none" w:sz="0" w:space="0" w:color="auto"/>
          </w:divBdr>
          <w:divsChild>
            <w:div w:id="1988318512">
              <w:marLeft w:val="0"/>
              <w:marRight w:val="0"/>
              <w:marTop w:val="0"/>
              <w:marBottom w:val="0"/>
              <w:divBdr>
                <w:top w:val="none" w:sz="0" w:space="0" w:color="auto"/>
                <w:left w:val="none" w:sz="0" w:space="0" w:color="auto"/>
                <w:bottom w:val="none" w:sz="0" w:space="0" w:color="auto"/>
                <w:right w:val="none" w:sz="0" w:space="0" w:color="auto"/>
              </w:divBdr>
              <w:divsChild>
                <w:div w:id="1560434697">
                  <w:marLeft w:val="0"/>
                  <w:marRight w:val="0"/>
                  <w:marTop w:val="0"/>
                  <w:marBottom w:val="0"/>
                  <w:divBdr>
                    <w:top w:val="none" w:sz="0" w:space="0" w:color="auto"/>
                    <w:left w:val="none" w:sz="0" w:space="0" w:color="auto"/>
                    <w:bottom w:val="none" w:sz="0" w:space="0" w:color="auto"/>
                    <w:right w:val="none" w:sz="0" w:space="0" w:color="auto"/>
                  </w:divBdr>
                  <w:divsChild>
                    <w:div w:id="1040469380">
                      <w:marLeft w:val="0"/>
                      <w:marRight w:val="0"/>
                      <w:marTop w:val="0"/>
                      <w:marBottom w:val="0"/>
                      <w:divBdr>
                        <w:top w:val="none" w:sz="0" w:space="0" w:color="auto"/>
                        <w:left w:val="none" w:sz="0" w:space="0" w:color="auto"/>
                        <w:bottom w:val="none" w:sz="0" w:space="0" w:color="auto"/>
                        <w:right w:val="none" w:sz="0" w:space="0" w:color="auto"/>
                      </w:divBdr>
                      <w:divsChild>
                        <w:div w:id="1166626650">
                          <w:marLeft w:val="0"/>
                          <w:marRight w:val="0"/>
                          <w:marTop w:val="0"/>
                          <w:marBottom w:val="0"/>
                          <w:divBdr>
                            <w:top w:val="none" w:sz="0" w:space="0" w:color="auto"/>
                            <w:left w:val="none" w:sz="0" w:space="0" w:color="auto"/>
                            <w:bottom w:val="none" w:sz="0" w:space="0" w:color="auto"/>
                            <w:right w:val="none" w:sz="0" w:space="0" w:color="auto"/>
                          </w:divBdr>
                          <w:divsChild>
                            <w:div w:id="11364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858223">
      <w:bodyDiv w:val="1"/>
      <w:marLeft w:val="0"/>
      <w:marRight w:val="0"/>
      <w:marTop w:val="0"/>
      <w:marBottom w:val="0"/>
      <w:divBdr>
        <w:top w:val="none" w:sz="0" w:space="0" w:color="auto"/>
        <w:left w:val="none" w:sz="0" w:space="0" w:color="auto"/>
        <w:bottom w:val="none" w:sz="0" w:space="0" w:color="auto"/>
        <w:right w:val="none" w:sz="0" w:space="0" w:color="auto"/>
      </w:divBdr>
      <w:divsChild>
        <w:div w:id="425081551">
          <w:marLeft w:val="0"/>
          <w:marRight w:val="0"/>
          <w:marTop w:val="0"/>
          <w:marBottom w:val="0"/>
          <w:divBdr>
            <w:top w:val="none" w:sz="0" w:space="0" w:color="auto"/>
            <w:left w:val="none" w:sz="0" w:space="0" w:color="auto"/>
            <w:bottom w:val="none" w:sz="0" w:space="0" w:color="auto"/>
            <w:right w:val="none" w:sz="0" w:space="0" w:color="auto"/>
          </w:divBdr>
          <w:divsChild>
            <w:div w:id="605891821">
              <w:marLeft w:val="0"/>
              <w:marRight w:val="0"/>
              <w:marTop w:val="0"/>
              <w:marBottom w:val="0"/>
              <w:divBdr>
                <w:top w:val="none" w:sz="0" w:space="0" w:color="auto"/>
                <w:left w:val="none" w:sz="0" w:space="0" w:color="auto"/>
                <w:bottom w:val="none" w:sz="0" w:space="0" w:color="auto"/>
                <w:right w:val="none" w:sz="0" w:space="0" w:color="auto"/>
              </w:divBdr>
              <w:divsChild>
                <w:div w:id="882249900">
                  <w:marLeft w:val="0"/>
                  <w:marRight w:val="0"/>
                  <w:marTop w:val="0"/>
                  <w:marBottom w:val="0"/>
                  <w:divBdr>
                    <w:top w:val="none" w:sz="0" w:space="0" w:color="auto"/>
                    <w:left w:val="none" w:sz="0" w:space="0" w:color="auto"/>
                    <w:bottom w:val="none" w:sz="0" w:space="0" w:color="auto"/>
                    <w:right w:val="none" w:sz="0" w:space="0" w:color="auto"/>
                  </w:divBdr>
                  <w:divsChild>
                    <w:div w:id="363554214">
                      <w:marLeft w:val="0"/>
                      <w:marRight w:val="0"/>
                      <w:marTop w:val="0"/>
                      <w:marBottom w:val="0"/>
                      <w:divBdr>
                        <w:top w:val="none" w:sz="0" w:space="0" w:color="auto"/>
                        <w:left w:val="none" w:sz="0" w:space="0" w:color="auto"/>
                        <w:bottom w:val="none" w:sz="0" w:space="0" w:color="auto"/>
                        <w:right w:val="none" w:sz="0" w:space="0" w:color="auto"/>
                      </w:divBdr>
                      <w:divsChild>
                        <w:div w:id="195775884">
                          <w:marLeft w:val="0"/>
                          <w:marRight w:val="0"/>
                          <w:marTop w:val="0"/>
                          <w:marBottom w:val="0"/>
                          <w:divBdr>
                            <w:top w:val="none" w:sz="0" w:space="0" w:color="auto"/>
                            <w:left w:val="none" w:sz="0" w:space="0" w:color="auto"/>
                            <w:bottom w:val="none" w:sz="0" w:space="0" w:color="auto"/>
                            <w:right w:val="none" w:sz="0" w:space="0" w:color="auto"/>
                          </w:divBdr>
                          <w:divsChild>
                            <w:div w:id="16105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366267">
      <w:bodyDiv w:val="1"/>
      <w:marLeft w:val="0"/>
      <w:marRight w:val="0"/>
      <w:marTop w:val="0"/>
      <w:marBottom w:val="0"/>
      <w:divBdr>
        <w:top w:val="none" w:sz="0" w:space="0" w:color="auto"/>
        <w:left w:val="none" w:sz="0" w:space="0" w:color="auto"/>
        <w:bottom w:val="none" w:sz="0" w:space="0" w:color="auto"/>
        <w:right w:val="none" w:sz="0" w:space="0" w:color="auto"/>
      </w:divBdr>
      <w:divsChild>
        <w:div w:id="1975522600">
          <w:marLeft w:val="0"/>
          <w:marRight w:val="0"/>
          <w:marTop w:val="0"/>
          <w:marBottom w:val="0"/>
          <w:divBdr>
            <w:top w:val="none" w:sz="0" w:space="0" w:color="auto"/>
            <w:left w:val="none" w:sz="0" w:space="0" w:color="auto"/>
            <w:bottom w:val="none" w:sz="0" w:space="0" w:color="auto"/>
            <w:right w:val="none" w:sz="0" w:space="0" w:color="auto"/>
          </w:divBdr>
          <w:divsChild>
            <w:div w:id="1433822682">
              <w:marLeft w:val="0"/>
              <w:marRight w:val="0"/>
              <w:marTop w:val="0"/>
              <w:marBottom w:val="0"/>
              <w:divBdr>
                <w:top w:val="none" w:sz="0" w:space="0" w:color="auto"/>
                <w:left w:val="none" w:sz="0" w:space="0" w:color="auto"/>
                <w:bottom w:val="none" w:sz="0" w:space="0" w:color="auto"/>
                <w:right w:val="none" w:sz="0" w:space="0" w:color="auto"/>
              </w:divBdr>
              <w:divsChild>
                <w:div w:id="19372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729">
      <w:bodyDiv w:val="1"/>
      <w:marLeft w:val="0"/>
      <w:marRight w:val="0"/>
      <w:marTop w:val="0"/>
      <w:marBottom w:val="0"/>
      <w:divBdr>
        <w:top w:val="none" w:sz="0" w:space="0" w:color="auto"/>
        <w:left w:val="none" w:sz="0" w:space="0" w:color="auto"/>
        <w:bottom w:val="none" w:sz="0" w:space="0" w:color="auto"/>
        <w:right w:val="none" w:sz="0" w:space="0" w:color="auto"/>
      </w:divBdr>
      <w:divsChild>
        <w:div w:id="949361160">
          <w:marLeft w:val="-150"/>
          <w:marRight w:val="0"/>
          <w:marTop w:val="0"/>
          <w:marBottom w:val="90"/>
          <w:divBdr>
            <w:top w:val="none" w:sz="0" w:space="0" w:color="auto"/>
            <w:left w:val="none" w:sz="0" w:space="0" w:color="auto"/>
            <w:bottom w:val="none" w:sz="0" w:space="0" w:color="auto"/>
            <w:right w:val="none" w:sz="0" w:space="0" w:color="auto"/>
          </w:divBdr>
          <w:divsChild>
            <w:div w:id="535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3721">
      <w:bodyDiv w:val="1"/>
      <w:marLeft w:val="0"/>
      <w:marRight w:val="0"/>
      <w:marTop w:val="0"/>
      <w:marBottom w:val="0"/>
      <w:divBdr>
        <w:top w:val="none" w:sz="0" w:space="0" w:color="auto"/>
        <w:left w:val="none" w:sz="0" w:space="0" w:color="auto"/>
        <w:bottom w:val="none" w:sz="0" w:space="0" w:color="auto"/>
        <w:right w:val="none" w:sz="0" w:space="0" w:color="auto"/>
      </w:divBdr>
      <w:divsChild>
        <w:div w:id="1028918468">
          <w:marLeft w:val="0"/>
          <w:marRight w:val="0"/>
          <w:marTop w:val="0"/>
          <w:marBottom w:val="0"/>
          <w:divBdr>
            <w:top w:val="none" w:sz="0" w:space="0" w:color="auto"/>
            <w:left w:val="none" w:sz="0" w:space="0" w:color="auto"/>
            <w:bottom w:val="none" w:sz="0" w:space="0" w:color="auto"/>
            <w:right w:val="none" w:sz="0" w:space="0" w:color="auto"/>
          </w:divBdr>
          <w:divsChild>
            <w:div w:id="819232702">
              <w:marLeft w:val="0"/>
              <w:marRight w:val="0"/>
              <w:marTop w:val="0"/>
              <w:marBottom w:val="0"/>
              <w:divBdr>
                <w:top w:val="none" w:sz="0" w:space="0" w:color="auto"/>
                <w:left w:val="none" w:sz="0" w:space="0" w:color="auto"/>
                <w:bottom w:val="none" w:sz="0" w:space="0" w:color="auto"/>
                <w:right w:val="none" w:sz="0" w:space="0" w:color="auto"/>
              </w:divBdr>
              <w:divsChild>
                <w:div w:id="562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29459">
      <w:bodyDiv w:val="1"/>
      <w:marLeft w:val="0"/>
      <w:marRight w:val="0"/>
      <w:marTop w:val="0"/>
      <w:marBottom w:val="0"/>
      <w:divBdr>
        <w:top w:val="none" w:sz="0" w:space="0" w:color="auto"/>
        <w:left w:val="none" w:sz="0" w:space="0" w:color="auto"/>
        <w:bottom w:val="none" w:sz="0" w:space="0" w:color="auto"/>
        <w:right w:val="none" w:sz="0" w:space="0" w:color="auto"/>
      </w:divBdr>
      <w:divsChild>
        <w:div w:id="318920371">
          <w:marLeft w:val="0"/>
          <w:marRight w:val="0"/>
          <w:marTop w:val="0"/>
          <w:marBottom w:val="0"/>
          <w:divBdr>
            <w:top w:val="none" w:sz="0" w:space="0" w:color="auto"/>
            <w:left w:val="none" w:sz="0" w:space="0" w:color="auto"/>
            <w:bottom w:val="none" w:sz="0" w:space="0" w:color="auto"/>
            <w:right w:val="none" w:sz="0" w:space="0" w:color="auto"/>
          </w:divBdr>
          <w:divsChild>
            <w:div w:id="1640377397">
              <w:marLeft w:val="0"/>
              <w:marRight w:val="0"/>
              <w:marTop w:val="0"/>
              <w:marBottom w:val="0"/>
              <w:divBdr>
                <w:top w:val="none" w:sz="0" w:space="0" w:color="auto"/>
                <w:left w:val="none" w:sz="0" w:space="0" w:color="auto"/>
                <w:bottom w:val="none" w:sz="0" w:space="0" w:color="auto"/>
                <w:right w:val="none" w:sz="0" w:space="0" w:color="auto"/>
              </w:divBdr>
              <w:divsChild>
                <w:div w:id="243146910">
                  <w:marLeft w:val="0"/>
                  <w:marRight w:val="0"/>
                  <w:marTop w:val="0"/>
                  <w:marBottom w:val="0"/>
                  <w:divBdr>
                    <w:top w:val="none" w:sz="0" w:space="0" w:color="auto"/>
                    <w:left w:val="none" w:sz="0" w:space="0" w:color="auto"/>
                    <w:bottom w:val="none" w:sz="0" w:space="0" w:color="auto"/>
                    <w:right w:val="none" w:sz="0" w:space="0" w:color="auto"/>
                  </w:divBdr>
                  <w:divsChild>
                    <w:div w:id="4110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67609">
      <w:bodyDiv w:val="1"/>
      <w:marLeft w:val="0"/>
      <w:marRight w:val="0"/>
      <w:marTop w:val="0"/>
      <w:marBottom w:val="0"/>
      <w:divBdr>
        <w:top w:val="none" w:sz="0" w:space="0" w:color="auto"/>
        <w:left w:val="none" w:sz="0" w:space="0" w:color="auto"/>
        <w:bottom w:val="none" w:sz="0" w:space="0" w:color="auto"/>
        <w:right w:val="none" w:sz="0" w:space="0" w:color="auto"/>
      </w:divBdr>
      <w:divsChild>
        <w:div w:id="623123820">
          <w:marLeft w:val="0"/>
          <w:marRight w:val="0"/>
          <w:marTop w:val="0"/>
          <w:marBottom w:val="0"/>
          <w:divBdr>
            <w:top w:val="none" w:sz="0" w:space="0" w:color="auto"/>
            <w:left w:val="none" w:sz="0" w:space="0" w:color="auto"/>
            <w:bottom w:val="none" w:sz="0" w:space="0" w:color="auto"/>
            <w:right w:val="none" w:sz="0" w:space="0" w:color="auto"/>
          </w:divBdr>
          <w:divsChild>
            <w:div w:id="1368530283">
              <w:marLeft w:val="0"/>
              <w:marRight w:val="0"/>
              <w:marTop w:val="0"/>
              <w:marBottom w:val="0"/>
              <w:divBdr>
                <w:top w:val="none" w:sz="0" w:space="0" w:color="auto"/>
                <w:left w:val="none" w:sz="0" w:space="0" w:color="auto"/>
                <w:bottom w:val="none" w:sz="0" w:space="0" w:color="auto"/>
                <w:right w:val="none" w:sz="0" w:space="0" w:color="auto"/>
              </w:divBdr>
              <w:divsChild>
                <w:div w:id="524098137">
                  <w:marLeft w:val="0"/>
                  <w:marRight w:val="0"/>
                  <w:marTop w:val="0"/>
                  <w:marBottom w:val="0"/>
                  <w:divBdr>
                    <w:top w:val="none" w:sz="0" w:space="0" w:color="auto"/>
                    <w:left w:val="none" w:sz="0" w:space="0" w:color="auto"/>
                    <w:bottom w:val="none" w:sz="0" w:space="0" w:color="auto"/>
                    <w:right w:val="none" w:sz="0" w:space="0" w:color="auto"/>
                  </w:divBdr>
                  <w:divsChild>
                    <w:div w:id="10614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751609">
      <w:bodyDiv w:val="1"/>
      <w:marLeft w:val="0"/>
      <w:marRight w:val="0"/>
      <w:marTop w:val="0"/>
      <w:marBottom w:val="0"/>
      <w:divBdr>
        <w:top w:val="none" w:sz="0" w:space="0" w:color="auto"/>
        <w:left w:val="none" w:sz="0" w:space="0" w:color="auto"/>
        <w:bottom w:val="none" w:sz="0" w:space="0" w:color="auto"/>
        <w:right w:val="none" w:sz="0" w:space="0" w:color="auto"/>
      </w:divBdr>
    </w:div>
    <w:div w:id="1270773539">
      <w:bodyDiv w:val="1"/>
      <w:marLeft w:val="0"/>
      <w:marRight w:val="0"/>
      <w:marTop w:val="0"/>
      <w:marBottom w:val="0"/>
      <w:divBdr>
        <w:top w:val="none" w:sz="0" w:space="0" w:color="auto"/>
        <w:left w:val="none" w:sz="0" w:space="0" w:color="auto"/>
        <w:bottom w:val="none" w:sz="0" w:space="0" w:color="auto"/>
        <w:right w:val="none" w:sz="0" w:space="0" w:color="auto"/>
      </w:divBdr>
    </w:div>
    <w:div w:id="1338384912">
      <w:bodyDiv w:val="1"/>
      <w:marLeft w:val="0"/>
      <w:marRight w:val="0"/>
      <w:marTop w:val="0"/>
      <w:marBottom w:val="0"/>
      <w:divBdr>
        <w:top w:val="none" w:sz="0" w:space="0" w:color="auto"/>
        <w:left w:val="none" w:sz="0" w:space="0" w:color="auto"/>
        <w:bottom w:val="none" w:sz="0" w:space="0" w:color="auto"/>
        <w:right w:val="none" w:sz="0" w:space="0" w:color="auto"/>
      </w:divBdr>
      <w:divsChild>
        <w:div w:id="593562500">
          <w:marLeft w:val="0"/>
          <w:marRight w:val="0"/>
          <w:marTop w:val="0"/>
          <w:marBottom w:val="0"/>
          <w:divBdr>
            <w:top w:val="none" w:sz="0" w:space="0" w:color="auto"/>
            <w:left w:val="none" w:sz="0" w:space="0" w:color="auto"/>
            <w:bottom w:val="none" w:sz="0" w:space="0" w:color="auto"/>
            <w:right w:val="none" w:sz="0" w:space="0" w:color="auto"/>
          </w:divBdr>
          <w:divsChild>
            <w:div w:id="1576889069">
              <w:marLeft w:val="0"/>
              <w:marRight w:val="0"/>
              <w:marTop w:val="0"/>
              <w:marBottom w:val="0"/>
              <w:divBdr>
                <w:top w:val="none" w:sz="0" w:space="0" w:color="auto"/>
                <w:left w:val="none" w:sz="0" w:space="0" w:color="auto"/>
                <w:bottom w:val="none" w:sz="0" w:space="0" w:color="auto"/>
                <w:right w:val="none" w:sz="0" w:space="0" w:color="auto"/>
              </w:divBdr>
              <w:divsChild>
                <w:div w:id="1527671017">
                  <w:marLeft w:val="0"/>
                  <w:marRight w:val="0"/>
                  <w:marTop w:val="0"/>
                  <w:marBottom w:val="0"/>
                  <w:divBdr>
                    <w:top w:val="none" w:sz="0" w:space="0" w:color="auto"/>
                    <w:left w:val="none" w:sz="0" w:space="0" w:color="auto"/>
                    <w:bottom w:val="none" w:sz="0" w:space="0" w:color="auto"/>
                    <w:right w:val="none" w:sz="0" w:space="0" w:color="auto"/>
                  </w:divBdr>
                  <w:divsChild>
                    <w:div w:id="1737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2832">
          <w:marLeft w:val="0"/>
          <w:marRight w:val="0"/>
          <w:marTop w:val="0"/>
          <w:marBottom w:val="0"/>
          <w:divBdr>
            <w:top w:val="none" w:sz="0" w:space="0" w:color="auto"/>
            <w:left w:val="none" w:sz="0" w:space="0" w:color="auto"/>
            <w:bottom w:val="none" w:sz="0" w:space="0" w:color="auto"/>
            <w:right w:val="none" w:sz="0" w:space="0" w:color="auto"/>
          </w:divBdr>
          <w:divsChild>
            <w:div w:id="1126238918">
              <w:marLeft w:val="0"/>
              <w:marRight w:val="0"/>
              <w:marTop w:val="0"/>
              <w:marBottom w:val="0"/>
              <w:divBdr>
                <w:top w:val="none" w:sz="0" w:space="0" w:color="auto"/>
                <w:left w:val="none" w:sz="0" w:space="0" w:color="auto"/>
                <w:bottom w:val="none" w:sz="0" w:space="0" w:color="auto"/>
                <w:right w:val="none" w:sz="0" w:space="0" w:color="auto"/>
              </w:divBdr>
              <w:divsChild>
                <w:div w:id="384068674">
                  <w:marLeft w:val="0"/>
                  <w:marRight w:val="0"/>
                  <w:marTop w:val="0"/>
                  <w:marBottom w:val="0"/>
                  <w:divBdr>
                    <w:top w:val="none" w:sz="0" w:space="0" w:color="auto"/>
                    <w:left w:val="none" w:sz="0" w:space="0" w:color="auto"/>
                    <w:bottom w:val="none" w:sz="0" w:space="0" w:color="auto"/>
                    <w:right w:val="none" w:sz="0" w:space="0" w:color="auto"/>
                  </w:divBdr>
                  <w:divsChild>
                    <w:div w:id="5464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59710">
      <w:bodyDiv w:val="1"/>
      <w:marLeft w:val="0"/>
      <w:marRight w:val="0"/>
      <w:marTop w:val="0"/>
      <w:marBottom w:val="0"/>
      <w:divBdr>
        <w:top w:val="none" w:sz="0" w:space="0" w:color="auto"/>
        <w:left w:val="none" w:sz="0" w:space="0" w:color="auto"/>
        <w:bottom w:val="none" w:sz="0" w:space="0" w:color="auto"/>
        <w:right w:val="none" w:sz="0" w:space="0" w:color="auto"/>
      </w:divBdr>
      <w:divsChild>
        <w:div w:id="437870547">
          <w:marLeft w:val="0"/>
          <w:marRight w:val="0"/>
          <w:marTop w:val="0"/>
          <w:marBottom w:val="0"/>
          <w:divBdr>
            <w:top w:val="none" w:sz="0" w:space="0" w:color="auto"/>
            <w:left w:val="none" w:sz="0" w:space="0" w:color="auto"/>
            <w:bottom w:val="none" w:sz="0" w:space="0" w:color="auto"/>
            <w:right w:val="none" w:sz="0" w:space="0" w:color="auto"/>
          </w:divBdr>
          <w:divsChild>
            <w:div w:id="416369837">
              <w:marLeft w:val="0"/>
              <w:marRight w:val="0"/>
              <w:marTop w:val="0"/>
              <w:marBottom w:val="0"/>
              <w:divBdr>
                <w:top w:val="none" w:sz="0" w:space="0" w:color="auto"/>
                <w:left w:val="none" w:sz="0" w:space="0" w:color="auto"/>
                <w:bottom w:val="none" w:sz="0" w:space="0" w:color="auto"/>
                <w:right w:val="none" w:sz="0" w:space="0" w:color="auto"/>
              </w:divBdr>
              <w:divsChild>
                <w:div w:id="514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9343">
      <w:bodyDiv w:val="1"/>
      <w:marLeft w:val="0"/>
      <w:marRight w:val="0"/>
      <w:marTop w:val="0"/>
      <w:marBottom w:val="0"/>
      <w:divBdr>
        <w:top w:val="none" w:sz="0" w:space="0" w:color="auto"/>
        <w:left w:val="none" w:sz="0" w:space="0" w:color="auto"/>
        <w:bottom w:val="none" w:sz="0" w:space="0" w:color="auto"/>
        <w:right w:val="none" w:sz="0" w:space="0" w:color="auto"/>
      </w:divBdr>
      <w:divsChild>
        <w:div w:id="1950358919">
          <w:marLeft w:val="0"/>
          <w:marRight w:val="0"/>
          <w:marTop w:val="0"/>
          <w:marBottom w:val="0"/>
          <w:divBdr>
            <w:top w:val="none" w:sz="0" w:space="0" w:color="auto"/>
            <w:left w:val="none" w:sz="0" w:space="0" w:color="auto"/>
            <w:bottom w:val="none" w:sz="0" w:space="0" w:color="auto"/>
            <w:right w:val="none" w:sz="0" w:space="0" w:color="auto"/>
          </w:divBdr>
          <w:divsChild>
            <w:div w:id="2075275901">
              <w:marLeft w:val="0"/>
              <w:marRight w:val="0"/>
              <w:marTop w:val="0"/>
              <w:marBottom w:val="0"/>
              <w:divBdr>
                <w:top w:val="none" w:sz="0" w:space="0" w:color="auto"/>
                <w:left w:val="none" w:sz="0" w:space="0" w:color="auto"/>
                <w:bottom w:val="none" w:sz="0" w:space="0" w:color="auto"/>
                <w:right w:val="none" w:sz="0" w:space="0" w:color="auto"/>
              </w:divBdr>
              <w:divsChild>
                <w:div w:id="16037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8509">
      <w:bodyDiv w:val="1"/>
      <w:marLeft w:val="0"/>
      <w:marRight w:val="0"/>
      <w:marTop w:val="0"/>
      <w:marBottom w:val="0"/>
      <w:divBdr>
        <w:top w:val="none" w:sz="0" w:space="0" w:color="auto"/>
        <w:left w:val="none" w:sz="0" w:space="0" w:color="auto"/>
        <w:bottom w:val="none" w:sz="0" w:space="0" w:color="auto"/>
        <w:right w:val="none" w:sz="0" w:space="0" w:color="auto"/>
      </w:divBdr>
      <w:divsChild>
        <w:div w:id="208617619">
          <w:marLeft w:val="0"/>
          <w:marRight w:val="0"/>
          <w:marTop w:val="0"/>
          <w:marBottom w:val="0"/>
          <w:divBdr>
            <w:top w:val="none" w:sz="0" w:space="0" w:color="auto"/>
            <w:left w:val="none" w:sz="0" w:space="0" w:color="auto"/>
            <w:bottom w:val="none" w:sz="0" w:space="0" w:color="auto"/>
            <w:right w:val="none" w:sz="0" w:space="0" w:color="auto"/>
          </w:divBdr>
          <w:divsChild>
            <w:div w:id="126507231">
              <w:marLeft w:val="0"/>
              <w:marRight w:val="0"/>
              <w:marTop w:val="0"/>
              <w:marBottom w:val="0"/>
              <w:divBdr>
                <w:top w:val="none" w:sz="0" w:space="0" w:color="auto"/>
                <w:left w:val="none" w:sz="0" w:space="0" w:color="auto"/>
                <w:bottom w:val="none" w:sz="0" w:space="0" w:color="auto"/>
                <w:right w:val="none" w:sz="0" w:space="0" w:color="auto"/>
              </w:divBdr>
              <w:divsChild>
                <w:div w:id="5414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7574">
      <w:bodyDiv w:val="1"/>
      <w:marLeft w:val="0"/>
      <w:marRight w:val="0"/>
      <w:marTop w:val="0"/>
      <w:marBottom w:val="0"/>
      <w:divBdr>
        <w:top w:val="none" w:sz="0" w:space="0" w:color="auto"/>
        <w:left w:val="none" w:sz="0" w:space="0" w:color="auto"/>
        <w:bottom w:val="none" w:sz="0" w:space="0" w:color="auto"/>
        <w:right w:val="none" w:sz="0" w:space="0" w:color="auto"/>
      </w:divBdr>
      <w:divsChild>
        <w:div w:id="1479685092">
          <w:marLeft w:val="0"/>
          <w:marRight w:val="0"/>
          <w:marTop w:val="0"/>
          <w:marBottom w:val="0"/>
          <w:divBdr>
            <w:top w:val="none" w:sz="0" w:space="0" w:color="auto"/>
            <w:left w:val="none" w:sz="0" w:space="0" w:color="auto"/>
            <w:bottom w:val="none" w:sz="0" w:space="0" w:color="auto"/>
            <w:right w:val="none" w:sz="0" w:space="0" w:color="auto"/>
          </w:divBdr>
          <w:divsChild>
            <w:div w:id="50925781">
              <w:marLeft w:val="0"/>
              <w:marRight w:val="0"/>
              <w:marTop w:val="0"/>
              <w:marBottom w:val="0"/>
              <w:divBdr>
                <w:top w:val="none" w:sz="0" w:space="0" w:color="auto"/>
                <w:left w:val="none" w:sz="0" w:space="0" w:color="auto"/>
                <w:bottom w:val="none" w:sz="0" w:space="0" w:color="auto"/>
                <w:right w:val="none" w:sz="0" w:space="0" w:color="auto"/>
              </w:divBdr>
              <w:divsChild>
                <w:div w:id="14326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3868">
      <w:bodyDiv w:val="1"/>
      <w:marLeft w:val="0"/>
      <w:marRight w:val="0"/>
      <w:marTop w:val="0"/>
      <w:marBottom w:val="0"/>
      <w:divBdr>
        <w:top w:val="none" w:sz="0" w:space="0" w:color="auto"/>
        <w:left w:val="none" w:sz="0" w:space="0" w:color="auto"/>
        <w:bottom w:val="none" w:sz="0" w:space="0" w:color="auto"/>
        <w:right w:val="none" w:sz="0" w:space="0" w:color="auto"/>
      </w:divBdr>
    </w:div>
    <w:div w:id="1541700623">
      <w:bodyDiv w:val="1"/>
      <w:marLeft w:val="0"/>
      <w:marRight w:val="0"/>
      <w:marTop w:val="0"/>
      <w:marBottom w:val="0"/>
      <w:divBdr>
        <w:top w:val="none" w:sz="0" w:space="0" w:color="auto"/>
        <w:left w:val="none" w:sz="0" w:space="0" w:color="auto"/>
        <w:bottom w:val="none" w:sz="0" w:space="0" w:color="auto"/>
        <w:right w:val="none" w:sz="0" w:space="0" w:color="auto"/>
      </w:divBdr>
      <w:divsChild>
        <w:div w:id="338390369">
          <w:marLeft w:val="0"/>
          <w:marRight w:val="0"/>
          <w:marTop w:val="0"/>
          <w:marBottom w:val="0"/>
          <w:divBdr>
            <w:top w:val="none" w:sz="0" w:space="0" w:color="auto"/>
            <w:left w:val="none" w:sz="0" w:space="0" w:color="auto"/>
            <w:bottom w:val="none" w:sz="0" w:space="0" w:color="auto"/>
            <w:right w:val="none" w:sz="0" w:space="0" w:color="auto"/>
          </w:divBdr>
          <w:divsChild>
            <w:div w:id="1396128856">
              <w:marLeft w:val="0"/>
              <w:marRight w:val="0"/>
              <w:marTop w:val="0"/>
              <w:marBottom w:val="0"/>
              <w:divBdr>
                <w:top w:val="none" w:sz="0" w:space="0" w:color="auto"/>
                <w:left w:val="none" w:sz="0" w:space="0" w:color="auto"/>
                <w:bottom w:val="none" w:sz="0" w:space="0" w:color="auto"/>
                <w:right w:val="none" w:sz="0" w:space="0" w:color="auto"/>
              </w:divBdr>
              <w:divsChild>
                <w:div w:id="898125375">
                  <w:marLeft w:val="0"/>
                  <w:marRight w:val="0"/>
                  <w:marTop w:val="0"/>
                  <w:marBottom w:val="0"/>
                  <w:divBdr>
                    <w:top w:val="none" w:sz="0" w:space="0" w:color="auto"/>
                    <w:left w:val="none" w:sz="0" w:space="0" w:color="auto"/>
                    <w:bottom w:val="none" w:sz="0" w:space="0" w:color="auto"/>
                    <w:right w:val="none" w:sz="0" w:space="0" w:color="auto"/>
                  </w:divBdr>
                  <w:divsChild>
                    <w:div w:id="6570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6880">
          <w:marLeft w:val="0"/>
          <w:marRight w:val="0"/>
          <w:marTop w:val="0"/>
          <w:marBottom w:val="0"/>
          <w:divBdr>
            <w:top w:val="none" w:sz="0" w:space="0" w:color="auto"/>
            <w:left w:val="none" w:sz="0" w:space="0" w:color="auto"/>
            <w:bottom w:val="none" w:sz="0" w:space="0" w:color="auto"/>
            <w:right w:val="none" w:sz="0" w:space="0" w:color="auto"/>
          </w:divBdr>
          <w:divsChild>
            <w:div w:id="1120807803">
              <w:marLeft w:val="0"/>
              <w:marRight w:val="0"/>
              <w:marTop w:val="0"/>
              <w:marBottom w:val="0"/>
              <w:divBdr>
                <w:top w:val="none" w:sz="0" w:space="0" w:color="auto"/>
                <w:left w:val="none" w:sz="0" w:space="0" w:color="auto"/>
                <w:bottom w:val="none" w:sz="0" w:space="0" w:color="auto"/>
                <w:right w:val="none" w:sz="0" w:space="0" w:color="auto"/>
              </w:divBdr>
              <w:divsChild>
                <w:div w:id="1039401629">
                  <w:marLeft w:val="0"/>
                  <w:marRight w:val="0"/>
                  <w:marTop w:val="0"/>
                  <w:marBottom w:val="0"/>
                  <w:divBdr>
                    <w:top w:val="none" w:sz="0" w:space="0" w:color="auto"/>
                    <w:left w:val="none" w:sz="0" w:space="0" w:color="auto"/>
                    <w:bottom w:val="none" w:sz="0" w:space="0" w:color="auto"/>
                    <w:right w:val="none" w:sz="0" w:space="0" w:color="auto"/>
                  </w:divBdr>
                  <w:divsChild>
                    <w:div w:id="10127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02826">
      <w:bodyDiv w:val="1"/>
      <w:marLeft w:val="0"/>
      <w:marRight w:val="0"/>
      <w:marTop w:val="0"/>
      <w:marBottom w:val="0"/>
      <w:divBdr>
        <w:top w:val="none" w:sz="0" w:space="0" w:color="auto"/>
        <w:left w:val="none" w:sz="0" w:space="0" w:color="auto"/>
        <w:bottom w:val="none" w:sz="0" w:space="0" w:color="auto"/>
        <w:right w:val="none" w:sz="0" w:space="0" w:color="auto"/>
      </w:divBdr>
      <w:divsChild>
        <w:div w:id="1407999782">
          <w:marLeft w:val="0"/>
          <w:marRight w:val="0"/>
          <w:marTop w:val="0"/>
          <w:marBottom w:val="0"/>
          <w:divBdr>
            <w:top w:val="none" w:sz="0" w:space="0" w:color="auto"/>
            <w:left w:val="none" w:sz="0" w:space="0" w:color="auto"/>
            <w:bottom w:val="none" w:sz="0" w:space="0" w:color="auto"/>
            <w:right w:val="none" w:sz="0" w:space="0" w:color="auto"/>
          </w:divBdr>
          <w:divsChild>
            <w:div w:id="1331832360">
              <w:marLeft w:val="0"/>
              <w:marRight w:val="0"/>
              <w:marTop w:val="0"/>
              <w:marBottom w:val="0"/>
              <w:divBdr>
                <w:top w:val="none" w:sz="0" w:space="0" w:color="auto"/>
                <w:left w:val="none" w:sz="0" w:space="0" w:color="auto"/>
                <w:bottom w:val="none" w:sz="0" w:space="0" w:color="auto"/>
                <w:right w:val="none" w:sz="0" w:space="0" w:color="auto"/>
              </w:divBdr>
              <w:divsChild>
                <w:div w:id="1053195288">
                  <w:marLeft w:val="0"/>
                  <w:marRight w:val="0"/>
                  <w:marTop w:val="0"/>
                  <w:marBottom w:val="0"/>
                  <w:divBdr>
                    <w:top w:val="none" w:sz="0" w:space="0" w:color="auto"/>
                    <w:left w:val="none" w:sz="0" w:space="0" w:color="auto"/>
                    <w:bottom w:val="none" w:sz="0" w:space="0" w:color="auto"/>
                    <w:right w:val="none" w:sz="0" w:space="0" w:color="auto"/>
                  </w:divBdr>
                  <w:divsChild>
                    <w:div w:id="21435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67772">
          <w:marLeft w:val="0"/>
          <w:marRight w:val="0"/>
          <w:marTop w:val="0"/>
          <w:marBottom w:val="0"/>
          <w:divBdr>
            <w:top w:val="none" w:sz="0" w:space="0" w:color="auto"/>
            <w:left w:val="none" w:sz="0" w:space="0" w:color="auto"/>
            <w:bottom w:val="none" w:sz="0" w:space="0" w:color="auto"/>
            <w:right w:val="none" w:sz="0" w:space="0" w:color="auto"/>
          </w:divBdr>
          <w:divsChild>
            <w:div w:id="68505078">
              <w:marLeft w:val="0"/>
              <w:marRight w:val="0"/>
              <w:marTop w:val="0"/>
              <w:marBottom w:val="0"/>
              <w:divBdr>
                <w:top w:val="none" w:sz="0" w:space="0" w:color="auto"/>
                <w:left w:val="none" w:sz="0" w:space="0" w:color="auto"/>
                <w:bottom w:val="none" w:sz="0" w:space="0" w:color="auto"/>
                <w:right w:val="none" w:sz="0" w:space="0" w:color="auto"/>
              </w:divBdr>
              <w:divsChild>
                <w:div w:id="386152465">
                  <w:marLeft w:val="0"/>
                  <w:marRight w:val="0"/>
                  <w:marTop w:val="0"/>
                  <w:marBottom w:val="0"/>
                  <w:divBdr>
                    <w:top w:val="none" w:sz="0" w:space="0" w:color="auto"/>
                    <w:left w:val="none" w:sz="0" w:space="0" w:color="auto"/>
                    <w:bottom w:val="none" w:sz="0" w:space="0" w:color="auto"/>
                    <w:right w:val="none" w:sz="0" w:space="0" w:color="auto"/>
                  </w:divBdr>
                  <w:divsChild>
                    <w:div w:id="12403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46940">
      <w:bodyDiv w:val="1"/>
      <w:marLeft w:val="0"/>
      <w:marRight w:val="0"/>
      <w:marTop w:val="0"/>
      <w:marBottom w:val="0"/>
      <w:divBdr>
        <w:top w:val="none" w:sz="0" w:space="0" w:color="auto"/>
        <w:left w:val="none" w:sz="0" w:space="0" w:color="auto"/>
        <w:bottom w:val="none" w:sz="0" w:space="0" w:color="auto"/>
        <w:right w:val="none" w:sz="0" w:space="0" w:color="auto"/>
      </w:divBdr>
      <w:divsChild>
        <w:div w:id="1685354400">
          <w:marLeft w:val="0"/>
          <w:marRight w:val="0"/>
          <w:marTop w:val="0"/>
          <w:marBottom w:val="0"/>
          <w:divBdr>
            <w:top w:val="none" w:sz="0" w:space="0" w:color="auto"/>
            <w:left w:val="none" w:sz="0" w:space="0" w:color="auto"/>
            <w:bottom w:val="none" w:sz="0" w:space="0" w:color="auto"/>
            <w:right w:val="none" w:sz="0" w:space="0" w:color="auto"/>
          </w:divBdr>
          <w:divsChild>
            <w:div w:id="1328754610">
              <w:marLeft w:val="0"/>
              <w:marRight w:val="0"/>
              <w:marTop w:val="0"/>
              <w:marBottom w:val="0"/>
              <w:divBdr>
                <w:top w:val="none" w:sz="0" w:space="0" w:color="auto"/>
                <w:left w:val="none" w:sz="0" w:space="0" w:color="auto"/>
                <w:bottom w:val="none" w:sz="0" w:space="0" w:color="auto"/>
                <w:right w:val="none" w:sz="0" w:space="0" w:color="auto"/>
              </w:divBdr>
              <w:divsChild>
                <w:div w:id="791629244">
                  <w:marLeft w:val="0"/>
                  <w:marRight w:val="0"/>
                  <w:marTop w:val="0"/>
                  <w:marBottom w:val="0"/>
                  <w:divBdr>
                    <w:top w:val="none" w:sz="0" w:space="0" w:color="auto"/>
                    <w:left w:val="none" w:sz="0" w:space="0" w:color="auto"/>
                    <w:bottom w:val="none" w:sz="0" w:space="0" w:color="auto"/>
                    <w:right w:val="none" w:sz="0" w:space="0" w:color="auto"/>
                  </w:divBdr>
                  <w:divsChild>
                    <w:div w:id="1670598029">
                      <w:marLeft w:val="0"/>
                      <w:marRight w:val="0"/>
                      <w:marTop w:val="0"/>
                      <w:marBottom w:val="0"/>
                      <w:divBdr>
                        <w:top w:val="none" w:sz="0" w:space="0" w:color="auto"/>
                        <w:left w:val="none" w:sz="0" w:space="0" w:color="auto"/>
                        <w:bottom w:val="none" w:sz="0" w:space="0" w:color="auto"/>
                        <w:right w:val="none" w:sz="0" w:space="0" w:color="auto"/>
                      </w:divBdr>
                      <w:divsChild>
                        <w:div w:id="445393578">
                          <w:marLeft w:val="0"/>
                          <w:marRight w:val="0"/>
                          <w:marTop w:val="0"/>
                          <w:marBottom w:val="0"/>
                          <w:divBdr>
                            <w:top w:val="none" w:sz="0" w:space="0" w:color="auto"/>
                            <w:left w:val="none" w:sz="0" w:space="0" w:color="auto"/>
                            <w:bottom w:val="none" w:sz="0" w:space="0" w:color="auto"/>
                            <w:right w:val="none" w:sz="0" w:space="0" w:color="auto"/>
                          </w:divBdr>
                          <w:divsChild>
                            <w:div w:id="19107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182190">
      <w:bodyDiv w:val="1"/>
      <w:marLeft w:val="0"/>
      <w:marRight w:val="0"/>
      <w:marTop w:val="0"/>
      <w:marBottom w:val="0"/>
      <w:divBdr>
        <w:top w:val="none" w:sz="0" w:space="0" w:color="auto"/>
        <w:left w:val="none" w:sz="0" w:space="0" w:color="auto"/>
        <w:bottom w:val="none" w:sz="0" w:space="0" w:color="auto"/>
        <w:right w:val="none" w:sz="0" w:space="0" w:color="auto"/>
      </w:divBdr>
      <w:divsChild>
        <w:div w:id="938366517">
          <w:marLeft w:val="0"/>
          <w:marRight w:val="0"/>
          <w:marTop w:val="0"/>
          <w:marBottom w:val="0"/>
          <w:divBdr>
            <w:top w:val="none" w:sz="0" w:space="0" w:color="auto"/>
            <w:left w:val="none" w:sz="0" w:space="0" w:color="auto"/>
            <w:bottom w:val="none" w:sz="0" w:space="0" w:color="auto"/>
            <w:right w:val="none" w:sz="0" w:space="0" w:color="auto"/>
          </w:divBdr>
          <w:divsChild>
            <w:div w:id="1946031907">
              <w:marLeft w:val="0"/>
              <w:marRight w:val="0"/>
              <w:marTop w:val="0"/>
              <w:marBottom w:val="0"/>
              <w:divBdr>
                <w:top w:val="none" w:sz="0" w:space="0" w:color="auto"/>
                <w:left w:val="none" w:sz="0" w:space="0" w:color="auto"/>
                <w:bottom w:val="none" w:sz="0" w:space="0" w:color="auto"/>
                <w:right w:val="none" w:sz="0" w:space="0" w:color="auto"/>
              </w:divBdr>
              <w:divsChild>
                <w:div w:id="19611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5763">
      <w:bodyDiv w:val="1"/>
      <w:marLeft w:val="0"/>
      <w:marRight w:val="0"/>
      <w:marTop w:val="0"/>
      <w:marBottom w:val="0"/>
      <w:divBdr>
        <w:top w:val="none" w:sz="0" w:space="0" w:color="auto"/>
        <w:left w:val="none" w:sz="0" w:space="0" w:color="auto"/>
        <w:bottom w:val="none" w:sz="0" w:space="0" w:color="auto"/>
        <w:right w:val="none" w:sz="0" w:space="0" w:color="auto"/>
      </w:divBdr>
    </w:div>
    <w:div w:id="1625767508">
      <w:bodyDiv w:val="1"/>
      <w:marLeft w:val="0"/>
      <w:marRight w:val="0"/>
      <w:marTop w:val="0"/>
      <w:marBottom w:val="0"/>
      <w:divBdr>
        <w:top w:val="none" w:sz="0" w:space="0" w:color="auto"/>
        <w:left w:val="none" w:sz="0" w:space="0" w:color="auto"/>
        <w:bottom w:val="none" w:sz="0" w:space="0" w:color="auto"/>
        <w:right w:val="none" w:sz="0" w:space="0" w:color="auto"/>
      </w:divBdr>
      <w:divsChild>
        <w:div w:id="371536061">
          <w:marLeft w:val="0"/>
          <w:marRight w:val="0"/>
          <w:marTop w:val="0"/>
          <w:marBottom w:val="0"/>
          <w:divBdr>
            <w:top w:val="none" w:sz="0" w:space="0" w:color="auto"/>
            <w:left w:val="none" w:sz="0" w:space="0" w:color="auto"/>
            <w:bottom w:val="none" w:sz="0" w:space="0" w:color="auto"/>
            <w:right w:val="none" w:sz="0" w:space="0" w:color="auto"/>
          </w:divBdr>
          <w:divsChild>
            <w:div w:id="1533349102">
              <w:marLeft w:val="0"/>
              <w:marRight w:val="0"/>
              <w:marTop w:val="0"/>
              <w:marBottom w:val="0"/>
              <w:divBdr>
                <w:top w:val="none" w:sz="0" w:space="0" w:color="auto"/>
                <w:left w:val="none" w:sz="0" w:space="0" w:color="auto"/>
                <w:bottom w:val="none" w:sz="0" w:space="0" w:color="auto"/>
                <w:right w:val="none" w:sz="0" w:space="0" w:color="auto"/>
              </w:divBdr>
              <w:divsChild>
                <w:div w:id="1829861467">
                  <w:marLeft w:val="0"/>
                  <w:marRight w:val="0"/>
                  <w:marTop w:val="0"/>
                  <w:marBottom w:val="0"/>
                  <w:divBdr>
                    <w:top w:val="none" w:sz="0" w:space="0" w:color="auto"/>
                    <w:left w:val="none" w:sz="0" w:space="0" w:color="auto"/>
                    <w:bottom w:val="none" w:sz="0" w:space="0" w:color="auto"/>
                    <w:right w:val="none" w:sz="0" w:space="0" w:color="auto"/>
                  </w:divBdr>
                  <w:divsChild>
                    <w:div w:id="19445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66153">
      <w:bodyDiv w:val="1"/>
      <w:marLeft w:val="0"/>
      <w:marRight w:val="0"/>
      <w:marTop w:val="0"/>
      <w:marBottom w:val="0"/>
      <w:divBdr>
        <w:top w:val="none" w:sz="0" w:space="0" w:color="auto"/>
        <w:left w:val="none" w:sz="0" w:space="0" w:color="auto"/>
        <w:bottom w:val="none" w:sz="0" w:space="0" w:color="auto"/>
        <w:right w:val="none" w:sz="0" w:space="0" w:color="auto"/>
      </w:divBdr>
      <w:divsChild>
        <w:div w:id="993145415">
          <w:marLeft w:val="0"/>
          <w:marRight w:val="0"/>
          <w:marTop w:val="0"/>
          <w:marBottom w:val="0"/>
          <w:divBdr>
            <w:top w:val="none" w:sz="0" w:space="0" w:color="auto"/>
            <w:left w:val="none" w:sz="0" w:space="0" w:color="auto"/>
            <w:bottom w:val="none" w:sz="0" w:space="0" w:color="auto"/>
            <w:right w:val="none" w:sz="0" w:space="0" w:color="auto"/>
          </w:divBdr>
          <w:divsChild>
            <w:div w:id="1328754236">
              <w:marLeft w:val="0"/>
              <w:marRight w:val="0"/>
              <w:marTop w:val="0"/>
              <w:marBottom w:val="0"/>
              <w:divBdr>
                <w:top w:val="none" w:sz="0" w:space="0" w:color="auto"/>
                <w:left w:val="none" w:sz="0" w:space="0" w:color="auto"/>
                <w:bottom w:val="none" w:sz="0" w:space="0" w:color="auto"/>
                <w:right w:val="none" w:sz="0" w:space="0" w:color="auto"/>
              </w:divBdr>
              <w:divsChild>
                <w:div w:id="506821899">
                  <w:marLeft w:val="0"/>
                  <w:marRight w:val="0"/>
                  <w:marTop w:val="0"/>
                  <w:marBottom w:val="0"/>
                  <w:divBdr>
                    <w:top w:val="none" w:sz="0" w:space="0" w:color="auto"/>
                    <w:left w:val="none" w:sz="0" w:space="0" w:color="auto"/>
                    <w:bottom w:val="none" w:sz="0" w:space="0" w:color="auto"/>
                    <w:right w:val="none" w:sz="0" w:space="0" w:color="auto"/>
                  </w:divBdr>
                  <w:divsChild>
                    <w:div w:id="812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18091">
      <w:bodyDiv w:val="1"/>
      <w:marLeft w:val="0"/>
      <w:marRight w:val="0"/>
      <w:marTop w:val="0"/>
      <w:marBottom w:val="0"/>
      <w:divBdr>
        <w:top w:val="none" w:sz="0" w:space="0" w:color="auto"/>
        <w:left w:val="none" w:sz="0" w:space="0" w:color="auto"/>
        <w:bottom w:val="none" w:sz="0" w:space="0" w:color="auto"/>
        <w:right w:val="none" w:sz="0" w:space="0" w:color="auto"/>
      </w:divBdr>
    </w:div>
    <w:div w:id="1723092612">
      <w:bodyDiv w:val="1"/>
      <w:marLeft w:val="0"/>
      <w:marRight w:val="0"/>
      <w:marTop w:val="0"/>
      <w:marBottom w:val="0"/>
      <w:divBdr>
        <w:top w:val="none" w:sz="0" w:space="0" w:color="auto"/>
        <w:left w:val="none" w:sz="0" w:space="0" w:color="auto"/>
        <w:bottom w:val="none" w:sz="0" w:space="0" w:color="auto"/>
        <w:right w:val="none" w:sz="0" w:space="0" w:color="auto"/>
      </w:divBdr>
      <w:divsChild>
        <w:div w:id="440685253">
          <w:marLeft w:val="0"/>
          <w:marRight w:val="0"/>
          <w:marTop w:val="0"/>
          <w:marBottom w:val="0"/>
          <w:divBdr>
            <w:top w:val="none" w:sz="0" w:space="0" w:color="auto"/>
            <w:left w:val="none" w:sz="0" w:space="0" w:color="auto"/>
            <w:bottom w:val="none" w:sz="0" w:space="0" w:color="auto"/>
            <w:right w:val="none" w:sz="0" w:space="0" w:color="auto"/>
          </w:divBdr>
          <w:divsChild>
            <w:div w:id="1021706974">
              <w:marLeft w:val="0"/>
              <w:marRight w:val="0"/>
              <w:marTop w:val="0"/>
              <w:marBottom w:val="0"/>
              <w:divBdr>
                <w:top w:val="none" w:sz="0" w:space="0" w:color="auto"/>
                <w:left w:val="none" w:sz="0" w:space="0" w:color="auto"/>
                <w:bottom w:val="none" w:sz="0" w:space="0" w:color="auto"/>
                <w:right w:val="none" w:sz="0" w:space="0" w:color="auto"/>
              </w:divBdr>
              <w:divsChild>
                <w:div w:id="1774133138">
                  <w:marLeft w:val="0"/>
                  <w:marRight w:val="0"/>
                  <w:marTop w:val="0"/>
                  <w:marBottom w:val="0"/>
                  <w:divBdr>
                    <w:top w:val="none" w:sz="0" w:space="0" w:color="auto"/>
                    <w:left w:val="none" w:sz="0" w:space="0" w:color="auto"/>
                    <w:bottom w:val="none" w:sz="0" w:space="0" w:color="auto"/>
                    <w:right w:val="none" w:sz="0" w:space="0" w:color="auto"/>
                  </w:divBdr>
                  <w:divsChild>
                    <w:div w:id="854466064">
                      <w:marLeft w:val="0"/>
                      <w:marRight w:val="0"/>
                      <w:marTop w:val="0"/>
                      <w:marBottom w:val="0"/>
                      <w:divBdr>
                        <w:top w:val="none" w:sz="0" w:space="0" w:color="auto"/>
                        <w:left w:val="none" w:sz="0" w:space="0" w:color="auto"/>
                        <w:bottom w:val="none" w:sz="0" w:space="0" w:color="auto"/>
                        <w:right w:val="none" w:sz="0" w:space="0" w:color="auto"/>
                      </w:divBdr>
                      <w:divsChild>
                        <w:div w:id="1964847612">
                          <w:marLeft w:val="0"/>
                          <w:marRight w:val="0"/>
                          <w:marTop w:val="0"/>
                          <w:marBottom w:val="0"/>
                          <w:divBdr>
                            <w:top w:val="none" w:sz="0" w:space="0" w:color="auto"/>
                            <w:left w:val="none" w:sz="0" w:space="0" w:color="auto"/>
                            <w:bottom w:val="none" w:sz="0" w:space="0" w:color="auto"/>
                            <w:right w:val="none" w:sz="0" w:space="0" w:color="auto"/>
                          </w:divBdr>
                          <w:divsChild>
                            <w:div w:id="6280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58815">
      <w:bodyDiv w:val="1"/>
      <w:marLeft w:val="0"/>
      <w:marRight w:val="0"/>
      <w:marTop w:val="0"/>
      <w:marBottom w:val="0"/>
      <w:divBdr>
        <w:top w:val="none" w:sz="0" w:space="0" w:color="auto"/>
        <w:left w:val="none" w:sz="0" w:space="0" w:color="auto"/>
        <w:bottom w:val="none" w:sz="0" w:space="0" w:color="auto"/>
        <w:right w:val="none" w:sz="0" w:space="0" w:color="auto"/>
      </w:divBdr>
    </w:div>
    <w:div w:id="1757899549">
      <w:bodyDiv w:val="1"/>
      <w:marLeft w:val="0"/>
      <w:marRight w:val="0"/>
      <w:marTop w:val="0"/>
      <w:marBottom w:val="0"/>
      <w:divBdr>
        <w:top w:val="none" w:sz="0" w:space="0" w:color="auto"/>
        <w:left w:val="none" w:sz="0" w:space="0" w:color="auto"/>
        <w:bottom w:val="none" w:sz="0" w:space="0" w:color="auto"/>
        <w:right w:val="none" w:sz="0" w:space="0" w:color="auto"/>
      </w:divBdr>
    </w:div>
    <w:div w:id="1760563704">
      <w:bodyDiv w:val="1"/>
      <w:marLeft w:val="0"/>
      <w:marRight w:val="0"/>
      <w:marTop w:val="0"/>
      <w:marBottom w:val="0"/>
      <w:divBdr>
        <w:top w:val="none" w:sz="0" w:space="0" w:color="auto"/>
        <w:left w:val="none" w:sz="0" w:space="0" w:color="auto"/>
        <w:bottom w:val="none" w:sz="0" w:space="0" w:color="auto"/>
        <w:right w:val="none" w:sz="0" w:space="0" w:color="auto"/>
      </w:divBdr>
      <w:divsChild>
        <w:div w:id="1860780753">
          <w:marLeft w:val="0"/>
          <w:marRight w:val="0"/>
          <w:marTop w:val="0"/>
          <w:marBottom w:val="0"/>
          <w:divBdr>
            <w:top w:val="none" w:sz="0" w:space="0" w:color="auto"/>
            <w:left w:val="none" w:sz="0" w:space="0" w:color="auto"/>
            <w:bottom w:val="none" w:sz="0" w:space="0" w:color="auto"/>
            <w:right w:val="none" w:sz="0" w:space="0" w:color="auto"/>
          </w:divBdr>
          <w:divsChild>
            <w:div w:id="1904677779">
              <w:marLeft w:val="0"/>
              <w:marRight w:val="0"/>
              <w:marTop w:val="0"/>
              <w:marBottom w:val="0"/>
              <w:divBdr>
                <w:top w:val="none" w:sz="0" w:space="0" w:color="auto"/>
                <w:left w:val="none" w:sz="0" w:space="0" w:color="auto"/>
                <w:bottom w:val="none" w:sz="0" w:space="0" w:color="auto"/>
                <w:right w:val="none" w:sz="0" w:space="0" w:color="auto"/>
              </w:divBdr>
              <w:divsChild>
                <w:div w:id="1954437846">
                  <w:marLeft w:val="0"/>
                  <w:marRight w:val="0"/>
                  <w:marTop w:val="0"/>
                  <w:marBottom w:val="0"/>
                  <w:divBdr>
                    <w:top w:val="none" w:sz="0" w:space="0" w:color="auto"/>
                    <w:left w:val="none" w:sz="0" w:space="0" w:color="auto"/>
                    <w:bottom w:val="none" w:sz="0" w:space="0" w:color="auto"/>
                    <w:right w:val="none" w:sz="0" w:space="0" w:color="auto"/>
                  </w:divBdr>
                  <w:divsChild>
                    <w:div w:id="1070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85385">
      <w:bodyDiv w:val="1"/>
      <w:marLeft w:val="0"/>
      <w:marRight w:val="0"/>
      <w:marTop w:val="0"/>
      <w:marBottom w:val="0"/>
      <w:divBdr>
        <w:top w:val="none" w:sz="0" w:space="0" w:color="auto"/>
        <w:left w:val="none" w:sz="0" w:space="0" w:color="auto"/>
        <w:bottom w:val="none" w:sz="0" w:space="0" w:color="auto"/>
        <w:right w:val="none" w:sz="0" w:space="0" w:color="auto"/>
      </w:divBdr>
      <w:divsChild>
        <w:div w:id="1919511105">
          <w:marLeft w:val="0"/>
          <w:marRight w:val="0"/>
          <w:marTop w:val="0"/>
          <w:marBottom w:val="0"/>
          <w:divBdr>
            <w:top w:val="none" w:sz="0" w:space="0" w:color="auto"/>
            <w:left w:val="none" w:sz="0" w:space="0" w:color="auto"/>
            <w:bottom w:val="none" w:sz="0" w:space="0" w:color="auto"/>
            <w:right w:val="none" w:sz="0" w:space="0" w:color="auto"/>
          </w:divBdr>
          <w:divsChild>
            <w:div w:id="914818408">
              <w:marLeft w:val="0"/>
              <w:marRight w:val="0"/>
              <w:marTop w:val="0"/>
              <w:marBottom w:val="0"/>
              <w:divBdr>
                <w:top w:val="none" w:sz="0" w:space="0" w:color="auto"/>
                <w:left w:val="none" w:sz="0" w:space="0" w:color="auto"/>
                <w:bottom w:val="none" w:sz="0" w:space="0" w:color="auto"/>
                <w:right w:val="none" w:sz="0" w:space="0" w:color="auto"/>
              </w:divBdr>
              <w:divsChild>
                <w:div w:id="1089428628">
                  <w:marLeft w:val="0"/>
                  <w:marRight w:val="0"/>
                  <w:marTop w:val="0"/>
                  <w:marBottom w:val="0"/>
                  <w:divBdr>
                    <w:top w:val="none" w:sz="0" w:space="0" w:color="auto"/>
                    <w:left w:val="none" w:sz="0" w:space="0" w:color="auto"/>
                    <w:bottom w:val="none" w:sz="0" w:space="0" w:color="auto"/>
                    <w:right w:val="none" w:sz="0" w:space="0" w:color="auto"/>
                  </w:divBdr>
                  <w:divsChild>
                    <w:div w:id="16935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51363">
      <w:bodyDiv w:val="1"/>
      <w:marLeft w:val="0"/>
      <w:marRight w:val="0"/>
      <w:marTop w:val="0"/>
      <w:marBottom w:val="0"/>
      <w:divBdr>
        <w:top w:val="none" w:sz="0" w:space="0" w:color="auto"/>
        <w:left w:val="none" w:sz="0" w:space="0" w:color="auto"/>
        <w:bottom w:val="none" w:sz="0" w:space="0" w:color="auto"/>
        <w:right w:val="none" w:sz="0" w:space="0" w:color="auto"/>
      </w:divBdr>
      <w:divsChild>
        <w:div w:id="67315102">
          <w:marLeft w:val="0"/>
          <w:marRight w:val="0"/>
          <w:marTop w:val="0"/>
          <w:marBottom w:val="0"/>
          <w:divBdr>
            <w:top w:val="none" w:sz="0" w:space="0" w:color="auto"/>
            <w:left w:val="none" w:sz="0" w:space="0" w:color="auto"/>
            <w:bottom w:val="none" w:sz="0" w:space="0" w:color="auto"/>
            <w:right w:val="none" w:sz="0" w:space="0" w:color="auto"/>
          </w:divBdr>
          <w:divsChild>
            <w:div w:id="1713579301">
              <w:marLeft w:val="0"/>
              <w:marRight w:val="0"/>
              <w:marTop w:val="0"/>
              <w:marBottom w:val="0"/>
              <w:divBdr>
                <w:top w:val="none" w:sz="0" w:space="0" w:color="auto"/>
                <w:left w:val="none" w:sz="0" w:space="0" w:color="auto"/>
                <w:bottom w:val="none" w:sz="0" w:space="0" w:color="auto"/>
                <w:right w:val="none" w:sz="0" w:space="0" w:color="auto"/>
              </w:divBdr>
              <w:divsChild>
                <w:div w:id="84768055">
                  <w:marLeft w:val="0"/>
                  <w:marRight w:val="0"/>
                  <w:marTop w:val="0"/>
                  <w:marBottom w:val="0"/>
                  <w:divBdr>
                    <w:top w:val="none" w:sz="0" w:space="0" w:color="auto"/>
                    <w:left w:val="none" w:sz="0" w:space="0" w:color="auto"/>
                    <w:bottom w:val="none" w:sz="0" w:space="0" w:color="auto"/>
                    <w:right w:val="none" w:sz="0" w:space="0" w:color="auto"/>
                  </w:divBdr>
                  <w:divsChild>
                    <w:div w:id="3649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5633">
          <w:marLeft w:val="0"/>
          <w:marRight w:val="0"/>
          <w:marTop w:val="0"/>
          <w:marBottom w:val="0"/>
          <w:divBdr>
            <w:top w:val="none" w:sz="0" w:space="0" w:color="auto"/>
            <w:left w:val="none" w:sz="0" w:space="0" w:color="auto"/>
            <w:bottom w:val="none" w:sz="0" w:space="0" w:color="auto"/>
            <w:right w:val="none" w:sz="0" w:space="0" w:color="auto"/>
          </w:divBdr>
          <w:divsChild>
            <w:div w:id="835195145">
              <w:marLeft w:val="0"/>
              <w:marRight w:val="0"/>
              <w:marTop w:val="0"/>
              <w:marBottom w:val="0"/>
              <w:divBdr>
                <w:top w:val="none" w:sz="0" w:space="0" w:color="auto"/>
                <w:left w:val="none" w:sz="0" w:space="0" w:color="auto"/>
                <w:bottom w:val="none" w:sz="0" w:space="0" w:color="auto"/>
                <w:right w:val="none" w:sz="0" w:space="0" w:color="auto"/>
              </w:divBdr>
              <w:divsChild>
                <w:div w:id="211960601">
                  <w:marLeft w:val="0"/>
                  <w:marRight w:val="0"/>
                  <w:marTop w:val="0"/>
                  <w:marBottom w:val="0"/>
                  <w:divBdr>
                    <w:top w:val="none" w:sz="0" w:space="0" w:color="auto"/>
                    <w:left w:val="none" w:sz="0" w:space="0" w:color="auto"/>
                    <w:bottom w:val="none" w:sz="0" w:space="0" w:color="auto"/>
                    <w:right w:val="none" w:sz="0" w:space="0" w:color="auto"/>
                  </w:divBdr>
                  <w:divsChild>
                    <w:div w:id="107990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95455">
      <w:bodyDiv w:val="1"/>
      <w:marLeft w:val="0"/>
      <w:marRight w:val="0"/>
      <w:marTop w:val="0"/>
      <w:marBottom w:val="0"/>
      <w:divBdr>
        <w:top w:val="none" w:sz="0" w:space="0" w:color="auto"/>
        <w:left w:val="none" w:sz="0" w:space="0" w:color="auto"/>
        <w:bottom w:val="none" w:sz="0" w:space="0" w:color="auto"/>
        <w:right w:val="none" w:sz="0" w:space="0" w:color="auto"/>
      </w:divBdr>
      <w:divsChild>
        <w:div w:id="694041624">
          <w:marLeft w:val="0"/>
          <w:marRight w:val="0"/>
          <w:marTop w:val="0"/>
          <w:marBottom w:val="0"/>
          <w:divBdr>
            <w:top w:val="none" w:sz="0" w:space="0" w:color="auto"/>
            <w:left w:val="none" w:sz="0" w:space="0" w:color="auto"/>
            <w:bottom w:val="none" w:sz="0" w:space="0" w:color="auto"/>
            <w:right w:val="none" w:sz="0" w:space="0" w:color="auto"/>
          </w:divBdr>
          <w:divsChild>
            <w:div w:id="639773393">
              <w:marLeft w:val="0"/>
              <w:marRight w:val="0"/>
              <w:marTop w:val="0"/>
              <w:marBottom w:val="0"/>
              <w:divBdr>
                <w:top w:val="none" w:sz="0" w:space="0" w:color="auto"/>
                <w:left w:val="none" w:sz="0" w:space="0" w:color="auto"/>
                <w:bottom w:val="none" w:sz="0" w:space="0" w:color="auto"/>
                <w:right w:val="none" w:sz="0" w:space="0" w:color="auto"/>
              </w:divBdr>
              <w:divsChild>
                <w:div w:id="7241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18916">
      <w:bodyDiv w:val="1"/>
      <w:marLeft w:val="0"/>
      <w:marRight w:val="0"/>
      <w:marTop w:val="0"/>
      <w:marBottom w:val="0"/>
      <w:divBdr>
        <w:top w:val="none" w:sz="0" w:space="0" w:color="auto"/>
        <w:left w:val="none" w:sz="0" w:space="0" w:color="auto"/>
        <w:bottom w:val="none" w:sz="0" w:space="0" w:color="auto"/>
        <w:right w:val="none" w:sz="0" w:space="0" w:color="auto"/>
      </w:divBdr>
      <w:divsChild>
        <w:div w:id="68046383">
          <w:marLeft w:val="0"/>
          <w:marRight w:val="0"/>
          <w:marTop w:val="0"/>
          <w:marBottom w:val="0"/>
          <w:divBdr>
            <w:top w:val="none" w:sz="0" w:space="0" w:color="auto"/>
            <w:left w:val="none" w:sz="0" w:space="0" w:color="auto"/>
            <w:bottom w:val="none" w:sz="0" w:space="0" w:color="auto"/>
            <w:right w:val="none" w:sz="0" w:space="0" w:color="auto"/>
          </w:divBdr>
          <w:divsChild>
            <w:div w:id="219829184">
              <w:marLeft w:val="0"/>
              <w:marRight w:val="0"/>
              <w:marTop w:val="0"/>
              <w:marBottom w:val="0"/>
              <w:divBdr>
                <w:top w:val="none" w:sz="0" w:space="0" w:color="auto"/>
                <w:left w:val="none" w:sz="0" w:space="0" w:color="auto"/>
                <w:bottom w:val="none" w:sz="0" w:space="0" w:color="auto"/>
                <w:right w:val="none" w:sz="0" w:space="0" w:color="auto"/>
              </w:divBdr>
              <w:divsChild>
                <w:div w:id="969363348">
                  <w:marLeft w:val="0"/>
                  <w:marRight w:val="0"/>
                  <w:marTop w:val="0"/>
                  <w:marBottom w:val="0"/>
                  <w:divBdr>
                    <w:top w:val="none" w:sz="0" w:space="0" w:color="auto"/>
                    <w:left w:val="none" w:sz="0" w:space="0" w:color="auto"/>
                    <w:bottom w:val="none" w:sz="0" w:space="0" w:color="auto"/>
                    <w:right w:val="none" w:sz="0" w:space="0" w:color="auto"/>
                  </w:divBdr>
                  <w:divsChild>
                    <w:div w:id="6920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A01F-6E0C-9A44-B92B-DBF16A01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12529</Words>
  <Characters>68911</Characters>
  <Application>Microsoft Office Word</Application>
  <DocSecurity>0</DocSecurity>
  <Lines>574</Lines>
  <Paragraphs>162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81278</CharactersWithSpaces>
  <SharedDoc>false</SharedDoc>
  <HLinks>
    <vt:vector size="234" baseType="variant">
      <vt:variant>
        <vt:i4>1835056</vt:i4>
      </vt:variant>
      <vt:variant>
        <vt:i4>194</vt:i4>
      </vt:variant>
      <vt:variant>
        <vt:i4>0</vt:i4>
      </vt:variant>
      <vt:variant>
        <vt:i4>5</vt:i4>
      </vt:variant>
      <vt:variant>
        <vt:lpwstr/>
      </vt:variant>
      <vt:variant>
        <vt:lpwstr>_Toc186066153</vt:lpwstr>
      </vt:variant>
      <vt:variant>
        <vt:i4>1835056</vt:i4>
      </vt:variant>
      <vt:variant>
        <vt:i4>188</vt:i4>
      </vt:variant>
      <vt:variant>
        <vt:i4>0</vt:i4>
      </vt:variant>
      <vt:variant>
        <vt:i4>5</vt:i4>
      </vt:variant>
      <vt:variant>
        <vt:lpwstr/>
      </vt:variant>
      <vt:variant>
        <vt:lpwstr>_Toc186066152</vt:lpwstr>
      </vt:variant>
      <vt:variant>
        <vt:i4>1835056</vt:i4>
      </vt:variant>
      <vt:variant>
        <vt:i4>182</vt:i4>
      </vt:variant>
      <vt:variant>
        <vt:i4>0</vt:i4>
      </vt:variant>
      <vt:variant>
        <vt:i4>5</vt:i4>
      </vt:variant>
      <vt:variant>
        <vt:lpwstr/>
      </vt:variant>
      <vt:variant>
        <vt:lpwstr>_Toc186066151</vt:lpwstr>
      </vt:variant>
      <vt:variant>
        <vt:i4>1835056</vt:i4>
      </vt:variant>
      <vt:variant>
        <vt:i4>176</vt:i4>
      </vt:variant>
      <vt:variant>
        <vt:i4>0</vt:i4>
      </vt:variant>
      <vt:variant>
        <vt:i4>5</vt:i4>
      </vt:variant>
      <vt:variant>
        <vt:lpwstr/>
      </vt:variant>
      <vt:variant>
        <vt:lpwstr>_Toc186066150</vt:lpwstr>
      </vt:variant>
      <vt:variant>
        <vt:i4>1900592</vt:i4>
      </vt:variant>
      <vt:variant>
        <vt:i4>170</vt:i4>
      </vt:variant>
      <vt:variant>
        <vt:i4>0</vt:i4>
      </vt:variant>
      <vt:variant>
        <vt:i4>5</vt:i4>
      </vt:variant>
      <vt:variant>
        <vt:lpwstr/>
      </vt:variant>
      <vt:variant>
        <vt:lpwstr>_Toc186066149</vt:lpwstr>
      </vt:variant>
      <vt:variant>
        <vt:i4>1900592</vt:i4>
      </vt:variant>
      <vt:variant>
        <vt:i4>164</vt:i4>
      </vt:variant>
      <vt:variant>
        <vt:i4>0</vt:i4>
      </vt:variant>
      <vt:variant>
        <vt:i4>5</vt:i4>
      </vt:variant>
      <vt:variant>
        <vt:lpwstr/>
      </vt:variant>
      <vt:variant>
        <vt:lpwstr>_Toc186066148</vt:lpwstr>
      </vt:variant>
      <vt:variant>
        <vt:i4>1900592</vt:i4>
      </vt:variant>
      <vt:variant>
        <vt:i4>158</vt:i4>
      </vt:variant>
      <vt:variant>
        <vt:i4>0</vt:i4>
      </vt:variant>
      <vt:variant>
        <vt:i4>5</vt:i4>
      </vt:variant>
      <vt:variant>
        <vt:lpwstr/>
      </vt:variant>
      <vt:variant>
        <vt:lpwstr>_Toc186066147</vt:lpwstr>
      </vt:variant>
      <vt:variant>
        <vt:i4>1900592</vt:i4>
      </vt:variant>
      <vt:variant>
        <vt:i4>152</vt:i4>
      </vt:variant>
      <vt:variant>
        <vt:i4>0</vt:i4>
      </vt:variant>
      <vt:variant>
        <vt:i4>5</vt:i4>
      </vt:variant>
      <vt:variant>
        <vt:lpwstr/>
      </vt:variant>
      <vt:variant>
        <vt:lpwstr>_Toc186066146</vt:lpwstr>
      </vt:variant>
      <vt:variant>
        <vt:i4>1900592</vt:i4>
      </vt:variant>
      <vt:variant>
        <vt:i4>146</vt:i4>
      </vt:variant>
      <vt:variant>
        <vt:i4>0</vt:i4>
      </vt:variant>
      <vt:variant>
        <vt:i4>5</vt:i4>
      </vt:variant>
      <vt:variant>
        <vt:lpwstr/>
      </vt:variant>
      <vt:variant>
        <vt:lpwstr>_Toc186066145</vt:lpwstr>
      </vt:variant>
      <vt:variant>
        <vt:i4>1900592</vt:i4>
      </vt:variant>
      <vt:variant>
        <vt:i4>140</vt:i4>
      </vt:variant>
      <vt:variant>
        <vt:i4>0</vt:i4>
      </vt:variant>
      <vt:variant>
        <vt:i4>5</vt:i4>
      </vt:variant>
      <vt:variant>
        <vt:lpwstr/>
      </vt:variant>
      <vt:variant>
        <vt:lpwstr>_Toc186066144</vt:lpwstr>
      </vt:variant>
      <vt:variant>
        <vt:i4>1900592</vt:i4>
      </vt:variant>
      <vt:variant>
        <vt:i4>134</vt:i4>
      </vt:variant>
      <vt:variant>
        <vt:i4>0</vt:i4>
      </vt:variant>
      <vt:variant>
        <vt:i4>5</vt:i4>
      </vt:variant>
      <vt:variant>
        <vt:lpwstr/>
      </vt:variant>
      <vt:variant>
        <vt:lpwstr>_Toc186066143</vt:lpwstr>
      </vt:variant>
      <vt:variant>
        <vt:i4>1900592</vt:i4>
      </vt:variant>
      <vt:variant>
        <vt:i4>128</vt:i4>
      </vt:variant>
      <vt:variant>
        <vt:i4>0</vt:i4>
      </vt:variant>
      <vt:variant>
        <vt:i4>5</vt:i4>
      </vt:variant>
      <vt:variant>
        <vt:lpwstr/>
      </vt:variant>
      <vt:variant>
        <vt:lpwstr>_Toc186066142</vt:lpwstr>
      </vt:variant>
      <vt:variant>
        <vt:i4>1900592</vt:i4>
      </vt:variant>
      <vt:variant>
        <vt:i4>122</vt:i4>
      </vt:variant>
      <vt:variant>
        <vt:i4>0</vt:i4>
      </vt:variant>
      <vt:variant>
        <vt:i4>5</vt:i4>
      </vt:variant>
      <vt:variant>
        <vt:lpwstr/>
      </vt:variant>
      <vt:variant>
        <vt:lpwstr>_Toc186066141</vt:lpwstr>
      </vt:variant>
      <vt:variant>
        <vt:i4>1900592</vt:i4>
      </vt:variant>
      <vt:variant>
        <vt:i4>116</vt:i4>
      </vt:variant>
      <vt:variant>
        <vt:i4>0</vt:i4>
      </vt:variant>
      <vt:variant>
        <vt:i4>5</vt:i4>
      </vt:variant>
      <vt:variant>
        <vt:lpwstr/>
      </vt:variant>
      <vt:variant>
        <vt:lpwstr>_Toc186066140</vt:lpwstr>
      </vt:variant>
      <vt:variant>
        <vt:i4>1703984</vt:i4>
      </vt:variant>
      <vt:variant>
        <vt:i4>110</vt:i4>
      </vt:variant>
      <vt:variant>
        <vt:i4>0</vt:i4>
      </vt:variant>
      <vt:variant>
        <vt:i4>5</vt:i4>
      </vt:variant>
      <vt:variant>
        <vt:lpwstr/>
      </vt:variant>
      <vt:variant>
        <vt:lpwstr>_Toc186066139</vt:lpwstr>
      </vt:variant>
      <vt:variant>
        <vt:i4>1703984</vt:i4>
      </vt:variant>
      <vt:variant>
        <vt:i4>104</vt:i4>
      </vt:variant>
      <vt:variant>
        <vt:i4>0</vt:i4>
      </vt:variant>
      <vt:variant>
        <vt:i4>5</vt:i4>
      </vt:variant>
      <vt:variant>
        <vt:lpwstr/>
      </vt:variant>
      <vt:variant>
        <vt:lpwstr>_Toc186066138</vt:lpwstr>
      </vt:variant>
      <vt:variant>
        <vt:i4>1703984</vt:i4>
      </vt:variant>
      <vt:variant>
        <vt:i4>98</vt:i4>
      </vt:variant>
      <vt:variant>
        <vt:i4>0</vt:i4>
      </vt:variant>
      <vt:variant>
        <vt:i4>5</vt:i4>
      </vt:variant>
      <vt:variant>
        <vt:lpwstr/>
      </vt:variant>
      <vt:variant>
        <vt:lpwstr>_Toc186066137</vt:lpwstr>
      </vt:variant>
      <vt:variant>
        <vt:i4>1703984</vt:i4>
      </vt:variant>
      <vt:variant>
        <vt:i4>92</vt:i4>
      </vt:variant>
      <vt:variant>
        <vt:i4>0</vt:i4>
      </vt:variant>
      <vt:variant>
        <vt:i4>5</vt:i4>
      </vt:variant>
      <vt:variant>
        <vt:lpwstr/>
      </vt:variant>
      <vt:variant>
        <vt:lpwstr>_Toc186066136</vt:lpwstr>
      </vt:variant>
      <vt:variant>
        <vt:i4>1703984</vt:i4>
      </vt:variant>
      <vt:variant>
        <vt:i4>86</vt:i4>
      </vt:variant>
      <vt:variant>
        <vt:i4>0</vt:i4>
      </vt:variant>
      <vt:variant>
        <vt:i4>5</vt:i4>
      </vt:variant>
      <vt:variant>
        <vt:lpwstr/>
      </vt:variant>
      <vt:variant>
        <vt:lpwstr>_Toc186066135</vt:lpwstr>
      </vt:variant>
      <vt:variant>
        <vt:i4>1703984</vt:i4>
      </vt:variant>
      <vt:variant>
        <vt:i4>80</vt:i4>
      </vt:variant>
      <vt:variant>
        <vt:i4>0</vt:i4>
      </vt:variant>
      <vt:variant>
        <vt:i4>5</vt:i4>
      </vt:variant>
      <vt:variant>
        <vt:lpwstr/>
      </vt:variant>
      <vt:variant>
        <vt:lpwstr>_Toc186066134</vt:lpwstr>
      </vt:variant>
      <vt:variant>
        <vt:i4>1703984</vt:i4>
      </vt:variant>
      <vt:variant>
        <vt:i4>74</vt:i4>
      </vt:variant>
      <vt:variant>
        <vt:i4>0</vt:i4>
      </vt:variant>
      <vt:variant>
        <vt:i4>5</vt:i4>
      </vt:variant>
      <vt:variant>
        <vt:lpwstr/>
      </vt:variant>
      <vt:variant>
        <vt:lpwstr>_Toc186066133</vt:lpwstr>
      </vt:variant>
      <vt:variant>
        <vt:i4>1703984</vt:i4>
      </vt:variant>
      <vt:variant>
        <vt:i4>68</vt:i4>
      </vt:variant>
      <vt:variant>
        <vt:i4>0</vt:i4>
      </vt:variant>
      <vt:variant>
        <vt:i4>5</vt:i4>
      </vt:variant>
      <vt:variant>
        <vt:lpwstr/>
      </vt:variant>
      <vt:variant>
        <vt:lpwstr>_Toc186066132</vt:lpwstr>
      </vt:variant>
      <vt:variant>
        <vt:i4>1703984</vt:i4>
      </vt:variant>
      <vt:variant>
        <vt:i4>62</vt:i4>
      </vt:variant>
      <vt:variant>
        <vt:i4>0</vt:i4>
      </vt:variant>
      <vt:variant>
        <vt:i4>5</vt:i4>
      </vt:variant>
      <vt:variant>
        <vt:lpwstr/>
      </vt:variant>
      <vt:variant>
        <vt:lpwstr>_Toc186066131</vt:lpwstr>
      </vt:variant>
      <vt:variant>
        <vt:i4>1703984</vt:i4>
      </vt:variant>
      <vt:variant>
        <vt:i4>56</vt:i4>
      </vt:variant>
      <vt:variant>
        <vt:i4>0</vt:i4>
      </vt:variant>
      <vt:variant>
        <vt:i4>5</vt:i4>
      </vt:variant>
      <vt:variant>
        <vt:lpwstr/>
      </vt:variant>
      <vt:variant>
        <vt:lpwstr>_Toc186066130</vt:lpwstr>
      </vt:variant>
      <vt:variant>
        <vt:i4>1769520</vt:i4>
      </vt:variant>
      <vt:variant>
        <vt:i4>50</vt:i4>
      </vt:variant>
      <vt:variant>
        <vt:i4>0</vt:i4>
      </vt:variant>
      <vt:variant>
        <vt:i4>5</vt:i4>
      </vt:variant>
      <vt:variant>
        <vt:lpwstr/>
      </vt:variant>
      <vt:variant>
        <vt:lpwstr>_Toc186066129</vt:lpwstr>
      </vt:variant>
      <vt:variant>
        <vt:i4>1769520</vt:i4>
      </vt:variant>
      <vt:variant>
        <vt:i4>44</vt:i4>
      </vt:variant>
      <vt:variant>
        <vt:i4>0</vt:i4>
      </vt:variant>
      <vt:variant>
        <vt:i4>5</vt:i4>
      </vt:variant>
      <vt:variant>
        <vt:lpwstr/>
      </vt:variant>
      <vt:variant>
        <vt:lpwstr>_Toc186066128</vt:lpwstr>
      </vt:variant>
      <vt:variant>
        <vt:i4>1769520</vt:i4>
      </vt:variant>
      <vt:variant>
        <vt:i4>38</vt:i4>
      </vt:variant>
      <vt:variant>
        <vt:i4>0</vt:i4>
      </vt:variant>
      <vt:variant>
        <vt:i4>5</vt:i4>
      </vt:variant>
      <vt:variant>
        <vt:lpwstr/>
      </vt:variant>
      <vt:variant>
        <vt:lpwstr>_Toc186066127</vt:lpwstr>
      </vt:variant>
      <vt:variant>
        <vt:i4>1769520</vt:i4>
      </vt:variant>
      <vt:variant>
        <vt:i4>32</vt:i4>
      </vt:variant>
      <vt:variant>
        <vt:i4>0</vt:i4>
      </vt:variant>
      <vt:variant>
        <vt:i4>5</vt:i4>
      </vt:variant>
      <vt:variant>
        <vt:lpwstr/>
      </vt:variant>
      <vt:variant>
        <vt:lpwstr>_Toc186066126</vt:lpwstr>
      </vt:variant>
      <vt:variant>
        <vt:i4>1769520</vt:i4>
      </vt:variant>
      <vt:variant>
        <vt:i4>26</vt:i4>
      </vt:variant>
      <vt:variant>
        <vt:i4>0</vt:i4>
      </vt:variant>
      <vt:variant>
        <vt:i4>5</vt:i4>
      </vt:variant>
      <vt:variant>
        <vt:lpwstr/>
      </vt:variant>
      <vt:variant>
        <vt:lpwstr>_Toc186066125</vt:lpwstr>
      </vt:variant>
      <vt:variant>
        <vt:i4>1769520</vt:i4>
      </vt:variant>
      <vt:variant>
        <vt:i4>20</vt:i4>
      </vt:variant>
      <vt:variant>
        <vt:i4>0</vt:i4>
      </vt:variant>
      <vt:variant>
        <vt:i4>5</vt:i4>
      </vt:variant>
      <vt:variant>
        <vt:lpwstr/>
      </vt:variant>
      <vt:variant>
        <vt:lpwstr>_Toc186066124</vt:lpwstr>
      </vt:variant>
      <vt:variant>
        <vt:i4>1769520</vt:i4>
      </vt:variant>
      <vt:variant>
        <vt:i4>14</vt:i4>
      </vt:variant>
      <vt:variant>
        <vt:i4>0</vt:i4>
      </vt:variant>
      <vt:variant>
        <vt:i4>5</vt:i4>
      </vt:variant>
      <vt:variant>
        <vt:lpwstr/>
      </vt:variant>
      <vt:variant>
        <vt:lpwstr>_Toc186066123</vt:lpwstr>
      </vt:variant>
      <vt:variant>
        <vt:i4>1769520</vt:i4>
      </vt:variant>
      <vt:variant>
        <vt:i4>8</vt:i4>
      </vt:variant>
      <vt:variant>
        <vt:i4>0</vt:i4>
      </vt:variant>
      <vt:variant>
        <vt:i4>5</vt:i4>
      </vt:variant>
      <vt:variant>
        <vt:lpwstr/>
      </vt:variant>
      <vt:variant>
        <vt:lpwstr>_Toc186066122</vt:lpwstr>
      </vt:variant>
      <vt:variant>
        <vt:i4>1769520</vt:i4>
      </vt:variant>
      <vt:variant>
        <vt:i4>2</vt:i4>
      </vt:variant>
      <vt:variant>
        <vt:i4>0</vt:i4>
      </vt:variant>
      <vt:variant>
        <vt:i4>5</vt:i4>
      </vt:variant>
      <vt:variant>
        <vt:lpwstr/>
      </vt:variant>
      <vt:variant>
        <vt:lpwstr>_Toc186066121</vt:lpwstr>
      </vt:variant>
      <vt:variant>
        <vt:i4>2883665</vt:i4>
      </vt:variant>
      <vt:variant>
        <vt:i4>15</vt:i4>
      </vt:variant>
      <vt:variant>
        <vt:i4>0</vt:i4>
      </vt:variant>
      <vt:variant>
        <vt:i4>5</vt:i4>
      </vt:variant>
      <vt:variant>
        <vt:lpwstr>https://www.bbc.com/news/articles/cdjwlrx8n8xo?fbclid=IwZXh0bgNhZW0CMTEAAR3Bac_KBkugJrdf8pbY7rmamhL3b3KwTfXxCIBvfxQzONRPwo8oVxKxTnc_aem_9dAYcpOjZ0-QvXf5Xgp2oA</vt:lpwstr>
      </vt:variant>
      <vt:variant>
        <vt:lpwstr/>
      </vt:variant>
      <vt:variant>
        <vt:i4>6357033</vt:i4>
      </vt:variant>
      <vt:variant>
        <vt:i4>12</vt:i4>
      </vt:variant>
      <vt:variant>
        <vt:i4>0</vt:i4>
      </vt:variant>
      <vt:variant>
        <vt:i4>5</vt:i4>
      </vt:variant>
      <vt:variant>
        <vt:lpwstr>https://web.archive.org/web/20110310051658/http:/ntclibya.org/english/founding-statement-of-the-interim-transitional-national-council/</vt:lpwstr>
      </vt:variant>
      <vt:variant>
        <vt:lpwstr/>
      </vt:variant>
      <vt:variant>
        <vt:i4>3735604</vt:i4>
      </vt:variant>
      <vt:variant>
        <vt:i4>9</vt:i4>
      </vt:variant>
      <vt:variant>
        <vt:i4>0</vt:i4>
      </vt:variant>
      <vt:variant>
        <vt:i4>5</vt:i4>
      </vt:variant>
      <vt:variant>
        <vt:lpwstr>https://api.parliament.uk/historic-hansard/commons/1951/mar/21/foreign-governments-recognition.</vt:lpwstr>
      </vt:variant>
      <vt:variant>
        <vt:lpwstr/>
      </vt:variant>
      <vt:variant>
        <vt:i4>3276923</vt:i4>
      </vt:variant>
      <vt:variant>
        <vt:i4>6</vt:i4>
      </vt:variant>
      <vt:variant>
        <vt:i4>0</vt:i4>
      </vt:variant>
      <vt:variant>
        <vt:i4>5</vt:i4>
      </vt:variant>
      <vt:variant>
        <vt:lpwstr>https://www.e-ir.info/2023/11/12/thomas-sankara-how-the-leader-of-a-small-african-country-left-such-a-large-footprint/</vt:lpwstr>
      </vt:variant>
      <vt:variant>
        <vt:lpwstr/>
      </vt:variant>
      <vt:variant>
        <vt:i4>7209069</vt:i4>
      </vt:variant>
      <vt:variant>
        <vt:i4>3</vt:i4>
      </vt:variant>
      <vt:variant>
        <vt:i4>0</vt:i4>
      </vt:variant>
      <vt:variant>
        <vt:i4>5</vt:i4>
      </vt:variant>
      <vt:variant>
        <vt:lpwstr>https://www.icc-cpi.int/news/determination-office-prosecutor-communication-received-relation-egypt</vt:lpwstr>
      </vt:variant>
      <vt:variant>
        <vt:lpwstr/>
      </vt:variant>
      <vt:variant>
        <vt:i4>6553708</vt:i4>
      </vt:variant>
      <vt:variant>
        <vt:i4>0</vt:i4>
      </vt:variant>
      <vt:variant>
        <vt:i4>0</vt:i4>
      </vt:variant>
      <vt:variant>
        <vt:i4>5</vt:i4>
      </vt:variant>
      <vt:variant>
        <vt:lpwstr>https://2009-2017.state.gov/r/pa/prs/dpb/2012/12/201930.htm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2025-01-12T13:05:00Z</dcterms:created>
  <dcterms:modified xsi:type="dcterms:W3CDTF">2025-01-12T13:24:00Z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documentId_788</vt:lpwstr>
  </property>
  <property fmtid="{D5CDD505-2E9C-101B-9397-08002B2CF9AE}" pid="3" name="grammarly_documentContext">
    <vt:lpwstr>{"goals":[],"domain":"general","emotions":[],"dialect":"american"}</vt:lpwstr>
  </property>
</Properties>
</file>