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3490F" w14:textId="3D65C0FE" w:rsidR="00D55671" w:rsidRPr="00D55671" w:rsidRDefault="00D55671" w:rsidP="00D55671">
      <w:pPr>
        <w:jc w:val="right"/>
        <w:rPr>
          <w:rStyle w:val="normaltextrun"/>
          <w:rFonts w:ascii="Times New Roman" w:hAnsi="Times New Roman" w:cs="Times New Roman"/>
          <w:b/>
          <w:bCs/>
        </w:rPr>
      </w:pPr>
      <w:r w:rsidRPr="0015133C">
        <w:rPr>
          <w:rFonts w:ascii="Times New Roman" w:hAnsi="Times New Roman" w:cs="Times New Roman"/>
          <w:b/>
          <w:bCs/>
        </w:rPr>
        <w:t>444A</w:t>
      </w:r>
    </w:p>
    <w:p w14:paraId="2DF6AB54" w14:textId="77777777" w:rsidR="00D55671" w:rsidRDefault="00D55671" w:rsidP="00D55671">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INTERNATIONAL COURT OF JUSTICE</w:t>
      </w:r>
      <w:r>
        <w:rPr>
          <w:rStyle w:val="eop"/>
          <w:rFonts w:eastAsiaTheme="majorEastAsia"/>
        </w:rPr>
        <w:t> </w:t>
      </w:r>
    </w:p>
    <w:p w14:paraId="6B178F0D" w14:textId="77777777" w:rsidR="00D55671" w:rsidRDefault="00D55671" w:rsidP="00D55671">
      <w:pPr>
        <w:pStyle w:val="paragraph"/>
        <w:spacing w:before="0" w:beforeAutospacing="0" w:after="0" w:afterAutospacing="0"/>
        <w:jc w:val="center"/>
        <w:textAlignment w:val="baseline"/>
        <w:rPr>
          <w:rStyle w:val="eop"/>
          <w:rFonts w:eastAsiaTheme="majorEastAsia"/>
        </w:rPr>
      </w:pPr>
    </w:p>
    <w:p w14:paraId="01D7E840"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p>
    <w:p w14:paraId="52F5A2C2"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A78F1CA" wp14:editId="4CE0A37E">
            <wp:extent cx="1814652" cy="1806576"/>
            <wp:effectExtent l="0" t="0" r="0" b="3175"/>
            <wp:docPr id="711739409" name="Picture 1" descr="Download Icj Logo By Webster Fadel Sr - International Court Of Justice Logo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91932" name="Picture 11" descr="Download Icj Logo By Webster Fadel Sr - International Court Of Justice Logo  - Full Size PNG Image - PNGk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740" cy="1812636"/>
                    </a:xfrm>
                    <a:prstGeom prst="rect">
                      <a:avLst/>
                    </a:prstGeom>
                    <a:noFill/>
                    <a:ln>
                      <a:noFill/>
                    </a:ln>
                  </pic:spPr>
                </pic:pic>
              </a:graphicData>
            </a:graphic>
          </wp:inline>
        </w:drawing>
      </w:r>
      <w:r>
        <w:rPr>
          <w:rStyle w:val="eop"/>
          <w:rFonts w:eastAsiaTheme="majorEastAsia"/>
        </w:rPr>
        <w:t> </w:t>
      </w:r>
    </w:p>
    <w:p w14:paraId="3471DF92"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0F9AAE85"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3C25ECEC"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PEACE PALACE,</w:t>
      </w:r>
      <w:r>
        <w:rPr>
          <w:rStyle w:val="eop"/>
          <w:rFonts w:eastAsiaTheme="majorEastAsia"/>
        </w:rPr>
        <w:t> </w:t>
      </w:r>
    </w:p>
    <w:p w14:paraId="15FEF3F3"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HAGUE, THE NETHERLANDS</w:t>
      </w:r>
      <w:r>
        <w:rPr>
          <w:rStyle w:val="eop"/>
          <w:rFonts w:eastAsiaTheme="majorEastAsia"/>
        </w:rPr>
        <w:t> </w:t>
      </w:r>
    </w:p>
    <w:p w14:paraId="70E17F6D"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5E263BF"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2025 PHILIP C. JESSUP INTERNATIONAL LAW</w:t>
      </w:r>
      <w:r>
        <w:rPr>
          <w:rStyle w:val="eop"/>
          <w:rFonts w:eastAsiaTheme="majorEastAsia"/>
        </w:rPr>
        <w:t> </w:t>
      </w:r>
    </w:p>
    <w:p w14:paraId="2919667D"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MOOT COURT COMPETITION</w:t>
      </w:r>
      <w:r>
        <w:rPr>
          <w:rStyle w:val="eop"/>
          <w:rFonts w:eastAsiaTheme="majorEastAsia"/>
        </w:rPr>
        <w:t> </w:t>
      </w:r>
    </w:p>
    <w:p w14:paraId="4E7D838E"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402CB6A1" w14:textId="77777777" w:rsidR="00D55671" w:rsidRDefault="00D55671" w:rsidP="00D55671">
      <w:pPr>
        <w:pStyle w:val="paragraph"/>
        <w:spacing w:before="0" w:beforeAutospacing="0" w:after="0" w:afterAutospacing="0"/>
        <w:textAlignment w:val="baseline"/>
        <w:rPr>
          <w:rStyle w:val="eop"/>
          <w:rFonts w:eastAsiaTheme="majorEastAsia"/>
        </w:rPr>
      </w:pPr>
    </w:p>
    <w:p w14:paraId="0E670260"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0D2E615"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CASE CONCERNING</w:t>
      </w:r>
      <w:r>
        <w:rPr>
          <w:rStyle w:val="eop"/>
          <w:rFonts w:eastAsiaTheme="majorEastAsia"/>
        </w:rPr>
        <w:t> </w:t>
      </w:r>
    </w:p>
    <w:p w14:paraId="55D178DD" w14:textId="77777777" w:rsidR="00D55671" w:rsidRDefault="00D55671"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xml:space="preserve">THE </w:t>
      </w:r>
      <w:r w:rsidRPr="00B757FD">
        <w:rPr>
          <w:rStyle w:val="normaltextrun"/>
          <w:rFonts w:eastAsiaTheme="majorEastAsia"/>
          <w:b/>
          <w:bCs/>
        </w:rPr>
        <w:t>NAEGEA SEA</w:t>
      </w:r>
      <w:r>
        <w:rPr>
          <w:rStyle w:val="eop"/>
          <w:rFonts w:eastAsiaTheme="majorEastAsia"/>
        </w:rPr>
        <w:t> </w:t>
      </w:r>
    </w:p>
    <w:p w14:paraId="601689D4" w14:textId="77777777" w:rsidR="00D55671" w:rsidRDefault="00D55671" w:rsidP="00D55671">
      <w:pPr>
        <w:pStyle w:val="paragraph"/>
        <w:spacing w:before="0" w:beforeAutospacing="0" w:after="0" w:afterAutospacing="0"/>
        <w:textAlignment w:val="baseline"/>
        <w:rPr>
          <w:rStyle w:val="eop"/>
          <w:rFonts w:eastAsiaTheme="majorEastAsia"/>
        </w:rPr>
      </w:pPr>
      <w:r>
        <w:rPr>
          <w:rStyle w:val="eop"/>
          <w:rFonts w:eastAsiaTheme="majorEastAsia"/>
        </w:rPr>
        <w:t> </w:t>
      </w:r>
    </w:p>
    <w:p w14:paraId="5BB27829" w14:textId="77777777" w:rsidR="00D55671" w:rsidRDefault="00D55671" w:rsidP="00D55671">
      <w:pPr>
        <w:pStyle w:val="paragraph"/>
        <w:spacing w:before="0" w:beforeAutospacing="0" w:after="0" w:afterAutospacing="0"/>
        <w:textAlignment w:val="baseline"/>
        <w:rPr>
          <w:rFonts w:ascii="Segoe UI" w:hAnsi="Segoe UI" w:cs="Segoe UI"/>
          <w:sz w:val="18"/>
          <w:szCs w:val="18"/>
        </w:rPr>
      </w:pPr>
    </w:p>
    <w:p w14:paraId="68B8972E" w14:textId="77777777" w:rsidR="00D55671" w:rsidRDefault="00D55671" w:rsidP="00D55671">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C8CBB32" w14:textId="6C1A3421" w:rsidR="00D55671" w:rsidRDefault="00467F82"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UNION</w:t>
      </w:r>
      <w:r w:rsidR="00D55671">
        <w:rPr>
          <w:rStyle w:val="normaltextrun"/>
          <w:rFonts w:eastAsiaTheme="majorEastAsia"/>
          <w:b/>
          <w:bCs/>
        </w:rPr>
        <w:t xml:space="preserve"> OF AMBROSIA</w:t>
      </w:r>
      <w:r w:rsidR="00D55671">
        <w:rPr>
          <w:rStyle w:val="eop"/>
          <w:rFonts w:eastAsiaTheme="majorEastAsia"/>
        </w:rPr>
        <w:t> </w:t>
      </w:r>
    </w:p>
    <w:p w14:paraId="0DF62DD5" w14:textId="77777777" w:rsidR="00D55671" w:rsidRPr="00A33AF1" w:rsidRDefault="00D55671" w:rsidP="00D55671">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eastAsiaTheme="majorEastAsia"/>
          <w:b/>
          <w:bCs/>
          <w:i/>
          <w:iCs/>
        </w:rPr>
        <w:t>(APPLICANT)</w:t>
      </w:r>
      <w:r>
        <w:rPr>
          <w:rStyle w:val="eop"/>
          <w:rFonts w:eastAsiaTheme="majorEastAsia"/>
        </w:rPr>
        <w:t> </w:t>
      </w:r>
    </w:p>
    <w:p w14:paraId="3848EE7D" w14:textId="77777777" w:rsidR="00D55671" w:rsidRDefault="00D55671" w:rsidP="00D55671">
      <w:pPr>
        <w:pStyle w:val="paragraph"/>
        <w:spacing w:before="0" w:beforeAutospacing="0" w:after="0" w:afterAutospacing="0"/>
        <w:jc w:val="center"/>
        <w:textAlignment w:val="baseline"/>
        <w:rPr>
          <w:rStyle w:val="normaltextrun"/>
          <w:rFonts w:eastAsiaTheme="majorEastAsia"/>
          <w:b/>
          <w:bCs/>
          <w:smallCaps/>
        </w:rPr>
      </w:pPr>
    </w:p>
    <w:p w14:paraId="60F20E65" w14:textId="77777777" w:rsidR="00D55671" w:rsidRPr="00AE133A" w:rsidRDefault="00D55671" w:rsidP="00D55671">
      <w:pPr>
        <w:pStyle w:val="paragraph"/>
        <w:spacing w:before="0" w:beforeAutospacing="0" w:after="0" w:afterAutospacing="0"/>
        <w:jc w:val="center"/>
        <w:textAlignment w:val="baseline"/>
        <w:rPr>
          <w:rStyle w:val="normaltextrun"/>
          <w:rFonts w:eastAsiaTheme="majorEastAsia"/>
          <w:b/>
          <w:smallCaps/>
        </w:rPr>
      </w:pPr>
      <w:r>
        <w:rPr>
          <w:rStyle w:val="normaltextrun"/>
          <w:rFonts w:eastAsiaTheme="majorEastAsia"/>
          <w:b/>
          <w:bCs/>
          <w:smallCaps/>
        </w:rPr>
        <w:t>v</w:t>
      </w:r>
    </w:p>
    <w:p w14:paraId="411F227E" w14:textId="77777777" w:rsidR="00D55671" w:rsidRPr="00A33AF1" w:rsidRDefault="00D55671" w:rsidP="00D55671">
      <w:pPr>
        <w:pStyle w:val="paragraph"/>
        <w:spacing w:before="0" w:beforeAutospacing="0" w:after="0" w:afterAutospacing="0"/>
        <w:jc w:val="center"/>
        <w:textAlignment w:val="baseline"/>
        <w:rPr>
          <w:rFonts w:eastAsiaTheme="majorEastAsia"/>
          <w:b/>
          <w:bCs/>
          <w:smallCaps/>
        </w:rPr>
      </w:pPr>
    </w:p>
    <w:p w14:paraId="627B0188" w14:textId="444EBB5E" w:rsidR="00D55671" w:rsidRDefault="00467F82" w:rsidP="00D5567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REPUBLIC</w:t>
      </w:r>
      <w:r w:rsidR="00D55671">
        <w:rPr>
          <w:rStyle w:val="normaltextrun"/>
          <w:rFonts w:eastAsiaTheme="majorEastAsia"/>
          <w:b/>
          <w:bCs/>
        </w:rPr>
        <w:t xml:space="preserve"> OF ROVINIA</w:t>
      </w:r>
      <w:r w:rsidR="00D55671">
        <w:rPr>
          <w:rStyle w:val="eop"/>
          <w:rFonts w:eastAsiaTheme="majorEastAsia"/>
        </w:rPr>
        <w:t> </w:t>
      </w:r>
    </w:p>
    <w:p w14:paraId="23F69C5E" w14:textId="77777777" w:rsidR="00D55671" w:rsidRDefault="00D55671" w:rsidP="00D55671">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i/>
          <w:iCs/>
          <w:smallCaps/>
        </w:rPr>
        <w:t> </w:t>
      </w:r>
      <w:r>
        <w:rPr>
          <w:rStyle w:val="normaltextrun"/>
          <w:rFonts w:eastAsiaTheme="majorEastAsia"/>
          <w:b/>
          <w:bCs/>
          <w:i/>
          <w:iCs/>
        </w:rPr>
        <w:t>(RESPONDENT)</w:t>
      </w:r>
      <w:r>
        <w:rPr>
          <w:rStyle w:val="eop"/>
          <w:rFonts w:eastAsiaTheme="majorEastAsia"/>
        </w:rPr>
        <w:t> </w:t>
      </w:r>
    </w:p>
    <w:p w14:paraId="46D99372" w14:textId="77777777" w:rsidR="00D55671" w:rsidRDefault="00D55671" w:rsidP="00D55671">
      <w:pPr>
        <w:pStyle w:val="paragraph"/>
        <w:spacing w:before="0" w:beforeAutospacing="0" w:after="0" w:afterAutospacing="0"/>
        <w:jc w:val="center"/>
        <w:textAlignment w:val="baseline"/>
        <w:rPr>
          <w:rStyle w:val="eop"/>
          <w:rFonts w:eastAsiaTheme="majorEastAsia"/>
        </w:rPr>
      </w:pPr>
    </w:p>
    <w:p w14:paraId="23FA5954" w14:textId="77777777" w:rsidR="00D55671" w:rsidRDefault="00D55671" w:rsidP="00D55671">
      <w:pPr>
        <w:pStyle w:val="paragraph"/>
        <w:spacing w:before="0" w:beforeAutospacing="0" w:after="0" w:afterAutospacing="0"/>
        <w:textAlignment w:val="baseline"/>
        <w:rPr>
          <w:rFonts w:ascii="Segoe UI" w:hAnsi="Segoe UI" w:cs="Segoe UI"/>
          <w:sz w:val="18"/>
          <w:szCs w:val="18"/>
        </w:rPr>
      </w:pPr>
    </w:p>
    <w:p w14:paraId="5641A7FB" w14:textId="77777777" w:rsidR="00D55671" w:rsidRDefault="00D55671" w:rsidP="00D55671">
      <w:pPr>
        <w:pStyle w:val="paragraph"/>
        <w:spacing w:before="0" w:beforeAutospacing="0" w:after="0" w:afterAutospacing="0"/>
        <w:textAlignment w:val="baseline"/>
        <w:rPr>
          <w:rFonts w:ascii="Segoe UI" w:hAnsi="Segoe UI" w:cs="Segoe UI"/>
          <w:sz w:val="18"/>
          <w:szCs w:val="18"/>
        </w:rPr>
      </w:pPr>
    </w:p>
    <w:tbl>
      <w:tblPr>
        <w:tblStyle w:val="TableGrid"/>
        <w:tblW w:w="0" w:type="auto"/>
        <w:tblInd w:w="2155"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D55671" w14:paraId="3D044258" w14:textId="77777777" w:rsidTr="0072490E">
        <w:tc>
          <w:tcPr>
            <w:tcW w:w="4770" w:type="dxa"/>
          </w:tcPr>
          <w:p w14:paraId="2FD6386D" w14:textId="77777777" w:rsidR="00D55671" w:rsidRDefault="00D55671" w:rsidP="0072490E">
            <w:pPr>
              <w:pStyle w:val="paragraph"/>
              <w:spacing w:before="0" w:beforeAutospacing="0" w:after="0" w:afterAutospacing="0"/>
              <w:jc w:val="center"/>
              <w:textAlignment w:val="baseline"/>
              <w:rPr>
                <w:rStyle w:val="normaltextrun"/>
                <w:rFonts w:eastAsiaTheme="majorEastAsia"/>
                <w:smallCaps/>
              </w:rPr>
            </w:pPr>
          </w:p>
          <w:p w14:paraId="483F8B2F" w14:textId="77777777" w:rsidR="00D55671" w:rsidRDefault="00D55671" w:rsidP="0072490E">
            <w:pPr>
              <w:pStyle w:val="paragraph"/>
              <w:spacing w:before="0" w:beforeAutospacing="0" w:after="0" w:afterAutospacing="0"/>
              <w:jc w:val="center"/>
              <w:textAlignment w:val="baseline"/>
              <w:rPr>
                <w:rStyle w:val="eop"/>
                <w:rFonts w:eastAsiaTheme="majorEastAsia"/>
              </w:rPr>
            </w:pPr>
            <w:r>
              <w:rPr>
                <w:rStyle w:val="normaltextrun"/>
                <w:rFonts w:eastAsiaTheme="majorEastAsia"/>
                <w:smallCaps/>
              </w:rPr>
              <w:t>MEMORIAL FOR APPLICANT</w:t>
            </w:r>
            <w:r>
              <w:rPr>
                <w:rStyle w:val="eop"/>
                <w:rFonts w:eastAsiaTheme="majorEastAsia"/>
              </w:rPr>
              <w:t> </w:t>
            </w:r>
          </w:p>
          <w:p w14:paraId="48CB5EE5" w14:textId="77777777" w:rsidR="00D55671" w:rsidRPr="00B757FD" w:rsidRDefault="00D55671" w:rsidP="0072490E">
            <w:pPr>
              <w:pStyle w:val="paragraph"/>
              <w:spacing w:before="0" w:beforeAutospacing="0" w:after="0" w:afterAutospacing="0"/>
              <w:jc w:val="center"/>
              <w:textAlignment w:val="baseline"/>
              <w:rPr>
                <w:rStyle w:val="normaltextrun"/>
                <w:rFonts w:ascii="Segoe UI" w:hAnsi="Segoe UI" w:cs="Segoe UI"/>
                <w:sz w:val="18"/>
                <w:szCs w:val="18"/>
              </w:rPr>
            </w:pPr>
          </w:p>
        </w:tc>
      </w:tr>
    </w:tbl>
    <w:p w14:paraId="1D1A0196" w14:textId="77777777" w:rsidR="00D55671" w:rsidRDefault="00D55671" w:rsidP="00D55671">
      <w:pPr>
        <w:rPr>
          <w:rFonts w:ascii="Times New Roman" w:hAnsi="Times New Roman" w:cs="Times New Roman"/>
        </w:rPr>
      </w:pPr>
    </w:p>
    <w:p w14:paraId="76C4C45F" w14:textId="2CE64572" w:rsidR="00D55671" w:rsidRDefault="00D55671" w:rsidP="00D55671">
      <w:pPr>
        <w:jc w:val="center"/>
        <w:rPr>
          <w:rFonts w:ascii="Times New Roman" w:hAnsi="Times New Roman" w:cs="Times New Roman"/>
        </w:rPr>
        <w:sectPr w:rsidR="00D55671" w:rsidSect="0058282C">
          <w:headerReference w:type="default" r:id="rId9"/>
          <w:footerReference w:type="even" r:id="rId10"/>
          <w:footerReference w:type="default" r:id="rId11"/>
          <w:pgSz w:w="12240" w:h="15840"/>
          <w:pgMar w:top="1440" w:right="1440" w:bottom="1440" w:left="1560" w:header="720" w:footer="720" w:gutter="0"/>
          <w:pgNumType w:start="1"/>
          <w:cols w:space="720"/>
          <w:titlePg/>
          <w:docGrid w:linePitch="326"/>
        </w:sectPr>
      </w:pPr>
      <w:r>
        <w:rPr>
          <w:rFonts w:ascii="Times New Roman" w:hAnsi="Times New Roman" w:cs="Times New Roman"/>
        </w:rPr>
        <w:t>202</w:t>
      </w:r>
      <w:r w:rsidR="00467F82">
        <w:rPr>
          <w:rFonts w:ascii="Times New Roman" w:hAnsi="Times New Roman" w:cs="Times New Roman"/>
        </w:rPr>
        <w:t>5</w:t>
      </w:r>
    </w:p>
    <w:p w14:paraId="33019FC0" w14:textId="77777777" w:rsidR="00D55671" w:rsidRPr="001D4508" w:rsidRDefault="00D55671" w:rsidP="001D4508">
      <w:pPr>
        <w:pStyle w:val="Heading1"/>
      </w:pPr>
      <w:bookmarkStart w:id="0" w:name="_Toc187705266"/>
      <w:bookmarkStart w:id="1" w:name="_Toc187796825"/>
      <w:r w:rsidRPr="001D4508">
        <w:lastRenderedPageBreak/>
        <w:t>TABLE OF CONTENTS</w:t>
      </w:r>
      <w:bookmarkEnd w:id="0"/>
      <w:bookmarkEnd w:id="1"/>
    </w:p>
    <w:sdt>
      <w:sdtPr>
        <w:rPr>
          <w:rFonts w:asciiTheme="minorHAnsi" w:eastAsiaTheme="minorEastAsia" w:hAnsiTheme="minorHAnsi" w:cstheme="minorBidi"/>
          <w:b w:val="0"/>
          <w:bCs w:val="0"/>
          <w:color w:val="auto"/>
          <w:sz w:val="24"/>
          <w:szCs w:val="24"/>
          <w:lang w:eastAsia="ja-JP"/>
        </w:rPr>
        <w:id w:val="-652524154"/>
        <w:docPartObj>
          <w:docPartGallery w:val="Table of Contents"/>
          <w:docPartUnique/>
        </w:docPartObj>
      </w:sdtPr>
      <w:sdtEndPr>
        <w:rPr>
          <w:noProof/>
        </w:rPr>
      </w:sdtEndPr>
      <w:sdtContent>
        <w:p w14:paraId="7904681E" w14:textId="38242C22" w:rsidR="008570E2" w:rsidRPr="001D4508" w:rsidRDefault="008570E2" w:rsidP="001D4508">
          <w:pPr>
            <w:pStyle w:val="TOCHeading"/>
            <w:spacing w:before="0" w:line="240" w:lineRule="auto"/>
            <w:ind w:right="-29"/>
            <w:jc w:val="center"/>
            <w:rPr>
              <w:rFonts w:ascii="Times New Roman" w:hAnsi="Times New Roman" w:cs="Times New Roman"/>
              <w:color w:val="000000" w:themeColor="text1"/>
              <w:sz w:val="2"/>
              <w:szCs w:val="2"/>
            </w:rPr>
          </w:pPr>
        </w:p>
        <w:p w14:paraId="733DE640" w14:textId="7DB74254" w:rsidR="002C45EE" w:rsidRDefault="008570E2">
          <w:pPr>
            <w:pStyle w:val="TOC1"/>
            <w:tabs>
              <w:tab w:val="right" w:leader="dot" w:pos="9230"/>
            </w:tabs>
            <w:rPr>
              <w:rFonts w:asciiTheme="minorHAnsi" w:hAnsiTheme="minorHAnsi"/>
              <w:b w:val="0"/>
              <w:bCs w:val="0"/>
              <w:iCs w:val="0"/>
              <w:noProof/>
              <w:kern w:val="2"/>
              <w:lang w:val="en-PH" w:eastAsia="en-US"/>
              <w14:ligatures w14:val="standardContextual"/>
            </w:rPr>
          </w:pPr>
          <w:r>
            <w:rPr>
              <w:iCs w:val="0"/>
            </w:rPr>
            <w:fldChar w:fldCharType="begin"/>
          </w:r>
          <w:r>
            <w:rPr>
              <w:iCs w:val="0"/>
            </w:rPr>
            <w:instrText xml:space="preserve"> TOC \o "1-5" \h \z \u </w:instrText>
          </w:r>
          <w:r>
            <w:rPr>
              <w:iCs w:val="0"/>
            </w:rPr>
            <w:fldChar w:fldCharType="separate"/>
          </w:r>
          <w:hyperlink w:anchor="_Toc187796825" w:history="1">
            <w:r w:rsidR="002C45EE" w:rsidRPr="00323A2A">
              <w:rPr>
                <w:rStyle w:val="Hyperlink"/>
                <w:noProof/>
              </w:rPr>
              <w:t>TABLE OF CONTENTS</w:t>
            </w:r>
            <w:r w:rsidR="002C45EE">
              <w:rPr>
                <w:noProof/>
                <w:webHidden/>
              </w:rPr>
              <w:tab/>
            </w:r>
            <w:r w:rsidR="002C45EE">
              <w:rPr>
                <w:noProof/>
                <w:webHidden/>
              </w:rPr>
              <w:fldChar w:fldCharType="begin"/>
            </w:r>
            <w:r w:rsidR="002C45EE">
              <w:rPr>
                <w:noProof/>
                <w:webHidden/>
              </w:rPr>
              <w:instrText xml:space="preserve"> PAGEREF _Toc187796825 \h </w:instrText>
            </w:r>
            <w:r w:rsidR="002C45EE">
              <w:rPr>
                <w:noProof/>
                <w:webHidden/>
              </w:rPr>
            </w:r>
            <w:r w:rsidR="002C45EE">
              <w:rPr>
                <w:noProof/>
                <w:webHidden/>
              </w:rPr>
              <w:fldChar w:fldCharType="separate"/>
            </w:r>
            <w:r w:rsidR="002C45EE">
              <w:rPr>
                <w:noProof/>
                <w:webHidden/>
              </w:rPr>
              <w:t>i</w:t>
            </w:r>
            <w:r w:rsidR="002C45EE">
              <w:rPr>
                <w:noProof/>
                <w:webHidden/>
              </w:rPr>
              <w:fldChar w:fldCharType="end"/>
            </w:r>
          </w:hyperlink>
        </w:p>
        <w:p w14:paraId="28B72C59" w14:textId="2DFC0CD3"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26" w:history="1">
            <w:r w:rsidRPr="00323A2A">
              <w:rPr>
                <w:rStyle w:val="Hyperlink"/>
                <w:noProof/>
              </w:rPr>
              <w:t>INDEX OF AUTHORITIES</w:t>
            </w:r>
            <w:r>
              <w:rPr>
                <w:noProof/>
                <w:webHidden/>
              </w:rPr>
              <w:tab/>
            </w:r>
            <w:r>
              <w:rPr>
                <w:noProof/>
                <w:webHidden/>
              </w:rPr>
              <w:fldChar w:fldCharType="begin"/>
            </w:r>
            <w:r>
              <w:rPr>
                <w:noProof/>
                <w:webHidden/>
              </w:rPr>
              <w:instrText xml:space="preserve"> PAGEREF _Toc187796826 \h </w:instrText>
            </w:r>
            <w:r>
              <w:rPr>
                <w:noProof/>
                <w:webHidden/>
              </w:rPr>
            </w:r>
            <w:r>
              <w:rPr>
                <w:noProof/>
                <w:webHidden/>
              </w:rPr>
              <w:fldChar w:fldCharType="separate"/>
            </w:r>
            <w:r>
              <w:rPr>
                <w:noProof/>
                <w:webHidden/>
              </w:rPr>
              <w:t>vi</w:t>
            </w:r>
            <w:r>
              <w:rPr>
                <w:noProof/>
                <w:webHidden/>
              </w:rPr>
              <w:fldChar w:fldCharType="end"/>
            </w:r>
          </w:hyperlink>
        </w:p>
        <w:p w14:paraId="162D18FE" w14:textId="140E6C26"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27" w:history="1">
            <w:r w:rsidRPr="00323A2A">
              <w:rPr>
                <w:rStyle w:val="Hyperlink"/>
                <w:noProof/>
              </w:rPr>
              <w:t>STATEMENT OF JURISDICTION</w:t>
            </w:r>
            <w:r>
              <w:rPr>
                <w:noProof/>
                <w:webHidden/>
              </w:rPr>
              <w:tab/>
            </w:r>
            <w:r>
              <w:rPr>
                <w:noProof/>
                <w:webHidden/>
              </w:rPr>
              <w:fldChar w:fldCharType="begin"/>
            </w:r>
            <w:r>
              <w:rPr>
                <w:noProof/>
                <w:webHidden/>
              </w:rPr>
              <w:instrText xml:space="preserve"> PAGEREF _Toc187796827 \h </w:instrText>
            </w:r>
            <w:r>
              <w:rPr>
                <w:noProof/>
                <w:webHidden/>
              </w:rPr>
            </w:r>
            <w:r>
              <w:rPr>
                <w:noProof/>
                <w:webHidden/>
              </w:rPr>
              <w:fldChar w:fldCharType="separate"/>
            </w:r>
            <w:r>
              <w:rPr>
                <w:noProof/>
                <w:webHidden/>
              </w:rPr>
              <w:t>xvii</w:t>
            </w:r>
            <w:r>
              <w:rPr>
                <w:noProof/>
                <w:webHidden/>
              </w:rPr>
              <w:fldChar w:fldCharType="end"/>
            </w:r>
          </w:hyperlink>
        </w:p>
        <w:p w14:paraId="5B2486C3" w14:textId="2DDA0D15"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28" w:history="1">
            <w:r w:rsidRPr="00323A2A">
              <w:rPr>
                <w:rStyle w:val="Hyperlink"/>
                <w:noProof/>
              </w:rPr>
              <w:t>STATEMENT OF FACTS</w:t>
            </w:r>
            <w:r>
              <w:rPr>
                <w:noProof/>
                <w:webHidden/>
              </w:rPr>
              <w:tab/>
            </w:r>
            <w:r>
              <w:rPr>
                <w:noProof/>
                <w:webHidden/>
              </w:rPr>
              <w:fldChar w:fldCharType="begin"/>
            </w:r>
            <w:r>
              <w:rPr>
                <w:noProof/>
                <w:webHidden/>
              </w:rPr>
              <w:instrText xml:space="preserve"> PAGEREF _Toc187796828 \h </w:instrText>
            </w:r>
            <w:r>
              <w:rPr>
                <w:noProof/>
                <w:webHidden/>
              </w:rPr>
            </w:r>
            <w:r>
              <w:rPr>
                <w:noProof/>
                <w:webHidden/>
              </w:rPr>
              <w:fldChar w:fldCharType="separate"/>
            </w:r>
            <w:r>
              <w:rPr>
                <w:noProof/>
                <w:webHidden/>
              </w:rPr>
              <w:t>xviii</w:t>
            </w:r>
            <w:r>
              <w:rPr>
                <w:noProof/>
                <w:webHidden/>
              </w:rPr>
              <w:fldChar w:fldCharType="end"/>
            </w:r>
          </w:hyperlink>
        </w:p>
        <w:p w14:paraId="2352D36A" w14:textId="4AA0A764"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29" w:history="1">
            <w:r w:rsidRPr="00323A2A">
              <w:rPr>
                <w:rStyle w:val="Hyperlink"/>
                <w:noProof/>
              </w:rPr>
              <w:t>SUMMARY OF PLEADINGS</w:t>
            </w:r>
            <w:r>
              <w:rPr>
                <w:noProof/>
                <w:webHidden/>
              </w:rPr>
              <w:tab/>
            </w:r>
            <w:r>
              <w:rPr>
                <w:noProof/>
                <w:webHidden/>
              </w:rPr>
              <w:fldChar w:fldCharType="begin"/>
            </w:r>
            <w:r>
              <w:rPr>
                <w:noProof/>
                <w:webHidden/>
              </w:rPr>
              <w:instrText xml:space="preserve"> PAGEREF _Toc187796829 \h </w:instrText>
            </w:r>
            <w:r>
              <w:rPr>
                <w:noProof/>
                <w:webHidden/>
              </w:rPr>
            </w:r>
            <w:r>
              <w:rPr>
                <w:noProof/>
                <w:webHidden/>
              </w:rPr>
              <w:fldChar w:fldCharType="separate"/>
            </w:r>
            <w:r>
              <w:rPr>
                <w:noProof/>
                <w:webHidden/>
              </w:rPr>
              <w:t>xxii</w:t>
            </w:r>
            <w:r>
              <w:rPr>
                <w:noProof/>
                <w:webHidden/>
              </w:rPr>
              <w:fldChar w:fldCharType="end"/>
            </w:r>
          </w:hyperlink>
        </w:p>
        <w:p w14:paraId="3B85448D" w14:textId="35DA810D"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30" w:history="1">
            <w:r w:rsidRPr="00323A2A">
              <w:rPr>
                <w:rStyle w:val="Hyperlink"/>
                <w:noProof/>
              </w:rPr>
              <w:t>PLEADINGS</w:t>
            </w:r>
            <w:r>
              <w:rPr>
                <w:noProof/>
                <w:webHidden/>
              </w:rPr>
              <w:tab/>
            </w:r>
            <w:r>
              <w:rPr>
                <w:noProof/>
                <w:webHidden/>
              </w:rPr>
              <w:fldChar w:fldCharType="begin"/>
            </w:r>
            <w:r>
              <w:rPr>
                <w:noProof/>
                <w:webHidden/>
              </w:rPr>
              <w:instrText xml:space="preserve"> PAGEREF _Toc187796830 \h </w:instrText>
            </w:r>
            <w:r>
              <w:rPr>
                <w:noProof/>
                <w:webHidden/>
              </w:rPr>
            </w:r>
            <w:r>
              <w:rPr>
                <w:noProof/>
                <w:webHidden/>
              </w:rPr>
              <w:fldChar w:fldCharType="separate"/>
            </w:r>
            <w:r>
              <w:rPr>
                <w:noProof/>
                <w:webHidden/>
              </w:rPr>
              <w:t>1</w:t>
            </w:r>
            <w:r>
              <w:rPr>
                <w:noProof/>
                <w:webHidden/>
              </w:rPr>
              <w:fldChar w:fldCharType="end"/>
            </w:r>
          </w:hyperlink>
        </w:p>
        <w:p w14:paraId="02A3B429" w14:textId="257C45EC" w:rsidR="002C45EE" w:rsidRDefault="002C45EE">
          <w:pPr>
            <w:pStyle w:val="TOC2"/>
            <w:rPr>
              <w:rFonts w:asciiTheme="minorHAnsi" w:hAnsiTheme="minorHAnsi"/>
              <w:b w:val="0"/>
              <w:bCs w:val="0"/>
              <w:noProof/>
              <w:kern w:val="2"/>
              <w:szCs w:val="24"/>
              <w:lang w:val="en-PH" w:eastAsia="en-US"/>
              <w14:ligatures w14:val="standardContextual"/>
            </w:rPr>
          </w:pPr>
          <w:hyperlink w:anchor="_Toc187796831" w:history="1">
            <w:r w:rsidRPr="00323A2A">
              <w:rPr>
                <w:rStyle w:val="Hyperlink"/>
                <w:noProof/>
              </w:rPr>
              <w:t>A.</w:t>
            </w:r>
            <w:r>
              <w:rPr>
                <w:rFonts w:asciiTheme="minorHAnsi" w:hAnsiTheme="minorHAnsi"/>
                <w:b w:val="0"/>
                <w:bCs w:val="0"/>
                <w:noProof/>
                <w:kern w:val="2"/>
                <w:szCs w:val="24"/>
                <w:lang w:val="en-PH" w:eastAsia="en-US"/>
                <w14:ligatures w14:val="standardContextual"/>
              </w:rPr>
              <w:tab/>
            </w:r>
            <w:r w:rsidRPr="00323A2A">
              <w:rPr>
                <w:rStyle w:val="Hyperlink"/>
                <w:noProof/>
              </w:rPr>
              <w:t>THE COURT HAS JURISDICTION TO ENTERTAIN AMBROSIA’S SUBMISSION (B).</w:t>
            </w:r>
            <w:r>
              <w:rPr>
                <w:noProof/>
                <w:webHidden/>
              </w:rPr>
              <w:tab/>
            </w:r>
            <w:r>
              <w:rPr>
                <w:noProof/>
                <w:webHidden/>
              </w:rPr>
              <w:fldChar w:fldCharType="begin"/>
            </w:r>
            <w:r>
              <w:rPr>
                <w:noProof/>
                <w:webHidden/>
              </w:rPr>
              <w:instrText xml:space="preserve"> PAGEREF _Toc187796831 \h </w:instrText>
            </w:r>
            <w:r>
              <w:rPr>
                <w:noProof/>
                <w:webHidden/>
              </w:rPr>
            </w:r>
            <w:r>
              <w:rPr>
                <w:noProof/>
                <w:webHidden/>
              </w:rPr>
              <w:fldChar w:fldCharType="separate"/>
            </w:r>
            <w:r>
              <w:rPr>
                <w:noProof/>
                <w:webHidden/>
              </w:rPr>
              <w:t>1</w:t>
            </w:r>
            <w:r>
              <w:rPr>
                <w:noProof/>
                <w:webHidden/>
              </w:rPr>
              <w:fldChar w:fldCharType="end"/>
            </w:r>
          </w:hyperlink>
        </w:p>
        <w:p w14:paraId="5D4341B0" w14:textId="26B75529" w:rsidR="002C45EE" w:rsidRDefault="002C45EE">
          <w:pPr>
            <w:pStyle w:val="TOC3"/>
            <w:rPr>
              <w:rFonts w:asciiTheme="minorHAnsi" w:hAnsiTheme="minorHAnsi"/>
              <w:b w:val="0"/>
              <w:smallCaps w:val="0"/>
            </w:rPr>
          </w:pPr>
          <w:hyperlink w:anchor="_Toc187796832" w:history="1">
            <w:r w:rsidRPr="00323A2A">
              <w:rPr>
                <w:rStyle w:val="Hyperlink"/>
              </w:rPr>
              <w:t>1.</w:t>
            </w:r>
            <w:r>
              <w:rPr>
                <w:rFonts w:asciiTheme="minorHAnsi" w:hAnsiTheme="minorHAnsi"/>
                <w:b w:val="0"/>
                <w:smallCaps w:val="0"/>
              </w:rPr>
              <w:tab/>
            </w:r>
            <w:r w:rsidRPr="00323A2A">
              <w:rPr>
                <w:rStyle w:val="Hyperlink"/>
              </w:rPr>
              <w:t>There is a “dispute of a juridical nature” between Ambrosia and Rovinia concerning the arrest and prosecution of Ms. Cross.</w:t>
            </w:r>
            <w:r>
              <w:rPr>
                <w:webHidden/>
              </w:rPr>
              <w:tab/>
            </w:r>
            <w:r>
              <w:rPr>
                <w:webHidden/>
              </w:rPr>
              <w:fldChar w:fldCharType="begin"/>
            </w:r>
            <w:r>
              <w:rPr>
                <w:webHidden/>
              </w:rPr>
              <w:instrText xml:space="preserve"> PAGEREF _Toc187796832 \h </w:instrText>
            </w:r>
            <w:r>
              <w:rPr>
                <w:webHidden/>
              </w:rPr>
            </w:r>
            <w:r>
              <w:rPr>
                <w:webHidden/>
              </w:rPr>
              <w:fldChar w:fldCharType="separate"/>
            </w:r>
            <w:r>
              <w:rPr>
                <w:webHidden/>
              </w:rPr>
              <w:t>1</w:t>
            </w:r>
            <w:r>
              <w:rPr>
                <w:webHidden/>
              </w:rPr>
              <w:fldChar w:fldCharType="end"/>
            </w:r>
          </w:hyperlink>
        </w:p>
        <w:p w14:paraId="783BF100" w14:textId="7507D3CE" w:rsidR="002C45EE" w:rsidRDefault="002C45EE">
          <w:pPr>
            <w:pStyle w:val="TOC3"/>
            <w:rPr>
              <w:rFonts w:asciiTheme="minorHAnsi" w:hAnsiTheme="minorHAnsi"/>
              <w:b w:val="0"/>
              <w:smallCaps w:val="0"/>
            </w:rPr>
          </w:pPr>
          <w:hyperlink w:anchor="_Toc187796833" w:history="1">
            <w:r w:rsidRPr="00323A2A">
              <w:rPr>
                <w:rStyle w:val="Hyperlink"/>
              </w:rPr>
              <w:t>2.</w:t>
            </w:r>
            <w:r>
              <w:rPr>
                <w:rFonts w:asciiTheme="minorHAnsi" w:hAnsiTheme="minorHAnsi"/>
                <w:b w:val="0"/>
                <w:smallCaps w:val="0"/>
              </w:rPr>
              <w:tab/>
            </w:r>
            <w:r w:rsidRPr="00323A2A">
              <w:rPr>
                <w:rStyle w:val="Hyperlink"/>
              </w:rPr>
              <w:t xml:space="preserve">This Court has jurisdiction </w:t>
            </w:r>
            <w:r w:rsidRPr="00323A2A">
              <w:rPr>
                <w:rStyle w:val="Hyperlink"/>
                <w:i/>
                <w:iCs/>
              </w:rPr>
              <w:t>ratione temporis</w:t>
            </w:r>
            <w:r w:rsidRPr="00323A2A">
              <w:rPr>
                <w:rStyle w:val="Hyperlink"/>
              </w:rPr>
              <w:t xml:space="preserve"> over Submission (B).</w:t>
            </w:r>
            <w:r>
              <w:rPr>
                <w:webHidden/>
              </w:rPr>
              <w:tab/>
            </w:r>
            <w:r>
              <w:rPr>
                <w:webHidden/>
              </w:rPr>
              <w:fldChar w:fldCharType="begin"/>
            </w:r>
            <w:r>
              <w:rPr>
                <w:webHidden/>
              </w:rPr>
              <w:instrText xml:space="preserve"> PAGEREF _Toc187796833 \h </w:instrText>
            </w:r>
            <w:r>
              <w:rPr>
                <w:webHidden/>
              </w:rPr>
            </w:r>
            <w:r>
              <w:rPr>
                <w:webHidden/>
              </w:rPr>
              <w:fldChar w:fldCharType="separate"/>
            </w:r>
            <w:r>
              <w:rPr>
                <w:webHidden/>
              </w:rPr>
              <w:t>3</w:t>
            </w:r>
            <w:r>
              <w:rPr>
                <w:webHidden/>
              </w:rPr>
              <w:fldChar w:fldCharType="end"/>
            </w:r>
          </w:hyperlink>
        </w:p>
        <w:p w14:paraId="2E998BB5" w14:textId="1A71C92E" w:rsidR="002C45EE" w:rsidRDefault="002C45EE">
          <w:pPr>
            <w:pStyle w:val="TOC4"/>
            <w:rPr>
              <w:rFonts w:asciiTheme="minorHAnsi" w:hAnsiTheme="minorHAnsi"/>
              <w:b w:val="0"/>
              <w:noProof/>
              <w:kern w:val="2"/>
              <w:szCs w:val="24"/>
              <w:lang w:val="en-PH" w:eastAsia="en-US"/>
              <w14:ligatures w14:val="standardContextual"/>
            </w:rPr>
          </w:pPr>
          <w:hyperlink w:anchor="_Toc187796834"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The “real cause” of the dispute is the arrest and prosecution of Ms. Cross in May 2024, a situation that occurred after the compromissory clause became effective.</w:t>
            </w:r>
            <w:r>
              <w:rPr>
                <w:noProof/>
                <w:webHidden/>
              </w:rPr>
              <w:tab/>
            </w:r>
            <w:r>
              <w:rPr>
                <w:noProof/>
                <w:webHidden/>
              </w:rPr>
              <w:fldChar w:fldCharType="begin"/>
            </w:r>
            <w:r>
              <w:rPr>
                <w:noProof/>
                <w:webHidden/>
              </w:rPr>
              <w:instrText xml:space="preserve"> PAGEREF _Toc187796834 \h </w:instrText>
            </w:r>
            <w:r>
              <w:rPr>
                <w:noProof/>
                <w:webHidden/>
              </w:rPr>
            </w:r>
            <w:r>
              <w:rPr>
                <w:noProof/>
                <w:webHidden/>
              </w:rPr>
              <w:fldChar w:fldCharType="separate"/>
            </w:r>
            <w:r>
              <w:rPr>
                <w:noProof/>
                <w:webHidden/>
              </w:rPr>
              <w:t>3</w:t>
            </w:r>
            <w:r>
              <w:rPr>
                <w:noProof/>
                <w:webHidden/>
              </w:rPr>
              <w:fldChar w:fldCharType="end"/>
            </w:r>
          </w:hyperlink>
        </w:p>
        <w:p w14:paraId="53915839" w14:textId="075B5984" w:rsidR="002C45EE" w:rsidRDefault="002C45EE">
          <w:pPr>
            <w:pStyle w:val="TOC4"/>
            <w:rPr>
              <w:rFonts w:asciiTheme="minorHAnsi" w:hAnsiTheme="minorHAnsi"/>
              <w:b w:val="0"/>
              <w:noProof/>
              <w:kern w:val="2"/>
              <w:szCs w:val="24"/>
              <w:lang w:val="en-PH" w:eastAsia="en-US"/>
              <w14:ligatures w14:val="standardContextual"/>
            </w:rPr>
          </w:pPr>
          <w:hyperlink w:anchor="_Toc187796835"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Ms. Cross’ involvement in the ILSA Program from 2017 to 2020 forms part of “composite acts” that culminated in the application of Rovinia’s Criminal Code to Ms. Cross in 2024.</w:t>
            </w:r>
            <w:r>
              <w:rPr>
                <w:noProof/>
                <w:webHidden/>
              </w:rPr>
              <w:tab/>
            </w:r>
            <w:r>
              <w:rPr>
                <w:noProof/>
                <w:webHidden/>
              </w:rPr>
              <w:fldChar w:fldCharType="begin"/>
            </w:r>
            <w:r>
              <w:rPr>
                <w:noProof/>
                <w:webHidden/>
              </w:rPr>
              <w:instrText xml:space="preserve"> PAGEREF _Toc187796835 \h </w:instrText>
            </w:r>
            <w:r>
              <w:rPr>
                <w:noProof/>
                <w:webHidden/>
              </w:rPr>
            </w:r>
            <w:r>
              <w:rPr>
                <w:noProof/>
                <w:webHidden/>
              </w:rPr>
              <w:fldChar w:fldCharType="separate"/>
            </w:r>
            <w:r>
              <w:rPr>
                <w:noProof/>
                <w:webHidden/>
              </w:rPr>
              <w:t>4</w:t>
            </w:r>
            <w:r>
              <w:rPr>
                <w:noProof/>
                <w:webHidden/>
              </w:rPr>
              <w:fldChar w:fldCharType="end"/>
            </w:r>
          </w:hyperlink>
        </w:p>
        <w:p w14:paraId="09F268C3" w14:textId="5352ADE2" w:rsidR="002C45EE" w:rsidRDefault="002C45EE">
          <w:pPr>
            <w:pStyle w:val="TOC4"/>
            <w:rPr>
              <w:rFonts w:asciiTheme="minorHAnsi" w:hAnsiTheme="minorHAnsi"/>
              <w:b w:val="0"/>
              <w:noProof/>
              <w:kern w:val="2"/>
              <w:szCs w:val="24"/>
              <w:lang w:val="en-PH" w:eastAsia="en-US"/>
              <w14:ligatures w14:val="standardContextual"/>
            </w:rPr>
          </w:pPr>
          <w:hyperlink w:anchor="_Toc187796836" w:history="1">
            <w:r w:rsidRPr="00323A2A">
              <w:rPr>
                <w:rStyle w:val="Hyperlink"/>
                <w:iCs/>
                <w:noProof/>
              </w:rPr>
              <w:t>c.</w:t>
            </w:r>
            <w:r>
              <w:rPr>
                <w:rFonts w:asciiTheme="minorHAnsi" w:hAnsiTheme="minorHAnsi"/>
                <w:b w:val="0"/>
                <w:noProof/>
                <w:kern w:val="2"/>
                <w:szCs w:val="24"/>
                <w:lang w:val="en-PH" w:eastAsia="en-US"/>
                <w14:ligatures w14:val="standardContextual"/>
              </w:rPr>
              <w:tab/>
            </w:r>
            <w:r w:rsidRPr="00323A2A">
              <w:rPr>
                <w:rStyle w:val="Hyperlink"/>
                <w:noProof/>
              </w:rPr>
              <w:t>The arrest and prosecution of Ms. Cross pursuant to Rovinia’s reinterpretation of its Criminal Code is a “new situation” that gave rise to a dispute.</w:t>
            </w:r>
            <w:r>
              <w:rPr>
                <w:noProof/>
                <w:webHidden/>
              </w:rPr>
              <w:tab/>
            </w:r>
            <w:r>
              <w:rPr>
                <w:noProof/>
                <w:webHidden/>
              </w:rPr>
              <w:fldChar w:fldCharType="begin"/>
            </w:r>
            <w:r>
              <w:rPr>
                <w:noProof/>
                <w:webHidden/>
              </w:rPr>
              <w:instrText xml:space="preserve"> PAGEREF _Toc187796836 \h </w:instrText>
            </w:r>
            <w:r>
              <w:rPr>
                <w:noProof/>
                <w:webHidden/>
              </w:rPr>
            </w:r>
            <w:r>
              <w:rPr>
                <w:noProof/>
                <w:webHidden/>
              </w:rPr>
              <w:fldChar w:fldCharType="separate"/>
            </w:r>
            <w:r>
              <w:rPr>
                <w:noProof/>
                <w:webHidden/>
              </w:rPr>
              <w:t>4</w:t>
            </w:r>
            <w:r>
              <w:rPr>
                <w:noProof/>
                <w:webHidden/>
              </w:rPr>
              <w:fldChar w:fldCharType="end"/>
            </w:r>
          </w:hyperlink>
        </w:p>
        <w:p w14:paraId="33A9C374" w14:textId="30A58142" w:rsidR="002C45EE" w:rsidRDefault="002C45EE">
          <w:pPr>
            <w:pStyle w:val="TOC4"/>
            <w:rPr>
              <w:rFonts w:asciiTheme="minorHAnsi" w:hAnsiTheme="minorHAnsi"/>
              <w:b w:val="0"/>
              <w:noProof/>
              <w:kern w:val="2"/>
              <w:szCs w:val="24"/>
              <w:lang w:val="en-PH" w:eastAsia="en-US"/>
              <w14:ligatures w14:val="standardContextual"/>
            </w:rPr>
          </w:pPr>
          <w:hyperlink w:anchor="_Toc187796837" w:history="1">
            <w:r w:rsidRPr="00323A2A">
              <w:rPr>
                <w:rStyle w:val="Hyperlink"/>
                <w:iCs/>
                <w:noProof/>
              </w:rPr>
              <w:t>d.</w:t>
            </w:r>
            <w:r>
              <w:rPr>
                <w:rFonts w:asciiTheme="minorHAnsi" w:hAnsiTheme="minorHAnsi"/>
                <w:b w:val="0"/>
                <w:noProof/>
                <w:kern w:val="2"/>
                <w:szCs w:val="24"/>
                <w:lang w:val="en-PH" w:eastAsia="en-US"/>
                <w14:ligatures w14:val="standardContextual"/>
              </w:rPr>
              <w:tab/>
            </w:r>
            <w:r w:rsidRPr="00323A2A">
              <w:rPr>
                <w:rStyle w:val="Hyperlink"/>
                <w:noProof/>
              </w:rPr>
              <w:t>Assuming that the dispute arose out of Ms. Cross involvement in the ILSA Program, this Court may exercise jurisdiction based on the “doctrine of continuing violation.”</w:t>
            </w:r>
            <w:r>
              <w:rPr>
                <w:noProof/>
                <w:webHidden/>
              </w:rPr>
              <w:tab/>
            </w:r>
            <w:r>
              <w:rPr>
                <w:noProof/>
                <w:webHidden/>
              </w:rPr>
              <w:fldChar w:fldCharType="begin"/>
            </w:r>
            <w:r>
              <w:rPr>
                <w:noProof/>
                <w:webHidden/>
              </w:rPr>
              <w:instrText xml:space="preserve"> PAGEREF _Toc187796837 \h </w:instrText>
            </w:r>
            <w:r>
              <w:rPr>
                <w:noProof/>
                <w:webHidden/>
              </w:rPr>
            </w:r>
            <w:r>
              <w:rPr>
                <w:noProof/>
                <w:webHidden/>
              </w:rPr>
              <w:fldChar w:fldCharType="separate"/>
            </w:r>
            <w:r>
              <w:rPr>
                <w:noProof/>
                <w:webHidden/>
              </w:rPr>
              <w:t>5</w:t>
            </w:r>
            <w:r>
              <w:rPr>
                <w:noProof/>
                <w:webHidden/>
              </w:rPr>
              <w:fldChar w:fldCharType="end"/>
            </w:r>
          </w:hyperlink>
        </w:p>
        <w:p w14:paraId="12BBFEFA" w14:textId="205C0F97" w:rsidR="002C45EE" w:rsidRDefault="002C45EE">
          <w:pPr>
            <w:pStyle w:val="TOC3"/>
            <w:rPr>
              <w:rFonts w:asciiTheme="minorHAnsi" w:hAnsiTheme="minorHAnsi"/>
              <w:b w:val="0"/>
              <w:smallCaps w:val="0"/>
            </w:rPr>
          </w:pPr>
          <w:hyperlink w:anchor="_Toc187796838" w:history="1">
            <w:r w:rsidRPr="00323A2A">
              <w:rPr>
                <w:rStyle w:val="Hyperlink"/>
              </w:rPr>
              <w:t>3.</w:t>
            </w:r>
            <w:r>
              <w:rPr>
                <w:rFonts w:asciiTheme="minorHAnsi" w:hAnsiTheme="minorHAnsi"/>
                <w:b w:val="0"/>
                <w:smallCaps w:val="0"/>
              </w:rPr>
              <w:tab/>
            </w:r>
            <w:r w:rsidRPr="00323A2A">
              <w:rPr>
                <w:rStyle w:val="Hyperlink"/>
              </w:rPr>
              <w:t xml:space="preserve">This Court has jurisdiction </w:t>
            </w:r>
            <w:r w:rsidRPr="00323A2A">
              <w:rPr>
                <w:rStyle w:val="Hyperlink"/>
                <w:i/>
              </w:rPr>
              <w:t>ratione materiae</w:t>
            </w:r>
            <w:r w:rsidRPr="00323A2A">
              <w:rPr>
                <w:rStyle w:val="Hyperlink"/>
              </w:rPr>
              <w:t xml:space="preserve"> over Submission (B).</w:t>
            </w:r>
            <w:r>
              <w:rPr>
                <w:webHidden/>
              </w:rPr>
              <w:tab/>
            </w:r>
            <w:r>
              <w:rPr>
                <w:webHidden/>
              </w:rPr>
              <w:fldChar w:fldCharType="begin"/>
            </w:r>
            <w:r>
              <w:rPr>
                <w:webHidden/>
              </w:rPr>
              <w:instrText xml:space="preserve"> PAGEREF _Toc187796838 \h </w:instrText>
            </w:r>
            <w:r>
              <w:rPr>
                <w:webHidden/>
              </w:rPr>
            </w:r>
            <w:r>
              <w:rPr>
                <w:webHidden/>
              </w:rPr>
              <w:fldChar w:fldCharType="separate"/>
            </w:r>
            <w:r>
              <w:rPr>
                <w:webHidden/>
              </w:rPr>
              <w:t>5</w:t>
            </w:r>
            <w:r>
              <w:rPr>
                <w:webHidden/>
              </w:rPr>
              <w:fldChar w:fldCharType="end"/>
            </w:r>
          </w:hyperlink>
        </w:p>
        <w:p w14:paraId="51317B62" w14:textId="4FD4BA97" w:rsidR="002C45EE" w:rsidRDefault="002C45EE">
          <w:pPr>
            <w:pStyle w:val="TOC4"/>
            <w:rPr>
              <w:rFonts w:asciiTheme="minorHAnsi" w:hAnsiTheme="minorHAnsi"/>
              <w:b w:val="0"/>
              <w:noProof/>
              <w:kern w:val="2"/>
              <w:szCs w:val="24"/>
              <w:lang w:val="en-PH" w:eastAsia="en-US"/>
              <w14:ligatures w14:val="standardContextual"/>
            </w:rPr>
          </w:pPr>
          <w:hyperlink w:anchor="_Toc187796839"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Applying textual interpretation, Rovinia’s exercise of criminal jurisdiction over a former foreign official for enforced disappearance is a matter not “essentially” within its domestic jurisdiction.</w:t>
            </w:r>
            <w:r>
              <w:rPr>
                <w:noProof/>
                <w:webHidden/>
              </w:rPr>
              <w:tab/>
            </w:r>
            <w:r>
              <w:rPr>
                <w:noProof/>
                <w:webHidden/>
              </w:rPr>
              <w:fldChar w:fldCharType="begin"/>
            </w:r>
            <w:r>
              <w:rPr>
                <w:noProof/>
                <w:webHidden/>
              </w:rPr>
              <w:instrText xml:space="preserve"> PAGEREF _Toc187796839 \h </w:instrText>
            </w:r>
            <w:r>
              <w:rPr>
                <w:noProof/>
                <w:webHidden/>
              </w:rPr>
            </w:r>
            <w:r>
              <w:rPr>
                <w:noProof/>
                <w:webHidden/>
              </w:rPr>
              <w:fldChar w:fldCharType="separate"/>
            </w:r>
            <w:r>
              <w:rPr>
                <w:noProof/>
                <w:webHidden/>
              </w:rPr>
              <w:t>6</w:t>
            </w:r>
            <w:r>
              <w:rPr>
                <w:noProof/>
                <w:webHidden/>
              </w:rPr>
              <w:fldChar w:fldCharType="end"/>
            </w:r>
          </w:hyperlink>
        </w:p>
        <w:p w14:paraId="72575223" w14:textId="7E95D870" w:rsidR="002C45EE" w:rsidRDefault="002C45EE">
          <w:pPr>
            <w:pStyle w:val="TOC4"/>
            <w:rPr>
              <w:rFonts w:asciiTheme="minorHAnsi" w:hAnsiTheme="minorHAnsi"/>
              <w:b w:val="0"/>
              <w:noProof/>
              <w:kern w:val="2"/>
              <w:szCs w:val="24"/>
              <w:lang w:val="en-PH" w:eastAsia="en-US"/>
              <w14:ligatures w14:val="standardContextual"/>
            </w:rPr>
          </w:pPr>
          <w:hyperlink w:anchor="_Toc187796840"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Applying supplementary means of interpretation, Rovinia’s exercise of criminal jurisdiction over Ms. Cross falls within the scope of the jurisdiction established by the OCDP Charter.</w:t>
            </w:r>
            <w:r>
              <w:rPr>
                <w:noProof/>
                <w:webHidden/>
              </w:rPr>
              <w:tab/>
            </w:r>
            <w:r>
              <w:rPr>
                <w:noProof/>
                <w:webHidden/>
              </w:rPr>
              <w:fldChar w:fldCharType="begin"/>
            </w:r>
            <w:r>
              <w:rPr>
                <w:noProof/>
                <w:webHidden/>
              </w:rPr>
              <w:instrText xml:space="preserve"> PAGEREF _Toc187796840 \h </w:instrText>
            </w:r>
            <w:r>
              <w:rPr>
                <w:noProof/>
                <w:webHidden/>
              </w:rPr>
            </w:r>
            <w:r>
              <w:rPr>
                <w:noProof/>
                <w:webHidden/>
              </w:rPr>
              <w:fldChar w:fldCharType="separate"/>
            </w:r>
            <w:r>
              <w:rPr>
                <w:noProof/>
                <w:webHidden/>
              </w:rPr>
              <w:t>7</w:t>
            </w:r>
            <w:r>
              <w:rPr>
                <w:noProof/>
                <w:webHidden/>
              </w:rPr>
              <w:fldChar w:fldCharType="end"/>
            </w:r>
          </w:hyperlink>
        </w:p>
        <w:p w14:paraId="1AF70C5E" w14:textId="036CCFB3" w:rsidR="002C45EE" w:rsidRDefault="002C45EE">
          <w:pPr>
            <w:pStyle w:val="TOC3"/>
            <w:rPr>
              <w:rFonts w:asciiTheme="minorHAnsi" w:hAnsiTheme="minorHAnsi"/>
              <w:b w:val="0"/>
              <w:smallCaps w:val="0"/>
            </w:rPr>
          </w:pPr>
          <w:hyperlink w:anchor="_Toc187796841" w:history="1">
            <w:r w:rsidRPr="00323A2A">
              <w:rPr>
                <w:rStyle w:val="Hyperlink"/>
              </w:rPr>
              <w:t>4.</w:t>
            </w:r>
            <w:r>
              <w:rPr>
                <w:rFonts w:asciiTheme="minorHAnsi" w:hAnsiTheme="minorHAnsi"/>
                <w:b w:val="0"/>
                <w:smallCaps w:val="0"/>
              </w:rPr>
              <w:tab/>
            </w:r>
            <w:r w:rsidRPr="00323A2A">
              <w:rPr>
                <w:rStyle w:val="Hyperlink"/>
              </w:rPr>
              <w:t xml:space="preserve">Alternatively, this Court may exercise its jurisdiction under </w:t>
            </w:r>
            <w:r w:rsidRPr="00323A2A">
              <w:rPr>
                <w:rStyle w:val="Hyperlink"/>
                <w:i/>
                <w:iCs/>
              </w:rPr>
              <w:t>la compétence de la compétence.</w:t>
            </w:r>
            <w:r>
              <w:rPr>
                <w:webHidden/>
              </w:rPr>
              <w:tab/>
            </w:r>
            <w:r>
              <w:rPr>
                <w:webHidden/>
              </w:rPr>
              <w:fldChar w:fldCharType="begin"/>
            </w:r>
            <w:r>
              <w:rPr>
                <w:webHidden/>
              </w:rPr>
              <w:instrText xml:space="preserve"> PAGEREF _Toc187796841 \h </w:instrText>
            </w:r>
            <w:r>
              <w:rPr>
                <w:webHidden/>
              </w:rPr>
            </w:r>
            <w:r>
              <w:rPr>
                <w:webHidden/>
              </w:rPr>
              <w:fldChar w:fldCharType="separate"/>
            </w:r>
            <w:r>
              <w:rPr>
                <w:webHidden/>
              </w:rPr>
              <w:t>7</w:t>
            </w:r>
            <w:r>
              <w:rPr>
                <w:webHidden/>
              </w:rPr>
              <w:fldChar w:fldCharType="end"/>
            </w:r>
          </w:hyperlink>
        </w:p>
        <w:p w14:paraId="12A22B2C" w14:textId="72CFE6D2" w:rsidR="002C45EE" w:rsidRDefault="002C45EE">
          <w:pPr>
            <w:pStyle w:val="TOC2"/>
            <w:rPr>
              <w:rFonts w:asciiTheme="minorHAnsi" w:hAnsiTheme="minorHAnsi"/>
              <w:b w:val="0"/>
              <w:bCs w:val="0"/>
              <w:noProof/>
              <w:kern w:val="2"/>
              <w:szCs w:val="24"/>
              <w:lang w:val="en-PH" w:eastAsia="en-US"/>
              <w14:ligatures w14:val="standardContextual"/>
            </w:rPr>
          </w:pPr>
          <w:hyperlink w:anchor="_Toc187796842" w:history="1">
            <w:r w:rsidRPr="00323A2A">
              <w:rPr>
                <w:rStyle w:val="Hyperlink"/>
                <w:noProof/>
              </w:rPr>
              <w:t>B.</w:t>
            </w:r>
            <w:r>
              <w:rPr>
                <w:rFonts w:asciiTheme="minorHAnsi" w:hAnsiTheme="minorHAnsi"/>
                <w:b w:val="0"/>
                <w:bCs w:val="0"/>
                <w:noProof/>
                <w:kern w:val="2"/>
                <w:szCs w:val="24"/>
                <w:lang w:val="en-PH" w:eastAsia="en-US"/>
                <w14:ligatures w14:val="standardContextual"/>
              </w:rPr>
              <w:tab/>
            </w:r>
            <w:r w:rsidRPr="00323A2A">
              <w:rPr>
                <w:rStyle w:val="Hyperlink"/>
                <w:noProof/>
              </w:rPr>
              <w:t>ROVINIA VIOLATED THE INTERNATIONAL LEGAL RULES ON JURISDICTION AND IMMUNITY BY ARRESTING AND PROSECUTING MS. GERTRUDE CROSS.</w:t>
            </w:r>
            <w:r>
              <w:rPr>
                <w:noProof/>
                <w:webHidden/>
              </w:rPr>
              <w:tab/>
            </w:r>
            <w:r>
              <w:rPr>
                <w:noProof/>
                <w:webHidden/>
              </w:rPr>
              <w:fldChar w:fldCharType="begin"/>
            </w:r>
            <w:r>
              <w:rPr>
                <w:noProof/>
                <w:webHidden/>
              </w:rPr>
              <w:instrText xml:space="preserve"> PAGEREF _Toc187796842 \h </w:instrText>
            </w:r>
            <w:r>
              <w:rPr>
                <w:noProof/>
                <w:webHidden/>
              </w:rPr>
            </w:r>
            <w:r>
              <w:rPr>
                <w:noProof/>
                <w:webHidden/>
              </w:rPr>
              <w:fldChar w:fldCharType="separate"/>
            </w:r>
            <w:r>
              <w:rPr>
                <w:noProof/>
                <w:webHidden/>
              </w:rPr>
              <w:t>7</w:t>
            </w:r>
            <w:r>
              <w:rPr>
                <w:noProof/>
                <w:webHidden/>
              </w:rPr>
              <w:fldChar w:fldCharType="end"/>
            </w:r>
          </w:hyperlink>
        </w:p>
        <w:p w14:paraId="725EF339" w14:textId="32C3BB06" w:rsidR="002C45EE" w:rsidRDefault="002C45EE">
          <w:pPr>
            <w:pStyle w:val="TOC3"/>
            <w:rPr>
              <w:rFonts w:asciiTheme="minorHAnsi" w:hAnsiTheme="minorHAnsi"/>
              <w:b w:val="0"/>
              <w:smallCaps w:val="0"/>
            </w:rPr>
          </w:pPr>
          <w:hyperlink w:anchor="_Toc187796843" w:history="1">
            <w:r w:rsidRPr="00323A2A">
              <w:rPr>
                <w:rStyle w:val="Hyperlink"/>
              </w:rPr>
              <w:t>1.</w:t>
            </w:r>
            <w:r>
              <w:rPr>
                <w:rFonts w:asciiTheme="minorHAnsi" w:hAnsiTheme="minorHAnsi"/>
                <w:b w:val="0"/>
                <w:smallCaps w:val="0"/>
              </w:rPr>
              <w:tab/>
            </w:r>
            <w:r w:rsidRPr="00323A2A">
              <w:rPr>
                <w:rStyle w:val="Hyperlink"/>
              </w:rPr>
              <w:t xml:space="preserve">The arrest and prosecution of Ms. Cross violated ambrosia’s sovereignty because Rovinia lacks jurisdiction </w:t>
            </w:r>
            <w:r w:rsidRPr="00323A2A">
              <w:rPr>
                <w:rStyle w:val="Hyperlink"/>
                <w:i/>
                <w:iCs/>
              </w:rPr>
              <w:t>ratione materiae</w:t>
            </w:r>
            <w:r w:rsidRPr="00323A2A">
              <w:rPr>
                <w:rStyle w:val="Hyperlink"/>
              </w:rPr>
              <w:t xml:space="preserve"> over her alleged crime of enforced disappearance.</w:t>
            </w:r>
            <w:r>
              <w:rPr>
                <w:webHidden/>
              </w:rPr>
              <w:tab/>
            </w:r>
            <w:r>
              <w:rPr>
                <w:webHidden/>
              </w:rPr>
              <w:fldChar w:fldCharType="begin"/>
            </w:r>
            <w:r>
              <w:rPr>
                <w:webHidden/>
              </w:rPr>
              <w:instrText xml:space="preserve"> PAGEREF _Toc187796843 \h </w:instrText>
            </w:r>
            <w:r>
              <w:rPr>
                <w:webHidden/>
              </w:rPr>
            </w:r>
            <w:r>
              <w:rPr>
                <w:webHidden/>
              </w:rPr>
              <w:fldChar w:fldCharType="separate"/>
            </w:r>
            <w:r>
              <w:rPr>
                <w:webHidden/>
              </w:rPr>
              <w:t>8</w:t>
            </w:r>
            <w:r>
              <w:rPr>
                <w:webHidden/>
              </w:rPr>
              <w:fldChar w:fldCharType="end"/>
            </w:r>
          </w:hyperlink>
        </w:p>
        <w:p w14:paraId="3FA5D369" w14:textId="123CF7EE" w:rsidR="002C45EE" w:rsidRDefault="002C45EE">
          <w:pPr>
            <w:pStyle w:val="TOC4"/>
            <w:rPr>
              <w:rFonts w:asciiTheme="minorHAnsi" w:hAnsiTheme="minorHAnsi"/>
              <w:b w:val="0"/>
              <w:noProof/>
              <w:kern w:val="2"/>
              <w:szCs w:val="24"/>
              <w:lang w:val="en-PH" w:eastAsia="en-US"/>
              <w14:ligatures w14:val="standardContextual"/>
            </w:rPr>
          </w:pPr>
          <w:hyperlink w:anchor="_Toc187796844"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Customary international law does not recognize universal jurisdiction in prosecuting persons accused of enforced disappearance.</w:t>
            </w:r>
            <w:r>
              <w:rPr>
                <w:noProof/>
                <w:webHidden/>
              </w:rPr>
              <w:tab/>
            </w:r>
            <w:r>
              <w:rPr>
                <w:noProof/>
                <w:webHidden/>
              </w:rPr>
              <w:fldChar w:fldCharType="begin"/>
            </w:r>
            <w:r>
              <w:rPr>
                <w:noProof/>
                <w:webHidden/>
              </w:rPr>
              <w:instrText xml:space="preserve"> PAGEREF _Toc187796844 \h </w:instrText>
            </w:r>
            <w:r>
              <w:rPr>
                <w:noProof/>
                <w:webHidden/>
              </w:rPr>
            </w:r>
            <w:r>
              <w:rPr>
                <w:noProof/>
                <w:webHidden/>
              </w:rPr>
              <w:fldChar w:fldCharType="separate"/>
            </w:r>
            <w:r>
              <w:rPr>
                <w:noProof/>
                <w:webHidden/>
              </w:rPr>
              <w:t>8</w:t>
            </w:r>
            <w:r>
              <w:rPr>
                <w:noProof/>
                <w:webHidden/>
              </w:rPr>
              <w:fldChar w:fldCharType="end"/>
            </w:r>
          </w:hyperlink>
        </w:p>
        <w:p w14:paraId="57AC26CE" w14:textId="31BFBFE3" w:rsidR="002C45EE" w:rsidRDefault="002C45EE">
          <w:pPr>
            <w:pStyle w:val="TOC4"/>
            <w:rPr>
              <w:rFonts w:asciiTheme="minorHAnsi" w:hAnsiTheme="minorHAnsi"/>
              <w:b w:val="0"/>
              <w:noProof/>
              <w:kern w:val="2"/>
              <w:szCs w:val="24"/>
              <w:lang w:val="en-PH" w:eastAsia="en-US"/>
              <w14:ligatures w14:val="standardContextual"/>
            </w:rPr>
          </w:pPr>
          <w:hyperlink w:anchor="_Toc187796845"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The ICPPED does not mandate States to absolutely exercise universal jurisdiction for enforced disappearance.</w:t>
            </w:r>
            <w:r>
              <w:rPr>
                <w:noProof/>
                <w:webHidden/>
              </w:rPr>
              <w:tab/>
            </w:r>
            <w:r>
              <w:rPr>
                <w:noProof/>
                <w:webHidden/>
              </w:rPr>
              <w:fldChar w:fldCharType="begin"/>
            </w:r>
            <w:r>
              <w:rPr>
                <w:noProof/>
                <w:webHidden/>
              </w:rPr>
              <w:instrText xml:space="preserve"> PAGEREF _Toc187796845 \h </w:instrText>
            </w:r>
            <w:r>
              <w:rPr>
                <w:noProof/>
                <w:webHidden/>
              </w:rPr>
            </w:r>
            <w:r>
              <w:rPr>
                <w:noProof/>
                <w:webHidden/>
              </w:rPr>
              <w:fldChar w:fldCharType="separate"/>
            </w:r>
            <w:r>
              <w:rPr>
                <w:noProof/>
                <w:webHidden/>
              </w:rPr>
              <w:t>9</w:t>
            </w:r>
            <w:r>
              <w:rPr>
                <w:noProof/>
                <w:webHidden/>
              </w:rPr>
              <w:fldChar w:fldCharType="end"/>
            </w:r>
          </w:hyperlink>
        </w:p>
        <w:p w14:paraId="02598781" w14:textId="74F33CF3" w:rsidR="002C45EE" w:rsidRDefault="002C45EE">
          <w:pPr>
            <w:pStyle w:val="TOC5"/>
            <w:rPr>
              <w:rFonts w:asciiTheme="minorHAnsi" w:hAnsiTheme="minorHAnsi"/>
              <w:noProof/>
              <w:kern w:val="2"/>
              <w:szCs w:val="24"/>
              <w:lang w:val="en-PH" w:eastAsia="en-US"/>
              <w14:ligatures w14:val="standardContextual"/>
            </w:rPr>
          </w:pPr>
          <w:hyperlink w:anchor="_Toc187796846"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Article 9(2) of the ICPPED allows States to exercise universal jurisdiction only “as may be necessary.”</w:t>
            </w:r>
            <w:r>
              <w:rPr>
                <w:noProof/>
                <w:webHidden/>
              </w:rPr>
              <w:tab/>
            </w:r>
            <w:r>
              <w:rPr>
                <w:noProof/>
                <w:webHidden/>
              </w:rPr>
              <w:fldChar w:fldCharType="begin"/>
            </w:r>
            <w:r>
              <w:rPr>
                <w:noProof/>
                <w:webHidden/>
              </w:rPr>
              <w:instrText xml:space="preserve"> PAGEREF _Toc187796846 \h </w:instrText>
            </w:r>
            <w:r>
              <w:rPr>
                <w:noProof/>
                <w:webHidden/>
              </w:rPr>
            </w:r>
            <w:r>
              <w:rPr>
                <w:noProof/>
                <w:webHidden/>
              </w:rPr>
              <w:fldChar w:fldCharType="separate"/>
            </w:r>
            <w:r>
              <w:rPr>
                <w:noProof/>
                <w:webHidden/>
              </w:rPr>
              <w:t>10</w:t>
            </w:r>
            <w:r>
              <w:rPr>
                <w:noProof/>
                <w:webHidden/>
              </w:rPr>
              <w:fldChar w:fldCharType="end"/>
            </w:r>
          </w:hyperlink>
        </w:p>
        <w:p w14:paraId="3FB00B19" w14:textId="14D9B89D" w:rsidR="002C45EE" w:rsidRDefault="002C45EE">
          <w:pPr>
            <w:pStyle w:val="TOC5"/>
            <w:rPr>
              <w:rFonts w:asciiTheme="minorHAnsi" w:hAnsiTheme="minorHAnsi"/>
              <w:noProof/>
              <w:kern w:val="2"/>
              <w:szCs w:val="24"/>
              <w:lang w:val="en-PH" w:eastAsia="en-US"/>
              <w14:ligatures w14:val="standardContextual"/>
            </w:rPr>
          </w:pPr>
          <w:hyperlink w:anchor="_Toc187796847"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Ambrosia’s request for extradition triggers the exception in Article 9(2) of the ICPPED and limits Rovinia’s competence to exercise universal jurisdiction.</w:t>
            </w:r>
            <w:r>
              <w:rPr>
                <w:noProof/>
                <w:webHidden/>
              </w:rPr>
              <w:tab/>
            </w:r>
            <w:r>
              <w:rPr>
                <w:noProof/>
                <w:webHidden/>
              </w:rPr>
              <w:fldChar w:fldCharType="begin"/>
            </w:r>
            <w:r>
              <w:rPr>
                <w:noProof/>
                <w:webHidden/>
              </w:rPr>
              <w:instrText xml:space="preserve"> PAGEREF _Toc187796847 \h </w:instrText>
            </w:r>
            <w:r>
              <w:rPr>
                <w:noProof/>
                <w:webHidden/>
              </w:rPr>
            </w:r>
            <w:r>
              <w:rPr>
                <w:noProof/>
                <w:webHidden/>
              </w:rPr>
              <w:fldChar w:fldCharType="separate"/>
            </w:r>
            <w:r>
              <w:rPr>
                <w:noProof/>
                <w:webHidden/>
              </w:rPr>
              <w:t>10</w:t>
            </w:r>
            <w:r>
              <w:rPr>
                <w:noProof/>
                <w:webHidden/>
              </w:rPr>
              <w:fldChar w:fldCharType="end"/>
            </w:r>
          </w:hyperlink>
        </w:p>
        <w:p w14:paraId="5FA69081" w14:textId="2720F68E" w:rsidR="002C45EE" w:rsidRDefault="002C45EE">
          <w:pPr>
            <w:pStyle w:val="TOC4"/>
            <w:rPr>
              <w:rFonts w:asciiTheme="minorHAnsi" w:hAnsiTheme="minorHAnsi"/>
              <w:b w:val="0"/>
              <w:noProof/>
              <w:kern w:val="2"/>
              <w:szCs w:val="24"/>
              <w:lang w:val="en-PH" w:eastAsia="en-US"/>
              <w14:ligatures w14:val="standardContextual"/>
            </w:rPr>
          </w:pPr>
          <w:hyperlink w:anchor="_Toc187796848" w:history="1">
            <w:r w:rsidRPr="00323A2A">
              <w:rPr>
                <w:rStyle w:val="Hyperlink"/>
                <w:iCs/>
                <w:noProof/>
              </w:rPr>
              <w:t>c.</w:t>
            </w:r>
            <w:r>
              <w:rPr>
                <w:rFonts w:asciiTheme="minorHAnsi" w:hAnsiTheme="minorHAnsi"/>
                <w:b w:val="0"/>
                <w:noProof/>
                <w:kern w:val="2"/>
                <w:szCs w:val="24"/>
                <w:lang w:val="en-PH" w:eastAsia="en-US"/>
                <w14:ligatures w14:val="standardContextual"/>
              </w:rPr>
              <w:tab/>
            </w:r>
            <w:r w:rsidRPr="00323A2A">
              <w:rPr>
                <w:rStyle w:val="Hyperlink"/>
                <w:noProof/>
              </w:rPr>
              <w:t>Ms. Cross’ alleged crime of enforced disappearance was not committed in the context of crimes against humanity where universal jurisdiction may be applied.</w:t>
            </w:r>
            <w:r>
              <w:rPr>
                <w:noProof/>
                <w:webHidden/>
              </w:rPr>
              <w:tab/>
            </w:r>
            <w:r>
              <w:rPr>
                <w:noProof/>
                <w:webHidden/>
              </w:rPr>
              <w:fldChar w:fldCharType="begin"/>
            </w:r>
            <w:r>
              <w:rPr>
                <w:noProof/>
                <w:webHidden/>
              </w:rPr>
              <w:instrText xml:space="preserve"> PAGEREF _Toc187796848 \h </w:instrText>
            </w:r>
            <w:r>
              <w:rPr>
                <w:noProof/>
                <w:webHidden/>
              </w:rPr>
            </w:r>
            <w:r>
              <w:rPr>
                <w:noProof/>
                <w:webHidden/>
              </w:rPr>
              <w:fldChar w:fldCharType="separate"/>
            </w:r>
            <w:r>
              <w:rPr>
                <w:noProof/>
                <w:webHidden/>
              </w:rPr>
              <w:t>11</w:t>
            </w:r>
            <w:r>
              <w:rPr>
                <w:noProof/>
                <w:webHidden/>
              </w:rPr>
              <w:fldChar w:fldCharType="end"/>
            </w:r>
          </w:hyperlink>
        </w:p>
        <w:p w14:paraId="14028E37" w14:textId="35EB6E76" w:rsidR="002C45EE" w:rsidRDefault="002C45EE">
          <w:pPr>
            <w:pStyle w:val="TOC4"/>
            <w:rPr>
              <w:rFonts w:asciiTheme="minorHAnsi" w:hAnsiTheme="minorHAnsi"/>
              <w:b w:val="0"/>
              <w:noProof/>
              <w:kern w:val="2"/>
              <w:szCs w:val="24"/>
              <w:lang w:val="en-PH" w:eastAsia="en-US"/>
              <w14:ligatures w14:val="standardContextual"/>
            </w:rPr>
          </w:pPr>
          <w:hyperlink w:anchor="_Toc187796849" w:history="1">
            <w:r w:rsidRPr="00323A2A">
              <w:rPr>
                <w:rStyle w:val="Hyperlink"/>
                <w:iCs/>
                <w:noProof/>
              </w:rPr>
              <w:t>d.</w:t>
            </w:r>
            <w:r>
              <w:rPr>
                <w:rFonts w:asciiTheme="minorHAnsi" w:hAnsiTheme="minorHAnsi"/>
                <w:b w:val="0"/>
                <w:noProof/>
                <w:kern w:val="2"/>
                <w:szCs w:val="24"/>
                <w:lang w:val="en-PH" w:eastAsia="en-US"/>
                <w14:ligatures w14:val="standardContextual"/>
              </w:rPr>
              <w:tab/>
            </w:r>
            <w:r w:rsidRPr="00323A2A">
              <w:rPr>
                <w:rStyle w:val="Hyperlink"/>
                <w:noProof/>
              </w:rPr>
              <w:t>The Nationality Principle, Protective Principle, and Effects Doctrine cannot be invoked as basis for Rovinia’s exercise of extraterritorial criminal jurisdiction.</w:t>
            </w:r>
            <w:r>
              <w:rPr>
                <w:noProof/>
                <w:webHidden/>
              </w:rPr>
              <w:tab/>
            </w:r>
            <w:r>
              <w:rPr>
                <w:noProof/>
                <w:webHidden/>
              </w:rPr>
              <w:fldChar w:fldCharType="begin"/>
            </w:r>
            <w:r>
              <w:rPr>
                <w:noProof/>
                <w:webHidden/>
              </w:rPr>
              <w:instrText xml:space="preserve"> PAGEREF _Toc187796849 \h </w:instrText>
            </w:r>
            <w:r>
              <w:rPr>
                <w:noProof/>
                <w:webHidden/>
              </w:rPr>
            </w:r>
            <w:r>
              <w:rPr>
                <w:noProof/>
                <w:webHidden/>
              </w:rPr>
              <w:fldChar w:fldCharType="separate"/>
            </w:r>
            <w:r>
              <w:rPr>
                <w:noProof/>
                <w:webHidden/>
              </w:rPr>
              <w:t>11</w:t>
            </w:r>
            <w:r>
              <w:rPr>
                <w:noProof/>
                <w:webHidden/>
              </w:rPr>
              <w:fldChar w:fldCharType="end"/>
            </w:r>
          </w:hyperlink>
        </w:p>
        <w:p w14:paraId="4116964B" w14:textId="6573B102" w:rsidR="002C45EE" w:rsidRDefault="002C45EE">
          <w:pPr>
            <w:pStyle w:val="TOC3"/>
            <w:rPr>
              <w:rFonts w:asciiTheme="minorHAnsi" w:hAnsiTheme="minorHAnsi"/>
              <w:b w:val="0"/>
              <w:smallCaps w:val="0"/>
            </w:rPr>
          </w:pPr>
          <w:hyperlink w:anchor="_Toc187796850" w:history="1">
            <w:r w:rsidRPr="00323A2A">
              <w:rPr>
                <w:rStyle w:val="Hyperlink"/>
              </w:rPr>
              <w:t>2.</w:t>
            </w:r>
            <w:r>
              <w:rPr>
                <w:rFonts w:asciiTheme="minorHAnsi" w:hAnsiTheme="minorHAnsi"/>
                <w:b w:val="0"/>
                <w:smallCaps w:val="0"/>
              </w:rPr>
              <w:tab/>
            </w:r>
            <w:r w:rsidRPr="00323A2A">
              <w:rPr>
                <w:rStyle w:val="Hyperlink"/>
              </w:rPr>
              <w:t>In any case, Rovinia violated the customary international law on State immunities because Ms. Cross is immune from its criminal jurisdiction.</w:t>
            </w:r>
            <w:r>
              <w:rPr>
                <w:webHidden/>
              </w:rPr>
              <w:tab/>
            </w:r>
            <w:r>
              <w:rPr>
                <w:webHidden/>
              </w:rPr>
              <w:fldChar w:fldCharType="begin"/>
            </w:r>
            <w:r>
              <w:rPr>
                <w:webHidden/>
              </w:rPr>
              <w:instrText xml:space="preserve"> PAGEREF _Toc187796850 \h </w:instrText>
            </w:r>
            <w:r>
              <w:rPr>
                <w:webHidden/>
              </w:rPr>
            </w:r>
            <w:r>
              <w:rPr>
                <w:webHidden/>
              </w:rPr>
              <w:fldChar w:fldCharType="separate"/>
            </w:r>
            <w:r>
              <w:rPr>
                <w:webHidden/>
              </w:rPr>
              <w:t>12</w:t>
            </w:r>
            <w:r>
              <w:rPr>
                <w:webHidden/>
              </w:rPr>
              <w:fldChar w:fldCharType="end"/>
            </w:r>
          </w:hyperlink>
        </w:p>
        <w:p w14:paraId="1A908B92" w14:textId="42E7B4DA" w:rsidR="002C45EE" w:rsidRDefault="002C45EE">
          <w:pPr>
            <w:pStyle w:val="TOC4"/>
            <w:rPr>
              <w:rFonts w:asciiTheme="minorHAnsi" w:hAnsiTheme="minorHAnsi"/>
              <w:b w:val="0"/>
              <w:noProof/>
              <w:kern w:val="2"/>
              <w:szCs w:val="24"/>
              <w:lang w:val="en-PH" w:eastAsia="en-US"/>
              <w14:ligatures w14:val="standardContextual"/>
            </w:rPr>
          </w:pPr>
          <w:hyperlink w:anchor="_Toc187796851"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 xml:space="preserve">Ms. Cross is immune </w:t>
            </w:r>
            <w:r w:rsidRPr="00323A2A">
              <w:rPr>
                <w:rStyle w:val="Hyperlink"/>
                <w:i/>
                <w:noProof/>
              </w:rPr>
              <w:t>ratione materiae</w:t>
            </w:r>
            <w:r w:rsidRPr="00323A2A">
              <w:rPr>
                <w:rStyle w:val="Hyperlink"/>
                <w:noProof/>
              </w:rPr>
              <w:t xml:space="preserve"> because her acts in the ILSA Program were conducted in an official capacity.</w:t>
            </w:r>
            <w:r>
              <w:rPr>
                <w:noProof/>
                <w:webHidden/>
              </w:rPr>
              <w:tab/>
            </w:r>
            <w:r>
              <w:rPr>
                <w:noProof/>
                <w:webHidden/>
              </w:rPr>
              <w:fldChar w:fldCharType="begin"/>
            </w:r>
            <w:r>
              <w:rPr>
                <w:noProof/>
                <w:webHidden/>
              </w:rPr>
              <w:instrText xml:space="preserve"> PAGEREF _Toc187796851 \h </w:instrText>
            </w:r>
            <w:r>
              <w:rPr>
                <w:noProof/>
                <w:webHidden/>
              </w:rPr>
            </w:r>
            <w:r>
              <w:rPr>
                <w:noProof/>
                <w:webHidden/>
              </w:rPr>
              <w:fldChar w:fldCharType="separate"/>
            </w:r>
            <w:r>
              <w:rPr>
                <w:noProof/>
                <w:webHidden/>
              </w:rPr>
              <w:t>13</w:t>
            </w:r>
            <w:r>
              <w:rPr>
                <w:noProof/>
                <w:webHidden/>
              </w:rPr>
              <w:fldChar w:fldCharType="end"/>
            </w:r>
          </w:hyperlink>
        </w:p>
        <w:p w14:paraId="36472F17" w14:textId="79A4FB6E" w:rsidR="002C45EE" w:rsidRDefault="002C45EE">
          <w:pPr>
            <w:pStyle w:val="TOC5"/>
            <w:rPr>
              <w:rFonts w:asciiTheme="minorHAnsi" w:hAnsiTheme="minorHAnsi"/>
              <w:noProof/>
              <w:kern w:val="2"/>
              <w:szCs w:val="24"/>
              <w:lang w:val="en-PH" w:eastAsia="en-US"/>
              <w14:ligatures w14:val="standardContextual"/>
            </w:rPr>
          </w:pPr>
          <w:hyperlink w:anchor="_Toc187796852"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 xml:space="preserve">The wrongfulness of enforced disappearance does not divest State officials of immunity </w:t>
            </w:r>
            <w:r w:rsidRPr="002C45EE">
              <w:rPr>
                <w:rStyle w:val="Hyperlink"/>
                <w:i/>
                <w:iCs/>
                <w:noProof/>
              </w:rPr>
              <w:t>ratione materiae</w:t>
            </w:r>
            <w:r w:rsidRPr="00323A2A">
              <w:rPr>
                <w:rStyle w:val="Hyperlink"/>
                <w:noProof/>
              </w:rPr>
              <w:t>.</w:t>
            </w:r>
            <w:r>
              <w:rPr>
                <w:noProof/>
                <w:webHidden/>
              </w:rPr>
              <w:tab/>
            </w:r>
            <w:r>
              <w:rPr>
                <w:noProof/>
                <w:webHidden/>
              </w:rPr>
              <w:fldChar w:fldCharType="begin"/>
            </w:r>
            <w:r>
              <w:rPr>
                <w:noProof/>
                <w:webHidden/>
              </w:rPr>
              <w:instrText xml:space="preserve"> PAGEREF _Toc187796852 \h </w:instrText>
            </w:r>
            <w:r>
              <w:rPr>
                <w:noProof/>
                <w:webHidden/>
              </w:rPr>
            </w:r>
            <w:r>
              <w:rPr>
                <w:noProof/>
                <w:webHidden/>
              </w:rPr>
              <w:fldChar w:fldCharType="separate"/>
            </w:r>
            <w:r>
              <w:rPr>
                <w:noProof/>
                <w:webHidden/>
              </w:rPr>
              <w:t>14</w:t>
            </w:r>
            <w:r>
              <w:rPr>
                <w:noProof/>
                <w:webHidden/>
              </w:rPr>
              <w:fldChar w:fldCharType="end"/>
            </w:r>
          </w:hyperlink>
        </w:p>
        <w:p w14:paraId="63E65108" w14:textId="38477D4F" w:rsidR="002C45EE" w:rsidRDefault="002C45EE">
          <w:pPr>
            <w:pStyle w:val="TOC5"/>
            <w:rPr>
              <w:rFonts w:asciiTheme="minorHAnsi" w:hAnsiTheme="minorHAnsi"/>
              <w:noProof/>
              <w:kern w:val="2"/>
              <w:szCs w:val="24"/>
              <w:lang w:val="en-PH" w:eastAsia="en-US"/>
              <w14:ligatures w14:val="standardContextual"/>
            </w:rPr>
          </w:pPr>
          <w:hyperlink w:anchor="_Toc187796853"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 xml:space="preserve">The prohibition of enforced disappearance is not a jus cogens norm where immunity </w:t>
            </w:r>
            <w:r w:rsidRPr="002C45EE">
              <w:rPr>
                <w:rStyle w:val="Hyperlink"/>
                <w:i/>
                <w:iCs/>
                <w:noProof/>
              </w:rPr>
              <w:t>ratione materiae</w:t>
            </w:r>
            <w:r w:rsidRPr="00323A2A">
              <w:rPr>
                <w:rStyle w:val="Hyperlink"/>
                <w:noProof/>
              </w:rPr>
              <w:t xml:space="preserve"> may not apply.</w:t>
            </w:r>
            <w:r>
              <w:rPr>
                <w:noProof/>
                <w:webHidden/>
              </w:rPr>
              <w:tab/>
            </w:r>
            <w:r>
              <w:rPr>
                <w:noProof/>
                <w:webHidden/>
              </w:rPr>
              <w:fldChar w:fldCharType="begin"/>
            </w:r>
            <w:r>
              <w:rPr>
                <w:noProof/>
                <w:webHidden/>
              </w:rPr>
              <w:instrText xml:space="preserve"> PAGEREF _Toc187796853 \h </w:instrText>
            </w:r>
            <w:r>
              <w:rPr>
                <w:noProof/>
                <w:webHidden/>
              </w:rPr>
            </w:r>
            <w:r>
              <w:rPr>
                <w:noProof/>
                <w:webHidden/>
              </w:rPr>
              <w:fldChar w:fldCharType="separate"/>
            </w:r>
            <w:r>
              <w:rPr>
                <w:noProof/>
                <w:webHidden/>
              </w:rPr>
              <w:t>14</w:t>
            </w:r>
            <w:r>
              <w:rPr>
                <w:noProof/>
                <w:webHidden/>
              </w:rPr>
              <w:fldChar w:fldCharType="end"/>
            </w:r>
          </w:hyperlink>
        </w:p>
        <w:p w14:paraId="15BF8B48" w14:textId="04FF4B70" w:rsidR="002C45EE" w:rsidRDefault="002C45EE">
          <w:pPr>
            <w:pStyle w:val="TOC4"/>
            <w:rPr>
              <w:rFonts w:asciiTheme="minorHAnsi" w:hAnsiTheme="minorHAnsi"/>
              <w:b w:val="0"/>
              <w:noProof/>
              <w:kern w:val="2"/>
              <w:szCs w:val="24"/>
              <w:lang w:val="en-PH" w:eastAsia="en-US"/>
              <w14:ligatures w14:val="standardContextual"/>
            </w:rPr>
          </w:pPr>
          <w:hyperlink w:anchor="_Toc187796854"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 xml:space="preserve">Immunity </w:t>
            </w:r>
            <w:r w:rsidRPr="00323A2A">
              <w:rPr>
                <w:rStyle w:val="Hyperlink"/>
                <w:i/>
                <w:noProof/>
              </w:rPr>
              <w:t>ratione materiae</w:t>
            </w:r>
            <w:r w:rsidRPr="00323A2A">
              <w:rPr>
                <w:rStyle w:val="Hyperlink"/>
                <w:noProof/>
              </w:rPr>
              <w:t xml:space="preserve"> subsists for former State officials like Ms. Cross.</w:t>
            </w:r>
            <w:r>
              <w:rPr>
                <w:noProof/>
                <w:webHidden/>
              </w:rPr>
              <w:tab/>
            </w:r>
            <w:r>
              <w:rPr>
                <w:noProof/>
                <w:webHidden/>
              </w:rPr>
              <w:fldChar w:fldCharType="begin"/>
            </w:r>
            <w:r>
              <w:rPr>
                <w:noProof/>
                <w:webHidden/>
              </w:rPr>
              <w:instrText xml:space="preserve"> PAGEREF _Toc187796854 \h </w:instrText>
            </w:r>
            <w:r>
              <w:rPr>
                <w:noProof/>
                <w:webHidden/>
              </w:rPr>
            </w:r>
            <w:r>
              <w:rPr>
                <w:noProof/>
                <w:webHidden/>
              </w:rPr>
              <w:fldChar w:fldCharType="separate"/>
            </w:r>
            <w:r>
              <w:rPr>
                <w:noProof/>
                <w:webHidden/>
              </w:rPr>
              <w:t>15</w:t>
            </w:r>
            <w:r>
              <w:rPr>
                <w:noProof/>
                <w:webHidden/>
              </w:rPr>
              <w:fldChar w:fldCharType="end"/>
            </w:r>
          </w:hyperlink>
        </w:p>
        <w:p w14:paraId="704F07CB" w14:textId="1193C9E4" w:rsidR="002C45EE" w:rsidRDefault="002C45EE">
          <w:pPr>
            <w:pStyle w:val="TOC4"/>
            <w:rPr>
              <w:rFonts w:asciiTheme="minorHAnsi" w:hAnsiTheme="minorHAnsi"/>
              <w:b w:val="0"/>
              <w:noProof/>
              <w:kern w:val="2"/>
              <w:szCs w:val="24"/>
              <w:lang w:val="en-PH" w:eastAsia="en-US"/>
              <w14:ligatures w14:val="standardContextual"/>
            </w:rPr>
          </w:pPr>
          <w:hyperlink w:anchor="_Toc187796855" w:history="1">
            <w:r w:rsidRPr="00323A2A">
              <w:rPr>
                <w:rStyle w:val="Hyperlink"/>
                <w:iCs/>
                <w:noProof/>
              </w:rPr>
              <w:t>c.</w:t>
            </w:r>
            <w:r>
              <w:rPr>
                <w:rFonts w:asciiTheme="minorHAnsi" w:hAnsiTheme="minorHAnsi"/>
                <w:b w:val="0"/>
                <w:noProof/>
                <w:kern w:val="2"/>
                <w:szCs w:val="24"/>
                <w:lang w:val="en-PH" w:eastAsia="en-US"/>
                <w14:ligatures w14:val="standardContextual"/>
              </w:rPr>
              <w:tab/>
            </w:r>
            <w:r w:rsidRPr="00323A2A">
              <w:rPr>
                <w:rStyle w:val="Hyperlink"/>
                <w:noProof/>
              </w:rPr>
              <w:t>Ms. Cross’ immunity may only be disregarded before Ambrosian courts.</w:t>
            </w:r>
            <w:r>
              <w:rPr>
                <w:noProof/>
                <w:webHidden/>
              </w:rPr>
              <w:tab/>
            </w:r>
            <w:r>
              <w:rPr>
                <w:noProof/>
                <w:webHidden/>
              </w:rPr>
              <w:fldChar w:fldCharType="begin"/>
            </w:r>
            <w:r>
              <w:rPr>
                <w:noProof/>
                <w:webHidden/>
              </w:rPr>
              <w:instrText xml:space="preserve"> PAGEREF _Toc187796855 \h </w:instrText>
            </w:r>
            <w:r>
              <w:rPr>
                <w:noProof/>
                <w:webHidden/>
              </w:rPr>
            </w:r>
            <w:r>
              <w:rPr>
                <w:noProof/>
                <w:webHidden/>
              </w:rPr>
              <w:fldChar w:fldCharType="separate"/>
            </w:r>
            <w:r>
              <w:rPr>
                <w:noProof/>
                <w:webHidden/>
              </w:rPr>
              <w:t>15</w:t>
            </w:r>
            <w:r>
              <w:rPr>
                <w:noProof/>
                <w:webHidden/>
              </w:rPr>
              <w:fldChar w:fldCharType="end"/>
            </w:r>
          </w:hyperlink>
        </w:p>
        <w:p w14:paraId="22EAF142" w14:textId="4AC73950" w:rsidR="002C45EE" w:rsidRDefault="002C45EE">
          <w:pPr>
            <w:pStyle w:val="TOC4"/>
            <w:rPr>
              <w:rFonts w:asciiTheme="minorHAnsi" w:hAnsiTheme="minorHAnsi"/>
              <w:b w:val="0"/>
              <w:noProof/>
              <w:kern w:val="2"/>
              <w:szCs w:val="24"/>
              <w:lang w:val="en-PH" w:eastAsia="en-US"/>
              <w14:ligatures w14:val="standardContextual"/>
            </w:rPr>
          </w:pPr>
          <w:hyperlink w:anchor="_Toc187796856" w:history="1">
            <w:r w:rsidRPr="00323A2A">
              <w:rPr>
                <w:rStyle w:val="Hyperlink"/>
                <w:iCs/>
                <w:noProof/>
              </w:rPr>
              <w:t>d.</w:t>
            </w:r>
            <w:r>
              <w:rPr>
                <w:rFonts w:asciiTheme="minorHAnsi" w:hAnsiTheme="minorHAnsi"/>
                <w:b w:val="0"/>
                <w:noProof/>
                <w:kern w:val="2"/>
                <w:szCs w:val="24"/>
                <w:lang w:val="en-PH" w:eastAsia="en-US"/>
                <w14:ligatures w14:val="standardContextual"/>
              </w:rPr>
              <w:tab/>
            </w:r>
            <w:r w:rsidRPr="00323A2A">
              <w:rPr>
                <w:rStyle w:val="Hyperlink"/>
                <w:noProof/>
              </w:rPr>
              <w:t xml:space="preserve">The inclusion of enforced disappearance among the exceptions to immunity </w:t>
            </w:r>
            <w:r w:rsidRPr="00323A2A">
              <w:rPr>
                <w:rStyle w:val="Hyperlink"/>
                <w:i/>
                <w:noProof/>
              </w:rPr>
              <w:t>ratione materiae</w:t>
            </w:r>
            <w:r w:rsidRPr="00323A2A">
              <w:rPr>
                <w:rStyle w:val="Hyperlink"/>
                <w:noProof/>
              </w:rPr>
              <w:t xml:space="preserve"> under the ILC’s Draft Article 7 is not supported by customary international law.</w:t>
            </w:r>
            <w:r>
              <w:rPr>
                <w:noProof/>
                <w:webHidden/>
              </w:rPr>
              <w:tab/>
            </w:r>
            <w:r>
              <w:rPr>
                <w:noProof/>
                <w:webHidden/>
              </w:rPr>
              <w:fldChar w:fldCharType="begin"/>
            </w:r>
            <w:r>
              <w:rPr>
                <w:noProof/>
                <w:webHidden/>
              </w:rPr>
              <w:instrText xml:space="preserve"> PAGEREF _Toc187796856 \h </w:instrText>
            </w:r>
            <w:r>
              <w:rPr>
                <w:noProof/>
                <w:webHidden/>
              </w:rPr>
            </w:r>
            <w:r>
              <w:rPr>
                <w:noProof/>
                <w:webHidden/>
              </w:rPr>
              <w:fldChar w:fldCharType="separate"/>
            </w:r>
            <w:r>
              <w:rPr>
                <w:noProof/>
                <w:webHidden/>
              </w:rPr>
              <w:t>16</w:t>
            </w:r>
            <w:r>
              <w:rPr>
                <w:noProof/>
                <w:webHidden/>
              </w:rPr>
              <w:fldChar w:fldCharType="end"/>
            </w:r>
          </w:hyperlink>
        </w:p>
        <w:p w14:paraId="2A3623DB" w14:textId="50095A23" w:rsidR="002C45EE" w:rsidRDefault="002C45EE">
          <w:pPr>
            <w:pStyle w:val="TOC2"/>
            <w:rPr>
              <w:rFonts w:asciiTheme="minorHAnsi" w:hAnsiTheme="minorHAnsi"/>
              <w:b w:val="0"/>
              <w:bCs w:val="0"/>
              <w:noProof/>
              <w:kern w:val="2"/>
              <w:szCs w:val="24"/>
              <w:lang w:val="en-PH" w:eastAsia="en-US"/>
              <w14:ligatures w14:val="standardContextual"/>
            </w:rPr>
          </w:pPr>
          <w:hyperlink w:anchor="_Toc187796857" w:history="1">
            <w:r w:rsidRPr="00323A2A">
              <w:rPr>
                <w:rStyle w:val="Hyperlink"/>
                <w:noProof/>
              </w:rPr>
              <w:t>C.</w:t>
            </w:r>
            <w:r>
              <w:rPr>
                <w:rFonts w:asciiTheme="minorHAnsi" w:hAnsiTheme="minorHAnsi"/>
                <w:b w:val="0"/>
                <w:bCs w:val="0"/>
                <w:noProof/>
                <w:kern w:val="2"/>
                <w:szCs w:val="24"/>
                <w:lang w:val="en-PH" w:eastAsia="en-US"/>
                <w14:ligatures w14:val="standardContextual"/>
              </w:rPr>
              <w:tab/>
            </w:r>
            <w:r w:rsidRPr="00323A2A">
              <w:rPr>
                <w:rStyle w:val="Hyperlink"/>
                <w:noProof/>
              </w:rPr>
              <w:t>ROVINIA’S ISSUANCE OF LICENSES TO FISH IN THOSE PARTS OF THE TRITON SHOAL WITHIN 200 NAUTICAL MILES OF AMBROSIA’S FIXED BASELINE VIOLATES INTERNATIONAL LAW AND MUST CEASE, WITH EXISTING LICENSES REVOKED.</w:t>
            </w:r>
            <w:r>
              <w:rPr>
                <w:noProof/>
                <w:webHidden/>
              </w:rPr>
              <w:tab/>
            </w:r>
            <w:r>
              <w:rPr>
                <w:noProof/>
                <w:webHidden/>
              </w:rPr>
              <w:fldChar w:fldCharType="begin"/>
            </w:r>
            <w:r>
              <w:rPr>
                <w:noProof/>
                <w:webHidden/>
              </w:rPr>
              <w:instrText xml:space="preserve"> PAGEREF _Toc187796857 \h </w:instrText>
            </w:r>
            <w:r>
              <w:rPr>
                <w:noProof/>
                <w:webHidden/>
              </w:rPr>
            </w:r>
            <w:r>
              <w:rPr>
                <w:noProof/>
                <w:webHidden/>
              </w:rPr>
              <w:fldChar w:fldCharType="separate"/>
            </w:r>
            <w:r>
              <w:rPr>
                <w:noProof/>
                <w:webHidden/>
              </w:rPr>
              <w:t>16</w:t>
            </w:r>
            <w:r>
              <w:rPr>
                <w:noProof/>
                <w:webHidden/>
              </w:rPr>
              <w:fldChar w:fldCharType="end"/>
            </w:r>
          </w:hyperlink>
        </w:p>
        <w:p w14:paraId="7A0A48D8" w14:textId="7A5960C3" w:rsidR="002C45EE" w:rsidRDefault="002C45EE">
          <w:pPr>
            <w:pStyle w:val="TOC3"/>
            <w:rPr>
              <w:rFonts w:asciiTheme="minorHAnsi" w:hAnsiTheme="minorHAnsi"/>
              <w:b w:val="0"/>
              <w:smallCaps w:val="0"/>
            </w:rPr>
          </w:pPr>
          <w:hyperlink w:anchor="_Toc187796858" w:history="1">
            <w:r w:rsidRPr="00323A2A">
              <w:rPr>
                <w:rStyle w:val="Hyperlink"/>
              </w:rPr>
              <w:t>1.</w:t>
            </w:r>
            <w:r>
              <w:rPr>
                <w:rFonts w:asciiTheme="minorHAnsi" w:hAnsiTheme="minorHAnsi"/>
                <w:b w:val="0"/>
                <w:smallCaps w:val="0"/>
              </w:rPr>
              <w:tab/>
            </w:r>
            <w:r w:rsidRPr="00323A2A">
              <w:rPr>
                <w:rStyle w:val="Hyperlink"/>
              </w:rPr>
              <w:t>Ambrosia’s enactment of its Baseline Freezing Law (“BFL”) is consistent with conventional and customary international law.</w:t>
            </w:r>
            <w:r>
              <w:rPr>
                <w:webHidden/>
              </w:rPr>
              <w:tab/>
            </w:r>
            <w:r>
              <w:rPr>
                <w:webHidden/>
              </w:rPr>
              <w:fldChar w:fldCharType="begin"/>
            </w:r>
            <w:r>
              <w:rPr>
                <w:webHidden/>
              </w:rPr>
              <w:instrText xml:space="preserve"> PAGEREF _Toc187796858 \h </w:instrText>
            </w:r>
            <w:r>
              <w:rPr>
                <w:webHidden/>
              </w:rPr>
            </w:r>
            <w:r>
              <w:rPr>
                <w:webHidden/>
              </w:rPr>
              <w:fldChar w:fldCharType="separate"/>
            </w:r>
            <w:r>
              <w:rPr>
                <w:webHidden/>
              </w:rPr>
              <w:t>17</w:t>
            </w:r>
            <w:r>
              <w:rPr>
                <w:webHidden/>
              </w:rPr>
              <w:fldChar w:fldCharType="end"/>
            </w:r>
          </w:hyperlink>
        </w:p>
        <w:p w14:paraId="779980D3" w14:textId="35C78E80" w:rsidR="002C45EE" w:rsidRDefault="002C45EE">
          <w:pPr>
            <w:pStyle w:val="TOC4"/>
            <w:rPr>
              <w:rFonts w:asciiTheme="minorHAnsi" w:hAnsiTheme="minorHAnsi"/>
              <w:b w:val="0"/>
              <w:noProof/>
              <w:kern w:val="2"/>
              <w:szCs w:val="24"/>
              <w:lang w:val="en-PH" w:eastAsia="en-US"/>
              <w14:ligatures w14:val="standardContextual"/>
            </w:rPr>
          </w:pPr>
          <w:hyperlink w:anchor="_Toc187796859"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Ambrosia’s BFL is consistent with UNCLOS.</w:t>
            </w:r>
            <w:r>
              <w:rPr>
                <w:noProof/>
                <w:webHidden/>
              </w:rPr>
              <w:tab/>
            </w:r>
            <w:r>
              <w:rPr>
                <w:noProof/>
                <w:webHidden/>
              </w:rPr>
              <w:fldChar w:fldCharType="begin"/>
            </w:r>
            <w:r>
              <w:rPr>
                <w:noProof/>
                <w:webHidden/>
              </w:rPr>
              <w:instrText xml:space="preserve"> PAGEREF _Toc187796859 \h </w:instrText>
            </w:r>
            <w:r>
              <w:rPr>
                <w:noProof/>
                <w:webHidden/>
              </w:rPr>
            </w:r>
            <w:r>
              <w:rPr>
                <w:noProof/>
                <w:webHidden/>
              </w:rPr>
              <w:fldChar w:fldCharType="separate"/>
            </w:r>
            <w:r>
              <w:rPr>
                <w:noProof/>
                <w:webHidden/>
              </w:rPr>
              <w:t>17</w:t>
            </w:r>
            <w:r>
              <w:rPr>
                <w:noProof/>
                <w:webHidden/>
              </w:rPr>
              <w:fldChar w:fldCharType="end"/>
            </w:r>
          </w:hyperlink>
        </w:p>
        <w:p w14:paraId="56F01051" w14:textId="2E14520E" w:rsidR="002C45EE" w:rsidRDefault="002C45EE">
          <w:pPr>
            <w:pStyle w:val="TOC5"/>
            <w:rPr>
              <w:rFonts w:asciiTheme="minorHAnsi" w:hAnsiTheme="minorHAnsi"/>
              <w:noProof/>
              <w:kern w:val="2"/>
              <w:szCs w:val="24"/>
              <w:lang w:val="en-PH" w:eastAsia="en-US"/>
              <w14:ligatures w14:val="standardContextual"/>
            </w:rPr>
          </w:pPr>
          <w:hyperlink w:anchor="_Toc187796860"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Applying textual interpretation, UNCLOS does not prohibit the fixing of baselines.</w:t>
            </w:r>
            <w:r>
              <w:rPr>
                <w:noProof/>
                <w:webHidden/>
              </w:rPr>
              <w:tab/>
            </w:r>
            <w:r>
              <w:rPr>
                <w:noProof/>
                <w:webHidden/>
              </w:rPr>
              <w:fldChar w:fldCharType="begin"/>
            </w:r>
            <w:r>
              <w:rPr>
                <w:noProof/>
                <w:webHidden/>
              </w:rPr>
              <w:instrText xml:space="preserve"> PAGEREF _Toc187796860 \h </w:instrText>
            </w:r>
            <w:r>
              <w:rPr>
                <w:noProof/>
                <w:webHidden/>
              </w:rPr>
            </w:r>
            <w:r>
              <w:rPr>
                <w:noProof/>
                <w:webHidden/>
              </w:rPr>
              <w:fldChar w:fldCharType="separate"/>
            </w:r>
            <w:r>
              <w:rPr>
                <w:noProof/>
                <w:webHidden/>
              </w:rPr>
              <w:t>17</w:t>
            </w:r>
            <w:r>
              <w:rPr>
                <w:noProof/>
                <w:webHidden/>
              </w:rPr>
              <w:fldChar w:fldCharType="end"/>
            </w:r>
          </w:hyperlink>
        </w:p>
        <w:p w14:paraId="52AEE265" w14:textId="0F5F9E4A" w:rsidR="002C45EE" w:rsidRDefault="002C45EE">
          <w:pPr>
            <w:pStyle w:val="TOC5"/>
            <w:rPr>
              <w:rFonts w:asciiTheme="minorHAnsi" w:hAnsiTheme="minorHAnsi"/>
              <w:noProof/>
              <w:kern w:val="2"/>
              <w:szCs w:val="24"/>
              <w:lang w:val="en-PH" w:eastAsia="en-US"/>
              <w14:ligatures w14:val="standardContextual"/>
            </w:rPr>
          </w:pPr>
          <w:hyperlink w:anchor="_Toc187796861"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Applying teleological interpretation, the fixing of baselines is consistent with the principle of legal certainty and stability.</w:t>
            </w:r>
            <w:r>
              <w:rPr>
                <w:noProof/>
                <w:webHidden/>
              </w:rPr>
              <w:tab/>
            </w:r>
            <w:r>
              <w:rPr>
                <w:noProof/>
                <w:webHidden/>
              </w:rPr>
              <w:fldChar w:fldCharType="begin"/>
            </w:r>
            <w:r>
              <w:rPr>
                <w:noProof/>
                <w:webHidden/>
              </w:rPr>
              <w:instrText xml:space="preserve"> PAGEREF _Toc187796861 \h </w:instrText>
            </w:r>
            <w:r>
              <w:rPr>
                <w:noProof/>
                <w:webHidden/>
              </w:rPr>
            </w:r>
            <w:r>
              <w:rPr>
                <w:noProof/>
                <w:webHidden/>
              </w:rPr>
              <w:fldChar w:fldCharType="separate"/>
            </w:r>
            <w:r>
              <w:rPr>
                <w:noProof/>
                <w:webHidden/>
              </w:rPr>
              <w:t>18</w:t>
            </w:r>
            <w:r>
              <w:rPr>
                <w:noProof/>
                <w:webHidden/>
              </w:rPr>
              <w:fldChar w:fldCharType="end"/>
            </w:r>
          </w:hyperlink>
        </w:p>
        <w:p w14:paraId="1A3016E8" w14:textId="72181FB1" w:rsidR="002C45EE" w:rsidRDefault="002C45EE">
          <w:pPr>
            <w:pStyle w:val="TOC5"/>
            <w:rPr>
              <w:rFonts w:asciiTheme="minorHAnsi" w:hAnsiTheme="minorHAnsi"/>
              <w:noProof/>
              <w:kern w:val="2"/>
              <w:szCs w:val="24"/>
              <w:lang w:val="en-PH" w:eastAsia="en-US"/>
              <w14:ligatures w14:val="standardContextual"/>
            </w:rPr>
          </w:pPr>
          <w:hyperlink w:anchor="_Toc187796862" w:history="1">
            <w:r w:rsidRPr="00323A2A">
              <w:rPr>
                <w:rStyle w:val="Hyperlink"/>
                <w:bCs/>
                <w:noProof/>
              </w:rPr>
              <w:t>iii.</w:t>
            </w:r>
            <w:r>
              <w:rPr>
                <w:rFonts w:asciiTheme="minorHAnsi" w:hAnsiTheme="minorHAnsi"/>
                <w:noProof/>
                <w:kern w:val="2"/>
                <w:szCs w:val="24"/>
                <w:lang w:val="en-PH" w:eastAsia="en-US"/>
                <w14:ligatures w14:val="standardContextual"/>
              </w:rPr>
              <w:tab/>
            </w:r>
            <w:r w:rsidRPr="00323A2A">
              <w:rPr>
                <w:rStyle w:val="Hyperlink"/>
                <w:noProof/>
              </w:rPr>
              <w:t>The subsequent practice of States Parties to UNCLOS supports the fixing of baselines.</w:t>
            </w:r>
            <w:r>
              <w:rPr>
                <w:noProof/>
                <w:webHidden/>
              </w:rPr>
              <w:tab/>
            </w:r>
            <w:r>
              <w:rPr>
                <w:noProof/>
                <w:webHidden/>
              </w:rPr>
              <w:fldChar w:fldCharType="begin"/>
            </w:r>
            <w:r>
              <w:rPr>
                <w:noProof/>
                <w:webHidden/>
              </w:rPr>
              <w:instrText xml:space="preserve"> PAGEREF _Toc187796862 \h </w:instrText>
            </w:r>
            <w:r>
              <w:rPr>
                <w:noProof/>
                <w:webHidden/>
              </w:rPr>
            </w:r>
            <w:r>
              <w:rPr>
                <w:noProof/>
                <w:webHidden/>
              </w:rPr>
              <w:fldChar w:fldCharType="separate"/>
            </w:r>
            <w:r>
              <w:rPr>
                <w:noProof/>
                <w:webHidden/>
              </w:rPr>
              <w:t>19</w:t>
            </w:r>
            <w:r>
              <w:rPr>
                <w:noProof/>
                <w:webHidden/>
              </w:rPr>
              <w:fldChar w:fldCharType="end"/>
            </w:r>
          </w:hyperlink>
        </w:p>
        <w:p w14:paraId="41EB906F" w14:textId="0453DC16" w:rsidR="002C45EE" w:rsidRDefault="002C45EE">
          <w:pPr>
            <w:pStyle w:val="TOC4"/>
            <w:rPr>
              <w:rFonts w:asciiTheme="minorHAnsi" w:hAnsiTheme="minorHAnsi"/>
              <w:b w:val="0"/>
              <w:noProof/>
              <w:kern w:val="2"/>
              <w:szCs w:val="24"/>
              <w:lang w:val="en-PH" w:eastAsia="en-US"/>
              <w14:ligatures w14:val="standardContextual"/>
            </w:rPr>
          </w:pPr>
          <w:hyperlink w:anchor="_Toc187796863"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Ambrosia’s BFL is consistent with the existing international custom of fixing baselines due to sea-level rise.</w:t>
            </w:r>
            <w:r>
              <w:rPr>
                <w:noProof/>
                <w:webHidden/>
              </w:rPr>
              <w:tab/>
            </w:r>
            <w:r>
              <w:rPr>
                <w:noProof/>
                <w:webHidden/>
              </w:rPr>
              <w:fldChar w:fldCharType="begin"/>
            </w:r>
            <w:r>
              <w:rPr>
                <w:noProof/>
                <w:webHidden/>
              </w:rPr>
              <w:instrText xml:space="preserve"> PAGEREF _Toc187796863 \h </w:instrText>
            </w:r>
            <w:r>
              <w:rPr>
                <w:noProof/>
                <w:webHidden/>
              </w:rPr>
            </w:r>
            <w:r>
              <w:rPr>
                <w:noProof/>
                <w:webHidden/>
              </w:rPr>
              <w:fldChar w:fldCharType="separate"/>
            </w:r>
            <w:r>
              <w:rPr>
                <w:noProof/>
                <w:webHidden/>
              </w:rPr>
              <w:t>19</w:t>
            </w:r>
            <w:r>
              <w:rPr>
                <w:noProof/>
                <w:webHidden/>
              </w:rPr>
              <w:fldChar w:fldCharType="end"/>
            </w:r>
          </w:hyperlink>
        </w:p>
        <w:p w14:paraId="0510B71D" w14:textId="6C8A34A7" w:rsidR="002C45EE" w:rsidRDefault="002C45EE">
          <w:pPr>
            <w:pStyle w:val="TOC4"/>
            <w:rPr>
              <w:rFonts w:asciiTheme="minorHAnsi" w:hAnsiTheme="minorHAnsi"/>
              <w:b w:val="0"/>
              <w:noProof/>
              <w:kern w:val="2"/>
              <w:szCs w:val="24"/>
              <w:lang w:val="en-PH" w:eastAsia="en-US"/>
              <w14:ligatures w14:val="standardContextual"/>
            </w:rPr>
          </w:pPr>
          <w:hyperlink w:anchor="_Toc187796864" w:history="1">
            <w:r w:rsidRPr="00323A2A">
              <w:rPr>
                <w:rStyle w:val="Hyperlink"/>
                <w:iCs/>
                <w:noProof/>
              </w:rPr>
              <w:t>c.</w:t>
            </w:r>
            <w:r>
              <w:rPr>
                <w:rFonts w:asciiTheme="minorHAnsi" w:hAnsiTheme="minorHAnsi"/>
                <w:b w:val="0"/>
                <w:noProof/>
                <w:kern w:val="2"/>
                <w:szCs w:val="24"/>
                <w:lang w:val="en-PH" w:eastAsia="en-US"/>
                <w14:ligatures w14:val="standardContextual"/>
              </w:rPr>
              <w:tab/>
            </w:r>
            <w:r w:rsidRPr="00323A2A">
              <w:rPr>
                <w:rStyle w:val="Hyperlink"/>
                <w:noProof/>
              </w:rPr>
              <w:t>The landward ambulatory baselines approach, as applied to sea-level rise, is not supported by international law.</w:t>
            </w:r>
            <w:r>
              <w:rPr>
                <w:noProof/>
                <w:webHidden/>
              </w:rPr>
              <w:tab/>
            </w:r>
            <w:r>
              <w:rPr>
                <w:noProof/>
                <w:webHidden/>
              </w:rPr>
              <w:fldChar w:fldCharType="begin"/>
            </w:r>
            <w:r>
              <w:rPr>
                <w:noProof/>
                <w:webHidden/>
              </w:rPr>
              <w:instrText xml:space="preserve"> PAGEREF _Toc187796864 \h </w:instrText>
            </w:r>
            <w:r>
              <w:rPr>
                <w:noProof/>
                <w:webHidden/>
              </w:rPr>
            </w:r>
            <w:r>
              <w:rPr>
                <w:noProof/>
                <w:webHidden/>
              </w:rPr>
              <w:fldChar w:fldCharType="separate"/>
            </w:r>
            <w:r>
              <w:rPr>
                <w:noProof/>
                <w:webHidden/>
              </w:rPr>
              <w:t>20</w:t>
            </w:r>
            <w:r>
              <w:rPr>
                <w:noProof/>
                <w:webHidden/>
              </w:rPr>
              <w:fldChar w:fldCharType="end"/>
            </w:r>
          </w:hyperlink>
        </w:p>
        <w:p w14:paraId="6D4D7D45" w14:textId="295064B7" w:rsidR="002C45EE" w:rsidRDefault="002C45EE">
          <w:pPr>
            <w:pStyle w:val="TOC4"/>
            <w:rPr>
              <w:rFonts w:asciiTheme="minorHAnsi" w:hAnsiTheme="minorHAnsi"/>
              <w:b w:val="0"/>
              <w:noProof/>
              <w:kern w:val="2"/>
              <w:szCs w:val="24"/>
              <w:lang w:val="en-PH" w:eastAsia="en-US"/>
              <w14:ligatures w14:val="standardContextual"/>
            </w:rPr>
          </w:pPr>
          <w:hyperlink w:anchor="_Toc187796865" w:history="1">
            <w:r w:rsidRPr="00323A2A">
              <w:rPr>
                <w:rStyle w:val="Hyperlink"/>
                <w:iCs/>
                <w:noProof/>
              </w:rPr>
              <w:t>d.</w:t>
            </w:r>
            <w:r>
              <w:rPr>
                <w:rFonts w:asciiTheme="minorHAnsi" w:hAnsiTheme="minorHAnsi"/>
                <w:b w:val="0"/>
                <w:noProof/>
                <w:kern w:val="2"/>
                <w:szCs w:val="24"/>
                <w:lang w:val="en-PH" w:eastAsia="en-US"/>
                <w14:ligatures w14:val="standardContextual"/>
              </w:rPr>
              <w:tab/>
            </w:r>
            <w:r w:rsidRPr="00323A2A">
              <w:rPr>
                <w:rStyle w:val="Hyperlink"/>
                <w:noProof/>
              </w:rPr>
              <w:t>The landward ambulatory baselines approach, as applied to sea-level rise, is inequitable.</w:t>
            </w:r>
            <w:r>
              <w:rPr>
                <w:noProof/>
                <w:webHidden/>
              </w:rPr>
              <w:tab/>
            </w:r>
            <w:r>
              <w:rPr>
                <w:noProof/>
                <w:webHidden/>
              </w:rPr>
              <w:fldChar w:fldCharType="begin"/>
            </w:r>
            <w:r>
              <w:rPr>
                <w:noProof/>
                <w:webHidden/>
              </w:rPr>
              <w:instrText xml:space="preserve"> PAGEREF _Toc187796865 \h </w:instrText>
            </w:r>
            <w:r>
              <w:rPr>
                <w:noProof/>
                <w:webHidden/>
              </w:rPr>
            </w:r>
            <w:r>
              <w:rPr>
                <w:noProof/>
                <w:webHidden/>
              </w:rPr>
              <w:fldChar w:fldCharType="separate"/>
            </w:r>
            <w:r>
              <w:rPr>
                <w:noProof/>
                <w:webHidden/>
              </w:rPr>
              <w:t>20</w:t>
            </w:r>
            <w:r>
              <w:rPr>
                <w:noProof/>
                <w:webHidden/>
              </w:rPr>
              <w:fldChar w:fldCharType="end"/>
            </w:r>
          </w:hyperlink>
        </w:p>
        <w:p w14:paraId="50CBA093" w14:textId="712C3F05" w:rsidR="002C45EE" w:rsidRDefault="002C45EE">
          <w:pPr>
            <w:pStyle w:val="TOC3"/>
            <w:rPr>
              <w:rFonts w:asciiTheme="minorHAnsi" w:hAnsiTheme="minorHAnsi"/>
              <w:b w:val="0"/>
              <w:smallCaps w:val="0"/>
            </w:rPr>
          </w:pPr>
          <w:hyperlink w:anchor="_Toc187796866" w:history="1">
            <w:r w:rsidRPr="00323A2A">
              <w:rPr>
                <w:rStyle w:val="Hyperlink"/>
              </w:rPr>
              <w:t>2.</w:t>
            </w:r>
            <w:r>
              <w:rPr>
                <w:rFonts w:asciiTheme="minorHAnsi" w:hAnsiTheme="minorHAnsi"/>
                <w:b w:val="0"/>
                <w:smallCaps w:val="0"/>
              </w:rPr>
              <w:tab/>
            </w:r>
            <w:r w:rsidRPr="00323A2A">
              <w:rPr>
                <w:rStyle w:val="Hyperlink"/>
              </w:rPr>
              <w:t>Rovinia’s issuance of fishing licenses over parts of Triton Shoal that fall within Ambrosia’s EEZ violates UNCLOS.</w:t>
            </w:r>
            <w:r>
              <w:rPr>
                <w:webHidden/>
              </w:rPr>
              <w:tab/>
            </w:r>
            <w:r>
              <w:rPr>
                <w:webHidden/>
              </w:rPr>
              <w:fldChar w:fldCharType="begin"/>
            </w:r>
            <w:r>
              <w:rPr>
                <w:webHidden/>
              </w:rPr>
              <w:instrText xml:space="preserve"> PAGEREF _Toc187796866 \h </w:instrText>
            </w:r>
            <w:r>
              <w:rPr>
                <w:webHidden/>
              </w:rPr>
            </w:r>
            <w:r>
              <w:rPr>
                <w:webHidden/>
              </w:rPr>
              <w:fldChar w:fldCharType="separate"/>
            </w:r>
            <w:r>
              <w:rPr>
                <w:webHidden/>
              </w:rPr>
              <w:t>22</w:t>
            </w:r>
            <w:r>
              <w:rPr>
                <w:webHidden/>
              </w:rPr>
              <w:fldChar w:fldCharType="end"/>
            </w:r>
          </w:hyperlink>
        </w:p>
        <w:p w14:paraId="2EDBFF72" w14:textId="788734A8" w:rsidR="002C45EE" w:rsidRDefault="002C45EE">
          <w:pPr>
            <w:pStyle w:val="TOC3"/>
            <w:rPr>
              <w:rFonts w:asciiTheme="minorHAnsi" w:hAnsiTheme="minorHAnsi"/>
              <w:b w:val="0"/>
              <w:smallCaps w:val="0"/>
            </w:rPr>
          </w:pPr>
          <w:hyperlink w:anchor="_Toc187796867" w:history="1">
            <w:r w:rsidRPr="00323A2A">
              <w:rPr>
                <w:rStyle w:val="Hyperlink"/>
              </w:rPr>
              <w:t>3.</w:t>
            </w:r>
            <w:r>
              <w:rPr>
                <w:rFonts w:asciiTheme="minorHAnsi" w:hAnsiTheme="minorHAnsi"/>
                <w:b w:val="0"/>
                <w:smallCaps w:val="0"/>
              </w:rPr>
              <w:tab/>
            </w:r>
            <w:r w:rsidRPr="00323A2A">
              <w:rPr>
                <w:rStyle w:val="Hyperlink"/>
              </w:rPr>
              <w:t>Rovinia’s issuance of fishing licenses over parts of Triton Shoal that fall within Ambrosia’s EEZ violates regional custom.</w:t>
            </w:r>
            <w:r>
              <w:rPr>
                <w:webHidden/>
              </w:rPr>
              <w:tab/>
            </w:r>
            <w:r>
              <w:rPr>
                <w:webHidden/>
              </w:rPr>
              <w:fldChar w:fldCharType="begin"/>
            </w:r>
            <w:r>
              <w:rPr>
                <w:webHidden/>
              </w:rPr>
              <w:instrText xml:space="preserve"> PAGEREF _Toc187796867 \h </w:instrText>
            </w:r>
            <w:r>
              <w:rPr>
                <w:webHidden/>
              </w:rPr>
            </w:r>
            <w:r>
              <w:rPr>
                <w:webHidden/>
              </w:rPr>
              <w:fldChar w:fldCharType="separate"/>
            </w:r>
            <w:r>
              <w:rPr>
                <w:webHidden/>
              </w:rPr>
              <w:t>22</w:t>
            </w:r>
            <w:r>
              <w:rPr>
                <w:webHidden/>
              </w:rPr>
              <w:fldChar w:fldCharType="end"/>
            </w:r>
          </w:hyperlink>
        </w:p>
        <w:p w14:paraId="48E37C4D" w14:textId="38EFE783" w:rsidR="002C45EE" w:rsidRDefault="002C45EE">
          <w:pPr>
            <w:pStyle w:val="TOC4"/>
            <w:rPr>
              <w:rFonts w:asciiTheme="minorHAnsi" w:hAnsiTheme="minorHAnsi"/>
              <w:b w:val="0"/>
              <w:noProof/>
              <w:kern w:val="2"/>
              <w:szCs w:val="24"/>
              <w:lang w:val="en-PH" w:eastAsia="en-US"/>
              <w14:ligatures w14:val="standardContextual"/>
            </w:rPr>
          </w:pPr>
          <w:hyperlink w:anchor="_Toc187796868"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There exists a regional custom of fixing baselines among the States in the Paine Peninsula, which satisfies the higher threshold of uniformity in State practice.</w:t>
            </w:r>
            <w:r>
              <w:rPr>
                <w:noProof/>
                <w:webHidden/>
              </w:rPr>
              <w:tab/>
            </w:r>
            <w:r>
              <w:rPr>
                <w:noProof/>
                <w:webHidden/>
              </w:rPr>
              <w:fldChar w:fldCharType="begin"/>
            </w:r>
            <w:r>
              <w:rPr>
                <w:noProof/>
                <w:webHidden/>
              </w:rPr>
              <w:instrText xml:space="preserve"> PAGEREF _Toc187796868 \h </w:instrText>
            </w:r>
            <w:r>
              <w:rPr>
                <w:noProof/>
                <w:webHidden/>
              </w:rPr>
            </w:r>
            <w:r>
              <w:rPr>
                <w:noProof/>
                <w:webHidden/>
              </w:rPr>
              <w:fldChar w:fldCharType="separate"/>
            </w:r>
            <w:r>
              <w:rPr>
                <w:noProof/>
                <w:webHidden/>
              </w:rPr>
              <w:t>23</w:t>
            </w:r>
            <w:r>
              <w:rPr>
                <w:noProof/>
                <w:webHidden/>
              </w:rPr>
              <w:fldChar w:fldCharType="end"/>
            </w:r>
          </w:hyperlink>
        </w:p>
        <w:p w14:paraId="5A245F2D" w14:textId="40B647AA" w:rsidR="002C45EE" w:rsidRDefault="002C45EE">
          <w:pPr>
            <w:pStyle w:val="TOC4"/>
            <w:rPr>
              <w:rFonts w:asciiTheme="minorHAnsi" w:hAnsiTheme="minorHAnsi"/>
              <w:b w:val="0"/>
              <w:noProof/>
              <w:kern w:val="2"/>
              <w:szCs w:val="24"/>
              <w:lang w:val="en-PH" w:eastAsia="en-US"/>
              <w14:ligatures w14:val="standardContextual"/>
            </w:rPr>
          </w:pPr>
          <w:hyperlink w:anchor="_Toc187796869"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Rovinia is not a persistent objector to this regional custom.</w:t>
            </w:r>
            <w:r>
              <w:rPr>
                <w:noProof/>
                <w:webHidden/>
              </w:rPr>
              <w:tab/>
            </w:r>
            <w:r>
              <w:rPr>
                <w:noProof/>
                <w:webHidden/>
              </w:rPr>
              <w:fldChar w:fldCharType="begin"/>
            </w:r>
            <w:r>
              <w:rPr>
                <w:noProof/>
                <w:webHidden/>
              </w:rPr>
              <w:instrText xml:space="preserve"> PAGEREF _Toc187796869 \h </w:instrText>
            </w:r>
            <w:r>
              <w:rPr>
                <w:noProof/>
                <w:webHidden/>
              </w:rPr>
            </w:r>
            <w:r>
              <w:rPr>
                <w:noProof/>
                <w:webHidden/>
              </w:rPr>
              <w:fldChar w:fldCharType="separate"/>
            </w:r>
            <w:r>
              <w:rPr>
                <w:noProof/>
                <w:webHidden/>
              </w:rPr>
              <w:t>24</w:t>
            </w:r>
            <w:r>
              <w:rPr>
                <w:noProof/>
                <w:webHidden/>
              </w:rPr>
              <w:fldChar w:fldCharType="end"/>
            </w:r>
          </w:hyperlink>
        </w:p>
        <w:p w14:paraId="40642CF2" w14:textId="1253E512" w:rsidR="002C45EE" w:rsidRDefault="002C45EE">
          <w:pPr>
            <w:pStyle w:val="TOC3"/>
            <w:rPr>
              <w:rFonts w:asciiTheme="minorHAnsi" w:hAnsiTheme="minorHAnsi"/>
              <w:b w:val="0"/>
              <w:smallCaps w:val="0"/>
            </w:rPr>
          </w:pPr>
          <w:hyperlink w:anchor="_Toc187796870" w:history="1">
            <w:r w:rsidRPr="00323A2A">
              <w:rPr>
                <w:rStyle w:val="Hyperlink"/>
              </w:rPr>
              <w:t>4.</w:t>
            </w:r>
            <w:r>
              <w:rPr>
                <w:rFonts w:asciiTheme="minorHAnsi" w:hAnsiTheme="minorHAnsi"/>
                <w:b w:val="0"/>
                <w:smallCaps w:val="0"/>
              </w:rPr>
              <w:tab/>
            </w:r>
            <w:r w:rsidRPr="00323A2A">
              <w:rPr>
                <w:rStyle w:val="Hyperlink"/>
              </w:rPr>
              <w:t>Rovinia is engaged in an internationally wrongful act which it must cease by revoking existing fishing licenses.</w:t>
            </w:r>
            <w:r>
              <w:rPr>
                <w:webHidden/>
              </w:rPr>
              <w:tab/>
            </w:r>
            <w:r>
              <w:rPr>
                <w:webHidden/>
              </w:rPr>
              <w:fldChar w:fldCharType="begin"/>
            </w:r>
            <w:r>
              <w:rPr>
                <w:webHidden/>
              </w:rPr>
              <w:instrText xml:space="preserve"> PAGEREF _Toc187796870 \h </w:instrText>
            </w:r>
            <w:r>
              <w:rPr>
                <w:webHidden/>
              </w:rPr>
            </w:r>
            <w:r>
              <w:rPr>
                <w:webHidden/>
              </w:rPr>
              <w:fldChar w:fldCharType="separate"/>
            </w:r>
            <w:r>
              <w:rPr>
                <w:webHidden/>
              </w:rPr>
              <w:t>24</w:t>
            </w:r>
            <w:r>
              <w:rPr>
                <w:webHidden/>
              </w:rPr>
              <w:fldChar w:fldCharType="end"/>
            </w:r>
          </w:hyperlink>
        </w:p>
        <w:p w14:paraId="5E1D1375" w14:textId="66A8C74B" w:rsidR="002C45EE" w:rsidRDefault="002C45EE">
          <w:pPr>
            <w:pStyle w:val="TOC3"/>
            <w:rPr>
              <w:rFonts w:asciiTheme="minorHAnsi" w:hAnsiTheme="minorHAnsi"/>
              <w:b w:val="0"/>
              <w:smallCaps w:val="0"/>
            </w:rPr>
          </w:pPr>
          <w:hyperlink w:anchor="_Toc187796871" w:history="1">
            <w:r w:rsidRPr="00323A2A">
              <w:rPr>
                <w:rStyle w:val="Hyperlink"/>
              </w:rPr>
              <w:t>5.</w:t>
            </w:r>
            <w:r>
              <w:rPr>
                <w:rFonts w:asciiTheme="minorHAnsi" w:hAnsiTheme="minorHAnsi"/>
                <w:b w:val="0"/>
                <w:smallCaps w:val="0"/>
              </w:rPr>
              <w:tab/>
            </w:r>
            <w:r w:rsidRPr="00323A2A">
              <w:rPr>
                <w:rStyle w:val="Hyperlink"/>
              </w:rPr>
              <w:t>In any case, fundamental change of circumstances warrants the termination of Ambrosia’s treaty obligations under UNCLOS.</w:t>
            </w:r>
            <w:r>
              <w:rPr>
                <w:webHidden/>
              </w:rPr>
              <w:tab/>
            </w:r>
            <w:r>
              <w:rPr>
                <w:webHidden/>
              </w:rPr>
              <w:fldChar w:fldCharType="begin"/>
            </w:r>
            <w:r>
              <w:rPr>
                <w:webHidden/>
              </w:rPr>
              <w:instrText xml:space="preserve"> PAGEREF _Toc187796871 \h </w:instrText>
            </w:r>
            <w:r>
              <w:rPr>
                <w:webHidden/>
              </w:rPr>
            </w:r>
            <w:r>
              <w:rPr>
                <w:webHidden/>
              </w:rPr>
              <w:fldChar w:fldCharType="separate"/>
            </w:r>
            <w:r>
              <w:rPr>
                <w:webHidden/>
              </w:rPr>
              <w:t>24</w:t>
            </w:r>
            <w:r>
              <w:rPr>
                <w:webHidden/>
              </w:rPr>
              <w:fldChar w:fldCharType="end"/>
            </w:r>
          </w:hyperlink>
        </w:p>
        <w:p w14:paraId="1C805DA7" w14:textId="1351DE6F" w:rsidR="002C45EE" w:rsidRDefault="002C45EE">
          <w:pPr>
            <w:pStyle w:val="TOC4"/>
            <w:rPr>
              <w:rFonts w:asciiTheme="minorHAnsi" w:hAnsiTheme="minorHAnsi"/>
              <w:b w:val="0"/>
              <w:noProof/>
              <w:kern w:val="2"/>
              <w:szCs w:val="24"/>
              <w:lang w:val="en-PH" w:eastAsia="en-US"/>
              <w14:ligatures w14:val="standardContextual"/>
            </w:rPr>
          </w:pPr>
          <w:hyperlink w:anchor="_Toc187796872"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UNCLOS is not a treaty that establishes territorial boundaries.</w:t>
            </w:r>
            <w:r>
              <w:rPr>
                <w:noProof/>
                <w:webHidden/>
              </w:rPr>
              <w:tab/>
            </w:r>
            <w:r>
              <w:rPr>
                <w:noProof/>
                <w:webHidden/>
              </w:rPr>
              <w:fldChar w:fldCharType="begin"/>
            </w:r>
            <w:r>
              <w:rPr>
                <w:noProof/>
                <w:webHidden/>
              </w:rPr>
              <w:instrText xml:space="preserve"> PAGEREF _Toc187796872 \h </w:instrText>
            </w:r>
            <w:r>
              <w:rPr>
                <w:noProof/>
                <w:webHidden/>
              </w:rPr>
            </w:r>
            <w:r>
              <w:rPr>
                <w:noProof/>
                <w:webHidden/>
              </w:rPr>
              <w:fldChar w:fldCharType="separate"/>
            </w:r>
            <w:r>
              <w:rPr>
                <w:noProof/>
                <w:webHidden/>
              </w:rPr>
              <w:t>24</w:t>
            </w:r>
            <w:r>
              <w:rPr>
                <w:noProof/>
                <w:webHidden/>
              </w:rPr>
              <w:fldChar w:fldCharType="end"/>
            </w:r>
          </w:hyperlink>
        </w:p>
        <w:p w14:paraId="03958399" w14:textId="1351CE32" w:rsidR="002C45EE" w:rsidRDefault="002C45EE">
          <w:pPr>
            <w:pStyle w:val="TOC4"/>
            <w:rPr>
              <w:rFonts w:asciiTheme="minorHAnsi" w:hAnsiTheme="minorHAnsi"/>
              <w:b w:val="0"/>
              <w:noProof/>
              <w:kern w:val="2"/>
              <w:szCs w:val="24"/>
              <w:lang w:val="en-PH" w:eastAsia="en-US"/>
              <w14:ligatures w14:val="standardContextual"/>
            </w:rPr>
          </w:pPr>
          <w:hyperlink w:anchor="_Toc187796873"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The conditions for terminating a treaty on the ground of fundamental change of circumstances are present.</w:t>
            </w:r>
            <w:r>
              <w:rPr>
                <w:noProof/>
                <w:webHidden/>
              </w:rPr>
              <w:tab/>
            </w:r>
            <w:r>
              <w:rPr>
                <w:noProof/>
                <w:webHidden/>
              </w:rPr>
              <w:fldChar w:fldCharType="begin"/>
            </w:r>
            <w:r>
              <w:rPr>
                <w:noProof/>
                <w:webHidden/>
              </w:rPr>
              <w:instrText xml:space="preserve"> PAGEREF _Toc187796873 \h </w:instrText>
            </w:r>
            <w:r>
              <w:rPr>
                <w:noProof/>
                <w:webHidden/>
              </w:rPr>
            </w:r>
            <w:r>
              <w:rPr>
                <w:noProof/>
                <w:webHidden/>
              </w:rPr>
              <w:fldChar w:fldCharType="separate"/>
            </w:r>
            <w:r>
              <w:rPr>
                <w:noProof/>
                <w:webHidden/>
              </w:rPr>
              <w:t>25</w:t>
            </w:r>
            <w:r>
              <w:rPr>
                <w:noProof/>
                <w:webHidden/>
              </w:rPr>
              <w:fldChar w:fldCharType="end"/>
            </w:r>
          </w:hyperlink>
        </w:p>
        <w:p w14:paraId="19E63357" w14:textId="5C398963" w:rsidR="002C45EE" w:rsidRDefault="002C45EE">
          <w:pPr>
            <w:pStyle w:val="TOC2"/>
            <w:rPr>
              <w:rFonts w:asciiTheme="minorHAnsi" w:hAnsiTheme="minorHAnsi"/>
              <w:b w:val="0"/>
              <w:bCs w:val="0"/>
              <w:noProof/>
              <w:kern w:val="2"/>
              <w:szCs w:val="24"/>
              <w:lang w:val="en-PH" w:eastAsia="en-US"/>
              <w14:ligatures w14:val="standardContextual"/>
            </w:rPr>
          </w:pPr>
          <w:hyperlink w:anchor="_Toc187796874" w:history="1">
            <w:r w:rsidRPr="00323A2A">
              <w:rPr>
                <w:rStyle w:val="Hyperlink"/>
                <w:noProof/>
              </w:rPr>
              <w:t>D.</w:t>
            </w:r>
            <w:r>
              <w:rPr>
                <w:rFonts w:asciiTheme="minorHAnsi" w:hAnsiTheme="minorHAnsi"/>
                <w:b w:val="0"/>
                <w:bCs w:val="0"/>
                <w:noProof/>
                <w:kern w:val="2"/>
                <w:szCs w:val="24"/>
                <w:lang w:val="en-PH" w:eastAsia="en-US"/>
                <w14:ligatures w14:val="standardContextual"/>
              </w:rPr>
              <w:tab/>
            </w:r>
            <w:r w:rsidRPr="00323A2A">
              <w:rPr>
                <w:rStyle w:val="Hyperlink"/>
                <w:noProof/>
              </w:rPr>
              <w:t xml:space="preserve">ROVINIA’S SEIZURE AND SALE OF AMBROSIA’S AIRCRAFT PURSUANT TO THE PERMOLA COURT’S DECISION ON 14 JULY 2023 ON THE BASIS </w:t>
            </w:r>
            <w:r w:rsidRPr="00323A2A">
              <w:rPr>
                <w:rStyle w:val="Hyperlink"/>
                <w:noProof/>
              </w:rPr>
              <w:lastRenderedPageBreak/>
              <w:t>OF THE TRANSITIONAL COUNCIL’S PURPORTED WAIVER OF IMMUNITY VIOLATED INTERNATIONAL LAW.</w:t>
            </w:r>
            <w:r>
              <w:rPr>
                <w:noProof/>
                <w:webHidden/>
              </w:rPr>
              <w:tab/>
            </w:r>
            <w:r>
              <w:rPr>
                <w:noProof/>
                <w:webHidden/>
              </w:rPr>
              <w:fldChar w:fldCharType="begin"/>
            </w:r>
            <w:r>
              <w:rPr>
                <w:noProof/>
                <w:webHidden/>
              </w:rPr>
              <w:instrText xml:space="preserve"> PAGEREF _Toc187796874 \h </w:instrText>
            </w:r>
            <w:r>
              <w:rPr>
                <w:noProof/>
                <w:webHidden/>
              </w:rPr>
            </w:r>
            <w:r>
              <w:rPr>
                <w:noProof/>
                <w:webHidden/>
              </w:rPr>
              <w:fldChar w:fldCharType="separate"/>
            </w:r>
            <w:r>
              <w:rPr>
                <w:noProof/>
                <w:webHidden/>
              </w:rPr>
              <w:t>26</w:t>
            </w:r>
            <w:r>
              <w:rPr>
                <w:noProof/>
                <w:webHidden/>
              </w:rPr>
              <w:fldChar w:fldCharType="end"/>
            </w:r>
          </w:hyperlink>
        </w:p>
        <w:p w14:paraId="2F4C5145" w14:textId="65628F51" w:rsidR="002C45EE" w:rsidRDefault="002C45EE">
          <w:pPr>
            <w:pStyle w:val="TOC3"/>
            <w:rPr>
              <w:rFonts w:asciiTheme="minorHAnsi" w:hAnsiTheme="minorHAnsi"/>
              <w:b w:val="0"/>
              <w:smallCaps w:val="0"/>
            </w:rPr>
          </w:pPr>
          <w:hyperlink w:anchor="_Toc187796875" w:history="1">
            <w:r w:rsidRPr="00323A2A">
              <w:rPr>
                <w:rStyle w:val="Hyperlink"/>
              </w:rPr>
              <w:t>1.</w:t>
            </w:r>
            <w:r>
              <w:rPr>
                <w:rFonts w:asciiTheme="minorHAnsi" w:hAnsiTheme="minorHAnsi"/>
                <w:b w:val="0"/>
                <w:smallCaps w:val="0"/>
              </w:rPr>
              <w:tab/>
            </w:r>
            <w:r w:rsidRPr="00323A2A">
              <w:rPr>
                <w:rStyle w:val="Hyperlink"/>
              </w:rPr>
              <w:t>Rovinia’s recognition of the Transitional Council violated rules on recognition and non-recognition of governments.</w:t>
            </w:r>
            <w:r>
              <w:rPr>
                <w:webHidden/>
              </w:rPr>
              <w:tab/>
            </w:r>
            <w:r>
              <w:rPr>
                <w:webHidden/>
              </w:rPr>
              <w:fldChar w:fldCharType="begin"/>
            </w:r>
            <w:r>
              <w:rPr>
                <w:webHidden/>
              </w:rPr>
              <w:instrText xml:space="preserve"> PAGEREF _Toc187796875 \h </w:instrText>
            </w:r>
            <w:r>
              <w:rPr>
                <w:webHidden/>
              </w:rPr>
            </w:r>
            <w:r>
              <w:rPr>
                <w:webHidden/>
              </w:rPr>
              <w:fldChar w:fldCharType="separate"/>
            </w:r>
            <w:r>
              <w:rPr>
                <w:webHidden/>
              </w:rPr>
              <w:t>26</w:t>
            </w:r>
            <w:r>
              <w:rPr>
                <w:webHidden/>
              </w:rPr>
              <w:fldChar w:fldCharType="end"/>
            </w:r>
          </w:hyperlink>
        </w:p>
        <w:p w14:paraId="1DD6948B" w14:textId="5BDE22BD" w:rsidR="002C45EE" w:rsidRDefault="002C45EE">
          <w:pPr>
            <w:pStyle w:val="TOC4"/>
            <w:rPr>
              <w:rFonts w:asciiTheme="minorHAnsi" w:hAnsiTheme="minorHAnsi"/>
              <w:b w:val="0"/>
              <w:noProof/>
              <w:kern w:val="2"/>
              <w:szCs w:val="24"/>
              <w:lang w:val="en-PH" w:eastAsia="en-US"/>
              <w14:ligatures w14:val="standardContextual"/>
            </w:rPr>
          </w:pPr>
          <w:hyperlink w:anchor="_Toc187796876" w:history="1">
            <w:r w:rsidRPr="00323A2A">
              <w:rPr>
                <w:rStyle w:val="Hyperlink"/>
                <w:iCs/>
                <w:noProof/>
                <w:lang w:val="en-PH"/>
              </w:rPr>
              <w:t>a.</w:t>
            </w:r>
            <w:r>
              <w:rPr>
                <w:rFonts w:asciiTheme="minorHAnsi" w:hAnsiTheme="minorHAnsi"/>
                <w:b w:val="0"/>
                <w:noProof/>
                <w:kern w:val="2"/>
                <w:szCs w:val="24"/>
                <w:lang w:val="en-PH" w:eastAsia="en-US"/>
                <w14:ligatures w14:val="standardContextual"/>
              </w:rPr>
              <w:tab/>
            </w:r>
            <w:r w:rsidRPr="00323A2A">
              <w:rPr>
                <w:rStyle w:val="Hyperlink"/>
                <w:noProof/>
                <w:lang w:val="en-PH"/>
              </w:rPr>
              <w:t>Recognition and non-recognition are legal matters that are relevant in resolving the legality of the seizure and sale of The Falcon.</w:t>
            </w:r>
            <w:r>
              <w:rPr>
                <w:noProof/>
                <w:webHidden/>
              </w:rPr>
              <w:tab/>
            </w:r>
            <w:r>
              <w:rPr>
                <w:noProof/>
                <w:webHidden/>
              </w:rPr>
              <w:fldChar w:fldCharType="begin"/>
            </w:r>
            <w:r>
              <w:rPr>
                <w:noProof/>
                <w:webHidden/>
              </w:rPr>
              <w:instrText xml:space="preserve"> PAGEREF _Toc187796876 \h </w:instrText>
            </w:r>
            <w:r>
              <w:rPr>
                <w:noProof/>
                <w:webHidden/>
              </w:rPr>
            </w:r>
            <w:r>
              <w:rPr>
                <w:noProof/>
                <w:webHidden/>
              </w:rPr>
              <w:fldChar w:fldCharType="separate"/>
            </w:r>
            <w:r>
              <w:rPr>
                <w:noProof/>
                <w:webHidden/>
              </w:rPr>
              <w:t>26</w:t>
            </w:r>
            <w:r>
              <w:rPr>
                <w:noProof/>
                <w:webHidden/>
              </w:rPr>
              <w:fldChar w:fldCharType="end"/>
            </w:r>
          </w:hyperlink>
        </w:p>
        <w:p w14:paraId="4C0D4F1E" w14:textId="243D70C0" w:rsidR="002C45EE" w:rsidRDefault="002C45EE">
          <w:pPr>
            <w:pStyle w:val="TOC4"/>
            <w:rPr>
              <w:rFonts w:asciiTheme="minorHAnsi" w:hAnsiTheme="minorHAnsi"/>
              <w:b w:val="0"/>
              <w:noProof/>
              <w:kern w:val="2"/>
              <w:szCs w:val="24"/>
              <w:lang w:val="en-PH" w:eastAsia="en-US"/>
              <w14:ligatures w14:val="standardContextual"/>
            </w:rPr>
          </w:pPr>
          <w:hyperlink w:anchor="_Toc187796877" w:history="1">
            <w:r w:rsidRPr="00323A2A">
              <w:rPr>
                <w:rStyle w:val="Hyperlink"/>
                <w:rFonts w:cs="Times New Roman"/>
                <w:iCs/>
                <w:noProof/>
                <w:lang w:val="en-PH"/>
              </w:rPr>
              <w:t>b.</w:t>
            </w:r>
            <w:r>
              <w:rPr>
                <w:rFonts w:asciiTheme="minorHAnsi" w:hAnsiTheme="minorHAnsi"/>
                <w:b w:val="0"/>
                <w:noProof/>
                <w:kern w:val="2"/>
                <w:szCs w:val="24"/>
                <w:lang w:val="en-PH" w:eastAsia="en-US"/>
                <w14:ligatures w14:val="standardContextual"/>
              </w:rPr>
              <w:tab/>
            </w:r>
            <w:r w:rsidRPr="00323A2A">
              <w:rPr>
                <w:rStyle w:val="Hyperlink"/>
                <w:noProof/>
              </w:rPr>
              <w:t>Rovinia violated its obligation to recognize the Zavala government as Ambrosia’s legitimate government under international custom.</w:t>
            </w:r>
            <w:r>
              <w:rPr>
                <w:noProof/>
                <w:webHidden/>
              </w:rPr>
              <w:tab/>
            </w:r>
            <w:r>
              <w:rPr>
                <w:noProof/>
                <w:webHidden/>
              </w:rPr>
              <w:fldChar w:fldCharType="begin"/>
            </w:r>
            <w:r>
              <w:rPr>
                <w:noProof/>
                <w:webHidden/>
              </w:rPr>
              <w:instrText xml:space="preserve"> PAGEREF _Toc187796877 \h </w:instrText>
            </w:r>
            <w:r>
              <w:rPr>
                <w:noProof/>
                <w:webHidden/>
              </w:rPr>
            </w:r>
            <w:r>
              <w:rPr>
                <w:noProof/>
                <w:webHidden/>
              </w:rPr>
              <w:fldChar w:fldCharType="separate"/>
            </w:r>
            <w:r>
              <w:rPr>
                <w:noProof/>
                <w:webHidden/>
              </w:rPr>
              <w:t>27</w:t>
            </w:r>
            <w:r>
              <w:rPr>
                <w:noProof/>
                <w:webHidden/>
              </w:rPr>
              <w:fldChar w:fldCharType="end"/>
            </w:r>
          </w:hyperlink>
        </w:p>
        <w:p w14:paraId="35A11BB3" w14:textId="48F306AF" w:rsidR="002C45EE" w:rsidRDefault="002C45EE">
          <w:pPr>
            <w:pStyle w:val="TOC5"/>
            <w:rPr>
              <w:rFonts w:asciiTheme="minorHAnsi" w:hAnsiTheme="minorHAnsi"/>
              <w:noProof/>
              <w:kern w:val="2"/>
              <w:szCs w:val="24"/>
              <w:lang w:val="en-PH" w:eastAsia="en-US"/>
              <w14:ligatures w14:val="standardContextual"/>
            </w:rPr>
          </w:pPr>
          <w:hyperlink w:anchor="_Toc187796878"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Customary international law privileges constitutional claimants like the Zavala government in the grant of recognition.</w:t>
            </w:r>
            <w:r>
              <w:rPr>
                <w:noProof/>
                <w:webHidden/>
              </w:rPr>
              <w:tab/>
            </w:r>
            <w:r>
              <w:rPr>
                <w:noProof/>
                <w:webHidden/>
              </w:rPr>
              <w:fldChar w:fldCharType="begin"/>
            </w:r>
            <w:r>
              <w:rPr>
                <w:noProof/>
                <w:webHidden/>
              </w:rPr>
              <w:instrText xml:space="preserve"> PAGEREF _Toc187796878 \h </w:instrText>
            </w:r>
            <w:r>
              <w:rPr>
                <w:noProof/>
                <w:webHidden/>
              </w:rPr>
            </w:r>
            <w:r>
              <w:rPr>
                <w:noProof/>
                <w:webHidden/>
              </w:rPr>
              <w:fldChar w:fldCharType="separate"/>
            </w:r>
            <w:r>
              <w:rPr>
                <w:noProof/>
                <w:webHidden/>
              </w:rPr>
              <w:t>28</w:t>
            </w:r>
            <w:r>
              <w:rPr>
                <w:noProof/>
                <w:webHidden/>
              </w:rPr>
              <w:fldChar w:fldCharType="end"/>
            </w:r>
          </w:hyperlink>
        </w:p>
        <w:p w14:paraId="00B067CA" w14:textId="04C42CB0" w:rsidR="002C45EE" w:rsidRDefault="002C45EE">
          <w:pPr>
            <w:pStyle w:val="TOC5"/>
            <w:rPr>
              <w:rFonts w:asciiTheme="minorHAnsi" w:hAnsiTheme="minorHAnsi"/>
              <w:noProof/>
              <w:kern w:val="2"/>
              <w:szCs w:val="24"/>
              <w:lang w:val="en-PH" w:eastAsia="en-US"/>
              <w14:ligatures w14:val="standardContextual"/>
            </w:rPr>
          </w:pPr>
          <w:hyperlink w:anchor="_Toc187796879"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Customary international law privileges democratically representative claimants like the Zavala government in the grant of recognition.</w:t>
            </w:r>
            <w:r>
              <w:rPr>
                <w:noProof/>
                <w:webHidden/>
              </w:rPr>
              <w:tab/>
            </w:r>
            <w:r>
              <w:rPr>
                <w:noProof/>
                <w:webHidden/>
              </w:rPr>
              <w:fldChar w:fldCharType="begin"/>
            </w:r>
            <w:r>
              <w:rPr>
                <w:noProof/>
                <w:webHidden/>
              </w:rPr>
              <w:instrText xml:space="preserve"> PAGEREF _Toc187796879 \h </w:instrText>
            </w:r>
            <w:r>
              <w:rPr>
                <w:noProof/>
                <w:webHidden/>
              </w:rPr>
            </w:r>
            <w:r>
              <w:rPr>
                <w:noProof/>
                <w:webHidden/>
              </w:rPr>
              <w:fldChar w:fldCharType="separate"/>
            </w:r>
            <w:r>
              <w:rPr>
                <w:noProof/>
                <w:webHidden/>
              </w:rPr>
              <w:t>29</w:t>
            </w:r>
            <w:r>
              <w:rPr>
                <w:noProof/>
                <w:webHidden/>
              </w:rPr>
              <w:fldChar w:fldCharType="end"/>
            </w:r>
          </w:hyperlink>
        </w:p>
        <w:p w14:paraId="0A8A67FC" w14:textId="2B7A3F40" w:rsidR="002C45EE" w:rsidRDefault="002C45EE">
          <w:pPr>
            <w:pStyle w:val="TOC5"/>
            <w:rPr>
              <w:rFonts w:asciiTheme="minorHAnsi" w:hAnsiTheme="minorHAnsi"/>
              <w:noProof/>
              <w:kern w:val="2"/>
              <w:szCs w:val="24"/>
              <w:lang w:val="en-PH" w:eastAsia="en-US"/>
              <w14:ligatures w14:val="standardContextual"/>
            </w:rPr>
          </w:pPr>
          <w:hyperlink w:anchor="_Toc187796880" w:history="1">
            <w:r w:rsidRPr="00323A2A">
              <w:rPr>
                <w:rStyle w:val="Hyperlink"/>
                <w:bCs/>
                <w:noProof/>
              </w:rPr>
              <w:t>iii.</w:t>
            </w:r>
            <w:r>
              <w:rPr>
                <w:rFonts w:asciiTheme="minorHAnsi" w:hAnsiTheme="minorHAnsi"/>
                <w:noProof/>
                <w:kern w:val="2"/>
                <w:szCs w:val="24"/>
                <w:lang w:val="en-PH" w:eastAsia="en-US"/>
                <w14:ligatures w14:val="standardContextual"/>
              </w:rPr>
              <w:tab/>
            </w:r>
            <w:r w:rsidRPr="00323A2A">
              <w:rPr>
                <w:rStyle w:val="Hyperlink"/>
                <w:noProof/>
              </w:rPr>
              <w:t>In any case, the Zavala government retained its status because the Transitional Council failed to exercise effective control.</w:t>
            </w:r>
            <w:r>
              <w:rPr>
                <w:noProof/>
                <w:webHidden/>
              </w:rPr>
              <w:tab/>
            </w:r>
            <w:r>
              <w:rPr>
                <w:noProof/>
                <w:webHidden/>
              </w:rPr>
              <w:fldChar w:fldCharType="begin"/>
            </w:r>
            <w:r>
              <w:rPr>
                <w:noProof/>
                <w:webHidden/>
              </w:rPr>
              <w:instrText xml:space="preserve"> PAGEREF _Toc187796880 \h </w:instrText>
            </w:r>
            <w:r>
              <w:rPr>
                <w:noProof/>
                <w:webHidden/>
              </w:rPr>
            </w:r>
            <w:r>
              <w:rPr>
                <w:noProof/>
                <w:webHidden/>
              </w:rPr>
              <w:fldChar w:fldCharType="separate"/>
            </w:r>
            <w:r>
              <w:rPr>
                <w:noProof/>
                <w:webHidden/>
              </w:rPr>
              <w:t>30</w:t>
            </w:r>
            <w:r>
              <w:rPr>
                <w:noProof/>
                <w:webHidden/>
              </w:rPr>
              <w:fldChar w:fldCharType="end"/>
            </w:r>
          </w:hyperlink>
        </w:p>
        <w:p w14:paraId="7AC3D97B" w14:textId="136FAFAC" w:rsidR="002C45EE" w:rsidRDefault="002C45EE">
          <w:pPr>
            <w:pStyle w:val="TOC4"/>
            <w:rPr>
              <w:rFonts w:asciiTheme="minorHAnsi" w:hAnsiTheme="minorHAnsi"/>
              <w:b w:val="0"/>
              <w:noProof/>
              <w:kern w:val="2"/>
              <w:szCs w:val="24"/>
              <w:lang w:val="en-PH" w:eastAsia="en-US"/>
              <w14:ligatures w14:val="standardContextual"/>
            </w:rPr>
          </w:pPr>
          <w:hyperlink w:anchor="_Toc187796881" w:history="1">
            <w:r w:rsidRPr="00323A2A">
              <w:rPr>
                <w:rStyle w:val="Hyperlink"/>
                <w:rFonts w:cs="Times New Roman"/>
                <w:iCs/>
                <w:noProof/>
                <w:lang w:val="en-PH"/>
              </w:rPr>
              <w:t>c.</w:t>
            </w:r>
            <w:r>
              <w:rPr>
                <w:rFonts w:asciiTheme="minorHAnsi" w:hAnsiTheme="minorHAnsi"/>
                <w:b w:val="0"/>
                <w:noProof/>
                <w:kern w:val="2"/>
                <w:szCs w:val="24"/>
                <w:lang w:val="en-PH" w:eastAsia="en-US"/>
                <w14:ligatures w14:val="standardContextual"/>
              </w:rPr>
              <w:tab/>
            </w:r>
            <w:r w:rsidRPr="00323A2A">
              <w:rPr>
                <w:rStyle w:val="Hyperlink"/>
                <w:noProof/>
              </w:rPr>
              <w:t>Rovinia’s recognition violated its obligation not to recognize the Transitional Council.</w:t>
            </w:r>
            <w:r>
              <w:rPr>
                <w:noProof/>
                <w:webHidden/>
              </w:rPr>
              <w:tab/>
            </w:r>
            <w:r>
              <w:rPr>
                <w:noProof/>
                <w:webHidden/>
              </w:rPr>
              <w:fldChar w:fldCharType="begin"/>
            </w:r>
            <w:r>
              <w:rPr>
                <w:noProof/>
                <w:webHidden/>
              </w:rPr>
              <w:instrText xml:space="preserve"> PAGEREF _Toc187796881 \h </w:instrText>
            </w:r>
            <w:r>
              <w:rPr>
                <w:noProof/>
                <w:webHidden/>
              </w:rPr>
            </w:r>
            <w:r>
              <w:rPr>
                <w:noProof/>
                <w:webHidden/>
              </w:rPr>
              <w:fldChar w:fldCharType="separate"/>
            </w:r>
            <w:r>
              <w:rPr>
                <w:noProof/>
                <w:webHidden/>
              </w:rPr>
              <w:t>31</w:t>
            </w:r>
            <w:r>
              <w:rPr>
                <w:noProof/>
                <w:webHidden/>
              </w:rPr>
              <w:fldChar w:fldCharType="end"/>
            </w:r>
          </w:hyperlink>
        </w:p>
        <w:p w14:paraId="467B2C19" w14:textId="7585E3A5" w:rsidR="002C45EE" w:rsidRDefault="002C45EE">
          <w:pPr>
            <w:pStyle w:val="TOC5"/>
            <w:rPr>
              <w:rFonts w:asciiTheme="minorHAnsi" w:hAnsiTheme="minorHAnsi"/>
              <w:noProof/>
              <w:kern w:val="2"/>
              <w:szCs w:val="24"/>
              <w:lang w:val="en-PH" w:eastAsia="en-US"/>
              <w14:ligatures w14:val="standardContextual"/>
            </w:rPr>
          </w:pPr>
          <w:hyperlink w:anchor="_Toc187796882"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The Transitional Council seized power in violation of the regional custom of democratic governance in the Paine Peninsula.</w:t>
            </w:r>
            <w:r>
              <w:rPr>
                <w:noProof/>
                <w:webHidden/>
              </w:rPr>
              <w:tab/>
            </w:r>
            <w:r>
              <w:rPr>
                <w:noProof/>
                <w:webHidden/>
              </w:rPr>
              <w:fldChar w:fldCharType="begin"/>
            </w:r>
            <w:r>
              <w:rPr>
                <w:noProof/>
                <w:webHidden/>
              </w:rPr>
              <w:instrText xml:space="preserve"> PAGEREF _Toc187796882 \h </w:instrText>
            </w:r>
            <w:r>
              <w:rPr>
                <w:noProof/>
                <w:webHidden/>
              </w:rPr>
            </w:r>
            <w:r>
              <w:rPr>
                <w:noProof/>
                <w:webHidden/>
              </w:rPr>
              <w:fldChar w:fldCharType="separate"/>
            </w:r>
            <w:r>
              <w:rPr>
                <w:noProof/>
                <w:webHidden/>
              </w:rPr>
              <w:t>31</w:t>
            </w:r>
            <w:r>
              <w:rPr>
                <w:noProof/>
                <w:webHidden/>
              </w:rPr>
              <w:fldChar w:fldCharType="end"/>
            </w:r>
          </w:hyperlink>
        </w:p>
        <w:p w14:paraId="7E57863B" w14:textId="6A1B5AC3" w:rsidR="002C45EE" w:rsidRDefault="002C45EE">
          <w:pPr>
            <w:pStyle w:val="TOC5"/>
            <w:rPr>
              <w:rFonts w:asciiTheme="minorHAnsi" w:hAnsiTheme="minorHAnsi"/>
              <w:noProof/>
              <w:kern w:val="2"/>
              <w:szCs w:val="24"/>
              <w:lang w:val="en-PH" w:eastAsia="en-US"/>
              <w14:ligatures w14:val="standardContextual"/>
            </w:rPr>
          </w:pPr>
          <w:hyperlink w:anchor="_Toc187796883"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The Transitional Council seized power in violation of the Ambrosians’ right to political self-determination.</w:t>
            </w:r>
            <w:r>
              <w:rPr>
                <w:noProof/>
                <w:webHidden/>
              </w:rPr>
              <w:tab/>
            </w:r>
            <w:r>
              <w:rPr>
                <w:noProof/>
                <w:webHidden/>
              </w:rPr>
              <w:fldChar w:fldCharType="begin"/>
            </w:r>
            <w:r>
              <w:rPr>
                <w:noProof/>
                <w:webHidden/>
              </w:rPr>
              <w:instrText xml:space="preserve"> PAGEREF _Toc187796883 \h </w:instrText>
            </w:r>
            <w:r>
              <w:rPr>
                <w:noProof/>
                <w:webHidden/>
              </w:rPr>
            </w:r>
            <w:r>
              <w:rPr>
                <w:noProof/>
                <w:webHidden/>
              </w:rPr>
              <w:fldChar w:fldCharType="separate"/>
            </w:r>
            <w:r>
              <w:rPr>
                <w:noProof/>
                <w:webHidden/>
              </w:rPr>
              <w:t>32</w:t>
            </w:r>
            <w:r>
              <w:rPr>
                <w:noProof/>
                <w:webHidden/>
              </w:rPr>
              <w:fldChar w:fldCharType="end"/>
            </w:r>
          </w:hyperlink>
        </w:p>
        <w:p w14:paraId="7EC58CC0" w14:textId="58A67D53" w:rsidR="002C45EE" w:rsidRDefault="002C45EE">
          <w:pPr>
            <w:pStyle w:val="TOC3"/>
            <w:rPr>
              <w:rFonts w:asciiTheme="minorHAnsi" w:hAnsiTheme="minorHAnsi"/>
              <w:b w:val="0"/>
              <w:smallCaps w:val="0"/>
            </w:rPr>
          </w:pPr>
          <w:hyperlink w:anchor="_Toc187796884" w:history="1">
            <w:r w:rsidRPr="00323A2A">
              <w:rPr>
                <w:rStyle w:val="Hyperlink"/>
              </w:rPr>
              <w:t>2.</w:t>
            </w:r>
            <w:r>
              <w:rPr>
                <w:rFonts w:asciiTheme="minorHAnsi" w:hAnsiTheme="minorHAnsi"/>
                <w:b w:val="0"/>
                <w:smallCaps w:val="0"/>
              </w:rPr>
              <w:tab/>
            </w:r>
            <w:r w:rsidRPr="00323A2A">
              <w:rPr>
                <w:rStyle w:val="Hyperlink"/>
              </w:rPr>
              <w:t>Rovinia’s seizure and sale of Ambrosia’s aircraft violated Ambrosia’s immunity from jurisdiction and enforcement under customary international law.</w:t>
            </w:r>
            <w:r>
              <w:rPr>
                <w:webHidden/>
              </w:rPr>
              <w:tab/>
            </w:r>
            <w:r>
              <w:rPr>
                <w:webHidden/>
              </w:rPr>
              <w:fldChar w:fldCharType="begin"/>
            </w:r>
            <w:r>
              <w:rPr>
                <w:webHidden/>
              </w:rPr>
              <w:instrText xml:space="preserve"> PAGEREF _Toc187796884 \h </w:instrText>
            </w:r>
            <w:r>
              <w:rPr>
                <w:webHidden/>
              </w:rPr>
            </w:r>
            <w:r>
              <w:rPr>
                <w:webHidden/>
              </w:rPr>
              <w:fldChar w:fldCharType="separate"/>
            </w:r>
            <w:r>
              <w:rPr>
                <w:webHidden/>
              </w:rPr>
              <w:t>32</w:t>
            </w:r>
            <w:r>
              <w:rPr>
                <w:webHidden/>
              </w:rPr>
              <w:fldChar w:fldCharType="end"/>
            </w:r>
          </w:hyperlink>
        </w:p>
        <w:p w14:paraId="7BB5A399" w14:textId="1599DC52" w:rsidR="002C45EE" w:rsidRDefault="002C45EE">
          <w:pPr>
            <w:pStyle w:val="TOC4"/>
            <w:rPr>
              <w:rFonts w:asciiTheme="minorHAnsi" w:hAnsiTheme="minorHAnsi"/>
              <w:b w:val="0"/>
              <w:noProof/>
              <w:kern w:val="2"/>
              <w:szCs w:val="24"/>
              <w:lang w:val="en-PH" w:eastAsia="en-US"/>
              <w14:ligatures w14:val="standardContextual"/>
            </w:rPr>
          </w:pPr>
          <w:hyperlink w:anchor="_Toc187796885" w:history="1">
            <w:r w:rsidRPr="00323A2A">
              <w:rPr>
                <w:rStyle w:val="Hyperlink"/>
                <w:iCs/>
                <w:noProof/>
              </w:rPr>
              <w:t>a.</w:t>
            </w:r>
            <w:r>
              <w:rPr>
                <w:rFonts w:asciiTheme="minorHAnsi" w:hAnsiTheme="minorHAnsi"/>
                <w:b w:val="0"/>
                <w:noProof/>
                <w:kern w:val="2"/>
                <w:szCs w:val="24"/>
                <w:lang w:val="en-PH" w:eastAsia="en-US"/>
                <w14:ligatures w14:val="standardContextual"/>
              </w:rPr>
              <w:tab/>
            </w:r>
            <w:r w:rsidRPr="00323A2A">
              <w:rPr>
                <w:rStyle w:val="Hyperlink"/>
                <w:noProof/>
              </w:rPr>
              <w:t xml:space="preserve">The Permola Court’s adjudication of </w:t>
            </w:r>
            <w:r w:rsidRPr="00323A2A">
              <w:rPr>
                <w:rStyle w:val="Hyperlink"/>
                <w:i/>
                <w:iCs/>
                <w:noProof/>
              </w:rPr>
              <w:t>O’Mander Corp. v. Union of Ambrosia</w:t>
            </w:r>
            <w:r w:rsidRPr="00323A2A">
              <w:rPr>
                <w:rStyle w:val="Hyperlink"/>
                <w:noProof/>
              </w:rPr>
              <w:t xml:space="preserve"> violated Ambrosia’s jurisdictional immunity.</w:t>
            </w:r>
            <w:r>
              <w:rPr>
                <w:noProof/>
                <w:webHidden/>
              </w:rPr>
              <w:tab/>
            </w:r>
            <w:r>
              <w:rPr>
                <w:noProof/>
                <w:webHidden/>
              </w:rPr>
              <w:fldChar w:fldCharType="begin"/>
            </w:r>
            <w:r>
              <w:rPr>
                <w:noProof/>
                <w:webHidden/>
              </w:rPr>
              <w:instrText xml:space="preserve"> PAGEREF _Toc187796885 \h </w:instrText>
            </w:r>
            <w:r>
              <w:rPr>
                <w:noProof/>
                <w:webHidden/>
              </w:rPr>
            </w:r>
            <w:r>
              <w:rPr>
                <w:noProof/>
                <w:webHidden/>
              </w:rPr>
              <w:fldChar w:fldCharType="separate"/>
            </w:r>
            <w:r>
              <w:rPr>
                <w:noProof/>
                <w:webHidden/>
              </w:rPr>
              <w:t>33</w:t>
            </w:r>
            <w:r>
              <w:rPr>
                <w:noProof/>
                <w:webHidden/>
              </w:rPr>
              <w:fldChar w:fldCharType="end"/>
            </w:r>
          </w:hyperlink>
        </w:p>
        <w:p w14:paraId="02521C8C" w14:textId="1F99D24D" w:rsidR="002C45EE" w:rsidRDefault="002C45EE">
          <w:pPr>
            <w:pStyle w:val="TOC5"/>
            <w:rPr>
              <w:rFonts w:asciiTheme="minorHAnsi" w:hAnsiTheme="minorHAnsi"/>
              <w:noProof/>
              <w:kern w:val="2"/>
              <w:szCs w:val="24"/>
              <w:lang w:val="en-PH" w:eastAsia="en-US"/>
              <w14:ligatures w14:val="standardContextual"/>
            </w:rPr>
          </w:pPr>
          <w:hyperlink w:anchor="_Toc187796886"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Ambrosia’s contract with O’Mander Corp. for the Ministry of Telecommunications was not a commercial transaction under the purpose test.</w:t>
            </w:r>
            <w:r>
              <w:rPr>
                <w:noProof/>
                <w:webHidden/>
              </w:rPr>
              <w:tab/>
            </w:r>
            <w:r>
              <w:rPr>
                <w:noProof/>
                <w:webHidden/>
              </w:rPr>
              <w:fldChar w:fldCharType="begin"/>
            </w:r>
            <w:r>
              <w:rPr>
                <w:noProof/>
                <w:webHidden/>
              </w:rPr>
              <w:instrText xml:space="preserve"> PAGEREF _Toc187796886 \h </w:instrText>
            </w:r>
            <w:r>
              <w:rPr>
                <w:noProof/>
                <w:webHidden/>
              </w:rPr>
            </w:r>
            <w:r>
              <w:rPr>
                <w:noProof/>
                <w:webHidden/>
              </w:rPr>
              <w:fldChar w:fldCharType="separate"/>
            </w:r>
            <w:r>
              <w:rPr>
                <w:noProof/>
                <w:webHidden/>
              </w:rPr>
              <w:t>33</w:t>
            </w:r>
            <w:r>
              <w:rPr>
                <w:noProof/>
                <w:webHidden/>
              </w:rPr>
              <w:fldChar w:fldCharType="end"/>
            </w:r>
          </w:hyperlink>
        </w:p>
        <w:p w14:paraId="231DD2FF" w14:textId="513C475C" w:rsidR="002C45EE" w:rsidRDefault="002C45EE">
          <w:pPr>
            <w:pStyle w:val="TOC5"/>
            <w:rPr>
              <w:rFonts w:asciiTheme="minorHAnsi" w:hAnsiTheme="minorHAnsi"/>
              <w:noProof/>
              <w:kern w:val="2"/>
              <w:szCs w:val="24"/>
              <w:lang w:val="en-PH" w:eastAsia="en-US"/>
              <w14:ligatures w14:val="standardContextual"/>
            </w:rPr>
          </w:pPr>
          <w:hyperlink w:anchor="_Toc187796887"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Ambrosia neither expressly nor impliedly consented to the Permola Court’s jurisdiction.</w:t>
            </w:r>
            <w:r>
              <w:rPr>
                <w:noProof/>
                <w:webHidden/>
              </w:rPr>
              <w:tab/>
            </w:r>
            <w:r>
              <w:rPr>
                <w:noProof/>
                <w:webHidden/>
              </w:rPr>
              <w:fldChar w:fldCharType="begin"/>
            </w:r>
            <w:r>
              <w:rPr>
                <w:noProof/>
                <w:webHidden/>
              </w:rPr>
              <w:instrText xml:space="preserve"> PAGEREF _Toc187796887 \h </w:instrText>
            </w:r>
            <w:r>
              <w:rPr>
                <w:noProof/>
                <w:webHidden/>
              </w:rPr>
            </w:r>
            <w:r>
              <w:rPr>
                <w:noProof/>
                <w:webHidden/>
              </w:rPr>
              <w:fldChar w:fldCharType="separate"/>
            </w:r>
            <w:r>
              <w:rPr>
                <w:noProof/>
                <w:webHidden/>
              </w:rPr>
              <w:t>34</w:t>
            </w:r>
            <w:r>
              <w:rPr>
                <w:noProof/>
                <w:webHidden/>
              </w:rPr>
              <w:fldChar w:fldCharType="end"/>
            </w:r>
          </w:hyperlink>
        </w:p>
        <w:p w14:paraId="4A343397" w14:textId="02E5C3D2" w:rsidR="002C45EE" w:rsidRDefault="002C45EE">
          <w:pPr>
            <w:pStyle w:val="TOC4"/>
            <w:rPr>
              <w:rFonts w:asciiTheme="minorHAnsi" w:hAnsiTheme="minorHAnsi"/>
              <w:b w:val="0"/>
              <w:noProof/>
              <w:kern w:val="2"/>
              <w:szCs w:val="24"/>
              <w:lang w:val="en-PH" w:eastAsia="en-US"/>
              <w14:ligatures w14:val="standardContextual"/>
            </w:rPr>
          </w:pPr>
          <w:hyperlink w:anchor="_Toc187796888" w:history="1">
            <w:r w:rsidRPr="00323A2A">
              <w:rPr>
                <w:rStyle w:val="Hyperlink"/>
                <w:iCs/>
                <w:noProof/>
              </w:rPr>
              <w:t>b.</w:t>
            </w:r>
            <w:r>
              <w:rPr>
                <w:rFonts w:asciiTheme="minorHAnsi" w:hAnsiTheme="minorHAnsi"/>
                <w:b w:val="0"/>
                <w:noProof/>
                <w:kern w:val="2"/>
                <w:szCs w:val="24"/>
                <w:lang w:val="en-PH" w:eastAsia="en-US"/>
                <w14:ligatures w14:val="standardContextual"/>
              </w:rPr>
              <w:tab/>
            </w:r>
            <w:r w:rsidRPr="00323A2A">
              <w:rPr>
                <w:rStyle w:val="Hyperlink"/>
                <w:noProof/>
              </w:rPr>
              <w:t>Rovinia’s seizure and sale of The Falcon violated Ambrosia’s immunity from post-judgment measures of constraint.</w:t>
            </w:r>
            <w:r>
              <w:rPr>
                <w:noProof/>
                <w:webHidden/>
              </w:rPr>
              <w:tab/>
            </w:r>
            <w:r>
              <w:rPr>
                <w:noProof/>
                <w:webHidden/>
              </w:rPr>
              <w:fldChar w:fldCharType="begin"/>
            </w:r>
            <w:r>
              <w:rPr>
                <w:noProof/>
                <w:webHidden/>
              </w:rPr>
              <w:instrText xml:space="preserve"> PAGEREF _Toc187796888 \h </w:instrText>
            </w:r>
            <w:r>
              <w:rPr>
                <w:noProof/>
                <w:webHidden/>
              </w:rPr>
            </w:r>
            <w:r>
              <w:rPr>
                <w:noProof/>
                <w:webHidden/>
              </w:rPr>
              <w:fldChar w:fldCharType="separate"/>
            </w:r>
            <w:r>
              <w:rPr>
                <w:noProof/>
                <w:webHidden/>
              </w:rPr>
              <w:t>34</w:t>
            </w:r>
            <w:r>
              <w:rPr>
                <w:noProof/>
                <w:webHidden/>
              </w:rPr>
              <w:fldChar w:fldCharType="end"/>
            </w:r>
          </w:hyperlink>
        </w:p>
        <w:p w14:paraId="4FAC061D" w14:textId="3E86B95A" w:rsidR="002C45EE" w:rsidRDefault="002C45EE">
          <w:pPr>
            <w:pStyle w:val="TOC5"/>
            <w:rPr>
              <w:rFonts w:asciiTheme="minorHAnsi" w:hAnsiTheme="minorHAnsi"/>
              <w:noProof/>
              <w:kern w:val="2"/>
              <w:szCs w:val="24"/>
              <w:lang w:val="en-PH" w:eastAsia="en-US"/>
              <w14:ligatures w14:val="standardContextual"/>
            </w:rPr>
          </w:pPr>
          <w:hyperlink w:anchor="_Toc187796889" w:history="1">
            <w:r w:rsidRPr="00323A2A">
              <w:rPr>
                <w:rStyle w:val="Hyperlink"/>
                <w:bCs/>
                <w:noProof/>
              </w:rPr>
              <w:t>i.</w:t>
            </w:r>
            <w:r>
              <w:rPr>
                <w:rFonts w:asciiTheme="minorHAnsi" w:hAnsiTheme="minorHAnsi"/>
                <w:noProof/>
                <w:kern w:val="2"/>
                <w:szCs w:val="24"/>
                <w:lang w:val="en-PH" w:eastAsia="en-US"/>
                <w14:ligatures w14:val="standardContextual"/>
              </w:rPr>
              <w:tab/>
            </w:r>
            <w:r w:rsidRPr="00323A2A">
              <w:rPr>
                <w:rStyle w:val="Hyperlink"/>
                <w:noProof/>
              </w:rPr>
              <w:t>The Transitional Council’s waiver of immunity was ineffectual because it did not have the authority to consent to the Judgment Award.</w:t>
            </w:r>
            <w:r>
              <w:rPr>
                <w:noProof/>
                <w:webHidden/>
              </w:rPr>
              <w:tab/>
            </w:r>
            <w:r>
              <w:rPr>
                <w:noProof/>
                <w:webHidden/>
              </w:rPr>
              <w:fldChar w:fldCharType="begin"/>
            </w:r>
            <w:r>
              <w:rPr>
                <w:noProof/>
                <w:webHidden/>
              </w:rPr>
              <w:instrText xml:space="preserve"> PAGEREF _Toc187796889 \h </w:instrText>
            </w:r>
            <w:r>
              <w:rPr>
                <w:noProof/>
                <w:webHidden/>
              </w:rPr>
            </w:r>
            <w:r>
              <w:rPr>
                <w:noProof/>
                <w:webHidden/>
              </w:rPr>
              <w:fldChar w:fldCharType="separate"/>
            </w:r>
            <w:r>
              <w:rPr>
                <w:noProof/>
                <w:webHidden/>
              </w:rPr>
              <w:t>34</w:t>
            </w:r>
            <w:r>
              <w:rPr>
                <w:noProof/>
                <w:webHidden/>
              </w:rPr>
              <w:fldChar w:fldCharType="end"/>
            </w:r>
          </w:hyperlink>
        </w:p>
        <w:p w14:paraId="157373B5" w14:textId="05877A9B" w:rsidR="002C45EE" w:rsidRDefault="002C45EE">
          <w:pPr>
            <w:pStyle w:val="TOC5"/>
            <w:rPr>
              <w:rFonts w:asciiTheme="minorHAnsi" w:hAnsiTheme="minorHAnsi"/>
              <w:noProof/>
              <w:kern w:val="2"/>
              <w:szCs w:val="24"/>
              <w:lang w:val="en-PH" w:eastAsia="en-US"/>
              <w14:ligatures w14:val="standardContextual"/>
            </w:rPr>
          </w:pPr>
          <w:hyperlink w:anchor="_Toc187796890" w:history="1">
            <w:r w:rsidRPr="00323A2A">
              <w:rPr>
                <w:rStyle w:val="Hyperlink"/>
                <w:bCs/>
                <w:noProof/>
              </w:rPr>
              <w:t>ii.</w:t>
            </w:r>
            <w:r>
              <w:rPr>
                <w:rFonts w:asciiTheme="minorHAnsi" w:hAnsiTheme="minorHAnsi"/>
                <w:noProof/>
                <w:kern w:val="2"/>
                <w:szCs w:val="24"/>
                <w:lang w:val="en-PH" w:eastAsia="en-US"/>
                <w14:ligatures w14:val="standardContextual"/>
              </w:rPr>
              <w:tab/>
            </w:r>
            <w:r w:rsidRPr="00323A2A">
              <w:rPr>
                <w:rStyle w:val="Hyperlink"/>
                <w:noProof/>
              </w:rPr>
              <w:t>The Falcon was immune from the Judgment Award because it was exclusively used for government non-commercial purposes.</w:t>
            </w:r>
            <w:r>
              <w:rPr>
                <w:noProof/>
                <w:webHidden/>
              </w:rPr>
              <w:tab/>
            </w:r>
            <w:r>
              <w:rPr>
                <w:noProof/>
                <w:webHidden/>
              </w:rPr>
              <w:fldChar w:fldCharType="begin"/>
            </w:r>
            <w:r>
              <w:rPr>
                <w:noProof/>
                <w:webHidden/>
              </w:rPr>
              <w:instrText xml:space="preserve"> PAGEREF _Toc187796890 \h </w:instrText>
            </w:r>
            <w:r>
              <w:rPr>
                <w:noProof/>
                <w:webHidden/>
              </w:rPr>
            </w:r>
            <w:r>
              <w:rPr>
                <w:noProof/>
                <w:webHidden/>
              </w:rPr>
              <w:fldChar w:fldCharType="separate"/>
            </w:r>
            <w:r>
              <w:rPr>
                <w:noProof/>
                <w:webHidden/>
              </w:rPr>
              <w:t>35</w:t>
            </w:r>
            <w:r>
              <w:rPr>
                <w:noProof/>
                <w:webHidden/>
              </w:rPr>
              <w:fldChar w:fldCharType="end"/>
            </w:r>
          </w:hyperlink>
        </w:p>
        <w:p w14:paraId="092AB32F" w14:textId="771AAE4E" w:rsidR="002C45EE" w:rsidRDefault="002C45EE">
          <w:pPr>
            <w:pStyle w:val="TOC3"/>
            <w:rPr>
              <w:rFonts w:asciiTheme="minorHAnsi" w:hAnsiTheme="minorHAnsi"/>
              <w:b w:val="0"/>
              <w:smallCaps w:val="0"/>
            </w:rPr>
          </w:pPr>
          <w:hyperlink w:anchor="_Toc187796891" w:history="1">
            <w:r w:rsidRPr="00323A2A">
              <w:rPr>
                <w:rStyle w:val="Hyperlink"/>
              </w:rPr>
              <w:t>3.</w:t>
            </w:r>
            <w:r>
              <w:rPr>
                <w:rFonts w:asciiTheme="minorHAnsi" w:hAnsiTheme="minorHAnsi"/>
                <w:b w:val="0"/>
                <w:smallCaps w:val="0"/>
              </w:rPr>
              <w:tab/>
            </w:r>
            <w:r w:rsidRPr="00323A2A">
              <w:rPr>
                <w:rStyle w:val="Hyperlink"/>
              </w:rPr>
              <w:t>Rovinia’s seizure and sale of Ambrosia’s aircraft violated the principle of non-intervention.</w:t>
            </w:r>
            <w:r>
              <w:rPr>
                <w:webHidden/>
              </w:rPr>
              <w:tab/>
            </w:r>
            <w:r>
              <w:rPr>
                <w:webHidden/>
              </w:rPr>
              <w:fldChar w:fldCharType="begin"/>
            </w:r>
            <w:r>
              <w:rPr>
                <w:webHidden/>
              </w:rPr>
              <w:instrText xml:space="preserve"> PAGEREF _Toc187796891 \h </w:instrText>
            </w:r>
            <w:r>
              <w:rPr>
                <w:webHidden/>
              </w:rPr>
            </w:r>
            <w:r>
              <w:rPr>
                <w:webHidden/>
              </w:rPr>
              <w:fldChar w:fldCharType="separate"/>
            </w:r>
            <w:r>
              <w:rPr>
                <w:webHidden/>
              </w:rPr>
              <w:t>35</w:t>
            </w:r>
            <w:r>
              <w:rPr>
                <w:webHidden/>
              </w:rPr>
              <w:fldChar w:fldCharType="end"/>
            </w:r>
          </w:hyperlink>
        </w:p>
        <w:p w14:paraId="4628D00A" w14:textId="70EF2A4B" w:rsidR="002C45EE" w:rsidRDefault="002C45EE">
          <w:pPr>
            <w:pStyle w:val="TOC1"/>
            <w:tabs>
              <w:tab w:val="right" w:leader="dot" w:pos="9230"/>
            </w:tabs>
            <w:rPr>
              <w:rFonts w:asciiTheme="minorHAnsi" w:hAnsiTheme="minorHAnsi"/>
              <w:b w:val="0"/>
              <w:bCs w:val="0"/>
              <w:iCs w:val="0"/>
              <w:noProof/>
              <w:kern w:val="2"/>
              <w:lang w:val="en-PH" w:eastAsia="en-US"/>
              <w14:ligatures w14:val="standardContextual"/>
            </w:rPr>
          </w:pPr>
          <w:hyperlink w:anchor="_Toc187796892" w:history="1">
            <w:r w:rsidRPr="00323A2A">
              <w:rPr>
                <w:rStyle w:val="Hyperlink"/>
                <w:noProof/>
                <w:lang w:val="en-PH"/>
              </w:rPr>
              <w:t>PRAYER FOR RELIEF</w:t>
            </w:r>
            <w:r>
              <w:rPr>
                <w:noProof/>
                <w:webHidden/>
              </w:rPr>
              <w:tab/>
            </w:r>
            <w:r>
              <w:rPr>
                <w:noProof/>
                <w:webHidden/>
              </w:rPr>
              <w:fldChar w:fldCharType="begin"/>
            </w:r>
            <w:r>
              <w:rPr>
                <w:noProof/>
                <w:webHidden/>
              </w:rPr>
              <w:instrText xml:space="preserve"> PAGEREF _Toc187796892 \h </w:instrText>
            </w:r>
            <w:r>
              <w:rPr>
                <w:noProof/>
                <w:webHidden/>
              </w:rPr>
            </w:r>
            <w:r>
              <w:rPr>
                <w:noProof/>
                <w:webHidden/>
              </w:rPr>
              <w:fldChar w:fldCharType="separate"/>
            </w:r>
            <w:r>
              <w:rPr>
                <w:noProof/>
                <w:webHidden/>
              </w:rPr>
              <w:t>36</w:t>
            </w:r>
            <w:r>
              <w:rPr>
                <w:noProof/>
                <w:webHidden/>
              </w:rPr>
              <w:fldChar w:fldCharType="end"/>
            </w:r>
          </w:hyperlink>
        </w:p>
        <w:p w14:paraId="391B2C80" w14:textId="26C1F1CA" w:rsidR="008570E2" w:rsidRDefault="008570E2" w:rsidP="008570E2">
          <w:pPr>
            <w:ind w:right="780"/>
            <w:jc w:val="both"/>
          </w:pPr>
          <w:r>
            <w:rPr>
              <w:rFonts w:ascii="Times New Roman" w:hAnsi="Times New Roman"/>
              <w:iCs/>
            </w:rPr>
            <w:fldChar w:fldCharType="end"/>
          </w:r>
        </w:p>
      </w:sdtContent>
    </w:sdt>
    <w:p w14:paraId="605A53C0" w14:textId="54A3421B" w:rsidR="00D55671" w:rsidRPr="00D55671" w:rsidRDefault="00D55671" w:rsidP="00D55671">
      <w:pPr>
        <w:spacing w:after="0" w:line="240" w:lineRule="auto"/>
        <w:rPr>
          <w:rFonts w:ascii="Times New Roman" w:hAnsi="Times New Roman" w:cs="Times New Roman"/>
          <w:b/>
          <w:bCs/>
        </w:rPr>
      </w:pPr>
      <w:r>
        <w:rPr>
          <w:rFonts w:ascii="Times New Roman" w:hAnsi="Times New Roman" w:cs="Times New Roman"/>
          <w:b/>
          <w:bCs/>
        </w:rPr>
        <w:br w:type="page"/>
      </w:r>
    </w:p>
    <w:p w14:paraId="044BE623" w14:textId="77777777" w:rsidR="00D55671" w:rsidRPr="0058282C" w:rsidRDefault="00D55671" w:rsidP="008570E2">
      <w:pPr>
        <w:pStyle w:val="Heading1"/>
      </w:pPr>
      <w:bookmarkStart w:id="2" w:name="_Toc187796826"/>
      <w:r w:rsidRPr="0058282C">
        <w:lastRenderedPageBreak/>
        <w:t>INDEX OF AUTHORITIES</w:t>
      </w:r>
      <w:bookmarkEnd w:id="2"/>
    </w:p>
    <w:p w14:paraId="6EC88A14" w14:textId="77777777" w:rsidR="00D55671" w:rsidRPr="004E67DE" w:rsidRDefault="00D55671" w:rsidP="00D55671">
      <w:pPr>
        <w:spacing w:after="0"/>
        <w:jc w:val="center"/>
        <w:rPr>
          <w:rFonts w:ascii="Times New Roman" w:eastAsiaTheme="minorHAnsi" w:hAnsi="Times New Roman" w:cs="Times New Roman"/>
          <w:b/>
        </w:rPr>
      </w:pPr>
    </w:p>
    <w:tbl>
      <w:tblPr>
        <w:tblW w:w="9356" w:type="dxa"/>
        <w:tblInd w:w="-10" w:type="dxa"/>
        <w:tblLayout w:type="fixed"/>
        <w:tblLook w:val="0600" w:firstRow="0" w:lastRow="0" w:firstColumn="0" w:lastColumn="0" w:noHBand="1" w:noVBand="1"/>
      </w:tblPr>
      <w:tblGrid>
        <w:gridCol w:w="7518"/>
        <w:gridCol w:w="1838"/>
      </w:tblGrid>
      <w:tr w:rsidR="00D55671" w:rsidRPr="00BB2121" w14:paraId="4DC2F9EA" w14:textId="77777777" w:rsidTr="0058282C">
        <w:trPr>
          <w:trHeight w:val="300"/>
        </w:trPr>
        <w:tc>
          <w:tcPr>
            <w:tcW w:w="9356" w:type="dxa"/>
            <w:gridSpan w:val="2"/>
            <w:shd w:val="clear" w:color="auto" w:fill="auto"/>
            <w:tcMar>
              <w:top w:w="100" w:type="dxa"/>
              <w:left w:w="100" w:type="dxa"/>
              <w:bottom w:w="100" w:type="dxa"/>
              <w:right w:w="100" w:type="dxa"/>
            </w:tcMar>
          </w:tcPr>
          <w:p w14:paraId="1E661867" w14:textId="77777777" w:rsidR="00D55671" w:rsidRPr="00BB2121"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0C22B9">
              <w:rPr>
                <w:rFonts w:ascii="Times New Roman" w:eastAsia="Times New Roman" w:hAnsi="Times New Roman" w:cs="Times New Roman"/>
                <w:b/>
                <w:bCs/>
                <w:color w:val="000000" w:themeColor="text1"/>
              </w:rPr>
              <w:t>INTERNATIONAL AGREEMENTS</w:t>
            </w:r>
          </w:p>
        </w:tc>
      </w:tr>
      <w:tr w:rsidR="00D55671" w:rsidRPr="00BB2121" w14:paraId="12271E05" w14:textId="77777777" w:rsidTr="0058282C">
        <w:trPr>
          <w:trHeight w:val="300"/>
        </w:trPr>
        <w:tc>
          <w:tcPr>
            <w:tcW w:w="7518" w:type="dxa"/>
            <w:shd w:val="clear" w:color="auto" w:fill="auto"/>
            <w:tcMar>
              <w:top w:w="100" w:type="dxa"/>
              <w:left w:w="100" w:type="dxa"/>
              <w:bottom w:w="100" w:type="dxa"/>
              <w:right w:w="100" w:type="dxa"/>
            </w:tcMar>
          </w:tcPr>
          <w:p w14:paraId="4BFA5F52" w14:textId="77777777" w:rsidR="00D55671" w:rsidRPr="00BB2121"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BB2121">
              <w:rPr>
                <w:rFonts w:ascii="Times New Roman" w:eastAsia="Times New Roman" w:hAnsi="Times New Roman" w:cs="Times New Roman"/>
                <w:color w:val="000000" w:themeColor="text1"/>
              </w:rPr>
              <w:t>Additional Convention to the General Treaty of Peace and Amity of 1907 (1908)</w:t>
            </w:r>
          </w:p>
        </w:tc>
        <w:tc>
          <w:tcPr>
            <w:tcW w:w="1838" w:type="dxa"/>
            <w:shd w:val="clear" w:color="auto" w:fill="auto"/>
            <w:tcMar>
              <w:top w:w="100" w:type="dxa"/>
              <w:left w:w="100" w:type="dxa"/>
              <w:bottom w:w="100" w:type="dxa"/>
              <w:right w:w="100" w:type="dxa"/>
            </w:tcMar>
          </w:tcPr>
          <w:p w14:paraId="5F27BA68" w14:textId="0A9A85D3" w:rsidR="00D55671" w:rsidRPr="00BB2121"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3E6E9F">
              <w:rPr>
                <w:rFonts w:ascii="Times New Roman" w:eastAsia="Times New Roman" w:hAnsi="Times New Roman" w:cs="Times New Roman"/>
                <w:color w:val="000000" w:themeColor="text1"/>
              </w:rPr>
              <w:t>7</w:t>
            </w:r>
          </w:p>
        </w:tc>
      </w:tr>
      <w:tr w:rsidR="00D55671" w:rsidRPr="00A614D2" w14:paraId="563C388E" w14:textId="77777777" w:rsidTr="0058282C">
        <w:trPr>
          <w:trHeight w:val="300"/>
        </w:trPr>
        <w:tc>
          <w:tcPr>
            <w:tcW w:w="7518" w:type="dxa"/>
            <w:shd w:val="clear" w:color="auto" w:fill="auto"/>
            <w:tcMar>
              <w:top w:w="100" w:type="dxa"/>
              <w:left w:w="100" w:type="dxa"/>
              <w:bottom w:w="100" w:type="dxa"/>
              <w:right w:w="100" w:type="dxa"/>
            </w:tcMar>
          </w:tcPr>
          <w:p w14:paraId="01B7716C" w14:textId="77777777" w:rsidR="00D55671" w:rsidRPr="00A614D2"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A614D2">
              <w:rPr>
                <w:rFonts w:ascii="Times New Roman" w:hAnsi="Times New Roman" w:cs="Times New Roman"/>
                <w:color w:val="000000" w:themeColor="text1"/>
              </w:rPr>
              <w:t>African Charter on Democracy, Elections and Governance (2007)</w:t>
            </w:r>
          </w:p>
        </w:tc>
        <w:tc>
          <w:tcPr>
            <w:tcW w:w="1838" w:type="dxa"/>
            <w:shd w:val="clear" w:color="auto" w:fill="auto"/>
            <w:tcMar>
              <w:top w:w="100" w:type="dxa"/>
              <w:left w:w="100" w:type="dxa"/>
              <w:bottom w:w="100" w:type="dxa"/>
              <w:right w:w="100" w:type="dxa"/>
            </w:tcMar>
          </w:tcPr>
          <w:p w14:paraId="7586FA46" w14:textId="1E6258F8" w:rsidR="00D55671" w:rsidRPr="00A614D2" w:rsidRDefault="003E6E9F"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r>
      <w:tr w:rsidR="00D55671" w:rsidRPr="00A614D2" w14:paraId="24B7D7BF" w14:textId="77777777" w:rsidTr="0058282C">
        <w:trPr>
          <w:trHeight w:val="300"/>
        </w:trPr>
        <w:tc>
          <w:tcPr>
            <w:tcW w:w="7518" w:type="dxa"/>
            <w:shd w:val="clear" w:color="auto" w:fill="auto"/>
            <w:tcMar>
              <w:top w:w="100" w:type="dxa"/>
              <w:left w:w="100" w:type="dxa"/>
              <w:bottom w:w="100" w:type="dxa"/>
              <w:right w:w="100" w:type="dxa"/>
            </w:tcMar>
          </w:tcPr>
          <w:p w14:paraId="5F528A5B" w14:textId="77777777" w:rsidR="00D55671" w:rsidRPr="00A614D2"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A614D2">
              <w:rPr>
                <w:rFonts w:ascii="Times New Roman" w:hAnsi="Times New Roman" w:cs="Times New Roman"/>
                <w:color w:val="000000" w:themeColor="text1"/>
              </w:rPr>
              <w:t>African Charter on Human and Peoples' Rights, June 27, 1981, 1520 U.N.T.S.</w:t>
            </w:r>
            <w:r>
              <w:rPr>
                <w:rFonts w:ascii="Times New Roman" w:hAnsi="Times New Roman" w:cs="Times New Roman"/>
                <w:color w:val="000000" w:themeColor="text1"/>
              </w:rPr>
              <w:t xml:space="preserve"> 217</w:t>
            </w:r>
          </w:p>
        </w:tc>
        <w:tc>
          <w:tcPr>
            <w:tcW w:w="1838" w:type="dxa"/>
            <w:shd w:val="clear" w:color="auto" w:fill="auto"/>
            <w:tcMar>
              <w:top w:w="100" w:type="dxa"/>
              <w:left w:w="100" w:type="dxa"/>
              <w:bottom w:w="100" w:type="dxa"/>
              <w:right w:w="100" w:type="dxa"/>
            </w:tcMar>
          </w:tcPr>
          <w:p w14:paraId="7C92BF0A" w14:textId="77777777" w:rsidR="00D55671" w:rsidRPr="00A614D2"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r>
      <w:tr w:rsidR="00D55671" w:rsidRPr="00A614D2" w14:paraId="3B85E5A9" w14:textId="77777777" w:rsidTr="0058282C">
        <w:trPr>
          <w:trHeight w:val="300"/>
        </w:trPr>
        <w:tc>
          <w:tcPr>
            <w:tcW w:w="7518" w:type="dxa"/>
            <w:shd w:val="clear" w:color="auto" w:fill="auto"/>
            <w:tcMar>
              <w:top w:w="100" w:type="dxa"/>
              <w:left w:w="100" w:type="dxa"/>
              <w:bottom w:w="100" w:type="dxa"/>
              <w:right w:w="100" w:type="dxa"/>
            </w:tcMar>
          </w:tcPr>
          <w:p w14:paraId="3BDC90A1" w14:textId="77777777" w:rsidR="00D55671" w:rsidRPr="00A614D2"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A614D2">
              <w:rPr>
                <w:rFonts w:ascii="Times New Roman" w:hAnsi="Times New Roman" w:cs="Times New Roman"/>
                <w:color w:val="000000" w:themeColor="text1"/>
              </w:rPr>
              <w:t xml:space="preserve">American Convention on Human Rights, November 22, 1969, 1144 U.N.T.S. </w:t>
            </w:r>
            <w:r>
              <w:rPr>
                <w:rFonts w:ascii="Times New Roman" w:hAnsi="Times New Roman" w:cs="Times New Roman"/>
                <w:color w:val="000000" w:themeColor="text1"/>
              </w:rPr>
              <w:t>123</w:t>
            </w:r>
          </w:p>
        </w:tc>
        <w:tc>
          <w:tcPr>
            <w:tcW w:w="1838" w:type="dxa"/>
            <w:shd w:val="clear" w:color="auto" w:fill="auto"/>
            <w:tcMar>
              <w:top w:w="100" w:type="dxa"/>
              <w:left w:w="100" w:type="dxa"/>
              <w:bottom w:w="100" w:type="dxa"/>
              <w:right w:w="100" w:type="dxa"/>
            </w:tcMar>
          </w:tcPr>
          <w:p w14:paraId="17A54CF4" w14:textId="77777777" w:rsidR="00D55671" w:rsidRPr="00A614D2"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r>
      <w:tr w:rsidR="00D55671" w:rsidRPr="008B0387" w14:paraId="2BAB3B31" w14:textId="77777777" w:rsidTr="0058282C">
        <w:trPr>
          <w:trHeight w:val="13"/>
        </w:trPr>
        <w:tc>
          <w:tcPr>
            <w:tcW w:w="7518" w:type="dxa"/>
            <w:shd w:val="clear" w:color="auto" w:fill="auto"/>
            <w:tcMar>
              <w:top w:w="100" w:type="dxa"/>
              <w:left w:w="100" w:type="dxa"/>
              <w:bottom w:w="100" w:type="dxa"/>
              <w:right w:w="100" w:type="dxa"/>
            </w:tcMar>
          </w:tcPr>
          <w:p w14:paraId="1AC86701" w14:textId="77777777" w:rsidR="00D55671" w:rsidRPr="008B0387" w:rsidRDefault="00D55671" w:rsidP="0058282C">
            <w:pPr>
              <w:widowControl w:val="0"/>
              <w:tabs>
                <w:tab w:val="left" w:pos="800"/>
                <w:tab w:val="left" w:pos="980"/>
              </w:tabs>
              <w:spacing w:after="0" w:line="276" w:lineRule="auto"/>
              <w:ind w:left="528" w:hanging="539"/>
              <w:jc w:val="both"/>
              <w:rPr>
                <w:rFonts w:ascii="Times New Roman" w:eastAsia="Times New Roman" w:hAnsi="Times New Roman" w:cs="Times New Roman"/>
                <w:color w:val="000000" w:themeColor="text1"/>
              </w:rPr>
            </w:pPr>
            <w:r w:rsidRPr="008B0387">
              <w:rPr>
                <w:rFonts w:ascii="Times New Roman" w:hAnsi="Times New Roman" w:cs="Times New Roman"/>
                <w:color w:val="000000" w:themeColor="text1"/>
              </w:rPr>
              <w:t xml:space="preserve">Charter of the United Nations, </w:t>
            </w:r>
            <w:r>
              <w:rPr>
                <w:rFonts w:ascii="Times New Roman" w:hAnsi="Times New Roman" w:cs="Times New Roman"/>
                <w:color w:val="000000" w:themeColor="text1"/>
              </w:rPr>
              <w:t xml:space="preserve">October 24, 1945, </w:t>
            </w:r>
            <w:r w:rsidRPr="008B0387">
              <w:rPr>
                <w:rFonts w:ascii="Times New Roman" w:hAnsi="Times New Roman" w:cs="Times New Roman"/>
                <w:color w:val="000000" w:themeColor="text1"/>
              </w:rPr>
              <w:t>1 UN Treaty Series XVI</w:t>
            </w:r>
          </w:p>
        </w:tc>
        <w:tc>
          <w:tcPr>
            <w:tcW w:w="1838" w:type="dxa"/>
            <w:shd w:val="clear" w:color="auto" w:fill="auto"/>
            <w:tcMar>
              <w:top w:w="100" w:type="dxa"/>
              <w:left w:w="100" w:type="dxa"/>
              <w:bottom w:w="100" w:type="dxa"/>
              <w:right w:w="100" w:type="dxa"/>
            </w:tcMar>
          </w:tcPr>
          <w:p w14:paraId="15244657" w14:textId="3E52F62C" w:rsidR="00D55671" w:rsidRPr="008B0387" w:rsidRDefault="003E6E9F"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D55671">
              <w:rPr>
                <w:rFonts w:ascii="Times New Roman" w:eastAsia="Times New Roman" w:hAnsi="Times New Roman" w:cs="Times New Roman"/>
                <w:color w:val="000000" w:themeColor="text1"/>
              </w:rPr>
              <w:t>32</w:t>
            </w:r>
          </w:p>
        </w:tc>
      </w:tr>
      <w:tr w:rsidR="00D55671" w:rsidRPr="0022340B" w14:paraId="2D93D69B" w14:textId="77777777" w:rsidTr="0058282C">
        <w:trPr>
          <w:trHeight w:val="300"/>
        </w:trPr>
        <w:tc>
          <w:tcPr>
            <w:tcW w:w="7518" w:type="dxa"/>
            <w:shd w:val="clear" w:color="auto" w:fill="auto"/>
            <w:tcMar>
              <w:top w:w="100" w:type="dxa"/>
              <w:left w:w="100" w:type="dxa"/>
              <w:bottom w:w="100" w:type="dxa"/>
              <w:right w:w="100" w:type="dxa"/>
            </w:tcMar>
          </w:tcPr>
          <w:p w14:paraId="630A9A7E" w14:textId="77777777" w:rsidR="00D55671" w:rsidRPr="000104A4"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0104A4">
              <w:rPr>
                <w:rFonts w:ascii="Times New Roman" w:eastAsia="Times New Roman" w:hAnsi="Times New Roman" w:cs="Times New Roman"/>
                <w:color w:val="000000" w:themeColor="text1"/>
              </w:rPr>
              <w:t>International Convention for the Protection of All Persons from Enforced Disappearance, December 20, 2006</w:t>
            </w:r>
            <w:r>
              <w:rPr>
                <w:rFonts w:ascii="Times New Roman" w:eastAsia="Times New Roman" w:hAnsi="Times New Roman" w:cs="Times New Roman"/>
                <w:color w:val="000000" w:themeColor="text1"/>
              </w:rPr>
              <w:t>, 2716 U.N.T.S 3</w:t>
            </w:r>
          </w:p>
        </w:tc>
        <w:tc>
          <w:tcPr>
            <w:tcW w:w="1838" w:type="dxa"/>
            <w:shd w:val="clear" w:color="auto" w:fill="auto"/>
            <w:tcMar>
              <w:top w:w="100" w:type="dxa"/>
              <w:left w:w="100" w:type="dxa"/>
              <w:bottom w:w="100" w:type="dxa"/>
              <w:right w:w="100" w:type="dxa"/>
            </w:tcMar>
          </w:tcPr>
          <w:p w14:paraId="28D5CFDB" w14:textId="77777777" w:rsidR="00D55671" w:rsidRPr="0022340B"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FF0000"/>
              </w:rPr>
            </w:pPr>
            <w:r w:rsidRPr="00686533">
              <w:rPr>
                <w:rFonts w:ascii="Times New Roman" w:eastAsia="Times New Roman" w:hAnsi="Times New Roman" w:cs="Times New Roman"/>
                <w:color w:val="000000" w:themeColor="text1"/>
              </w:rPr>
              <w:t>10</w:t>
            </w:r>
          </w:p>
        </w:tc>
      </w:tr>
      <w:tr w:rsidR="00D55671" w:rsidRPr="00815F8E" w14:paraId="7EE1AE80" w14:textId="77777777" w:rsidTr="0058282C">
        <w:trPr>
          <w:trHeight w:val="300"/>
        </w:trPr>
        <w:tc>
          <w:tcPr>
            <w:tcW w:w="7518" w:type="dxa"/>
            <w:shd w:val="clear" w:color="auto" w:fill="auto"/>
            <w:tcMar>
              <w:top w:w="100" w:type="dxa"/>
              <w:left w:w="100" w:type="dxa"/>
              <w:bottom w:w="100" w:type="dxa"/>
              <w:right w:w="100" w:type="dxa"/>
            </w:tcMar>
          </w:tcPr>
          <w:p w14:paraId="1B9CCE2E" w14:textId="77777777" w:rsidR="00D55671" w:rsidRPr="00815F8E"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15F8E">
              <w:rPr>
                <w:rFonts w:ascii="Times New Roman" w:hAnsi="Times New Roman" w:cs="Times New Roman"/>
                <w:color w:val="000000" w:themeColor="text1"/>
              </w:rPr>
              <w:t>International Convention on Civil and Political Rights, December 16, 1966, 999 U.N.T.S. 171</w:t>
            </w:r>
          </w:p>
        </w:tc>
        <w:tc>
          <w:tcPr>
            <w:tcW w:w="1838" w:type="dxa"/>
            <w:shd w:val="clear" w:color="auto" w:fill="auto"/>
            <w:tcMar>
              <w:top w:w="100" w:type="dxa"/>
              <w:left w:w="100" w:type="dxa"/>
              <w:bottom w:w="100" w:type="dxa"/>
              <w:right w:w="100" w:type="dxa"/>
            </w:tcMar>
          </w:tcPr>
          <w:p w14:paraId="699E7454" w14:textId="77777777" w:rsidR="00D55671" w:rsidRPr="00815F8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r>
      <w:tr w:rsidR="00D55671" w:rsidRPr="00923912" w14:paraId="16897004" w14:textId="77777777" w:rsidTr="0058282C">
        <w:trPr>
          <w:trHeight w:val="300"/>
        </w:trPr>
        <w:tc>
          <w:tcPr>
            <w:tcW w:w="7518" w:type="dxa"/>
            <w:shd w:val="clear" w:color="auto" w:fill="auto"/>
            <w:tcMar>
              <w:top w:w="100" w:type="dxa"/>
              <w:left w:w="100" w:type="dxa"/>
              <w:bottom w:w="100" w:type="dxa"/>
              <w:right w:w="100" w:type="dxa"/>
            </w:tcMar>
          </w:tcPr>
          <w:p w14:paraId="32F06B99" w14:textId="77777777" w:rsidR="00D55671" w:rsidRPr="00923912"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923912">
              <w:rPr>
                <w:rFonts w:ascii="Times New Roman" w:hAnsi="Times New Roman" w:cs="Times New Roman"/>
                <w:color w:val="000000" w:themeColor="text1"/>
              </w:rPr>
              <w:t xml:space="preserve">Protocol No. 1 to the </w:t>
            </w:r>
            <w:r>
              <w:rPr>
                <w:rFonts w:ascii="Times New Roman" w:hAnsi="Times New Roman" w:cs="Times New Roman"/>
                <w:color w:val="000000" w:themeColor="text1"/>
              </w:rPr>
              <w:t>European Convention on Human Rights</w:t>
            </w:r>
            <w:r w:rsidRPr="00923912">
              <w:rPr>
                <w:rFonts w:ascii="Times New Roman" w:hAnsi="Times New Roman" w:cs="Times New Roman"/>
                <w:color w:val="000000" w:themeColor="text1"/>
              </w:rPr>
              <w:t xml:space="preserve">, March 20, 1952, </w:t>
            </w:r>
            <w:r>
              <w:rPr>
                <w:rFonts w:ascii="Times New Roman" w:hAnsi="Times New Roman" w:cs="Times New Roman"/>
                <w:color w:val="000000" w:themeColor="text1"/>
              </w:rPr>
              <w:t xml:space="preserve">1952 </w:t>
            </w:r>
            <w:r w:rsidRPr="00923912">
              <w:rPr>
                <w:rFonts w:ascii="Times New Roman" w:hAnsi="Times New Roman" w:cs="Times New Roman"/>
                <w:color w:val="000000" w:themeColor="text1"/>
              </w:rPr>
              <w:t>E.T.S. 9</w:t>
            </w:r>
          </w:p>
        </w:tc>
        <w:tc>
          <w:tcPr>
            <w:tcW w:w="1838" w:type="dxa"/>
            <w:shd w:val="clear" w:color="auto" w:fill="auto"/>
            <w:tcMar>
              <w:top w:w="100" w:type="dxa"/>
              <w:left w:w="100" w:type="dxa"/>
              <w:bottom w:w="100" w:type="dxa"/>
              <w:right w:w="100" w:type="dxa"/>
            </w:tcMar>
          </w:tcPr>
          <w:p w14:paraId="4C5C933D" w14:textId="77777777" w:rsidR="00D55671" w:rsidRPr="00923912"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r>
      <w:tr w:rsidR="00D55671" w:rsidRPr="00002AF7" w14:paraId="41964268" w14:textId="77777777" w:rsidTr="0058282C">
        <w:trPr>
          <w:trHeight w:val="300"/>
        </w:trPr>
        <w:tc>
          <w:tcPr>
            <w:tcW w:w="7518" w:type="dxa"/>
            <w:shd w:val="clear" w:color="auto" w:fill="auto"/>
            <w:tcMar>
              <w:top w:w="100" w:type="dxa"/>
              <w:left w:w="100" w:type="dxa"/>
              <w:bottom w:w="100" w:type="dxa"/>
              <w:right w:w="100" w:type="dxa"/>
            </w:tcMar>
          </w:tcPr>
          <w:p w14:paraId="319B0FAA" w14:textId="77777777" w:rsidR="00D55671" w:rsidRPr="00002AF7"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002AF7">
              <w:rPr>
                <w:rFonts w:ascii="Times New Roman" w:hAnsi="Times New Roman" w:cs="Times New Roman"/>
                <w:color w:val="000000" w:themeColor="text1"/>
                <w:sz w:val="24"/>
                <w:szCs w:val="24"/>
              </w:rPr>
              <w:t xml:space="preserve">Protocol of Amendments to the Charter of the Organization of American States, December 14, 1992, </w:t>
            </w:r>
            <w:r w:rsidRPr="00CB2772">
              <w:rPr>
                <w:rFonts w:ascii="Times New Roman" w:hAnsi="Times New Roman" w:cs="Times New Roman"/>
                <w:color w:val="000000" w:themeColor="text1"/>
                <w:sz w:val="24"/>
                <w:szCs w:val="24"/>
                <w:lang w:val="en"/>
              </w:rPr>
              <w:t>119 U.N.T.S. 3</w:t>
            </w:r>
          </w:p>
        </w:tc>
        <w:tc>
          <w:tcPr>
            <w:tcW w:w="1838" w:type="dxa"/>
            <w:shd w:val="clear" w:color="auto" w:fill="auto"/>
            <w:tcMar>
              <w:top w:w="100" w:type="dxa"/>
              <w:left w:w="100" w:type="dxa"/>
              <w:bottom w:w="100" w:type="dxa"/>
              <w:right w:w="100" w:type="dxa"/>
            </w:tcMar>
          </w:tcPr>
          <w:p w14:paraId="24B4A7CE" w14:textId="4A4C5173" w:rsidR="00D55671" w:rsidRPr="00002AF7" w:rsidRDefault="00EC1DC3"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r>
      <w:tr w:rsidR="00D55671" w:rsidRPr="0022340B" w14:paraId="27383BF4" w14:textId="77777777" w:rsidTr="0058282C">
        <w:trPr>
          <w:trHeight w:val="300"/>
        </w:trPr>
        <w:tc>
          <w:tcPr>
            <w:tcW w:w="7518" w:type="dxa"/>
            <w:shd w:val="clear" w:color="auto" w:fill="auto"/>
            <w:tcMar>
              <w:top w:w="100" w:type="dxa"/>
              <w:left w:w="100" w:type="dxa"/>
              <w:bottom w:w="100" w:type="dxa"/>
              <w:right w:w="100" w:type="dxa"/>
            </w:tcMar>
          </w:tcPr>
          <w:p w14:paraId="3C7E6EF1" w14:textId="77777777" w:rsidR="00D55671" w:rsidRPr="00517360"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517360">
              <w:rPr>
                <w:rFonts w:ascii="Times New Roman" w:hAnsi="Times New Roman" w:cs="Times New Roman"/>
                <w:color w:val="000000" w:themeColor="text1"/>
              </w:rPr>
              <w:t>Rome Statute of the International Criminal Court, July 17, 1998, 2187 U.N.T.S. 3</w:t>
            </w:r>
          </w:p>
        </w:tc>
        <w:tc>
          <w:tcPr>
            <w:tcW w:w="1838" w:type="dxa"/>
            <w:shd w:val="clear" w:color="auto" w:fill="auto"/>
            <w:tcMar>
              <w:top w:w="100" w:type="dxa"/>
              <w:left w:w="100" w:type="dxa"/>
              <w:bottom w:w="100" w:type="dxa"/>
              <w:right w:w="100" w:type="dxa"/>
            </w:tcMar>
          </w:tcPr>
          <w:p w14:paraId="5972E140" w14:textId="77777777" w:rsidR="00D55671" w:rsidRPr="0022340B"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FF0000"/>
              </w:rPr>
            </w:pPr>
            <w:r w:rsidRPr="00464D5E">
              <w:rPr>
                <w:rFonts w:ascii="Times New Roman" w:eastAsia="Times New Roman" w:hAnsi="Times New Roman" w:cs="Times New Roman"/>
                <w:color w:val="000000" w:themeColor="text1"/>
              </w:rPr>
              <w:t>11</w:t>
            </w:r>
          </w:p>
        </w:tc>
      </w:tr>
      <w:tr w:rsidR="00D55671" w:rsidRPr="0022340B" w14:paraId="71630F8F" w14:textId="77777777" w:rsidTr="0058282C">
        <w:trPr>
          <w:trHeight w:val="300"/>
        </w:trPr>
        <w:tc>
          <w:tcPr>
            <w:tcW w:w="7518" w:type="dxa"/>
            <w:shd w:val="clear" w:color="auto" w:fill="auto"/>
            <w:tcMar>
              <w:top w:w="100" w:type="dxa"/>
              <w:left w:w="100" w:type="dxa"/>
              <w:bottom w:w="100" w:type="dxa"/>
              <w:right w:w="100" w:type="dxa"/>
            </w:tcMar>
          </w:tcPr>
          <w:p w14:paraId="3360C21A"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22340B">
              <w:rPr>
                <w:rFonts w:ascii="Times New Roman" w:eastAsia="Times New Roman" w:hAnsi="Times New Roman" w:cs="Times New Roman"/>
                <w:color w:val="000000" w:themeColor="text1"/>
              </w:rPr>
              <w:t>Statute of the International Court of Justice, June 26, 1945, 59 Stat. 1031, T.S. No. 993</w:t>
            </w:r>
          </w:p>
        </w:tc>
        <w:tc>
          <w:tcPr>
            <w:tcW w:w="1838" w:type="dxa"/>
            <w:shd w:val="clear" w:color="auto" w:fill="auto"/>
            <w:tcMar>
              <w:top w:w="100" w:type="dxa"/>
              <w:left w:w="100" w:type="dxa"/>
              <w:bottom w:w="100" w:type="dxa"/>
              <w:right w:w="100" w:type="dxa"/>
            </w:tcMar>
          </w:tcPr>
          <w:p w14:paraId="22033DB5" w14:textId="77777777" w:rsidR="00D55671" w:rsidRPr="00464D5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464D5E">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2</w:t>
            </w:r>
          </w:p>
        </w:tc>
      </w:tr>
      <w:tr w:rsidR="00D55671" w:rsidRPr="008B0387" w14:paraId="5DB41511" w14:textId="77777777" w:rsidTr="0058282C">
        <w:trPr>
          <w:trHeight w:val="61"/>
        </w:trPr>
        <w:tc>
          <w:tcPr>
            <w:tcW w:w="7518" w:type="dxa"/>
            <w:shd w:val="clear" w:color="auto" w:fill="auto"/>
            <w:tcMar>
              <w:top w:w="100" w:type="dxa"/>
              <w:left w:w="100" w:type="dxa"/>
              <w:bottom w:w="100" w:type="dxa"/>
              <w:right w:w="100" w:type="dxa"/>
            </w:tcMar>
          </w:tcPr>
          <w:p w14:paraId="0058D3BE" w14:textId="77777777" w:rsidR="00D55671" w:rsidRPr="008B0387"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B0387">
              <w:rPr>
                <w:rFonts w:ascii="Times New Roman" w:eastAsia="Times New Roman" w:hAnsi="Times New Roman" w:cs="Times New Roman"/>
                <w:color w:val="000000" w:themeColor="text1"/>
              </w:rPr>
              <w:t>United Nations Convention on Jurisdictional Immunities of States and Their Property, December 2, 2004</w:t>
            </w:r>
            <w:r>
              <w:rPr>
                <w:rFonts w:ascii="Times New Roman" w:eastAsia="Times New Roman" w:hAnsi="Times New Roman" w:cs="Times New Roman"/>
                <w:color w:val="000000" w:themeColor="text1"/>
              </w:rPr>
              <w:t xml:space="preserve">, </w:t>
            </w:r>
            <w:r w:rsidRPr="008B0387">
              <w:rPr>
                <w:rFonts w:ascii="Times New Roman" w:eastAsia="Times New Roman" w:hAnsi="Times New Roman" w:cs="Times New Roman"/>
                <w:color w:val="000000" w:themeColor="text1"/>
              </w:rPr>
              <w:t>U.N. Doc. A/RES/59/38</w:t>
            </w:r>
          </w:p>
        </w:tc>
        <w:tc>
          <w:tcPr>
            <w:tcW w:w="1838" w:type="dxa"/>
            <w:shd w:val="clear" w:color="auto" w:fill="auto"/>
            <w:tcMar>
              <w:top w:w="100" w:type="dxa"/>
              <w:left w:w="100" w:type="dxa"/>
              <w:bottom w:w="100" w:type="dxa"/>
              <w:right w:w="100" w:type="dxa"/>
            </w:tcMar>
          </w:tcPr>
          <w:p w14:paraId="6ABFDDFD" w14:textId="77777777" w:rsidR="00D55671" w:rsidRPr="00464D5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r>
      <w:tr w:rsidR="00D55671" w:rsidRPr="008B0387" w14:paraId="79CDACDD" w14:textId="77777777" w:rsidTr="0058282C">
        <w:trPr>
          <w:trHeight w:val="18"/>
        </w:trPr>
        <w:tc>
          <w:tcPr>
            <w:tcW w:w="7518" w:type="dxa"/>
            <w:shd w:val="clear" w:color="auto" w:fill="auto"/>
            <w:tcMar>
              <w:top w:w="100" w:type="dxa"/>
              <w:left w:w="100" w:type="dxa"/>
              <w:bottom w:w="100" w:type="dxa"/>
              <w:right w:w="100" w:type="dxa"/>
            </w:tcMar>
          </w:tcPr>
          <w:p w14:paraId="60991374" w14:textId="77777777" w:rsidR="00D55671" w:rsidRPr="008B0387"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B0387">
              <w:rPr>
                <w:rFonts w:ascii="Times New Roman" w:hAnsi="Times New Roman" w:cs="Times New Roman"/>
                <w:color w:val="000000" w:themeColor="text1"/>
              </w:rPr>
              <w:t xml:space="preserve">United Nations Convention on the Law of the Sea, December 10, 1982, 1833 U.N.T.S. </w:t>
            </w:r>
            <w:r>
              <w:rPr>
                <w:rFonts w:ascii="Times New Roman" w:hAnsi="Times New Roman" w:cs="Times New Roman"/>
                <w:color w:val="000000" w:themeColor="text1"/>
              </w:rPr>
              <w:t>397</w:t>
            </w:r>
          </w:p>
        </w:tc>
        <w:tc>
          <w:tcPr>
            <w:tcW w:w="1838" w:type="dxa"/>
            <w:shd w:val="clear" w:color="auto" w:fill="auto"/>
            <w:tcMar>
              <w:top w:w="100" w:type="dxa"/>
              <w:left w:w="100" w:type="dxa"/>
              <w:bottom w:w="100" w:type="dxa"/>
              <w:right w:w="100" w:type="dxa"/>
            </w:tcMar>
          </w:tcPr>
          <w:p w14:paraId="6B8C20A8" w14:textId="77777777" w:rsidR="00D55671" w:rsidRPr="00464D5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18, 21, 22, 26</w:t>
            </w:r>
          </w:p>
        </w:tc>
      </w:tr>
      <w:tr w:rsidR="00D55671" w:rsidRPr="0022340B" w14:paraId="557F0FF0" w14:textId="77777777" w:rsidTr="0058282C">
        <w:trPr>
          <w:trHeight w:val="300"/>
        </w:trPr>
        <w:tc>
          <w:tcPr>
            <w:tcW w:w="7518" w:type="dxa"/>
            <w:shd w:val="clear" w:color="auto" w:fill="auto"/>
            <w:tcMar>
              <w:top w:w="100" w:type="dxa"/>
              <w:left w:w="100" w:type="dxa"/>
              <w:bottom w:w="100" w:type="dxa"/>
              <w:right w:w="100" w:type="dxa"/>
            </w:tcMar>
          </w:tcPr>
          <w:p w14:paraId="626D8069" w14:textId="77777777" w:rsidR="00D55671" w:rsidRPr="00375E9D"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375E9D">
              <w:rPr>
                <w:rFonts w:ascii="Times New Roman" w:hAnsi="Times New Roman" w:cs="Times New Roman"/>
                <w:color w:val="000000" w:themeColor="text1"/>
              </w:rPr>
              <w:t>Vienna Convention on the Law of Treaties, May 23, 1969, 1155 U.N.T.S. 331</w:t>
            </w:r>
          </w:p>
        </w:tc>
        <w:tc>
          <w:tcPr>
            <w:tcW w:w="1838" w:type="dxa"/>
            <w:shd w:val="clear" w:color="auto" w:fill="auto"/>
            <w:tcMar>
              <w:top w:w="100" w:type="dxa"/>
              <w:left w:w="100" w:type="dxa"/>
              <w:bottom w:w="100" w:type="dxa"/>
              <w:right w:w="100" w:type="dxa"/>
            </w:tcMar>
          </w:tcPr>
          <w:p w14:paraId="1DE42C2A" w14:textId="42C33A29" w:rsidR="00D55671" w:rsidRPr="00464D5E" w:rsidRDefault="006600AF"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D55671">
              <w:rPr>
                <w:rFonts w:ascii="Times New Roman" w:eastAsia="Times New Roman" w:hAnsi="Times New Roman" w:cs="Times New Roman"/>
                <w:color w:val="000000" w:themeColor="text1"/>
              </w:rPr>
              <w:t xml:space="preserve">, 7, 9, 10, </w:t>
            </w:r>
            <w:r>
              <w:rPr>
                <w:rFonts w:ascii="Times New Roman" w:eastAsia="Times New Roman" w:hAnsi="Times New Roman" w:cs="Times New Roman"/>
                <w:color w:val="000000" w:themeColor="text1"/>
              </w:rPr>
              <w:t>14</w:t>
            </w:r>
            <w:r w:rsidR="00D55671">
              <w:rPr>
                <w:rFonts w:ascii="Times New Roman" w:eastAsia="Times New Roman" w:hAnsi="Times New Roman" w:cs="Times New Roman"/>
                <w:color w:val="000000" w:themeColor="text1"/>
              </w:rPr>
              <w:t xml:space="preserve">, 19, 26, </w:t>
            </w:r>
            <w:r>
              <w:rPr>
                <w:rFonts w:ascii="Times New Roman" w:eastAsia="Times New Roman" w:hAnsi="Times New Roman" w:cs="Times New Roman"/>
                <w:color w:val="000000" w:themeColor="text1"/>
              </w:rPr>
              <w:t>34</w:t>
            </w:r>
          </w:p>
        </w:tc>
      </w:tr>
      <w:tr w:rsidR="00D55671" w:rsidRPr="0022340B" w14:paraId="2D2EBB9C" w14:textId="77777777" w:rsidTr="0058282C">
        <w:trPr>
          <w:trHeight w:val="300"/>
        </w:trPr>
        <w:tc>
          <w:tcPr>
            <w:tcW w:w="9356" w:type="dxa"/>
            <w:gridSpan w:val="2"/>
            <w:shd w:val="clear" w:color="auto" w:fill="auto"/>
            <w:tcMar>
              <w:top w:w="100" w:type="dxa"/>
              <w:left w:w="100" w:type="dxa"/>
              <w:bottom w:w="100" w:type="dxa"/>
              <w:right w:w="100" w:type="dxa"/>
            </w:tcMar>
          </w:tcPr>
          <w:p w14:paraId="53DBAAA7" w14:textId="77777777" w:rsidR="00D55671" w:rsidRPr="0022340B"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FF0000"/>
              </w:rPr>
            </w:pPr>
            <w:r w:rsidRPr="00D96899">
              <w:rPr>
                <w:rFonts w:ascii="Times New Roman" w:hAnsi="Times New Roman" w:cs="Times New Roman"/>
                <w:b/>
                <w:bCs/>
                <w:color w:val="000000" w:themeColor="text1"/>
              </w:rPr>
              <w:lastRenderedPageBreak/>
              <w:t>JUDICIAL DECISIONS</w:t>
            </w:r>
          </w:p>
        </w:tc>
      </w:tr>
      <w:tr w:rsidR="00D55671" w:rsidRPr="0022340B" w14:paraId="548EB051" w14:textId="77777777" w:rsidTr="0058282C">
        <w:trPr>
          <w:trHeight w:val="300"/>
        </w:trPr>
        <w:tc>
          <w:tcPr>
            <w:tcW w:w="9356" w:type="dxa"/>
            <w:gridSpan w:val="2"/>
            <w:shd w:val="clear" w:color="auto" w:fill="auto"/>
            <w:tcMar>
              <w:top w:w="100" w:type="dxa"/>
              <w:left w:w="100" w:type="dxa"/>
              <w:bottom w:w="100" w:type="dxa"/>
              <w:right w:w="100" w:type="dxa"/>
            </w:tcMar>
          </w:tcPr>
          <w:p w14:paraId="74E01B92" w14:textId="77777777" w:rsidR="00D55671" w:rsidRPr="0022340B"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FF0000"/>
              </w:rPr>
            </w:pPr>
            <w:r w:rsidRPr="00D96899">
              <w:rPr>
                <w:rFonts w:ascii="Times New Roman" w:eastAsia="Times New Roman" w:hAnsi="Times New Roman" w:cs="Times New Roman"/>
                <w:b/>
                <w:bCs/>
                <w:color w:val="000000" w:themeColor="text1"/>
              </w:rPr>
              <w:t>International Cases and Arbitral Decisions</w:t>
            </w:r>
          </w:p>
        </w:tc>
      </w:tr>
      <w:tr w:rsidR="00D55671" w:rsidRPr="0022340B" w14:paraId="250D6D04" w14:textId="77777777" w:rsidTr="0058282C">
        <w:trPr>
          <w:trHeight w:val="300"/>
        </w:trPr>
        <w:tc>
          <w:tcPr>
            <w:tcW w:w="7518" w:type="dxa"/>
            <w:shd w:val="clear" w:color="auto" w:fill="auto"/>
            <w:tcMar>
              <w:top w:w="100" w:type="dxa"/>
              <w:left w:w="100" w:type="dxa"/>
              <w:bottom w:w="100" w:type="dxa"/>
              <w:right w:w="100" w:type="dxa"/>
            </w:tcMar>
          </w:tcPr>
          <w:p w14:paraId="010EEC12" w14:textId="77777777" w:rsidR="00D55671" w:rsidRPr="00D96899" w:rsidRDefault="00D55671" w:rsidP="0058282C">
            <w:pPr>
              <w:pStyle w:val="FootnoteText"/>
              <w:tabs>
                <w:tab w:val="left" w:pos="800"/>
                <w:tab w:val="left" w:pos="980"/>
              </w:tabs>
              <w:spacing w:line="276" w:lineRule="auto"/>
              <w:ind w:left="530" w:hanging="540"/>
              <w:jc w:val="both"/>
              <w:rPr>
                <w:rFonts w:ascii="Times New Roman" w:eastAsia="Times New Roman" w:hAnsi="Times New Roman" w:cs="Times New Roman"/>
                <w:color w:val="000000" w:themeColor="text1"/>
                <w:sz w:val="24"/>
                <w:szCs w:val="24"/>
              </w:rPr>
            </w:pPr>
            <w:r w:rsidRPr="00BB7A7F">
              <w:rPr>
                <w:rFonts w:ascii="Times New Roman" w:hAnsi="Times New Roman" w:cs="Times New Roman"/>
                <w:color w:val="000000" w:themeColor="text1"/>
                <w:sz w:val="24"/>
                <w:szCs w:val="24"/>
              </w:rPr>
              <w:t>Aegean Sea Continental Shelf (Greece v. Turkey), Judgment, 1978 I.C.J. 3 (December 19)</w:t>
            </w:r>
          </w:p>
        </w:tc>
        <w:tc>
          <w:tcPr>
            <w:tcW w:w="1838" w:type="dxa"/>
            <w:shd w:val="clear" w:color="auto" w:fill="auto"/>
            <w:tcMar>
              <w:top w:w="100" w:type="dxa"/>
              <w:left w:w="100" w:type="dxa"/>
              <w:bottom w:w="100" w:type="dxa"/>
              <w:right w:w="100" w:type="dxa"/>
            </w:tcMar>
          </w:tcPr>
          <w:p w14:paraId="34831D72" w14:textId="77777777" w:rsidR="00D55671" w:rsidRPr="0022340B"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FF0000"/>
              </w:rPr>
            </w:pPr>
            <w:r w:rsidRPr="008A24BF">
              <w:rPr>
                <w:rFonts w:ascii="Times New Roman" w:eastAsia="Times New Roman" w:hAnsi="Times New Roman" w:cs="Times New Roman"/>
                <w:color w:val="000000" w:themeColor="text1"/>
              </w:rPr>
              <w:t>2, 25</w:t>
            </w:r>
          </w:p>
        </w:tc>
      </w:tr>
      <w:tr w:rsidR="00D55671" w:rsidRPr="0022340B" w14:paraId="6F77DCAB" w14:textId="77777777" w:rsidTr="0058282C">
        <w:trPr>
          <w:trHeight w:val="300"/>
        </w:trPr>
        <w:tc>
          <w:tcPr>
            <w:tcW w:w="7518" w:type="dxa"/>
            <w:shd w:val="clear" w:color="auto" w:fill="auto"/>
            <w:tcMar>
              <w:top w:w="100" w:type="dxa"/>
              <w:left w:w="100" w:type="dxa"/>
              <w:bottom w:w="100" w:type="dxa"/>
              <w:right w:w="100" w:type="dxa"/>
            </w:tcMar>
          </w:tcPr>
          <w:p w14:paraId="0F1C0630"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9879AE">
              <w:rPr>
                <w:rFonts w:ascii="Times New Roman" w:hAnsi="Times New Roman" w:cs="Times New Roman"/>
                <w:color w:val="000000" w:themeColor="text1"/>
              </w:rPr>
              <w:t>Aguilar-Amory and Royal Bank of Canada Claims (Great Britain v. Costa Rica), 1 R.I.A.A. 369, (1923)</w:t>
            </w:r>
          </w:p>
        </w:tc>
        <w:tc>
          <w:tcPr>
            <w:tcW w:w="1838" w:type="dxa"/>
            <w:shd w:val="clear" w:color="auto" w:fill="auto"/>
          </w:tcPr>
          <w:p w14:paraId="41262575"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5548C7">
              <w:rPr>
                <w:rFonts w:ascii="Times New Roman" w:eastAsia="Times New Roman" w:hAnsi="Times New Roman" w:cs="Times New Roman"/>
                <w:color w:val="000000" w:themeColor="text1"/>
              </w:rPr>
              <w:t>27, 30</w:t>
            </w:r>
          </w:p>
        </w:tc>
      </w:tr>
      <w:tr w:rsidR="00D55671" w:rsidRPr="0022340B" w14:paraId="03EC3262" w14:textId="77777777" w:rsidTr="0058282C">
        <w:trPr>
          <w:trHeight w:val="300"/>
        </w:trPr>
        <w:tc>
          <w:tcPr>
            <w:tcW w:w="7518" w:type="dxa"/>
            <w:shd w:val="clear" w:color="auto" w:fill="auto"/>
            <w:tcMar>
              <w:top w:w="100" w:type="dxa"/>
              <w:left w:w="100" w:type="dxa"/>
              <w:bottom w:w="100" w:type="dxa"/>
              <w:right w:w="100" w:type="dxa"/>
            </w:tcMar>
          </w:tcPr>
          <w:p w14:paraId="64598893" w14:textId="77777777" w:rsidR="00D55671" w:rsidRPr="0022340B" w:rsidRDefault="00D55671" w:rsidP="0058282C">
            <w:pPr>
              <w:pStyle w:val="FootnoteText"/>
              <w:tabs>
                <w:tab w:val="left" w:pos="800"/>
                <w:tab w:val="left" w:pos="980"/>
              </w:tabs>
              <w:spacing w:line="276" w:lineRule="auto"/>
              <w:ind w:left="530" w:hanging="540"/>
              <w:jc w:val="both"/>
              <w:rPr>
                <w:rFonts w:ascii="Times New Roman" w:eastAsia="Times New Roman" w:hAnsi="Times New Roman" w:cs="Times New Roman"/>
                <w:color w:val="FF0000"/>
                <w:sz w:val="24"/>
                <w:szCs w:val="24"/>
              </w:rPr>
            </w:pPr>
            <w:r w:rsidRPr="003E00AD">
              <w:rPr>
                <w:rFonts w:ascii="Times New Roman" w:hAnsi="Times New Roman" w:cs="Times New Roman"/>
                <w:color w:val="000000" w:themeColor="text1"/>
                <w:sz w:val="24"/>
                <w:szCs w:val="24"/>
              </w:rPr>
              <w:t>Allegations of Genocide under the Convention on the Prevention and Punishment of the Crime of Genocide (Ukraine v. Russian Federation), Judgment, Preliminary Objections 2024 I.C.J. 182 (February 2)</w:t>
            </w:r>
          </w:p>
        </w:tc>
        <w:tc>
          <w:tcPr>
            <w:tcW w:w="1838" w:type="dxa"/>
            <w:shd w:val="clear" w:color="auto" w:fill="auto"/>
            <w:tcMar>
              <w:top w:w="100" w:type="dxa"/>
              <w:left w:w="100" w:type="dxa"/>
              <w:bottom w:w="100" w:type="dxa"/>
              <w:right w:w="100" w:type="dxa"/>
            </w:tcMar>
          </w:tcPr>
          <w:p w14:paraId="59D9645D" w14:textId="77777777"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6, 27</w:t>
            </w:r>
          </w:p>
        </w:tc>
      </w:tr>
      <w:tr w:rsidR="00D55671" w:rsidRPr="009879AE" w14:paraId="5D6197E4" w14:textId="77777777" w:rsidTr="0058282C">
        <w:trPr>
          <w:trHeight w:val="300"/>
        </w:trPr>
        <w:tc>
          <w:tcPr>
            <w:tcW w:w="7518" w:type="dxa"/>
            <w:shd w:val="clear" w:color="auto" w:fill="auto"/>
            <w:tcMar>
              <w:top w:w="100" w:type="dxa"/>
              <w:left w:w="100" w:type="dxa"/>
              <w:bottom w:w="100" w:type="dxa"/>
              <w:right w:w="100" w:type="dxa"/>
            </w:tcMar>
          </w:tcPr>
          <w:p w14:paraId="175590FA" w14:textId="77777777" w:rsidR="00D55671" w:rsidRPr="009879AE"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37BA7">
              <w:rPr>
                <w:rFonts w:ascii="Times New Roman" w:hAnsi="Times New Roman" w:cs="Times New Roman"/>
                <w:color w:val="000000" w:themeColor="text1"/>
              </w:rPr>
              <w:t>Alleged Violations of Sovereign Rights and Maritime Spaces in the Caribbean Sea (Nicaragua v. Colombia), Judgment, Preliminary Objections, 2016 I.C.J. 3 (March 17)</w:t>
            </w:r>
          </w:p>
        </w:tc>
        <w:tc>
          <w:tcPr>
            <w:tcW w:w="1838" w:type="dxa"/>
            <w:shd w:val="clear" w:color="auto" w:fill="auto"/>
          </w:tcPr>
          <w:p w14:paraId="48A78336"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2, 4</w:t>
            </w:r>
          </w:p>
        </w:tc>
      </w:tr>
      <w:tr w:rsidR="00D55671" w:rsidRPr="0022340B" w14:paraId="7787D7A7" w14:textId="77777777" w:rsidTr="0058282C">
        <w:trPr>
          <w:trHeight w:val="300"/>
        </w:trPr>
        <w:tc>
          <w:tcPr>
            <w:tcW w:w="7518" w:type="dxa"/>
            <w:shd w:val="clear" w:color="auto" w:fill="auto"/>
            <w:tcMar>
              <w:top w:w="100" w:type="dxa"/>
              <w:left w:w="100" w:type="dxa"/>
              <w:bottom w:w="100" w:type="dxa"/>
              <w:right w:w="100" w:type="dxa"/>
            </w:tcMar>
          </w:tcPr>
          <w:p w14:paraId="040CE78A" w14:textId="77777777" w:rsidR="00D55671" w:rsidRPr="003E00AD" w:rsidRDefault="00D55671" w:rsidP="0058282C">
            <w:pPr>
              <w:pStyle w:val="FootnoteText"/>
              <w:tabs>
                <w:tab w:val="left" w:pos="800"/>
                <w:tab w:val="left" w:pos="980"/>
              </w:tabs>
              <w:spacing w:line="276" w:lineRule="auto"/>
              <w:ind w:left="530" w:hanging="540"/>
              <w:jc w:val="both"/>
              <w:rPr>
                <w:rFonts w:ascii="Times New Roman" w:eastAsia="Times New Roman" w:hAnsi="Times New Roman" w:cs="Times New Roman"/>
                <w:color w:val="000000" w:themeColor="text1"/>
                <w:sz w:val="24"/>
                <w:szCs w:val="24"/>
              </w:rPr>
            </w:pPr>
            <w:r w:rsidRPr="00DC3D00">
              <w:rPr>
                <w:rFonts w:ascii="Times New Roman" w:hAnsi="Times New Roman" w:cs="Times New Roman"/>
                <w:color w:val="000000" w:themeColor="text1"/>
                <w:sz w:val="24"/>
                <w:szCs w:val="24"/>
              </w:rPr>
              <w:t>Alleged Violations of the 1955 Treaty of Amity, Economic Relations, and Consular Rights (Islamic Republic of Iran v. United States of America), Judgment, Preliminary Objections, 2021 I.C.J. 9 (February 3)</w:t>
            </w:r>
          </w:p>
        </w:tc>
        <w:tc>
          <w:tcPr>
            <w:tcW w:w="1838" w:type="dxa"/>
            <w:shd w:val="clear" w:color="auto" w:fill="auto"/>
            <w:tcMar>
              <w:top w:w="100" w:type="dxa"/>
              <w:left w:w="100" w:type="dxa"/>
              <w:bottom w:w="100" w:type="dxa"/>
              <w:right w:w="100" w:type="dxa"/>
            </w:tcMar>
          </w:tcPr>
          <w:p w14:paraId="7E1B4736" w14:textId="77777777"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00D55671" w:rsidRPr="0022340B" w14:paraId="34B6EB5C" w14:textId="77777777" w:rsidTr="0058282C">
        <w:trPr>
          <w:trHeight w:val="300"/>
        </w:trPr>
        <w:tc>
          <w:tcPr>
            <w:tcW w:w="7518" w:type="dxa"/>
            <w:shd w:val="clear" w:color="auto" w:fill="auto"/>
            <w:tcMar>
              <w:top w:w="100" w:type="dxa"/>
              <w:left w:w="100" w:type="dxa"/>
              <w:bottom w:w="100" w:type="dxa"/>
              <w:right w:w="100" w:type="dxa"/>
            </w:tcMar>
          </w:tcPr>
          <w:p w14:paraId="3169173B" w14:textId="77777777" w:rsidR="00D55671" w:rsidRPr="00B37BA7"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B098E">
              <w:rPr>
                <w:rFonts w:ascii="Times New Roman" w:hAnsi="Times New Roman" w:cs="Times New Roman"/>
                <w:color w:val="000000" w:themeColor="text1"/>
              </w:rPr>
              <w:t>Application of the International Convention on the Elimination of All Forms of Racial Discrimination (Georgia v. Russian Federation), Judgment, Preliminary Objections, 2011 I.C.J. 70 (April 1)</w:t>
            </w:r>
          </w:p>
        </w:tc>
        <w:tc>
          <w:tcPr>
            <w:tcW w:w="1838" w:type="dxa"/>
            <w:tcMar>
              <w:top w:w="100" w:type="dxa"/>
              <w:left w:w="100" w:type="dxa"/>
              <w:bottom w:w="100" w:type="dxa"/>
              <w:right w:w="100" w:type="dxa"/>
            </w:tcMar>
          </w:tcPr>
          <w:p w14:paraId="27AD0C20"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D55671" w:rsidRPr="0022340B" w14:paraId="5309CF1C" w14:textId="77777777" w:rsidTr="0058282C">
        <w:trPr>
          <w:trHeight w:val="300"/>
        </w:trPr>
        <w:tc>
          <w:tcPr>
            <w:tcW w:w="7518" w:type="dxa"/>
            <w:shd w:val="clear" w:color="auto" w:fill="auto"/>
            <w:tcMar>
              <w:top w:w="100" w:type="dxa"/>
              <w:left w:w="100" w:type="dxa"/>
              <w:bottom w:w="100" w:type="dxa"/>
              <w:right w:w="100" w:type="dxa"/>
            </w:tcMar>
          </w:tcPr>
          <w:p w14:paraId="68700A0D" w14:textId="77777777" w:rsidR="00D55671" w:rsidRPr="00DC3D00"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CA21DD">
              <w:rPr>
                <w:rFonts w:ascii="Times New Roman" w:hAnsi="Times New Roman" w:cs="Times New Roman"/>
                <w:color w:val="000000" w:themeColor="text1"/>
              </w:rPr>
              <w:t>Arbitral Award of 3 October 1899 (Guyana v. Venezuela), Judgment, 2023 I.C.J. 455 (October 3)</w:t>
            </w:r>
          </w:p>
        </w:tc>
        <w:tc>
          <w:tcPr>
            <w:tcW w:w="1838" w:type="dxa"/>
            <w:shd w:val="clear" w:color="auto" w:fill="auto"/>
            <w:tcMar>
              <w:top w:w="100" w:type="dxa"/>
              <w:left w:w="100" w:type="dxa"/>
              <w:bottom w:w="100" w:type="dxa"/>
              <w:right w:w="100" w:type="dxa"/>
            </w:tcMar>
          </w:tcPr>
          <w:p w14:paraId="2D3E8890"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00D55671" w:rsidRPr="0022340B" w14:paraId="44CC6F4D" w14:textId="77777777" w:rsidTr="0058282C">
        <w:trPr>
          <w:trHeight w:val="300"/>
        </w:trPr>
        <w:tc>
          <w:tcPr>
            <w:tcW w:w="7518" w:type="dxa"/>
            <w:shd w:val="clear" w:color="auto" w:fill="auto"/>
            <w:tcMar>
              <w:top w:w="100" w:type="dxa"/>
              <w:left w:w="100" w:type="dxa"/>
              <w:bottom w:w="100" w:type="dxa"/>
              <w:right w:w="100" w:type="dxa"/>
            </w:tcMar>
          </w:tcPr>
          <w:p w14:paraId="3A5B33FF"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sidRPr="000614A3">
              <w:rPr>
                <w:rFonts w:ascii="Times New Roman" w:hAnsi="Times New Roman" w:cs="Times New Roman"/>
                <w:color w:val="000000" w:themeColor="text1"/>
              </w:rPr>
              <w:t>Asylum (Colombia/Peru), Judgment, 1950 I.C.J. 266</w:t>
            </w:r>
            <w:r>
              <w:rPr>
                <w:rFonts w:ascii="Times New Roman" w:hAnsi="Times New Roman" w:cs="Times New Roman"/>
                <w:color w:val="000000" w:themeColor="text1"/>
              </w:rPr>
              <w:t xml:space="preserve"> (November 20)</w:t>
            </w:r>
          </w:p>
        </w:tc>
        <w:tc>
          <w:tcPr>
            <w:tcW w:w="1838" w:type="dxa"/>
            <w:shd w:val="clear" w:color="auto" w:fill="auto"/>
            <w:tcMar>
              <w:top w:w="100" w:type="dxa"/>
              <w:left w:w="100" w:type="dxa"/>
              <w:bottom w:w="100" w:type="dxa"/>
              <w:right w:w="100" w:type="dxa"/>
            </w:tcMar>
          </w:tcPr>
          <w:p w14:paraId="57E69AC5"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r>
      <w:tr w:rsidR="00D55671" w:rsidRPr="0022340B" w14:paraId="6A6D1388" w14:textId="77777777" w:rsidTr="0058282C">
        <w:trPr>
          <w:trHeight w:val="300"/>
        </w:trPr>
        <w:tc>
          <w:tcPr>
            <w:tcW w:w="7518" w:type="dxa"/>
            <w:shd w:val="clear" w:color="auto" w:fill="auto"/>
            <w:tcMar>
              <w:top w:w="100" w:type="dxa"/>
              <w:left w:w="100" w:type="dxa"/>
              <w:bottom w:w="100" w:type="dxa"/>
              <w:right w:w="100" w:type="dxa"/>
            </w:tcMar>
          </w:tcPr>
          <w:p w14:paraId="71D6C0D9" w14:textId="77777777" w:rsidR="00D55671" w:rsidRPr="00CA21DD"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571691">
              <w:rPr>
                <w:rFonts w:ascii="Times New Roman" w:hAnsi="Times New Roman" w:cs="Times New Roman"/>
                <w:color w:val="000000" w:themeColor="text1"/>
              </w:rPr>
              <w:t>Barcelona Traction, Light and Power Company, Limited (Belgium v. Spain), Second Phase, Judgment, 1970 I.C.J. 3 (February 5)</w:t>
            </w:r>
          </w:p>
        </w:tc>
        <w:tc>
          <w:tcPr>
            <w:tcW w:w="1838" w:type="dxa"/>
            <w:shd w:val="clear" w:color="auto" w:fill="auto"/>
            <w:tcMar>
              <w:top w:w="100" w:type="dxa"/>
              <w:left w:w="100" w:type="dxa"/>
              <w:bottom w:w="100" w:type="dxa"/>
              <w:right w:w="100" w:type="dxa"/>
            </w:tcMar>
          </w:tcPr>
          <w:p w14:paraId="56B149E7"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6, 9</w:t>
            </w:r>
          </w:p>
        </w:tc>
      </w:tr>
      <w:tr w:rsidR="00D55671" w:rsidRPr="0022340B" w14:paraId="664AF91A" w14:textId="77777777" w:rsidTr="0058282C">
        <w:trPr>
          <w:trHeight w:val="300"/>
        </w:trPr>
        <w:tc>
          <w:tcPr>
            <w:tcW w:w="7518" w:type="dxa"/>
            <w:shd w:val="clear" w:color="auto" w:fill="auto"/>
            <w:tcMar>
              <w:top w:w="100" w:type="dxa"/>
              <w:left w:w="100" w:type="dxa"/>
              <w:bottom w:w="100" w:type="dxa"/>
              <w:right w:w="100" w:type="dxa"/>
            </w:tcMar>
          </w:tcPr>
          <w:p w14:paraId="759348D5"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i/>
                <w:iCs/>
                <w:color w:val="FF0000"/>
              </w:rPr>
            </w:pPr>
            <w:r>
              <w:rPr>
                <w:rFonts w:ascii="Times New Roman" w:eastAsia="Times New Roman" w:hAnsi="Times New Roman" w:cs="Times New Roman"/>
                <w:color w:val="000000" w:themeColor="text1"/>
                <w:lang w:val="en-PH" w:eastAsia="en-US"/>
              </w:rPr>
              <w:t>Case Concerning Certain Question of Mutual Assistance in Criminal Matters (Djibouti v. France), Judgment 2008 I.C.J. 177</w:t>
            </w:r>
            <w:r>
              <w:rPr>
                <w:rFonts w:ascii="Times New Roman" w:eastAsia="Times New Roman" w:hAnsi="Times New Roman" w:cs="Times New Roman"/>
                <w:color w:val="000000" w:themeColor="text1"/>
              </w:rPr>
              <w:t xml:space="preserve"> (June 4)</w:t>
            </w:r>
          </w:p>
        </w:tc>
        <w:tc>
          <w:tcPr>
            <w:tcW w:w="1838" w:type="dxa"/>
            <w:shd w:val="clear" w:color="auto" w:fill="auto"/>
          </w:tcPr>
          <w:p w14:paraId="2E5DF9F5"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r>
      <w:tr w:rsidR="00D55671" w:rsidRPr="0022340B" w14:paraId="328FD65A" w14:textId="77777777" w:rsidTr="0058282C">
        <w:trPr>
          <w:trHeight w:val="300"/>
        </w:trPr>
        <w:tc>
          <w:tcPr>
            <w:tcW w:w="7518" w:type="dxa"/>
            <w:shd w:val="clear" w:color="auto" w:fill="auto"/>
            <w:tcMar>
              <w:top w:w="100" w:type="dxa"/>
              <w:left w:w="100" w:type="dxa"/>
              <w:bottom w:w="100" w:type="dxa"/>
              <w:right w:w="100" w:type="dxa"/>
            </w:tcMar>
          </w:tcPr>
          <w:p w14:paraId="65435720" w14:textId="77777777" w:rsidR="00D55671" w:rsidRPr="00571691"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37BA7">
              <w:rPr>
                <w:rFonts w:ascii="Times New Roman" w:hAnsi="Times New Roman" w:cs="Times New Roman"/>
                <w:color w:val="000000" w:themeColor="text1"/>
              </w:rPr>
              <w:t>Case Concerning Right of Passage over Indian Territory (Portugal v. India), Judgment, 1960 I.C.J. 6 (April 12)</w:t>
            </w:r>
          </w:p>
        </w:tc>
        <w:tc>
          <w:tcPr>
            <w:tcW w:w="1838" w:type="dxa"/>
            <w:shd w:val="clear" w:color="auto" w:fill="auto"/>
            <w:tcMar>
              <w:top w:w="100" w:type="dxa"/>
              <w:left w:w="100" w:type="dxa"/>
              <w:bottom w:w="100" w:type="dxa"/>
              <w:right w:w="100" w:type="dxa"/>
            </w:tcMar>
          </w:tcPr>
          <w:p w14:paraId="63724A0E" w14:textId="77777777" w:rsidR="00D55671" w:rsidRPr="005548C7" w:rsidRDefault="00D55671" w:rsidP="0058282C">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r>
      <w:tr w:rsidR="00D55671" w:rsidRPr="0022340B" w14:paraId="0B568016" w14:textId="77777777" w:rsidTr="0058282C">
        <w:trPr>
          <w:trHeight w:val="300"/>
        </w:trPr>
        <w:tc>
          <w:tcPr>
            <w:tcW w:w="7518" w:type="dxa"/>
            <w:shd w:val="clear" w:color="auto" w:fill="auto"/>
            <w:tcMar>
              <w:top w:w="100" w:type="dxa"/>
              <w:left w:w="100" w:type="dxa"/>
              <w:bottom w:w="100" w:type="dxa"/>
              <w:right w:w="100" w:type="dxa"/>
            </w:tcMar>
          </w:tcPr>
          <w:p w14:paraId="531EF750"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546A64">
              <w:rPr>
                <w:rFonts w:ascii="Times New Roman" w:eastAsia="Times New Roman" w:hAnsi="Times New Roman" w:cs="Times New Roman"/>
                <w:color w:val="000000" w:themeColor="text1"/>
              </w:rPr>
              <w:t>Case Concerning the Arrest Warrant of 11 April 2000 (Democratic Republic of the Congo v. Belgium.), Judgment, 2002 I.C.J. 3 (February 14)</w:t>
            </w:r>
          </w:p>
        </w:tc>
        <w:tc>
          <w:tcPr>
            <w:tcW w:w="1838" w:type="dxa"/>
            <w:shd w:val="clear" w:color="auto" w:fill="auto"/>
          </w:tcPr>
          <w:p w14:paraId="66028FE0"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1, 7, 13, 14, 15</w:t>
            </w:r>
          </w:p>
        </w:tc>
      </w:tr>
      <w:tr w:rsidR="00D55671" w:rsidRPr="0022340B" w14:paraId="168AA654" w14:textId="77777777" w:rsidTr="0058282C">
        <w:trPr>
          <w:trHeight w:val="300"/>
        </w:trPr>
        <w:tc>
          <w:tcPr>
            <w:tcW w:w="7518" w:type="dxa"/>
            <w:shd w:val="clear" w:color="auto" w:fill="auto"/>
            <w:tcMar>
              <w:top w:w="100" w:type="dxa"/>
              <w:left w:w="100" w:type="dxa"/>
              <w:bottom w:w="100" w:type="dxa"/>
              <w:right w:w="100" w:type="dxa"/>
            </w:tcMar>
          </w:tcPr>
          <w:p w14:paraId="107C7B33" w14:textId="77777777" w:rsidR="00D55671" w:rsidRPr="00B37BA7"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B37BA7">
              <w:rPr>
                <w:rFonts w:ascii="Times New Roman" w:hAnsi="Times New Roman" w:cs="Times New Roman"/>
                <w:color w:val="000000" w:themeColor="text1"/>
              </w:rPr>
              <w:t>Certain Property (Liechtenstein v. Germany), 2005 I.C.J. 6 (February 10)</w:t>
            </w:r>
          </w:p>
        </w:tc>
        <w:tc>
          <w:tcPr>
            <w:tcW w:w="1838" w:type="dxa"/>
            <w:shd w:val="clear" w:color="auto" w:fill="auto"/>
            <w:tcMar>
              <w:top w:w="100" w:type="dxa"/>
              <w:left w:w="100" w:type="dxa"/>
              <w:bottom w:w="100" w:type="dxa"/>
              <w:right w:w="100" w:type="dxa"/>
            </w:tcMar>
          </w:tcPr>
          <w:p w14:paraId="128F17A4" w14:textId="77777777" w:rsidR="00D55671" w:rsidRPr="005548C7" w:rsidRDefault="00D55671" w:rsidP="0058282C">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00D55671" w:rsidRPr="0022340B" w14:paraId="0B05316F" w14:textId="77777777" w:rsidTr="0058282C">
        <w:trPr>
          <w:trHeight w:val="300"/>
        </w:trPr>
        <w:tc>
          <w:tcPr>
            <w:tcW w:w="7518" w:type="dxa"/>
            <w:shd w:val="clear" w:color="auto" w:fill="auto"/>
            <w:tcMar>
              <w:top w:w="100" w:type="dxa"/>
              <w:left w:w="100" w:type="dxa"/>
              <w:bottom w:w="100" w:type="dxa"/>
              <w:right w:w="100" w:type="dxa"/>
            </w:tcMar>
          </w:tcPr>
          <w:p w14:paraId="601B9D62" w14:textId="77777777" w:rsidR="00D55671" w:rsidRPr="00546A64"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9C5342">
              <w:rPr>
                <w:rFonts w:ascii="Times New Roman" w:hAnsi="Times New Roman" w:cs="Times New Roman"/>
                <w:color w:val="000000" w:themeColor="text1"/>
              </w:rPr>
              <w:lastRenderedPageBreak/>
              <w:t>Chagos Marine Protected Area Arbitration (Mauritius v. United Kingdom), Award, 2015 PCA 359 (March 18)</w:t>
            </w:r>
          </w:p>
        </w:tc>
        <w:tc>
          <w:tcPr>
            <w:tcW w:w="1838" w:type="dxa"/>
            <w:shd w:val="clear" w:color="auto" w:fill="auto"/>
            <w:tcMar>
              <w:top w:w="100" w:type="dxa"/>
              <w:left w:w="100" w:type="dxa"/>
              <w:bottom w:w="100" w:type="dxa"/>
              <w:right w:w="100" w:type="dxa"/>
            </w:tcMar>
          </w:tcPr>
          <w:p w14:paraId="1E71B3A3" w14:textId="77777777"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p>
        </w:tc>
      </w:tr>
      <w:tr w:rsidR="00D55671" w:rsidRPr="0022340B" w14:paraId="43ED046B" w14:textId="77777777" w:rsidTr="0058282C">
        <w:trPr>
          <w:trHeight w:val="300"/>
        </w:trPr>
        <w:tc>
          <w:tcPr>
            <w:tcW w:w="7518" w:type="dxa"/>
            <w:shd w:val="clear" w:color="auto" w:fill="auto"/>
            <w:tcMar>
              <w:top w:w="100" w:type="dxa"/>
              <w:left w:w="100" w:type="dxa"/>
              <w:bottom w:w="100" w:type="dxa"/>
              <w:right w:w="100" w:type="dxa"/>
            </w:tcMar>
          </w:tcPr>
          <w:p w14:paraId="61463229" w14:textId="77777777" w:rsidR="00D55671" w:rsidRPr="00B37BA7"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F50C26">
              <w:rPr>
                <w:rFonts w:ascii="Times New Roman" w:hAnsi="Times New Roman" w:cs="Times New Roman"/>
                <w:color w:val="000000" w:themeColor="text1"/>
              </w:rPr>
              <w:t>Continental Shelf (Tunisia/Libyan Arab Jamahiriya), Judgment, 1982 I.C.J. 18 (February 24)</w:t>
            </w:r>
          </w:p>
        </w:tc>
        <w:tc>
          <w:tcPr>
            <w:tcW w:w="1838" w:type="dxa"/>
            <w:shd w:val="clear" w:color="auto" w:fill="auto"/>
            <w:tcMar>
              <w:top w:w="100" w:type="dxa"/>
              <w:left w:w="100" w:type="dxa"/>
              <w:bottom w:w="100" w:type="dxa"/>
              <w:right w:w="100" w:type="dxa"/>
            </w:tcMar>
          </w:tcPr>
          <w:p w14:paraId="5CFF29A2" w14:textId="77777777"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r>
      <w:tr w:rsidR="00D55671" w:rsidRPr="0022340B" w14:paraId="1B124C9D" w14:textId="77777777" w:rsidTr="0058282C">
        <w:trPr>
          <w:trHeight w:val="300"/>
        </w:trPr>
        <w:tc>
          <w:tcPr>
            <w:tcW w:w="7518" w:type="dxa"/>
            <w:shd w:val="clear" w:color="auto" w:fill="auto"/>
            <w:tcMar>
              <w:top w:w="100" w:type="dxa"/>
              <w:left w:w="100" w:type="dxa"/>
              <w:bottom w:w="100" w:type="dxa"/>
              <w:right w:w="100" w:type="dxa"/>
            </w:tcMar>
          </w:tcPr>
          <w:p w14:paraId="76CF4B2B" w14:textId="77777777" w:rsidR="00D55671" w:rsidRPr="009C5342"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5471CA">
              <w:rPr>
                <w:rFonts w:ascii="Times New Roman" w:hAnsi="Times New Roman" w:cs="Times New Roman"/>
                <w:color w:val="000000" w:themeColor="text1"/>
              </w:rPr>
              <w:t>Delimitation of the maritime boundary in the Bay of Bengal (Bangladesh/Myanmar), Judgment, 2012 ITLOS 4 (March 14)</w:t>
            </w:r>
          </w:p>
        </w:tc>
        <w:tc>
          <w:tcPr>
            <w:tcW w:w="1838" w:type="dxa"/>
            <w:shd w:val="clear" w:color="auto" w:fill="auto"/>
          </w:tcPr>
          <w:p w14:paraId="0983A9B5"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w:t>
            </w:r>
          </w:p>
        </w:tc>
      </w:tr>
      <w:tr w:rsidR="00D55671" w:rsidRPr="00F50C26" w14:paraId="372CA3E8" w14:textId="77777777" w:rsidTr="0058282C">
        <w:trPr>
          <w:trHeight w:val="300"/>
        </w:trPr>
        <w:tc>
          <w:tcPr>
            <w:tcW w:w="7518" w:type="dxa"/>
            <w:shd w:val="clear" w:color="auto" w:fill="auto"/>
            <w:tcMar>
              <w:top w:w="100" w:type="dxa"/>
              <w:left w:w="100" w:type="dxa"/>
              <w:bottom w:w="100" w:type="dxa"/>
              <w:right w:w="100" w:type="dxa"/>
            </w:tcMar>
          </w:tcPr>
          <w:p w14:paraId="2811DDEE" w14:textId="77777777" w:rsidR="00D55671" w:rsidRPr="00F50C26"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BA2DE4">
              <w:rPr>
                <w:rFonts w:ascii="Times New Roman" w:hAnsi="Times New Roman" w:cs="Times New Roman"/>
                <w:color w:val="000000" w:themeColor="text1"/>
              </w:rPr>
              <w:t>Delimitation of the Maritime Boundary in the Gulf of Maine Area (Canada/United States of America), Judgment, 1984 I.C.J. 246 (October 12)</w:t>
            </w:r>
          </w:p>
        </w:tc>
        <w:tc>
          <w:tcPr>
            <w:tcW w:w="1838" w:type="dxa"/>
            <w:shd w:val="clear" w:color="auto" w:fill="auto"/>
            <w:tcMar>
              <w:top w:w="100" w:type="dxa"/>
              <w:left w:w="100" w:type="dxa"/>
              <w:bottom w:w="100" w:type="dxa"/>
              <w:right w:w="100" w:type="dxa"/>
            </w:tcMar>
          </w:tcPr>
          <w:p w14:paraId="507BC475" w14:textId="77777777" w:rsidR="00D55671" w:rsidRPr="00F50C26"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w:t>
            </w:r>
          </w:p>
        </w:tc>
      </w:tr>
      <w:tr w:rsidR="00D55671" w:rsidRPr="0022340B" w14:paraId="1EFDA006" w14:textId="77777777" w:rsidTr="0058282C">
        <w:trPr>
          <w:trHeight w:val="300"/>
        </w:trPr>
        <w:tc>
          <w:tcPr>
            <w:tcW w:w="7518" w:type="dxa"/>
            <w:shd w:val="clear" w:color="auto" w:fill="auto"/>
            <w:tcMar>
              <w:top w:w="100" w:type="dxa"/>
              <w:left w:w="100" w:type="dxa"/>
              <w:bottom w:w="100" w:type="dxa"/>
              <w:right w:w="100" w:type="dxa"/>
            </w:tcMar>
          </w:tcPr>
          <w:p w14:paraId="4698C83C" w14:textId="77777777" w:rsidR="00D55671" w:rsidRPr="005471CA"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2D2B09">
              <w:rPr>
                <w:rFonts w:ascii="Times New Roman" w:hAnsi="Times New Roman" w:cs="Times New Roman"/>
                <w:color w:val="000000" w:themeColor="text1"/>
              </w:rPr>
              <w:t>Dispute regarding Navigational and Related Rights (Costa Rica v. Nicaragua), Judgment, 2009 I.C.J. 213 (July 13)</w:t>
            </w:r>
          </w:p>
        </w:tc>
        <w:tc>
          <w:tcPr>
            <w:tcW w:w="1838" w:type="dxa"/>
            <w:shd w:val="clear" w:color="auto" w:fill="auto"/>
          </w:tcPr>
          <w:p w14:paraId="6E466E2D"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22, 23</w:t>
            </w:r>
          </w:p>
        </w:tc>
      </w:tr>
      <w:tr w:rsidR="00D55671" w:rsidRPr="0022340B" w14:paraId="78FF7CB0" w14:textId="77777777" w:rsidTr="0058282C">
        <w:trPr>
          <w:trHeight w:val="300"/>
        </w:trPr>
        <w:tc>
          <w:tcPr>
            <w:tcW w:w="7518" w:type="dxa"/>
            <w:shd w:val="clear" w:color="auto" w:fill="auto"/>
            <w:tcMar>
              <w:top w:w="100" w:type="dxa"/>
              <w:left w:w="100" w:type="dxa"/>
              <w:bottom w:w="100" w:type="dxa"/>
              <w:right w:w="100" w:type="dxa"/>
            </w:tcMar>
          </w:tcPr>
          <w:p w14:paraId="02F0BA69" w14:textId="77777777" w:rsidR="00D55671" w:rsidRPr="0022340B"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FF0000"/>
              </w:rPr>
            </w:pPr>
            <w:r w:rsidRPr="001B34CE">
              <w:rPr>
                <w:rFonts w:ascii="Times New Roman" w:hAnsi="Times New Roman" w:cs="Times New Roman"/>
                <w:color w:val="000000" w:themeColor="text1"/>
              </w:rPr>
              <w:t>East Timor (Portugal v. Australia), Judgment, 1995 I.C.J. 90 (June 30)</w:t>
            </w:r>
          </w:p>
        </w:tc>
        <w:tc>
          <w:tcPr>
            <w:tcW w:w="1838" w:type="dxa"/>
            <w:shd w:val="clear" w:color="auto" w:fill="auto"/>
            <w:tcMar>
              <w:top w:w="100" w:type="dxa"/>
              <w:left w:w="100" w:type="dxa"/>
              <w:bottom w:w="100" w:type="dxa"/>
              <w:right w:w="100" w:type="dxa"/>
            </w:tcMar>
          </w:tcPr>
          <w:p w14:paraId="682BF268" w14:textId="77777777" w:rsidR="00D55671" w:rsidRPr="005548C7" w:rsidRDefault="00D55671" w:rsidP="0058282C">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r>
      <w:tr w:rsidR="00D55671" w:rsidRPr="0022340B" w14:paraId="4931AEFB" w14:textId="77777777" w:rsidTr="0058282C">
        <w:trPr>
          <w:trHeight w:val="300"/>
        </w:trPr>
        <w:tc>
          <w:tcPr>
            <w:tcW w:w="7518" w:type="dxa"/>
            <w:shd w:val="clear" w:color="auto" w:fill="auto"/>
            <w:tcMar>
              <w:top w:w="100" w:type="dxa"/>
              <w:left w:w="100" w:type="dxa"/>
              <w:bottom w:w="100" w:type="dxa"/>
              <w:right w:w="100" w:type="dxa"/>
            </w:tcMar>
          </w:tcPr>
          <w:p w14:paraId="7C5F54E9" w14:textId="77777777" w:rsidR="00D55671" w:rsidRPr="002D2B09"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E54E0A">
              <w:rPr>
                <w:rFonts w:ascii="Times New Roman" w:hAnsi="Times New Roman" w:cs="Times New Roman"/>
                <w:color w:val="000000" w:themeColor="text1"/>
              </w:rPr>
              <w:t xml:space="preserve">Island of Palmas (United States of America v. Netherlands), 1928 PCA </w:t>
            </w:r>
            <w:r>
              <w:rPr>
                <w:rFonts w:ascii="Times New Roman" w:hAnsi="Times New Roman" w:cs="Times New Roman"/>
                <w:color w:val="000000" w:themeColor="text1"/>
              </w:rPr>
              <w:t xml:space="preserve">2 </w:t>
            </w:r>
            <w:r w:rsidRPr="00E54E0A">
              <w:rPr>
                <w:rFonts w:ascii="Times New Roman" w:hAnsi="Times New Roman" w:cs="Times New Roman"/>
                <w:color w:val="000000" w:themeColor="text1"/>
              </w:rPr>
              <w:t>(April 4)</w:t>
            </w:r>
          </w:p>
        </w:tc>
        <w:tc>
          <w:tcPr>
            <w:tcW w:w="1838" w:type="dxa"/>
            <w:shd w:val="clear" w:color="auto" w:fill="auto"/>
            <w:tcMar>
              <w:top w:w="100" w:type="dxa"/>
              <w:left w:w="100" w:type="dxa"/>
              <w:bottom w:w="100" w:type="dxa"/>
              <w:right w:w="100" w:type="dxa"/>
            </w:tcMar>
          </w:tcPr>
          <w:p w14:paraId="70495AEA" w14:textId="77777777" w:rsidR="00D55671" w:rsidRPr="005548C7" w:rsidRDefault="00D55671" w:rsidP="0058282C">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r>
      <w:tr w:rsidR="00D55671" w:rsidRPr="0022340B" w14:paraId="05F40ECD" w14:textId="77777777" w:rsidTr="0058282C">
        <w:trPr>
          <w:trHeight w:val="300"/>
        </w:trPr>
        <w:tc>
          <w:tcPr>
            <w:tcW w:w="7518" w:type="dxa"/>
            <w:shd w:val="clear" w:color="auto" w:fill="auto"/>
            <w:tcMar>
              <w:top w:w="100" w:type="dxa"/>
              <w:left w:w="100" w:type="dxa"/>
              <w:bottom w:w="100" w:type="dxa"/>
              <w:right w:w="100" w:type="dxa"/>
            </w:tcMar>
          </w:tcPr>
          <w:p w14:paraId="1212A349" w14:textId="77777777" w:rsidR="00D55671" w:rsidRPr="002D2B09"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AA627F">
              <w:rPr>
                <w:rFonts w:ascii="Times New Roman" w:hAnsi="Times New Roman" w:cs="Times New Roman"/>
                <w:color w:val="000000" w:themeColor="text1"/>
              </w:rPr>
              <w:t>Jurisdictional Immunities of the State (Germany v. Italy: Greece intervening), Judgment, 2012 I.C.J. 99 (February 14)</w:t>
            </w:r>
          </w:p>
        </w:tc>
        <w:tc>
          <w:tcPr>
            <w:tcW w:w="1838" w:type="dxa"/>
            <w:shd w:val="clear" w:color="auto" w:fill="auto"/>
            <w:tcMar>
              <w:top w:w="100" w:type="dxa"/>
              <w:left w:w="100" w:type="dxa"/>
              <w:bottom w:w="100" w:type="dxa"/>
              <w:right w:w="100" w:type="dxa"/>
            </w:tcMar>
          </w:tcPr>
          <w:p w14:paraId="700EE1A9" w14:textId="77777777"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12, 14, 15, 32</w:t>
            </w:r>
          </w:p>
        </w:tc>
      </w:tr>
      <w:tr w:rsidR="00D55671" w:rsidRPr="0022340B" w14:paraId="1A22FB9E" w14:textId="77777777" w:rsidTr="0058282C">
        <w:trPr>
          <w:trHeight w:val="300"/>
        </w:trPr>
        <w:tc>
          <w:tcPr>
            <w:tcW w:w="7518" w:type="dxa"/>
            <w:shd w:val="clear" w:color="auto" w:fill="auto"/>
            <w:tcMar>
              <w:top w:w="100" w:type="dxa"/>
              <w:left w:w="100" w:type="dxa"/>
              <w:bottom w:w="100" w:type="dxa"/>
              <w:right w:w="100" w:type="dxa"/>
            </w:tcMar>
          </w:tcPr>
          <w:p w14:paraId="7EE8926E" w14:textId="77777777" w:rsidR="00D55671" w:rsidRPr="00E54E0A"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30370543">
              <w:rPr>
                <w:rFonts w:ascii="Times New Roman" w:hAnsi="Times New Roman" w:cs="Times New Roman"/>
                <w:color w:val="000000" w:themeColor="text1"/>
              </w:rPr>
              <w:t>Legal Consequences for States of the Continued Presence of South Africa in Namibia (</w:t>
            </w:r>
            <w:proofErr w:type="gramStart"/>
            <w:r w:rsidRPr="30370543">
              <w:rPr>
                <w:rFonts w:ascii="Times New Roman" w:hAnsi="Times New Roman" w:cs="Times New Roman"/>
                <w:color w:val="000000" w:themeColor="text1"/>
              </w:rPr>
              <w:t>South West</w:t>
            </w:r>
            <w:proofErr w:type="gramEnd"/>
            <w:r w:rsidRPr="30370543">
              <w:rPr>
                <w:rFonts w:ascii="Times New Roman" w:hAnsi="Times New Roman" w:cs="Times New Roman"/>
                <w:color w:val="000000" w:themeColor="text1"/>
              </w:rPr>
              <w:t xml:space="preserve"> Africa) notwithstanding Security Council Resolution 276 (1970), Advisory Opinion, 1971 I.C.J. 16 (June 21)</w:t>
            </w:r>
          </w:p>
        </w:tc>
        <w:tc>
          <w:tcPr>
            <w:tcW w:w="1838" w:type="dxa"/>
            <w:shd w:val="clear" w:color="auto" w:fill="auto"/>
          </w:tcPr>
          <w:p w14:paraId="3B467C80"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r>
      <w:tr w:rsidR="00D55671" w:rsidRPr="0022340B" w14:paraId="58163663" w14:textId="77777777" w:rsidTr="0058282C">
        <w:trPr>
          <w:trHeight w:val="300"/>
        </w:trPr>
        <w:tc>
          <w:tcPr>
            <w:tcW w:w="7518" w:type="dxa"/>
            <w:shd w:val="clear" w:color="auto" w:fill="auto"/>
            <w:tcMar>
              <w:top w:w="100" w:type="dxa"/>
              <w:left w:w="100" w:type="dxa"/>
              <w:bottom w:w="100" w:type="dxa"/>
              <w:right w:w="100" w:type="dxa"/>
            </w:tcMar>
          </w:tcPr>
          <w:p w14:paraId="4B1B89F4" w14:textId="77777777" w:rsidR="00D55671" w:rsidRPr="00AA627F"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FF06EC">
              <w:rPr>
                <w:rFonts w:ascii="Times New Roman" w:hAnsi="Times New Roman" w:cs="Times New Roman"/>
                <w:color w:val="000000" w:themeColor="text1"/>
              </w:rPr>
              <w:t>Legal Consequences of the Construction of a Wall in the Occupied Palestinian Territory, Advisory Opinion, 2004 I.C.J. 136 (July 9)</w:t>
            </w:r>
          </w:p>
        </w:tc>
        <w:tc>
          <w:tcPr>
            <w:tcW w:w="1838" w:type="dxa"/>
            <w:shd w:val="clear" w:color="auto" w:fill="auto"/>
          </w:tcPr>
          <w:p w14:paraId="7A884043"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r>
      <w:tr w:rsidR="00D55671" w:rsidRPr="001B34CE" w14:paraId="763A01C5" w14:textId="77777777" w:rsidTr="0058282C">
        <w:trPr>
          <w:trHeight w:val="300"/>
        </w:trPr>
        <w:tc>
          <w:tcPr>
            <w:tcW w:w="7518" w:type="dxa"/>
            <w:shd w:val="clear" w:color="auto" w:fill="auto"/>
            <w:tcMar>
              <w:top w:w="100" w:type="dxa"/>
              <w:left w:w="100" w:type="dxa"/>
              <w:bottom w:w="100" w:type="dxa"/>
              <w:right w:w="100" w:type="dxa"/>
            </w:tcMar>
          </w:tcPr>
          <w:p w14:paraId="67314AF4" w14:textId="77777777" w:rsidR="00D55671" w:rsidRPr="001B34CE"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D437A7">
              <w:rPr>
                <w:rFonts w:ascii="Times New Roman" w:hAnsi="Times New Roman" w:cs="Times New Roman"/>
                <w:color w:val="000000" w:themeColor="text1"/>
              </w:rPr>
              <w:t xml:space="preserve">Mavrommatis Palestine Concessions (Greece v. Britain), Judgment, 1924 P.C.I.J. series </w:t>
            </w:r>
            <w:r>
              <w:rPr>
                <w:rFonts w:ascii="Times New Roman" w:hAnsi="Times New Roman" w:cs="Times New Roman"/>
                <w:color w:val="000000" w:themeColor="text1"/>
              </w:rPr>
              <w:t>B No.</w:t>
            </w:r>
            <w:r w:rsidRPr="00D437A7">
              <w:rPr>
                <w:rFonts w:ascii="Times New Roman" w:hAnsi="Times New Roman" w:cs="Times New Roman"/>
                <w:color w:val="000000" w:themeColor="text1"/>
              </w:rPr>
              <w:t xml:space="preserve"> </w:t>
            </w:r>
            <w:r>
              <w:rPr>
                <w:rFonts w:ascii="Times New Roman" w:hAnsi="Times New Roman" w:cs="Times New Roman"/>
                <w:color w:val="000000" w:themeColor="text1"/>
              </w:rPr>
              <w:t>3</w:t>
            </w:r>
            <w:r w:rsidRPr="00D437A7">
              <w:rPr>
                <w:rFonts w:ascii="Times New Roman" w:hAnsi="Times New Roman" w:cs="Times New Roman"/>
                <w:color w:val="000000" w:themeColor="text1"/>
              </w:rPr>
              <w:t xml:space="preserve"> (August 30)</w:t>
            </w:r>
          </w:p>
        </w:tc>
        <w:tc>
          <w:tcPr>
            <w:tcW w:w="1838" w:type="dxa"/>
            <w:shd w:val="clear" w:color="auto" w:fill="auto"/>
          </w:tcPr>
          <w:p w14:paraId="69156E6C"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D55671" w:rsidRPr="00FF06EC" w14:paraId="0BFA5646" w14:textId="77777777" w:rsidTr="0058282C">
        <w:trPr>
          <w:trHeight w:val="300"/>
        </w:trPr>
        <w:tc>
          <w:tcPr>
            <w:tcW w:w="7518" w:type="dxa"/>
            <w:shd w:val="clear" w:color="auto" w:fill="auto"/>
            <w:tcMar>
              <w:top w:w="100" w:type="dxa"/>
              <w:left w:w="100" w:type="dxa"/>
              <w:bottom w:w="100" w:type="dxa"/>
              <w:right w:w="100" w:type="dxa"/>
            </w:tcMar>
          </w:tcPr>
          <w:p w14:paraId="2A62C8EC" w14:textId="77777777" w:rsidR="00D55671" w:rsidRPr="00FF06EC"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495D67">
              <w:rPr>
                <w:rFonts w:ascii="Times New Roman" w:hAnsi="Times New Roman" w:cs="Times New Roman"/>
                <w:color w:val="000000" w:themeColor="text1"/>
              </w:rPr>
              <w:t>Military and Paramilitary Activities in and against Nicaragua (Nicaragua v. U.S.), Merits, Judgment, 1986 I.C.J. 14 (June 27)</w:t>
            </w:r>
          </w:p>
        </w:tc>
        <w:tc>
          <w:tcPr>
            <w:tcW w:w="1838" w:type="dxa"/>
            <w:shd w:val="clear" w:color="auto" w:fill="auto"/>
          </w:tcPr>
          <w:p w14:paraId="2AC2BDDB"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r>
      <w:tr w:rsidR="00D55671" w:rsidRPr="0022340B" w14:paraId="4E8666A9" w14:textId="77777777" w:rsidTr="0058282C">
        <w:trPr>
          <w:trHeight w:val="300"/>
        </w:trPr>
        <w:tc>
          <w:tcPr>
            <w:tcW w:w="7518" w:type="dxa"/>
            <w:shd w:val="clear" w:color="auto" w:fill="auto"/>
            <w:tcMar>
              <w:top w:w="100" w:type="dxa"/>
              <w:left w:w="100" w:type="dxa"/>
              <w:bottom w:w="100" w:type="dxa"/>
              <w:right w:w="100" w:type="dxa"/>
            </w:tcMar>
          </w:tcPr>
          <w:p w14:paraId="1DCC7B7F" w14:textId="77777777" w:rsidR="00D55671" w:rsidRPr="00D437A7"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80006">
              <w:rPr>
                <w:rFonts w:ascii="Times New Roman" w:hAnsi="Times New Roman" w:cs="Times New Roman"/>
                <w:color w:val="000000" w:themeColor="text1"/>
              </w:rPr>
              <w:t>Nationality Decrees Issued in Tunis and Morocco (French Zone), Advisory Opinion, 1923 P.C.I.J. ser</w:t>
            </w:r>
            <w:r>
              <w:rPr>
                <w:rFonts w:ascii="Times New Roman" w:hAnsi="Times New Roman" w:cs="Times New Roman"/>
                <w:color w:val="000000" w:themeColor="text1"/>
              </w:rPr>
              <w:t>ies</w:t>
            </w:r>
            <w:r w:rsidRPr="00480006">
              <w:rPr>
                <w:rFonts w:ascii="Times New Roman" w:hAnsi="Times New Roman" w:cs="Times New Roman"/>
                <w:color w:val="000000" w:themeColor="text1"/>
              </w:rPr>
              <w:t xml:space="preserve"> B No. 4 (February 7)</w:t>
            </w:r>
          </w:p>
        </w:tc>
        <w:tc>
          <w:tcPr>
            <w:tcW w:w="1838" w:type="dxa"/>
            <w:shd w:val="clear" w:color="auto" w:fill="auto"/>
          </w:tcPr>
          <w:p w14:paraId="48AA763A"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00D55671" w:rsidRPr="00495D67" w14:paraId="61DCEA11" w14:textId="77777777" w:rsidTr="0058282C">
        <w:trPr>
          <w:trHeight w:val="300"/>
        </w:trPr>
        <w:tc>
          <w:tcPr>
            <w:tcW w:w="7518" w:type="dxa"/>
            <w:shd w:val="clear" w:color="auto" w:fill="auto"/>
            <w:tcMar>
              <w:top w:w="100" w:type="dxa"/>
              <w:left w:w="100" w:type="dxa"/>
              <w:bottom w:w="100" w:type="dxa"/>
              <w:right w:w="100" w:type="dxa"/>
            </w:tcMar>
          </w:tcPr>
          <w:p w14:paraId="151D4833" w14:textId="77777777" w:rsidR="00D55671" w:rsidRPr="00495D67"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FA0EED">
              <w:rPr>
                <w:rFonts w:ascii="Times New Roman" w:hAnsi="Times New Roman" w:cs="Times New Roman"/>
                <w:color w:val="000000" w:themeColor="text1"/>
                <w:lang w:val="en-PH"/>
              </w:rPr>
              <w:t>North Sea Continental Shelf (Federal Republic of Germany/Netherlands), Judgment, 1969 I.C.J. 3 (February 20)</w:t>
            </w:r>
          </w:p>
        </w:tc>
        <w:tc>
          <w:tcPr>
            <w:tcW w:w="1838" w:type="dxa"/>
            <w:shd w:val="clear" w:color="auto" w:fill="auto"/>
          </w:tcPr>
          <w:p w14:paraId="1F678819"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12, 20</w:t>
            </w:r>
          </w:p>
        </w:tc>
      </w:tr>
      <w:tr w:rsidR="00D55671" w:rsidRPr="0022340B" w14:paraId="4CCF125E" w14:textId="77777777" w:rsidTr="0058282C">
        <w:trPr>
          <w:trHeight w:val="300"/>
        </w:trPr>
        <w:tc>
          <w:tcPr>
            <w:tcW w:w="7518" w:type="dxa"/>
            <w:shd w:val="clear" w:color="auto" w:fill="auto"/>
            <w:tcMar>
              <w:top w:w="100" w:type="dxa"/>
              <w:left w:w="100" w:type="dxa"/>
              <w:bottom w:w="100" w:type="dxa"/>
              <w:right w:w="100" w:type="dxa"/>
            </w:tcMar>
          </w:tcPr>
          <w:p w14:paraId="730C76D9" w14:textId="77777777" w:rsidR="00D55671" w:rsidRPr="00480006"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5046EE">
              <w:rPr>
                <w:rFonts w:ascii="Times New Roman" w:hAnsi="Times New Roman" w:cs="Times New Roman"/>
                <w:color w:val="000000" w:themeColor="text1"/>
                <w:lang w:val="en-PH"/>
              </w:rPr>
              <w:t>Nottebohm (Liechtenstein v. Guatemala), Judgment, 1955 I.C.J. 4 (April 6)</w:t>
            </w:r>
          </w:p>
        </w:tc>
        <w:tc>
          <w:tcPr>
            <w:tcW w:w="1838" w:type="dxa"/>
            <w:shd w:val="clear" w:color="auto" w:fill="auto"/>
          </w:tcPr>
          <w:p w14:paraId="40385985"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6, 11</w:t>
            </w:r>
          </w:p>
        </w:tc>
      </w:tr>
      <w:tr w:rsidR="00D55671" w:rsidRPr="0022340B" w14:paraId="320AF02F" w14:textId="77777777" w:rsidTr="0058282C">
        <w:trPr>
          <w:trHeight w:val="300"/>
        </w:trPr>
        <w:tc>
          <w:tcPr>
            <w:tcW w:w="7518" w:type="dxa"/>
            <w:shd w:val="clear" w:color="auto" w:fill="auto"/>
            <w:tcMar>
              <w:top w:w="100" w:type="dxa"/>
              <w:left w:w="100" w:type="dxa"/>
              <w:bottom w:w="100" w:type="dxa"/>
              <w:right w:w="100" w:type="dxa"/>
            </w:tcMar>
          </w:tcPr>
          <w:p w14:paraId="3F006BD4" w14:textId="77777777" w:rsidR="00D55671" w:rsidRPr="00FA0EED"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2A0040">
              <w:rPr>
                <w:rFonts w:ascii="Times New Roman" w:hAnsi="Times New Roman" w:cs="Times New Roman"/>
                <w:color w:val="000000" w:themeColor="text1"/>
              </w:rPr>
              <w:lastRenderedPageBreak/>
              <w:t>Nuclear Tests (Australia v. France; New Zealand v. France), Judgment, 1974 I.C.J. 253 (December 20)</w:t>
            </w:r>
          </w:p>
        </w:tc>
        <w:tc>
          <w:tcPr>
            <w:tcW w:w="1838" w:type="dxa"/>
            <w:shd w:val="clear" w:color="auto" w:fill="auto"/>
          </w:tcPr>
          <w:p w14:paraId="0E356907"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r>
      <w:tr w:rsidR="00D55671" w:rsidRPr="0022340B" w14:paraId="3DD94AE9" w14:textId="77777777" w:rsidTr="0058282C">
        <w:trPr>
          <w:trHeight w:val="300"/>
        </w:trPr>
        <w:tc>
          <w:tcPr>
            <w:tcW w:w="7518" w:type="dxa"/>
            <w:shd w:val="clear" w:color="auto" w:fill="auto"/>
            <w:tcMar>
              <w:top w:w="100" w:type="dxa"/>
              <w:left w:w="100" w:type="dxa"/>
              <w:bottom w:w="100" w:type="dxa"/>
              <w:right w:w="100" w:type="dxa"/>
            </w:tcMar>
          </w:tcPr>
          <w:p w14:paraId="68AD0F37" w14:textId="77777777" w:rsidR="00D55671" w:rsidRPr="005046EE"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FC2024">
              <w:rPr>
                <w:rFonts w:ascii="Times New Roman" w:hAnsi="Times New Roman" w:cs="Times New Roman"/>
                <w:color w:val="000000" w:themeColor="text1"/>
              </w:rPr>
              <w:t>Obligations concerning Negotiations relating to Cessation of the Nuclear Arms Race and to Nuclear Disarmament (Marshall Islands v. United Kingdom; Marshall Islands v. India; Marshall Islands v. Pakistan), Judgment, Preliminary Objections, 2016 I.C.J. 833 (October 5)</w:t>
            </w:r>
          </w:p>
        </w:tc>
        <w:tc>
          <w:tcPr>
            <w:tcW w:w="1838" w:type="dxa"/>
            <w:shd w:val="clear" w:color="auto" w:fill="auto"/>
          </w:tcPr>
          <w:p w14:paraId="522DB082"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D55671" w:rsidRPr="002A0040" w14:paraId="03A44CC1" w14:textId="77777777" w:rsidTr="0058282C">
        <w:trPr>
          <w:trHeight w:val="300"/>
        </w:trPr>
        <w:tc>
          <w:tcPr>
            <w:tcW w:w="7518" w:type="dxa"/>
            <w:shd w:val="clear" w:color="auto" w:fill="auto"/>
            <w:tcMar>
              <w:top w:w="100" w:type="dxa"/>
              <w:left w:w="100" w:type="dxa"/>
              <w:bottom w:w="100" w:type="dxa"/>
              <w:right w:w="100" w:type="dxa"/>
            </w:tcMar>
          </w:tcPr>
          <w:p w14:paraId="541BA4C2" w14:textId="77777777" w:rsidR="00D55671" w:rsidRPr="002A0040"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979F2">
              <w:rPr>
                <w:rFonts w:ascii="Times New Roman" w:hAnsi="Times New Roman" w:cs="Times New Roman"/>
                <w:color w:val="000000" w:themeColor="text1"/>
              </w:rPr>
              <w:t>Phosphates in Morocco (Italy v. France), Judgment, Preliminary Objections, 1938 P.C.I.J. ser</w:t>
            </w:r>
            <w:r>
              <w:rPr>
                <w:rFonts w:ascii="Times New Roman" w:hAnsi="Times New Roman" w:cs="Times New Roman"/>
                <w:color w:val="000000" w:themeColor="text1"/>
              </w:rPr>
              <w:t>ies</w:t>
            </w:r>
            <w:r w:rsidRPr="00B979F2">
              <w:rPr>
                <w:rFonts w:ascii="Times New Roman" w:hAnsi="Times New Roman" w:cs="Times New Roman"/>
                <w:color w:val="000000" w:themeColor="text1"/>
              </w:rPr>
              <w:t xml:space="preserve"> A/B 74 (June 14)</w:t>
            </w:r>
          </w:p>
        </w:tc>
        <w:tc>
          <w:tcPr>
            <w:tcW w:w="1838" w:type="dxa"/>
            <w:shd w:val="clear" w:color="auto" w:fill="auto"/>
          </w:tcPr>
          <w:p w14:paraId="438C97B1"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00D55671" w:rsidRPr="0022340B" w14:paraId="2C5022F4" w14:textId="77777777" w:rsidTr="0058282C">
        <w:trPr>
          <w:trHeight w:val="300"/>
        </w:trPr>
        <w:tc>
          <w:tcPr>
            <w:tcW w:w="7518" w:type="dxa"/>
            <w:shd w:val="clear" w:color="auto" w:fill="auto"/>
            <w:tcMar>
              <w:top w:w="100" w:type="dxa"/>
              <w:left w:w="100" w:type="dxa"/>
              <w:bottom w:w="100" w:type="dxa"/>
              <w:right w:w="100" w:type="dxa"/>
            </w:tcMar>
          </w:tcPr>
          <w:p w14:paraId="5121275C" w14:textId="3562C818"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proofErr w:type="gramStart"/>
            <w:r w:rsidRPr="00446951">
              <w:rPr>
                <w:rFonts w:ascii="Times New Roman" w:hAnsi="Times New Roman" w:cs="Times New Roman"/>
                <w:color w:val="000000" w:themeColor="text1"/>
              </w:rPr>
              <w:t>South</w:t>
            </w:r>
            <w:r w:rsidR="009E6F4D">
              <w:rPr>
                <w:rFonts w:ascii="Times New Roman" w:hAnsi="Times New Roman" w:cs="Times New Roman"/>
                <w:color w:val="000000" w:themeColor="text1"/>
              </w:rPr>
              <w:t xml:space="preserve"> </w:t>
            </w:r>
            <w:r w:rsidRPr="00446951">
              <w:rPr>
                <w:rFonts w:ascii="Times New Roman" w:hAnsi="Times New Roman" w:cs="Times New Roman"/>
                <w:color w:val="000000" w:themeColor="text1"/>
              </w:rPr>
              <w:t>West</w:t>
            </w:r>
            <w:proofErr w:type="gramEnd"/>
            <w:r w:rsidRPr="00446951">
              <w:rPr>
                <w:rFonts w:ascii="Times New Roman" w:hAnsi="Times New Roman" w:cs="Times New Roman"/>
                <w:color w:val="000000" w:themeColor="text1"/>
              </w:rPr>
              <w:t xml:space="preserve"> Africa (</w:t>
            </w:r>
            <w:r w:rsidRPr="44B357B3">
              <w:rPr>
                <w:rFonts w:ascii="Times New Roman" w:eastAsia="Times New Roman" w:hAnsi="Times New Roman" w:cs="Times New Roman"/>
                <w:color w:val="000000" w:themeColor="text1"/>
              </w:rPr>
              <w:t xml:space="preserve">Ethiopia v. South Africa; </w:t>
            </w:r>
            <w:r w:rsidRPr="00446951">
              <w:rPr>
                <w:rFonts w:ascii="Times New Roman" w:hAnsi="Times New Roman" w:cs="Times New Roman"/>
                <w:color w:val="000000" w:themeColor="text1"/>
              </w:rPr>
              <w:t>Liberia v. South Africa), Judgment, Preliminary Objections, 1962 I.C.J. 328 (December 21)</w:t>
            </w:r>
          </w:p>
        </w:tc>
        <w:tc>
          <w:tcPr>
            <w:tcW w:w="1838" w:type="dxa"/>
            <w:shd w:val="clear" w:color="auto" w:fill="auto"/>
          </w:tcPr>
          <w:p w14:paraId="7FEFC471"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D55671" w:rsidRPr="0022340B" w14:paraId="4AF0DCF3" w14:textId="77777777" w:rsidTr="0058282C">
        <w:trPr>
          <w:trHeight w:val="300"/>
        </w:trPr>
        <w:tc>
          <w:tcPr>
            <w:tcW w:w="7518" w:type="dxa"/>
            <w:shd w:val="clear" w:color="auto" w:fill="auto"/>
            <w:tcMar>
              <w:top w:w="100" w:type="dxa"/>
              <w:left w:w="100" w:type="dxa"/>
              <w:bottom w:w="100" w:type="dxa"/>
              <w:right w:w="100" w:type="dxa"/>
            </w:tcMar>
          </w:tcPr>
          <w:p w14:paraId="1959C6E1" w14:textId="4E9DFB7A" w:rsidR="00D55671" w:rsidRPr="00B979F2" w:rsidRDefault="00D55671" w:rsidP="0058282C">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725906">
              <w:rPr>
                <w:rFonts w:ascii="Times New Roman" w:eastAsiaTheme="minorHAnsi" w:hAnsi="Times New Roman" w:cs="Times New Roman"/>
                <w:lang w:eastAsia="en-US"/>
                <w14:ligatures w14:val="standardContextual"/>
              </w:rPr>
              <w:t>Sovereignty over Pedra Branca/Pulau Batu Puteh, Middle Rocks and South Ledge (Malaysia/Singapore), Judgment, 2008 I.C.J. 12 (May 23).</w:t>
            </w:r>
          </w:p>
        </w:tc>
        <w:tc>
          <w:tcPr>
            <w:tcW w:w="1838" w:type="dxa"/>
            <w:shd w:val="clear" w:color="auto" w:fill="auto"/>
          </w:tcPr>
          <w:p w14:paraId="242F7038" w14:textId="7A5C8275" w:rsidR="00D55671" w:rsidRPr="005548C7"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AA0D2C">
              <w:rPr>
                <w:rFonts w:ascii="Times New Roman" w:eastAsia="Times New Roman" w:hAnsi="Times New Roman" w:cs="Times New Roman"/>
                <w:color w:val="000000" w:themeColor="text1"/>
              </w:rPr>
              <w:t>3</w:t>
            </w:r>
          </w:p>
        </w:tc>
      </w:tr>
      <w:tr w:rsidR="00D55671" w:rsidRPr="0022340B" w14:paraId="15238BE3" w14:textId="77777777" w:rsidTr="0058282C">
        <w:trPr>
          <w:trHeight w:val="300"/>
        </w:trPr>
        <w:tc>
          <w:tcPr>
            <w:tcW w:w="7518" w:type="dxa"/>
            <w:shd w:val="clear" w:color="auto" w:fill="auto"/>
            <w:tcMar>
              <w:top w:w="100" w:type="dxa"/>
              <w:left w:w="100" w:type="dxa"/>
              <w:bottom w:w="100" w:type="dxa"/>
              <w:right w:w="100" w:type="dxa"/>
            </w:tcMar>
          </w:tcPr>
          <w:p w14:paraId="1559307E" w14:textId="77777777" w:rsidR="00D55671" w:rsidRPr="00446951"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655E4C">
              <w:rPr>
                <w:rFonts w:ascii="Times New Roman" w:hAnsi="Times New Roman" w:cs="Times New Roman"/>
                <w:color w:val="000000" w:themeColor="text1"/>
              </w:rPr>
              <w:t>Sovereignty over Pulau Ligitan and Pulau Sipadan (Indonesia/Malaysia),</w:t>
            </w:r>
            <w:r w:rsidRPr="00655E4C">
              <w:rPr>
                <w:rFonts w:ascii="Times New Roman" w:hAnsi="Times New Roman" w:cs="Times New Roman"/>
                <w:i/>
                <w:iCs/>
                <w:color w:val="000000" w:themeColor="text1"/>
              </w:rPr>
              <w:t xml:space="preserve"> </w:t>
            </w:r>
            <w:r w:rsidRPr="00655E4C">
              <w:rPr>
                <w:rFonts w:ascii="Times New Roman" w:hAnsi="Times New Roman" w:cs="Times New Roman"/>
                <w:color w:val="000000" w:themeColor="text1"/>
              </w:rPr>
              <w:t>Judgment, 2002 I.C.J. 625</w:t>
            </w:r>
            <w:r>
              <w:rPr>
                <w:rFonts w:ascii="Times New Roman" w:hAnsi="Times New Roman" w:cs="Times New Roman"/>
                <w:color w:val="000000" w:themeColor="text1"/>
              </w:rPr>
              <w:t xml:space="preserve"> (December 17)</w:t>
            </w:r>
          </w:p>
        </w:tc>
        <w:tc>
          <w:tcPr>
            <w:tcW w:w="1838" w:type="dxa"/>
            <w:shd w:val="clear" w:color="auto" w:fill="auto"/>
          </w:tcPr>
          <w:p w14:paraId="19A61FED"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r>
      <w:tr w:rsidR="00D55671" w:rsidRPr="0022340B" w14:paraId="5CA6D74F" w14:textId="77777777" w:rsidTr="0058282C">
        <w:trPr>
          <w:trHeight w:val="300"/>
        </w:trPr>
        <w:tc>
          <w:tcPr>
            <w:tcW w:w="7518" w:type="dxa"/>
            <w:shd w:val="clear" w:color="auto" w:fill="auto"/>
            <w:tcMar>
              <w:top w:w="100" w:type="dxa"/>
              <w:left w:w="100" w:type="dxa"/>
              <w:bottom w:w="100" w:type="dxa"/>
              <w:right w:w="100" w:type="dxa"/>
            </w:tcMar>
          </w:tcPr>
          <w:p w14:paraId="0FBA2D34"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492AC3">
              <w:rPr>
                <w:rFonts w:ascii="Times New Roman" w:eastAsia="Times New Roman" w:hAnsi="Times New Roman" w:cs="Times New Roman"/>
                <w:color w:val="000000" w:themeColor="text1"/>
              </w:rPr>
              <w:t xml:space="preserve">The Case of the S.S. “Lotus” (France v Turkey), Judgment 1927 P.C.I.J </w:t>
            </w:r>
            <w:r>
              <w:rPr>
                <w:rFonts w:ascii="Times New Roman" w:eastAsia="Times New Roman" w:hAnsi="Times New Roman" w:cs="Times New Roman"/>
                <w:color w:val="000000" w:themeColor="text1"/>
              </w:rPr>
              <w:t>s</w:t>
            </w:r>
            <w:r w:rsidRPr="00492AC3">
              <w:rPr>
                <w:rFonts w:ascii="Times New Roman" w:eastAsia="Times New Roman" w:hAnsi="Times New Roman" w:cs="Times New Roman"/>
                <w:color w:val="000000" w:themeColor="text1"/>
              </w:rPr>
              <w:t>eries A No. 10 (September 7)</w:t>
            </w:r>
          </w:p>
        </w:tc>
        <w:tc>
          <w:tcPr>
            <w:tcW w:w="1838" w:type="dxa"/>
            <w:shd w:val="clear" w:color="auto" w:fill="auto"/>
          </w:tcPr>
          <w:p w14:paraId="7464DE08"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r>
      <w:tr w:rsidR="00D55671" w:rsidRPr="00967962" w14:paraId="60403E2B" w14:textId="77777777" w:rsidTr="0058282C">
        <w:trPr>
          <w:trHeight w:val="300"/>
        </w:trPr>
        <w:tc>
          <w:tcPr>
            <w:tcW w:w="7518" w:type="dxa"/>
            <w:shd w:val="clear" w:color="auto" w:fill="auto"/>
            <w:tcMar>
              <w:top w:w="100" w:type="dxa"/>
              <w:left w:w="100" w:type="dxa"/>
              <w:bottom w:w="100" w:type="dxa"/>
              <w:right w:w="100" w:type="dxa"/>
            </w:tcMar>
          </w:tcPr>
          <w:p w14:paraId="079EDC07" w14:textId="37518D14" w:rsidR="00D55671" w:rsidRPr="00655E4C"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957C8C">
              <w:rPr>
                <w:rFonts w:ascii="Times New Roman" w:hAnsi="Times New Roman" w:cs="Times New Roman"/>
                <w:color w:val="000000" w:themeColor="text1"/>
              </w:rPr>
              <w:t>The Electricity Company of Sofia and Bulgaria (Belgium v. Bulgaria), Judgment, 1939 P.C.I.J. ser</w:t>
            </w:r>
            <w:r>
              <w:rPr>
                <w:rFonts w:ascii="Times New Roman" w:hAnsi="Times New Roman" w:cs="Times New Roman"/>
                <w:color w:val="000000" w:themeColor="text1"/>
              </w:rPr>
              <w:t>ies</w:t>
            </w:r>
            <w:r w:rsidRPr="00957C8C">
              <w:rPr>
                <w:rFonts w:ascii="Times New Roman" w:hAnsi="Times New Roman" w:cs="Times New Roman"/>
                <w:color w:val="000000" w:themeColor="text1"/>
              </w:rPr>
              <w:t xml:space="preserve"> A/B No. 77 (April 4)</w:t>
            </w:r>
          </w:p>
        </w:tc>
        <w:tc>
          <w:tcPr>
            <w:tcW w:w="1838" w:type="dxa"/>
            <w:shd w:val="clear" w:color="auto" w:fill="auto"/>
          </w:tcPr>
          <w:p w14:paraId="746BA25A" w14:textId="77777777" w:rsidR="00D55671" w:rsidRPr="005548C7"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r>
      <w:tr w:rsidR="00D55671" w:rsidRPr="0022340B" w14:paraId="10CBA513" w14:textId="77777777" w:rsidTr="0058282C">
        <w:trPr>
          <w:trHeight w:val="300"/>
        </w:trPr>
        <w:tc>
          <w:tcPr>
            <w:tcW w:w="7518" w:type="dxa"/>
            <w:shd w:val="clear" w:color="auto" w:fill="auto"/>
            <w:tcMar>
              <w:top w:w="100" w:type="dxa"/>
              <w:left w:w="100" w:type="dxa"/>
              <w:bottom w:w="100" w:type="dxa"/>
              <w:right w:w="100" w:type="dxa"/>
            </w:tcMar>
          </w:tcPr>
          <w:p w14:paraId="1B9DF1FB" w14:textId="77777777" w:rsidR="00D55671" w:rsidRPr="00492AC3"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9879AE">
              <w:rPr>
                <w:rFonts w:ascii="Times New Roman" w:hAnsi="Times New Roman" w:cs="Times New Roman"/>
                <w:color w:val="000000" w:themeColor="text1"/>
              </w:rPr>
              <w:t>Western Sahara, Advisory Opinion, 1975 I.C.J. 12 (October 16)</w:t>
            </w:r>
          </w:p>
        </w:tc>
        <w:tc>
          <w:tcPr>
            <w:tcW w:w="1838" w:type="dxa"/>
            <w:shd w:val="clear" w:color="auto" w:fill="auto"/>
          </w:tcPr>
          <w:p w14:paraId="1558F56A" w14:textId="77777777" w:rsidR="00D55671" w:rsidRPr="005548C7" w:rsidRDefault="00D5567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r>
      <w:tr w:rsidR="00D55671" w:rsidRPr="0022340B" w14:paraId="61DFE82D" w14:textId="77777777" w:rsidTr="0058282C">
        <w:trPr>
          <w:trHeight w:val="300"/>
        </w:trPr>
        <w:tc>
          <w:tcPr>
            <w:tcW w:w="9356" w:type="dxa"/>
            <w:gridSpan w:val="2"/>
            <w:shd w:val="clear" w:color="auto" w:fill="auto"/>
            <w:tcMar>
              <w:top w:w="100" w:type="dxa"/>
              <w:left w:w="100" w:type="dxa"/>
              <w:bottom w:w="100" w:type="dxa"/>
              <w:right w:w="100" w:type="dxa"/>
            </w:tcMar>
          </w:tcPr>
          <w:p w14:paraId="6F887AE7"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bCs/>
                <w:color w:val="FF0000"/>
              </w:rPr>
            </w:pPr>
          </w:p>
        </w:tc>
      </w:tr>
      <w:tr w:rsidR="00D55671" w:rsidRPr="009879AE" w14:paraId="1BEAFFAD" w14:textId="77777777" w:rsidTr="0058282C">
        <w:trPr>
          <w:trHeight w:val="300"/>
        </w:trPr>
        <w:tc>
          <w:tcPr>
            <w:tcW w:w="9356" w:type="dxa"/>
            <w:gridSpan w:val="2"/>
            <w:shd w:val="clear" w:color="auto" w:fill="auto"/>
            <w:tcMar>
              <w:top w:w="100" w:type="dxa"/>
              <w:left w:w="100" w:type="dxa"/>
              <w:bottom w:w="100" w:type="dxa"/>
              <w:right w:w="100" w:type="dxa"/>
            </w:tcMar>
          </w:tcPr>
          <w:p w14:paraId="65DAF4B7" w14:textId="77777777" w:rsidR="00D55671" w:rsidRPr="009879AE" w:rsidRDefault="00D55671" w:rsidP="0058282C">
            <w:pPr>
              <w:widowControl w:val="0"/>
              <w:tabs>
                <w:tab w:val="left" w:pos="800"/>
                <w:tab w:val="left" w:pos="980"/>
              </w:tabs>
              <w:spacing w:after="0" w:line="276" w:lineRule="auto"/>
              <w:jc w:val="both"/>
              <w:rPr>
                <w:rFonts w:ascii="Times New Roman" w:eastAsia="Times New Roman" w:hAnsi="Times New Roman" w:cs="Times New Roman"/>
                <w:b/>
                <w:color w:val="000000" w:themeColor="text1"/>
              </w:rPr>
            </w:pPr>
            <w:r w:rsidRPr="00DD47A1">
              <w:rPr>
                <w:rFonts w:ascii="Times New Roman" w:eastAsia="Merriweather" w:hAnsi="Times New Roman" w:cs="Times New Roman"/>
                <w:b/>
                <w:bCs/>
                <w:color w:val="000000" w:themeColor="text1"/>
              </w:rPr>
              <w:t>Human Rights Tribunals</w:t>
            </w:r>
          </w:p>
        </w:tc>
      </w:tr>
      <w:tr w:rsidR="00D55671" w:rsidRPr="0022340B" w14:paraId="0E5F28FE" w14:textId="77777777" w:rsidTr="0058282C">
        <w:trPr>
          <w:trHeight w:val="300"/>
        </w:trPr>
        <w:tc>
          <w:tcPr>
            <w:tcW w:w="7518" w:type="dxa"/>
            <w:shd w:val="clear" w:color="auto" w:fill="auto"/>
            <w:tcMar>
              <w:top w:w="100" w:type="dxa"/>
              <w:left w:w="100" w:type="dxa"/>
              <w:bottom w:w="100" w:type="dxa"/>
              <w:right w:w="100" w:type="dxa"/>
            </w:tcMar>
          </w:tcPr>
          <w:p w14:paraId="215F589B" w14:textId="77777777" w:rsidR="00D55671" w:rsidRPr="0022340B"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FF0000"/>
              </w:rPr>
            </w:pPr>
            <w:r w:rsidRPr="00AD148E">
              <w:rPr>
                <w:rFonts w:ascii="Times New Roman" w:hAnsi="Times New Roman" w:cs="Times New Roman"/>
                <w:color w:val="000000" w:themeColor="text1"/>
              </w:rPr>
              <w:t xml:space="preserve">Al-Adsani v. United Kingdom, ECtHR </w:t>
            </w:r>
            <w:r>
              <w:rPr>
                <w:rFonts w:ascii="Times New Roman" w:hAnsi="Times New Roman" w:cs="Times New Roman"/>
                <w:color w:val="000000" w:themeColor="text1"/>
              </w:rPr>
              <w:t xml:space="preserve">Application No. </w:t>
            </w:r>
            <w:r w:rsidRPr="00AD148E">
              <w:rPr>
                <w:rFonts w:ascii="Times New Roman" w:hAnsi="Times New Roman" w:cs="Times New Roman"/>
                <w:color w:val="000000" w:themeColor="text1"/>
              </w:rPr>
              <w:t>35763/97 (2001)</w:t>
            </w:r>
          </w:p>
        </w:tc>
        <w:tc>
          <w:tcPr>
            <w:tcW w:w="1838" w:type="dxa"/>
            <w:shd w:val="clear" w:color="auto" w:fill="auto"/>
          </w:tcPr>
          <w:p w14:paraId="61D6F418"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D55671" w:rsidRPr="0022340B" w14:paraId="5EDA7659" w14:textId="77777777" w:rsidTr="0058282C">
        <w:trPr>
          <w:trHeight w:val="300"/>
        </w:trPr>
        <w:tc>
          <w:tcPr>
            <w:tcW w:w="7518" w:type="dxa"/>
            <w:shd w:val="clear" w:color="auto" w:fill="auto"/>
            <w:tcMar>
              <w:top w:w="100" w:type="dxa"/>
              <w:left w:w="100" w:type="dxa"/>
              <w:bottom w:w="100" w:type="dxa"/>
              <w:right w:w="100" w:type="dxa"/>
            </w:tcMar>
          </w:tcPr>
          <w:p w14:paraId="73B45DCE" w14:textId="77777777" w:rsidR="00D55671" w:rsidRPr="00DD47A1"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57471E">
              <w:rPr>
                <w:rFonts w:ascii="Times New Roman" w:hAnsi="Times New Roman" w:cs="Times New Roman"/>
                <w:color w:val="000000" w:themeColor="text1"/>
                <w:lang w:val="en-PH"/>
              </w:rPr>
              <w:t>J.E. Zitha &amp; P.J.L. Zitha (represented by Prof. Dr. Liesbeth Zegveld) v. Mozambique, ACHPR Communication No. 361/08 (</w:t>
            </w:r>
            <w:r>
              <w:rPr>
                <w:rFonts w:ascii="Times New Roman" w:hAnsi="Times New Roman" w:cs="Times New Roman"/>
                <w:color w:val="000000" w:themeColor="text1"/>
                <w:lang w:val="en-PH"/>
              </w:rPr>
              <w:t>2011</w:t>
            </w:r>
            <w:r w:rsidRPr="0057471E">
              <w:rPr>
                <w:rFonts w:ascii="Times New Roman" w:hAnsi="Times New Roman" w:cs="Times New Roman"/>
                <w:color w:val="000000" w:themeColor="text1"/>
                <w:lang w:val="en-PH"/>
              </w:rPr>
              <w:t>)</w:t>
            </w:r>
          </w:p>
        </w:tc>
        <w:tc>
          <w:tcPr>
            <w:tcW w:w="1838" w:type="dxa"/>
            <w:shd w:val="clear" w:color="auto" w:fill="auto"/>
          </w:tcPr>
          <w:p w14:paraId="697F9741"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r>
      <w:tr w:rsidR="00D55671" w:rsidRPr="0022340B" w14:paraId="4AF8627C" w14:textId="77777777" w:rsidTr="0058282C">
        <w:trPr>
          <w:trHeight w:val="300"/>
        </w:trPr>
        <w:tc>
          <w:tcPr>
            <w:tcW w:w="7518" w:type="dxa"/>
            <w:shd w:val="clear" w:color="auto" w:fill="auto"/>
            <w:tcMar>
              <w:top w:w="100" w:type="dxa"/>
              <w:left w:w="100" w:type="dxa"/>
              <w:bottom w:w="100" w:type="dxa"/>
              <w:right w:w="100" w:type="dxa"/>
            </w:tcMar>
          </w:tcPr>
          <w:p w14:paraId="7DFB1716" w14:textId="77777777" w:rsidR="00D55671" w:rsidRPr="00AD148E"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b/>
                <w:bCs/>
                <w:color w:val="000000" w:themeColor="text1"/>
              </w:rPr>
            </w:pPr>
            <w:r w:rsidRPr="00C02970">
              <w:rPr>
                <w:rFonts w:ascii="Times New Roman" w:hAnsi="Times New Roman" w:cs="Times New Roman"/>
                <w:color w:val="000000" w:themeColor="text1"/>
              </w:rPr>
              <w:t>McElhinney v. Ireland, ECtHR</w:t>
            </w:r>
            <w:r>
              <w:rPr>
                <w:rFonts w:ascii="Times New Roman" w:hAnsi="Times New Roman" w:cs="Times New Roman"/>
                <w:color w:val="000000" w:themeColor="text1"/>
              </w:rPr>
              <w:t xml:space="preserve"> Application No.</w:t>
            </w:r>
            <w:r w:rsidRPr="00C02970">
              <w:rPr>
                <w:rFonts w:ascii="Times New Roman" w:hAnsi="Times New Roman" w:cs="Times New Roman"/>
                <w:color w:val="000000" w:themeColor="text1"/>
              </w:rPr>
              <w:t xml:space="preserve"> 31253/96</w:t>
            </w:r>
            <w:r>
              <w:rPr>
                <w:rFonts w:ascii="Times New Roman" w:hAnsi="Times New Roman" w:cs="Times New Roman"/>
                <w:color w:val="000000" w:themeColor="text1"/>
              </w:rPr>
              <w:t xml:space="preserve"> </w:t>
            </w:r>
            <w:r w:rsidRPr="00C02970">
              <w:rPr>
                <w:rFonts w:ascii="Times New Roman" w:hAnsi="Times New Roman" w:cs="Times New Roman"/>
                <w:color w:val="000000" w:themeColor="text1"/>
              </w:rPr>
              <w:t>(2001)</w:t>
            </w:r>
          </w:p>
        </w:tc>
        <w:tc>
          <w:tcPr>
            <w:tcW w:w="1838" w:type="dxa"/>
            <w:shd w:val="clear" w:color="auto" w:fill="auto"/>
          </w:tcPr>
          <w:p w14:paraId="24B19045" w14:textId="77777777" w:rsidR="00D55671" w:rsidRPr="0065531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D55671" w:rsidRPr="0022340B" w14:paraId="55EDCDCF" w14:textId="77777777" w:rsidTr="0058282C">
        <w:trPr>
          <w:trHeight w:val="300"/>
        </w:trPr>
        <w:tc>
          <w:tcPr>
            <w:tcW w:w="7518" w:type="dxa"/>
            <w:shd w:val="clear" w:color="auto" w:fill="auto"/>
            <w:tcMar>
              <w:top w:w="100" w:type="dxa"/>
              <w:left w:w="100" w:type="dxa"/>
              <w:bottom w:w="100" w:type="dxa"/>
              <w:right w:w="100" w:type="dxa"/>
            </w:tcMar>
          </w:tcPr>
          <w:p w14:paraId="35E70A76" w14:textId="77777777" w:rsidR="00D55671" w:rsidRPr="00A45F8C"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E05E4">
              <w:rPr>
                <w:rFonts w:ascii="Times New Roman" w:eastAsia="Times New Roman" w:hAnsi="Times New Roman" w:cs="Times New Roman"/>
                <w:color w:val="000000" w:themeColor="text1"/>
              </w:rPr>
              <w:t>Prosecutor v. Blaškić, Appeal Judgment, ICTY IT-95-14-A (</w:t>
            </w:r>
            <w:r>
              <w:rPr>
                <w:rFonts w:ascii="Times New Roman" w:eastAsia="Times New Roman" w:hAnsi="Times New Roman" w:cs="Times New Roman"/>
                <w:color w:val="000000" w:themeColor="text1"/>
              </w:rPr>
              <w:t>2004</w:t>
            </w:r>
            <w:r w:rsidRPr="004E05E4">
              <w:rPr>
                <w:rFonts w:ascii="Times New Roman" w:eastAsia="Times New Roman" w:hAnsi="Times New Roman" w:cs="Times New Roman"/>
                <w:color w:val="000000" w:themeColor="text1"/>
              </w:rPr>
              <w:t>)</w:t>
            </w:r>
          </w:p>
        </w:tc>
        <w:tc>
          <w:tcPr>
            <w:tcW w:w="1838" w:type="dxa"/>
            <w:shd w:val="clear" w:color="auto" w:fill="auto"/>
          </w:tcPr>
          <w:p w14:paraId="7B891B6B"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r>
      <w:tr w:rsidR="00D55671" w:rsidRPr="0022340B" w14:paraId="0C736032" w14:textId="77777777" w:rsidTr="0058282C">
        <w:trPr>
          <w:trHeight w:val="300"/>
        </w:trPr>
        <w:tc>
          <w:tcPr>
            <w:tcW w:w="7518" w:type="dxa"/>
            <w:shd w:val="clear" w:color="auto" w:fill="auto"/>
            <w:tcMar>
              <w:top w:w="100" w:type="dxa"/>
              <w:left w:w="100" w:type="dxa"/>
              <w:bottom w:w="100" w:type="dxa"/>
              <w:right w:w="100" w:type="dxa"/>
            </w:tcMar>
          </w:tcPr>
          <w:p w14:paraId="1EFD544B"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0146E9">
              <w:rPr>
                <w:rFonts w:ascii="Times New Roman" w:eastAsia="Times New Roman" w:hAnsi="Times New Roman" w:cs="Times New Roman"/>
                <w:color w:val="000000" w:themeColor="text1"/>
              </w:rPr>
              <w:t>Prosecutor v. Kordić and Čerkez, Appeal Judgement, ICTY IT-95-14/2-A (2004)</w:t>
            </w:r>
          </w:p>
        </w:tc>
        <w:tc>
          <w:tcPr>
            <w:tcW w:w="1838" w:type="dxa"/>
            <w:shd w:val="clear" w:color="auto" w:fill="auto"/>
          </w:tcPr>
          <w:p w14:paraId="77978FC5"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r>
      <w:tr w:rsidR="00D55671" w:rsidRPr="0022340B" w14:paraId="45A726D5" w14:textId="77777777" w:rsidTr="0058282C">
        <w:trPr>
          <w:trHeight w:val="300"/>
        </w:trPr>
        <w:tc>
          <w:tcPr>
            <w:tcW w:w="7518" w:type="dxa"/>
            <w:shd w:val="clear" w:color="auto" w:fill="auto"/>
            <w:tcMar>
              <w:top w:w="100" w:type="dxa"/>
              <w:left w:w="100" w:type="dxa"/>
              <w:bottom w:w="100" w:type="dxa"/>
              <w:right w:w="100" w:type="dxa"/>
            </w:tcMar>
          </w:tcPr>
          <w:p w14:paraId="413E19BB" w14:textId="77777777" w:rsidR="00D55671" w:rsidRPr="0057471E"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DC3F6C">
              <w:rPr>
                <w:rFonts w:ascii="Times New Roman" w:hAnsi="Times New Roman" w:cs="Times New Roman"/>
                <w:color w:val="000000" w:themeColor="text1"/>
                <w:lang w:val="en-PH"/>
              </w:rPr>
              <w:t>Wallishauser v. Austria, Judgment, ECtHR Application No. 156/04 (2012)</w:t>
            </w:r>
          </w:p>
        </w:tc>
        <w:tc>
          <w:tcPr>
            <w:tcW w:w="1838" w:type="dxa"/>
            <w:shd w:val="clear" w:color="auto" w:fill="auto"/>
          </w:tcPr>
          <w:p w14:paraId="066E0449" w14:textId="7EC45BAA" w:rsidR="00D55671" w:rsidRPr="0065531E" w:rsidRDefault="00D55671" w:rsidP="0058282C">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075861">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32</w:t>
            </w:r>
          </w:p>
        </w:tc>
      </w:tr>
      <w:tr w:rsidR="00D55671" w:rsidRPr="0022340B" w14:paraId="402D11F1" w14:textId="77777777" w:rsidTr="0058282C">
        <w:trPr>
          <w:trHeight w:val="300"/>
        </w:trPr>
        <w:tc>
          <w:tcPr>
            <w:tcW w:w="9356" w:type="dxa"/>
            <w:gridSpan w:val="2"/>
            <w:shd w:val="clear" w:color="auto" w:fill="auto"/>
            <w:tcMar>
              <w:top w:w="100" w:type="dxa"/>
              <w:left w:w="100" w:type="dxa"/>
              <w:bottom w:w="100" w:type="dxa"/>
              <w:right w:w="100" w:type="dxa"/>
            </w:tcMar>
          </w:tcPr>
          <w:p w14:paraId="0562F3BB" w14:textId="77777777" w:rsidR="00D55671" w:rsidRPr="0065531E" w:rsidRDefault="00D55671" w:rsidP="0058282C">
            <w:pPr>
              <w:tabs>
                <w:tab w:val="left" w:pos="800"/>
                <w:tab w:val="left" w:pos="980"/>
              </w:tabs>
              <w:spacing w:after="0" w:line="276" w:lineRule="auto"/>
              <w:ind w:left="530" w:hanging="540"/>
              <w:rPr>
                <w:rFonts w:ascii="Times New Roman" w:eastAsia="Times New Roman" w:hAnsi="Times New Roman" w:cs="Times New Roman"/>
                <w:b/>
                <w:color w:val="000000" w:themeColor="text1"/>
              </w:rPr>
            </w:pPr>
            <w:r w:rsidRPr="0065531E">
              <w:rPr>
                <w:rFonts w:ascii="Times New Roman" w:eastAsia="Merriweather" w:hAnsi="Times New Roman" w:cs="Times New Roman"/>
                <w:b/>
                <w:bCs/>
                <w:color w:val="000000" w:themeColor="text1"/>
              </w:rPr>
              <w:lastRenderedPageBreak/>
              <w:t>Dom</w:t>
            </w:r>
            <w:r>
              <w:rPr>
                <w:rFonts w:ascii="Times New Roman" w:eastAsia="Merriweather" w:hAnsi="Times New Roman" w:cs="Times New Roman"/>
                <w:b/>
                <w:bCs/>
                <w:color w:val="000000" w:themeColor="text1"/>
              </w:rPr>
              <w:t>e</w:t>
            </w:r>
            <w:r w:rsidRPr="0065531E">
              <w:rPr>
                <w:rFonts w:ascii="Times New Roman" w:eastAsia="Merriweather" w:hAnsi="Times New Roman" w:cs="Times New Roman"/>
                <w:b/>
                <w:bCs/>
                <w:color w:val="000000" w:themeColor="text1"/>
              </w:rPr>
              <w:t>stic</w:t>
            </w:r>
            <w:r w:rsidRPr="00DD47A1">
              <w:rPr>
                <w:rFonts w:ascii="Times New Roman" w:eastAsia="Merriweather" w:hAnsi="Times New Roman" w:cs="Times New Roman"/>
                <w:b/>
                <w:color w:val="000000" w:themeColor="text1"/>
              </w:rPr>
              <w:t xml:space="preserve"> Case Law</w:t>
            </w:r>
          </w:p>
        </w:tc>
      </w:tr>
      <w:tr w:rsidR="00D55671" w:rsidRPr="0022340B" w14:paraId="05AC951A" w14:textId="77777777" w:rsidTr="0058282C">
        <w:trPr>
          <w:trHeight w:val="300"/>
        </w:trPr>
        <w:tc>
          <w:tcPr>
            <w:tcW w:w="7518" w:type="dxa"/>
            <w:shd w:val="clear" w:color="auto" w:fill="auto"/>
            <w:tcMar>
              <w:top w:w="100" w:type="dxa"/>
              <w:left w:w="100" w:type="dxa"/>
              <w:bottom w:w="100" w:type="dxa"/>
              <w:right w:w="100" w:type="dxa"/>
            </w:tcMar>
          </w:tcPr>
          <w:p w14:paraId="1C162F8E" w14:textId="77777777" w:rsidR="00D55671" w:rsidRPr="00DC3F6C"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E90916">
              <w:rPr>
                <w:rFonts w:ascii="Times New Roman" w:hAnsi="Times New Roman" w:cs="Times New Roman"/>
                <w:color w:val="000000" w:themeColor="text1"/>
              </w:rPr>
              <w:t>Blackmer v. United States, 284 U.S.</w:t>
            </w:r>
            <w:r>
              <w:rPr>
                <w:rFonts w:ascii="Times New Roman" w:hAnsi="Times New Roman" w:cs="Times New Roman"/>
                <w:color w:val="000000" w:themeColor="text1"/>
              </w:rPr>
              <w:t xml:space="preserve"> 421</w:t>
            </w:r>
            <w:r w:rsidRPr="00E90916">
              <w:rPr>
                <w:rFonts w:ascii="Times New Roman" w:hAnsi="Times New Roman" w:cs="Times New Roman"/>
                <w:color w:val="000000" w:themeColor="text1"/>
              </w:rPr>
              <w:t xml:space="preserve"> (1932)</w:t>
            </w:r>
          </w:p>
        </w:tc>
        <w:tc>
          <w:tcPr>
            <w:tcW w:w="1838" w:type="dxa"/>
            <w:shd w:val="clear" w:color="auto" w:fill="auto"/>
          </w:tcPr>
          <w:p w14:paraId="1A2B2EBC" w14:textId="0E369ADE" w:rsidR="00D55671" w:rsidRPr="0065531E" w:rsidRDefault="00075861"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r>
      <w:tr w:rsidR="00D55671" w:rsidRPr="0022340B" w14:paraId="641206A4" w14:textId="77777777" w:rsidTr="0058282C">
        <w:trPr>
          <w:trHeight w:val="300"/>
        </w:trPr>
        <w:tc>
          <w:tcPr>
            <w:tcW w:w="7518" w:type="dxa"/>
            <w:shd w:val="clear" w:color="auto" w:fill="auto"/>
            <w:tcMar>
              <w:top w:w="100" w:type="dxa"/>
              <w:left w:w="100" w:type="dxa"/>
              <w:bottom w:w="100" w:type="dxa"/>
              <w:right w:w="100" w:type="dxa"/>
            </w:tcMar>
          </w:tcPr>
          <w:p w14:paraId="48E0BFC4"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097F84">
              <w:rPr>
                <w:rFonts w:ascii="Times New Roman" w:hAnsi="Times New Roman" w:cs="Times New Roman"/>
                <w:color w:val="000000" w:themeColor="text1"/>
              </w:rPr>
              <w:t>Enterprise Pengon v. Government des États-Unis, 45 I.L.R. 82 (France, 1973)</w:t>
            </w:r>
          </w:p>
        </w:tc>
        <w:tc>
          <w:tcPr>
            <w:tcW w:w="1838" w:type="dxa"/>
            <w:shd w:val="clear" w:color="auto" w:fill="auto"/>
          </w:tcPr>
          <w:p w14:paraId="71299A51"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r>
      <w:tr w:rsidR="00D55671" w:rsidRPr="0022340B" w14:paraId="25C83115" w14:textId="77777777" w:rsidTr="0058282C">
        <w:trPr>
          <w:trHeight w:val="300"/>
        </w:trPr>
        <w:tc>
          <w:tcPr>
            <w:tcW w:w="7518" w:type="dxa"/>
            <w:shd w:val="clear" w:color="auto" w:fill="auto"/>
            <w:tcMar>
              <w:top w:w="100" w:type="dxa"/>
              <w:left w:w="100" w:type="dxa"/>
              <w:bottom w:w="100" w:type="dxa"/>
              <w:right w:w="100" w:type="dxa"/>
            </w:tcMar>
          </w:tcPr>
          <w:p w14:paraId="2295AD1A" w14:textId="77777777" w:rsidR="00D55671" w:rsidRPr="00DD47A1"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0A38FE">
              <w:rPr>
                <w:rFonts w:ascii="Times New Roman" w:hAnsi="Times New Roman" w:cs="Times New Roman"/>
                <w:color w:val="000000" w:themeColor="text1"/>
              </w:rPr>
              <w:t>Littrell v. United States of America (No. 2), Court of Appeal</w:t>
            </w:r>
            <w:r>
              <w:rPr>
                <w:rFonts w:ascii="Times New Roman" w:hAnsi="Times New Roman" w:cs="Times New Roman"/>
                <w:color w:val="000000" w:themeColor="text1"/>
              </w:rPr>
              <w:t xml:space="preserve"> (1995)</w:t>
            </w:r>
          </w:p>
        </w:tc>
        <w:tc>
          <w:tcPr>
            <w:tcW w:w="1838" w:type="dxa"/>
            <w:shd w:val="clear" w:color="auto" w:fill="auto"/>
          </w:tcPr>
          <w:p w14:paraId="631E8B05"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D55671" w:rsidRPr="0022340B" w14:paraId="4BFF18FC" w14:textId="77777777" w:rsidTr="0058282C">
        <w:trPr>
          <w:trHeight w:val="300"/>
        </w:trPr>
        <w:tc>
          <w:tcPr>
            <w:tcW w:w="7518" w:type="dxa"/>
            <w:shd w:val="clear" w:color="auto" w:fill="auto"/>
            <w:tcMar>
              <w:top w:w="100" w:type="dxa"/>
              <w:left w:w="100" w:type="dxa"/>
              <w:bottom w:w="100" w:type="dxa"/>
              <w:right w:w="100" w:type="dxa"/>
            </w:tcMar>
          </w:tcPr>
          <w:p w14:paraId="0C0FCC8C" w14:textId="77777777" w:rsidR="00D55671" w:rsidRPr="00E90916"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5C34DC">
              <w:rPr>
                <w:rFonts w:ascii="Times New Roman" w:hAnsi="Times New Roman" w:cs="Times New Roman"/>
                <w:color w:val="000000" w:themeColor="text1"/>
              </w:rPr>
              <w:t xml:space="preserve">McElhinney v. Williams, </w:t>
            </w:r>
            <w:r w:rsidRPr="00725906">
              <w:rPr>
                <w:rFonts w:ascii="Times New Roman" w:hAnsi="Times New Roman" w:cs="Times New Roman"/>
                <w:color w:val="000000" w:themeColor="text1"/>
              </w:rPr>
              <w:t>WJSC-SC 4966 (1995)</w:t>
            </w:r>
          </w:p>
        </w:tc>
        <w:tc>
          <w:tcPr>
            <w:tcW w:w="1838" w:type="dxa"/>
            <w:shd w:val="clear" w:color="auto" w:fill="auto"/>
          </w:tcPr>
          <w:p w14:paraId="5526C923"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D55671" w:rsidRPr="00097F84" w14:paraId="5C1AA301" w14:textId="77777777" w:rsidTr="0058282C">
        <w:trPr>
          <w:trHeight w:val="300"/>
        </w:trPr>
        <w:tc>
          <w:tcPr>
            <w:tcW w:w="7518" w:type="dxa"/>
            <w:shd w:val="clear" w:color="auto" w:fill="auto"/>
            <w:tcMar>
              <w:top w:w="100" w:type="dxa"/>
              <w:left w:w="100" w:type="dxa"/>
              <w:bottom w:w="100" w:type="dxa"/>
              <w:right w:w="100" w:type="dxa"/>
            </w:tcMar>
          </w:tcPr>
          <w:p w14:paraId="146E4A26" w14:textId="77777777" w:rsidR="00D55671" w:rsidRPr="00097F84"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644059">
              <w:rPr>
                <w:rFonts w:ascii="Times New Roman" w:hAnsi="Times New Roman" w:cs="Times New Roman"/>
                <w:color w:val="000000" w:themeColor="text1"/>
              </w:rPr>
              <w:t>Republic of Somalia v. Woodhouse Drake S.A, Queen's Bench Division</w:t>
            </w:r>
            <w:r>
              <w:rPr>
                <w:rFonts w:ascii="Times New Roman" w:hAnsi="Times New Roman" w:cs="Times New Roman"/>
                <w:color w:val="000000" w:themeColor="text1"/>
              </w:rPr>
              <w:t xml:space="preserve"> </w:t>
            </w:r>
            <w:r w:rsidRPr="00644059">
              <w:rPr>
                <w:rFonts w:ascii="Times New Roman" w:hAnsi="Times New Roman" w:cs="Times New Roman"/>
                <w:color w:val="000000" w:themeColor="text1"/>
              </w:rPr>
              <w:t>(1992)</w:t>
            </w:r>
          </w:p>
        </w:tc>
        <w:tc>
          <w:tcPr>
            <w:tcW w:w="1838" w:type="dxa"/>
            <w:shd w:val="clear" w:color="auto" w:fill="auto"/>
          </w:tcPr>
          <w:p w14:paraId="661F5C09"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w:t>
            </w:r>
          </w:p>
        </w:tc>
      </w:tr>
      <w:tr w:rsidR="00D55671" w:rsidRPr="0022340B" w14:paraId="0E9481B2" w14:textId="77777777" w:rsidTr="0058282C">
        <w:trPr>
          <w:trHeight w:val="300"/>
        </w:trPr>
        <w:tc>
          <w:tcPr>
            <w:tcW w:w="7518" w:type="dxa"/>
            <w:shd w:val="clear" w:color="auto" w:fill="auto"/>
            <w:tcMar>
              <w:top w:w="100" w:type="dxa"/>
              <w:left w:w="100" w:type="dxa"/>
              <w:bottom w:w="100" w:type="dxa"/>
              <w:right w:w="100" w:type="dxa"/>
            </w:tcMar>
          </w:tcPr>
          <w:p w14:paraId="04EC401F" w14:textId="77777777" w:rsidR="00D55671" w:rsidRPr="000A38FE"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E0E1A">
              <w:rPr>
                <w:rFonts w:ascii="Times New Roman" w:hAnsi="Times New Roman" w:cs="Times New Roman"/>
                <w:color w:val="000000" w:themeColor="text1"/>
              </w:rPr>
              <w:t>Rush-Presbyterian v. Hellenic, US, 877 F.2d 574, 577 (7th Cir</w:t>
            </w:r>
            <w:r>
              <w:rPr>
                <w:rFonts w:ascii="Times New Roman" w:hAnsi="Times New Roman" w:cs="Times New Roman"/>
                <w:color w:val="000000" w:themeColor="text1"/>
              </w:rPr>
              <w:t>cuit</w:t>
            </w:r>
            <w:r w:rsidRPr="008E0E1A">
              <w:rPr>
                <w:rFonts w:ascii="Times New Roman" w:hAnsi="Times New Roman" w:cs="Times New Roman"/>
                <w:color w:val="000000" w:themeColor="text1"/>
              </w:rPr>
              <w:t xml:space="preserve"> 1989)</w:t>
            </w:r>
          </w:p>
        </w:tc>
        <w:tc>
          <w:tcPr>
            <w:tcW w:w="1838" w:type="dxa"/>
            <w:shd w:val="clear" w:color="auto" w:fill="auto"/>
          </w:tcPr>
          <w:p w14:paraId="7664A82B" w14:textId="77777777" w:rsidR="00D55671" w:rsidRPr="0065531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r>
      <w:tr w:rsidR="00D55671" w:rsidRPr="0022340B" w14:paraId="45765A03" w14:textId="77777777" w:rsidTr="0058282C">
        <w:trPr>
          <w:trHeight w:val="300"/>
        </w:trPr>
        <w:tc>
          <w:tcPr>
            <w:tcW w:w="7518" w:type="dxa"/>
            <w:shd w:val="clear" w:color="auto" w:fill="auto"/>
            <w:tcMar>
              <w:top w:w="100" w:type="dxa"/>
              <w:left w:w="100" w:type="dxa"/>
              <w:bottom w:w="100" w:type="dxa"/>
              <w:right w:w="100" w:type="dxa"/>
            </w:tcMar>
          </w:tcPr>
          <w:p w14:paraId="724037BE" w14:textId="77777777" w:rsidR="00D55671" w:rsidRPr="005C34DC"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644059">
              <w:rPr>
                <w:rFonts w:ascii="Times New Roman" w:hAnsi="Times New Roman" w:cs="Times New Roman"/>
                <w:color w:val="000000" w:themeColor="text1"/>
              </w:rPr>
              <w:t>Sierra Leone Telecommunications Co Ltd v. Barclays Bank Plc</w:t>
            </w:r>
            <w:r>
              <w:rPr>
                <w:rFonts w:ascii="Times New Roman" w:hAnsi="Times New Roman" w:cs="Times New Roman"/>
                <w:color w:val="000000" w:themeColor="text1"/>
              </w:rPr>
              <w:t xml:space="preserve">, </w:t>
            </w:r>
            <w:r w:rsidRPr="00F3536B">
              <w:rPr>
                <w:rFonts w:ascii="Times New Roman" w:hAnsi="Times New Roman" w:cs="Times New Roman"/>
                <w:color w:val="000000" w:themeColor="text1"/>
              </w:rPr>
              <w:t>Trial judgment, ILDC 1740 (UK 1998</w:t>
            </w:r>
            <w:r>
              <w:rPr>
                <w:rFonts w:ascii="Times New Roman" w:hAnsi="Times New Roman" w:cs="Times New Roman"/>
                <w:color w:val="000000" w:themeColor="text1"/>
              </w:rPr>
              <w:t>)</w:t>
            </w:r>
          </w:p>
        </w:tc>
        <w:tc>
          <w:tcPr>
            <w:tcW w:w="1838" w:type="dxa"/>
            <w:shd w:val="clear" w:color="auto" w:fill="auto"/>
          </w:tcPr>
          <w:p w14:paraId="24A76910"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w:t>
            </w:r>
          </w:p>
        </w:tc>
      </w:tr>
      <w:tr w:rsidR="00D55671" w:rsidRPr="0022340B" w14:paraId="25702E12" w14:textId="77777777" w:rsidTr="0058282C">
        <w:trPr>
          <w:trHeight w:val="300"/>
        </w:trPr>
        <w:tc>
          <w:tcPr>
            <w:tcW w:w="7518" w:type="dxa"/>
            <w:shd w:val="clear" w:color="auto" w:fill="auto"/>
            <w:tcMar>
              <w:top w:w="100" w:type="dxa"/>
              <w:left w:w="100" w:type="dxa"/>
              <w:bottom w:w="100" w:type="dxa"/>
              <w:right w:w="100" w:type="dxa"/>
            </w:tcMar>
          </w:tcPr>
          <w:p w14:paraId="6867FEB4" w14:textId="77777777" w:rsidR="00D55671" w:rsidRPr="006C78F9"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3B1072">
              <w:rPr>
                <w:rFonts w:ascii="Times New Roman" w:hAnsi="Times New Roman" w:cs="Times New Roman"/>
                <w:color w:val="000000" w:themeColor="text1"/>
              </w:rPr>
              <w:t>The Attorney General v. Adolf Eichmann, District Court of Jerusalem, Criminal Case 40/61 (1968)</w:t>
            </w:r>
          </w:p>
        </w:tc>
        <w:tc>
          <w:tcPr>
            <w:tcW w:w="1838" w:type="dxa"/>
            <w:shd w:val="clear" w:color="auto" w:fill="auto"/>
          </w:tcPr>
          <w:p w14:paraId="78A32285"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r>
      <w:tr w:rsidR="00D55671" w:rsidRPr="003B1072" w14:paraId="3F6AF69F" w14:textId="77777777" w:rsidTr="0058282C">
        <w:trPr>
          <w:trHeight w:val="300"/>
        </w:trPr>
        <w:tc>
          <w:tcPr>
            <w:tcW w:w="7518" w:type="dxa"/>
            <w:shd w:val="clear" w:color="auto" w:fill="auto"/>
            <w:tcMar>
              <w:top w:w="100" w:type="dxa"/>
              <w:left w:w="100" w:type="dxa"/>
              <w:bottom w:w="100" w:type="dxa"/>
              <w:right w:w="100" w:type="dxa"/>
            </w:tcMar>
          </w:tcPr>
          <w:p w14:paraId="5BA435A4" w14:textId="77777777" w:rsidR="00D55671" w:rsidRPr="003B1072"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304D87">
              <w:rPr>
                <w:rFonts w:ascii="Times New Roman" w:hAnsi="Times New Roman" w:cs="Times New Roman"/>
                <w:color w:val="000000" w:themeColor="text1"/>
              </w:rPr>
              <w:t>United States v. Osama Bin Laden, 126 F.Supp.2d 290 (2000)</w:t>
            </w:r>
          </w:p>
        </w:tc>
        <w:tc>
          <w:tcPr>
            <w:tcW w:w="1838" w:type="dxa"/>
            <w:shd w:val="clear" w:color="auto" w:fill="auto"/>
          </w:tcPr>
          <w:p w14:paraId="45AAAAE5" w14:textId="36C9BF51" w:rsidR="00D55671" w:rsidRPr="0065531E" w:rsidRDefault="00533729"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r>
      <w:tr w:rsidR="00D55671" w:rsidRPr="0022340B" w14:paraId="003236B7" w14:textId="77777777" w:rsidTr="0058282C">
        <w:trPr>
          <w:trHeight w:val="300"/>
        </w:trPr>
        <w:tc>
          <w:tcPr>
            <w:tcW w:w="7518" w:type="dxa"/>
            <w:shd w:val="clear" w:color="auto" w:fill="auto"/>
            <w:tcMar>
              <w:top w:w="100" w:type="dxa"/>
              <w:left w:w="100" w:type="dxa"/>
              <w:bottom w:w="100" w:type="dxa"/>
              <w:right w:w="100" w:type="dxa"/>
            </w:tcMar>
          </w:tcPr>
          <w:p w14:paraId="05840D07" w14:textId="77777777" w:rsidR="00D55671" w:rsidRPr="00642438"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6C78F9">
              <w:rPr>
                <w:rFonts w:ascii="Times New Roman" w:hAnsi="Times New Roman" w:cs="Times New Roman"/>
                <w:color w:val="000000" w:themeColor="text1"/>
              </w:rPr>
              <w:t>United States v. Romero-Galue, 757 F.2d 1147 (1985)</w:t>
            </w:r>
          </w:p>
        </w:tc>
        <w:tc>
          <w:tcPr>
            <w:tcW w:w="1838" w:type="dxa"/>
            <w:shd w:val="clear" w:color="auto" w:fill="auto"/>
          </w:tcPr>
          <w:p w14:paraId="35F48229" w14:textId="77777777" w:rsidR="00D55671" w:rsidRPr="0065531E"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r>
      <w:tr w:rsidR="00D55671" w:rsidRPr="0022340B" w14:paraId="4D62D02F" w14:textId="77777777" w:rsidTr="0058282C">
        <w:trPr>
          <w:trHeight w:val="300"/>
        </w:trPr>
        <w:tc>
          <w:tcPr>
            <w:tcW w:w="7518" w:type="dxa"/>
            <w:shd w:val="clear" w:color="auto" w:fill="auto"/>
            <w:tcMar>
              <w:top w:w="100" w:type="dxa"/>
              <w:left w:w="100" w:type="dxa"/>
              <w:bottom w:w="100" w:type="dxa"/>
              <w:right w:w="100" w:type="dxa"/>
            </w:tcMar>
          </w:tcPr>
          <w:p w14:paraId="2169B976" w14:textId="77777777" w:rsidR="00D55671" w:rsidRPr="00E770D7" w:rsidRDefault="00D55671" w:rsidP="0058282C">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406A7">
              <w:rPr>
                <w:rFonts w:ascii="Times New Roman" w:eastAsia="Times New Roman" w:hAnsi="Times New Roman" w:cs="Times New Roman"/>
                <w:color w:val="000000" w:themeColor="text1"/>
              </w:rPr>
              <w:t>Walter v. Philippines, 965 F.2d 1375, 1384 (5th Cir</w:t>
            </w:r>
            <w:r>
              <w:rPr>
                <w:rFonts w:ascii="Times New Roman" w:eastAsia="Times New Roman" w:hAnsi="Times New Roman" w:cs="Times New Roman"/>
                <w:color w:val="000000" w:themeColor="text1"/>
              </w:rPr>
              <w:t>cuit</w:t>
            </w:r>
            <w:r w:rsidRPr="00A406A7">
              <w:rPr>
                <w:rFonts w:ascii="Times New Roman" w:eastAsia="Times New Roman" w:hAnsi="Times New Roman" w:cs="Times New Roman"/>
                <w:color w:val="000000" w:themeColor="text1"/>
              </w:rPr>
              <w:t xml:space="preserve"> 1992)</w:t>
            </w:r>
          </w:p>
        </w:tc>
        <w:tc>
          <w:tcPr>
            <w:tcW w:w="1838" w:type="dxa"/>
            <w:shd w:val="clear" w:color="auto" w:fill="auto"/>
          </w:tcPr>
          <w:p w14:paraId="6FFCB96F" w14:textId="77777777" w:rsidR="00D55671" w:rsidRPr="0065531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r>
      <w:tr w:rsidR="00D55671" w:rsidRPr="0022340B" w14:paraId="4B55C775" w14:textId="77777777" w:rsidTr="0058282C">
        <w:trPr>
          <w:trHeight w:val="300"/>
        </w:trPr>
        <w:tc>
          <w:tcPr>
            <w:tcW w:w="9356" w:type="dxa"/>
            <w:gridSpan w:val="2"/>
            <w:shd w:val="clear" w:color="auto" w:fill="auto"/>
            <w:tcMar>
              <w:top w:w="100" w:type="dxa"/>
              <w:left w:w="100" w:type="dxa"/>
              <w:bottom w:w="100" w:type="dxa"/>
              <w:right w:w="100" w:type="dxa"/>
            </w:tcMar>
          </w:tcPr>
          <w:p w14:paraId="62D97476" w14:textId="77777777" w:rsidR="00D55671" w:rsidRPr="0065531E" w:rsidRDefault="00D55671" w:rsidP="0058282C">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p>
        </w:tc>
      </w:tr>
      <w:tr w:rsidR="00D55671" w:rsidRPr="00A406A7" w14:paraId="68D772F4" w14:textId="77777777" w:rsidTr="0058282C">
        <w:trPr>
          <w:trHeight w:val="300"/>
        </w:trPr>
        <w:tc>
          <w:tcPr>
            <w:tcW w:w="9356" w:type="dxa"/>
            <w:gridSpan w:val="2"/>
            <w:shd w:val="clear" w:color="auto" w:fill="auto"/>
            <w:tcMar>
              <w:top w:w="100" w:type="dxa"/>
              <w:left w:w="100" w:type="dxa"/>
              <w:bottom w:w="100" w:type="dxa"/>
              <w:right w:w="100" w:type="dxa"/>
            </w:tcMar>
          </w:tcPr>
          <w:p w14:paraId="34D19F42" w14:textId="77777777" w:rsidR="00D55671" w:rsidRPr="00A406A7"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DD47A1">
              <w:rPr>
                <w:rFonts w:ascii="Times New Roman" w:eastAsia="Merriweather" w:hAnsi="Times New Roman" w:cs="Times New Roman"/>
                <w:b/>
                <w:bCs/>
                <w:color w:val="000000" w:themeColor="text1"/>
              </w:rPr>
              <w:t>DOMESTIC LAWS</w:t>
            </w:r>
          </w:p>
        </w:tc>
      </w:tr>
      <w:tr w:rsidR="00D55671" w:rsidRPr="00A406A7" w14:paraId="5523122B" w14:textId="77777777" w:rsidTr="0058282C">
        <w:trPr>
          <w:trHeight w:val="300"/>
        </w:trPr>
        <w:tc>
          <w:tcPr>
            <w:tcW w:w="7518" w:type="dxa"/>
            <w:shd w:val="clear" w:color="auto" w:fill="auto"/>
            <w:tcMar>
              <w:top w:w="100" w:type="dxa"/>
              <w:left w:w="100" w:type="dxa"/>
              <w:bottom w:w="100" w:type="dxa"/>
              <w:right w:w="100" w:type="dxa"/>
            </w:tcMar>
          </w:tcPr>
          <w:p w14:paraId="2C61DB86" w14:textId="77777777" w:rsidR="00D55671" w:rsidRPr="00A406A7"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0D5058">
              <w:rPr>
                <w:rFonts w:ascii="Times New Roman" w:eastAsia="Times New Roman" w:hAnsi="Times New Roman" w:cs="Times New Roman"/>
                <w:color w:val="000000" w:themeColor="text1"/>
              </w:rPr>
              <w:t xml:space="preserve">Australia, Foreign States Immunity Act 1985, 25 </w:t>
            </w:r>
            <w:r>
              <w:rPr>
                <w:rFonts w:ascii="Times New Roman" w:eastAsia="Times New Roman" w:hAnsi="Times New Roman" w:cs="Times New Roman"/>
                <w:color w:val="000000" w:themeColor="text1"/>
              </w:rPr>
              <w:t>International Legal Materials</w:t>
            </w:r>
            <w:r w:rsidRPr="000D5058">
              <w:rPr>
                <w:rFonts w:ascii="Times New Roman" w:eastAsia="Times New Roman" w:hAnsi="Times New Roman" w:cs="Times New Roman"/>
                <w:color w:val="000000" w:themeColor="text1"/>
              </w:rPr>
              <w:t xml:space="preserve"> 715 (1986)</w:t>
            </w:r>
          </w:p>
        </w:tc>
        <w:tc>
          <w:tcPr>
            <w:tcW w:w="1838" w:type="dxa"/>
            <w:shd w:val="clear" w:color="auto" w:fill="auto"/>
          </w:tcPr>
          <w:p w14:paraId="412F7833" w14:textId="77777777" w:rsidR="00D55671" w:rsidRPr="000264B6"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sidRPr="000264B6">
              <w:rPr>
                <w:rFonts w:ascii="Times New Roman" w:eastAsia="Times New Roman" w:hAnsi="Times New Roman" w:cs="Times New Roman"/>
                <w:bCs/>
                <w:color w:val="000000" w:themeColor="text1"/>
              </w:rPr>
              <w:t>13</w:t>
            </w:r>
          </w:p>
        </w:tc>
      </w:tr>
      <w:tr w:rsidR="00D55671" w:rsidRPr="0022340B" w14:paraId="081E9016" w14:textId="77777777" w:rsidTr="0058282C">
        <w:trPr>
          <w:trHeight w:val="300"/>
        </w:trPr>
        <w:tc>
          <w:tcPr>
            <w:tcW w:w="7518" w:type="dxa"/>
            <w:shd w:val="clear" w:color="auto" w:fill="auto"/>
            <w:tcMar>
              <w:top w:w="100" w:type="dxa"/>
              <w:left w:w="100" w:type="dxa"/>
              <w:bottom w:w="100" w:type="dxa"/>
              <w:right w:w="100" w:type="dxa"/>
            </w:tcMar>
          </w:tcPr>
          <w:p w14:paraId="3D7CED10" w14:textId="77777777" w:rsidR="00D55671" w:rsidRPr="0022340B"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FF0000"/>
              </w:rPr>
            </w:pPr>
            <w:r w:rsidRPr="0090308A">
              <w:rPr>
                <w:rFonts w:ascii="Times New Roman" w:eastAsia="Times New Roman" w:hAnsi="Times New Roman" w:cs="Times New Roman"/>
                <w:color w:val="000000" w:themeColor="text1"/>
              </w:rPr>
              <w:t>Canada, State Immunity Act 1982, 21 International Legal Materials 798 (1982)</w:t>
            </w:r>
          </w:p>
        </w:tc>
        <w:tc>
          <w:tcPr>
            <w:tcW w:w="1838" w:type="dxa"/>
            <w:shd w:val="clear" w:color="auto" w:fill="auto"/>
          </w:tcPr>
          <w:p w14:paraId="7C9F58CC" w14:textId="77777777" w:rsidR="00D55671" w:rsidRPr="000264B6"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0264B6">
              <w:rPr>
                <w:rFonts w:ascii="Times New Roman" w:eastAsia="Times New Roman" w:hAnsi="Times New Roman" w:cs="Times New Roman"/>
                <w:color w:val="000000" w:themeColor="text1"/>
              </w:rPr>
              <w:t>13</w:t>
            </w:r>
          </w:p>
        </w:tc>
      </w:tr>
      <w:tr w:rsidR="00D55671" w:rsidRPr="0022340B" w14:paraId="18B88EC7" w14:textId="77777777" w:rsidTr="0058282C">
        <w:trPr>
          <w:trHeight w:val="300"/>
        </w:trPr>
        <w:tc>
          <w:tcPr>
            <w:tcW w:w="7518" w:type="dxa"/>
            <w:shd w:val="clear" w:color="auto" w:fill="auto"/>
            <w:tcMar>
              <w:top w:w="100" w:type="dxa"/>
              <w:left w:w="100" w:type="dxa"/>
              <w:bottom w:w="100" w:type="dxa"/>
              <w:right w:w="100" w:type="dxa"/>
            </w:tcMar>
          </w:tcPr>
          <w:p w14:paraId="178A46C7" w14:textId="77777777" w:rsidR="00D55671" w:rsidRPr="00DD47A1"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6C2F66">
              <w:rPr>
                <w:rFonts w:ascii="Times New Roman" w:hAnsi="Times New Roman" w:cs="Times New Roman"/>
                <w:color w:val="000000" w:themeColor="text1"/>
              </w:rPr>
              <w:t xml:space="preserve">South Africa, </w:t>
            </w:r>
            <w:r w:rsidRPr="006C2F66">
              <w:rPr>
                <w:rFonts w:ascii="Times New Roman" w:hAnsi="Times New Roman" w:cs="Times New Roman"/>
                <w:iCs/>
                <w:color w:val="000000" w:themeColor="text1"/>
              </w:rPr>
              <w:t>Foreign States Immunities Act 87 (1981)</w:t>
            </w:r>
          </w:p>
        </w:tc>
        <w:tc>
          <w:tcPr>
            <w:tcW w:w="1838" w:type="dxa"/>
            <w:shd w:val="clear" w:color="auto" w:fill="auto"/>
          </w:tcPr>
          <w:p w14:paraId="2ECA0F45" w14:textId="77777777" w:rsidR="00D55671" w:rsidRPr="000264B6"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0264B6">
              <w:rPr>
                <w:rFonts w:ascii="Times New Roman" w:eastAsia="Times New Roman" w:hAnsi="Times New Roman" w:cs="Times New Roman"/>
                <w:color w:val="000000" w:themeColor="text1"/>
              </w:rPr>
              <w:t>13</w:t>
            </w:r>
          </w:p>
        </w:tc>
      </w:tr>
      <w:tr w:rsidR="00D55671" w:rsidRPr="0022340B" w14:paraId="67FD5606" w14:textId="77777777" w:rsidTr="0058282C">
        <w:trPr>
          <w:trHeight w:val="300"/>
        </w:trPr>
        <w:tc>
          <w:tcPr>
            <w:tcW w:w="7518" w:type="dxa"/>
            <w:shd w:val="clear" w:color="auto" w:fill="auto"/>
            <w:tcMar>
              <w:top w:w="100" w:type="dxa"/>
              <w:left w:w="100" w:type="dxa"/>
              <w:bottom w:w="100" w:type="dxa"/>
              <w:right w:w="100" w:type="dxa"/>
            </w:tcMar>
          </w:tcPr>
          <w:p w14:paraId="7B4A316B" w14:textId="77777777" w:rsidR="00D55671" w:rsidRPr="00090AB5"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575C4A">
              <w:rPr>
                <w:rFonts w:ascii="Times New Roman" w:eastAsia="Times New Roman" w:hAnsi="Times New Roman" w:cs="Times New Roman"/>
                <w:color w:val="000000" w:themeColor="text1"/>
              </w:rPr>
              <w:t xml:space="preserve">United Kingdom, State Immunity Act 1978, 17 </w:t>
            </w:r>
            <w:r>
              <w:rPr>
                <w:rFonts w:ascii="Times New Roman" w:eastAsia="Times New Roman" w:hAnsi="Times New Roman" w:cs="Times New Roman"/>
                <w:color w:val="000000" w:themeColor="text1"/>
              </w:rPr>
              <w:t>International Legal Materials</w:t>
            </w:r>
            <w:r w:rsidRPr="00575C4A">
              <w:rPr>
                <w:rFonts w:ascii="Times New Roman" w:eastAsia="Times New Roman" w:hAnsi="Times New Roman" w:cs="Times New Roman"/>
                <w:color w:val="000000" w:themeColor="text1"/>
              </w:rPr>
              <w:t xml:space="preserve"> 1123 (1978)</w:t>
            </w:r>
          </w:p>
        </w:tc>
        <w:tc>
          <w:tcPr>
            <w:tcW w:w="1838" w:type="dxa"/>
            <w:shd w:val="clear" w:color="auto" w:fill="auto"/>
          </w:tcPr>
          <w:p w14:paraId="6856E0DC" w14:textId="77777777" w:rsidR="00D55671" w:rsidRPr="000264B6"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0264B6">
              <w:rPr>
                <w:rFonts w:ascii="Times New Roman" w:eastAsia="Times New Roman" w:hAnsi="Times New Roman" w:cs="Times New Roman"/>
                <w:color w:val="000000" w:themeColor="text1"/>
              </w:rPr>
              <w:t>13</w:t>
            </w:r>
          </w:p>
        </w:tc>
      </w:tr>
      <w:tr w:rsidR="00D55671" w:rsidRPr="0022340B" w14:paraId="11002EA0" w14:textId="77777777" w:rsidTr="0058282C">
        <w:trPr>
          <w:trHeight w:val="300"/>
        </w:trPr>
        <w:tc>
          <w:tcPr>
            <w:tcW w:w="7518" w:type="dxa"/>
            <w:shd w:val="clear" w:color="auto" w:fill="auto"/>
            <w:tcMar>
              <w:top w:w="100" w:type="dxa"/>
              <w:left w:w="100" w:type="dxa"/>
              <w:bottom w:w="100" w:type="dxa"/>
              <w:right w:w="100" w:type="dxa"/>
            </w:tcMar>
          </w:tcPr>
          <w:p w14:paraId="7CDA18EA"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F41A37">
              <w:rPr>
                <w:rFonts w:ascii="Times New Roman" w:hAnsi="Times New Roman" w:cs="Times New Roman"/>
                <w:color w:val="000000" w:themeColor="text1"/>
              </w:rPr>
              <w:t>U</w:t>
            </w:r>
            <w:r>
              <w:rPr>
                <w:rFonts w:ascii="Times New Roman" w:hAnsi="Times New Roman" w:cs="Times New Roman"/>
                <w:color w:val="000000" w:themeColor="text1"/>
              </w:rPr>
              <w:t xml:space="preserve">nited </w:t>
            </w:r>
            <w:r w:rsidRPr="00F41A37">
              <w:rPr>
                <w:rFonts w:ascii="Times New Roman" w:hAnsi="Times New Roman" w:cs="Times New Roman"/>
                <w:color w:val="000000" w:themeColor="text1"/>
              </w:rPr>
              <w:t>S</w:t>
            </w:r>
            <w:r>
              <w:rPr>
                <w:rFonts w:ascii="Times New Roman" w:hAnsi="Times New Roman" w:cs="Times New Roman"/>
                <w:color w:val="000000" w:themeColor="text1"/>
              </w:rPr>
              <w:t>tates,</w:t>
            </w:r>
            <w:r w:rsidRPr="00F41A37">
              <w:rPr>
                <w:rFonts w:ascii="Times New Roman" w:hAnsi="Times New Roman" w:cs="Times New Roman"/>
                <w:color w:val="000000" w:themeColor="text1"/>
              </w:rPr>
              <w:t xml:space="preserve"> Alien Tort Statute, 28 U.S.C. (1948)</w:t>
            </w:r>
          </w:p>
        </w:tc>
        <w:tc>
          <w:tcPr>
            <w:tcW w:w="1838" w:type="dxa"/>
            <w:shd w:val="clear" w:color="auto" w:fill="auto"/>
          </w:tcPr>
          <w:p w14:paraId="55FAC90F" w14:textId="77777777" w:rsidR="00D55671" w:rsidRPr="00365E5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365E51">
              <w:rPr>
                <w:rFonts w:ascii="Times New Roman" w:eastAsia="Times New Roman" w:hAnsi="Times New Roman" w:cs="Times New Roman"/>
                <w:color w:val="000000" w:themeColor="text1"/>
              </w:rPr>
              <w:t>9</w:t>
            </w:r>
          </w:p>
        </w:tc>
      </w:tr>
      <w:tr w:rsidR="00D55671" w:rsidRPr="00226EA7" w14:paraId="00D1EF41" w14:textId="77777777" w:rsidTr="0058282C">
        <w:trPr>
          <w:trHeight w:val="300"/>
        </w:trPr>
        <w:tc>
          <w:tcPr>
            <w:tcW w:w="7518" w:type="dxa"/>
            <w:shd w:val="clear" w:color="auto" w:fill="auto"/>
            <w:tcMar>
              <w:top w:w="100" w:type="dxa"/>
              <w:left w:w="100" w:type="dxa"/>
              <w:bottom w:w="100" w:type="dxa"/>
              <w:right w:w="100" w:type="dxa"/>
            </w:tcMar>
          </w:tcPr>
          <w:p w14:paraId="4F09725C" w14:textId="77777777" w:rsidR="00D55671" w:rsidRPr="00226EA7"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United States, </w:t>
            </w:r>
            <w:r w:rsidRPr="00090AB5">
              <w:rPr>
                <w:rFonts w:ascii="Times New Roman" w:eastAsia="Times New Roman" w:hAnsi="Times New Roman" w:cs="Times New Roman"/>
                <w:color w:val="000000" w:themeColor="text1"/>
              </w:rPr>
              <w:t>Foreign Sovereign Immunities Act, 28 U.S.C.</w:t>
            </w:r>
            <w:r>
              <w:rPr>
                <w:rFonts w:ascii="Times New Roman" w:eastAsia="Times New Roman" w:hAnsi="Times New Roman" w:cs="Times New Roman"/>
                <w:color w:val="000000" w:themeColor="text1"/>
              </w:rPr>
              <w:t xml:space="preserve"> (1976)</w:t>
            </w:r>
          </w:p>
        </w:tc>
        <w:tc>
          <w:tcPr>
            <w:tcW w:w="1838" w:type="dxa"/>
            <w:shd w:val="clear" w:color="auto" w:fill="auto"/>
          </w:tcPr>
          <w:p w14:paraId="38752324" w14:textId="77777777" w:rsidR="00D55671" w:rsidRPr="00365E5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13</w:t>
            </w:r>
          </w:p>
        </w:tc>
      </w:tr>
      <w:tr w:rsidR="00D55671" w:rsidRPr="0022340B" w14:paraId="718FCAA4" w14:textId="77777777" w:rsidTr="0058282C">
        <w:trPr>
          <w:trHeight w:val="300"/>
        </w:trPr>
        <w:tc>
          <w:tcPr>
            <w:tcW w:w="7518" w:type="dxa"/>
            <w:shd w:val="clear" w:color="auto" w:fill="auto"/>
            <w:tcMar>
              <w:top w:w="100" w:type="dxa"/>
              <w:left w:w="100" w:type="dxa"/>
              <w:bottom w:w="100" w:type="dxa"/>
              <w:right w:w="100" w:type="dxa"/>
            </w:tcMar>
          </w:tcPr>
          <w:p w14:paraId="10D4358E" w14:textId="77777777" w:rsidR="00D55671" w:rsidRPr="000D5058"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Pr>
                <w:rFonts w:ascii="Times New Roman" w:hAnsi="Times New Roman" w:cs="Times New Roman"/>
                <w:color w:val="000000" w:themeColor="text1"/>
              </w:rPr>
              <w:lastRenderedPageBreak/>
              <w:t xml:space="preserve">United States, </w:t>
            </w:r>
            <w:r w:rsidRPr="00FA63A5">
              <w:rPr>
                <w:rFonts w:ascii="Times New Roman" w:hAnsi="Times New Roman" w:cs="Times New Roman"/>
                <w:color w:val="000000" w:themeColor="text1"/>
              </w:rPr>
              <w:t>Restatement (Third) of Foreign Relations Law (1988)</w:t>
            </w:r>
          </w:p>
        </w:tc>
        <w:tc>
          <w:tcPr>
            <w:tcW w:w="1838" w:type="dxa"/>
            <w:shd w:val="clear" w:color="auto" w:fill="auto"/>
          </w:tcPr>
          <w:p w14:paraId="3817511E" w14:textId="77777777" w:rsidR="00D55671" w:rsidRPr="00365E5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12, 35</w:t>
            </w:r>
          </w:p>
        </w:tc>
      </w:tr>
      <w:tr w:rsidR="00D55671" w:rsidRPr="0022340B" w14:paraId="14BBDF0C" w14:textId="77777777" w:rsidTr="0058282C">
        <w:trPr>
          <w:trHeight w:val="300"/>
        </w:trPr>
        <w:tc>
          <w:tcPr>
            <w:tcW w:w="9356" w:type="dxa"/>
            <w:gridSpan w:val="2"/>
            <w:shd w:val="clear" w:color="auto" w:fill="auto"/>
            <w:tcMar>
              <w:top w:w="100" w:type="dxa"/>
              <w:left w:w="100" w:type="dxa"/>
              <w:bottom w:w="100" w:type="dxa"/>
              <w:right w:w="100" w:type="dxa"/>
            </w:tcMar>
          </w:tcPr>
          <w:p w14:paraId="345DFCE6" w14:textId="77777777" w:rsidR="00D55671" w:rsidRPr="00553CBB"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
                <w:bCs/>
                <w:color w:val="000000" w:themeColor="text1"/>
              </w:rPr>
            </w:pPr>
          </w:p>
        </w:tc>
      </w:tr>
      <w:tr w:rsidR="00D55671" w:rsidRPr="0022340B" w14:paraId="71310BC4" w14:textId="77777777" w:rsidTr="0058282C">
        <w:trPr>
          <w:trHeight w:val="300"/>
        </w:trPr>
        <w:tc>
          <w:tcPr>
            <w:tcW w:w="9356" w:type="dxa"/>
            <w:gridSpan w:val="2"/>
            <w:shd w:val="clear" w:color="auto" w:fill="auto"/>
            <w:tcMar>
              <w:top w:w="100" w:type="dxa"/>
              <w:left w:w="100" w:type="dxa"/>
              <w:bottom w:w="100" w:type="dxa"/>
              <w:right w:w="100" w:type="dxa"/>
            </w:tcMar>
          </w:tcPr>
          <w:p w14:paraId="06687A86"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bCs/>
                <w:color w:val="FF0000"/>
              </w:rPr>
            </w:pPr>
            <w:r w:rsidRPr="00DD47A1">
              <w:rPr>
                <w:rFonts w:ascii="Times New Roman" w:eastAsia="Times New Roman" w:hAnsi="Times New Roman" w:cs="Times New Roman"/>
                <w:b/>
                <w:bCs/>
                <w:color w:val="000000" w:themeColor="text1"/>
              </w:rPr>
              <w:t>UN DOCUMENTS AND OTHER INTERNATIONAL INSTRUMENTS</w:t>
            </w:r>
          </w:p>
        </w:tc>
      </w:tr>
      <w:tr w:rsidR="00E01F7D" w:rsidRPr="0022340B" w14:paraId="63EF24A5" w14:textId="77777777" w:rsidTr="0058282C">
        <w:trPr>
          <w:trHeight w:val="300"/>
        </w:trPr>
        <w:tc>
          <w:tcPr>
            <w:tcW w:w="7518" w:type="dxa"/>
            <w:shd w:val="clear" w:color="auto" w:fill="auto"/>
            <w:tcMar>
              <w:top w:w="100" w:type="dxa"/>
              <w:left w:w="100" w:type="dxa"/>
              <w:bottom w:w="100" w:type="dxa"/>
              <w:right w:w="100" w:type="dxa"/>
            </w:tcMar>
          </w:tcPr>
          <w:p w14:paraId="46348061" w14:textId="77777777" w:rsidR="00E01F7D" w:rsidRPr="00575C4A"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D11497">
              <w:rPr>
                <w:rFonts w:ascii="Times New Roman" w:hAnsi="Times New Roman" w:cs="Times New Roman"/>
                <w:color w:val="000000" w:themeColor="text1"/>
              </w:rPr>
              <w:t>Comments from the United Kingdom on the ILC’s Draft Articles on Criminal Immunity of State Officials (73</w:t>
            </w:r>
            <w:r w:rsidRPr="00D11497">
              <w:rPr>
                <w:rFonts w:ascii="Times New Roman" w:hAnsi="Times New Roman" w:cs="Times New Roman"/>
                <w:color w:val="000000" w:themeColor="text1"/>
                <w:vertAlign w:val="superscript"/>
              </w:rPr>
              <w:t>rd</w:t>
            </w:r>
            <w:r w:rsidRPr="00D11497">
              <w:rPr>
                <w:rFonts w:ascii="Times New Roman" w:hAnsi="Times New Roman" w:cs="Times New Roman"/>
                <w:color w:val="000000" w:themeColor="text1"/>
              </w:rPr>
              <w:t xml:space="preserve"> session of ILC, 2022)</w:t>
            </w:r>
          </w:p>
        </w:tc>
        <w:tc>
          <w:tcPr>
            <w:tcW w:w="1838" w:type="dxa"/>
            <w:shd w:val="clear" w:color="auto" w:fill="auto"/>
          </w:tcPr>
          <w:p w14:paraId="672DD271"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r>
      <w:tr w:rsidR="00E01F7D" w:rsidRPr="0022340B" w14:paraId="602CFA1B" w14:textId="77777777" w:rsidTr="0058282C">
        <w:trPr>
          <w:trHeight w:val="300"/>
        </w:trPr>
        <w:tc>
          <w:tcPr>
            <w:tcW w:w="7518" w:type="dxa"/>
            <w:shd w:val="clear" w:color="auto" w:fill="auto"/>
            <w:tcMar>
              <w:top w:w="100" w:type="dxa"/>
              <w:left w:w="100" w:type="dxa"/>
              <w:bottom w:w="100" w:type="dxa"/>
              <w:right w:w="100" w:type="dxa"/>
            </w:tcMar>
          </w:tcPr>
          <w:p w14:paraId="685DC7D9" w14:textId="77777777" w:rsidR="00E01F7D" w:rsidRPr="0022340B"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D11497">
              <w:rPr>
                <w:rFonts w:ascii="Times New Roman" w:hAnsi="Times New Roman" w:cs="Times New Roman"/>
                <w:color w:val="000000" w:themeColor="text1"/>
              </w:rPr>
              <w:t>Comment</w:t>
            </w:r>
            <w:r>
              <w:rPr>
                <w:rFonts w:ascii="Times New Roman" w:hAnsi="Times New Roman" w:cs="Times New Roman"/>
                <w:color w:val="000000" w:themeColor="text1"/>
              </w:rPr>
              <w:t>s</w:t>
            </w:r>
            <w:r w:rsidRPr="00D11497">
              <w:rPr>
                <w:rFonts w:ascii="Times New Roman" w:hAnsi="Times New Roman" w:cs="Times New Roman"/>
                <w:color w:val="000000" w:themeColor="text1"/>
              </w:rPr>
              <w:t xml:space="preserve"> from the United States on the ILC’s Draft Articles on Criminal Immunity of State Officials (73</w:t>
            </w:r>
            <w:r w:rsidRPr="00D11497">
              <w:rPr>
                <w:rFonts w:ascii="Times New Roman" w:hAnsi="Times New Roman" w:cs="Times New Roman"/>
                <w:color w:val="000000" w:themeColor="text1"/>
                <w:vertAlign w:val="superscript"/>
              </w:rPr>
              <w:t>rd</w:t>
            </w:r>
            <w:r w:rsidRPr="00D11497">
              <w:rPr>
                <w:rFonts w:ascii="Times New Roman" w:hAnsi="Times New Roman" w:cs="Times New Roman"/>
                <w:color w:val="000000" w:themeColor="text1"/>
              </w:rPr>
              <w:t xml:space="preserve"> session of ILC, 2022)</w:t>
            </w:r>
          </w:p>
        </w:tc>
        <w:tc>
          <w:tcPr>
            <w:tcW w:w="1838" w:type="dxa"/>
            <w:shd w:val="clear" w:color="auto" w:fill="auto"/>
          </w:tcPr>
          <w:p w14:paraId="70C8BDF9"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CF00E7">
              <w:rPr>
                <w:rFonts w:ascii="Times New Roman" w:eastAsia="Times New Roman" w:hAnsi="Times New Roman" w:cs="Times New Roman"/>
                <w:color w:val="000000" w:themeColor="text1"/>
              </w:rPr>
              <w:t>16</w:t>
            </w:r>
          </w:p>
        </w:tc>
      </w:tr>
      <w:tr w:rsidR="00E01F7D" w:rsidRPr="00F41A37" w14:paraId="0E756F03" w14:textId="77777777" w:rsidTr="0058282C">
        <w:trPr>
          <w:trHeight w:val="300"/>
        </w:trPr>
        <w:tc>
          <w:tcPr>
            <w:tcW w:w="7518" w:type="dxa"/>
            <w:shd w:val="clear" w:color="auto" w:fill="auto"/>
            <w:tcMar>
              <w:top w:w="100" w:type="dxa"/>
              <w:left w:w="100" w:type="dxa"/>
              <w:bottom w:w="100" w:type="dxa"/>
              <w:right w:w="100" w:type="dxa"/>
            </w:tcMar>
          </w:tcPr>
          <w:p w14:paraId="3883D95E" w14:textId="77777777" w:rsidR="00E01F7D" w:rsidRPr="00F41A37"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A614D2">
              <w:rPr>
                <w:rFonts w:ascii="Times New Roman" w:hAnsi="Times New Roman" w:cs="Times New Roman"/>
                <w:color w:val="000000" w:themeColor="text1"/>
              </w:rPr>
              <w:t>Human Rights Committee, CCPR General Comment No. 12, Article 1: Right to Self-determination (March 13, 1984)</w:t>
            </w:r>
          </w:p>
        </w:tc>
        <w:tc>
          <w:tcPr>
            <w:tcW w:w="1838" w:type="dxa"/>
            <w:shd w:val="clear" w:color="auto" w:fill="auto"/>
          </w:tcPr>
          <w:p w14:paraId="3536B2C8"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r>
      <w:tr w:rsidR="00E01F7D" w:rsidRPr="0022340B" w14:paraId="26C07D96" w14:textId="77777777" w:rsidTr="0058282C">
        <w:trPr>
          <w:trHeight w:val="300"/>
        </w:trPr>
        <w:tc>
          <w:tcPr>
            <w:tcW w:w="7518" w:type="dxa"/>
            <w:shd w:val="clear" w:color="auto" w:fill="auto"/>
            <w:tcMar>
              <w:top w:w="100" w:type="dxa"/>
              <w:left w:w="100" w:type="dxa"/>
              <w:bottom w:w="100" w:type="dxa"/>
              <w:right w:w="100" w:type="dxa"/>
            </w:tcMar>
          </w:tcPr>
          <w:p w14:paraId="4A307D16" w14:textId="68174487" w:rsidR="00E01F7D" w:rsidRPr="00D5575D"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D5575D">
              <w:rPr>
                <w:rFonts w:ascii="Times New Roman" w:hAnsi="Times New Roman" w:cs="Times New Roman"/>
                <w:color w:val="000000" w:themeColor="text1"/>
              </w:rPr>
              <w:t>International Law Association, </w:t>
            </w:r>
            <w:r w:rsidRPr="00D5575D">
              <w:rPr>
                <w:rFonts w:ascii="Times New Roman" w:hAnsi="Times New Roman" w:cs="Times New Roman"/>
                <w:iCs/>
                <w:color w:val="000000" w:themeColor="text1"/>
              </w:rPr>
              <w:t>Final Report of the Committee on International Law and Sea Level Rise</w:t>
            </w:r>
            <w:r w:rsidRPr="00D5575D">
              <w:rPr>
                <w:rFonts w:ascii="Times New Roman" w:hAnsi="Times New Roman" w:cs="Times New Roman"/>
                <w:color w:val="000000" w:themeColor="text1"/>
              </w:rPr>
              <w:t xml:space="preserve"> (81</w:t>
            </w:r>
            <w:r w:rsidR="00AA0D2C" w:rsidRPr="00D5575D">
              <w:rPr>
                <w:rFonts w:ascii="Times New Roman" w:hAnsi="Times New Roman" w:cs="Times New Roman"/>
                <w:color w:val="000000" w:themeColor="text1"/>
                <w:vertAlign w:val="superscript"/>
              </w:rPr>
              <w:t>st</w:t>
            </w:r>
            <w:r w:rsidR="00AA0D2C" w:rsidRPr="00D5575D">
              <w:rPr>
                <w:rFonts w:ascii="Times New Roman" w:hAnsi="Times New Roman" w:cs="Times New Roman"/>
                <w:color w:val="000000" w:themeColor="text1"/>
              </w:rPr>
              <w:t xml:space="preserve"> </w:t>
            </w:r>
            <w:r w:rsidRPr="00D5575D">
              <w:rPr>
                <w:rFonts w:ascii="Times New Roman" w:hAnsi="Times New Roman" w:cs="Times New Roman"/>
                <w:color w:val="000000" w:themeColor="text1"/>
              </w:rPr>
              <w:t xml:space="preserve">Conference, </w:t>
            </w:r>
            <w:r w:rsidR="00D5575D" w:rsidRPr="00D5575D">
              <w:rPr>
                <w:rFonts w:ascii="Times New Roman" w:hAnsi="Times New Roman" w:cs="Times New Roman"/>
                <w:color w:val="000000" w:themeColor="text1"/>
              </w:rPr>
              <w:t xml:space="preserve">Athens, </w:t>
            </w:r>
            <w:r w:rsidRPr="00D5575D">
              <w:rPr>
                <w:rFonts w:ascii="Times New Roman" w:hAnsi="Times New Roman" w:cs="Times New Roman"/>
                <w:color w:val="000000" w:themeColor="text1"/>
              </w:rPr>
              <w:t>2024)</w:t>
            </w:r>
          </w:p>
        </w:tc>
        <w:tc>
          <w:tcPr>
            <w:tcW w:w="1838" w:type="dxa"/>
            <w:shd w:val="clear" w:color="auto" w:fill="auto"/>
          </w:tcPr>
          <w:p w14:paraId="413B9B45" w14:textId="6C784CDB"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r w:rsidR="00AA0D2C">
              <w:rPr>
                <w:rFonts w:ascii="Times New Roman" w:eastAsia="Times New Roman" w:hAnsi="Times New Roman" w:cs="Times New Roman"/>
                <w:color w:val="000000" w:themeColor="text1"/>
              </w:rPr>
              <w:t>, 18</w:t>
            </w:r>
          </w:p>
        </w:tc>
      </w:tr>
      <w:tr w:rsidR="00E01F7D" w:rsidRPr="0022340B" w14:paraId="61D744D8" w14:textId="77777777" w:rsidTr="0058282C">
        <w:trPr>
          <w:trHeight w:val="300"/>
        </w:trPr>
        <w:tc>
          <w:tcPr>
            <w:tcW w:w="7518" w:type="dxa"/>
            <w:shd w:val="clear" w:color="auto" w:fill="auto"/>
            <w:tcMar>
              <w:top w:w="100" w:type="dxa"/>
              <w:left w:w="100" w:type="dxa"/>
              <w:bottom w:w="100" w:type="dxa"/>
              <w:right w:w="100" w:type="dxa"/>
            </w:tcMar>
          </w:tcPr>
          <w:p w14:paraId="419E9CF6" w14:textId="77777777" w:rsidR="00E01F7D" w:rsidRPr="00725906"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226EA7">
              <w:rPr>
                <w:rFonts w:ascii="Times New Roman" w:hAnsi="Times New Roman" w:cs="Times New Roman"/>
                <w:color w:val="000000" w:themeColor="text1"/>
              </w:rPr>
              <w:t>International Law Association,</w:t>
            </w:r>
            <w:r>
              <w:rPr>
                <w:rFonts w:ascii="Times New Roman" w:hAnsi="Times New Roman" w:cs="Times New Roman"/>
                <w:color w:val="000000" w:themeColor="text1"/>
              </w:rPr>
              <w:t xml:space="preserve"> First Report on</w:t>
            </w:r>
            <w:r w:rsidRPr="00226EA7">
              <w:rPr>
                <w:rFonts w:ascii="Times New Roman" w:hAnsi="Times New Roman" w:cs="Times New Roman"/>
                <w:color w:val="000000" w:themeColor="text1"/>
              </w:rPr>
              <w:t xml:space="preserve"> </w:t>
            </w:r>
            <w:r w:rsidRPr="0065489F">
              <w:rPr>
                <w:rFonts w:ascii="Times New Roman" w:hAnsi="Times New Roman" w:cs="Times New Roman"/>
                <w:iCs/>
                <w:color w:val="000000" w:themeColor="text1"/>
              </w:rPr>
              <w:t>Recognition/Non-recognition in International Law</w:t>
            </w:r>
            <w:r>
              <w:rPr>
                <w:rFonts w:ascii="Times New Roman" w:hAnsi="Times New Roman" w:cs="Times New Roman"/>
                <w:color w:val="000000" w:themeColor="text1"/>
              </w:rPr>
              <w:t xml:space="preserve"> (78</w:t>
            </w:r>
            <w:r w:rsidRPr="006B0490">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r w:rsidRPr="00226EA7">
              <w:rPr>
                <w:rFonts w:ascii="Times New Roman" w:hAnsi="Times New Roman" w:cs="Times New Roman"/>
                <w:color w:val="000000" w:themeColor="text1"/>
              </w:rPr>
              <w:t>Conference</w:t>
            </w:r>
            <w:r>
              <w:rPr>
                <w:rFonts w:ascii="Times New Roman" w:hAnsi="Times New Roman" w:cs="Times New Roman"/>
                <w:color w:val="000000" w:themeColor="text1"/>
              </w:rPr>
              <w:t xml:space="preserve">, Sofia, </w:t>
            </w:r>
            <w:r w:rsidRPr="00226EA7">
              <w:rPr>
                <w:rFonts w:ascii="Times New Roman" w:hAnsi="Times New Roman" w:cs="Times New Roman"/>
                <w:color w:val="000000" w:themeColor="text1"/>
              </w:rPr>
              <w:t>2012</w:t>
            </w:r>
            <w:r>
              <w:rPr>
                <w:rFonts w:ascii="Times New Roman" w:hAnsi="Times New Roman" w:cs="Times New Roman"/>
                <w:color w:val="000000" w:themeColor="text1"/>
              </w:rPr>
              <w:t>)</w:t>
            </w:r>
          </w:p>
        </w:tc>
        <w:tc>
          <w:tcPr>
            <w:tcW w:w="1838" w:type="dxa"/>
            <w:shd w:val="clear" w:color="auto" w:fill="auto"/>
            <w:tcMar>
              <w:top w:w="100" w:type="dxa"/>
              <w:left w:w="100" w:type="dxa"/>
              <w:bottom w:w="100" w:type="dxa"/>
              <w:right w:w="100" w:type="dxa"/>
            </w:tcMar>
          </w:tcPr>
          <w:p w14:paraId="7CF86F6B" w14:textId="1DEFD34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w:t>
            </w:r>
            <w:r w:rsidR="00D5575D">
              <w:rPr>
                <w:rFonts w:ascii="Times New Roman" w:eastAsia="Merriweather" w:hAnsi="Times New Roman" w:cs="Times New Roman"/>
                <w:color w:val="000000" w:themeColor="text1"/>
              </w:rPr>
              <w:t>6</w:t>
            </w:r>
          </w:p>
        </w:tc>
      </w:tr>
      <w:tr w:rsidR="00E01F7D" w:rsidRPr="0022340B" w14:paraId="36D72B01" w14:textId="77777777" w:rsidTr="0058282C">
        <w:trPr>
          <w:trHeight w:val="300"/>
        </w:trPr>
        <w:tc>
          <w:tcPr>
            <w:tcW w:w="7518" w:type="dxa"/>
            <w:shd w:val="clear" w:color="auto" w:fill="auto"/>
            <w:tcMar>
              <w:top w:w="100" w:type="dxa"/>
              <w:left w:w="100" w:type="dxa"/>
              <w:bottom w:w="100" w:type="dxa"/>
              <w:right w:w="100" w:type="dxa"/>
            </w:tcMar>
          </w:tcPr>
          <w:p w14:paraId="1A78FEBE" w14:textId="77777777" w:rsidR="00E01F7D" w:rsidRPr="00DD47A1"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226EA7">
              <w:rPr>
                <w:rFonts w:ascii="Times New Roman" w:hAnsi="Times New Roman" w:cs="Times New Roman"/>
                <w:color w:val="000000" w:themeColor="text1"/>
              </w:rPr>
              <w:t>International Law Association, </w:t>
            </w:r>
            <w:r w:rsidRPr="0065489F">
              <w:rPr>
                <w:rFonts w:ascii="Times New Roman" w:hAnsi="Times New Roman" w:cs="Times New Roman"/>
                <w:iCs/>
                <w:color w:val="000000" w:themeColor="text1"/>
              </w:rPr>
              <w:t>International Law and Sea Level Rise: Minutes of the Open Session</w:t>
            </w:r>
            <w:r w:rsidRPr="00226EA7">
              <w:rPr>
                <w:rFonts w:ascii="Times New Roman" w:hAnsi="Times New Roman" w:cs="Times New Roman"/>
                <w:color w:val="000000" w:themeColor="text1"/>
              </w:rPr>
              <w:t>, interventions by Professors David Caron and Davor Vidas (76</w:t>
            </w:r>
            <w:r w:rsidRPr="00226EA7">
              <w:rPr>
                <w:rFonts w:ascii="Times New Roman" w:hAnsi="Times New Roman" w:cs="Times New Roman"/>
                <w:color w:val="000000" w:themeColor="text1"/>
                <w:vertAlign w:val="superscript"/>
              </w:rPr>
              <w:t>th</w:t>
            </w:r>
            <w:r w:rsidRPr="00226EA7">
              <w:rPr>
                <w:rFonts w:ascii="Times New Roman" w:hAnsi="Times New Roman" w:cs="Times New Roman"/>
                <w:color w:val="000000" w:themeColor="text1"/>
              </w:rPr>
              <w:t xml:space="preserve"> Conference, Washington D.C., 2024)</w:t>
            </w:r>
          </w:p>
        </w:tc>
        <w:tc>
          <w:tcPr>
            <w:tcW w:w="1838" w:type="dxa"/>
            <w:shd w:val="clear" w:color="auto" w:fill="auto"/>
          </w:tcPr>
          <w:p w14:paraId="2ED1848F"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r>
      <w:tr w:rsidR="00E01F7D" w:rsidRPr="0022340B" w14:paraId="6BCF0933" w14:textId="77777777" w:rsidTr="0058282C">
        <w:trPr>
          <w:trHeight w:val="300"/>
        </w:trPr>
        <w:tc>
          <w:tcPr>
            <w:tcW w:w="7518" w:type="dxa"/>
            <w:shd w:val="clear" w:color="auto" w:fill="auto"/>
            <w:tcMar>
              <w:top w:w="100" w:type="dxa"/>
              <w:left w:w="100" w:type="dxa"/>
              <w:bottom w:w="100" w:type="dxa"/>
              <w:right w:w="100" w:type="dxa"/>
            </w:tcMar>
          </w:tcPr>
          <w:p w14:paraId="7799A305" w14:textId="61D73CAB" w:rsidR="00E01F7D" w:rsidRPr="0022340B"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b/>
                <w:bCs/>
                <w:color w:val="FF0000"/>
              </w:rPr>
            </w:pPr>
            <w:r w:rsidRPr="00E85E4A">
              <w:rPr>
                <w:rFonts w:ascii="Times New Roman" w:hAnsi="Times New Roman" w:cs="Times New Roman"/>
                <w:color w:val="000000" w:themeColor="text1"/>
              </w:rPr>
              <w:t>International Law Association, </w:t>
            </w:r>
            <w:r w:rsidRPr="006B0490">
              <w:rPr>
                <w:rFonts w:ascii="Times New Roman" w:hAnsi="Times New Roman" w:cs="Times New Roman"/>
                <w:iCs/>
                <w:color w:val="000000" w:themeColor="text1"/>
              </w:rPr>
              <w:t>Report of the Committee on International Law and Sea Level Rise</w:t>
            </w:r>
            <w:r w:rsidRPr="00E85E4A">
              <w:rPr>
                <w:rFonts w:ascii="Times New Roman" w:hAnsi="Times New Roman" w:cs="Times New Roman"/>
                <w:color w:val="000000" w:themeColor="text1"/>
              </w:rPr>
              <w:t xml:space="preserve"> (78th Conference, Sydney, 2018)</w:t>
            </w:r>
          </w:p>
        </w:tc>
        <w:tc>
          <w:tcPr>
            <w:tcW w:w="1838" w:type="dxa"/>
            <w:shd w:val="clear" w:color="auto" w:fill="auto"/>
          </w:tcPr>
          <w:p w14:paraId="5C0FF8F7"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r>
      <w:tr w:rsidR="00E01F7D" w:rsidRPr="00D11497" w14:paraId="40822C94" w14:textId="77777777" w:rsidTr="0058282C">
        <w:trPr>
          <w:trHeight w:val="300"/>
        </w:trPr>
        <w:tc>
          <w:tcPr>
            <w:tcW w:w="7518" w:type="dxa"/>
            <w:shd w:val="clear" w:color="auto" w:fill="auto"/>
            <w:tcMar>
              <w:top w:w="100" w:type="dxa"/>
              <w:left w:w="100" w:type="dxa"/>
              <w:bottom w:w="100" w:type="dxa"/>
              <w:right w:w="100" w:type="dxa"/>
            </w:tcMar>
          </w:tcPr>
          <w:p w14:paraId="00A0D1D5" w14:textId="193F4D88" w:rsidR="00E01F7D" w:rsidRPr="00D11497"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E85E4A">
              <w:rPr>
                <w:rFonts w:ascii="Times New Roman" w:hAnsi="Times New Roman" w:cs="Times New Roman"/>
                <w:color w:val="000000" w:themeColor="text1"/>
              </w:rPr>
              <w:t>International Law Association, </w:t>
            </w:r>
            <w:r w:rsidRPr="006B0490">
              <w:rPr>
                <w:rFonts w:ascii="Times New Roman" w:hAnsi="Times New Roman" w:cs="Times New Roman"/>
                <w:iCs/>
                <w:color w:val="000000" w:themeColor="text1"/>
              </w:rPr>
              <w:t>Report of the Committee on International Law and Sea Level Rise (80th Conference, Lisbon, 2022)</w:t>
            </w:r>
          </w:p>
        </w:tc>
        <w:tc>
          <w:tcPr>
            <w:tcW w:w="1838" w:type="dxa"/>
            <w:shd w:val="clear" w:color="auto" w:fill="auto"/>
          </w:tcPr>
          <w:p w14:paraId="349E85DD"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E01F7D" w:rsidRPr="0022340B" w14:paraId="1055BB6C" w14:textId="77777777" w:rsidTr="0058282C">
        <w:trPr>
          <w:trHeight w:val="300"/>
        </w:trPr>
        <w:tc>
          <w:tcPr>
            <w:tcW w:w="7518" w:type="dxa"/>
            <w:shd w:val="clear" w:color="auto" w:fill="auto"/>
            <w:tcMar>
              <w:top w:w="100" w:type="dxa"/>
              <w:left w:w="100" w:type="dxa"/>
              <w:bottom w:w="100" w:type="dxa"/>
              <w:right w:w="100" w:type="dxa"/>
            </w:tcMar>
          </w:tcPr>
          <w:p w14:paraId="7E22A64D" w14:textId="77777777" w:rsidR="00E01F7D" w:rsidRPr="0022340B"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07511F">
              <w:rPr>
                <w:rFonts w:ascii="Times New Roman" w:eastAsia="Times New Roman" w:hAnsi="Times New Roman" w:cs="Times New Roman"/>
                <w:color w:val="000000" w:themeColor="text1"/>
              </w:rPr>
              <w:t xml:space="preserve">International Law Association, </w:t>
            </w:r>
            <w:r w:rsidRPr="006B0490">
              <w:rPr>
                <w:rFonts w:ascii="Times New Roman" w:eastAsia="Times New Roman" w:hAnsi="Times New Roman" w:cs="Times New Roman"/>
                <w:iCs/>
                <w:color w:val="000000" w:themeColor="text1"/>
              </w:rPr>
              <w:t>Resolution 5/2018: Committee on International Law and Sea Level Rise (78th Conference, Sydney, Australia,</w:t>
            </w:r>
            <w:r w:rsidRPr="0007511F">
              <w:rPr>
                <w:rFonts w:ascii="Times New Roman" w:eastAsia="Times New Roman" w:hAnsi="Times New Roman" w:cs="Times New Roman"/>
                <w:color w:val="000000" w:themeColor="text1"/>
              </w:rPr>
              <w:t xml:space="preserve"> 2018)</w:t>
            </w:r>
          </w:p>
        </w:tc>
        <w:tc>
          <w:tcPr>
            <w:tcW w:w="1838" w:type="dxa"/>
            <w:shd w:val="clear" w:color="auto" w:fill="auto"/>
            <w:tcMar>
              <w:top w:w="100" w:type="dxa"/>
              <w:left w:w="100" w:type="dxa"/>
              <w:bottom w:w="100" w:type="dxa"/>
              <w:right w:w="100" w:type="dxa"/>
            </w:tcMar>
          </w:tcPr>
          <w:p w14:paraId="1252DF85"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18</w:t>
            </w:r>
          </w:p>
        </w:tc>
      </w:tr>
      <w:tr w:rsidR="00E01F7D" w:rsidRPr="0007511F" w14:paraId="4BEFA8CD" w14:textId="77777777" w:rsidTr="0058282C">
        <w:trPr>
          <w:trHeight w:val="300"/>
        </w:trPr>
        <w:tc>
          <w:tcPr>
            <w:tcW w:w="7518" w:type="dxa"/>
            <w:shd w:val="clear" w:color="auto" w:fill="auto"/>
            <w:tcMar>
              <w:top w:w="100" w:type="dxa"/>
              <w:left w:w="100" w:type="dxa"/>
              <w:bottom w:w="100" w:type="dxa"/>
              <w:right w:w="100" w:type="dxa"/>
            </w:tcMar>
          </w:tcPr>
          <w:p w14:paraId="4403EA5D" w14:textId="77777777" w:rsidR="00E01F7D" w:rsidRPr="0007511F"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E85E4A">
              <w:rPr>
                <w:rFonts w:ascii="Times New Roman" w:hAnsi="Times New Roman" w:cs="Times New Roman"/>
                <w:color w:val="000000" w:themeColor="text1"/>
              </w:rPr>
              <w:t>International Law Commission, </w:t>
            </w:r>
            <w:r w:rsidRPr="006B0490">
              <w:rPr>
                <w:rFonts w:ascii="Times New Roman" w:hAnsi="Times New Roman" w:cs="Times New Roman"/>
                <w:iCs/>
                <w:color w:val="000000" w:themeColor="text1"/>
              </w:rPr>
              <w:t>Additional paper to the first issues paper (2020) by Bogdan Aurescu &amp; Nilüfer Oral, Co-Chairs of the Study Group on sea-level rise in relation to international law</w:t>
            </w:r>
            <w:r>
              <w:rPr>
                <w:rFonts w:ascii="Times New Roman" w:hAnsi="Times New Roman" w:cs="Times New Roman"/>
                <w:iCs/>
                <w:color w:val="000000" w:themeColor="text1"/>
              </w:rPr>
              <w:t xml:space="preserve">, </w:t>
            </w:r>
            <w:r w:rsidRPr="006B0490">
              <w:rPr>
                <w:rFonts w:ascii="Times New Roman" w:hAnsi="Times New Roman" w:cs="Times New Roman"/>
                <w:iCs/>
                <w:color w:val="000000" w:themeColor="text1"/>
              </w:rPr>
              <w:t>U.N. Doc. A/CN.4/761</w:t>
            </w:r>
            <w:r>
              <w:rPr>
                <w:rFonts w:ascii="Times New Roman" w:hAnsi="Times New Roman" w:cs="Times New Roman"/>
                <w:iCs/>
                <w:color w:val="000000" w:themeColor="text1"/>
              </w:rPr>
              <w:t xml:space="preserve"> (</w:t>
            </w:r>
            <w:r w:rsidRPr="006B0490">
              <w:rPr>
                <w:rFonts w:ascii="Times New Roman" w:hAnsi="Times New Roman" w:cs="Times New Roman"/>
                <w:iCs/>
                <w:color w:val="000000" w:themeColor="text1"/>
              </w:rPr>
              <w:t>2023</w:t>
            </w:r>
            <w:r>
              <w:rPr>
                <w:rFonts w:ascii="Times New Roman" w:hAnsi="Times New Roman" w:cs="Times New Roman"/>
                <w:iCs/>
                <w:color w:val="000000" w:themeColor="text1"/>
              </w:rPr>
              <w:t>)</w:t>
            </w:r>
          </w:p>
        </w:tc>
        <w:tc>
          <w:tcPr>
            <w:tcW w:w="1838" w:type="dxa"/>
            <w:shd w:val="clear" w:color="auto" w:fill="auto"/>
          </w:tcPr>
          <w:p w14:paraId="6542BA3D"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r>
      <w:tr w:rsidR="00E01F7D" w:rsidRPr="00226EA7" w14:paraId="6E06BEB7" w14:textId="77777777" w:rsidTr="0058282C">
        <w:trPr>
          <w:trHeight w:val="300"/>
        </w:trPr>
        <w:tc>
          <w:tcPr>
            <w:tcW w:w="7518" w:type="dxa"/>
            <w:shd w:val="clear" w:color="auto" w:fill="auto"/>
            <w:tcMar>
              <w:top w:w="100" w:type="dxa"/>
              <w:left w:w="100" w:type="dxa"/>
              <w:bottom w:w="100" w:type="dxa"/>
              <w:right w:w="100" w:type="dxa"/>
            </w:tcMar>
          </w:tcPr>
          <w:p w14:paraId="442B96DD" w14:textId="77777777" w:rsidR="00E01F7D" w:rsidRPr="00226EA7"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957A63">
              <w:rPr>
                <w:rFonts w:ascii="Times New Roman" w:hAnsi="Times New Roman" w:cs="Times New Roman"/>
                <w:color w:val="000000" w:themeColor="text1"/>
              </w:rPr>
              <w:t xml:space="preserve">International Law Commission, </w:t>
            </w:r>
            <w:r w:rsidRPr="00D65E83">
              <w:rPr>
                <w:rFonts w:ascii="Times New Roman" w:hAnsi="Times New Roman" w:cs="Times New Roman"/>
                <w:color w:val="000000" w:themeColor="text1"/>
              </w:rPr>
              <w:t>Chapter VI: Immunity of State Officials from Foreign Criminal Jurisdiction,</w:t>
            </w:r>
            <w:r w:rsidRPr="00957A63">
              <w:rPr>
                <w:rFonts w:ascii="Times New Roman" w:hAnsi="Times New Roman" w:cs="Times New Roman"/>
                <w:color w:val="000000" w:themeColor="text1"/>
              </w:rPr>
              <w:t xml:space="preserve"> U.N. Doc. A/77/10 (2017)</w:t>
            </w:r>
          </w:p>
        </w:tc>
        <w:tc>
          <w:tcPr>
            <w:tcW w:w="1838" w:type="dxa"/>
            <w:shd w:val="clear" w:color="auto" w:fill="auto"/>
          </w:tcPr>
          <w:p w14:paraId="574786AF"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r>
      <w:tr w:rsidR="00E01F7D" w:rsidRPr="00226EA7" w14:paraId="2F0C8B5F" w14:textId="77777777" w:rsidTr="0058282C">
        <w:trPr>
          <w:trHeight w:val="300"/>
        </w:trPr>
        <w:tc>
          <w:tcPr>
            <w:tcW w:w="7518" w:type="dxa"/>
            <w:shd w:val="clear" w:color="auto" w:fill="auto"/>
            <w:tcMar>
              <w:top w:w="100" w:type="dxa"/>
              <w:left w:w="100" w:type="dxa"/>
              <w:bottom w:w="100" w:type="dxa"/>
              <w:right w:w="100" w:type="dxa"/>
            </w:tcMar>
          </w:tcPr>
          <w:p w14:paraId="13CF55D7" w14:textId="77777777" w:rsidR="00E01F7D" w:rsidRPr="00226EA7"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D78CC">
              <w:rPr>
                <w:rFonts w:ascii="Times New Roman" w:eastAsia="Times New Roman" w:hAnsi="Times New Roman" w:cs="Times New Roman"/>
                <w:color w:val="000000" w:themeColor="text1"/>
              </w:rPr>
              <w:lastRenderedPageBreak/>
              <w:t xml:space="preserve">International Law Commission, </w:t>
            </w:r>
            <w:r w:rsidRPr="00D65E83">
              <w:rPr>
                <w:rFonts w:ascii="Times New Roman" w:eastAsia="Times New Roman" w:hAnsi="Times New Roman" w:cs="Times New Roman"/>
                <w:color w:val="000000" w:themeColor="text1"/>
              </w:rPr>
              <w:t xml:space="preserve">Draft Articles on Jurisdictional Immunities of States and Their Property, with Commentaries, UN </w:t>
            </w:r>
            <w:r>
              <w:rPr>
                <w:rFonts w:ascii="Times New Roman" w:eastAsia="Times New Roman" w:hAnsi="Times New Roman" w:cs="Times New Roman"/>
                <w:color w:val="000000" w:themeColor="text1"/>
              </w:rPr>
              <w:t>Doc.</w:t>
            </w:r>
            <w:r w:rsidRPr="00D65E83">
              <w:rPr>
                <w:rFonts w:ascii="Times New Roman" w:eastAsia="Times New Roman" w:hAnsi="Times New Roman" w:cs="Times New Roman"/>
                <w:color w:val="000000" w:themeColor="text1"/>
              </w:rPr>
              <w:t xml:space="preserve"> A/46/10 (1991)</w:t>
            </w:r>
          </w:p>
        </w:tc>
        <w:tc>
          <w:tcPr>
            <w:tcW w:w="1838" w:type="dxa"/>
            <w:shd w:val="clear" w:color="auto" w:fill="auto"/>
          </w:tcPr>
          <w:p w14:paraId="141CC70A" w14:textId="4D65FEC0" w:rsidR="00E01F7D" w:rsidRPr="00CF00E7" w:rsidRDefault="00D5575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r w:rsidR="00E01F7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13, 15, </w:t>
            </w:r>
            <w:r w:rsidR="00E01F7D">
              <w:rPr>
                <w:rFonts w:ascii="Times New Roman" w:eastAsia="Times New Roman" w:hAnsi="Times New Roman" w:cs="Times New Roman"/>
                <w:color w:val="000000" w:themeColor="text1"/>
              </w:rPr>
              <w:t>33</w:t>
            </w:r>
          </w:p>
        </w:tc>
      </w:tr>
      <w:tr w:rsidR="00E01F7D" w:rsidRPr="00E85E4A" w14:paraId="0CC9060A" w14:textId="77777777" w:rsidTr="0058282C">
        <w:trPr>
          <w:trHeight w:val="300"/>
        </w:trPr>
        <w:tc>
          <w:tcPr>
            <w:tcW w:w="7518" w:type="dxa"/>
            <w:shd w:val="clear" w:color="auto" w:fill="auto"/>
            <w:tcMar>
              <w:top w:w="100" w:type="dxa"/>
              <w:left w:w="100" w:type="dxa"/>
              <w:bottom w:w="100" w:type="dxa"/>
              <w:right w:w="100" w:type="dxa"/>
            </w:tcMar>
          </w:tcPr>
          <w:p w14:paraId="0F4B92F5" w14:textId="77777777" w:rsidR="00E01F7D" w:rsidRPr="00E85E4A"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821B0">
              <w:rPr>
                <w:rFonts w:ascii="Times New Roman" w:hAnsi="Times New Roman" w:cs="Times New Roman"/>
                <w:color w:val="000000" w:themeColor="text1"/>
              </w:rPr>
              <w:t xml:space="preserve">International Law Commission, Draft Articles on Responsibility of States for Internationally Wrongful Acts, U.N. </w:t>
            </w:r>
            <w:r>
              <w:rPr>
                <w:rFonts w:ascii="Times New Roman" w:hAnsi="Times New Roman" w:cs="Times New Roman"/>
                <w:color w:val="000000" w:themeColor="text1"/>
              </w:rPr>
              <w:t>Doc.</w:t>
            </w:r>
            <w:r w:rsidRPr="008821B0">
              <w:rPr>
                <w:rFonts w:ascii="Times New Roman" w:hAnsi="Times New Roman" w:cs="Times New Roman"/>
                <w:color w:val="000000" w:themeColor="text1"/>
              </w:rPr>
              <w:t xml:space="preserve"> A/56/10 (2001)</w:t>
            </w:r>
          </w:p>
        </w:tc>
        <w:tc>
          <w:tcPr>
            <w:tcW w:w="1838" w:type="dxa"/>
            <w:shd w:val="clear" w:color="auto" w:fill="auto"/>
          </w:tcPr>
          <w:p w14:paraId="61517381"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1, 4, 24</w:t>
            </w:r>
          </w:p>
        </w:tc>
      </w:tr>
      <w:tr w:rsidR="00E01F7D" w:rsidRPr="00E85E4A" w14:paraId="5866F451" w14:textId="77777777" w:rsidTr="0058282C">
        <w:trPr>
          <w:trHeight w:val="300"/>
        </w:trPr>
        <w:tc>
          <w:tcPr>
            <w:tcW w:w="7518" w:type="dxa"/>
            <w:shd w:val="clear" w:color="auto" w:fill="auto"/>
            <w:tcMar>
              <w:top w:w="100" w:type="dxa"/>
              <w:left w:w="100" w:type="dxa"/>
              <w:bottom w:w="100" w:type="dxa"/>
              <w:right w:w="100" w:type="dxa"/>
            </w:tcMar>
          </w:tcPr>
          <w:p w14:paraId="16F96FDF" w14:textId="77777777" w:rsidR="00E01F7D" w:rsidRPr="00E85E4A"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856241">
              <w:rPr>
                <w:rFonts w:ascii="Times New Roman" w:hAnsi="Times New Roman" w:cs="Times New Roman"/>
                <w:color w:val="000000" w:themeColor="text1"/>
              </w:rPr>
              <w:t xml:space="preserve">International Law Commission, Draft Articles on Responsibility of States for Internationally Wrongful Acts with Commentaries, U.N. </w:t>
            </w:r>
            <w:r>
              <w:rPr>
                <w:rFonts w:ascii="Times New Roman" w:hAnsi="Times New Roman" w:cs="Times New Roman"/>
                <w:color w:val="000000" w:themeColor="text1"/>
              </w:rPr>
              <w:t>Doc.</w:t>
            </w:r>
            <w:r w:rsidRPr="00856241">
              <w:rPr>
                <w:rFonts w:ascii="Times New Roman" w:hAnsi="Times New Roman" w:cs="Times New Roman"/>
                <w:color w:val="000000" w:themeColor="text1"/>
              </w:rPr>
              <w:t xml:space="preserve"> A/56/10 (2001)</w:t>
            </w:r>
          </w:p>
        </w:tc>
        <w:tc>
          <w:tcPr>
            <w:tcW w:w="1838" w:type="dxa"/>
            <w:shd w:val="clear" w:color="auto" w:fill="auto"/>
          </w:tcPr>
          <w:p w14:paraId="7A45875D"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r>
      <w:tr w:rsidR="00E01F7D" w:rsidRPr="0007511F" w14:paraId="1944E880" w14:textId="77777777" w:rsidTr="0058282C">
        <w:trPr>
          <w:trHeight w:val="300"/>
        </w:trPr>
        <w:tc>
          <w:tcPr>
            <w:tcW w:w="7518" w:type="dxa"/>
            <w:shd w:val="clear" w:color="auto" w:fill="auto"/>
            <w:tcMar>
              <w:top w:w="100" w:type="dxa"/>
              <w:left w:w="100" w:type="dxa"/>
              <w:bottom w:w="100" w:type="dxa"/>
              <w:right w:w="100" w:type="dxa"/>
            </w:tcMar>
          </w:tcPr>
          <w:p w14:paraId="00B7B919" w14:textId="77777777" w:rsidR="00E01F7D" w:rsidRPr="00726192"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Pr>
                <w:rFonts w:ascii="Times New Roman" w:hAnsi="Times New Roman" w:cs="Times New Roman"/>
              </w:rPr>
              <w:t>International Law Commission</w:t>
            </w:r>
            <w:r w:rsidRPr="00D318C9">
              <w:rPr>
                <w:rFonts w:ascii="Times New Roman" w:hAnsi="Times New Roman" w:cs="Times New Roman"/>
              </w:rPr>
              <w:t xml:space="preserve">, </w:t>
            </w:r>
            <w:r w:rsidRPr="00AC4447">
              <w:rPr>
                <w:rFonts w:ascii="Times New Roman" w:hAnsi="Times New Roman" w:cs="Times New Roman"/>
                <w:iCs/>
                <w:smallCaps/>
              </w:rPr>
              <w:t>D</w:t>
            </w:r>
            <w:r w:rsidRPr="00AC4447">
              <w:rPr>
                <w:rFonts w:ascii="Times New Roman" w:hAnsi="Times New Roman" w:cs="Times New Roman"/>
                <w:iCs/>
              </w:rPr>
              <w:t>raft Articles on the Law of Treaties with Commentaries,</w:t>
            </w:r>
            <w:r w:rsidRPr="00D318C9">
              <w:rPr>
                <w:rFonts w:ascii="Times New Roman" w:hAnsi="Times New Roman" w:cs="Times New Roman"/>
              </w:rPr>
              <w:t xml:space="preserve"> A/CN.4/191 (1966)</w:t>
            </w:r>
          </w:p>
        </w:tc>
        <w:tc>
          <w:tcPr>
            <w:tcW w:w="1838" w:type="dxa"/>
            <w:shd w:val="clear" w:color="auto" w:fill="auto"/>
          </w:tcPr>
          <w:p w14:paraId="23449640"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r>
      <w:tr w:rsidR="00E01F7D" w:rsidRPr="0007511F" w14:paraId="5041CB6C" w14:textId="77777777" w:rsidTr="0058282C">
        <w:trPr>
          <w:trHeight w:val="300"/>
        </w:trPr>
        <w:tc>
          <w:tcPr>
            <w:tcW w:w="7518" w:type="dxa"/>
            <w:shd w:val="clear" w:color="auto" w:fill="auto"/>
            <w:tcMar>
              <w:top w:w="100" w:type="dxa"/>
              <w:left w:w="100" w:type="dxa"/>
              <w:bottom w:w="100" w:type="dxa"/>
              <w:right w:w="100" w:type="dxa"/>
            </w:tcMar>
          </w:tcPr>
          <w:p w14:paraId="03982DEA" w14:textId="77777777" w:rsidR="00E01F7D" w:rsidRPr="0007511F"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726192">
              <w:rPr>
                <w:rFonts w:ascii="Times New Roman" w:hAnsi="Times New Roman" w:cs="Times New Roman"/>
                <w:color w:val="000000" w:themeColor="text1"/>
              </w:rPr>
              <w:t xml:space="preserve">International Law Commission, </w:t>
            </w:r>
            <w:r w:rsidRPr="00D65E83">
              <w:rPr>
                <w:rFonts w:ascii="Times New Roman" w:hAnsi="Times New Roman" w:cs="Times New Roman"/>
                <w:color w:val="000000" w:themeColor="text1"/>
              </w:rPr>
              <w:t xml:space="preserve">Draft Conclusions on the Identification of Customary International Law, </w:t>
            </w:r>
            <w:r>
              <w:rPr>
                <w:rFonts w:ascii="Times New Roman" w:hAnsi="Times New Roman" w:cs="Times New Roman"/>
                <w:color w:val="000000" w:themeColor="text1"/>
              </w:rPr>
              <w:t xml:space="preserve">U.N. Doc. </w:t>
            </w:r>
            <w:r w:rsidRPr="00D65E83">
              <w:rPr>
                <w:rFonts w:ascii="Times New Roman" w:hAnsi="Times New Roman" w:cs="Times New Roman"/>
                <w:color w:val="000000" w:themeColor="text1"/>
              </w:rPr>
              <w:t>A/73/10,</w:t>
            </w:r>
            <w:r w:rsidRPr="00726192">
              <w:rPr>
                <w:rFonts w:ascii="Times New Roman" w:hAnsi="Times New Roman" w:cs="Times New Roman"/>
                <w:color w:val="000000" w:themeColor="text1"/>
              </w:rPr>
              <w:t xml:space="preserve"> (2018)</w:t>
            </w:r>
          </w:p>
        </w:tc>
        <w:tc>
          <w:tcPr>
            <w:tcW w:w="1838" w:type="dxa"/>
            <w:shd w:val="clear" w:color="auto" w:fill="auto"/>
          </w:tcPr>
          <w:p w14:paraId="002616B5"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23, 24, 31</w:t>
            </w:r>
          </w:p>
        </w:tc>
      </w:tr>
      <w:tr w:rsidR="00E01F7D" w:rsidRPr="0022340B" w14:paraId="4D199946" w14:textId="77777777" w:rsidTr="0058282C">
        <w:trPr>
          <w:trHeight w:val="300"/>
        </w:trPr>
        <w:tc>
          <w:tcPr>
            <w:tcW w:w="7518" w:type="dxa"/>
            <w:shd w:val="clear" w:color="auto" w:fill="auto"/>
            <w:tcMar>
              <w:top w:w="100" w:type="dxa"/>
              <w:left w:w="100" w:type="dxa"/>
              <w:bottom w:w="100" w:type="dxa"/>
              <w:right w:w="100" w:type="dxa"/>
            </w:tcMar>
          </w:tcPr>
          <w:p w14:paraId="0725D022" w14:textId="77777777" w:rsidR="00E01F7D" w:rsidRPr="006C2F66"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International Law Commission</w:t>
            </w:r>
            <w:r w:rsidRPr="00447D43">
              <w:rPr>
                <w:rFonts w:ascii="Times New Roman" w:hAnsi="Times New Roman" w:cs="Times New Roman"/>
                <w:color w:val="000000" w:themeColor="text1"/>
              </w:rPr>
              <w:t>, </w:t>
            </w:r>
            <w:r w:rsidRPr="00557F0E">
              <w:rPr>
                <w:rFonts w:ascii="Times New Roman" w:hAnsi="Times New Roman" w:cs="Times New Roman"/>
                <w:iCs/>
                <w:color w:val="000000" w:themeColor="text1"/>
              </w:rPr>
              <w:t>First Issues Paper by Bogdan Aurescu &amp; Nilüfer Oral, Co-Chairs of the Study Group on Sea-Level Rise in Relation to International Law</w:t>
            </w:r>
            <w:r w:rsidRPr="00447D43">
              <w:rPr>
                <w:rFonts w:ascii="Times New Roman" w:hAnsi="Times New Roman" w:cs="Times New Roman"/>
                <w:color w:val="000000" w:themeColor="text1"/>
              </w:rPr>
              <w:t>, U.N. Doc</w:t>
            </w:r>
            <w:r>
              <w:rPr>
                <w:rFonts w:ascii="Times New Roman" w:hAnsi="Times New Roman" w:cs="Times New Roman"/>
                <w:color w:val="000000" w:themeColor="text1"/>
              </w:rPr>
              <w:t>.</w:t>
            </w:r>
            <w:r w:rsidRPr="00447D43">
              <w:rPr>
                <w:rFonts w:ascii="Times New Roman" w:hAnsi="Times New Roman" w:cs="Times New Roman"/>
                <w:color w:val="000000" w:themeColor="text1"/>
              </w:rPr>
              <w:t xml:space="preserve"> A/CN.4/740</w:t>
            </w:r>
            <w:r>
              <w:rPr>
                <w:rFonts w:ascii="Times New Roman" w:hAnsi="Times New Roman" w:cs="Times New Roman"/>
                <w:color w:val="000000" w:themeColor="text1"/>
              </w:rPr>
              <w:t xml:space="preserve"> (2020)</w:t>
            </w:r>
          </w:p>
        </w:tc>
        <w:tc>
          <w:tcPr>
            <w:tcW w:w="1838" w:type="dxa"/>
            <w:shd w:val="clear" w:color="auto" w:fill="auto"/>
          </w:tcPr>
          <w:p w14:paraId="50AE6305"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17, 20</w:t>
            </w:r>
          </w:p>
        </w:tc>
      </w:tr>
      <w:tr w:rsidR="00E01F7D" w:rsidRPr="00E85E4A" w14:paraId="66705633" w14:textId="77777777" w:rsidTr="0058282C">
        <w:trPr>
          <w:trHeight w:val="300"/>
        </w:trPr>
        <w:tc>
          <w:tcPr>
            <w:tcW w:w="7518" w:type="dxa"/>
            <w:shd w:val="clear" w:color="auto" w:fill="auto"/>
            <w:tcMar>
              <w:top w:w="100" w:type="dxa"/>
              <w:left w:w="100" w:type="dxa"/>
              <w:bottom w:w="100" w:type="dxa"/>
              <w:right w:w="100" w:type="dxa"/>
            </w:tcMar>
          </w:tcPr>
          <w:p w14:paraId="6A19DFD4" w14:textId="77777777" w:rsidR="00E01F7D" w:rsidRPr="00E85E4A"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EE0E4E">
              <w:rPr>
                <w:rFonts w:ascii="Times New Roman" w:hAnsi="Times New Roman" w:cs="Times New Roman"/>
                <w:color w:val="000000" w:themeColor="text1"/>
              </w:rPr>
              <w:t xml:space="preserve">International Law Commission, </w:t>
            </w:r>
            <w:r w:rsidRPr="00D65E83">
              <w:rPr>
                <w:rFonts w:ascii="Times New Roman" w:hAnsi="Times New Roman" w:cs="Times New Roman"/>
                <w:color w:val="000000" w:themeColor="text1"/>
              </w:rPr>
              <w:t>Report of the Commission to the General Assembly on the Work of the Thirty-fourth Session, U</w:t>
            </w:r>
            <w:r>
              <w:rPr>
                <w:rFonts w:ascii="Times New Roman" w:hAnsi="Times New Roman" w:cs="Times New Roman"/>
                <w:color w:val="000000" w:themeColor="text1"/>
              </w:rPr>
              <w:t>.</w:t>
            </w:r>
            <w:r w:rsidRPr="00D65E83">
              <w:rPr>
                <w:rFonts w:ascii="Times New Roman" w:hAnsi="Times New Roman" w:cs="Times New Roman"/>
                <w:color w:val="000000" w:themeColor="text1"/>
              </w:rPr>
              <w:t>N</w:t>
            </w:r>
            <w:r>
              <w:rPr>
                <w:rFonts w:ascii="Times New Roman" w:hAnsi="Times New Roman" w:cs="Times New Roman"/>
                <w:color w:val="000000" w:themeColor="text1"/>
              </w:rPr>
              <w:t>.</w:t>
            </w:r>
            <w:r w:rsidRPr="00D65E83">
              <w:rPr>
                <w:rFonts w:ascii="Times New Roman" w:hAnsi="Times New Roman" w:cs="Times New Roman"/>
                <w:color w:val="000000" w:themeColor="text1"/>
              </w:rPr>
              <w:t xml:space="preserve"> Doc. A/CN.4/SER.A/1982/Add.l (Part 2) (1982)</w:t>
            </w:r>
          </w:p>
        </w:tc>
        <w:tc>
          <w:tcPr>
            <w:tcW w:w="1838" w:type="dxa"/>
            <w:shd w:val="clear" w:color="auto" w:fill="auto"/>
          </w:tcPr>
          <w:p w14:paraId="7DACBA34" w14:textId="5FE43D39" w:rsidR="00E01F7D" w:rsidRPr="00CF00E7" w:rsidRDefault="00E01F7D"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D5575D">
              <w:rPr>
                <w:rFonts w:ascii="Times New Roman" w:eastAsia="Times New Roman" w:hAnsi="Times New Roman" w:cs="Times New Roman"/>
                <w:color w:val="000000" w:themeColor="text1"/>
              </w:rPr>
              <w:t>4</w:t>
            </w:r>
          </w:p>
        </w:tc>
      </w:tr>
      <w:tr w:rsidR="00E01F7D" w:rsidRPr="0022340B" w14:paraId="38BB644E" w14:textId="77777777" w:rsidTr="0058282C">
        <w:trPr>
          <w:trHeight w:val="300"/>
        </w:trPr>
        <w:tc>
          <w:tcPr>
            <w:tcW w:w="7518" w:type="dxa"/>
            <w:shd w:val="clear" w:color="auto" w:fill="auto"/>
            <w:tcMar>
              <w:top w:w="100" w:type="dxa"/>
              <w:left w:w="100" w:type="dxa"/>
              <w:bottom w:w="100" w:type="dxa"/>
              <w:right w:w="100" w:type="dxa"/>
            </w:tcMar>
          </w:tcPr>
          <w:p w14:paraId="7EA7BF5C" w14:textId="77777777" w:rsidR="00E01F7D" w:rsidRPr="00957A63"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b/>
                <w:bCs/>
                <w:color w:val="000000" w:themeColor="text1"/>
              </w:rPr>
            </w:pPr>
            <w:r>
              <w:rPr>
                <w:rFonts w:ascii="Times New Roman" w:hAnsi="Times New Roman" w:cs="Times New Roman"/>
              </w:rPr>
              <w:t xml:space="preserve">International Law Commission, </w:t>
            </w:r>
            <w:r w:rsidRPr="00D65E83">
              <w:rPr>
                <w:rFonts w:ascii="Times New Roman" w:hAnsi="Times New Roman" w:cs="Times New Roman"/>
              </w:rPr>
              <w:t>Report of the ILC on the Work of Its 73</w:t>
            </w:r>
            <w:r w:rsidRPr="00D65E83">
              <w:rPr>
                <w:rFonts w:ascii="Times New Roman" w:hAnsi="Times New Roman" w:cs="Times New Roman"/>
                <w:vertAlign w:val="superscript"/>
              </w:rPr>
              <w:t>rd</w:t>
            </w:r>
            <w:r w:rsidRPr="00D65E83">
              <w:rPr>
                <w:rFonts w:ascii="Times New Roman" w:hAnsi="Times New Roman" w:cs="Times New Roman"/>
              </w:rPr>
              <w:t xml:space="preserve"> Session, U</w:t>
            </w:r>
            <w:r>
              <w:rPr>
                <w:rFonts w:ascii="Times New Roman" w:hAnsi="Times New Roman" w:cs="Times New Roman"/>
              </w:rPr>
              <w:t>.</w:t>
            </w:r>
            <w:r w:rsidRPr="00D65E83">
              <w:rPr>
                <w:rFonts w:ascii="Times New Roman" w:hAnsi="Times New Roman" w:cs="Times New Roman"/>
              </w:rPr>
              <w:t>N</w:t>
            </w:r>
            <w:r>
              <w:rPr>
                <w:rFonts w:ascii="Times New Roman" w:hAnsi="Times New Roman" w:cs="Times New Roman"/>
              </w:rPr>
              <w:t>.</w:t>
            </w:r>
            <w:r w:rsidRPr="00D65E83">
              <w:rPr>
                <w:rFonts w:ascii="Times New Roman" w:hAnsi="Times New Roman" w:cs="Times New Roman"/>
              </w:rPr>
              <w:t xml:space="preserve"> </w:t>
            </w:r>
            <w:r>
              <w:rPr>
                <w:rFonts w:ascii="Times New Roman" w:hAnsi="Times New Roman" w:cs="Times New Roman"/>
              </w:rPr>
              <w:t>Doc.</w:t>
            </w:r>
            <w:r w:rsidRPr="00D65E83">
              <w:rPr>
                <w:rFonts w:ascii="Times New Roman" w:hAnsi="Times New Roman" w:cs="Times New Roman"/>
              </w:rPr>
              <w:t xml:space="preserve"> A/77/10 (2020)</w:t>
            </w:r>
          </w:p>
        </w:tc>
        <w:tc>
          <w:tcPr>
            <w:tcW w:w="1838" w:type="dxa"/>
            <w:shd w:val="clear" w:color="auto" w:fill="auto"/>
          </w:tcPr>
          <w:p w14:paraId="04652EA7" w14:textId="1312C3E9"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r>
      <w:tr w:rsidR="00E01F7D" w:rsidRPr="0022340B" w14:paraId="02D8D44A" w14:textId="77777777" w:rsidTr="0058282C">
        <w:trPr>
          <w:trHeight w:val="300"/>
        </w:trPr>
        <w:tc>
          <w:tcPr>
            <w:tcW w:w="7518" w:type="dxa"/>
            <w:shd w:val="clear" w:color="auto" w:fill="auto"/>
            <w:tcMar>
              <w:top w:w="100" w:type="dxa"/>
              <w:left w:w="100" w:type="dxa"/>
              <w:bottom w:w="100" w:type="dxa"/>
              <w:right w:w="100" w:type="dxa"/>
            </w:tcMar>
          </w:tcPr>
          <w:p w14:paraId="0803E18D" w14:textId="77777777" w:rsidR="00E01F7D" w:rsidRPr="008821B0"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b/>
                <w:bCs/>
                <w:color w:val="000000" w:themeColor="text1"/>
              </w:rPr>
            </w:pPr>
            <w:r w:rsidRPr="00261002">
              <w:rPr>
                <w:rFonts w:ascii="Times New Roman" w:hAnsi="Times New Roman" w:cs="Times New Roman"/>
                <w:color w:val="000000" w:themeColor="text1"/>
              </w:rPr>
              <w:t>Report of the Credentials Committee, U</w:t>
            </w:r>
            <w:r>
              <w:rPr>
                <w:rFonts w:ascii="Times New Roman" w:hAnsi="Times New Roman" w:cs="Times New Roman"/>
                <w:color w:val="000000" w:themeColor="text1"/>
              </w:rPr>
              <w:t>.</w:t>
            </w:r>
            <w:r w:rsidRPr="00261002">
              <w:rPr>
                <w:rFonts w:ascii="Times New Roman" w:hAnsi="Times New Roman" w:cs="Times New Roman"/>
                <w:color w:val="000000" w:themeColor="text1"/>
              </w:rPr>
              <w:t>N</w:t>
            </w:r>
            <w:r>
              <w:rPr>
                <w:rFonts w:ascii="Times New Roman" w:hAnsi="Times New Roman" w:cs="Times New Roman"/>
                <w:color w:val="000000" w:themeColor="text1"/>
              </w:rPr>
              <w:t>.</w:t>
            </w:r>
            <w:r w:rsidRPr="00261002">
              <w:rPr>
                <w:rFonts w:ascii="Times New Roman" w:hAnsi="Times New Roman" w:cs="Times New Roman"/>
                <w:color w:val="000000" w:themeColor="text1"/>
              </w:rPr>
              <w:t xml:space="preserve"> Doc. A/78/605 (2023)</w:t>
            </w:r>
          </w:p>
        </w:tc>
        <w:tc>
          <w:tcPr>
            <w:tcW w:w="1838" w:type="dxa"/>
            <w:shd w:val="clear" w:color="auto" w:fill="auto"/>
          </w:tcPr>
          <w:p w14:paraId="17F09034"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w:t>
            </w:r>
          </w:p>
        </w:tc>
      </w:tr>
      <w:tr w:rsidR="00E01F7D" w:rsidRPr="00856241" w14:paraId="49A98A75" w14:textId="77777777" w:rsidTr="0058282C">
        <w:trPr>
          <w:trHeight w:val="300"/>
        </w:trPr>
        <w:tc>
          <w:tcPr>
            <w:tcW w:w="7518" w:type="dxa"/>
            <w:shd w:val="clear" w:color="auto" w:fill="auto"/>
            <w:tcMar>
              <w:top w:w="100" w:type="dxa"/>
              <w:left w:w="100" w:type="dxa"/>
              <w:bottom w:w="100" w:type="dxa"/>
              <w:right w:w="100" w:type="dxa"/>
            </w:tcMar>
          </w:tcPr>
          <w:p w14:paraId="5354D39A" w14:textId="77777777" w:rsidR="00E01F7D" w:rsidRPr="00856241"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10010">
              <w:rPr>
                <w:rFonts w:ascii="Times New Roman" w:hAnsi="Times New Roman" w:cs="Times New Roman"/>
                <w:color w:val="000000" w:themeColor="text1"/>
              </w:rPr>
              <w:t xml:space="preserve">Sessional Working Group on the Administration of Justice, </w:t>
            </w:r>
            <w:r w:rsidRPr="0042068F">
              <w:rPr>
                <w:rFonts w:ascii="Times New Roman" w:hAnsi="Times New Roman" w:cs="Times New Roman"/>
                <w:iCs/>
                <w:color w:val="000000" w:themeColor="text1"/>
              </w:rPr>
              <w:t xml:space="preserve">Report of the Sessional Working Group on the Administration of Justice, ECOSOC Official </w:t>
            </w:r>
            <w:r w:rsidRPr="00A10010">
              <w:rPr>
                <w:rFonts w:ascii="Times New Roman" w:hAnsi="Times New Roman" w:cs="Times New Roman"/>
                <w:color w:val="000000" w:themeColor="text1"/>
              </w:rPr>
              <w:t>Records, 50th session, U</w:t>
            </w:r>
            <w:r>
              <w:rPr>
                <w:rFonts w:ascii="Times New Roman" w:hAnsi="Times New Roman" w:cs="Times New Roman"/>
                <w:color w:val="000000" w:themeColor="text1"/>
              </w:rPr>
              <w:t>.</w:t>
            </w:r>
            <w:r w:rsidRPr="00A10010">
              <w:rPr>
                <w:rFonts w:ascii="Times New Roman" w:hAnsi="Times New Roman" w:cs="Times New Roman"/>
                <w:color w:val="000000" w:themeColor="text1"/>
              </w:rPr>
              <w:t>N</w:t>
            </w:r>
            <w:r>
              <w:rPr>
                <w:rFonts w:ascii="Times New Roman" w:hAnsi="Times New Roman" w:cs="Times New Roman"/>
                <w:color w:val="000000" w:themeColor="text1"/>
              </w:rPr>
              <w:t>.</w:t>
            </w:r>
            <w:r w:rsidRPr="00A10010">
              <w:rPr>
                <w:rFonts w:ascii="Times New Roman" w:hAnsi="Times New Roman" w:cs="Times New Roman"/>
                <w:color w:val="000000" w:themeColor="text1"/>
              </w:rPr>
              <w:t xml:space="preserve"> Doc E/CN.4/Sub.2/1998/19 (1998)</w:t>
            </w:r>
          </w:p>
        </w:tc>
        <w:tc>
          <w:tcPr>
            <w:tcW w:w="1838" w:type="dxa"/>
            <w:shd w:val="clear" w:color="auto" w:fill="auto"/>
          </w:tcPr>
          <w:p w14:paraId="7846A80A"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r>
      <w:tr w:rsidR="00E01F7D" w:rsidRPr="0022340B" w14:paraId="296D09E1" w14:textId="77777777" w:rsidTr="0058282C">
        <w:trPr>
          <w:trHeight w:val="300"/>
        </w:trPr>
        <w:tc>
          <w:tcPr>
            <w:tcW w:w="7518" w:type="dxa"/>
            <w:shd w:val="clear" w:color="auto" w:fill="auto"/>
            <w:tcMar>
              <w:top w:w="100" w:type="dxa"/>
              <w:left w:w="100" w:type="dxa"/>
              <w:bottom w:w="100" w:type="dxa"/>
              <w:right w:w="100" w:type="dxa"/>
            </w:tcMar>
          </w:tcPr>
          <w:p w14:paraId="083189E4" w14:textId="77777777" w:rsidR="00E01F7D" w:rsidRPr="00726192"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43617E">
              <w:rPr>
                <w:rFonts w:ascii="Times New Roman" w:hAnsi="Times New Roman" w:cs="Times New Roman"/>
                <w:color w:val="000000" w:themeColor="text1"/>
              </w:rPr>
              <w:t>Statement by the United States of America (77</w:t>
            </w:r>
            <w:r w:rsidRPr="0043617E">
              <w:rPr>
                <w:rFonts w:ascii="Times New Roman" w:hAnsi="Times New Roman" w:cs="Times New Roman"/>
                <w:color w:val="000000" w:themeColor="text1"/>
                <w:vertAlign w:val="superscript"/>
              </w:rPr>
              <w:t>th</w:t>
            </w:r>
            <w:r w:rsidRPr="0043617E">
              <w:rPr>
                <w:rFonts w:ascii="Times New Roman" w:hAnsi="Times New Roman" w:cs="Times New Roman"/>
                <w:color w:val="000000" w:themeColor="text1"/>
              </w:rPr>
              <w:t xml:space="preserve"> session of ILC, 2022)</w:t>
            </w:r>
          </w:p>
        </w:tc>
        <w:tc>
          <w:tcPr>
            <w:tcW w:w="1838" w:type="dxa"/>
            <w:shd w:val="clear" w:color="auto" w:fill="auto"/>
          </w:tcPr>
          <w:p w14:paraId="6F83AC11"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E01F7D" w:rsidRPr="00E85E4A" w14:paraId="7809DB70" w14:textId="77777777" w:rsidTr="0058282C">
        <w:trPr>
          <w:trHeight w:val="300"/>
        </w:trPr>
        <w:tc>
          <w:tcPr>
            <w:tcW w:w="7518" w:type="dxa"/>
            <w:shd w:val="clear" w:color="auto" w:fill="auto"/>
            <w:tcMar>
              <w:top w:w="100" w:type="dxa"/>
              <w:left w:w="100" w:type="dxa"/>
              <w:bottom w:w="100" w:type="dxa"/>
              <w:right w:w="100" w:type="dxa"/>
            </w:tcMar>
          </w:tcPr>
          <w:p w14:paraId="5720C066" w14:textId="2C8E12FB" w:rsidR="00E01F7D" w:rsidRPr="00E85E4A"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43617E">
              <w:rPr>
                <w:rFonts w:ascii="Times New Roman" w:hAnsi="Times New Roman" w:cs="Times New Roman"/>
                <w:color w:val="000000" w:themeColor="text1"/>
              </w:rPr>
              <w:t>Statement by the United States of America in the UNSC, UN Doc. S/PV.9260 (2023)</w:t>
            </w:r>
          </w:p>
        </w:tc>
        <w:tc>
          <w:tcPr>
            <w:tcW w:w="1838" w:type="dxa"/>
            <w:shd w:val="clear" w:color="auto" w:fill="auto"/>
          </w:tcPr>
          <w:p w14:paraId="1E81E3B8" w14:textId="59C706EC" w:rsidR="00E01F7D" w:rsidRPr="00CF00E7" w:rsidRDefault="00D5575D" w:rsidP="0058282C">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E01F7D" w:rsidRPr="0022340B" w14:paraId="5AB1EFB6" w14:textId="77777777" w:rsidTr="0058282C">
        <w:trPr>
          <w:trHeight w:val="300"/>
        </w:trPr>
        <w:tc>
          <w:tcPr>
            <w:tcW w:w="7518" w:type="dxa"/>
            <w:shd w:val="clear" w:color="auto" w:fill="auto"/>
            <w:tcMar>
              <w:top w:w="100" w:type="dxa"/>
              <w:left w:w="100" w:type="dxa"/>
              <w:bottom w:w="100" w:type="dxa"/>
              <w:right w:w="100" w:type="dxa"/>
            </w:tcMar>
          </w:tcPr>
          <w:p w14:paraId="2D345079" w14:textId="77777777" w:rsidR="00E01F7D" w:rsidRPr="00EE0E4E"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43617E">
              <w:rPr>
                <w:rFonts w:ascii="Times New Roman" w:hAnsi="Times New Roman" w:cs="Times New Roman"/>
                <w:color w:val="000000" w:themeColor="text1"/>
              </w:rPr>
              <w:t>Statement of New Zealand (78</w:t>
            </w:r>
            <w:r w:rsidRPr="0043617E">
              <w:rPr>
                <w:rFonts w:ascii="Times New Roman" w:hAnsi="Times New Roman" w:cs="Times New Roman"/>
                <w:color w:val="000000" w:themeColor="text1"/>
                <w:vertAlign w:val="superscript"/>
              </w:rPr>
              <w:t>th</w:t>
            </w:r>
            <w:r w:rsidRPr="0043617E">
              <w:rPr>
                <w:rFonts w:ascii="Times New Roman" w:hAnsi="Times New Roman" w:cs="Times New Roman"/>
                <w:color w:val="000000" w:themeColor="text1"/>
              </w:rPr>
              <w:t xml:space="preserve"> session of ILC, 2023)</w:t>
            </w:r>
          </w:p>
        </w:tc>
        <w:tc>
          <w:tcPr>
            <w:tcW w:w="1838" w:type="dxa"/>
            <w:shd w:val="clear" w:color="auto" w:fill="auto"/>
          </w:tcPr>
          <w:p w14:paraId="4B00044E"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E01F7D" w:rsidRPr="0022340B" w14:paraId="48C8E358" w14:textId="77777777" w:rsidTr="0058282C">
        <w:trPr>
          <w:trHeight w:val="300"/>
        </w:trPr>
        <w:tc>
          <w:tcPr>
            <w:tcW w:w="7518" w:type="dxa"/>
            <w:shd w:val="clear" w:color="auto" w:fill="auto"/>
            <w:tcMar>
              <w:top w:w="100" w:type="dxa"/>
              <w:left w:w="100" w:type="dxa"/>
              <w:bottom w:w="100" w:type="dxa"/>
              <w:right w:w="100" w:type="dxa"/>
            </w:tcMar>
          </w:tcPr>
          <w:p w14:paraId="77460EFA" w14:textId="77777777" w:rsidR="00E01F7D" w:rsidRPr="0022340B"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b/>
                <w:bCs/>
                <w:color w:val="FF0000"/>
              </w:rPr>
            </w:pPr>
            <w:r w:rsidRPr="0043617E">
              <w:rPr>
                <w:rFonts w:ascii="Times New Roman" w:hAnsi="Times New Roman" w:cs="Times New Roman"/>
                <w:color w:val="000000" w:themeColor="text1"/>
              </w:rPr>
              <w:t xml:space="preserve">Statement of the </w:t>
            </w:r>
            <w:r>
              <w:rPr>
                <w:rFonts w:ascii="Times New Roman" w:hAnsi="Times New Roman" w:cs="Times New Roman"/>
                <w:color w:val="000000" w:themeColor="text1"/>
              </w:rPr>
              <w:t>European Union</w:t>
            </w:r>
            <w:r w:rsidRPr="0043617E">
              <w:rPr>
                <w:rFonts w:ascii="Times New Roman" w:hAnsi="Times New Roman" w:cs="Times New Roman"/>
                <w:color w:val="000000" w:themeColor="text1"/>
              </w:rPr>
              <w:t xml:space="preserve"> (78</w:t>
            </w:r>
            <w:r w:rsidRPr="0043617E">
              <w:rPr>
                <w:rFonts w:ascii="Times New Roman" w:hAnsi="Times New Roman" w:cs="Times New Roman"/>
                <w:color w:val="000000" w:themeColor="text1"/>
                <w:vertAlign w:val="superscript"/>
              </w:rPr>
              <w:t>th</w:t>
            </w:r>
            <w:r w:rsidRPr="0043617E">
              <w:rPr>
                <w:rFonts w:ascii="Times New Roman" w:hAnsi="Times New Roman" w:cs="Times New Roman"/>
                <w:color w:val="000000" w:themeColor="text1"/>
              </w:rPr>
              <w:t xml:space="preserve"> session of ILC, 2023)</w:t>
            </w:r>
          </w:p>
        </w:tc>
        <w:tc>
          <w:tcPr>
            <w:tcW w:w="1838" w:type="dxa"/>
            <w:shd w:val="clear" w:color="auto" w:fill="auto"/>
          </w:tcPr>
          <w:p w14:paraId="55B9824F" w14:textId="77777777" w:rsidR="00E01F7D" w:rsidRPr="00CF00E7" w:rsidRDefault="00E01F7D" w:rsidP="0058282C">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E01F7D" w:rsidRPr="00856241" w14:paraId="44758CD4" w14:textId="77777777" w:rsidTr="0058282C">
        <w:trPr>
          <w:trHeight w:val="300"/>
        </w:trPr>
        <w:tc>
          <w:tcPr>
            <w:tcW w:w="7518" w:type="dxa"/>
            <w:shd w:val="clear" w:color="auto" w:fill="auto"/>
            <w:tcMar>
              <w:top w:w="100" w:type="dxa"/>
              <w:left w:w="100" w:type="dxa"/>
              <w:bottom w:w="100" w:type="dxa"/>
              <w:right w:w="100" w:type="dxa"/>
            </w:tcMar>
          </w:tcPr>
          <w:p w14:paraId="5DC68E38" w14:textId="77777777" w:rsidR="00E01F7D" w:rsidRPr="00856241"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3617E">
              <w:rPr>
                <w:rFonts w:ascii="Times New Roman" w:hAnsi="Times New Roman" w:cs="Times New Roman"/>
                <w:color w:val="000000" w:themeColor="text1"/>
              </w:rPr>
              <w:t>Submission of Antigua and Barbuda (72</w:t>
            </w:r>
            <w:r w:rsidRPr="0043617E">
              <w:rPr>
                <w:rFonts w:ascii="Times New Roman" w:hAnsi="Times New Roman" w:cs="Times New Roman"/>
                <w:color w:val="000000" w:themeColor="text1"/>
                <w:vertAlign w:val="superscript"/>
              </w:rPr>
              <w:t>nd</w:t>
            </w:r>
            <w:r w:rsidRPr="0043617E">
              <w:rPr>
                <w:rFonts w:ascii="Times New Roman" w:hAnsi="Times New Roman" w:cs="Times New Roman"/>
                <w:color w:val="000000" w:themeColor="text1"/>
              </w:rPr>
              <w:t xml:space="preserve"> session of ILC, 202)</w:t>
            </w:r>
          </w:p>
        </w:tc>
        <w:tc>
          <w:tcPr>
            <w:tcW w:w="1838" w:type="dxa"/>
          </w:tcPr>
          <w:p w14:paraId="254ADFB9"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E01F7D" w:rsidRPr="00261002" w14:paraId="2FEC00E5" w14:textId="77777777" w:rsidTr="0058282C">
        <w:trPr>
          <w:trHeight w:val="300"/>
        </w:trPr>
        <w:tc>
          <w:tcPr>
            <w:tcW w:w="7518" w:type="dxa"/>
            <w:shd w:val="clear" w:color="auto" w:fill="auto"/>
            <w:tcMar>
              <w:top w:w="100" w:type="dxa"/>
              <w:left w:w="100" w:type="dxa"/>
              <w:bottom w:w="100" w:type="dxa"/>
              <w:right w:w="100" w:type="dxa"/>
            </w:tcMar>
          </w:tcPr>
          <w:p w14:paraId="6CA88BF0" w14:textId="77777777" w:rsidR="00E01F7D" w:rsidRPr="00261002" w:rsidRDefault="00E01F7D"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3617E">
              <w:rPr>
                <w:rFonts w:ascii="Times New Roman" w:hAnsi="Times New Roman" w:cs="Times New Roman"/>
                <w:color w:val="000000" w:themeColor="text1"/>
              </w:rPr>
              <w:lastRenderedPageBreak/>
              <w:t>Submission of Federated States of Micronesia (72</w:t>
            </w:r>
            <w:r w:rsidRPr="0043617E">
              <w:rPr>
                <w:rFonts w:ascii="Times New Roman" w:hAnsi="Times New Roman" w:cs="Times New Roman"/>
                <w:color w:val="000000" w:themeColor="text1"/>
                <w:vertAlign w:val="superscript"/>
              </w:rPr>
              <w:t>nd</w:t>
            </w:r>
            <w:r w:rsidRPr="0043617E">
              <w:rPr>
                <w:rFonts w:ascii="Times New Roman" w:hAnsi="Times New Roman" w:cs="Times New Roman"/>
                <w:color w:val="000000" w:themeColor="text1"/>
              </w:rPr>
              <w:t xml:space="preserve"> session of ILC, 2021)</w:t>
            </w:r>
          </w:p>
        </w:tc>
        <w:tc>
          <w:tcPr>
            <w:tcW w:w="1838" w:type="dxa"/>
            <w:shd w:val="clear" w:color="auto" w:fill="auto"/>
          </w:tcPr>
          <w:p w14:paraId="190D57BF" w14:textId="4C8EEFA6" w:rsidR="00E01F7D" w:rsidRPr="00CF00E7" w:rsidRDefault="00D5575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19, 21</w:t>
            </w:r>
          </w:p>
        </w:tc>
      </w:tr>
      <w:tr w:rsidR="00E01F7D" w:rsidRPr="0022340B" w14:paraId="467C1C6B" w14:textId="77777777" w:rsidTr="0058282C">
        <w:trPr>
          <w:trHeight w:val="300"/>
        </w:trPr>
        <w:tc>
          <w:tcPr>
            <w:tcW w:w="7518" w:type="dxa"/>
            <w:shd w:val="clear" w:color="auto" w:fill="auto"/>
            <w:tcMar>
              <w:top w:w="100" w:type="dxa"/>
              <w:left w:w="100" w:type="dxa"/>
              <w:bottom w:w="100" w:type="dxa"/>
              <w:right w:w="100" w:type="dxa"/>
            </w:tcMar>
          </w:tcPr>
          <w:p w14:paraId="0BEB281D" w14:textId="77777777" w:rsidR="00E01F7D" w:rsidRPr="0022340B"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bCs/>
                <w:color w:val="FF0000"/>
              </w:rPr>
            </w:pPr>
            <w:r w:rsidRPr="0043617E">
              <w:rPr>
                <w:rFonts w:ascii="Times New Roman" w:hAnsi="Times New Roman" w:cs="Times New Roman"/>
                <w:color w:val="000000" w:themeColor="text1"/>
              </w:rPr>
              <w:t>Submission of Fiji (A/C.6/74/SR.27)</w:t>
            </w:r>
          </w:p>
        </w:tc>
        <w:tc>
          <w:tcPr>
            <w:tcW w:w="1838" w:type="dxa"/>
            <w:shd w:val="clear" w:color="auto" w:fill="auto"/>
            <w:tcMar>
              <w:top w:w="100" w:type="dxa"/>
              <w:left w:w="100" w:type="dxa"/>
              <w:bottom w:w="100" w:type="dxa"/>
              <w:right w:w="100" w:type="dxa"/>
            </w:tcMar>
          </w:tcPr>
          <w:p w14:paraId="576E889F" w14:textId="0184DA5B" w:rsidR="00E01F7D" w:rsidRPr="00CF00E7" w:rsidRDefault="00A975F6"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19</w:t>
            </w:r>
          </w:p>
        </w:tc>
      </w:tr>
      <w:tr w:rsidR="00E01F7D" w:rsidRPr="0022340B" w14:paraId="59887A0F" w14:textId="77777777" w:rsidTr="0058282C">
        <w:trPr>
          <w:trHeight w:val="300"/>
        </w:trPr>
        <w:tc>
          <w:tcPr>
            <w:tcW w:w="7518" w:type="dxa"/>
            <w:shd w:val="clear" w:color="auto" w:fill="auto"/>
            <w:tcMar>
              <w:top w:w="100" w:type="dxa"/>
              <w:left w:w="100" w:type="dxa"/>
              <w:bottom w:w="100" w:type="dxa"/>
              <w:right w:w="100" w:type="dxa"/>
            </w:tcMar>
          </w:tcPr>
          <w:p w14:paraId="225B1ADA" w14:textId="77777777" w:rsidR="00E01F7D" w:rsidRPr="00A10010"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43617E">
              <w:rPr>
                <w:rFonts w:ascii="Times New Roman" w:hAnsi="Times New Roman" w:cs="Times New Roman"/>
                <w:color w:val="000000" w:themeColor="text1"/>
              </w:rPr>
              <w:t>Submission of Jamaica (A/C.6/74/SR.27)</w:t>
            </w:r>
          </w:p>
        </w:tc>
        <w:tc>
          <w:tcPr>
            <w:tcW w:w="1838" w:type="dxa"/>
            <w:shd w:val="clear" w:color="auto" w:fill="auto"/>
            <w:tcMar>
              <w:top w:w="100" w:type="dxa"/>
              <w:left w:w="100" w:type="dxa"/>
              <w:bottom w:w="100" w:type="dxa"/>
              <w:right w:w="100" w:type="dxa"/>
            </w:tcMar>
          </w:tcPr>
          <w:p w14:paraId="1C21D8D7" w14:textId="05DCD2AF" w:rsidR="00E01F7D" w:rsidRPr="00CF00E7" w:rsidRDefault="00A975F6"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19</w:t>
            </w:r>
          </w:p>
        </w:tc>
      </w:tr>
      <w:tr w:rsidR="00E01F7D" w:rsidRPr="0022340B" w14:paraId="10E09258" w14:textId="77777777" w:rsidTr="0058282C">
        <w:trPr>
          <w:trHeight w:val="300"/>
        </w:trPr>
        <w:tc>
          <w:tcPr>
            <w:tcW w:w="7518" w:type="dxa"/>
            <w:shd w:val="clear" w:color="auto" w:fill="auto"/>
            <w:tcMar>
              <w:top w:w="100" w:type="dxa"/>
              <w:left w:w="100" w:type="dxa"/>
              <w:bottom w:w="100" w:type="dxa"/>
              <w:right w:w="100" w:type="dxa"/>
            </w:tcMar>
          </w:tcPr>
          <w:p w14:paraId="63BF7600" w14:textId="77777777" w:rsidR="00E01F7D" w:rsidRPr="00A10010"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43617E">
              <w:rPr>
                <w:rFonts w:ascii="Times New Roman" w:hAnsi="Times New Roman" w:cs="Times New Roman"/>
                <w:color w:val="000000" w:themeColor="text1"/>
              </w:rPr>
              <w:t>Submission of Maldives (72</w:t>
            </w:r>
            <w:r w:rsidRPr="0043617E">
              <w:rPr>
                <w:rFonts w:ascii="Times New Roman" w:hAnsi="Times New Roman" w:cs="Times New Roman"/>
                <w:color w:val="000000" w:themeColor="text1"/>
                <w:vertAlign w:val="superscript"/>
              </w:rPr>
              <w:t>nd</w:t>
            </w:r>
            <w:r w:rsidRPr="0043617E">
              <w:rPr>
                <w:rFonts w:ascii="Times New Roman" w:hAnsi="Times New Roman" w:cs="Times New Roman"/>
                <w:color w:val="000000" w:themeColor="text1"/>
              </w:rPr>
              <w:t xml:space="preserve"> session of ILC, 2021)</w:t>
            </w:r>
          </w:p>
        </w:tc>
        <w:tc>
          <w:tcPr>
            <w:tcW w:w="1838" w:type="dxa"/>
            <w:shd w:val="clear" w:color="auto" w:fill="auto"/>
            <w:tcMar>
              <w:top w:w="100" w:type="dxa"/>
              <w:left w:w="100" w:type="dxa"/>
              <w:bottom w:w="100" w:type="dxa"/>
              <w:right w:w="100" w:type="dxa"/>
            </w:tcMar>
          </w:tcPr>
          <w:p w14:paraId="431ED510"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E01F7D" w:rsidRPr="0022340B" w14:paraId="6FC80022" w14:textId="77777777" w:rsidTr="0058282C">
        <w:trPr>
          <w:trHeight w:val="300"/>
        </w:trPr>
        <w:tc>
          <w:tcPr>
            <w:tcW w:w="7518" w:type="dxa"/>
            <w:shd w:val="clear" w:color="auto" w:fill="auto"/>
            <w:tcMar>
              <w:top w:w="100" w:type="dxa"/>
              <w:left w:w="100" w:type="dxa"/>
              <w:bottom w:w="100" w:type="dxa"/>
              <w:right w:w="100" w:type="dxa"/>
            </w:tcMar>
          </w:tcPr>
          <w:p w14:paraId="125AF10B"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43617E">
              <w:rPr>
                <w:rFonts w:ascii="Times New Roman" w:hAnsi="Times New Roman" w:cs="Times New Roman"/>
                <w:color w:val="000000" w:themeColor="text1"/>
              </w:rPr>
              <w:t>Submission of Tuvalu (A/C.6/74/SR.27)</w:t>
            </w:r>
          </w:p>
        </w:tc>
        <w:tc>
          <w:tcPr>
            <w:tcW w:w="1838" w:type="dxa"/>
            <w:shd w:val="clear" w:color="auto" w:fill="auto"/>
            <w:tcMar>
              <w:top w:w="100" w:type="dxa"/>
              <w:left w:w="100" w:type="dxa"/>
              <w:bottom w:w="100" w:type="dxa"/>
              <w:right w:w="100" w:type="dxa"/>
            </w:tcMar>
          </w:tcPr>
          <w:p w14:paraId="45DDF9E1" w14:textId="15C8F8A7" w:rsidR="00E01F7D" w:rsidRPr="00CF00E7" w:rsidRDefault="00A975F6"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19</w:t>
            </w:r>
          </w:p>
        </w:tc>
      </w:tr>
      <w:tr w:rsidR="00E01F7D" w:rsidRPr="0022340B" w14:paraId="0A920B0E" w14:textId="77777777" w:rsidTr="0058282C">
        <w:trPr>
          <w:trHeight w:val="300"/>
        </w:trPr>
        <w:tc>
          <w:tcPr>
            <w:tcW w:w="7518" w:type="dxa"/>
            <w:shd w:val="clear" w:color="auto" w:fill="auto"/>
            <w:tcMar>
              <w:top w:w="100" w:type="dxa"/>
              <w:left w:w="100" w:type="dxa"/>
              <w:bottom w:w="100" w:type="dxa"/>
              <w:right w:w="100" w:type="dxa"/>
            </w:tcMar>
          </w:tcPr>
          <w:p w14:paraId="66B9F88F"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3123BC">
              <w:rPr>
                <w:rFonts w:ascii="Times New Roman" w:hAnsi="Times New Roman" w:cs="Times New Roman"/>
                <w:color w:val="000000" w:themeColor="text1"/>
              </w:rPr>
              <w:t>U</w:t>
            </w:r>
            <w:r>
              <w:rPr>
                <w:rFonts w:ascii="Times New Roman" w:hAnsi="Times New Roman" w:cs="Times New Roman"/>
                <w:color w:val="000000" w:themeColor="text1"/>
              </w:rPr>
              <w:t>.</w:t>
            </w:r>
            <w:r w:rsidRPr="003123BC">
              <w:rPr>
                <w:rFonts w:ascii="Times New Roman" w:hAnsi="Times New Roman" w:cs="Times New Roman"/>
                <w:color w:val="000000" w:themeColor="text1"/>
              </w:rPr>
              <w:t>N</w:t>
            </w:r>
            <w:r>
              <w:rPr>
                <w:rFonts w:ascii="Times New Roman" w:hAnsi="Times New Roman" w:cs="Times New Roman"/>
                <w:color w:val="000000" w:themeColor="text1"/>
              </w:rPr>
              <w:t>.</w:t>
            </w:r>
            <w:r w:rsidRPr="003123BC">
              <w:rPr>
                <w:rFonts w:ascii="Times New Roman" w:hAnsi="Times New Roman" w:cs="Times New Roman"/>
                <w:color w:val="000000" w:themeColor="text1"/>
              </w:rPr>
              <w:t>, Yearbook of the ILC, Vol. II Part 2 A/CN.4/SER.A/1980/ Add. 1 (Part 2) (1980)</w:t>
            </w:r>
          </w:p>
        </w:tc>
        <w:tc>
          <w:tcPr>
            <w:tcW w:w="1838" w:type="dxa"/>
            <w:shd w:val="clear" w:color="auto" w:fill="auto"/>
            <w:tcMar>
              <w:top w:w="100" w:type="dxa"/>
              <w:left w:w="100" w:type="dxa"/>
              <w:bottom w:w="100" w:type="dxa"/>
              <w:right w:w="100" w:type="dxa"/>
            </w:tcMar>
          </w:tcPr>
          <w:p w14:paraId="0781687C"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32</w:t>
            </w:r>
          </w:p>
        </w:tc>
      </w:tr>
      <w:tr w:rsidR="00E01F7D" w:rsidRPr="0022340B" w14:paraId="1D9F5F6B" w14:textId="77777777" w:rsidTr="0058282C">
        <w:trPr>
          <w:trHeight w:val="300"/>
        </w:trPr>
        <w:tc>
          <w:tcPr>
            <w:tcW w:w="7518" w:type="dxa"/>
            <w:shd w:val="clear" w:color="auto" w:fill="auto"/>
            <w:tcMar>
              <w:top w:w="100" w:type="dxa"/>
              <w:left w:w="100" w:type="dxa"/>
              <w:bottom w:w="100" w:type="dxa"/>
              <w:right w:w="100" w:type="dxa"/>
            </w:tcMar>
          </w:tcPr>
          <w:p w14:paraId="1FBEDFCB"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565733">
              <w:rPr>
                <w:rFonts w:ascii="Times New Roman" w:hAnsi="Times New Roman" w:cs="Times New Roman"/>
                <w:color w:val="000000" w:themeColor="text1"/>
              </w:rPr>
              <w:t>UNGA Resolution 2625</w:t>
            </w:r>
            <w:r>
              <w:rPr>
                <w:rFonts w:ascii="Times New Roman" w:hAnsi="Times New Roman" w:cs="Times New Roman"/>
                <w:color w:val="000000" w:themeColor="text1"/>
              </w:rPr>
              <w:t xml:space="preserve"> </w:t>
            </w:r>
            <w:r w:rsidRPr="00565733">
              <w:rPr>
                <w:rFonts w:ascii="Times New Roman" w:hAnsi="Times New Roman" w:cs="Times New Roman"/>
                <w:color w:val="000000" w:themeColor="text1"/>
              </w:rPr>
              <w:t>(XXV)</w:t>
            </w:r>
            <w:r>
              <w:rPr>
                <w:rFonts w:ascii="Times New Roman" w:hAnsi="Times New Roman" w:cs="Times New Roman"/>
                <w:color w:val="000000" w:themeColor="text1"/>
              </w:rPr>
              <w:t xml:space="preserve">, </w:t>
            </w:r>
            <w:r w:rsidRPr="00DE5633">
              <w:rPr>
                <w:rFonts w:ascii="Times New Roman" w:hAnsi="Times New Roman" w:cs="Times New Roman"/>
                <w:color w:val="000000" w:themeColor="text1"/>
              </w:rPr>
              <w:t>The Declaration on Principles of International Law concerning Friendly Relations and Co-operation among States</w:t>
            </w:r>
            <w:r>
              <w:rPr>
                <w:rFonts w:ascii="Times New Roman" w:hAnsi="Times New Roman" w:cs="Times New Roman"/>
                <w:color w:val="000000" w:themeColor="text1"/>
              </w:rPr>
              <w:t xml:space="preserve"> </w:t>
            </w:r>
            <w:r w:rsidRPr="00565733">
              <w:rPr>
                <w:rFonts w:ascii="Times New Roman" w:hAnsi="Times New Roman" w:cs="Times New Roman"/>
                <w:color w:val="000000" w:themeColor="text1"/>
              </w:rPr>
              <w:t>(1970)</w:t>
            </w:r>
          </w:p>
        </w:tc>
        <w:tc>
          <w:tcPr>
            <w:tcW w:w="1838" w:type="dxa"/>
            <w:shd w:val="clear" w:color="auto" w:fill="auto"/>
            <w:tcMar>
              <w:top w:w="100" w:type="dxa"/>
              <w:left w:w="100" w:type="dxa"/>
              <w:bottom w:w="100" w:type="dxa"/>
              <w:right w:w="100" w:type="dxa"/>
            </w:tcMar>
          </w:tcPr>
          <w:p w14:paraId="789C4210"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35</w:t>
            </w:r>
          </w:p>
        </w:tc>
      </w:tr>
      <w:tr w:rsidR="00E01F7D" w:rsidRPr="0022340B" w14:paraId="147D23F3" w14:textId="77777777" w:rsidTr="0058282C">
        <w:trPr>
          <w:trHeight w:val="300"/>
        </w:trPr>
        <w:tc>
          <w:tcPr>
            <w:tcW w:w="7518" w:type="dxa"/>
            <w:shd w:val="clear" w:color="auto" w:fill="auto"/>
            <w:tcMar>
              <w:top w:w="100" w:type="dxa"/>
              <w:left w:w="100" w:type="dxa"/>
              <w:bottom w:w="100" w:type="dxa"/>
              <w:right w:w="100" w:type="dxa"/>
            </w:tcMar>
          </w:tcPr>
          <w:p w14:paraId="061C4C3D"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730292">
              <w:rPr>
                <w:rFonts w:ascii="Times New Roman" w:hAnsi="Times New Roman" w:cs="Times New Roman"/>
                <w:color w:val="000000" w:themeColor="text1"/>
              </w:rPr>
              <w:t>UNGA Resolution 2692 (XXV)</w:t>
            </w:r>
            <w:r>
              <w:rPr>
                <w:rFonts w:ascii="Times New Roman" w:hAnsi="Times New Roman" w:cs="Times New Roman"/>
                <w:color w:val="000000" w:themeColor="text1"/>
              </w:rPr>
              <w:t xml:space="preserve">, </w:t>
            </w:r>
            <w:r w:rsidRPr="00DE5633">
              <w:rPr>
                <w:rFonts w:ascii="Times New Roman" w:hAnsi="Times New Roman" w:cs="Times New Roman"/>
                <w:color w:val="000000" w:themeColor="text1"/>
              </w:rPr>
              <w:t>Permanent sovereignty over natural resources of developing countries and expansion of domestic sources of accumulation for economic development</w:t>
            </w:r>
            <w:r>
              <w:rPr>
                <w:rFonts w:ascii="Times New Roman" w:hAnsi="Times New Roman" w:cs="Times New Roman"/>
                <w:color w:val="000000" w:themeColor="text1"/>
              </w:rPr>
              <w:t xml:space="preserve"> </w:t>
            </w:r>
            <w:r w:rsidRPr="00730292">
              <w:rPr>
                <w:rFonts w:ascii="Times New Roman" w:hAnsi="Times New Roman" w:cs="Times New Roman"/>
                <w:color w:val="000000" w:themeColor="text1"/>
              </w:rPr>
              <w:t>(1970)</w:t>
            </w:r>
          </w:p>
        </w:tc>
        <w:tc>
          <w:tcPr>
            <w:tcW w:w="1838" w:type="dxa"/>
            <w:shd w:val="clear" w:color="auto" w:fill="auto"/>
            <w:tcMar>
              <w:top w:w="100" w:type="dxa"/>
              <w:left w:w="100" w:type="dxa"/>
              <w:bottom w:w="100" w:type="dxa"/>
              <w:right w:w="100" w:type="dxa"/>
            </w:tcMar>
          </w:tcPr>
          <w:p w14:paraId="06A574C3" w14:textId="6579B8C8" w:rsidR="00E01F7D" w:rsidRPr="00CF00E7" w:rsidRDefault="00A975F6" w:rsidP="0058282C">
            <w:pPr>
              <w:tabs>
                <w:tab w:val="left" w:pos="800"/>
                <w:tab w:val="left" w:pos="980"/>
              </w:tabs>
              <w:spacing w:after="0" w:line="276" w:lineRule="auto"/>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E01F7D" w:rsidRPr="0022340B" w14:paraId="103AEA4F" w14:textId="77777777" w:rsidTr="0058282C">
        <w:trPr>
          <w:trHeight w:val="300"/>
        </w:trPr>
        <w:tc>
          <w:tcPr>
            <w:tcW w:w="7518" w:type="dxa"/>
            <w:shd w:val="clear" w:color="auto" w:fill="auto"/>
            <w:tcMar>
              <w:top w:w="100" w:type="dxa"/>
              <w:left w:w="100" w:type="dxa"/>
              <w:bottom w:w="100" w:type="dxa"/>
              <w:right w:w="100" w:type="dxa"/>
            </w:tcMar>
          </w:tcPr>
          <w:p w14:paraId="1FD8E337"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730292">
              <w:rPr>
                <w:rFonts w:ascii="Times New Roman" w:hAnsi="Times New Roman" w:cs="Times New Roman"/>
                <w:color w:val="000000" w:themeColor="text1"/>
              </w:rPr>
              <w:t>UNGA Resolution 3016 (XXVII)</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Permanent sovereignty over natural resources of developing countries</w:t>
            </w:r>
            <w:r w:rsidRPr="00730292">
              <w:rPr>
                <w:rFonts w:ascii="Times New Roman" w:hAnsi="Times New Roman" w:cs="Times New Roman"/>
                <w:color w:val="000000" w:themeColor="text1"/>
              </w:rPr>
              <w:t xml:space="preserve"> (1972)</w:t>
            </w:r>
          </w:p>
        </w:tc>
        <w:tc>
          <w:tcPr>
            <w:tcW w:w="1838" w:type="dxa"/>
            <w:shd w:val="clear" w:color="auto" w:fill="auto"/>
            <w:tcMar>
              <w:top w:w="100" w:type="dxa"/>
              <w:left w:w="100" w:type="dxa"/>
              <w:bottom w:w="100" w:type="dxa"/>
              <w:right w:w="100" w:type="dxa"/>
            </w:tcMar>
          </w:tcPr>
          <w:p w14:paraId="5E9188D3" w14:textId="0228B47B" w:rsidR="00E01F7D" w:rsidRPr="00CF00E7" w:rsidRDefault="00A975F6" w:rsidP="0058282C">
            <w:pPr>
              <w:tabs>
                <w:tab w:val="left" w:pos="800"/>
                <w:tab w:val="left" w:pos="980"/>
              </w:tabs>
              <w:spacing w:after="0" w:line="276" w:lineRule="auto"/>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E01F7D" w:rsidRPr="0022340B" w14:paraId="469D18A0" w14:textId="77777777" w:rsidTr="0058282C">
        <w:trPr>
          <w:trHeight w:val="300"/>
        </w:trPr>
        <w:tc>
          <w:tcPr>
            <w:tcW w:w="7518" w:type="dxa"/>
            <w:shd w:val="clear" w:color="auto" w:fill="auto"/>
            <w:tcMar>
              <w:top w:w="100" w:type="dxa"/>
              <w:left w:w="100" w:type="dxa"/>
              <w:bottom w:w="100" w:type="dxa"/>
              <w:right w:w="100" w:type="dxa"/>
            </w:tcMar>
          </w:tcPr>
          <w:p w14:paraId="3F3BA281"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684B4D">
              <w:rPr>
                <w:rFonts w:ascii="Times New Roman" w:hAnsi="Times New Roman" w:cs="Times New Roman"/>
                <w:color w:val="000000" w:themeColor="text1"/>
              </w:rPr>
              <w:t>UNGA Res</w:t>
            </w:r>
            <w:r>
              <w:rPr>
                <w:rFonts w:ascii="Times New Roman" w:hAnsi="Times New Roman" w:cs="Times New Roman"/>
                <w:color w:val="000000" w:themeColor="text1"/>
              </w:rPr>
              <w:t xml:space="preserve">olution 3171 </w:t>
            </w:r>
            <w:r w:rsidRPr="00684B4D">
              <w:rPr>
                <w:rFonts w:ascii="Times New Roman" w:hAnsi="Times New Roman" w:cs="Times New Roman"/>
                <w:color w:val="000000" w:themeColor="text1"/>
              </w:rPr>
              <w:t>(XXVIII)</w:t>
            </w:r>
            <w:r>
              <w:rPr>
                <w:rFonts w:ascii="Times New Roman" w:hAnsi="Times New Roman" w:cs="Times New Roman"/>
                <w:color w:val="000000" w:themeColor="text1"/>
              </w:rPr>
              <w:t xml:space="preserve">, </w:t>
            </w:r>
            <w:r w:rsidRPr="001C6B04">
              <w:rPr>
                <w:rFonts w:ascii="Times New Roman" w:hAnsi="Times New Roman" w:cs="Times New Roman"/>
                <w:iCs/>
                <w:color w:val="000000" w:themeColor="text1"/>
              </w:rPr>
              <w:t>Permanent sovereignty over natural resources (1973)</w:t>
            </w:r>
          </w:p>
        </w:tc>
        <w:tc>
          <w:tcPr>
            <w:tcW w:w="1838" w:type="dxa"/>
            <w:shd w:val="clear" w:color="auto" w:fill="auto"/>
            <w:tcMar>
              <w:top w:w="100" w:type="dxa"/>
              <w:left w:w="100" w:type="dxa"/>
              <w:bottom w:w="100" w:type="dxa"/>
              <w:right w:w="100" w:type="dxa"/>
            </w:tcMar>
          </w:tcPr>
          <w:p w14:paraId="6DD6057A" w14:textId="047D6C68" w:rsidR="00E01F7D" w:rsidRPr="00CF00E7" w:rsidRDefault="00A975F6"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E01F7D" w:rsidRPr="0022340B" w14:paraId="0B5412AE" w14:textId="77777777" w:rsidTr="0058282C">
        <w:trPr>
          <w:trHeight w:val="300"/>
        </w:trPr>
        <w:tc>
          <w:tcPr>
            <w:tcW w:w="7518" w:type="dxa"/>
            <w:shd w:val="clear" w:color="auto" w:fill="auto"/>
            <w:tcMar>
              <w:top w:w="100" w:type="dxa"/>
              <w:left w:w="100" w:type="dxa"/>
              <w:bottom w:w="100" w:type="dxa"/>
              <w:right w:w="100" w:type="dxa"/>
            </w:tcMar>
          </w:tcPr>
          <w:p w14:paraId="13C67CFB" w14:textId="77777777" w:rsidR="00E01F7D" w:rsidRPr="0043617E"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9A2EC4">
              <w:rPr>
                <w:rFonts w:ascii="Times New Roman" w:hAnsi="Times New Roman" w:cs="Times New Roman"/>
                <w:color w:val="000000" w:themeColor="text1"/>
              </w:rPr>
              <w:t>UNGA Resolution 33/173</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Disappeared persons</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(1978)</w:t>
            </w:r>
          </w:p>
        </w:tc>
        <w:tc>
          <w:tcPr>
            <w:tcW w:w="1838" w:type="dxa"/>
            <w:shd w:val="clear" w:color="auto" w:fill="auto"/>
            <w:tcMar>
              <w:top w:w="100" w:type="dxa"/>
              <w:left w:w="100" w:type="dxa"/>
              <w:bottom w:w="100" w:type="dxa"/>
              <w:right w:w="100" w:type="dxa"/>
            </w:tcMar>
          </w:tcPr>
          <w:p w14:paraId="40B56E45"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9</w:t>
            </w:r>
          </w:p>
        </w:tc>
      </w:tr>
      <w:tr w:rsidR="00E01F7D" w:rsidRPr="0022340B" w14:paraId="43F2A762" w14:textId="77777777" w:rsidTr="0058282C">
        <w:trPr>
          <w:trHeight w:val="300"/>
        </w:trPr>
        <w:tc>
          <w:tcPr>
            <w:tcW w:w="7518" w:type="dxa"/>
            <w:shd w:val="clear" w:color="auto" w:fill="auto"/>
            <w:tcMar>
              <w:top w:w="100" w:type="dxa"/>
              <w:left w:w="100" w:type="dxa"/>
              <w:bottom w:w="100" w:type="dxa"/>
              <w:right w:w="100" w:type="dxa"/>
            </w:tcMar>
          </w:tcPr>
          <w:p w14:paraId="335D46DF" w14:textId="77777777" w:rsidR="00E01F7D" w:rsidRPr="0043617E"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5A00E5">
              <w:rPr>
                <w:rFonts w:ascii="Times New Roman" w:hAnsi="Times New Roman" w:cs="Times New Roman"/>
                <w:color w:val="000000" w:themeColor="text1"/>
              </w:rPr>
              <w:t>UNGA Resolution 47/133</w:t>
            </w:r>
            <w:r>
              <w:rPr>
                <w:rFonts w:ascii="Times New Roman" w:hAnsi="Times New Roman" w:cs="Times New Roman"/>
                <w:color w:val="000000" w:themeColor="text1"/>
              </w:rPr>
              <w:t xml:space="preserve">, </w:t>
            </w:r>
            <w:r w:rsidRPr="001C6B04">
              <w:rPr>
                <w:rFonts w:ascii="Times New Roman" w:hAnsi="Times New Roman" w:cs="Times New Roman"/>
                <w:iCs/>
                <w:color w:val="000000" w:themeColor="text1"/>
                <w:lang w:val="en-PH"/>
              </w:rPr>
              <w:t>Declaration on the Protection of All Persons from Enforced Disappearances</w:t>
            </w:r>
            <w:r w:rsidRPr="001C6B04">
              <w:rPr>
                <w:rFonts w:ascii="Times New Roman" w:hAnsi="Times New Roman" w:cs="Times New Roman"/>
                <w:iCs/>
                <w:color w:val="000000" w:themeColor="text1"/>
              </w:rPr>
              <w:t xml:space="preserve"> (1992</w:t>
            </w:r>
            <w:r w:rsidRPr="005A00E5">
              <w:rPr>
                <w:rFonts w:ascii="Times New Roman" w:hAnsi="Times New Roman" w:cs="Times New Roman"/>
                <w:color w:val="000000" w:themeColor="text1"/>
              </w:rPr>
              <w:t>)</w:t>
            </w:r>
          </w:p>
        </w:tc>
        <w:tc>
          <w:tcPr>
            <w:tcW w:w="1838" w:type="dxa"/>
            <w:shd w:val="clear" w:color="auto" w:fill="auto"/>
            <w:tcMar>
              <w:top w:w="100" w:type="dxa"/>
              <w:left w:w="100" w:type="dxa"/>
              <w:bottom w:w="100" w:type="dxa"/>
              <w:right w:w="100" w:type="dxa"/>
            </w:tcMar>
          </w:tcPr>
          <w:p w14:paraId="1C74B28E"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9</w:t>
            </w:r>
          </w:p>
        </w:tc>
      </w:tr>
      <w:tr w:rsidR="00E01F7D" w:rsidRPr="003123BC" w14:paraId="6D4CAB32" w14:textId="77777777" w:rsidTr="0058282C">
        <w:trPr>
          <w:trHeight w:val="300"/>
        </w:trPr>
        <w:tc>
          <w:tcPr>
            <w:tcW w:w="7518" w:type="dxa"/>
            <w:shd w:val="clear" w:color="auto" w:fill="auto"/>
            <w:tcMar>
              <w:top w:w="100" w:type="dxa"/>
              <w:left w:w="100" w:type="dxa"/>
              <w:bottom w:w="100" w:type="dxa"/>
              <w:right w:w="100" w:type="dxa"/>
            </w:tcMar>
          </w:tcPr>
          <w:p w14:paraId="4F0C447A" w14:textId="77777777" w:rsidR="00E01F7D" w:rsidRPr="003123BC" w:rsidRDefault="00E01F7D" w:rsidP="0058282C">
            <w:pPr>
              <w:tabs>
                <w:tab w:val="left" w:pos="800"/>
                <w:tab w:val="left" w:pos="980"/>
              </w:tabs>
              <w:spacing w:after="0" w:line="276" w:lineRule="auto"/>
              <w:ind w:left="530" w:hanging="540"/>
              <w:jc w:val="both"/>
              <w:rPr>
                <w:rFonts w:ascii="Times New Roman" w:eastAsia="Merriweather" w:hAnsi="Times New Roman" w:cs="Times New Roman"/>
                <w:color w:val="000000" w:themeColor="text1"/>
              </w:rPr>
            </w:pPr>
            <w:r w:rsidRPr="004A121F">
              <w:rPr>
                <w:rFonts w:ascii="Times New Roman" w:hAnsi="Times New Roman" w:cs="Times New Roman"/>
                <w:color w:val="000000" w:themeColor="text1"/>
              </w:rPr>
              <w:t>UNGA Resolution 48/27,</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The situation of democracy and human rights in Haiti</w:t>
            </w:r>
            <w:r w:rsidRPr="00022A87">
              <w:rPr>
                <w:rFonts w:ascii="Times New Roman" w:hAnsi="Times New Roman" w:cs="Times New Roman"/>
                <w:i/>
                <w:iCs/>
                <w:color w:val="000000" w:themeColor="text1"/>
              </w:rPr>
              <w:t xml:space="preserve"> </w:t>
            </w:r>
            <w:r w:rsidRPr="004A121F">
              <w:rPr>
                <w:rFonts w:ascii="Times New Roman" w:hAnsi="Times New Roman" w:cs="Times New Roman"/>
                <w:color w:val="000000" w:themeColor="text1"/>
              </w:rPr>
              <w:t>(1993)</w:t>
            </w:r>
          </w:p>
        </w:tc>
        <w:tc>
          <w:tcPr>
            <w:tcW w:w="1838" w:type="dxa"/>
            <w:shd w:val="clear" w:color="auto" w:fill="auto"/>
            <w:tcMar>
              <w:top w:w="100" w:type="dxa"/>
              <w:left w:w="100" w:type="dxa"/>
              <w:bottom w:w="100" w:type="dxa"/>
              <w:right w:w="100" w:type="dxa"/>
            </w:tcMar>
          </w:tcPr>
          <w:p w14:paraId="24ABC90D"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565733" w14:paraId="5D756B98" w14:textId="77777777" w:rsidTr="0058282C">
        <w:trPr>
          <w:trHeight w:val="300"/>
        </w:trPr>
        <w:tc>
          <w:tcPr>
            <w:tcW w:w="7518" w:type="dxa"/>
            <w:shd w:val="clear" w:color="auto" w:fill="auto"/>
            <w:tcMar>
              <w:top w:w="100" w:type="dxa"/>
              <w:left w:w="100" w:type="dxa"/>
              <w:bottom w:w="100" w:type="dxa"/>
              <w:right w:w="100" w:type="dxa"/>
            </w:tcMar>
          </w:tcPr>
          <w:p w14:paraId="31509533" w14:textId="77777777" w:rsidR="00E01F7D" w:rsidRPr="00565733"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4A121F">
              <w:rPr>
                <w:rFonts w:ascii="Times New Roman" w:hAnsi="Times New Roman" w:cs="Times New Roman"/>
                <w:color w:val="000000" w:themeColor="text1"/>
              </w:rPr>
              <w:t>UNGA Resolution 49/197</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Situation of human rights in Myanmar (1994)</w:t>
            </w:r>
          </w:p>
        </w:tc>
        <w:tc>
          <w:tcPr>
            <w:tcW w:w="1838" w:type="dxa"/>
            <w:shd w:val="clear" w:color="auto" w:fill="auto"/>
            <w:tcMar>
              <w:top w:w="100" w:type="dxa"/>
              <w:left w:w="100" w:type="dxa"/>
              <w:bottom w:w="100" w:type="dxa"/>
              <w:right w:w="100" w:type="dxa"/>
            </w:tcMar>
          </w:tcPr>
          <w:p w14:paraId="7B789EEA" w14:textId="77777777" w:rsidR="00E01F7D" w:rsidRPr="00CF00E7" w:rsidRDefault="00E01F7D" w:rsidP="0058282C">
            <w:pPr>
              <w:tabs>
                <w:tab w:val="left" w:pos="800"/>
                <w:tab w:val="left" w:pos="980"/>
              </w:tabs>
              <w:spacing w:after="0" w:line="276" w:lineRule="auto"/>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30</w:t>
            </w:r>
          </w:p>
        </w:tc>
      </w:tr>
      <w:tr w:rsidR="00E01F7D" w:rsidRPr="0022340B" w14:paraId="38E8303A" w14:textId="77777777" w:rsidTr="0058282C">
        <w:trPr>
          <w:trHeight w:val="300"/>
        </w:trPr>
        <w:tc>
          <w:tcPr>
            <w:tcW w:w="7518" w:type="dxa"/>
            <w:shd w:val="clear" w:color="auto" w:fill="auto"/>
            <w:tcMar>
              <w:top w:w="100" w:type="dxa"/>
              <w:left w:w="100" w:type="dxa"/>
              <w:bottom w:w="100" w:type="dxa"/>
              <w:right w:w="100" w:type="dxa"/>
            </w:tcMar>
          </w:tcPr>
          <w:p w14:paraId="7CAD9855" w14:textId="77777777" w:rsidR="00E01F7D" w:rsidRPr="00730292"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4A121F">
              <w:rPr>
                <w:rFonts w:ascii="Times New Roman" w:hAnsi="Times New Roman" w:cs="Times New Roman"/>
                <w:color w:val="000000" w:themeColor="text1"/>
              </w:rPr>
              <w:t>UNGA Resolution 63/301</w:t>
            </w:r>
            <w:r>
              <w:rPr>
                <w:rFonts w:ascii="Times New Roman" w:hAnsi="Times New Roman" w:cs="Times New Roman"/>
                <w:color w:val="000000" w:themeColor="text1"/>
              </w:rPr>
              <w:t xml:space="preserve">, </w:t>
            </w:r>
            <w:r w:rsidRPr="001C6B04">
              <w:rPr>
                <w:rFonts w:ascii="Times New Roman" w:hAnsi="Times New Roman" w:cs="Times New Roman"/>
                <w:color w:val="000000" w:themeColor="text1"/>
              </w:rPr>
              <w:t>Situation in Honduras: democracy breakdown (2009)</w:t>
            </w:r>
          </w:p>
        </w:tc>
        <w:tc>
          <w:tcPr>
            <w:tcW w:w="1838" w:type="dxa"/>
            <w:shd w:val="clear" w:color="auto" w:fill="auto"/>
            <w:tcMar>
              <w:top w:w="100" w:type="dxa"/>
              <w:left w:w="100" w:type="dxa"/>
              <w:bottom w:w="100" w:type="dxa"/>
              <w:right w:w="100" w:type="dxa"/>
            </w:tcMar>
          </w:tcPr>
          <w:p w14:paraId="2AB9E739"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22340B" w14:paraId="2EA53494" w14:textId="77777777" w:rsidTr="0058282C">
        <w:trPr>
          <w:trHeight w:val="300"/>
        </w:trPr>
        <w:tc>
          <w:tcPr>
            <w:tcW w:w="7518" w:type="dxa"/>
            <w:shd w:val="clear" w:color="auto" w:fill="auto"/>
            <w:tcMar>
              <w:top w:w="100" w:type="dxa"/>
              <w:left w:w="100" w:type="dxa"/>
              <w:bottom w:w="100" w:type="dxa"/>
              <w:right w:w="100" w:type="dxa"/>
            </w:tcMar>
          </w:tcPr>
          <w:p w14:paraId="3E8EF597" w14:textId="77777777" w:rsidR="00E01F7D" w:rsidRPr="00684B4D" w:rsidRDefault="00E01F7D" w:rsidP="0058282C">
            <w:pPr>
              <w:tabs>
                <w:tab w:val="left" w:pos="800"/>
                <w:tab w:val="left" w:pos="980"/>
              </w:tabs>
              <w:spacing w:after="0" w:line="276" w:lineRule="auto"/>
              <w:ind w:left="530" w:hanging="540"/>
              <w:jc w:val="both"/>
              <w:rPr>
                <w:rFonts w:ascii="Times New Roman" w:eastAsia="Merriweather" w:hAnsi="Times New Roman" w:cs="Times New Roman"/>
                <w:color w:val="000000" w:themeColor="text1"/>
              </w:rPr>
            </w:pPr>
            <w:r w:rsidRPr="005A112F">
              <w:rPr>
                <w:rFonts w:ascii="Times New Roman" w:hAnsi="Times New Roman" w:cs="Times New Roman"/>
              </w:rPr>
              <w:t>UNGA</w:t>
            </w:r>
            <w:r>
              <w:rPr>
                <w:rFonts w:ascii="Times New Roman" w:hAnsi="Times New Roman" w:cs="Times New Roman"/>
              </w:rPr>
              <w:t>,</w:t>
            </w:r>
            <w:r w:rsidRPr="005A112F">
              <w:rPr>
                <w:rFonts w:ascii="Times New Roman" w:hAnsi="Times New Roman" w:cs="Times New Roman"/>
              </w:rPr>
              <w:t xml:space="preserve"> </w:t>
            </w:r>
            <w:r w:rsidRPr="00831052">
              <w:rPr>
                <w:rFonts w:ascii="Times New Roman" w:hAnsi="Times New Roman" w:cs="Times New Roman"/>
              </w:rPr>
              <w:t>Concluding Debate on Universal Jurisdiction Principle</w:t>
            </w:r>
            <w:r w:rsidRPr="005A112F">
              <w:rPr>
                <w:rFonts w:ascii="Times New Roman" w:hAnsi="Times New Roman" w:cs="Times New Roman"/>
              </w:rPr>
              <w:t>, GA/L/3642</w:t>
            </w:r>
            <w:r>
              <w:rPr>
                <w:rFonts w:ascii="Times New Roman" w:hAnsi="Times New Roman" w:cs="Times New Roman"/>
              </w:rPr>
              <w:t xml:space="preserve"> (2021)</w:t>
            </w:r>
          </w:p>
        </w:tc>
        <w:tc>
          <w:tcPr>
            <w:tcW w:w="1838" w:type="dxa"/>
            <w:shd w:val="clear" w:color="auto" w:fill="auto"/>
            <w:tcMar>
              <w:top w:w="100" w:type="dxa"/>
              <w:left w:w="100" w:type="dxa"/>
              <w:bottom w:w="100" w:type="dxa"/>
              <w:right w:w="100" w:type="dxa"/>
            </w:tcMar>
          </w:tcPr>
          <w:p w14:paraId="0D707780"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10</w:t>
            </w:r>
          </w:p>
        </w:tc>
      </w:tr>
      <w:tr w:rsidR="00E01F7D" w:rsidRPr="0022340B" w14:paraId="66FECC5A" w14:textId="77777777" w:rsidTr="0058282C">
        <w:trPr>
          <w:trHeight w:val="300"/>
        </w:trPr>
        <w:tc>
          <w:tcPr>
            <w:tcW w:w="7518" w:type="dxa"/>
            <w:shd w:val="clear" w:color="auto" w:fill="auto"/>
            <w:tcMar>
              <w:top w:w="100" w:type="dxa"/>
              <w:left w:w="100" w:type="dxa"/>
              <w:bottom w:w="100" w:type="dxa"/>
              <w:right w:w="100" w:type="dxa"/>
            </w:tcMar>
          </w:tcPr>
          <w:p w14:paraId="12DEEBC2" w14:textId="77777777" w:rsidR="00E01F7D" w:rsidRPr="009A2EC4" w:rsidRDefault="00E01F7D"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lang w:val="en-PH"/>
              </w:rPr>
            </w:pPr>
            <w:r w:rsidRPr="007C0BF5">
              <w:rPr>
                <w:rFonts w:ascii="Times New Roman" w:hAnsi="Times New Roman" w:cs="Times New Roman"/>
                <w:color w:val="000000" w:themeColor="text1"/>
                <w:sz w:val="24"/>
                <w:szCs w:val="24"/>
              </w:rPr>
              <w:t xml:space="preserve">UNGA, First Report of the Credentials Committee, </w:t>
            </w:r>
            <w:r>
              <w:rPr>
                <w:rFonts w:ascii="Times New Roman" w:hAnsi="Times New Roman" w:cs="Times New Roman"/>
                <w:color w:val="000000" w:themeColor="text1"/>
                <w:sz w:val="24"/>
                <w:szCs w:val="24"/>
              </w:rPr>
              <w:t>34</w:t>
            </w:r>
            <w:r w:rsidRPr="0083105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Pr="007C0BF5">
              <w:rPr>
                <w:rFonts w:ascii="Times New Roman" w:hAnsi="Times New Roman" w:cs="Times New Roman"/>
                <w:color w:val="000000" w:themeColor="text1"/>
                <w:sz w:val="24"/>
                <w:szCs w:val="24"/>
              </w:rPr>
              <w:t>Session, U.N. Doc. A/34/500 (1979)</w:t>
            </w:r>
          </w:p>
        </w:tc>
        <w:tc>
          <w:tcPr>
            <w:tcW w:w="1838" w:type="dxa"/>
            <w:shd w:val="clear" w:color="auto" w:fill="auto"/>
            <w:tcMar>
              <w:top w:w="100" w:type="dxa"/>
              <w:left w:w="100" w:type="dxa"/>
              <w:bottom w:w="100" w:type="dxa"/>
              <w:right w:w="100" w:type="dxa"/>
            </w:tcMar>
          </w:tcPr>
          <w:p w14:paraId="0D072ABA"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22340B" w14:paraId="19E86D51" w14:textId="77777777" w:rsidTr="0058282C">
        <w:trPr>
          <w:trHeight w:val="300"/>
        </w:trPr>
        <w:tc>
          <w:tcPr>
            <w:tcW w:w="7518" w:type="dxa"/>
            <w:shd w:val="clear" w:color="auto" w:fill="auto"/>
            <w:tcMar>
              <w:top w:w="100" w:type="dxa"/>
              <w:left w:w="100" w:type="dxa"/>
              <w:bottom w:w="100" w:type="dxa"/>
              <w:right w:w="100" w:type="dxa"/>
            </w:tcMar>
          </w:tcPr>
          <w:p w14:paraId="57F28E08" w14:textId="77777777" w:rsidR="00E01F7D" w:rsidRPr="00730292"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2A0CCD">
              <w:rPr>
                <w:rFonts w:ascii="Times New Roman" w:hAnsi="Times New Roman" w:cs="Times New Roman"/>
                <w:color w:val="000000" w:themeColor="text1"/>
              </w:rPr>
              <w:lastRenderedPageBreak/>
              <w:t xml:space="preserve">UNGA, </w:t>
            </w:r>
            <w:r>
              <w:rPr>
                <w:rFonts w:ascii="Times New Roman" w:hAnsi="Times New Roman" w:cs="Times New Roman"/>
                <w:color w:val="000000" w:themeColor="text1"/>
              </w:rPr>
              <w:t xml:space="preserve">Official Records, </w:t>
            </w:r>
            <w:r w:rsidRPr="002A0CCD">
              <w:rPr>
                <w:rFonts w:ascii="Times New Roman" w:hAnsi="Times New Roman" w:cs="Times New Roman"/>
                <w:color w:val="000000" w:themeColor="text1"/>
              </w:rPr>
              <w:t>64</w:t>
            </w:r>
            <w:r w:rsidRPr="002A0CCD">
              <w:rPr>
                <w:rFonts w:ascii="Times New Roman" w:hAnsi="Times New Roman" w:cs="Times New Roman"/>
                <w:color w:val="000000" w:themeColor="text1"/>
                <w:vertAlign w:val="superscript"/>
              </w:rPr>
              <w:t>th</w:t>
            </w:r>
            <w:r w:rsidRPr="002A0CCD">
              <w:rPr>
                <w:rFonts w:ascii="Times New Roman" w:hAnsi="Times New Roman" w:cs="Times New Roman"/>
                <w:color w:val="000000" w:themeColor="text1"/>
              </w:rPr>
              <w:t xml:space="preserve"> session, UN Doc. A/64/PV.8</w:t>
            </w:r>
            <w:r>
              <w:rPr>
                <w:rFonts w:ascii="Times New Roman" w:hAnsi="Times New Roman" w:cs="Times New Roman"/>
                <w:color w:val="000000" w:themeColor="text1"/>
              </w:rPr>
              <w:t xml:space="preserve"> </w:t>
            </w:r>
            <w:r w:rsidRPr="002A0CCD">
              <w:rPr>
                <w:rFonts w:ascii="Times New Roman" w:hAnsi="Times New Roman" w:cs="Times New Roman"/>
                <w:color w:val="000000" w:themeColor="text1"/>
              </w:rPr>
              <w:t>(2009)</w:t>
            </w:r>
          </w:p>
        </w:tc>
        <w:tc>
          <w:tcPr>
            <w:tcW w:w="1838" w:type="dxa"/>
            <w:shd w:val="clear" w:color="auto" w:fill="auto"/>
            <w:tcMar>
              <w:top w:w="100" w:type="dxa"/>
              <w:left w:w="100" w:type="dxa"/>
              <w:bottom w:w="100" w:type="dxa"/>
              <w:right w:w="100" w:type="dxa"/>
            </w:tcMar>
          </w:tcPr>
          <w:p w14:paraId="0F3FB3FB"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22340B" w14:paraId="41A48480" w14:textId="77777777" w:rsidTr="0058282C">
        <w:trPr>
          <w:trHeight w:val="300"/>
        </w:trPr>
        <w:tc>
          <w:tcPr>
            <w:tcW w:w="7518" w:type="dxa"/>
            <w:shd w:val="clear" w:color="auto" w:fill="auto"/>
            <w:tcMar>
              <w:top w:w="100" w:type="dxa"/>
              <w:left w:w="100" w:type="dxa"/>
              <w:bottom w:w="100" w:type="dxa"/>
              <w:right w:w="100" w:type="dxa"/>
            </w:tcMar>
          </w:tcPr>
          <w:p w14:paraId="04B67AB2" w14:textId="77777777" w:rsidR="00E01F7D" w:rsidRPr="00725906" w:rsidRDefault="00E01F7D" w:rsidP="0058282C">
            <w:pPr>
              <w:tabs>
                <w:tab w:val="left" w:pos="800"/>
                <w:tab w:val="left" w:pos="980"/>
              </w:tabs>
              <w:spacing w:after="0" w:line="276" w:lineRule="auto"/>
              <w:ind w:left="530" w:hanging="540"/>
              <w:jc w:val="both"/>
              <w:rPr>
                <w:rFonts w:ascii="Times New Roman" w:hAnsi="Times New Roman" w:cs="Times New Roman"/>
                <w:b/>
                <w:color w:val="000000" w:themeColor="text1"/>
                <w:lang w:val="en-PH"/>
              </w:rPr>
            </w:pPr>
            <w:r w:rsidRPr="0058651D">
              <w:rPr>
                <w:rFonts w:ascii="Times New Roman" w:hAnsi="Times New Roman" w:cs="Times New Roman"/>
                <w:color w:val="000000" w:themeColor="text1"/>
              </w:rPr>
              <w:t>UNGA, Report of the Credentials Committee, U.N. Doc. A/52/719 (1997)</w:t>
            </w:r>
          </w:p>
        </w:tc>
        <w:tc>
          <w:tcPr>
            <w:tcW w:w="1838" w:type="dxa"/>
            <w:shd w:val="clear" w:color="auto" w:fill="auto"/>
            <w:tcMar>
              <w:top w:w="100" w:type="dxa"/>
              <w:left w:w="100" w:type="dxa"/>
              <w:bottom w:w="100" w:type="dxa"/>
              <w:right w:w="100" w:type="dxa"/>
            </w:tcMar>
          </w:tcPr>
          <w:p w14:paraId="678DAFF7"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30</w:t>
            </w:r>
          </w:p>
        </w:tc>
      </w:tr>
      <w:tr w:rsidR="00E01F7D" w:rsidRPr="002A0CCD" w14:paraId="23F6D464" w14:textId="77777777" w:rsidTr="0058282C">
        <w:trPr>
          <w:trHeight w:val="300"/>
        </w:trPr>
        <w:tc>
          <w:tcPr>
            <w:tcW w:w="7518" w:type="dxa"/>
            <w:shd w:val="clear" w:color="auto" w:fill="auto"/>
            <w:tcMar>
              <w:top w:w="100" w:type="dxa"/>
              <w:left w:w="100" w:type="dxa"/>
              <w:bottom w:w="100" w:type="dxa"/>
              <w:right w:w="100" w:type="dxa"/>
            </w:tcMar>
          </w:tcPr>
          <w:p w14:paraId="5F7C004F" w14:textId="77777777" w:rsidR="00E01F7D" w:rsidRPr="002A0CCD" w:rsidRDefault="00E01F7D"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386B9D">
              <w:rPr>
                <w:rFonts w:ascii="Times New Roman" w:hAnsi="Times New Roman" w:cs="Times New Roman"/>
                <w:color w:val="000000" w:themeColor="text1"/>
                <w:sz w:val="24"/>
                <w:szCs w:val="24"/>
              </w:rPr>
              <w:t>UNSC Resolution</w:t>
            </w:r>
            <w:r>
              <w:rPr>
                <w:rFonts w:ascii="Times New Roman" w:hAnsi="Times New Roman" w:cs="Times New Roman"/>
                <w:color w:val="000000" w:themeColor="text1"/>
                <w:sz w:val="24"/>
                <w:szCs w:val="24"/>
              </w:rPr>
              <w:t xml:space="preserve"> 1132, </w:t>
            </w:r>
            <w:r w:rsidRPr="00303F08">
              <w:rPr>
                <w:rFonts w:ascii="Times New Roman" w:hAnsi="Times New Roman" w:cs="Times New Roman"/>
                <w:color w:val="000000" w:themeColor="text1"/>
                <w:sz w:val="24"/>
                <w:szCs w:val="24"/>
              </w:rPr>
              <w:t>Oil and arms embargo against the military junta in Sierra Leone</w:t>
            </w:r>
            <w:r>
              <w:rPr>
                <w:rFonts w:ascii="Times New Roman" w:hAnsi="Times New Roman" w:cs="Times New Roman"/>
                <w:color w:val="000000" w:themeColor="text1"/>
                <w:sz w:val="24"/>
                <w:szCs w:val="24"/>
              </w:rPr>
              <w:t xml:space="preserve"> </w:t>
            </w:r>
            <w:r w:rsidRPr="00386B9D">
              <w:rPr>
                <w:rFonts w:ascii="Times New Roman" w:hAnsi="Times New Roman" w:cs="Times New Roman"/>
                <w:color w:val="000000" w:themeColor="text1"/>
                <w:sz w:val="24"/>
                <w:szCs w:val="24"/>
              </w:rPr>
              <w:t>(1997)</w:t>
            </w:r>
          </w:p>
        </w:tc>
        <w:tc>
          <w:tcPr>
            <w:tcW w:w="1838" w:type="dxa"/>
            <w:shd w:val="clear" w:color="auto" w:fill="auto"/>
            <w:tcMar>
              <w:top w:w="100" w:type="dxa"/>
              <w:left w:w="100" w:type="dxa"/>
              <w:bottom w:w="100" w:type="dxa"/>
              <w:right w:w="100" w:type="dxa"/>
            </w:tcMar>
          </w:tcPr>
          <w:p w14:paraId="3324C06D"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22340B" w14:paraId="67C24F96" w14:textId="77777777" w:rsidTr="0058282C">
        <w:trPr>
          <w:trHeight w:val="300"/>
        </w:trPr>
        <w:tc>
          <w:tcPr>
            <w:tcW w:w="7518" w:type="dxa"/>
            <w:shd w:val="clear" w:color="auto" w:fill="auto"/>
            <w:tcMar>
              <w:top w:w="100" w:type="dxa"/>
              <w:left w:w="100" w:type="dxa"/>
              <w:bottom w:w="100" w:type="dxa"/>
              <w:right w:w="100" w:type="dxa"/>
            </w:tcMar>
          </w:tcPr>
          <w:p w14:paraId="4F3EBC0C" w14:textId="77777777" w:rsidR="00E01F7D" w:rsidRPr="004A121F"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386B9D">
              <w:rPr>
                <w:rFonts w:ascii="Times New Roman" w:hAnsi="Times New Roman" w:cs="Times New Roman"/>
                <w:color w:val="000000" w:themeColor="text1"/>
              </w:rPr>
              <w:t>UNSC Resolution 2337</w:t>
            </w:r>
            <w:r>
              <w:rPr>
                <w:rFonts w:ascii="Times New Roman" w:hAnsi="Times New Roman" w:cs="Times New Roman"/>
                <w:color w:val="000000" w:themeColor="text1"/>
              </w:rPr>
              <w:t xml:space="preserve">, </w:t>
            </w:r>
            <w:r w:rsidRPr="00AC14BB">
              <w:rPr>
                <w:rFonts w:ascii="Times New Roman" w:hAnsi="Times New Roman" w:cs="Times New Roman"/>
                <w:color w:val="000000" w:themeColor="text1"/>
                <w:lang w:val="en-PH"/>
              </w:rPr>
              <w:t>Peace consolidation in West Africa</w:t>
            </w:r>
            <w:r w:rsidRPr="006F46C2">
              <w:rPr>
                <w:rFonts w:ascii="Times New Roman" w:hAnsi="Times New Roman" w:cs="Times New Roman"/>
                <w:color w:val="000000" w:themeColor="text1"/>
              </w:rPr>
              <w:t xml:space="preserve"> </w:t>
            </w:r>
            <w:r w:rsidRPr="00386B9D">
              <w:rPr>
                <w:rFonts w:ascii="Times New Roman" w:hAnsi="Times New Roman" w:cs="Times New Roman"/>
                <w:color w:val="000000" w:themeColor="text1"/>
              </w:rPr>
              <w:t>(2017)</w:t>
            </w:r>
          </w:p>
        </w:tc>
        <w:tc>
          <w:tcPr>
            <w:tcW w:w="1838" w:type="dxa"/>
            <w:shd w:val="clear" w:color="auto" w:fill="auto"/>
            <w:tcMar>
              <w:top w:w="100" w:type="dxa"/>
              <w:left w:w="100" w:type="dxa"/>
              <w:bottom w:w="100" w:type="dxa"/>
              <w:right w:w="100" w:type="dxa"/>
            </w:tcMar>
          </w:tcPr>
          <w:p w14:paraId="34C0E948"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29</w:t>
            </w:r>
          </w:p>
        </w:tc>
      </w:tr>
      <w:tr w:rsidR="00E01F7D" w:rsidRPr="0022340B" w14:paraId="6668726C" w14:textId="77777777" w:rsidTr="0058282C">
        <w:trPr>
          <w:trHeight w:val="300"/>
        </w:trPr>
        <w:tc>
          <w:tcPr>
            <w:tcW w:w="7518" w:type="dxa"/>
            <w:shd w:val="clear" w:color="auto" w:fill="auto"/>
            <w:tcMar>
              <w:top w:w="100" w:type="dxa"/>
              <w:left w:w="100" w:type="dxa"/>
              <w:bottom w:w="100" w:type="dxa"/>
              <w:right w:w="100" w:type="dxa"/>
            </w:tcMar>
          </w:tcPr>
          <w:p w14:paraId="247424EE" w14:textId="77777777" w:rsidR="00E01F7D" w:rsidRPr="004A121F" w:rsidRDefault="00E01F7D"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386B9D">
              <w:rPr>
                <w:rFonts w:ascii="Times New Roman" w:hAnsi="Times New Roman" w:cs="Times New Roman"/>
                <w:color w:val="000000" w:themeColor="text1"/>
              </w:rPr>
              <w:t>UNSC Resolution 2669</w:t>
            </w:r>
            <w:r>
              <w:rPr>
                <w:rFonts w:ascii="Times New Roman" w:hAnsi="Times New Roman" w:cs="Times New Roman"/>
                <w:color w:val="000000" w:themeColor="text1"/>
              </w:rPr>
              <w:t xml:space="preserve">, </w:t>
            </w:r>
            <w:r w:rsidRPr="00223DD3">
              <w:rPr>
                <w:rFonts w:ascii="Times New Roman" w:hAnsi="Times New Roman" w:cs="Times New Roman"/>
                <w:color w:val="000000" w:themeColor="text1"/>
              </w:rPr>
              <w:t>The situation in Myanmar</w:t>
            </w:r>
            <w:r>
              <w:rPr>
                <w:rFonts w:ascii="Times New Roman" w:hAnsi="Times New Roman" w:cs="Times New Roman"/>
                <w:color w:val="000000" w:themeColor="text1"/>
              </w:rPr>
              <w:t xml:space="preserve"> </w:t>
            </w:r>
            <w:r w:rsidRPr="00386B9D">
              <w:rPr>
                <w:rFonts w:ascii="Times New Roman" w:hAnsi="Times New Roman" w:cs="Times New Roman"/>
                <w:color w:val="000000" w:themeColor="text1"/>
              </w:rPr>
              <w:t>(2022)</w:t>
            </w:r>
          </w:p>
        </w:tc>
        <w:tc>
          <w:tcPr>
            <w:tcW w:w="1838" w:type="dxa"/>
            <w:shd w:val="clear" w:color="auto" w:fill="auto"/>
            <w:tcMar>
              <w:top w:w="100" w:type="dxa"/>
              <w:left w:w="100" w:type="dxa"/>
              <w:bottom w:w="100" w:type="dxa"/>
              <w:right w:w="100" w:type="dxa"/>
            </w:tcMar>
          </w:tcPr>
          <w:p w14:paraId="16B98678" w14:textId="77777777" w:rsidR="00E01F7D" w:rsidRPr="00CF00E7" w:rsidRDefault="00E01F7D"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28</w:t>
            </w:r>
          </w:p>
        </w:tc>
      </w:tr>
      <w:tr w:rsidR="00E01F7D" w:rsidRPr="0022340B" w14:paraId="18B866BE" w14:textId="77777777" w:rsidTr="0058282C">
        <w:trPr>
          <w:trHeight w:val="300"/>
        </w:trPr>
        <w:tc>
          <w:tcPr>
            <w:tcW w:w="7518" w:type="dxa"/>
            <w:shd w:val="clear" w:color="auto" w:fill="auto"/>
            <w:tcMar>
              <w:top w:w="100" w:type="dxa"/>
              <w:left w:w="100" w:type="dxa"/>
              <w:bottom w:w="100" w:type="dxa"/>
              <w:right w:w="100" w:type="dxa"/>
            </w:tcMar>
          </w:tcPr>
          <w:p w14:paraId="4FFA885A" w14:textId="77777777" w:rsidR="00E01F7D" w:rsidRPr="004A121F" w:rsidRDefault="00E01F7D"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386B9D">
              <w:rPr>
                <w:rFonts w:ascii="Times New Roman" w:hAnsi="Times New Roman" w:cs="Times New Roman"/>
                <w:color w:val="000000" w:themeColor="text1"/>
              </w:rPr>
              <w:t>UNSC Resolution 851</w:t>
            </w:r>
            <w:r>
              <w:rPr>
                <w:rFonts w:ascii="Times New Roman" w:hAnsi="Times New Roman" w:cs="Times New Roman"/>
                <w:color w:val="000000" w:themeColor="text1"/>
              </w:rPr>
              <w:t xml:space="preserve">, </w:t>
            </w:r>
            <w:r w:rsidRPr="00200721">
              <w:rPr>
                <w:rFonts w:ascii="Times New Roman" w:hAnsi="Times New Roman" w:cs="Times New Roman"/>
                <w:color w:val="000000" w:themeColor="text1"/>
              </w:rPr>
              <w:t>Angola (15 July)</w:t>
            </w:r>
            <w:r>
              <w:rPr>
                <w:rFonts w:ascii="Times New Roman" w:hAnsi="Times New Roman" w:cs="Times New Roman"/>
                <w:color w:val="000000" w:themeColor="text1"/>
              </w:rPr>
              <w:t xml:space="preserve"> </w:t>
            </w:r>
            <w:r w:rsidRPr="00386B9D">
              <w:rPr>
                <w:rFonts w:ascii="Times New Roman" w:hAnsi="Times New Roman" w:cs="Times New Roman"/>
                <w:color w:val="000000" w:themeColor="text1"/>
              </w:rPr>
              <w:t>(1993)</w:t>
            </w:r>
          </w:p>
        </w:tc>
        <w:tc>
          <w:tcPr>
            <w:tcW w:w="1838" w:type="dxa"/>
            <w:shd w:val="clear" w:color="auto" w:fill="auto"/>
            <w:tcMar>
              <w:top w:w="100" w:type="dxa"/>
              <w:left w:w="100" w:type="dxa"/>
              <w:bottom w:w="100" w:type="dxa"/>
              <w:right w:w="100" w:type="dxa"/>
            </w:tcMar>
          </w:tcPr>
          <w:p w14:paraId="594DCCD8" w14:textId="77777777" w:rsidR="00E01F7D" w:rsidRPr="00CF00E7" w:rsidRDefault="00E01F7D" w:rsidP="0058282C">
            <w:pPr>
              <w:tabs>
                <w:tab w:val="left" w:pos="800"/>
                <w:tab w:val="left" w:pos="980"/>
              </w:tabs>
              <w:spacing w:after="0" w:line="276" w:lineRule="auto"/>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30</w:t>
            </w:r>
          </w:p>
        </w:tc>
      </w:tr>
      <w:tr w:rsidR="00D55671" w:rsidRPr="0022340B" w14:paraId="1D68CE89" w14:textId="77777777" w:rsidTr="0058282C">
        <w:trPr>
          <w:trHeight w:val="300"/>
        </w:trPr>
        <w:tc>
          <w:tcPr>
            <w:tcW w:w="9356" w:type="dxa"/>
            <w:gridSpan w:val="2"/>
            <w:shd w:val="clear" w:color="auto" w:fill="auto"/>
            <w:tcMar>
              <w:top w:w="100" w:type="dxa"/>
              <w:left w:w="100" w:type="dxa"/>
              <w:bottom w:w="100" w:type="dxa"/>
              <w:right w:w="100" w:type="dxa"/>
            </w:tcMar>
          </w:tcPr>
          <w:p w14:paraId="0E4F908B" w14:textId="77777777" w:rsidR="00D55671" w:rsidRPr="00CF00E7" w:rsidRDefault="00D55671" w:rsidP="0058282C">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p>
        </w:tc>
      </w:tr>
      <w:tr w:rsidR="00D55671" w:rsidRPr="007C0BF5" w14:paraId="0DB7D628" w14:textId="77777777" w:rsidTr="0058282C">
        <w:trPr>
          <w:trHeight w:val="300"/>
        </w:trPr>
        <w:tc>
          <w:tcPr>
            <w:tcW w:w="9356" w:type="dxa"/>
            <w:gridSpan w:val="2"/>
            <w:shd w:val="clear" w:color="auto" w:fill="auto"/>
            <w:tcMar>
              <w:top w:w="100" w:type="dxa"/>
              <w:left w:w="100" w:type="dxa"/>
              <w:bottom w:w="100" w:type="dxa"/>
              <w:right w:w="100" w:type="dxa"/>
            </w:tcMar>
          </w:tcPr>
          <w:p w14:paraId="58C80D6C" w14:textId="77777777" w:rsidR="00D55671" w:rsidRPr="007C0BF5"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9C0384">
              <w:rPr>
                <w:rFonts w:ascii="Times New Roman" w:eastAsia="Times New Roman" w:hAnsi="Times New Roman" w:cs="Times New Roman"/>
                <w:b/>
                <w:bCs/>
                <w:color w:val="000000" w:themeColor="text1"/>
              </w:rPr>
              <w:t>BOOKS</w:t>
            </w:r>
          </w:p>
        </w:tc>
      </w:tr>
      <w:tr w:rsidR="00D55671" w:rsidRPr="007C0BF5" w14:paraId="77EFD44F" w14:textId="77777777" w:rsidTr="0058282C">
        <w:trPr>
          <w:trHeight w:val="300"/>
        </w:trPr>
        <w:tc>
          <w:tcPr>
            <w:tcW w:w="7518" w:type="dxa"/>
            <w:shd w:val="clear" w:color="auto" w:fill="auto"/>
            <w:tcMar>
              <w:top w:w="100" w:type="dxa"/>
              <w:left w:w="100" w:type="dxa"/>
              <w:bottom w:w="100" w:type="dxa"/>
              <w:right w:w="100" w:type="dxa"/>
            </w:tcMar>
          </w:tcPr>
          <w:p w14:paraId="609F81EA" w14:textId="77777777" w:rsidR="00D55671" w:rsidRPr="007C0BF5"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720CDC">
              <w:rPr>
                <w:rFonts w:ascii="Times New Roman" w:hAnsi="Times New Roman" w:cs="Times New Roman"/>
                <w:smallCaps/>
                <w:color w:val="000000" w:themeColor="text1"/>
                <w:sz w:val="24"/>
                <w:szCs w:val="24"/>
              </w:rPr>
              <w:t>Hersch Lauterpacht, Recognition in International Law,</w:t>
            </w:r>
            <w:r>
              <w:rPr>
                <w:rFonts w:ascii="Times New Roman" w:hAnsi="Times New Roman" w:cs="Times New Roman"/>
                <w:smallCaps/>
                <w:color w:val="000000" w:themeColor="text1"/>
                <w:sz w:val="24"/>
                <w:szCs w:val="24"/>
              </w:rPr>
              <w:t xml:space="preserve"> </w:t>
            </w:r>
            <w:r w:rsidRPr="00371068">
              <w:rPr>
                <w:rFonts w:ascii="Times New Roman" w:hAnsi="Times New Roman" w:cs="Times New Roman"/>
                <w:color w:val="000000" w:themeColor="text1"/>
                <w:sz w:val="24"/>
                <w:szCs w:val="24"/>
              </w:rPr>
              <w:t>Cambridge University Press</w:t>
            </w:r>
            <w:r w:rsidRPr="00720CDC">
              <w:rPr>
                <w:rFonts w:ascii="Times New Roman" w:hAnsi="Times New Roman" w:cs="Times New Roman"/>
                <w:color w:val="000000" w:themeColor="text1"/>
                <w:sz w:val="24"/>
                <w:szCs w:val="24"/>
              </w:rPr>
              <w:t xml:space="preserve"> (1978)</w:t>
            </w:r>
          </w:p>
        </w:tc>
        <w:tc>
          <w:tcPr>
            <w:tcW w:w="1838" w:type="dxa"/>
            <w:shd w:val="clear" w:color="auto" w:fill="auto"/>
            <w:tcMar>
              <w:top w:w="100" w:type="dxa"/>
              <w:left w:w="100" w:type="dxa"/>
              <w:bottom w:w="100" w:type="dxa"/>
              <w:right w:w="100" w:type="dxa"/>
            </w:tcMar>
          </w:tcPr>
          <w:p w14:paraId="6247CF7D" w14:textId="5C2C5258" w:rsidR="00D55671" w:rsidRPr="00316AE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sidRPr="00316AE1">
              <w:rPr>
                <w:rFonts w:ascii="Times New Roman" w:eastAsia="Times New Roman" w:hAnsi="Times New Roman" w:cs="Times New Roman"/>
                <w:bCs/>
                <w:color w:val="000000" w:themeColor="text1"/>
              </w:rPr>
              <w:t>2</w:t>
            </w:r>
            <w:r w:rsidR="00A975F6">
              <w:rPr>
                <w:rFonts w:ascii="Times New Roman" w:eastAsia="Times New Roman" w:hAnsi="Times New Roman" w:cs="Times New Roman"/>
                <w:bCs/>
                <w:color w:val="000000" w:themeColor="text1"/>
              </w:rPr>
              <w:t>6</w:t>
            </w:r>
          </w:p>
        </w:tc>
      </w:tr>
      <w:tr w:rsidR="00D55671" w:rsidRPr="007C0BF5" w14:paraId="220F755E" w14:textId="77777777" w:rsidTr="0058282C">
        <w:trPr>
          <w:trHeight w:val="300"/>
        </w:trPr>
        <w:tc>
          <w:tcPr>
            <w:tcW w:w="7518" w:type="dxa"/>
            <w:shd w:val="clear" w:color="auto" w:fill="auto"/>
            <w:tcMar>
              <w:top w:w="100" w:type="dxa"/>
              <w:left w:w="100" w:type="dxa"/>
              <w:bottom w:w="100" w:type="dxa"/>
              <w:right w:w="100" w:type="dxa"/>
            </w:tcMar>
          </w:tcPr>
          <w:p w14:paraId="46B0DC1A" w14:textId="77777777" w:rsidR="00D55671" w:rsidRPr="007C0BF5"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9300F0">
              <w:rPr>
                <w:rFonts w:ascii="Times New Roman" w:hAnsi="Times New Roman" w:cs="Times New Roman"/>
                <w:smallCaps/>
                <w:color w:val="000000" w:themeColor="text1"/>
                <w:sz w:val="24"/>
                <w:szCs w:val="24"/>
              </w:rPr>
              <w:t>Kate Purcell, Geographical Change and the Law of the Sea,</w:t>
            </w:r>
            <w:r w:rsidRPr="009300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Oxford University Press </w:t>
            </w:r>
            <w:r w:rsidRPr="009300F0">
              <w:rPr>
                <w:rFonts w:ascii="Times New Roman" w:hAnsi="Times New Roman" w:cs="Times New Roman"/>
                <w:color w:val="000000" w:themeColor="text1"/>
                <w:sz w:val="24"/>
                <w:szCs w:val="24"/>
              </w:rPr>
              <w:t>(2019)</w:t>
            </w:r>
          </w:p>
        </w:tc>
        <w:tc>
          <w:tcPr>
            <w:tcW w:w="1838" w:type="dxa"/>
            <w:shd w:val="clear" w:color="auto" w:fill="auto"/>
            <w:tcMar>
              <w:top w:w="100" w:type="dxa"/>
              <w:left w:w="100" w:type="dxa"/>
              <w:bottom w:w="100" w:type="dxa"/>
              <w:right w:w="100" w:type="dxa"/>
            </w:tcMar>
          </w:tcPr>
          <w:p w14:paraId="09F89F99" w14:textId="23EAD36B" w:rsidR="00D55671" w:rsidRPr="00316AE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17</w:t>
            </w:r>
            <w:r w:rsidR="00A975F6">
              <w:rPr>
                <w:rFonts w:ascii="Times New Roman" w:eastAsia="Times New Roman" w:hAnsi="Times New Roman" w:cs="Times New Roman"/>
                <w:bCs/>
                <w:color w:val="000000" w:themeColor="text1"/>
              </w:rPr>
              <w:t>, 20</w:t>
            </w:r>
          </w:p>
        </w:tc>
      </w:tr>
      <w:tr w:rsidR="00D55671" w:rsidRPr="007C0BF5" w14:paraId="2CDF46BC" w14:textId="77777777" w:rsidTr="0058282C">
        <w:trPr>
          <w:trHeight w:val="300"/>
        </w:trPr>
        <w:tc>
          <w:tcPr>
            <w:tcW w:w="7518" w:type="dxa"/>
            <w:shd w:val="clear" w:color="auto" w:fill="auto"/>
            <w:tcMar>
              <w:top w:w="100" w:type="dxa"/>
              <w:left w:w="100" w:type="dxa"/>
              <w:bottom w:w="100" w:type="dxa"/>
              <w:right w:w="100" w:type="dxa"/>
            </w:tcMar>
          </w:tcPr>
          <w:p w14:paraId="4616673F" w14:textId="77777777" w:rsidR="00D55671" w:rsidRPr="007C0BF5"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F57309">
              <w:rPr>
                <w:rFonts w:ascii="Times New Roman" w:eastAsia="Times New Roman" w:hAnsi="Times New Roman" w:cs="Times New Roman"/>
                <w:smallCaps/>
                <w:color w:val="000000" w:themeColor="text1"/>
                <w:sz w:val="24"/>
                <w:szCs w:val="24"/>
              </w:rPr>
              <w:t>Snjólaug Árnadóttir, Climate Change and Maritime Boundaries: Legal Consequences of Sea Level Rise</w:t>
            </w:r>
            <w:r>
              <w:rPr>
                <w:rFonts w:ascii="Times New Roman" w:eastAsia="Times New Roman" w:hAnsi="Times New Roman" w:cs="Times New Roman"/>
                <w:smallCaps/>
                <w:color w:val="000000" w:themeColor="text1"/>
                <w:sz w:val="24"/>
                <w:szCs w:val="24"/>
              </w:rPr>
              <w:t xml:space="preserve">, </w:t>
            </w:r>
            <w:r w:rsidRPr="00391519">
              <w:rPr>
                <w:rFonts w:ascii="Times New Roman" w:eastAsia="Times New Roman" w:hAnsi="Times New Roman" w:cs="Times New Roman"/>
                <w:color w:val="000000" w:themeColor="text1"/>
                <w:sz w:val="24"/>
                <w:szCs w:val="24"/>
              </w:rPr>
              <w:t>Cambridge University Press</w:t>
            </w:r>
            <w:r w:rsidRPr="00F57309">
              <w:rPr>
                <w:rFonts w:ascii="Times New Roman" w:eastAsia="Times New Roman" w:hAnsi="Times New Roman" w:cs="Times New Roman"/>
                <w:color w:val="000000" w:themeColor="text1"/>
                <w:sz w:val="24"/>
                <w:szCs w:val="24"/>
              </w:rPr>
              <w:t xml:space="preserve"> (2021)</w:t>
            </w:r>
          </w:p>
        </w:tc>
        <w:tc>
          <w:tcPr>
            <w:tcW w:w="1838" w:type="dxa"/>
            <w:shd w:val="clear" w:color="auto" w:fill="auto"/>
            <w:tcMar>
              <w:top w:w="100" w:type="dxa"/>
              <w:left w:w="100" w:type="dxa"/>
              <w:bottom w:w="100" w:type="dxa"/>
              <w:right w:w="100" w:type="dxa"/>
            </w:tcMar>
          </w:tcPr>
          <w:p w14:paraId="6483BC64" w14:textId="77777777" w:rsidR="00D55671" w:rsidRPr="00316AE1"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25</w:t>
            </w:r>
          </w:p>
        </w:tc>
      </w:tr>
      <w:tr w:rsidR="00D55671" w:rsidRPr="007C0BF5" w14:paraId="588EFA47" w14:textId="77777777" w:rsidTr="0058282C">
        <w:trPr>
          <w:trHeight w:val="300"/>
        </w:trPr>
        <w:tc>
          <w:tcPr>
            <w:tcW w:w="9356" w:type="dxa"/>
            <w:gridSpan w:val="2"/>
            <w:shd w:val="clear" w:color="auto" w:fill="auto"/>
            <w:tcMar>
              <w:top w:w="100" w:type="dxa"/>
              <w:left w:w="100" w:type="dxa"/>
              <w:bottom w:w="100" w:type="dxa"/>
              <w:right w:w="100" w:type="dxa"/>
            </w:tcMar>
          </w:tcPr>
          <w:p w14:paraId="0CA95E2F" w14:textId="77777777" w:rsidR="00D55671" w:rsidRPr="007C0BF5"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p>
        </w:tc>
      </w:tr>
      <w:tr w:rsidR="00D55671" w:rsidRPr="007C0BF5" w14:paraId="0EB90CE0" w14:textId="77777777" w:rsidTr="0058282C">
        <w:trPr>
          <w:trHeight w:val="300"/>
        </w:trPr>
        <w:tc>
          <w:tcPr>
            <w:tcW w:w="9356" w:type="dxa"/>
            <w:gridSpan w:val="2"/>
            <w:shd w:val="clear" w:color="auto" w:fill="auto"/>
            <w:tcMar>
              <w:top w:w="100" w:type="dxa"/>
              <w:left w:w="100" w:type="dxa"/>
              <w:bottom w:w="100" w:type="dxa"/>
              <w:right w:w="100" w:type="dxa"/>
            </w:tcMar>
          </w:tcPr>
          <w:p w14:paraId="00246165" w14:textId="77777777" w:rsidR="00D55671" w:rsidRPr="007C0BF5"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303F08">
              <w:rPr>
                <w:rFonts w:ascii="Times New Roman" w:eastAsia="Times New Roman" w:hAnsi="Times New Roman" w:cs="Times New Roman"/>
                <w:b/>
                <w:bCs/>
                <w:color w:val="000000" w:themeColor="text1"/>
              </w:rPr>
              <w:t>ESSAYS, ARTICLES, &amp; JOURNALS</w:t>
            </w:r>
          </w:p>
        </w:tc>
      </w:tr>
      <w:tr w:rsidR="00D55671" w:rsidRPr="0058651D" w14:paraId="745211A0" w14:textId="77777777" w:rsidTr="0058282C">
        <w:trPr>
          <w:trHeight w:val="300"/>
        </w:trPr>
        <w:tc>
          <w:tcPr>
            <w:tcW w:w="7518" w:type="dxa"/>
            <w:shd w:val="clear" w:color="auto" w:fill="auto"/>
            <w:tcMar>
              <w:top w:w="100" w:type="dxa"/>
              <w:left w:w="100" w:type="dxa"/>
              <w:bottom w:w="100" w:type="dxa"/>
              <w:right w:w="100" w:type="dxa"/>
            </w:tcMar>
          </w:tcPr>
          <w:p w14:paraId="6C2FB528" w14:textId="706185EB" w:rsidR="00D55671" w:rsidRPr="00303F08"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45596">
              <w:rPr>
                <w:rFonts w:ascii="Times New Roman" w:hAnsi="Times New Roman" w:cs="Times New Roman"/>
                <w:color w:val="000000" w:themeColor="text1"/>
                <w:sz w:val="24"/>
                <w:szCs w:val="24"/>
              </w:rPr>
              <w:t>Association of Italian Knights of the Order of Malta v. Piccoli’</w:t>
            </w:r>
            <w:r w:rsidR="00E01F7D">
              <w:rPr>
                <w:rFonts w:ascii="Times New Roman" w:hAnsi="Times New Roman" w:cs="Times New Roman"/>
                <w:color w:val="000000" w:themeColor="text1"/>
                <w:sz w:val="24"/>
                <w:szCs w:val="24"/>
              </w:rPr>
              <w:t>,</w:t>
            </w:r>
            <w:r w:rsidRPr="00145596">
              <w:rPr>
                <w:rFonts w:ascii="Times New Roman" w:hAnsi="Times New Roman" w:cs="Times New Roman"/>
                <w:color w:val="000000" w:themeColor="text1"/>
                <w:sz w:val="24"/>
                <w:szCs w:val="24"/>
              </w:rPr>
              <w:t xml:space="preserve"> in </w:t>
            </w:r>
            <w:r w:rsidRPr="00145596">
              <w:rPr>
                <w:rFonts w:ascii="Times New Roman" w:hAnsi="Times New Roman" w:cs="Times New Roman"/>
                <w:smallCaps/>
                <w:color w:val="000000" w:themeColor="text1"/>
                <w:sz w:val="24"/>
                <w:szCs w:val="24"/>
              </w:rPr>
              <w:t>International Law Reports</w:t>
            </w:r>
            <w:r w:rsidRPr="00145596">
              <w:rPr>
                <w:rFonts w:ascii="Times New Roman" w:hAnsi="Times New Roman" w:cs="Times New Roman"/>
                <w:color w:val="000000" w:themeColor="text1"/>
                <w:sz w:val="24"/>
                <w:szCs w:val="24"/>
              </w:rPr>
              <w:t>, Cambridge University Press (1988)</w:t>
            </w:r>
          </w:p>
        </w:tc>
        <w:tc>
          <w:tcPr>
            <w:tcW w:w="1838" w:type="dxa"/>
            <w:shd w:val="clear" w:color="auto" w:fill="auto"/>
            <w:tcMar>
              <w:top w:w="100" w:type="dxa"/>
              <w:left w:w="100" w:type="dxa"/>
              <w:bottom w:w="100" w:type="dxa"/>
              <w:right w:w="100" w:type="dxa"/>
            </w:tcMar>
          </w:tcPr>
          <w:p w14:paraId="7D45A82F"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33</w:t>
            </w:r>
          </w:p>
        </w:tc>
      </w:tr>
      <w:tr w:rsidR="00D55671" w:rsidRPr="0022340B" w14:paraId="1816794A" w14:textId="77777777" w:rsidTr="0058282C">
        <w:trPr>
          <w:trHeight w:val="300"/>
        </w:trPr>
        <w:tc>
          <w:tcPr>
            <w:tcW w:w="7518" w:type="dxa"/>
            <w:shd w:val="clear" w:color="auto" w:fill="auto"/>
            <w:tcMar>
              <w:top w:w="100" w:type="dxa"/>
              <w:left w:w="100" w:type="dxa"/>
              <w:bottom w:w="100" w:type="dxa"/>
              <w:right w:w="100" w:type="dxa"/>
            </w:tcMar>
          </w:tcPr>
          <w:p w14:paraId="0B7B1F63" w14:textId="77777777" w:rsidR="00D55671" w:rsidRPr="00386B9D"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6805B0">
              <w:rPr>
                <w:rFonts w:ascii="Times New Roman" w:hAnsi="Times New Roman" w:cs="Times New Roman"/>
                <w:color w:val="000000" w:themeColor="text1"/>
              </w:rPr>
              <w:t xml:space="preserve">Alberto Alvarez-Jimenez, </w:t>
            </w:r>
            <w:r w:rsidRPr="006805B0">
              <w:rPr>
                <w:rFonts w:ascii="Times New Roman" w:hAnsi="Times New Roman" w:cs="Times New Roman"/>
                <w:i/>
                <w:iCs/>
                <w:color w:val="000000" w:themeColor="text1"/>
              </w:rPr>
              <w:t>Boundary Agreements in the International Court of Justice’s Case Law, 2000–2010</w:t>
            </w:r>
            <w:r w:rsidRPr="006805B0">
              <w:rPr>
                <w:rFonts w:ascii="Times New Roman" w:hAnsi="Times New Roman" w:cs="Times New Roman"/>
                <w:color w:val="000000" w:themeColor="text1"/>
              </w:rPr>
              <w:t xml:space="preserve">, 23(2) </w:t>
            </w:r>
            <w:r w:rsidRPr="006805B0">
              <w:rPr>
                <w:rFonts w:ascii="Times New Roman" w:hAnsi="Times New Roman" w:cs="Times New Roman"/>
                <w:smallCaps/>
                <w:color w:val="000000" w:themeColor="text1"/>
              </w:rPr>
              <w:t>European Journal of International Law</w:t>
            </w:r>
            <w:r w:rsidRPr="006805B0">
              <w:rPr>
                <w:rFonts w:ascii="Times New Roman" w:hAnsi="Times New Roman" w:cs="Times New Roman"/>
                <w:color w:val="000000" w:themeColor="text1"/>
              </w:rPr>
              <w:t xml:space="preserve"> 495 (2012)</w:t>
            </w:r>
          </w:p>
        </w:tc>
        <w:tc>
          <w:tcPr>
            <w:tcW w:w="1838" w:type="dxa"/>
            <w:shd w:val="clear" w:color="auto" w:fill="auto"/>
            <w:tcMar>
              <w:top w:w="100" w:type="dxa"/>
              <w:left w:w="100" w:type="dxa"/>
              <w:bottom w:w="100" w:type="dxa"/>
              <w:right w:w="100" w:type="dxa"/>
            </w:tcMar>
          </w:tcPr>
          <w:p w14:paraId="0D6FE0F9"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25</w:t>
            </w:r>
          </w:p>
        </w:tc>
      </w:tr>
      <w:tr w:rsidR="00D55671" w:rsidRPr="0022340B" w14:paraId="0AA2310F" w14:textId="77777777" w:rsidTr="0058282C">
        <w:trPr>
          <w:trHeight w:val="300"/>
        </w:trPr>
        <w:tc>
          <w:tcPr>
            <w:tcW w:w="7518" w:type="dxa"/>
            <w:shd w:val="clear" w:color="auto" w:fill="auto"/>
            <w:tcMar>
              <w:top w:w="100" w:type="dxa"/>
              <w:left w:w="100" w:type="dxa"/>
              <w:bottom w:w="100" w:type="dxa"/>
              <w:right w:w="100" w:type="dxa"/>
            </w:tcMar>
          </w:tcPr>
          <w:p w14:paraId="3137D4A4" w14:textId="77777777" w:rsidR="00D55671" w:rsidRPr="00386B9D"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7364BD">
              <w:rPr>
                <w:rFonts w:ascii="Times New Roman" w:hAnsi="Times New Roman" w:cs="Times New Roman"/>
                <w:color w:val="000000" w:themeColor="text1"/>
              </w:rPr>
              <w:t xml:space="preserve">Alexandre Magnan et. al., </w:t>
            </w:r>
            <w:r w:rsidRPr="007364BD">
              <w:rPr>
                <w:rFonts w:ascii="Times New Roman" w:hAnsi="Times New Roman" w:cs="Times New Roman"/>
                <w:i/>
                <w:iCs/>
                <w:color w:val="000000" w:themeColor="text1"/>
              </w:rPr>
              <w:t>Sea level rise and societal adaptation benefits in low-lying coastal areas</w:t>
            </w:r>
            <w:r w:rsidRPr="007364BD">
              <w:rPr>
                <w:rFonts w:ascii="Times New Roman" w:hAnsi="Times New Roman" w:cs="Times New Roman"/>
                <w:color w:val="000000" w:themeColor="text1"/>
              </w:rPr>
              <w:t xml:space="preserve">, 12 </w:t>
            </w:r>
            <w:r w:rsidRPr="007364BD">
              <w:rPr>
                <w:rFonts w:ascii="Times New Roman" w:hAnsi="Times New Roman" w:cs="Times New Roman"/>
                <w:smallCaps/>
                <w:color w:val="000000" w:themeColor="text1"/>
              </w:rPr>
              <w:t>Scientific Reports</w:t>
            </w:r>
            <w:r w:rsidRPr="007364BD">
              <w:rPr>
                <w:rFonts w:ascii="Times New Roman" w:hAnsi="Times New Roman" w:cs="Times New Roman"/>
                <w:color w:val="000000" w:themeColor="text1"/>
              </w:rPr>
              <w:t xml:space="preserve"> 1 (2022)</w:t>
            </w:r>
          </w:p>
        </w:tc>
        <w:tc>
          <w:tcPr>
            <w:tcW w:w="1838" w:type="dxa"/>
            <w:shd w:val="clear" w:color="auto" w:fill="auto"/>
            <w:tcMar>
              <w:top w:w="100" w:type="dxa"/>
              <w:left w:w="100" w:type="dxa"/>
              <w:bottom w:w="100" w:type="dxa"/>
              <w:right w:w="100" w:type="dxa"/>
            </w:tcMar>
          </w:tcPr>
          <w:p w14:paraId="45E5595D"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21</w:t>
            </w:r>
          </w:p>
        </w:tc>
      </w:tr>
      <w:tr w:rsidR="00D55671" w:rsidRPr="0022340B" w14:paraId="1C79E69C" w14:textId="77777777" w:rsidTr="0058282C">
        <w:trPr>
          <w:trHeight w:val="300"/>
        </w:trPr>
        <w:tc>
          <w:tcPr>
            <w:tcW w:w="7518" w:type="dxa"/>
            <w:shd w:val="clear" w:color="auto" w:fill="auto"/>
            <w:tcMar>
              <w:top w:w="100" w:type="dxa"/>
              <w:left w:w="100" w:type="dxa"/>
              <w:bottom w:w="100" w:type="dxa"/>
              <w:right w:w="100" w:type="dxa"/>
            </w:tcMar>
          </w:tcPr>
          <w:p w14:paraId="0B40D1FC" w14:textId="77777777" w:rsidR="00D55671" w:rsidRPr="00386B9D"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F702C">
              <w:rPr>
                <w:rFonts w:ascii="Times New Roman" w:hAnsi="Times New Roman" w:cs="Times New Roman"/>
                <w:color w:val="000000" w:themeColor="text1"/>
              </w:rPr>
              <w:t xml:space="preserve">Anne Lagerwall &amp; Marie-Laurence Hébert-Dolbec, </w:t>
            </w:r>
            <w:r w:rsidRPr="00BF702C">
              <w:rPr>
                <w:rFonts w:ascii="Times New Roman" w:hAnsi="Times New Roman" w:cs="Times New Roman"/>
                <w:i/>
                <w:iCs/>
                <w:color w:val="000000" w:themeColor="text1"/>
              </w:rPr>
              <w:t>Universal Jurisdiction</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in </w:t>
            </w:r>
            <w:r w:rsidRPr="00E01F7D">
              <w:rPr>
                <w:rFonts w:ascii="Times New Roman" w:hAnsi="Times New Roman" w:cs="Times New Roman"/>
                <w:smallCaps/>
                <w:color w:val="000000" w:themeColor="text1"/>
              </w:rPr>
              <w:t>Max Planck Encyclopedias of International Law</w:t>
            </w:r>
            <w:r w:rsidRPr="00BF702C">
              <w:rPr>
                <w:rFonts w:ascii="Times New Roman" w:hAnsi="Times New Roman" w:cs="Times New Roman"/>
                <w:color w:val="000000" w:themeColor="text1"/>
              </w:rPr>
              <w:t xml:space="preserve"> (2022)</w:t>
            </w:r>
          </w:p>
        </w:tc>
        <w:tc>
          <w:tcPr>
            <w:tcW w:w="1838" w:type="dxa"/>
            <w:shd w:val="clear" w:color="auto" w:fill="auto"/>
            <w:tcMar>
              <w:top w:w="100" w:type="dxa"/>
              <w:left w:w="100" w:type="dxa"/>
              <w:bottom w:w="100" w:type="dxa"/>
              <w:right w:w="100" w:type="dxa"/>
            </w:tcMar>
          </w:tcPr>
          <w:p w14:paraId="50C4799A"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9</w:t>
            </w:r>
          </w:p>
        </w:tc>
      </w:tr>
      <w:tr w:rsidR="00D55671" w:rsidRPr="0022340B" w14:paraId="1D9AABDF" w14:textId="77777777" w:rsidTr="0058282C">
        <w:trPr>
          <w:trHeight w:val="300"/>
        </w:trPr>
        <w:tc>
          <w:tcPr>
            <w:tcW w:w="7518" w:type="dxa"/>
            <w:shd w:val="clear" w:color="auto" w:fill="auto"/>
            <w:tcMar>
              <w:top w:w="100" w:type="dxa"/>
              <w:left w:w="100" w:type="dxa"/>
              <w:bottom w:w="100" w:type="dxa"/>
              <w:right w:w="100" w:type="dxa"/>
            </w:tcMar>
          </w:tcPr>
          <w:p w14:paraId="0B90A419" w14:textId="77777777" w:rsidR="00D55671" w:rsidRPr="00340109" w:rsidRDefault="00D55671" w:rsidP="0058282C">
            <w:pPr>
              <w:tabs>
                <w:tab w:val="left" w:pos="260"/>
                <w:tab w:val="left" w:pos="350"/>
                <w:tab w:val="left" w:pos="800"/>
                <w:tab w:val="left" w:pos="980"/>
              </w:tabs>
              <w:spacing w:after="0" w:line="276" w:lineRule="auto"/>
              <w:ind w:left="530" w:hanging="530"/>
              <w:jc w:val="both"/>
              <w:rPr>
                <w:rFonts w:ascii="Times New Roman" w:eastAsiaTheme="minorHAnsi" w:hAnsi="Times New Roman" w:cs="Times New Roman"/>
                <w:smallCaps/>
                <w:color w:val="000000" w:themeColor="text1"/>
              </w:rPr>
            </w:pPr>
            <w:r w:rsidRPr="7025CD10">
              <w:rPr>
                <w:rFonts w:ascii="Times New Roman" w:hAnsi="Times New Roman" w:cs="Times New Roman"/>
                <w:color w:val="000000" w:themeColor="text1"/>
              </w:rPr>
              <w:t xml:space="preserve">Christian Tomuschat, ‘Article 36’, in </w:t>
            </w:r>
            <w:r w:rsidRPr="7025CD10">
              <w:rPr>
                <w:rFonts w:ascii="Times New Roman" w:hAnsi="Times New Roman" w:cs="Times New Roman"/>
                <w:smallCaps/>
                <w:color w:val="000000" w:themeColor="text1"/>
              </w:rPr>
              <w:t>Andreas Zimmermann</w:t>
            </w:r>
            <w:r>
              <w:rPr>
                <w:rFonts w:ascii="Times New Roman" w:hAnsi="Times New Roman" w:cs="Times New Roman"/>
                <w:smallCaps/>
                <w:color w:val="000000" w:themeColor="text1"/>
              </w:rPr>
              <w:t xml:space="preserve">, </w:t>
            </w:r>
            <w:r w:rsidRPr="00D247DC">
              <w:rPr>
                <w:rFonts w:ascii="Times New Roman" w:hAnsi="Times New Roman" w:cs="Times New Roman"/>
                <w:smallCaps/>
                <w:color w:val="000000" w:themeColor="text1"/>
              </w:rPr>
              <w:t>Christian J Tams, Karin Oellers-Frahm, Christian Tomuschat</w:t>
            </w:r>
            <w:r w:rsidRPr="7025CD10">
              <w:rPr>
                <w:rFonts w:ascii="Times New Roman" w:hAnsi="Times New Roman" w:cs="Times New Roman"/>
                <w:smallCaps/>
                <w:color w:val="000000" w:themeColor="text1"/>
              </w:rPr>
              <w:t xml:space="preserve"> (eds.),</w:t>
            </w:r>
            <w:r w:rsidRPr="7025CD10">
              <w:rPr>
                <w:rFonts w:ascii="Times New Roman" w:hAnsi="Times New Roman" w:cs="Times New Roman"/>
                <w:color w:val="000000" w:themeColor="text1"/>
              </w:rPr>
              <w:t xml:space="preserve"> </w:t>
            </w:r>
            <w:r w:rsidRPr="7025CD10">
              <w:rPr>
                <w:rFonts w:ascii="Times New Roman" w:hAnsi="Times New Roman" w:cs="Times New Roman"/>
                <w:smallCaps/>
                <w:color w:val="000000" w:themeColor="text1"/>
              </w:rPr>
              <w:t xml:space="preserve">The </w:t>
            </w:r>
            <w:r w:rsidRPr="7025CD10">
              <w:rPr>
                <w:rFonts w:ascii="Times New Roman" w:hAnsi="Times New Roman" w:cs="Times New Roman"/>
                <w:smallCaps/>
                <w:color w:val="000000" w:themeColor="text1"/>
              </w:rPr>
              <w:lastRenderedPageBreak/>
              <w:t>Statute of the International Court of Justice: A Commentary (3rd ed)</w:t>
            </w:r>
            <w:r>
              <w:rPr>
                <w:rFonts w:ascii="Times New Roman" w:hAnsi="Times New Roman" w:cs="Times New Roman"/>
                <w:smallCaps/>
                <w:color w:val="000000" w:themeColor="text1"/>
              </w:rPr>
              <w:t xml:space="preserve">, </w:t>
            </w:r>
            <w:r w:rsidRPr="0060532C">
              <w:rPr>
                <w:rFonts w:ascii="Times New Roman" w:hAnsi="Times New Roman" w:cs="Times New Roman"/>
                <w:color w:val="000000" w:themeColor="text1"/>
              </w:rPr>
              <w:t>Oxford University Press</w:t>
            </w:r>
            <w:r w:rsidRPr="7025CD10">
              <w:rPr>
                <w:rFonts w:ascii="Times New Roman" w:hAnsi="Times New Roman" w:cs="Times New Roman"/>
                <w:color w:val="000000" w:themeColor="text1"/>
              </w:rPr>
              <w:t xml:space="preserve"> (2019)</w:t>
            </w:r>
          </w:p>
        </w:tc>
        <w:tc>
          <w:tcPr>
            <w:tcW w:w="1838" w:type="dxa"/>
            <w:shd w:val="clear" w:color="auto" w:fill="auto"/>
            <w:tcMar>
              <w:top w:w="100" w:type="dxa"/>
              <w:left w:w="100" w:type="dxa"/>
              <w:bottom w:w="100" w:type="dxa"/>
              <w:right w:w="100" w:type="dxa"/>
            </w:tcMar>
          </w:tcPr>
          <w:p w14:paraId="46F41A1D"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lastRenderedPageBreak/>
              <w:t>2</w:t>
            </w:r>
          </w:p>
        </w:tc>
      </w:tr>
      <w:tr w:rsidR="00D55671" w:rsidRPr="0022340B" w14:paraId="7F8CC5C0" w14:textId="77777777" w:rsidTr="0058282C">
        <w:trPr>
          <w:trHeight w:val="300"/>
        </w:trPr>
        <w:tc>
          <w:tcPr>
            <w:tcW w:w="7518" w:type="dxa"/>
            <w:shd w:val="clear" w:color="auto" w:fill="auto"/>
            <w:tcMar>
              <w:top w:w="100" w:type="dxa"/>
              <w:left w:w="100" w:type="dxa"/>
              <w:bottom w:w="100" w:type="dxa"/>
              <w:right w:w="100" w:type="dxa"/>
            </w:tcMar>
          </w:tcPr>
          <w:p w14:paraId="51C03B9D"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sidRPr="00664D53">
              <w:rPr>
                <w:rFonts w:ascii="Times New Roman" w:hAnsi="Times New Roman" w:cs="Times New Roman"/>
                <w:color w:val="000000" w:themeColor="text1"/>
              </w:rPr>
              <w:t xml:space="preserve">David Caron, </w:t>
            </w:r>
            <w:r w:rsidRPr="00664D53">
              <w:rPr>
                <w:rFonts w:ascii="Times New Roman" w:hAnsi="Times New Roman" w:cs="Times New Roman"/>
                <w:i/>
                <w:color w:val="000000" w:themeColor="text1"/>
              </w:rPr>
              <w:t xml:space="preserve">When Law Makes Climate Change Worse: Rethinking the Law of Baselines </w:t>
            </w:r>
            <w:proofErr w:type="gramStart"/>
            <w:r w:rsidRPr="00664D53">
              <w:rPr>
                <w:rFonts w:ascii="Times New Roman" w:hAnsi="Times New Roman" w:cs="Times New Roman"/>
                <w:i/>
                <w:color w:val="000000" w:themeColor="text1"/>
              </w:rPr>
              <w:t>in Light of</w:t>
            </w:r>
            <w:proofErr w:type="gramEnd"/>
            <w:r w:rsidRPr="00664D53">
              <w:rPr>
                <w:rFonts w:ascii="Times New Roman" w:hAnsi="Times New Roman" w:cs="Times New Roman"/>
                <w:i/>
                <w:color w:val="000000" w:themeColor="text1"/>
              </w:rPr>
              <w:t xml:space="preserve"> a Rising Sea Level</w:t>
            </w:r>
            <w:r w:rsidRPr="00664D53">
              <w:rPr>
                <w:rFonts w:ascii="Times New Roman" w:hAnsi="Times New Roman" w:cs="Times New Roman"/>
                <w:color w:val="000000" w:themeColor="text1"/>
              </w:rPr>
              <w:t xml:space="preserve">, 17(4) </w:t>
            </w:r>
            <w:r w:rsidRPr="00664D53">
              <w:rPr>
                <w:rFonts w:ascii="Times New Roman" w:hAnsi="Times New Roman" w:cs="Times New Roman"/>
                <w:smallCaps/>
                <w:color w:val="000000" w:themeColor="text1"/>
              </w:rPr>
              <w:t>Ecology Law Quarterly</w:t>
            </w:r>
            <w:r w:rsidRPr="00664D53">
              <w:rPr>
                <w:rFonts w:ascii="Times New Roman" w:hAnsi="Times New Roman" w:cs="Times New Roman"/>
                <w:color w:val="000000" w:themeColor="text1"/>
              </w:rPr>
              <w:t xml:space="preserve"> 621</w:t>
            </w:r>
          </w:p>
        </w:tc>
        <w:tc>
          <w:tcPr>
            <w:tcW w:w="1838" w:type="dxa"/>
            <w:shd w:val="clear" w:color="auto" w:fill="auto"/>
            <w:tcMar>
              <w:top w:w="100" w:type="dxa"/>
              <w:left w:w="100" w:type="dxa"/>
              <w:bottom w:w="100" w:type="dxa"/>
              <w:right w:w="100" w:type="dxa"/>
            </w:tcMar>
          </w:tcPr>
          <w:p w14:paraId="56BBD950" w14:textId="77777777" w:rsidR="00D55671" w:rsidRPr="00A86C9F" w:rsidRDefault="00D55671" w:rsidP="0058282C">
            <w:pPr>
              <w:tabs>
                <w:tab w:val="left" w:pos="800"/>
                <w:tab w:val="left" w:pos="980"/>
              </w:tabs>
              <w:spacing w:after="0" w:line="276" w:lineRule="auto"/>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w:t>
            </w:r>
          </w:p>
        </w:tc>
      </w:tr>
      <w:tr w:rsidR="00D55671" w:rsidRPr="0022340B" w14:paraId="2F7904F0" w14:textId="77777777" w:rsidTr="0058282C">
        <w:trPr>
          <w:trHeight w:val="300"/>
        </w:trPr>
        <w:tc>
          <w:tcPr>
            <w:tcW w:w="7518" w:type="dxa"/>
            <w:shd w:val="clear" w:color="auto" w:fill="auto"/>
            <w:tcMar>
              <w:top w:w="100" w:type="dxa"/>
              <w:left w:w="100" w:type="dxa"/>
              <w:bottom w:w="100" w:type="dxa"/>
              <w:right w:w="100" w:type="dxa"/>
            </w:tcMar>
          </w:tcPr>
          <w:p w14:paraId="568B41F9" w14:textId="77777777" w:rsidR="00D55671" w:rsidRPr="00386B9D"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447D43">
              <w:rPr>
                <w:rFonts w:ascii="Times New Roman" w:hAnsi="Times New Roman" w:cs="Times New Roman"/>
                <w:color w:val="000000" w:themeColor="text1"/>
                <w:sz w:val="24"/>
                <w:szCs w:val="24"/>
              </w:rPr>
              <w:t xml:space="preserve">Frances Anggadi, </w:t>
            </w:r>
            <w:r w:rsidRPr="00447D43">
              <w:rPr>
                <w:rFonts w:ascii="Times New Roman" w:hAnsi="Times New Roman" w:cs="Times New Roman"/>
                <w:i/>
                <w:color w:val="000000" w:themeColor="text1"/>
                <w:sz w:val="24"/>
                <w:szCs w:val="24"/>
              </w:rPr>
              <w:t>Reconceptualising the ‘Ambulatory Character’ of Baselines: The International Law Commission’s Work on Sea-Level Rise and International Law</w:t>
            </w:r>
            <w:r w:rsidRPr="00447D43">
              <w:rPr>
                <w:rFonts w:ascii="Times New Roman" w:hAnsi="Times New Roman" w:cs="Times New Roman"/>
                <w:color w:val="000000" w:themeColor="text1"/>
                <w:sz w:val="24"/>
                <w:szCs w:val="24"/>
              </w:rPr>
              <w:t xml:space="preserve">, 22 </w:t>
            </w:r>
            <w:r w:rsidRPr="00447D43">
              <w:rPr>
                <w:rFonts w:ascii="Times New Roman" w:hAnsi="Times New Roman" w:cs="Times New Roman"/>
                <w:smallCaps/>
                <w:color w:val="000000" w:themeColor="text1"/>
                <w:sz w:val="24"/>
                <w:szCs w:val="24"/>
              </w:rPr>
              <w:t>Melbourne Journal of International Law</w:t>
            </w:r>
            <w:r w:rsidRPr="00447D43">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(2021)</w:t>
            </w:r>
          </w:p>
        </w:tc>
        <w:tc>
          <w:tcPr>
            <w:tcW w:w="1838" w:type="dxa"/>
            <w:shd w:val="clear" w:color="auto" w:fill="auto"/>
            <w:tcMar>
              <w:top w:w="100" w:type="dxa"/>
              <w:left w:w="100" w:type="dxa"/>
              <w:bottom w:w="100" w:type="dxa"/>
              <w:right w:w="100" w:type="dxa"/>
            </w:tcMar>
          </w:tcPr>
          <w:p w14:paraId="376EC499"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20</w:t>
            </w:r>
          </w:p>
        </w:tc>
      </w:tr>
      <w:tr w:rsidR="00D55671" w:rsidRPr="0022340B" w14:paraId="34D64E76" w14:textId="77777777" w:rsidTr="0058282C">
        <w:trPr>
          <w:trHeight w:val="300"/>
        </w:trPr>
        <w:tc>
          <w:tcPr>
            <w:tcW w:w="7518" w:type="dxa"/>
            <w:shd w:val="clear" w:color="auto" w:fill="auto"/>
            <w:tcMar>
              <w:top w:w="100" w:type="dxa"/>
              <w:left w:w="100" w:type="dxa"/>
              <w:bottom w:w="100" w:type="dxa"/>
              <w:right w:w="100" w:type="dxa"/>
            </w:tcMar>
          </w:tcPr>
          <w:p w14:paraId="50BF3F7B"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FF0000"/>
              </w:rPr>
            </w:pPr>
            <w:r w:rsidRPr="00A87D64">
              <w:rPr>
                <w:rFonts w:ascii="Times New Roman" w:eastAsia="Times New Roman" w:hAnsi="Times New Roman" w:cs="Times New Roman"/>
                <w:color w:val="000000" w:themeColor="text1"/>
              </w:rPr>
              <w:t xml:space="preserve">Giorgio Starita, </w:t>
            </w:r>
            <w:r w:rsidRPr="00A87D64">
              <w:rPr>
                <w:rFonts w:ascii="Times New Roman" w:eastAsia="Times New Roman" w:hAnsi="Times New Roman" w:cs="Times New Roman"/>
                <w:i/>
                <w:color w:val="000000" w:themeColor="text1"/>
              </w:rPr>
              <w:t>The Impact of Sea Level Rise on Baselines: A Question of Interpretation of the UNCLOS or Evolution of Customary Law</w:t>
            </w:r>
            <w:r w:rsidRPr="00A87D64">
              <w:rPr>
                <w:rFonts w:ascii="Times New Roman" w:eastAsia="Times New Roman" w:hAnsi="Times New Roman" w:cs="Times New Roman"/>
                <w:color w:val="000000" w:themeColor="text1"/>
              </w:rPr>
              <w:t xml:space="preserve">, 91 </w:t>
            </w:r>
            <w:r w:rsidRPr="00664D53">
              <w:rPr>
                <w:rStyle w:val="IntenseReference"/>
                <w:rFonts w:ascii="Times New Roman" w:hAnsi="Times New Roman" w:cs="Times New Roman"/>
                <w:b w:val="0"/>
                <w:color w:val="000000" w:themeColor="text1"/>
              </w:rPr>
              <w:t>Q</w:t>
            </w:r>
            <w:r>
              <w:rPr>
                <w:rStyle w:val="IntenseReference"/>
                <w:rFonts w:ascii="Times New Roman" w:hAnsi="Times New Roman" w:cs="Times New Roman"/>
                <w:b w:val="0"/>
                <w:color w:val="000000" w:themeColor="text1"/>
              </w:rPr>
              <w:t xml:space="preserve">uestions of </w:t>
            </w:r>
            <w:r w:rsidRPr="00664D53">
              <w:rPr>
                <w:rStyle w:val="IntenseReference"/>
                <w:rFonts w:ascii="Times New Roman" w:hAnsi="Times New Roman" w:cs="Times New Roman"/>
                <w:b w:val="0"/>
                <w:color w:val="000000" w:themeColor="text1"/>
              </w:rPr>
              <w:t>I</w:t>
            </w:r>
            <w:r>
              <w:rPr>
                <w:rStyle w:val="IntenseReference"/>
                <w:rFonts w:ascii="Times New Roman" w:hAnsi="Times New Roman" w:cs="Times New Roman"/>
                <w:b w:val="0"/>
                <w:color w:val="000000" w:themeColor="text1"/>
              </w:rPr>
              <w:t xml:space="preserve">nternational </w:t>
            </w:r>
            <w:r w:rsidRPr="00664D53">
              <w:rPr>
                <w:rStyle w:val="IntenseReference"/>
                <w:rFonts w:ascii="Times New Roman" w:hAnsi="Times New Roman" w:cs="Times New Roman"/>
                <w:b w:val="0"/>
                <w:color w:val="000000" w:themeColor="text1"/>
              </w:rPr>
              <w:t>L</w:t>
            </w:r>
            <w:r>
              <w:rPr>
                <w:rStyle w:val="IntenseReference"/>
                <w:rFonts w:ascii="Times New Roman" w:hAnsi="Times New Roman" w:cs="Times New Roman"/>
                <w:b w:val="0"/>
                <w:color w:val="000000" w:themeColor="text1"/>
              </w:rPr>
              <w:t>aw</w:t>
            </w:r>
            <w:r w:rsidRPr="00A87D64">
              <w:rPr>
                <w:rFonts w:ascii="Times New Roman" w:eastAsia="Times New Roman" w:hAnsi="Times New Roman" w:cs="Times New Roman"/>
                <w:smallCaps/>
                <w:color w:val="000000" w:themeColor="text1"/>
              </w:rPr>
              <w:t xml:space="preserve"> Zoom-out</w:t>
            </w:r>
            <w:r w:rsidRPr="00A87D64">
              <w:rPr>
                <w:rFonts w:ascii="Times New Roman" w:eastAsia="Times New Roman" w:hAnsi="Times New Roman" w:cs="Times New Roman"/>
                <w:color w:val="000000" w:themeColor="text1"/>
              </w:rPr>
              <w:t xml:space="preserve"> 5 (2022)</w:t>
            </w:r>
          </w:p>
        </w:tc>
        <w:tc>
          <w:tcPr>
            <w:tcW w:w="1838" w:type="dxa"/>
            <w:shd w:val="clear" w:color="auto" w:fill="auto"/>
            <w:tcMar>
              <w:top w:w="100" w:type="dxa"/>
              <w:left w:w="100" w:type="dxa"/>
              <w:bottom w:w="100" w:type="dxa"/>
              <w:right w:w="100" w:type="dxa"/>
            </w:tcMar>
          </w:tcPr>
          <w:p w14:paraId="53F338C9"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17</w:t>
            </w:r>
          </w:p>
        </w:tc>
      </w:tr>
      <w:tr w:rsidR="00D55671" w:rsidRPr="0022340B" w14:paraId="5952A968" w14:textId="77777777" w:rsidTr="0058282C">
        <w:trPr>
          <w:trHeight w:val="300"/>
        </w:trPr>
        <w:tc>
          <w:tcPr>
            <w:tcW w:w="7518" w:type="dxa"/>
            <w:shd w:val="clear" w:color="auto" w:fill="auto"/>
            <w:tcMar>
              <w:top w:w="100" w:type="dxa"/>
              <w:left w:w="100" w:type="dxa"/>
              <w:bottom w:w="100" w:type="dxa"/>
              <w:right w:w="100" w:type="dxa"/>
            </w:tcMar>
          </w:tcPr>
          <w:p w14:paraId="1C8CDDBC" w14:textId="77777777" w:rsidR="00D55671" w:rsidRPr="00447D43"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E85599">
              <w:rPr>
                <w:rFonts w:ascii="Times New Roman" w:hAnsi="Times New Roman" w:cs="Times New Roman"/>
                <w:color w:val="000000" w:themeColor="text1"/>
              </w:rPr>
              <w:t xml:space="preserve">Gregory Fox, </w:t>
            </w:r>
            <w:r w:rsidRPr="00E85599">
              <w:rPr>
                <w:rFonts w:ascii="Times New Roman" w:hAnsi="Times New Roman" w:cs="Times New Roman"/>
                <w:i/>
                <w:color w:val="000000" w:themeColor="text1"/>
              </w:rPr>
              <w:t>The Right to Political Participation in International Law</w:t>
            </w:r>
            <w:r w:rsidRPr="00E85599">
              <w:rPr>
                <w:rFonts w:ascii="Times New Roman" w:hAnsi="Times New Roman" w:cs="Times New Roman"/>
                <w:color w:val="000000" w:themeColor="text1"/>
              </w:rPr>
              <w:t xml:space="preserve">, 17 </w:t>
            </w:r>
            <w:r w:rsidRPr="00E85599">
              <w:rPr>
                <w:rFonts w:ascii="Times New Roman" w:hAnsi="Times New Roman" w:cs="Times New Roman"/>
                <w:smallCaps/>
                <w:color w:val="000000" w:themeColor="text1"/>
              </w:rPr>
              <w:t>Yale Journal of International Law 539</w:t>
            </w:r>
            <w:r w:rsidRPr="00E85599">
              <w:rPr>
                <w:rFonts w:ascii="Times New Roman" w:hAnsi="Times New Roman" w:cs="Times New Roman"/>
                <w:color w:val="000000" w:themeColor="text1"/>
              </w:rPr>
              <w:t xml:space="preserve"> (1992)</w:t>
            </w:r>
          </w:p>
        </w:tc>
        <w:tc>
          <w:tcPr>
            <w:tcW w:w="1838" w:type="dxa"/>
            <w:shd w:val="clear" w:color="auto" w:fill="auto"/>
            <w:tcMar>
              <w:top w:w="100" w:type="dxa"/>
              <w:left w:w="100" w:type="dxa"/>
              <w:bottom w:w="100" w:type="dxa"/>
              <w:right w:w="100" w:type="dxa"/>
            </w:tcMar>
          </w:tcPr>
          <w:p w14:paraId="6323391B"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29</w:t>
            </w:r>
          </w:p>
        </w:tc>
      </w:tr>
      <w:tr w:rsidR="00D55671" w:rsidRPr="0022340B" w14:paraId="6627A8C9" w14:textId="77777777" w:rsidTr="0058282C">
        <w:trPr>
          <w:trHeight w:val="300"/>
        </w:trPr>
        <w:tc>
          <w:tcPr>
            <w:tcW w:w="7518" w:type="dxa"/>
            <w:shd w:val="clear" w:color="auto" w:fill="auto"/>
            <w:tcMar>
              <w:top w:w="100" w:type="dxa"/>
              <w:left w:w="100" w:type="dxa"/>
              <w:bottom w:w="100" w:type="dxa"/>
              <w:right w:w="100" w:type="dxa"/>
            </w:tcMar>
          </w:tcPr>
          <w:p w14:paraId="5339EA80" w14:textId="77777777" w:rsidR="00D55671" w:rsidRPr="006805B0"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1312F7">
              <w:rPr>
                <w:rFonts w:ascii="Times New Roman" w:hAnsi="Times New Roman" w:cs="Times New Roman"/>
                <w:color w:val="000000" w:themeColor="text1"/>
              </w:rPr>
              <w:t xml:space="preserve">Hans Kelsen, </w:t>
            </w:r>
            <w:r w:rsidRPr="001312F7">
              <w:rPr>
                <w:rFonts w:ascii="Times New Roman" w:hAnsi="Times New Roman" w:cs="Times New Roman"/>
                <w:i/>
                <w:iCs/>
                <w:color w:val="000000" w:themeColor="text1"/>
              </w:rPr>
              <w:t>Recognition in International Law: Theoretical Observations</w:t>
            </w:r>
            <w:r w:rsidRPr="001312F7">
              <w:rPr>
                <w:rFonts w:ascii="Times New Roman" w:hAnsi="Times New Roman" w:cs="Times New Roman"/>
                <w:color w:val="000000" w:themeColor="text1"/>
              </w:rPr>
              <w:t xml:space="preserve">, 35 </w:t>
            </w:r>
            <w:r w:rsidRPr="001312F7">
              <w:rPr>
                <w:rFonts w:ascii="Times New Roman" w:hAnsi="Times New Roman" w:cs="Times New Roman"/>
                <w:smallCaps/>
                <w:color w:val="000000" w:themeColor="text1"/>
              </w:rPr>
              <w:t>American Journal of International Law</w:t>
            </w:r>
            <w:r w:rsidRPr="001312F7">
              <w:rPr>
                <w:rFonts w:ascii="Times New Roman" w:hAnsi="Times New Roman" w:cs="Times New Roman"/>
                <w:color w:val="000000" w:themeColor="text1"/>
              </w:rPr>
              <w:t xml:space="preserve"> 605 (1941)</w:t>
            </w:r>
          </w:p>
        </w:tc>
        <w:tc>
          <w:tcPr>
            <w:tcW w:w="1838" w:type="dxa"/>
            <w:shd w:val="clear" w:color="auto" w:fill="auto"/>
            <w:tcMar>
              <w:top w:w="100" w:type="dxa"/>
              <w:left w:w="100" w:type="dxa"/>
              <w:bottom w:w="100" w:type="dxa"/>
              <w:right w:w="100" w:type="dxa"/>
            </w:tcMar>
          </w:tcPr>
          <w:p w14:paraId="6FE603AB"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27</w:t>
            </w:r>
          </w:p>
        </w:tc>
      </w:tr>
      <w:tr w:rsidR="00D55671" w:rsidRPr="0022340B" w14:paraId="48074AC6" w14:textId="77777777" w:rsidTr="0058282C">
        <w:trPr>
          <w:trHeight w:val="300"/>
        </w:trPr>
        <w:tc>
          <w:tcPr>
            <w:tcW w:w="7518" w:type="dxa"/>
            <w:shd w:val="clear" w:color="auto" w:fill="auto"/>
            <w:tcMar>
              <w:top w:w="100" w:type="dxa"/>
              <w:left w:w="100" w:type="dxa"/>
              <w:bottom w:w="100" w:type="dxa"/>
              <w:right w:w="100" w:type="dxa"/>
            </w:tcMar>
          </w:tcPr>
          <w:p w14:paraId="1A8315FE"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sidRPr="30370543">
              <w:rPr>
                <w:rFonts w:ascii="Times New Roman" w:hAnsi="Times New Roman" w:cs="Times New Roman"/>
              </w:rPr>
              <w:t xml:space="preserve">Ignacio Alvarez-Rio &amp; Diana Contreras-Garduno, ‘A Barren Effort? The Jurisprudence of the Inter-American Court of Human Rights on Jus Cogens’, in </w:t>
            </w:r>
            <w:r w:rsidRPr="30370543">
              <w:rPr>
                <w:rFonts w:ascii="Times New Roman" w:hAnsi="Times New Roman" w:cs="Times New Roman"/>
                <w:smallCaps/>
              </w:rPr>
              <w:t>Yves Haeck et. al. (Eds.), The Realisation of Human Rights: When Theory Meets Practice</w:t>
            </w:r>
            <w:r w:rsidRPr="30370543">
              <w:rPr>
                <w:rFonts w:ascii="Times New Roman" w:hAnsi="Times New Roman" w:cs="Times New Roman"/>
              </w:rPr>
              <w:t xml:space="preserve"> (2014)</w:t>
            </w:r>
          </w:p>
        </w:tc>
        <w:tc>
          <w:tcPr>
            <w:tcW w:w="1838" w:type="dxa"/>
            <w:shd w:val="clear" w:color="auto" w:fill="auto"/>
            <w:tcMar>
              <w:top w:w="100" w:type="dxa"/>
              <w:left w:w="100" w:type="dxa"/>
              <w:bottom w:w="100" w:type="dxa"/>
              <w:right w:w="100" w:type="dxa"/>
            </w:tcMar>
          </w:tcPr>
          <w:p w14:paraId="31EF6520"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15</w:t>
            </w:r>
          </w:p>
        </w:tc>
      </w:tr>
      <w:tr w:rsidR="00D55671" w:rsidRPr="0022340B" w14:paraId="4F73044B" w14:textId="77777777" w:rsidTr="0058282C">
        <w:trPr>
          <w:trHeight w:val="300"/>
        </w:trPr>
        <w:tc>
          <w:tcPr>
            <w:tcW w:w="7518" w:type="dxa"/>
            <w:shd w:val="clear" w:color="auto" w:fill="auto"/>
            <w:tcMar>
              <w:top w:w="100" w:type="dxa"/>
              <w:left w:w="100" w:type="dxa"/>
              <w:bottom w:w="100" w:type="dxa"/>
              <w:right w:w="100" w:type="dxa"/>
            </w:tcMar>
          </w:tcPr>
          <w:p w14:paraId="5ACC7913"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sidRPr="00196EAA">
              <w:rPr>
                <w:rFonts w:ascii="Times New Roman" w:hAnsi="Times New Roman" w:cs="Times New Roman"/>
                <w:color w:val="000000" w:themeColor="text1"/>
              </w:rPr>
              <w:t>Jean D’Aspremont</w:t>
            </w:r>
            <w:r w:rsidRPr="00196EAA">
              <w:rPr>
                <w:rFonts w:ascii="Times New Roman" w:hAnsi="Times New Roman" w:cs="Times New Roman"/>
                <w:i/>
                <w:color w:val="000000" w:themeColor="text1"/>
              </w:rPr>
              <w:t>, Legitimacy of Governments in the Age of Democracy</w:t>
            </w:r>
            <w:r w:rsidRPr="00196EAA">
              <w:rPr>
                <w:rFonts w:ascii="Times New Roman" w:hAnsi="Times New Roman" w:cs="Times New Roman"/>
                <w:color w:val="000000" w:themeColor="text1"/>
              </w:rPr>
              <w:t xml:space="preserve">, 38 </w:t>
            </w:r>
            <w:r w:rsidRPr="00196EAA">
              <w:rPr>
                <w:rFonts w:ascii="Times New Roman" w:hAnsi="Times New Roman" w:cs="Times New Roman"/>
                <w:smallCaps/>
                <w:color w:val="000000" w:themeColor="text1"/>
              </w:rPr>
              <w:t>New York University Journal of International Law and Politics</w:t>
            </w:r>
            <w:r w:rsidRPr="00196EAA">
              <w:rPr>
                <w:rFonts w:ascii="Times New Roman" w:hAnsi="Times New Roman" w:cs="Times New Roman"/>
                <w:color w:val="000000" w:themeColor="text1"/>
              </w:rPr>
              <w:t xml:space="preserve"> 877 (2006)</w:t>
            </w:r>
          </w:p>
        </w:tc>
        <w:tc>
          <w:tcPr>
            <w:tcW w:w="1838" w:type="dxa"/>
            <w:shd w:val="clear" w:color="auto" w:fill="auto"/>
            <w:tcMar>
              <w:top w:w="100" w:type="dxa"/>
              <w:left w:w="100" w:type="dxa"/>
              <w:bottom w:w="100" w:type="dxa"/>
              <w:right w:w="100" w:type="dxa"/>
            </w:tcMar>
          </w:tcPr>
          <w:p w14:paraId="714DC45C"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29, 34</w:t>
            </w:r>
          </w:p>
        </w:tc>
      </w:tr>
      <w:tr w:rsidR="00D55671" w:rsidRPr="0022340B" w14:paraId="69F911C5" w14:textId="77777777" w:rsidTr="0058282C">
        <w:trPr>
          <w:trHeight w:val="300"/>
        </w:trPr>
        <w:tc>
          <w:tcPr>
            <w:tcW w:w="7518" w:type="dxa"/>
            <w:shd w:val="clear" w:color="auto" w:fill="auto"/>
            <w:tcMar>
              <w:top w:w="100" w:type="dxa"/>
              <w:left w:w="100" w:type="dxa"/>
              <w:bottom w:w="100" w:type="dxa"/>
              <w:right w:w="100" w:type="dxa"/>
            </w:tcMar>
          </w:tcPr>
          <w:p w14:paraId="0A78894A" w14:textId="77777777" w:rsidR="00D55671" w:rsidRPr="00664D53"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E85599">
              <w:rPr>
                <w:rFonts w:ascii="Times New Roman" w:hAnsi="Times New Roman" w:cs="Times New Roman"/>
                <w:color w:val="000000" w:themeColor="text1"/>
              </w:rPr>
              <w:t>Niko Pavlopoulos</w:t>
            </w:r>
            <w:r w:rsidRPr="00E85599">
              <w:rPr>
                <w:rFonts w:ascii="Times New Roman" w:hAnsi="Times New Roman" w:cs="Times New Roman"/>
                <w:i/>
                <w:color w:val="000000" w:themeColor="text1"/>
              </w:rPr>
              <w:t xml:space="preserve">, </w:t>
            </w:r>
            <w:r w:rsidRPr="00E85599">
              <w:rPr>
                <w:rFonts w:ascii="Times New Roman" w:hAnsi="Times New Roman" w:cs="Times New Roman"/>
                <w:color w:val="000000" w:themeColor="text1"/>
              </w:rPr>
              <w:t xml:space="preserve">‘The International Legal Criteria for Governmental Status’, in </w:t>
            </w:r>
            <w:r w:rsidRPr="00E85599">
              <w:rPr>
                <w:rFonts w:ascii="Times New Roman" w:hAnsi="Times New Roman" w:cs="Times New Roman"/>
                <w:smallCaps/>
                <w:color w:val="000000" w:themeColor="text1"/>
              </w:rPr>
              <w:t>The Identity of Governments in International Law</w:t>
            </w:r>
            <w:r>
              <w:rPr>
                <w:rFonts w:ascii="Times New Roman" w:hAnsi="Times New Roman" w:cs="Times New Roman"/>
                <w:smallCaps/>
                <w:color w:val="000000" w:themeColor="text1"/>
              </w:rPr>
              <w:t>,</w:t>
            </w:r>
            <w:r>
              <w:rPr>
                <w:rFonts w:ascii="Times New Roman" w:hAnsi="Times New Roman" w:cs="Times New Roman"/>
                <w:color w:val="000000" w:themeColor="text1"/>
              </w:rPr>
              <w:t xml:space="preserve"> Oxfod University Press </w:t>
            </w:r>
            <w:r w:rsidRPr="00E85599">
              <w:rPr>
                <w:rFonts w:ascii="Times New Roman" w:hAnsi="Times New Roman" w:cs="Times New Roman"/>
                <w:color w:val="000000" w:themeColor="text1"/>
              </w:rPr>
              <w:t>(2024)</w:t>
            </w:r>
          </w:p>
        </w:tc>
        <w:tc>
          <w:tcPr>
            <w:tcW w:w="1838" w:type="dxa"/>
            <w:shd w:val="clear" w:color="auto" w:fill="auto"/>
            <w:tcMar>
              <w:top w:w="100" w:type="dxa"/>
              <w:left w:w="100" w:type="dxa"/>
              <w:bottom w:w="100" w:type="dxa"/>
              <w:right w:w="100" w:type="dxa"/>
            </w:tcMar>
          </w:tcPr>
          <w:p w14:paraId="4D379FC4"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28</w:t>
            </w:r>
          </w:p>
        </w:tc>
      </w:tr>
      <w:tr w:rsidR="00D55671" w:rsidRPr="00A87D64" w14:paraId="6A769A9D" w14:textId="77777777" w:rsidTr="0058282C">
        <w:trPr>
          <w:trHeight w:val="300"/>
        </w:trPr>
        <w:tc>
          <w:tcPr>
            <w:tcW w:w="7518" w:type="dxa"/>
            <w:shd w:val="clear" w:color="auto" w:fill="auto"/>
            <w:tcMar>
              <w:top w:w="100" w:type="dxa"/>
              <w:left w:w="100" w:type="dxa"/>
              <w:bottom w:w="100" w:type="dxa"/>
              <w:right w:w="100" w:type="dxa"/>
            </w:tcMar>
          </w:tcPr>
          <w:p w14:paraId="132B9E2B" w14:textId="77777777" w:rsidR="00D55671" w:rsidRPr="00A87D64"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7025CD10">
              <w:rPr>
                <w:rFonts w:ascii="Times New Roman" w:hAnsi="Times New Roman" w:cs="Times New Roman"/>
                <w:color w:val="000000" w:themeColor="text1"/>
              </w:rPr>
              <w:t xml:space="preserve">Nikolas Kyriakou, </w:t>
            </w:r>
            <w:r w:rsidRPr="7025CD10">
              <w:rPr>
                <w:rFonts w:ascii="Times New Roman" w:hAnsi="Times New Roman" w:cs="Times New Roman"/>
                <w:i/>
                <w:color w:val="000000" w:themeColor="text1"/>
              </w:rPr>
              <w:t>The International Convention for the Protection of All Persons from Enforced Disappearance and Its Contributions to International Human Rights Law, with Specific Reference to Extraordinary Rendition, Enforced Disappearance and International Human Rights Law</w:t>
            </w:r>
            <w:r w:rsidRPr="7025CD10">
              <w:rPr>
                <w:rFonts w:ascii="Times New Roman" w:hAnsi="Times New Roman" w:cs="Times New Roman"/>
                <w:color w:val="000000" w:themeColor="text1"/>
              </w:rPr>
              <w:t xml:space="preserve">, 15 </w:t>
            </w:r>
            <w:r w:rsidRPr="7025CD10">
              <w:rPr>
                <w:rFonts w:ascii="Times New Roman" w:hAnsi="Times New Roman" w:cs="Times New Roman"/>
                <w:smallCaps/>
                <w:color w:val="000000" w:themeColor="text1"/>
              </w:rPr>
              <w:t>International Human Rights Law Review</w:t>
            </w:r>
            <w:r w:rsidRPr="7025CD10">
              <w:rPr>
                <w:rFonts w:ascii="Times New Roman" w:hAnsi="Times New Roman" w:cs="Times New Roman"/>
                <w:color w:val="000000" w:themeColor="text1"/>
              </w:rPr>
              <w:t xml:space="preserve"> 11 (2012)</w:t>
            </w:r>
          </w:p>
        </w:tc>
        <w:tc>
          <w:tcPr>
            <w:tcW w:w="1838" w:type="dxa"/>
            <w:shd w:val="clear" w:color="auto" w:fill="auto"/>
            <w:tcMar>
              <w:top w:w="100" w:type="dxa"/>
              <w:left w:w="100" w:type="dxa"/>
              <w:bottom w:w="100" w:type="dxa"/>
              <w:right w:w="100" w:type="dxa"/>
            </w:tcMar>
          </w:tcPr>
          <w:p w14:paraId="0B5F84CE"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9</w:t>
            </w:r>
          </w:p>
        </w:tc>
      </w:tr>
      <w:tr w:rsidR="00D55671" w:rsidRPr="0022340B" w14:paraId="7525421C" w14:textId="77777777" w:rsidTr="0058282C">
        <w:trPr>
          <w:trHeight w:val="300"/>
        </w:trPr>
        <w:tc>
          <w:tcPr>
            <w:tcW w:w="7518" w:type="dxa"/>
            <w:shd w:val="clear" w:color="auto" w:fill="auto"/>
            <w:tcMar>
              <w:top w:w="100" w:type="dxa"/>
              <w:left w:w="100" w:type="dxa"/>
              <w:bottom w:w="100" w:type="dxa"/>
              <w:right w:w="100" w:type="dxa"/>
            </w:tcMar>
          </w:tcPr>
          <w:p w14:paraId="631679AF"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sidRPr="007A6391">
              <w:rPr>
                <w:rFonts w:ascii="Times New Roman" w:hAnsi="Times New Roman" w:cs="Times New Roman"/>
                <w:color w:val="000000" w:themeColor="text1"/>
                <w:lang w:val="en-PH"/>
              </w:rPr>
              <w:lastRenderedPageBreak/>
              <w:t xml:space="preserve">Rebecca Barber, </w:t>
            </w:r>
            <w:r w:rsidRPr="007A6391">
              <w:rPr>
                <w:rFonts w:ascii="Times New Roman" w:hAnsi="Times New Roman" w:cs="Times New Roman"/>
                <w:i/>
                <w:color w:val="000000" w:themeColor="text1"/>
                <w:lang w:val="en-PH"/>
              </w:rPr>
              <w:t>The Role of the General Assembly in Determining the Legitimacy of Governments</w:t>
            </w:r>
            <w:r w:rsidRPr="007A6391">
              <w:rPr>
                <w:rFonts w:ascii="Times New Roman" w:hAnsi="Times New Roman" w:cs="Times New Roman"/>
                <w:color w:val="000000" w:themeColor="text1"/>
                <w:lang w:val="en-PH"/>
              </w:rPr>
              <w:t xml:space="preserve">, 71 </w:t>
            </w:r>
            <w:r w:rsidRPr="007A6391">
              <w:rPr>
                <w:rFonts w:ascii="Times New Roman" w:hAnsi="Times New Roman" w:cs="Times New Roman"/>
                <w:smallCaps/>
                <w:color w:val="000000" w:themeColor="text1"/>
                <w:lang w:val="en-PH"/>
              </w:rPr>
              <w:t>International &amp; Comparative Law Quarterly 627</w:t>
            </w:r>
            <w:r w:rsidRPr="007A6391">
              <w:rPr>
                <w:rFonts w:ascii="Times New Roman" w:hAnsi="Times New Roman" w:cs="Times New Roman"/>
                <w:color w:val="000000" w:themeColor="text1"/>
                <w:lang w:val="en-PH"/>
              </w:rPr>
              <w:t xml:space="preserve"> (2022)</w:t>
            </w:r>
          </w:p>
        </w:tc>
        <w:tc>
          <w:tcPr>
            <w:tcW w:w="1838" w:type="dxa"/>
            <w:shd w:val="clear" w:color="auto" w:fill="auto"/>
            <w:tcMar>
              <w:top w:w="100" w:type="dxa"/>
              <w:left w:w="100" w:type="dxa"/>
              <w:bottom w:w="100" w:type="dxa"/>
              <w:right w:w="100" w:type="dxa"/>
            </w:tcMar>
          </w:tcPr>
          <w:p w14:paraId="70472A0E"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28</w:t>
            </w:r>
          </w:p>
        </w:tc>
      </w:tr>
      <w:tr w:rsidR="00D55671" w:rsidRPr="00E85599" w14:paraId="1F57D9AE" w14:textId="77777777" w:rsidTr="0058282C">
        <w:trPr>
          <w:trHeight w:val="300"/>
        </w:trPr>
        <w:tc>
          <w:tcPr>
            <w:tcW w:w="7518" w:type="dxa"/>
            <w:shd w:val="clear" w:color="auto" w:fill="auto"/>
            <w:tcMar>
              <w:top w:w="100" w:type="dxa"/>
              <w:left w:w="100" w:type="dxa"/>
              <w:bottom w:w="100" w:type="dxa"/>
              <w:right w:w="100" w:type="dxa"/>
            </w:tcMar>
          </w:tcPr>
          <w:p w14:paraId="31662316" w14:textId="77777777" w:rsidR="00D55671" w:rsidRPr="00E85599"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3320DB">
              <w:rPr>
                <w:rFonts w:ascii="Times New Roman" w:hAnsi="Times New Roman" w:cs="Times New Roman"/>
                <w:color w:val="000000" w:themeColor="text1"/>
                <w:sz w:val="24"/>
                <w:szCs w:val="24"/>
              </w:rPr>
              <w:t xml:space="preserve">Robert Gillet, </w:t>
            </w:r>
            <w:r w:rsidRPr="003320DB">
              <w:rPr>
                <w:rFonts w:ascii="Times New Roman" w:hAnsi="Times New Roman" w:cs="Times New Roman"/>
                <w:i/>
                <w:iCs/>
                <w:color w:val="000000" w:themeColor="text1"/>
                <w:sz w:val="24"/>
                <w:szCs w:val="24"/>
              </w:rPr>
              <w:t>Fisheries in the Economies of the Pacific Island Countries and Territories</w:t>
            </w:r>
            <w:r w:rsidRPr="003320DB">
              <w:rPr>
                <w:rFonts w:ascii="Times New Roman" w:hAnsi="Times New Roman" w:cs="Times New Roman"/>
                <w:color w:val="000000" w:themeColor="text1"/>
                <w:sz w:val="24"/>
                <w:szCs w:val="24"/>
              </w:rPr>
              <w:t xml:space="preserve">, </w:t>
            </w:r>
            <w:r w:rsidRPr="003320DB">
              <w:rPr>
                <w:rFonts w:ascii="Times New Roman" w:hAnsi="Times New Roman" w:cs="Times New Roman"/>
                <w:smallCaps/>
                <w:color w:val="000000" w:themeColor="text1"/>
                <w:sz w:val="24"/>
                <w:szCs w:val="24"/>
              </w:rPr>
              <w:t>Asian Development Bank</w:t>
            </w:r>
            <w:r w:rsidRPr="003320DB">
              <w:rPr>
                <w:rFonts w:ascii="Times New Roman" w:hAnsi="Times New Roman" w:cs="Times New Roman"/>
                <w:color w:val="000000" w:themeColor="text1"/>
                <w:sz w:val="24"/>
                <w:szCs w:val="24"/>
              </w:rPr>
              <w:t xml:space="preserve"> (2009)</w:t>
            </w:r>
          </w:p>
        </w:tc>
        <w:tc>
          <w:tcPr>
            <w:tcW w:w="1838" w:type="dxa"/>
            <w:shd w:val="clear" w:color="auto" w:fill="auto"/>
            <w:tcMar>
              <w:top w:w="100" w:type="dxa"/>
              <w:left w:w="100" w:type="dxa"/>
              <w:bottom w:w="100" w:type="dxa"/>
              <w:right w:w="100" w:type="dxa"/>
            </w:tcMar>
          </w:tcPr>
          <w:p w14:paraId="365CC0A9"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21</w:t>
            </w:r>
          </w:p>
        </w:tc>
      </w:tr>
      <w:tr w:rsidR="00D55671" w:rsidRPr="0022340B" w14:paraId="1FE1F8DA" w14:textId="77777777" w:rsidTr="0058282C">
        <w:trPr>
          <w:trHeight w:val="300"/>
        </w:trPr>
        <w:tc>
          <w:tcPr>
            <w:tcW w:w="7518" w:type="dxa"/>
            <w:shd w:val="clear" w:color="auto" w:fill="auto"/>
            <w:tcMar>
              <w:top w:w="100" w:type="dxa"/>
              <w:left w:w="100" w:type="dxa"/>
              <w:bottom w:w="100" w:type="dxa"/>
              <w:right w:w="100" w:type="dxa"/>
            </w:tcMar>
          </w:tcPr>
          <w:p w14:paraId="0846AA3A" w14:textId="77777777" w:rsidR="00D55671" w:rsidRPr="001312F7" w:rsidRDefault="00D55671" w:rsidP="0058282C">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0463C3">
              <w:rPr>
                <w:rFonts w:ascii="Times New Roman" w:hAnsi="Times New Roman" w:cs="Times New Roman"/>
                <w:color w:val="000000" w:themeColor="text1"/>
                <w:sz w:val="24"/>
                <w:szCs w:val="24"/>
              </w:rPr>
              <w:t>Rosemary Rayfuse, ‘Sea Level Rise and Maritime Zones: Preserving the Maritime Entitlements of Disappearing States’</w:t>
            </w:r>
            <w:r>
              <w:rPr>
                <w:rFonts w:ascii="Times New Roman" w:hAnsi="Times New Roman" w:cs="Times New Roman"/>
                <w:color w:val="000000" w:themeColor="text1"/>
                <w:sz w:val="24"/>
                <w:szCs w:val="24"/>
              </w:rPr>
              <w:t>,</w:t>
            </w:r>
            <w:r w:rsidRPr="000463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r w:rsidRPr="007D5509">
              <w:rPr>
                <w:rFonts w:ascii="Times New Roman" w:hAnsi="Times New Roman" w:cs="Times New Roman"/>
                <w:smallCaps/>
                <w:color w:val="000000" w:themeColor="text1"/>
                <w:sz w:val="24"/>
                <w:szCs w:val="24"/>
              </w:rPr>
              <w:t>Michael Gerrard &amp; Gregory Wannier (eds.)</w:t>
            </w:r>
            <w:r>
              <w:rPr>
                <w:rFonts w:ascii="Times New Roman" w:hAnsi="Times New Roman" w:cs="Times New Roman"/>
                <w:smallCaps/>
                <w:color w:val="000000" w:themeColor="text1"/>
                <w:sz w:val="24"/>
                <w:szCs w:val="24"/>
              </w:rPr>
              <w:t>,</w:t>
            </w:r>
            <w:r w:rsidRPr="007D5509">
              <w:rPr>
                <w:rFonts w:ascii="Times New Roman" w:hAnsi="Times New Roman" w:cs="Times New Roman"/>
                <w:smallCaps/>
                <w:color w:val="000000" w:themeColor="text1"/>
                <w:sz w:val="24"/>
                <w:szCs w:val="24"/>
              </w:rPr>
              <w:t xml:space="preserve"> </w:t>
            </w:r>
            <w:r w:rsidRPr="000463C3">
              <w:rPr>
                <w:rFonts w:ascii="Times New Roman" w:hAnsi="Times New Roman" w:cs="Times New Roman"/>
                <w:smallCaps/>
                <w:color w:val="000000" w:themeColor="text1"/>
                <w:sz w:val="24"/>
                <w:szCs w:val="24"/>
              </w:rPr>
              <w:t>Threatened Island Nations</w:t>
            </w:r>
            <w:r>
              <w:rPr>
                <w:rFonts w:ascii="Times New Roman" w:hAnsi="Times New Roman" w:cs="Times New Roman"/>
                <w:color w:val="000000" w:themeColor="text1"/>
                <w:sz w:val="24"/>
                <w:szCs w:val="24"/>
              </w:rPr>
              <w:t xml:space="preserve">, Cambridge University Press </w:t>
            </w:r>
            <w:r w:rsidRPr="000463C3">
              <w:rPr>
                <w:rFonts w:ascii="Times New Roman" w:hAnsi="Times New Roman" w:cs="Times New Roman"/>
                <w:color w:val="000000" w:themeColor="text1"/>
                <w:sz w:val="24"/>
                <w:szCs w:val="24"/>
              </w:rPr>
              <w:t>(2013)</w:t>
            </w:r>
          </w:p>
        </w:tc>
        <w:tc>
          <w:tcPr>
            <w:tcW w:w="1838" w:type="dxa"/>
            <w:shd w:val="clear" w:color="auto" w:fill="auto"/>
            <w:tcMar>
              <w:top w:w="100" w:type="dxa"/>
              <w:left w:w="100" w:type="dxa"/>
              <w:bottom w:w="100" w:type="dxa"/>
              <w:right w:w="100" w:type="dxa"/>
            </w:tcMar>
          </w:tcPr>
          <w:p w14:paraId="19FD2786" w14:textId="3B7B86BF"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w:t>
            </w:r>
            <w:r w:rsidR="00A975F6">
              <w:rPr>
                <w:rFonts w:ascii="Times New Roman" w:eastAsia="Merriweather" w:hAnsi="Times New Roman" w:cs="Times New Roman"/>
                <w:bCs/>
                <w:color w:val="000000" w:themeColor="text1"/>
              </w:rPr>
              <w:t>5</w:t>
            </w:r>
          </w:p>
        </w:tc>
      </w:tr>
      <w:tr w:rsidR="00D55671" w:rsidRPr="0022340B" w14:paraId="402E0ACB" w14:textId="77777777" w:rsidTr="0058282C">
        <w:trPr>
          <w:trHeight w:val="300"/>
        </w:trPr>
        <w:tc>
          <w:tcPr>
            <w:tcW w:w="7518" w:type="dxa"/>
            <w:shd w:val="clear" w:color="auto" w:fill="auto"/>
            <w:tcMar>
              <w:top w:w="100" w:type="dxa"/>
              <w:left w:w="100" w:type="dxa"/>
              <w:bottom w:w="100" w:type="dxa"/>
              <w:right w:w="100" w:type="dxa"/>
            </w:tcMar>
          </w:tcPr>
          <w:p w14:paraId="3B148D60" w14:textId="77777777" w:rsidR="00D55671" w:rsidRPr="0022340B"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b/>
                <w:bCs/>
                <w:color w:val="FF0000"/>
              </w:rPr>
            </w:pPr>
            <w:r w:rsidRPr="00833D5B">
              <w:rPr>
                <w:rFonts w:ascii="Times New Roman" w:hAnsi="Times New Roman" w:cs="Times New Roman"/>
              </w:rPr>
              <w:t xml:space="preserve">Sean Murphy, </w:t>
            </w:r>
            <w:r w:rsidRPr="00833D5B">
              <w:rPr>
                <w:rFonts w:ascii="Times New Roman" w:hAnsi="Times New Roman" w:cs="Times New Roman"/>
                <w:i/>
                <w:iCs/>
              </w:rPr>
              <w:t>Ambulatory Versus Fixed Baselines Under the Law of the Sea</w:t>
            </w:r>
            <w:r w:rsidRPr="00833D5B">
              <w:rPr>
                <w:rFonts w:ascii="Times New Roman" w:hAnsi="Times New Roman" w:cs="Times New Roman"/>
              </w:rPr>
              <w:t xml:space="preserve">, 38(3) </w:t>
            </w:r>
            <w:r w:rsidRPr="00833D5B">
              <w:rPr>
                <w:rFonts w:ascii="Times New Roman" w:hAnsi="Times New Roman" w:cs="Times New Roman"/>
                <w:smallCaps/>
              </w:rPr>
              <w:t>Am</w:t>
            </w:r>
            <w:r>
              <w:rPr>
                <w:rFonts w:ascii="Times New Roman" w:hAnsi="Times New Roman" w:cs="Times New Roman"/>
                <w:smallCaps/>
              </w:rPr>
              <w:t>erican</w:t>
            </w:r>
            <w:r w:rsidRPr="00833D5B">
              <w:rPr>
                <w:rFonts w:ascii="Times New Roman" w:hAnsi="Times New Roman" w:cs="Times New Roman"/>
                <w:smallCaps/>
              </w:rPr>
              <w:t xml:space="preserve"> U</w:t>
            </w:r>
            <w:r>
              <w:rPr>
                <w:rFonts w:ascii="Times New Roman" w:hAnsi="Times New Roman" w:cs="Times New Roman"/>
                <w:smallCaps/>
              </w:rPr>
              <w:t>niversity</w:t>
            </w:r>
            <w:r w:rsidRPr="00833D5B">
              <w:rPr>
                <w:rFonts w:ascii="Times New Roman" w:hAnsi="Times New Roman" w:cs="Times New Roman"/>
                <w:smallCaps/>
              </w:rPr>
              <w:t xml:space="preserve"> Int</w:t>
            </w:r>
            <w:r>
              <w:rPr>
                <w:rFonts w:ascii="Times New Roman" w:hAnsi="Times New Roman" w:cs="Times New Roman"/>
                <w:smallCaps/>
              </w:rPr>
              <w:t>ernational</w:t>
            </w:r>
            <w:r w:rsidRPr="00833D5B">
              <w:rPr>
                <w:rFonts w:ascii="Times New Roman" w:hAnsi="Times New Roman" w:cs="Times New Roman"/>
                <w:smallCaps/>
              </w:rPr>
              <w:t xml:space="preserve"> L</w:t>
            </w:r>
            <w:r>
              <w:rPr>
                <w:rFonts w:ascii="Times New Roman" w:hAnsi="Times New Roman" w:cs="Times New Roman"/>
                <w:smallCaps/>
              </w:rPr>
              <w:t>aw</w:t>
            </w:r>
            <w:r w:rsidRPr="00833D5B">
              <w:rPr>
                <w:rFonts w:ascii="Times New Roman" w:hAnsi="Times New Roman" w:cs="Times New Roman"/>
                <w:smallCaps/>
              </w:rPr>
              <w:t xml:space="preserve"> Rev</w:t>
            </w:r>
            <w:r>
              <w:rPr>
                <w:rFonts w:ascii="Times New Roman" w:hAnsi="Times New Roman" w:cs="Times New Roman"/>
                <w:smallCaps/>
              </w:rPr>
              <w:t>iew</w:t>
            </w:r>
            <w:r w:rsidRPr="00833D5B">
              <w:rPr>
                <w:rFonts w:ascii="Times New Roman" w:hAnsi="Times New Roman" w:cs="Times New Roman"/>
              </w:rPr>
              <w:t xml:space="preserve"> 721 (2023)</w:t>
            </w:r>
          </w:p>
        </w:tc>
        <w:tc>
          <w:tcPr>
            <w:tcW w:w="1838" w:type="dxa"/>
            <w:shd w:val="clear" w:color="auto" w:fill="auto"/>
            <w:tcMar>
              <w:top w:w="100" w:type="dxa"/>
              <w:left w:w="100" w:type="dxa"/>
              <w:bottom w:w="100" w:type="dxa"/>
              <w:right w:w="100" w:type="dxa"/>
            </w:tcMar>
          </w:tcPr>
          <w:p w14:paraId="1E806EF9"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19</w:t>
            </w:r>
          </w:p>
        </w:tc>
      </w:tr>
      <w:tr w:rsidR="00D55671" w:rsidRPr="0022340B" w14:paraId="1C6552E5" w14:textId="77777777" w:rsidTr="0058282C">
        <w:trPr>
          <w:trHeight w:val="300"/>
        </w:trPr>
        <w:tc>
          <w:tcPr>
            <w:tcW w:w="7518" w:type="dxa"/>
            <w:shd w:val="clear" w:color="auto" w:fill="auto"/>
            <w:tcMar>
              <w:top w:w="100" w:type="dxa"/>
              <w:left w:w="100" w:type="dxa"/>
              <w:bottom w:w="100" w:type="dxa"/>
              <w:right w:w="100" w:type="dxa"/>
            </w:tcMar>
          </w:tcPr>
          <w:p w14:paraId="4160DA66" w14:textId="77777777" w:rsidR="00D55671" w:rsidRPr="00447D43"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6C6C19C6">
              <w:rPr>
                <w:rFonts w:ascii="Times New Roman" w:hAnsi="Times New Roman" w:cs="Times New Roman"/>
                <w:color w:val="000000" w:themeColor="text1"/>
              </w:rPr>
              <w:t xml:space="preserve">Stefan Talmon, ‘Who Is a Legitimate Government in Exile? Towards Normative Criteria for Governmental Legitimacy in International Law’, in </w:t>
            </w:r>
            <w:r w:rsidRPr="6C6C19C6">
              <w:rPr>
                <w:rFonts w:ascii="Times New Roman" w:hAnsi="Times New Roman" w:cs="Times New Roman"/>
                <w:smallCaps/>
                <w:color w:val="000000" w:themeColor="text1"/>
              </w:rPr>
              <w:t>Guy S. Goodwin-Gill &amp; Stefan Talmon (eds.)</w:t>
            </w:r>
            <w:r w:rsidRPr="6C6C19C6">
              <w:rPr>
                <w:rFonts w:ascii="Times New Roman" w:hAnsi="Times New Roman" w:cs="Times New Roman"/>
                <w:color w:val="000000" w:themeColor="text1"/>
              </w:rPr>
              <w:t xml:space="preserve">, </w:t>
            </w:r>
            <w:r w:rsidRPr="6C6C19C6">
              <w:rPr>
                <w:rFonts w:ascii="Times New Roman" w:hAnsi="Times New Roman" w:cs="Times New Roman"/>
                <w:smallCaps/>
                <w:color w:val="000000" w:themeColor="text1"/>
              </w:rPr>
              <w:t xml:space="preserve">The Reality of International Law: Essays in Honour of Ian Brownlie, </w:t>
            </w:r>
            <w:r w:rsidRPr="6C6C19C6">
              <w:rPr>
                <w:rFonts w:ascii="Times New Roman" w:hAnsi="Times New Roman" w:cs="Times New Roman"/>
                <w:color w:val="000000" w:themeColor="text1"/>
              </w:rPr>
              <w:t>Oxford University Press (1999)</w:t>
            </w:r>
          </w:p>
        </w:tc>
        <w:tc>
          <w:tcPr>
            <w:tcW w:w="1838" w:type="dxa"/>
            <w:shd w:val="clear" w:color="auto" w:fill="auto"/>
            <w:tcMar>
              <w:top w:w="100" w:type="dxa"/>
              <w:left w:w="100" w:type="dxa"/>
              <w:bottom w:w="100" w:type="dxa"/>
              <w:right w:w="100" w:type="dxa"/>
            </w:tcMar>
          </w:tcPr>
          <w:p w14:paraId="3BA74DED" w14:textId="77777777" w:rsidR="00D55671" w:rsidRPr="00A86C9F" w:rsidRDefault="00D55671" w:rsidP="0058282C">
            <w:pPr>
              <w:tabs>
                <w:tab w:val="left" w:pos="800"/>
                <w:tab w:val="left" w:pos="980"/>
              </w:tabs>
              <w:spacing w:after="0" w:line="276" w:lineRule="auto"/>
              <w:ind w:left="530" w:hanging="540"/>
              <w:jc w:val="right"/>
              <w:rPr>
                <w:rFonts w:ascii="Times New Roman" w:eastAsia="Merriweather" w:hAnsi="Times New Roman" w:cs="Times New Roman"/>
                <w:bCs/>
                <w:color w:val="000000" w:themeColor="text1"/>
              </w:rPr>
            </w:pPr>
            <w:r>
              <w:rPr>
                <w:rFonts w:ascii="Times New Roman" w:eastAsia="Merriweather" w:hAnsi="Times New Roman" w:cs="Times New Roman"/>
                <w:bCs/>
                <w:color w:val="000000" w:themeColor="text1"/>
              </w:rPr>
              <w:t>29</w:t>
            </w:r>
          </w:p>
        </w:tc>
      </w:tr>
      <w:tr w:rsidR="00D55671" w:rsidRPr="00196EAA" w14:paraId="45CA836A" w14:textId="77777777" w:rsidTr="0058282C">
        <w:trPr>
          <w:trHeight w:val="300"/>
        </w:trPr>
        <w:tc>
          <w:tcPr>
            <w:tcW w:w="7518" w:type="dxa"/>
            <w:shd w:val="clear" w:color="auto" w:fill="auto"/>
            <w:tcMar>
              <w:top w:w="100" w:type="dxa"/>
              <w:left w:w="100" w:type="dxa"/>
              <w:bottom w:w="100" w:type="dxa"/>
              <w:right w:w="100" w:type="dxa"/>
            </w:tcMar>
          </w:tcPr>
          <w:p w14:paraId="7629CDD7" w14:textId="77777777" w:rsidR="00D55671" w:rsidRPr="00196EAA" w:rsidRDefault="00D55671" w:rsidP="0058282C">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0D0088">
              <w:rPr>
                <w:rFonts w:ascii="Times New Roman" w:hAnsi="Times New Roman" w:cs="Times New Roman"/>
                <w:color w:val="000000" w:themeColor="text1"/>
              </w:rPr>
              <w:t xml:space="preserve">Thomas Franck, </w:t>
            </w:r>
            <w:r w:rsidRPr="000D0088">
              <w:rPr>
                <w:rFonts w:ascii="Times New Roman" w:hAnsi="Times New Roman" w:cs="Times New Roman"/>
                <w:i/>
                <w:color w:val="000000" w:themeColor="text1"/>
              </w:rPr>
              <w:t>The Emerging Right to Democratic Governance</w:t>
            </w:r>
            <w:r w:rsidRPr="000D0088">
              <w:rPr>
                <w:rFonts w:ascii="Times New Roman" w:hAnsi="Times New Roman" w:cs="Times New Roman"/>
                <w:color w:val="000000" w:themeColor="text1"/>
              </w:rPr>
              <w:t xml:space="preserve">, 86 </w:t>
            </w:r>
            <w:r w:rsidRPr="000D0088">
              <w:rPr>
                <w:rFonts w:ascii="Times New Roman" w:hAnsi="Times New Roman" w:cs="Times New Roman"/>
                <w:smallCaps/>
                <w:color w:val="000000" w:themeColor="text1"/>
              </w:rPr>
              <w:t>American Journal of International Law</w:t>
            </w:r>
            <w:r w:rsidRPr="000D0088">
              <w:rPr>
                <w:rFonts w:ascii="Times New Roman" w:hAnsi="Times New Roman" w:cs="Times New Roman"/>
                <w:color w:val="000000" w:themeColor="text1"/>
              </w:rPr>
              <w:t xml:space="preserve"> 46</w:t>
            </w:r>
            <w:r>
              <w:rPr>
                <w:rFonts w:ascii="Times New Roman" w:hAnsi="Times New Roman" w:cs="Times New Roman"/>
                <w:color w:val="000000" w:themeColor="text1"/>
              </w:rPr>
              <w:t xml:space="preserve"> </w:t>
            </w:r>
            <w:r w:rsidRPr="000D0088">
              <w:rPr>
                <w:rFonts w:ascii="Times New Roman" w:hAnsi="Times New Roman" w:cs="Times New Roman"/>
                <w:color w:val="000000" w:themeColor="text1"/>
              </w:rPr>
              <w:t>(1992)</w:t>
            </w:r>
          </w:p>
        </w:tc>
        <w:tc>
          <w:tcPr>
            <w:tcW w:w="1838" w:type="dxa"/>
            <w:shd w:val="clear" w:color="auto" w:fill="auto"/>
            <w:tcMar>
              <w:top w:w="100" w:type="dxa"/>
              <w:left w:w="100" w:type="dxa"/>
              <w:bottom w:w="100" w:type="dxa"/>
              <w:right w:w="100" w:type="dxa"/>
            </w:tcMar>
          </w:tcPr>
          <w:p w14:paraId="3CCAA937" w14:textId="77777777" w:rsidR="00D55671" w:rsidRPr="00A86C9F"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29</w:t>
            </w:r>
          </w:p>
        </w:tc>
      </w:tr>
      <w:tr w:rsidR="00D55671" w:rsidRPr="00E85599" w14:paraId="42D9FE23" w14:textId="77777777" w:rsidTr="0058282C">
        <w:trPr>
          <w:trHeight w:val="300"/>
        </w:trPr>
        <w:tc>
          <w:tcPr>
            <w:tcW w:w="9356" w:type="dxa"/>
            <w:gridSpan w:val="2"/>
            <w:shd w:val="clear" w:color="auto" w:fill="auto"/>
            <w:tcMar>
              <w:top w:w="100" w:type="dxa"/>
              <w:left w:w="100" w:type="dxa"/>
              <w:bottom w:w="100" w:type="dxa"/>
              <w:right w:w="100" w:type="dxa"/>
            </w:tcMar>
          </w:tcPr>
          <w:p w14:paraId="05204A96" w14:textId="77777777" w:rsidR="00D55671" w:rsidRPr="00A86C9F" w:rsidRDefault="00D55671" w:rsidP="0058282C">
            <w:pPr>
              <w:tabs>
                <w:tab w:val="left" w:pos="800"/>
                <w:tab w:val="left" w:pos="980"/>
              </w:tabs>
              <w:spacing w:after="0" w:line="276" w:lineRule="auto"/>
              <w:ind w:left="530" w:hanging="540"/>
              <w:jc w:val="right"/>
              <w:rPr>
                <w:rFonts w:ascii="Times New Roman" w:eastAsia="Times New Roman" w:hAnsi="Times New Roman" w:cs="Times New Roman"/>
                <w:bCs/>
                <w:color w:val="000000" w:themeColor="text1"/>
              </w:rPr>
            </w:pPr>
          </w:p>
        </w:tc>
      </w:tr>
      <w:tr w:rsidR="00D55671" w:rsidRPr="0022340B" w14:paraId="0D66BC9E" w14:textId="77777777" w:rsidTr="0058282C">
        <w:trPr>
          <w:trHeight w:val="300"/>
        </w:trPr>
        <w:tc>
          <w:tcPr>
            <w:tcW w:w="9356" w:type="dxa"/>
            <w:gridSpan w:val="2"/>
            <w:shd w:val="clear" w:color="auto" w:fill="auto"/>
            <w:tcMar>
              <w:top w:w="100" w:type="dxa"/>
              <w:left w:w="100" w:type="dxa"/>
              <w:bottom w:w="100" w:type="dxa"/>
              <w:right w:w="100" w:type="dxa"/>
            </w:tcMar>
          </w:tcPr>
          <w:p w14:paraId="3FF74D8C" w14:textId="77777777" w:rsidR="00D55671" w:rsidRPr="0022340B" w:rsidRDefault="00D55671" w:rsidP="0058282C">
            <w:pPr>
              <w:tabs>
                <w:tab w:val="left" w:pos="800"/>
                <w:tab w:val="left" w:pos="980"/>
              </w:tabs>
              <w:spacing w:after="0" w:line="276" w:lineRule="auto"/>
              <w:ind w:left="530" w:hanging="540"/>
              <w:jc w:val="both"/>
              <w:rPr>
                <w:rFonts w:ascii="Times New Roman" w:eastAsia="Merriweather" w:hAnsi="Times New Roman" w:cs="Times New Roman"/>
                <w:b/>
                <w:bCs/>
                <w:color w:val="FF0000"/>
              </w:rPr>
            </w:pPr>
            <w:r w:rsidRPr="008975E9">
              <w:rPr>
                <w:rFonts w:ascii="Times New Roman" w:eastAsia="Times New Roman" w:hAnsi="Times New Roman" w:cs="Times New Roman"/>
                <w:b/>
                <w:bCs/>
                <w:color w:val="000000" w:themeColor="text1"/>
              </w:rPr>
              <w:t xml:space="preserve">MISCELLANEOUS </w:t>
            </w:r>
          </w:p>
        </w:tc>
      </w:tr>
      <w:tr w:rsidR="00D55671" w:rsidRPr="0022340B" w14:paraId="6874A9DD" w14:textId="77777777" w:rsidTr="0058282C">
        <w:trPr>
          <w:trHeight w:val="300"/>
        </w:trPr>
        <w:tc>
          <w:tcPr>
            <w:tcW w:w="7518" w:type="dxa"/>
            <w:shd w:val="clear" w:color="auto" w:fill="auto"/>
            <w:tcMar>
              <w:top w:w="100" w:type="dxa"/>
              <w:left w:w="100" w:type="dxa"/>
              <w:bottom w:w="100" w:type="dxa"/>
              <w:right w:w="100" w:type="dxa"/>
            </w:tcMar>
          </w:tcPr>
          <w:p w14:paraId="395EBB30" w14:textId="77777777" w:rsidR="00D55671" w:rsidRPr="00EA01F8" w:rsidRDefault="00D55671" w:rsidP="0058282C">
            <w:pPr>
              <w:tabs>
                <w:tab w:val="left" w:pos="800"/>
                <w:tab w:val="left" w:pos="980"/>
              </w:tabs>
              <w:spacing w:after="0" w:line="276" w:lineRule="auto"/>
              <w:ind w:left="530" w:hanging="540"/>
              <w:jc w:val="both"/>
              <w:rPr>
                <w:rFonts w:ascii="Times New Roman" w:hAnsi="Times New Roman" w:cs="Times New Roman"/>
                <w:color w:val="000000" w:themeColor="text1"/>
              </w:rPr>
            </w:pPr>
            <w:r w:rsidRPr="00EB2265">
              <w:rPr>
                <w:rFonts w:ascii="Times New Roman" w:hAnsi="Times New Roman" w:cs="Times New Roman"/>
                <w:color w:val="000000" w:themeColor="text1"/>
              </w:rPr>
              <w:t>Ministry of Foreign Affairs of Japan, Foreign Minister Hayashi’s Meeting with the Delegation of the Pacific Islands Forum (2023)</w:t>
            </w:r>
          </w:p>
        </w:tc>
        <w:tc>
          <w:tcPr>
            <w:tcW w:w="1838" w:type="dxa"/>
            <w:shd w:val="clear" w:color="auto" w:fill="auto"/>
            <w:tcMar>
              <w:top w:w="100" w:type="dxa"/>
              <w:left w:w="100" w:type="dxa"/>
              <w:bottom w:w="100" w:type="dxa"/>
              <w:right w:w="100" w:type="dxa"/>
            </w:tcMar>
          </w:tcPr>
          <w:p w14:paraId="023FE65A" w14:textId="77777777" w:rsidR="00D55671" w:rsidRPr="00197DD4" w:rsidRDefault="00D55671" w:rsidP="0058282C">
            <w:pPr>
              <w:tabs>
                <w:tab w:val="left" w:pos="800"/>
                <w:tab w:val="left" w:pos="980"/>
              </w:tabs>
              <w:spacing w:after="0" w:line="276" w:lineRule="auto"/>
              <w:jc w:val="right"/>
              <w:rPr>
                <w:rFonts w:ascii="Times New Roman" w:eastAsia="Merriweather" w:hAnsi="Times New Roman" w:cs="Times New Roman"/>
                <w:color w:val="000000" w:themeColor="text1"/>
              </w:rPr>
            </w:pPr>
            <w:r w:rsidRPr="00197DD4">
              <w:rPr>
                <w:rFonts w:ascii="Times New Roman" w:eastAsia="Merriweather" w:hAnsi="Times New Roman" w:cs="Times New Roman"/>
                <w:color w:val="000000" w:themeColor="text1"/>
              </w:rPr>
              <w:t>19</w:t>
            </w:r>
          </w:p>
        </w:tc>
      </w:tr>
      <w:tr w:rsidR="00D55671" w:rsidRPr="0022340B" w14:paraId="68F4E3CE" w14:textId="77777777" w:rsidTr="0058282C">
        <w:trPr>
          <w:trHeight w:val="300"/>
        </w:trPr>
        <w:tc>
          <w:tcPr>
            <w:tcW w:w="7518" w:type="dxa"/>
            <w:shd w:val="clear" w:color="auto" w:fill="auto"/>
            <w:tcMar>
              <w:top w:w="100" w:type="dxa"/>
              <w:left w:w="100" w:type="dxa"/>
              <w:bottom w:w="100" w:type="dxa"/>
              <w:right w:w="100" w:type="dxa"/>
            </w:tcMar>
          </w:tcPr>
          <w:p w14:paraId="5EA572B4" w14:textId="77777777" w:rsidR="00D55671" w:rsidRPr="0022340B" w:rsidRDefault="00D55671" w:rsidP="0058282C">
            <w:pPr>
              <w:tabs>
                <w:tab w:val="left" w:pos="800"/>
                <w:tab w:val="left" w:pos="980"/>
              </w:tabs>
              <w:spacing w:after="0" w:line="276" w:lineRule="auto"/>
              <w:ind w:left="530" w:hanging="540"/>
              <w:jc w:val="both"/>
              <w:rPr>
                <w:rFonts w:ascii="Times New Roman" w:hAnsi="Times New Roman" w:cs="Times New Roman"/>
                <w:color w:val="FF0000"/>
              </w:rPr>
            </w:pPr>
            <w:r>
              <w:rPr>
                <w:rFonts w:ascii="Times New Roman" w:hAnsi="Times New Roman" w:cs="Times New Roman"/>
                <w:color w:val="000000" w:themeColor="text1"/>
              </w:rPr>
              <w:t xml:space="preserve">United States, </w:t>
            </w:r>
            <w:r w:rsidRPr="00226EA7">
              <w:rPr>
                <w:rFonts w:ascii="Times New Roman" w:hAnsi="Times New Roman" w:cs="Times New Roman"/>
                <w:color w:val="000000" w:themeColor="text1"/>
              </w:rPr>
              <w:t xml:space="preserve">Resolution adopted by the </w:t>
            </w:r>
            <w:r>
              <w:rPr>
                <w:rFonts w:ascii="Times New Roman" w:hAnsi="Times New Roman" w:cs="Times New Roman"/>
                <w:color w:val="000000" w:themeColor="text1"/>
              </w:rPr>
              <w:t>3</w:t>
            </w:r>
            <w:r w:rsidRPr="00985D1F">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w:t>
            </w:r>
            <w:r w:rsidRPr="00226EA7">
              <w:rPr>
                <w:rFonts w:ascii="Times New Roman" w:hAnsi="Times New Roman" w:cs="Times New Roman"/>
                <w:color w:val="000000" w:themeColor="text1"/>
              </w:rPr>
              <w:t>International Congress of Penal Law (1933)</w:t>
            </w:r>
          </w:p>
        </w:tc>
        <w:tc>
          <w:tcPr>
            <w:tcW w:w="1838" w:type="dxa"/>
            <w:shd w:val="clear" w:color="auto" w:fill="auto"/>
            <w:tcMar>
              <w:top w:w="100" w:type="dxa"/>
              <w:left w:w="100" w:type="dxa"/>
              <w:bottom w:w="100" w:type="dxa"/>
              <w:right w:w="100" w:type="dxa"/>
            </w:tcMar>
          </w:tcPr>
          <w:p w14:paraId="0C2E580F" w14:textId="77777777" w:rsidR="00D55671" w:rsidRPr="00197DD4" w:rsidRDefault="00D55671" w:rsidP="0058282C">
            <w:pPr>
              <w:tabs>
                <w:tab w:val="left" w:pos="800"/>
                <w:tab w:val="left" w:pos="980"/>
              </w:tabs>
              <w:spacing w:after="0" w:line="276" w:lineRule="auto"/>
              <w:jc w:val="right"/>
              <w:rPr>
                <w:rFonts w:ascii="Times New Roman" w:eastAsia="Merriweather" w:hAnsi="Times New Roman" w:cs="Times New Roman"/>
                <w:color w:val="000000" w:themeColor="text1"/>
              </w:rPr>
            </w:pPr>
            <w:r w:rsidRPr="00197DD4">
              <w:rPr>
                <w:rFonts w:ascii="Times New Roman" w:eastAsia="Merriweather" w:hAnsi="Times New Roman" w:cs="Times New Roman"/>
                <w:color w:val="000000" w:themeColor="text1"/>
              </w:rPr>
              <w:t>9</w:t>
            </w:r>
          </w:p>
        </w:tc>
      </w:tr>
    </w:tbl>
    <w:p w14:paraId="15D4440F" w14:textId="77777777" w:rsidR="00D55671" w:rsidRDefault="00D55671" w:rsidP="00D55671">
      <w:pPr>
        <w:spacing w:before="240" w:after="240" w:line="360" w:lineRule="auto"/>
        <w:rPr>
          <w:rFonts w:ascii="Times New Roman" w:hAnsi="Times New Roman" w:cs="Times New Roman"/>
          <w:b/>
          <w:color w:val="156082" w:themeColor="accent1"/>
        </w:rPr>
      </w:pPr>
    </w:p>
    <w:p w14:paraId="2F93CDEC" w14:textId="0D9AE715" w:rsidR="00D55671" w:rsidRDefault="00D55671" w:rsidP="00D55671">
      <w:pPr>
        <w:spacing w:after="0" w:line="240" w:lineRule="auto"/>
        <w:rPr>
          <w:rFonts w:ascii="Times New Roman" w:hAnsi="Times New Roman" w:cs="Times New Roman"/>
          <w:b/>
          <w:color w:val="156082" w:themeColor="accent1"/>
        </w:rPr>
      </w:pPr>
      <w:r>
        <w:rPr>
          <w:rFonts w:ascii="Times New Roman" w:hAnsi="Times New Roman" w:cs="Times New Roman"/>
          <w:b/>
          <w:color w:val="156082" w:themeColor="accent1"/>
        </w:rPr>
        <w:br w:type="page"/>
      </w:r>
    </w:p>
    <w:p w14:paraId="3E8436F7" w14:textId="77777777" w:rsidR="00D55671" w:rsidRPr="008570E2" w:rsidRDefault="00D55671" w:rsidP="008570E2">
      <w:pPr>
        <w:pStyle w:val="Heading1"/>
      </w:pPr>
      <w:bookmarkStart w:id="3" w:name="_Toc187796827"/>
      <w:r w:rsidRPr="008570E2">
        <w:lastRenderedPageBreak/>
        <w:t>STATEMENT OF JURISDICTION</w:t>
      </w:r>
      <w:bookmarkEnd w:id="3"/>
    </w:p>
    <w:p w14:paraId="30AFF4C7" w14:textId="34724898" w:rsidR="00F20FFC" w:rsidRDefault="00D55671" w:rsidP="00D55671">
      <w:pPr>
        <w:pStyle w:val="NormalWeb"/>
        <w:spacing w:line="360" w:lineRule="auto"/>
        <w:ind w:firstLine="720"/>
        <w:jc w:val="both"/>
        <w:rPr>
          <w:color w:val="000000" w:themeColor="text1"/>
        </w:rPr>
      </w:pPr>
      <w:r w:rsidRPr="00D55671">
        <w:rPr>
          <w:color w:val="000000" w:themeColor="text1"/>
        </w:rPr>
        <w:t>The Union of Ambrosia and the Republic of Rovinia (“</w:t>
      </w:r>
      <w:r w:rsidRPr="00D55671">
        <w:rPr>
          <w:b/>
          <w:color w:val="000000" w:themeColor="text1"/>
        </w:rPr>
        <w:t>the Parties</w:t>
      </w:r>
      <w:r w:rsidRPr="00D55671">
        <w:rPr>
          <w:color w:val="000000" w:themeColor="text1"/>
        </w:rPr>
        <w:t>”) have recognized the jurisdiction of the International Court of Justice (“</w:t>
      </w:r>
      <w:r w:rsidRPr="00D55671">
        <w:rPr>
          <w:b/>
          <w:color w:val="000000" w:themeColor="text1"/>
        </w:rPr>
        <w:t>this Court</w:t>
      </w:r>
      <w:r w:rsidRPr="00D55671">
        <w:rPr>
          <w:color w:val="000000" w:themeColor="text1"/>
        </w:rPr>
        <w:t>”) in conformity with Article XXI of the Charter of the Organization for Cooperation and Development in the Paine</w:t>
      </w:r>
      <w:r w:rsidR="00F20FFC">
        <w:rPr>
          <w:color w:val="000000" w:themeColor="text1"/>
        </w:rPr>
        <w:t xml:space="preserve"> (“</w:t>
      </w:r>
      <w:r w:rsidR="00F20FFC" w:rsidRPr="00F20FFC">
        <w:rPr>
          <w:b/>
          <w:bCs/>
          <w:color w:val="000000" w:themeColor="text1"/>
        </w:rPr>
        <w:t>OCDP Charter</w:t>
      </w:r>
      <w:r w:rsidR="00F20FFC">
        <w:rPr>
          <w:color w:val="000000" w:themeColor="text1"/>
        </w:rPr>
        <w:t>”)</w:t>
      </w:r>
      <w:r w:rsidRPr="00D55671">
        <w:rPr>
          <w:color w:val="000000" w:themeColor="text1"/>
        </w:rPr>
        <w:t>,</w:t>
      </w:r>
      <w:r w:rsidR="00F20FFC">
        <w:rPr>
          <w:color w:val="000000" w:themeColor="text1"/>
        </w:rPr>
        <w:t xml:space="preserve"> the compromissory clause that recognizes this Court’s compulsory jurisdiction, without need of special agreement, pursuant to Article 36(1) of </w:t>
      </w:r>
      <w:r w:rsidR="00E01F7D">
        <w:rPr>
          <w:color w:val="000000" w:themeColor="text1"/>
        </w:rPr>
        <w:t>this Court’s</w:t>
      </w:r>
      <w:r w:rsidR="00F20FFC">
        <w:rPr>
          <w:color w:val="000000" w:themeColor="text1"/>
        </w:rPr>
        <w:t xml:space="preserve"> </w:t>
      </w:r>
      <w:r w:rsidR="00E01F7D">
        <w:rPr>
          <w:color w:val="000000" w:themeColor="text1"/>
        </w:rPr>
        <w:t>S</w:t>
      </w:r>
      <w:r w:rsidR="00F20FFC">
        <w:rPr>
          <w:color w:val="000000" w:themeColor="text1"/>
        </w:rPr>
        <w:t>tatute</w:t>
      </w:r>
      <w:r w:rsidR="00E01F7D">
        <w:rPr>
          <w:color w:val="000000" w:themeColor="text1"/>
        </w:rPr>
        <w:t>.</w:t>
      </w:r>
    </w:p>
    <w:p w14:paraId="713D8921" w14:textId="34BDD406" w:rsidR="00D55671" w:rsidRPr="00D55671" w:rsidRDefault="00F20FFC" w:rsidP="00F20FFC">
      <w:pPr>
        <w:pStyle w:val="NormalWeb"/>
        <w:spacing w:line="360" w:lineRule="auto"/>
        <w:ind w:firstLine="720"/>
        <w:jc w:val="both"/>
        <w:rPr>
          <w:color w:val="000000" w:themeColor="text1"/>
        </w:rPr>
      </w:pPr>
      <w:r>
        <w:rPr>
          <w:color w:val="000000" w:themeColor="text1"/>
        </w:rPr>
        <w:t>The OCDP Charter</w:t>
      </w:r>
      <w:r w:rsidR="00854420">
        <w:rPr>
          <w:color w:val="000000" w:themeColor="text1"/>
        </w:rPr>
        <w:t xml:space="preserve"> </w:t>
      </w:r>
      <w:r w:rsidR="00D55671" w:rsidRPr="00D55671">
        <w:rPr>
          <w:color w:val="000000" w:themeColor="text1"/>
        </w:rPr>
        <w:t>was signed by all Member States on 15 May 2015 and entered into force on 17 March 20</w:t>
      </w:r>
      <w:r w:rsidR="00854420">
        <w:rPr>
          <w:color w:val="000000" w:themeColor="text1"/>
        </w:rPr>
        <w:t>16</w:t>
      </w:r>
      <w:r w:rsidR="00D55671" w:rsidRPr="00D55671">
        <w:rPr>
          <w:color w:val="000000" w:themeColor="text1"/>
        </w:rPr>
        <w:t>.</w:t>
      </w:r>
      <w:r w:rsidR="00854420">
        <w:rPr>
          <w:color w:val="000000" w:themeColor="text1"/>
        </w:rPr>
        <w:t xml:space="preserve"> The compromissory clause, by agreement of the Member States, entered into force on 17 March 2021.</w:t>
      </w:r>
    </w:p>
    <w:p w14:paraId="60C2AA4D" w14:textId="450CF699" w:rsidR="00D55671" w:rsidRPr="00D55671" w:rsidRDefault="00D55671" w:rsidP="00CF6A4A">
      <w:pPr>
        <w:pStyle w:val="NormalWeb"/>
        <w:spacing w:line="360" w:lineRule="auto"/>
        <w:ind w:firstLine="720"/>
        <w:jc w:val="both"/>
        <w:rPr>
          <w:color w:val="000000" w:themeColor="text1"/>
        </w:rPr>
      </w:pPr>
      <w:r w:rsidRPr="00D55671">
        <w:rPr>
          <w:color w:val="000000" w:themeColor="text1"/>
        </w:rPr>
        <w:t>By virtue of an Application filed with this Court on 11 July 2024, Ambrosia instituted proceedings against Rovinia with respect to a dispute concerning the Naegea Sea and certain other matters; namely, Rovinia’s arrest and prosecution of former Minister Gertrude Cross</w:t>
      </w:r>
      <w:r w:rsidR="00CF6A4A">
        <w:rPr>
          <w:color w:val="000000" w:themeColor="text1"/>
        </w:rPr>
        <w:t xml:space="preserve"> (“</w:t>
      </w:r>
      <w:r w:rsidR="00CF6A4A" w:rsidRPr="00CF6A4A">
        <w:rPr>
          <w:b/>
          <w:bCs/>
          <w:color w:val="000000" w:themeColor="text1"/>
        </w:rPr>
        <w:t>Ms. Cross</w:t>
      </w:r>
      <w:r w:rsidR="00CF6A4A">
        <w:rPr>
          <w:color w:val="000000" w:themeColor="text1"/>
        </w:rPr>
        <w:t>”)</w:t>
      </w:r>
      <w:r w:rsidRPr="00D55671">
        <w:rPr>
          <w:color w:val="000000" w:themeColor="text1"/>
        </w:rPr>
        <w:t>, Rovinia’s issuance of fishing licenses over the Triton Shoal</w:t>
      </w:r>
      <w:r w:rsidR="00CF6A4A">
        <w:rPr>
          <w:color w:val="000000" w:themeColor="text1"/>
        </w:rPr>
        <w:t xml:space="preserve"> in Ambrosia’s Exclusive Economic Zone</w:t>
      </w:r>
      <w:r w:rsidRPr="00D55671">
        <w:rPr>
          <w:color w:val="000000" w:themeColor="text1"/>
        </w:rPr>
        <w:t>, Rovinia’s recognition of the Transitional Council, and Rovinia’s seizure and sale of Ambrosia’s vice-presidential aircraft.</w:t>
      </w:r>
      <w:r w:rsidR="00CF6A4A">
        <w:rPr>
          <w:color w:val="000000" w:themeColor="text1"/>
        </w:rPr>
        <w:t xml:space="preserve"> Ambrosia submits that this Court has jurisdiction over the dispute regarding the arrest and prosecution of Ms. Cross.</w:t>
      </w:r>
    </w:p>
    <w:p w14:paraId="270C3ACB" w14:textId="77777777" w:rsidR="00D55671" w:rsidRDefault="00D55671" w:rsidP="00D55671">
      <w:pPr>
        <w:pStyle w:val="NormalWeb"/>
        <w:spacing w:line="360" w:lineRule="auto"/>
        <w:ind w:firstLine="720"/>
        <w:jc w:val="both"/>
        <w:rPr>
          <w:color w:val="000000" w:themeColor="text1"/>
        </w:rPr>
      </w:pPr>
      <w:r w:rsidRPr="00D55671">
        <w:rPr>
          <w:color w:val="000000" w:themeColor="text1"/>
        </w:rPr>
        <w:t>On 30 August 2024, the Parties jointly communicated the Statement of Agreed Facts to this Court, indicating in their communication their agreement that Ambrosia would appear as “</w:t>
      </w:r>
      <w:r w:rsidRPr="00D55671">
        <w:rPr>
          <w:b/>
          <w:bCs/>
          <w:color w:val="000000" w:themeColor="text1"/>
        </w:rPr>
        <w:t>Applicant</w:t>
      </w:r>
      <w:r w:rsidRPr="00D55671">
        <w:rPr>
          <w:color w:val="000000" w:themeColor="text1"/>
        </w:rPr>
        <w:t>” and Rovinia as “</w:t>
      </w:r>
      <w:r w:rsidRPr="00D55671">
        <w:rPr>
          <w:b/>
          <w:bCs/>
          <w:color w:val="000000" w:themeColor="text1"/>
        </w:rPr>
        <w:t>Respondent</w:t>
      </w:r>
      <w:r w:rsidRPr="00D55671">
        <w:rPr>
          <w:color w:val="000000" w:themeColor="text1"/>
        </w:rPr>
        <w:t>,” without prejudice to any question of the burden of proof.</w:t>
      </w:r>
    </w:p>
    <w:p w14:paraId="378163A1" w14:textId="2F1BD8DC" w:rsidR="00D55671" w:rsidRPr="008570E2" w:rsidRDefault="00D55671" w:rsidP="008570E2">
      <w:pPr>
        <w:spacing w:after="0" w:line="240" w:lineRule="auto"/>
        <w:rPr>
          <w:rFonts w:ascii="Times New Roman" w:hAnsi="Times New Roman" w:cs="Times New Roman"/>
          <w:color w:val="000000" w:themeColor="text1"/>
        </w:rPr>
      </w:pPr>
      <w:r>
        <w:rPr>
          <w:color w:val="000000" w:themeColor="text1"/>
        </w:rPr>
        <w:br w:type="page"/>
      </w:r>
    </w:p>
    <w:p w14:paraId="79D7F05A" w14:textId="77777777" w:rsidR="00D55671" w:rsidRPr="0093551C" w:rsidRDefault="00D55671" w:rsidP="00E10597">
      <w:pPr>
        <w:pStyle w:val="Heading1"/>
      </w:pPr>
      <w:bookmarkStart w:id="4" w:name="_Toc187796828"/>
      <w:r w:rsidRPr="0093551C">
        <w:lastRenderedPageBreak/>
        <w:t>STATEMENT OF FACTS</w:t>
      </w:r>
      <w:bookmarkEnd w:id="4"/>
    </w:p>
    <w:p w14:paraId="176DB93C" w14:textId="77777777" w:rsidR="00282973" w:rsidRPr="00282973" w:rsidRDefault="00282973" w:rsidP="00282973">
      <w:pPr>
        <w:spacing w:after="240" w:line="360" w:lineRule="auto"/>
        <w:jc w:val="center"/>
        <w:rPr>
          <w:rFonts w:ascii="Times New Roman" w:eastAsia="Times New Roman" w:hAnsi="Times New Roman" w:cs="Times New Roman"/>
          <w:smallCaps/>
          <w:color w:val="000000" w:themeColor="text1"/>
        </w:rPr>
      </w:pPr>
      <w:r w:rsidRPr="00282973">
        <w:rPr>
          <w:rFonts w:ascii="Times New Roman" w:eastAsia="Times New Roman" w:hAnsi="Times New Roman" w:cs="Times New Roman"/>
          <w:b/>
          <w:bCs/>
          <w:smallCaps/>
          <w:color w:val="000000" w:themeColor="text1"/>
        </w:rPr>
        <w:t>Ambrosia, Rovinia, and the OCDP Charter</w:t>
      </w:r>
    </w:p>
    <w:p w14:paraId="6767F928" w14:textId="437DE480" w:rsidR="00282973" w:rsidRPr="00282973" w:rsidRDefault="00282973" w:rsidP="00282973">
      <w:pPr>
        <w:spacing w:after="240" w:line="360" w:lineRule="auto"/>
        <w:ind w:firstLine="720"/>
        <w:jc w:val="both"/>
        <w:rPr>
          <w:rFonts w:ascii="Times New Roman" w:hAnsi="Times New Roman" w:cs="Times New Roman"/>
          <w:color w:val="000000" w:themeColor="text1"/>
        </w:rPr>
      </w:pPr>
      <w:r w:rsidRPr="00282973">
        <w:rPr>
          <w:rFonts w:ascii="Times New Roman" w:hAnsi="Times New Roman" w:cs="Times New Roman"/>
          <w:color w:val="000000" w:themeColor="text1"/>
        </w:rPr>
        <w:t xml:space="preserve">The Paine Peninsula is comprised of seven independent </w:t>
      </w:r>
      <w:r w:rsidR="00DA7C75">
        <w:rPr>
          <w:rFonts w:ascii="Times New Roman" w:hAnsi="Times New Roman" w:cs="Times New Roman"/>
          <w:color w:val="000000" w:themeColor="text1"/>
        </w:rPr>
        <w:t>S</w:t>
      </w:r>
      <w:r w:rsidRPr="00282973">
        <w:rPr>
          <w:rFonts w:ascii="Times New Roman" w:hAnsi="Times New Roman" w:cs="Times New Roman"/>
          <w:color w:val="000000" w:themeColor="text1"/>
        </w:rPr>
        <w:t xml:space="preserve">tates, former colonies which have all gained independence by 1946. All seven </w:t>
      </w:r>
      <w:r w:rsidR="00DA7C75">
        <w:rPr>
          <w:rFonts w:ascii="Times New Roman" w:hAnsi="Times New Roman" w:cs="Times New Roman"/>
          <w:color w:val="000000" w:themeColor="text1"/>
        </w:rPr>
        <w:t>S</w:t>
      </w:r>
      <w:r w:rsidRPr="00282973">
        <w:rPr>
          <w:rFonts w:ascii="Times New Roman" w:hAnsi="Times New Roman" w:cs="Times New Roman"/>
          <w:color w:val="000000" w:themeColor="text1"/>
        </w:rPr>
        <w:t>tates adopted constitutions providing for democratic</w:t>
      </w:r>
      <w:r w:rsidRPr="00282973">
        <w:rPr>
          <w:rFonts w:ascii="Times New Roman" w:hAnsi="Times New Roman" w:cs="Times New Roman"/>
          <w:i/>
          <w:iCs/>
          <w:color w:val="000000" w:themeColor="text1"/>
        </w:rPr>
        <w:t xml:space="preserve"> </w:t>
      </w:r>
      <w:r w:rsidRPr="00282973">
        <w:rPr>
          <w:rFonts w:ascii="Times New Roman" w:hAnsi="Times New Roman" w:cs="Times New Roman"/>
          <w:color w:val="000000" w:themeColor="text1"/>
        </w:rPr>
        <w:t>political systems.</w:t>
      </w:r>
    </w:p>
    <w:p w14:paraId="1ACE5384" w14:textId="39145BF1" w:rsidR="00282973" w:rsidRPr="00282973" w:rsidRDefault="00282973" w:rsidP="00282973">
      <w:pPr>
        <w:spacing w:after="240" w:line="360" w:lineRule="auto"/>
        <w:ind w:firstLine="720"/>
        <w:jc w:val="both"/>
        <w:rPr>
          <w:rFonts w:ascii="Times New Roman" w:hAnsi="Times New Roman" w:cs="Times New Roman"/>
          <w:color w:val="000000" w:themeColor="text1"/>
        </w:rPr>
      </w:pPr>
      <w:r w:rsidRPr="00282973">
        <w:rPr>
          <w:rFonts w:ascii="Times New Roman" w:hAnsi="Times New Roman" w:cs="Times New Roman"/>
          <w:color w:val="000000" w:themeColor="text1"/>
        </w:rPr>
        <w:t xml:space="preserve">The Union of Ambrosia, located at the northernmost end, has a land area of approximately 180,000 square kilometers, population of 4 million, and a 910-kilometer coastline along the Naegea Sea. Much of Ambrosia lies </w:t>
      </w:r>
      <w:r w:rsidR="00DA7C75">
        <w:rPr>
          <w:rFonts w:ascii="Times New Roman" w:hAnsi="Times New Roman" w:cs="Times New Roman"/>
          <w:color w:val="000000" w:themeColor="text1"/>
        </w:rPr>
        <w:t>below</w:t>
      </w:r>
      <w:r w:rsidRPr="00282973">
        <w:rPr>
          <w:rFonts w:ascii="Times New Roman" w:hAnsi="Times New Roman" w:cs="Times New Roman"/>
          <w:color w:val="000000" w:themeColor="text1"/>
        </w:rPr>
        <w:t xml:space="preserve"> 10 meters above sea level, making it highly vulnerable to sea-level rise. The Republic of Rovinia, the southernmost </w:t>
      </w:r>
      <w:r w:rsidR="00DA7C75">
        <w:rPr>
          <w:rFonts w:ascii="Times New Roman" w:hAnsi="Times New Roman" w:cs="Times New Roman"/>
          <w:color w:val="000000" w:themeColor="text1"/>
        </w:rPr>
        <w:t>S</w:t>
      </w:r>
      <w:r w:rsidRPr="00282973">
        <w:rPr>
          <w:rFonts w:ascii="Times New Roman" w:hAnsi="Times New Roman" w:cs="Times New Roman"/>
          <w:color w:val="000000" w:themeColor="text1"/>
        </w:rPr>
        <w:t xml:space="preserve">tate, is larger, spanning 900,000 square kilometers with 10 million people, and its high elevation provides greater resilience to sea-level rise. The Naegea Sea is a critical economic resource for the region, as the fishing of various tuna species accounts for 20 percent of Ambrosia’s GDP. </w:t>
      </w:r>
    </w:p>
    <w:p w14:paraId="7866BC93" w14:textId="561E3E00" w:rsidR="00282973" w:rsidRPr="00282973" w:rsidRDefault="00282973" w:rsidP="00282973">
      <w:pPr>
        <w:spacing w:after="240" w:line="360" w:lineRule="auto"/>
        <w:ind w:firstLine="720"/>
        <w:jc w:val="both"/>
        <w:rPr>
          <w:rFonts w:ascii="Times New Roman" w:hAnsi="Times New Roman" w:cs="Times New Roman"/>
          <w:color w:val="000000" w:themeColor="text1"/>
        </w:rPr>
      </w:pPr>
      <w:r w:rsidRPr="00282973">
        <w:rPr>
          <w:rFonts w:ascii="Times New Roman" w:hAnsi="Times New Roman" w:cs="Times New Roman"/>
          <w:color w:val="000000" w:themeColor="text1"/>
        </w:rPr>
        <w:t xml:space="preserve">In response to shared challenges regarding arms smuggling, drug trafficking, and other associated crimes, the seven </w:t>
      </w:r>
      <w:r w:rsidR="00DA7C75">
        <w:rPr>
          <w:rFonts w:ascii="Times New Roman" w:hAnsi="Times New Roman" w:cs="Times New Roman"/>
          <w:color w:val="000000" w:themeColor="text1"/>
        </w:rPr>
        <w:t>S</w:t>
      </w:r>
      <w:r w:rsidRPr="00282973">
        <w:rPr>
          <w:rFonts w:ascii="Times New Roman" w:hAnsi="Times New Roman" w:cs="Times New Roman"/>
          <w:color w:val="000000" w:themeColor="text1"/>
        </w:rPr>
        <w:t>tates established the Organization for Cooperation and Development in the Paine (“</w:t>
      </w:r>
      <w:r w:rsidRPr="00282973">
        <w:rPr>
          <w:rFonts w:ascii="Times New Roman" w:hAnsi="Times New Roman" w:cs="Times New Roman"/>
          <w:b/>
          <w:bCs/>
          <w:color w:val="000000" w:themeColor="text1"/>
        </w:rPr>
        <w:t>OCDP</w:t>
      </w:r>
      <w:r w:rsidRPr="00282973">
        <w:rPr>
          <w:rFonts w:ascii="Times New Roman" w:hAnsi="Times New Roman" w:cs="Times New Roman"/>
          <w:color w:val="000000" w:themeColor="text1"/>
        </w:rPr>
        <w:t>”). Ratified in 2016, the OCDP Charter aims to protect the rule of law and democratic institutions, sustainably manage resources, respect maritime rights, and address natural disasters.</w:t>
      </w:r>
    </w:p>
    <w:p w14:paraId="185D5A80" w14:textId="449AFD66" w:rsidR="00282973" w:rsidRPr="00282973" w:rsidRDefault="00282973" w:rsidP="00282973">
      <w:pPr>
        <w:spacing w:after="240" w:line="360" w:lineRule="auto"/>
        <w:ind w:firstLine="720"/>
        <w:jc w:val="both"/>
        <w:rPr>
          <w:rFonts w:ascii="Times New Roman" w:hAnsi="Times New Roman" w:cs="Times New Roman"/>
          <w:color w:val="000000" w:themeColor="text1"/>
        </w:rPr>
      </w:pPr>
      <w:r w:rsidRPr="00282973">
        <w:rPr>
          <w:rFonts w:ascii="Times New Roman" w:hAnsi="Times New Roman" w:cs="Times New Roman"/>
          <w:color w:val="000000" w:themeColor="text1"/>
        </w:rPr>
        <w:t xml:space="preserve">Article XXI of the OCDP Charter is a compromissory clause that </w:t>
      </w:r>
      <w:r w:rsidR="00524670">
        <w:rPr>
          <w:rFonts w:ascii="Times New Roman" w:hAnsi="Times New Roman" w:cs="Times New Roman"/>
          <w:color w:val="000000" w:themeColor="text1"/>
        </w:rPr>
        <w:t>recognizes</w:t>
      </w:r>
      <w:r w:rsidRPr="00282973">
        <w:rPr>
          <w:rFonts w:ascii="Times New Roman" w:hAnsi="Times New Roman" w:cs="Times New Roman"/>
          <w:color w:val="000000" w:themeColor="text1"/>
        </w:rPr>
        <w:t xml:space="preserve"> the International Court of Justice</w:t>
      </w:r>
      <w:r w:rsidR="00524670">
        <w:rPr>
          <w:rFonts w:ascii="Times New Roman" w:hAnsi="Times New Roman" w:cs="Times New Roman"/>
          <w:color w:val="000000" w:themeColor="text1"/>
        </w:rPr>
        <w:t>’s</w:t>
      </w:r>
      <w:r w:rsidRPr="00282973">
        <w:rPr>
          <w:rFonts w:ascii="Times New Roman" w:hAnsi="Times New Roman" w:cs="Times New Roman"/>
          <w:color w:val="000000" w:themeColor="text1"/>
        </w:rPr>
        <w:t xml:space="preserve"> (“</w:t>
      </w:r>
      <w:r w:rsidRPr="00282973">
        <w:rPr>
          <w:rFonts w:ascii="Times New Roman" w:hAnsi="Times New Roman" w:cs="Times New Roman"/>
          <w:b/>
          <w:bCs/>
          <w:color w:val="000000" w:themeColor="text1"/>
        </w:rPr>
        <w:t>this Court</w:t>
      </w:r>
      <w:r w:rsidRPr="00282973">
        <w:rPr>
          <w:rFonts w:ascii="Times New Roman" w:hAnsi="Times New Roman" w:cs="Times New Roman"/>
          <w:color w:val="000000" w:themeColor="text1"/>
        </w:rPr>
        <w:t xml:space="preserve">”) compulsory jurisdiction over disputes between </w:t>
      </w:r>
      <w:r>
        <w:rPr>
          <w:rFonts w:ascii="Times New Roman" w:hAnsi="Times New Roman" w:cs="Times New Roman"/>
          <w:color w:val="000000" w:themeColor="text1"/>
        </w:rPr>
        <w:t>M</w:t>
      </w:r>
      <w:r w:rsidRPr="00282973">
        <w:rPr>
          <w:rFonts w:ascii="Times New Roman" w:hAnsi="Times New Roman" w:cs="Times New Roman"/>
          <w:color w:val="000000" w:themeColor="text1"/>
        </w:rPr>
        <w:t xml:space="preserve">ember </w:t>
      </w:r>
      <w:r>
        <w:rPr>
          <w:rFonts w:ascii="Times New Roman" w:hAnsi="Times New Roman" w:cs="Times New Roman"/>
          <w:color w:val="000000" w:themeColor="text1"/>
        </w:rPr>
        <w:t>S</w:t>
      </w:r>
      <w:r w:rsidRPr="00282973">
        <w:rPr>
          <w:rFonts w:ascii="Times New Roman" w:hAnsi="Times New Roman" w:cs="Times New Roman"/>
          <w:color w:val="000000" w:themeColor="text1"/>
        </w:rPr>
        <w:t xml:space="preserve">tates, excluding disputes “arising out of facts or situations occurring prior to the entry into force” of the article and those “relating to judicial proceedings on matters which … are essentially within a Member State’s domestic jurisdiction.” This compromissory clause only took effect on </w:t>
      </w:r>
      <w:r w:rsidR="00524670">
        <w:rPr>
          <w:rFonts w:ascii="Times New Roman" w:hAnsi="Times New Roman" w:cs="Times New Roman"/>
          <w:color w:val="000000" w:themeColor="text1"/>
        </w:rPr>
        <w:t>17 March</w:t>
      </w:r>
      <w:r w:rsidRPr="00282973">
        <w:rPr>
          <w:rFonts w:ascii="Times New Roman" w:hAnsi="Times New Roman" w:cs="Times New Roman"/>
          <w:color w:val="000000" w:themeColor="text1"/>
        </w:rPr>
        <w:t xml:space="preserve"> 2021, five years after the entry into force of the OCDP Charter.</w:t>
      </w:r>
    </w:p>
    <w:p w14:paraId="5065A728" w14:textId="77777777" w:rsidR="00282973" w:rsidRPr="00282973" w:rsidRDefault="00282973" w:rsidP="00282973">
      <w:pPr>
        <w:spacing w:after="240" w:line="360" w:lineRule="auto"/>
        <w:jc w:val="center"/>
        <w:rPr>
          <w:rFonts w:ascii="Times New Roman" w:eastAsia="Times New Roman" w:hAnsi="Times New Roman" w:cs="Times New Roman"/>
          <w:smallCaps/>
          <w:color w:val="000000" w:themeColor="text1"/>
        </w:rPr>
      </w:pPr>
      <w:r w:rsidRPr="00282973">
        <w:rPr>
          <w:rFonts w:ascii="Times New Roman" w:eastAsia="Times New Roman" w:hAnsi="Times New Roman" w:cs="Times New Roman"/>
          <w:b/>
          <w:bCs/>
          <w:smallCaps/>
          <w:color w:val="000000" w:themeColor="text1"/>
        </w:rPr>
        <w:t>Minister Cross and the ILSA Program</w:t>
      </w:r>
    </w:p>
    <w:p w14:paraId="66CA8E62" w14:textId="77777777" w:rsidR="00282973" w:rsidRPr="00282973" w:rsidRDefault="00282973" w:rsidP="00282973">
      <w:pPr>
        <w:pStyle w:val="Default"/>
        <w:spacing w:after="240" w:line="360" w:lineRule="auto"/>
        <w:ind w:firstLine="720"/>
        <w:jc w:val="both"/>
        <w:rPr>
          <w:rFonts w:eastAsia="Times New Roman"/>
          <w:color w:val="000000" w:themeColor="text1"/>
          <w:lang w:val="en-PH"/>
        </w:rPr>
      </w:pPr>
      <w:r w:rsidRPr="00282973">
        <w:rPr>
          <w:rFonts w:eastAsia="Times New Roman"/>
          <w:color w:val="000000" w:themeColor="text1"/>
          <w:lang w:val="en-PH"/>
        </w:rPr>
        <w:t>In 2013, Ambrosian President Prosper Derey (“</w:t>
      </w:r>
      <w:r w:rsidRPr="00282973">
        <w:rPr>
          <w:rFonts w:eastAsia="Times New Roman"/>
          <w:b/>
          <w:bCs/>
          <w:color w:val="000000" w:themeColor="text1"/>
          <w:lang w:val="en-PH"/>
        </w:rPr>
        <w:t>President Derey</w:t>
      </w:r>
      <w:r w:rsidRPr="00282973">
        <w:rPr>
          <w:rFonts w:eastAsia="Times New Roman"/>
          <w:color w:val="000000" w:themeColor="text1"/>
          <w:lang w:val="en-PH"/>
        </w:rPr>
        <w:t>”) appointed Ms. Gertrude Cross (“</w:t>
      </w:r>
      <w:r w:rsidRPr="00282973">
        <w:rPr>
          <w:rFonts w:eastAsia="Times New Roman"/>
          <w:b/>
          <w:bCs/>
          <w:color w:val="000000" w:themeColor="text1"/>
          <w:lang w:val="en-PH"/>
        </w:rPr>
        <w:t>Cross</w:t>
      </w:r>
      <w:r w:rsidRPr="00282973">
        <w:rPr>
          <w:rFonts w:eastAsia="Times New Roman"/>
          <w:color w:val="000000" w:themeColor="text1"/>
          <w:lang w:val="en-PH"/>
        </w:rPr>
        <w:t xml:space="preserve">”) as Minister of the Interior to combat illicit drug production, distribution, and use. Acting in her official capacity, Minister Cross launched the Implementing </w:t>
      </w:r>
      <w:r w:rsidRPr="00282973">
        <w:rPr>
          <w:rFonts w:eastAsia="Times New Roman"/>
          <w:color w:val="000000" w:themeColor="text1"/>
          <w:lang w:val="en-PH"/>
        </w:rPr>
        <w:lastRenderedPageBreak/>
        <w:t>the Law for a Safer Ambrosia (“</w:t>
      </w:r>
      <w:r w:rsidRPr="00282973">
        <w:rPr>
          <w:rFonts w:eastAsia="Times New Roman"/>
          <w:b/>
          <w:bCs/>
          <w:color w:val="000000" w:themeColor="text1"/>
          <w:lang w:val="en-PH"/>
        </w:rPr>
        <w:t>ILSA</w:t>
      </w:r>
      <w:r w:rsidRPr="00282973">
        <w:rPr>
          <w:rFonts w:eastAsia="Times New Roman"/>
          <w:color w:val="000000" w:themeColor="text1"/>
          <w:lang w:val="en-PH"/>
        </w:rPr>
        <w:t>”) program, which pledged to address the dramatic increase in the flow of illegal drugs and weapons into Ambrosia and resulted in decrease in public concern.</w:t>
      </w:r>
    </w:p>
    <w:p w14:paraId="03C5322D" w14:textId="77777777" w:rsidR="00282973" w:rsidRPr="00282973" w:rsidRDefault="00282973" w:rsidP="00282973">
      <w:pPr>
        <w:pStyle w:val="Default"/>
        <w:spacing w:after="240" w:line="360" w:lineRule="auto"/>
        <w:ind w:firstLine="720"/>
        <w:jc w:val="both"/>
        <w:rPr>
          <w:rFonts w:eastAsia="Times New Roman"/>
          <w:color w:val="000000" w:themeColor="text1"/>
          <w:lang w:val="en-PH"/>
        </w:rPr>
      </w:pPr>
      <w:r w:rsidRPr="00282973">
        <w:rPr>
          <w:rFonts w:eastAsia="Times New Roman"/>
          <w:color w:val="000000" w:themeColor="text1"/>
          <w:lang w:val="en-PH"/>
        </w:rPr>
        <w:t>On 7 September 2022, the Ambrosian Prosecutor General initiated an investigation into alleged abuses under the ILSA program. The inquiry led to the conviction of five police officers for kidnapping, with sentences of 10 to 15 years. However, the Prosecutor General concluded that there was insufficient evidence to charge Minister Cross. In November 2022, Ms. Cross resigned from office and moved to Rovinia.</w:t>
      </w:r>
    </w:p>
    <w:p w14:paraId="3F22A364" w14:textId="1A0427E1" w:rsidR="00282973" w:rsidRPr="00282973" w:rsidRDefault="00282973" w:rsidP="00282973">
      <w:pPr>
        <w:pStyle w:val="Default"/>
        <w:spacing w:after="240" w:line="360" w:lineRule="auto"/>
        <w:ind w:firstLine="720"/>
        <w:jc w:val="both"/>
        <w:rPr>
          <w:rFonts w:eastAsia="Times New Roman"/>
          <w:color w:val="000000" w:themeColor="text1"/>
          <w:lang w:val="en-PH"/>
        </w:rPr>
      </w:pPr>
      <w:r w:rsidRPr="00282973">
        <w:rPr>
          <w:rFonts w:eastAsia="Times New Roman"/>
          <w:color w:val="000000" w:themeColor="text1"/>
          <w:lang w:val="en-PH"/>
        </w:rPr>
        <w:t xml:space="preserve">On 2 May 2024, Rovinia arrested Ms. Cross and prosecuted her for enforced disappearance, a crime incorporated into Rovinia’s Criminal Code. Ambrosia’s Ambassador in Rovinia invoked </w:t>
      </w:r>
      <w:r w:rsidR="00524670">
        <w:rPr>
          <w:rFonts w:eastAsia="Times New Roman"/>
          <w:color w:val="000000" w:themeColor="text1"/>
          <w:lang w:val="en-PH"/>
        </w:rPr>
        <w:t xml:space="preserve">before the Permola Court </w:t>
      </w:r>
      <w:r w:rsidRPr="00282973">
        <w:rPr>
          <w:rFonts w:eastAsia="Times New Roman"/>
          <w:color w:val="000000" w:themeColor="text1"/>
          <w:lang w:val="en-PH"/>
        </w:rPr>
        <w:t xml:space="preserve">her immunity as a former official and requested for her extradition, but Rovinia’s President asserted their alleged right to prosecute Ms. Cross in accordance with their </w:t>
      </w:r>
      <w:r w:rsidR="00524670">
        <w:rPr>
          <w:rFonts w:eastAsia="Times New Roman"/>
          <w:color w:val="000000" w:themeColor="text1"/>
          <w:lang w:val="en-PH"/>
        </w:rPr>
        <w:t>domestic</w:t>
      </w:r>
      <w:r w:rsidRPr="00282973">
        <w:rPr>
          <w:rFonts w:eastAsia="Times New Roman"/>
          <w:color w:val="000000" w:themeColor="text1"/>
          <w:lang w:val="en-PH"/>
        </w:rPr>
        <w:t xml:space="preserve"> laws. </w:t>
      </w:r>
    </w:p>
    <w:p w14:paraId="2EE31243" w14:textId="77777777" w:rsidR="00282973" w:rsidRPr="00282973" w:rsidRDefault="00282973" w:rsidP="00282973">
      <w:pPr>
        <w:spacing w:after="240" w:line="360" w:lineRule="auto"/>
        <w:jc w:val="center"/>
        <w:rPr>
          <w:rFonts w:ascii="Times New Roman" w:eastAsia="Times New Roman" w:hAnsi="Times New Roman" w:cs="Times New Roman"/>
          <w:b/>
          <w:bCs/>
          <w:smallCaps/>
          <w:color w:val="000000" w:themeColor="text1"/>
        </w:rPr>
      </w:pPr>
      <w:r w:rsidRPr="00282973">
        <w:rPr>
          <w:rFonts w:ascii="Times New Roman" w:eastAsia="Times New Roman" w:hAnsi="Times New Roman" w:cs="Times New Roman"/>
          <w:b/>
          <w:bCs/>
          <w:smallCaps/>
          <w:color w:val="000000" w:themeColor="text1"/>
        </w:rPr>
        <w:t>Sea-Level Rise and the Baseline Freezing Law</w:t>
      </w:r>
    </w:p>
    <w:p w14:paraId="5840737F" w14:textId="09C0B639" w:rsidR="00282973" w:rsidRPr="00282973" w:rsidRDefault="00282973" w:rsidP="00282973">
      <w:pPr>
        <w:pStyle w:val="NormalWeb"/>
        <w:spacing w:after="240" w:line="360" w:lineRule="auto"/>
        <w:ind w:firstLine="720"/>
        <w:jc w:val="both"/>
        <w:rPr>
          <w:color w:val="000000" w:themeColor="text1"/>
          <w:lang w:val="en-PH"/>
        </w:rPr>
      </w:pPr>
      <w:r w:rsidRPr="00282973">
        <w:rPr>
          <w:color w:val="000000" w:themeColor="text1"/>
          <w:lang w:val="en-PH"/>
        </w:rPr>
        <w:t xml:space="preserve">In 2014, the Intergovernmental Panel on Climate Change issued a report describing the coastal recession on the Paine Peninsula. The report revealed that coastal recession due to sea-level rise was accelerating, with Ambrosia most affected among the seven </w:t>
      </w:r>
      <w:r w:rsidR="00DA7C75">
        <w:rPr>
          <w:color w:val="000000" w:themeColor="text1"/>
          <w:lang w:val="en-PH"/>
        </w:rPr>
        <w:t>S</w:t>
      </w:r>
      <w:r w:rsidRPr="00282973">
        <w:rPr>
          <w:color w:val="000000" w:themeColor="text1"/>
          <w:lang w:val="en-PH"/>
        </w:rPr>
        <w:t>tates.</w:t>
      </w:r>
    </w:p>
    <w:p w14:paraId="3B9BC334" w14:textId="77777777" w:rsidR="00282973" w:rsidRPr="00282973" w:rsidRDefault="00282973" w:rsidP="00282973">
      <w:pPr>
        <w:pStyle w:val="NormalWeb"/>
        <w:spacing w:after="240" w:line="360" w:lineRule="auto"/>
        <w:jc w:val="both"/>
        <w:rPr>
          <w:color w:val="000000" w:themeColor="text1"/>
          <w:lang w:val="en-PH"/>
        </w:rPr>
      </w:pPr>
      <w:r w:rsidRPr="00282973">
        <w:rPr>
          <w:color w:val="000000" w:themeColor="text1"/>
          <w:lang w:val="en-PH"/>
        </w:rPr>
        <w:tab/>
        <w:t>On 23 November 2015, the Ambrosian National Assembly approved the Baseline Freezing Law (“</w:t>
      </w:r>
      <w:r w:rsidRPr="00282973">
        <w:rPr>
          <w:b/>
          <w:bCs/>
          <w:color w:val="000000" w:themeColor="text1"/>
          <w:lang w:val="en-PH"/>
        </w:rPr>
        <w:t>BFL</w:t>
      </w:r>
      <w:r w:rsidRPr="00282973">
        <w:rPr>
          <w:color w:val="000000" w:themeColor="text1"/>
          <w:lang w:val="en-PH"/>
        </w:rPr>
        <w:t>”), fixing its maritime baselines at low-water marks as of 1 November 2015 to safeguard its Exclusive Economic Zone (“</w:t>
      </w:r>
      <w:r w:rsidRPr="00282973">
        <w:rPr>
          <w:b/>
          <w:bCs/>
          <w:color w:val="000000" w:themeColor="text1"/>
          <w:lang w:val="en-PH"/>
        </w:rPr>
        <w:t>EEZ</w:t>
      </w:r>
      <w:r w:rsidRPr="00282973">
        <w:rPr>
          <w:color w:val="000000" w:themeColor="text1"/>
          <w:lang w:val="en-PH"/>
        </w:rPr>
        <w:t>”) against coastal erosion. The law sought to protect Ambrosia’s sovereign and fishing rights in the Naegea Sea and to ensure that sea-level rise does not deprive the country of its national heritage and economic lifeline. By August 2016, all OCDP members except Rovinia had adopted laws similar to the BFL to ensure the stability of their maritime boundaries. Later, on 6 March 2023, the OCDP Assembly successfully adopted a resolution that referred to the importance of fixed baselines for fishing-dependent areas, because Rovinia abstained from the resolution.</w:t>
      </w:r>
    </w:p>
    <w:p w14:paraId="619C633A" w14:textId="77777777" w:rsidR="00282973" w:rsidRPr="00282973" w:rsidRDefault="00282973" w:rsidP="00282973">
      <w:pPr>
        <w:pStyle w:val="NormalWeb"/>
        <w:spacing w:after="240" w:line="360" w:lineRule="auto"/>
        <w:jc w:val="both"/>
        <w:rPr>
          <w:color w:val="000000" w:themeColor="text1"/>
          <w:lang w:val="en-PH"/>
        </w:rPr>
      </w:pPr>
      <w:r w:rsidRPr="00282973">
        <w:rPr>
          <w:color w:val="000000" w:themeColor="text1"/>
          <w:lang w:val="en-PH"/>
        </w:rPr>
        <w:tab/>
        <w:t xml:space="preserve">In 2018, the Ambrosian Institute of Science reported that changes to water currents caused by global warming were altering the movements of fish in the Naegea Sea, concentrating on the </w:t>
      </w:r>
      <w:r w:rsidRPr="00282973">
        <w:rPr>
          <w:color w:val="000000" w:themeColor="text1"/>
          <w:lang w:val="en-PH"/>
        </w:rPr>
        <w:lastRenderedPageBreak/>
        <w:t xml:space="preserve">Triton Shoal. However, Ambrosia’s coastlines had receded to a point that if baselines were established at the actual low-water line, all of Triton Shoal would be outside its EEZ. </w:t>
      </w:r>
    </w:p>
    <w:p w14:paraId="479790E5" w14:textId="77777777" w:rsidR="00282973" w:rsidRPr="00282973" w:rsidRDefault="00282973" w:rsidP="00282973">
      <w:pPr>
        <w:pStyle w:val="NormalWeb"/>
        <w:spacing w:after="240" w:line="360" w:lineRule="auto"/>
        <w:jc w:val="both"/>
        <w:rPr>
          <w:color w:val="000000" w:themeColor="text1"/>
          <w:lang w:val="en-PH"/>
        </w:rPr>
      </w:pPr>
      <w:r w:rsidRPr="00282973">
        <w:rPr>
          <w:color w:val="000000" w:themeColor="text1"/>
          <w:lang w:val="en-PH"/>
        </w:rPr>
        <w:tab/>
        <w:t>On 2 July 2018, Rovinia began granting fishing permits for yellowfin tuna covering the entire Triton Shoal, in violation of Ambrosia’s sovereign rights over its EEZ under international law. In protest, Ambrosia submitted four note verbales, but Rovinia did not reply to any of the communications.</w:t>
      </w:r>
    </w:p>
    <w:p w14:paraId="1C9E7F74" w14:textId="504A93F1" w:rsidR="00282973" w:rsidRPr="00282973" w:rsidRDefault="00282973" w:rsidP="00282973">
      <w:pPr>
        <w:spacing w:after="240" w:line="360" w:lineRule="auto"/>
        <w:jc w:val="center"/>
        <w:rPr>
          <w:rFonts w:ascii="Times New Roman" w:eastAsia="Times New Roman" w:hAnsi="Times New Roman" w:cs="Times New Roman"/>
          <w:smallCaps/>
          <w:color w:val="000000" w:themeColor="text1"/>
        </w:rPr>
      </w:pPr>
      <w:r w:rsidRPr="00282973">
        <w:rPr>
          <w:rFonts w:ascii="Times New Roman" w:eastAsia="Times New Roman" w:hAnsi="Times New Roman" w:cs="Times New Roman"/>
          <w:b/>
          <w:bCs/>
          <w:smallCaps/>
          <w:color w:val="000000" w:themeColor="text1"/>
        </w:rPr>
        <w:t xml:space="preserve">The </w:t>
      </w:r>
      <w:r w:rsidR="000773E2">
        <w:rPr>
          <w:rFonts w:ascii="Times New Roman" w:eastAsia="Times New Roman" w:hAnsi="Times New Roman" w:cs="Times New Roman"/>
          <w:b/>
          <w:bCs/>
          <w:smallCaps/>
          <w:color w:val="000000" w:themeColor="text1"/>
        </w:rPr>
        <w:t>Constitutional Zavala Government</w:t>
      </w:r>
    </w:p>
    <w:p w14:paraId="078C4BF4" w14:textId="556A5536" w:rsidR="00282973" w:rsidRPr="00282973" w:rsidRDefault="00282973" w:rsidP="00282973">
      <w:pPr>
        <w:pStyle w:val="Default"/>
        <w:spacing w:after="240" w:line="360" w:lineRule="auto"/>
        <w:ind w:firstLine="720"/>
        <w:jc w:val="both"/>
        <w:rPr>
          <w:color w:val="000000" w:themeColor="text1"/>
        </w:rPr>
      </w:pPr>
      <w:r w:rsidRPr="00282973">
        <w:rPr>
          <w:color w:val="000000" w:themeColor="text1"/>
        </w:rPr>
        <w:t>In February 2019, President Derey was re-elected with a new Vice-President, Mary Zavala (“</w:t>
      </w:r>
      <w:r w:rsidRPr="00282973">
        <w:rPr>
          <w:b/>
          <w:bCs/>
          <w:color w:val="000000" w:themeColor="text1"/>
        </w:rPr>
        <w:t>Zavala</w:t>
      </w:r>
      <w:r w:rsidRPr="00282973">
        <w:rPr>
          <w:color w:val="000000" w:themeColor="text1"/>
        </w:rPr>
        <w:t xml:space="preserve">”), who was assigned substantial responsibility for Ambrosia’s foreign policy. The Air Force commissioned a vice-presidential aircraft for </w:t>
      </w:r>
      <w:r w:rsidR="000773E2">
        <w:rPr>
          <w:color w:val="000000" w:themeColor="text1"/>
        </w:rPr>
        <w:t>Vice-President</w:t>
      </w:r>
      <w:r w:rsidRPr="00282973">
        <w:rPr>
          <w:color w:val="000000" w:themeColor="text1"/>
        </w:rPr>
        <w:t xml:space="preserve"> Zavala, dubbed “The Falcon.”</w:t>
      </w:r>
    </w:p>
    <w:p w14:paraId="2C4A75B5" w14:textId="77777777" w:rsidR="00282973" w:rsidRPr="00282973" w:rsidRDefault="00282973" w:rsidP="00282973">
      <w:pPr>
        <w:pStyle w:val="Default"/>
        <w:spacing w:after="240" w:line="360" w:lineRule="auto"/>
        <w:ind w:firstLine="720"/>
        <w:jc w:val="both"/>
        <w:rPr>
          <w:color w:val="000000" w:themeColor="text1"/>
        </w:rPr>
      </w:pPr>
      <w:r w:rsidRPr="00282973">
        <w:rPr>
          <w:color w:val="000000" w:themeColor="text1"/>
        </w:rPr>
        <w:t>On 25 April 2022, President Derey suffered a hemorrhagic stroke, resulting in a coma. In accordance with Ambrosia’s Constitution, presidential powers devolved upon Acting President Zavala.</w:t>
      </w:r>
    </w:p>
    <w:p w14:paraId="3F925EB8" w14:textId="0A240D8B" w:rsidR="00282973" w:rsidRPr="00282973" w:rsidRDefault="00282973" w:rsidP="00282973">
      <w:pPr>
        <w:pStyle w:val="Default"/>
        <w:spacing w:after="240" w:line="360" w:lineRule="auto"/>
        <w:ind w:firstLine="720"/>
        <w:jc w:val="both"/>
        <w:rPr>
          <w:rFonts w:eastAsia="Times New Roman"/>
          <w:color w:val="000000" w:themeColor="text1"/>
        </w:rPr>
      </w:pPr>
      <w:r w:rsidRPr="00282973">
        <w:rPr>
          <w:color w:val="000000" w:themeColor="text1"/>
        </w:rPr>
        <w:t xml:space="preserve">On 23 February 2023, Hurricane Luna struck Dovilina, an Ambrosian fishing village, while President Zavala attended a multilateral summit abroad. Zavala’s response to the Dovilina crisis and her refusal to enact the Reconstruction Bill due to concerns over its accountability mechanisms garnered significant public opposition. At the forefront of the </w:t>
      </w:r>
      <w:proofErr w:type="gramStart"/>
      <w:r w:rsidRPr="00282973">
        <w:rPr>
          <w:color w:val="000000" w:themeColor="text1"/>
        </w:rPr>
        <w:t>protests against</w:t>
      </w:r>
      <w:proofErr w:type="gramEnd"/>
      <w:r w:rsidRPr="00282973">
        <w:rPr>
          <w:color w:val="000000" w:themeColor="text1"/>
        </w:rPr>
        <w:t xml:space="preserve"> Zavala is Rooney Piretis (“</w:t>
      </w:r>
      <w:r w:rsidRPr="00282973">
        <w:rPr>
          <w:b/>
          <w:bCs/>
          <w:color w:val="000000" w:themeColor="text1"/>
        </w:rPr>
        <w:t>Piretis</w:t>
      </w:r>
      <w:r w:rsidRPr="00282973">
        <w:rPr>
          <w:color w:val="000000" w:themeColor="text1"/>
        </w:rPr>
        <w:t xml:space="preserve">”), a member of the National Assembly. </w:t>
      </w:r>
      <w:r w:rsidR="00524670">
        <w:rPr>
          <w:rFonts w:eastAsia="Times New Roman"/>
          <w:color w:val="000000" w:themeColor="text1"/>
        </w:rPr>
        <w:t>Capitalizing</w:t>
      </w:r>
      <w:r w:rsidRPr="00282973">
        <w:rPr>
          <w:rFonts w:eastAsia="Times New Roman"/>
          <w:color w:val="000000" w:themeColor="text1"/>
        </w:rPr>
        <w:t xml:space="preserve"> the public discontent and Zavala’s absence from </w:t>
      </w:r>
      <w:r w:rsidR="00524670">
        <w:rPr>
          <w:rFonts w:eastAsia="Times New Roman"/>
          <w:color w:val="000000" w:themeColor="text1"/>
        </w:rPr>
        <w:t>Ambrosia</w:t>
      </w:r>
      <w:r w:rsidRPr="00282973">
        <w:rPr>
          <w:rFonts w:eastAsia="Times New Roman"/>
          <w:color w:val="000000" w:themeColor="text1"/>
        </w:rPr>
        <w:t xml:space="preserve">, Piretis </w:t>
      </w:r>
      <w:r w:rsidR="00524670">
        <w:rPr>
          <w:rFonts w:eastAsia="Times New Roman"/>
          <w:color w:val="000000" w:themeColor="text1"/>
        </w:rPr>
        <w:t>took over</w:t>
      </w:r>
      <w:r w:rsidRPr="00282973">
        <w:rPr>
          <w:rFonts w:eastAsia="Times New Roman"/>
          <w:color w:val="000000" w:themeColor="text1"/>
        </w:rPr>
        <w:t xml:space="preserve"> the government and established the Transitional Council alongside a few former ministers, military officers, and parliamentarians. </w:t>
      </w:r>
    </w:p>
    <w:p w14:paraId="6D489AFF" w14:textId="386B2449" w:rsidR="000773E2" w:rsidRDefault="00282973" w:rsidP="00282973">
      <w:pPr>
        <w:pStyle w:val="Default"/>
        <w:spacing w:after="240" w:line="360" w:lineRule="auto"/>
        <w:ind w:firstLine="720"/>
        <w:jc w:val="both"/>
        <w:rPr>
          <w:rFonts w:eastAsia="Times New Roman"/>
          <w:color w:val="000000" w:themeColor="text1"/>
        </w:rPr>
      </w:pPr>
      <w:r w:rsidRPr="00282973">
        <w:rPr>
          <w:rFonts w:eastAsia="Times New Roman"/>
          <w:color w:val="000000" w:themeColor="text1"/>
        </w:rPr>
        <w:t xml:space="preserve">However, President Zavala addressed the media from Rovinia and asserted her </w:t>
      </w:r>
      <w:r w:rsidR="000773E2">
        <w:rPr>
          <w:rFonts w:eastAsia="Times New Roman"/>
          <w:color w:val="000000" w:themeColor="text1"/>
        </w:rPr>
        <w:t xml:space="preserve">legitimate </w:t>
      </w:r>
      <w:r w:rsidRPr="00282973">
        <w:rPr>
          <w:rFonts w:eastAsia="Times New Roman"/>
          <w:color w:val="000000" w:themeColor="text1"/>
        </w:rPr>
        <w:t>status as Ambrosia’s constitutional government. Opposition to the Transitional Council also emerged in Ambrosia, expressing concerns about its unconstitutionality and authoritarian tendencies. Police violence in these protests was condemned by human rights organizations.</w:t>
      </w:r>
    </w:p>
    <w:p w14:paraId="5974FE22" w14:textId="77777777" w:rsidR="000773E2" w:rsidRDefault="000773E2">
      <w:pPr>
        <w:spacing w:after="0" w:line="240" w:lineRule="auto"/>
        <w:rPr>
          <w:rFonts w:ascii="Times New Roman" w:eastAsia="Times New Roman" w:hAnsi="Times New Roman" w:cs="Times New Roman"/>
          <w:color w:val="000000" w:themeColor="text1"/>
        </w:rPr>
      </w:pPr>
      <w:r>
        <w:rPr>
          <w:rFonts w:eastAsia="Times New Roman"/>
          <w:color w:val="000000" w:themeColor="text1"/>
        </w:rPr>
        <w:br w:type="page"/>
      </w:r>
    </w:p>
    <w:p w14:paraId="156F26E5" w14:textId="77777777" w:rsidR="00282973" w:rsidRPr="00282973" w:rsidRDefault="00282973" w:rsidP="000773E2">
      <w:pPr>
        <w:spacing w:after="240" w:line="360" w:lineRule="auto"/>
        <w:jc w:val="center"/>
        <w:rPr>
          <w:rFonts w:ascii="Times New Roman" w:eastAsia="Times New Roman" w:hAnsi="Times New Roman" w:cs="Times New Roman"/>
          <w:smallCaps/>
          <w:color w:val="000000" w:themeColor="text1"/>
        </w:rPr>
      </w:pPr>
      <w:r w:rsidRPr="00282973">
        <w:rPr>
          <w:rFonts w:ascii="Times New Roman" w:eastAsia="Times New Roman" w:hAnsi="Times New Roman" w:cs="Times New Roman"/>
          <w:b/>
          <w:bCs/>
          <w:smallCaps/>
          <w:color w:val="000000" w:themeColor="text1"/>
        </w:rPr>
        <w:lastRenderedPageBreak/>
        <w:t>The Caging of The Falcon</w:t>
      </w:r>
    </w:p>
    <w:p w14:paraId="6433D536" w14:textId="3B10B7EF" w:rsidR="00282973" w:rsidRPr="00282973" w:rsidRDefault="00282973" w:rsidP="00282973">
      <w:pPr>
        <w:pStyle w:val="Default"/>
        <w:spacing w:after="240" w:line="360" w:lineRule="auto"/>
        <w:ind w:firstLine="720"/>
        <w:jc w:val="both"/>
        <w:rPr>
          <w:rFonts w:eastAsia="Times New Roman"/>
          <w:color w:val="000000" w:themeColor="text1"/>
        </w:rPr>
      </w:pPr>
      <w:r w:rsidRPr="00282973">
        <w:rPr>
          <w:rFonts w:eastAsia="Times New Roman"/>
          <w:color w:val="000000" w:themeColor="text1"/>
        </w:rPr>
        <w:t xml:space="preserve">On 14 March 2023, Rovinia impounded The Falcon for the satisfaction of a judgment award in </w:t>
      </w:r>
      <w:r w:rsidRPr="00282973">
        <w:rPr>
          <w:rFonts w:eastAsia="Times New Roman"/>
          <w:i/>
          <w:iCs/>
          <w:color w:val="000000" w:themeColor="text1"/>
        </w:rPr>
        <w:t>O’Mander Corp. v. Union of Ambrosia</w:t>
      </w:r>
      <w:r w:rsidRPr="00282973">
        <w:rPr>
          <w:rFonts w:eastAsia="Times New Roman"/>
          <w:color w:val="000000" w:themeColor="text1"/>
        </w:rPr>
        <w:t>. The subject matter of th</w:t>
      </w:r>
      <w:r w:rsidR="00524670">
        <w:rPr>
          <w:rFonts w:eastAsia="Times New Roman"/>
          <w:color w:val="000000" w:themeColor="text1"/>
        </w:rPr>
        <w:t>is</w:t>
      </w:r>
      <w:r w:rsidRPr="00282973">
        <w:rPr>
          <w:rFonts w:eastAsia="Times New Roman"/>
          <w:color w:val="000000" w:themeColor="text1"/>
        </w:rPr>
        <w:t xml:space="preserve"> case was a contract for the supply of 5G technology for Ambrosia’s Ministry of Telecommunications. Prior to the impounding of The Falcon, Ambrosia repeatedly motioned to have the complaint dismissed based on sovereign immunity</w:t>
      </w:r>
      <w:r w:rsidR="00524670">
        <w:rPr>
          <w:rFonts w:eastAsia="Times New Roman"/>
          <w:color w:val="000000" w:themeColor="text1"/>
        </w:rPr>
        <w:t xml:space="preserve"> </w:t>
      </w:r>
      <w:r w:rsidRPr="00282973">
        <w:rPr>
          <w:rFonts w:eastAsia="Times New Roman"/>
          <w:color w:val="000000" w:themeColor="text1"/>
        </w:rPr>
        <w:t>and opposed the attachment of its assets in Rovinia. While the Transitional Council waived immunity for The Falcon, the Zavala government asserted its immunity as a government airplane and sovereign asset.</w:t>
      </w:r>
    </w:p>
    <w:p w14:paraId="33877766" w14:textId="77777777" w:rsidR="00282973" w:rsidRPr="00282973" w:rsidRDefault="00282973" w:rsidP="00282973">
      <w:pPr>
        <w:pStyle w:val="Default"/>
        <w:spacing w:after="240" w:line="360" w:lineRule="auto"/>
        <w:ind w:firstLine="720"/>
        <w:jc w:val="both"/>
        <w:rPr>
          <w:rFonts w:eastAsia="Times New Roman"/>
          <w:color w:val="000000" w:themeColor="text1"/>
        </w:rPr>
      </w:pPr>
      <w:proofErr w:type="gramStart"/>
      <w:r w:rsidRPr="00282973">
        <w:rPr>
          <w:rFonts w:eastAsia="Times New Roman"/>
          <w:color w:val="000000" w:themeColor="text1"/>
        </w:rPr>
        <w:t>In</w:t>
      </w:r>
      <w:proofErr w:type="gramEnd"/>
      <w:r w:rsidRPr="00282973">
        <w:rPr>
          <w:rFonts w:eastAsia="Times New Roman"/>
          <w:color w:val="000000" w:themeColor="text1"/>
        </w:rPr>
        <w:t xml:space="preserve"> 14 July 2023, the Permola Court reconvened and ruled that The Falcon was no longer immune from seizure based on the Transitional Council’s waiver. It relied on the Rovinian Foreign Minister’s recognition of the Transitional Council as the “government of Ambrosia,” based on the belief that it exercised effective control over Ambrosia’s territory, government, and population. Thus, the Permola Court ordered the sale of The Falcon in a public auction.</w:t>
      </w:r>
    </w:p>
    <w:p w14:paraId="6EFC446A" w14:textId="3AF1A9F0" w:rsidR="00282973" w:rsidRPr="00282973" w:rsidRDefault="00282973" w:rsidP="00282973">
      <w:pPr>
        <w:spacing w:after="240" w:line="360" w:lineRule="auto"/>
        <w:jc w:val="center"/>
        <w:rPr>
          <w:rFonts w:ascii="Times New Roman" w:eastAsia="Times New Roman" w:hAnsi="Times New Roman" w:cs="Times New Roman"/>
          <w:smallCaps/>
          <w:color w:val="000000" w:themeColor="text1"/>
        </w:rPr>
      </w:pPr>
      <w:r w:rsidRPr="00282973">
        <w:rPr>
          <w:rFonts w:ascii="Times New Roman" w:eastAsia="Times New Roman" w:hAnsi="Times New Roman" w:cs="Times New Roman"/>
          <w:b/>
          <w:bCs/>
          <w:smallCaps/>
          <w:color w:val="000000" w:themeColor="text1"/>
        </w:rPr>
        <w:t xml:space="preserve">The Application before </w:t>
      </w:r>
      <w:r w:rsidR="000773E2">
        <w:rPr>
          <w:rFonts w:ascii="Times New Roman" w:eastAsia="Times New Roman" w:hAnsi="Times New Roman" w:cs="Times New Roman"/>
          <w:b/>
          <w:bCs/>
          <w:smallCaps/>
          <w:color w:val="000000" w:themeColor="text1"/>
        </w:rPr>
        <w:t>T</w:t>
      </w:r>
      <w:r w:rsidRPr="00282973">
        <w:rPr>
          <w:rFonts w:ascii="Times New Roman" w:eastAsia="Times New Roman" w:hAnsi="Times New Roman" w:cs="Times New Roman"/>
          <w:b/>
          <w:bCs/>
          <w:smallCaps/>
          <w:color w:val="000000" w:themeColor="text1"/>
        </w:rPr>
        <w:t>his Court</w:t>
      </w:r>
    </w:p>
    <w:p w14:paraId="5ED997D5" w14:textId="77777777" w:rsidR="00282973" w:rsidRPr="00282973" w:rsidRDefault="00282973" w:rsidP="00282973">
      <w:pPr>
        <w:pStyle w:val="Default"/>
        <w:spacing w:after="240" w:line="360" w:lineRule="auto"/>
        <w:jc w:val="both"/>
        <w:rPr>
          <w:rFonts w:eastAsia="Times New Roman"/>
          <w:color w:val="000000" w:themeColor="text1"/>
        </w:rPr>
      </w:pPr>
      <w:r w:rsidRPr="00282973">
        <w:rPr>
          <w:rFonts w:eastAsia="Times New Roman"/>
          <w:color w:val="000000" w:themeColor="text1"/>
        </w:rPr>
        <w:tab/>
        <w:t>On 6 September 2023, President Derey woke up from his coma. The Transitional Council dissolved itself and welcomed President Derey, whereas Vice President Zavala resigned from office.</w:t>
      </w:r>
    </w:p>
    <w:p w14:paraId="49CDF406" w14:textId="015BC543" w:rsidR="00282973" w:rsidRPr="00282973" w:rsidRDefault="00282973" w:rsidP="00282973">
      <w:pPr>
        <w:pStyle w:val="Default"/>
        <w:spacing w:after="240" w:line="360" w:lineRule="auto"/>
        <w:ind w:firstLine="720"/>
        <w:jc w:val="both"/>
        <w:rPr>
          <w:rFonts w:eastAsia="Times New Roman"/>
          <w:color w:val="000000" w:themeColor="text1"/>
        </w:rPr>
      </w:pPr>
      <w:r w:rsidRPr="00282973">
        <w:rPr>
          <w:rFonts w:eastAsia="Times New Roman"/>
          <w:color w:val="000000" w:themeColor="text1"/>
        </w:rPr>
        <w:t>On 11 July 2024, Ambrosia filed an Application with the International Court of Justice instituting proceedings against Rovinia, citing disagreements “with respect to Rovinia’s recognition of the Transitional Council, its seizure and sale of [the] vice-presidential aircraft, its prosecution of [the] former Minister, and its failure to respect [the] exclusive rights to resources in the Triton Shoal.”</w:t>
      </w:r>
    </w:p>
    <w:p w14:paraId="2A665092" w14:textId="3542CD02" w:rsidR="00D55671" w:rsidRPr="00282973" w:rsidRDefault="00282973" w:rsidP="00282973">
      <w:pPr>
        <w:spacing w:after="0" w:line="240" w:lineRule="auto"/>
        <w:rPr>
          <w:rFonts w:ascii="Times New Roman" w:eastAsia="Times New Roman" w:hAnsi="Times New Roman" w:cs="Times New Roman"/>
          <w:color w:val="156082" w:themeColor="accent1"/>
        </w:rPr>
      </w:pPr>
      <w:r>
        <w:rPr>
          <w:rFonts w:eastAsia="Times New Roman"/>
          <w:color w:val="156082" w:themeColor="accent1"/>
        </w:rPr>
        <w:br w:type="page"/>
      </w:r>
    </w:p>
    <w:p w14:paraId="33EC9E36" w14:textId="7E0F241C" w:rsidR="00D55671" w:rsidRPr="008570E2" w:rsidRDefault="00D55671" w:rsidP="008570E2">
      <w:pPr>
        <w:pStyle w:val="Heading1"/>
      </w:pPr>
      <w:bookmarkStart w:id="5" w:name="_Toc187796829"/>
      <w:r w:rsidRPr="00D55671">
        <w:lastRenderedPageBreak/>
        <w:t>SUMMARY OF PLEADINGS</w:t>
      </w:r>
      <w:bookmarkEnd w:id="5"/>
    </w:p>
    <w:p w14:paraId="177E4D32" w14:textId="77777777" w:rsidR="00D55671" w:rsidRPr="00D55671" w:rsidRDefault="00D55671" w:rsidP="00D55671">
      <w:pPr>
        <w:spacing w:line="360" w:lineRule="auto"/>
        <w:jc w:val="center"/>
        <w:rPr>
          <w:rFonts w:ascii="Times New Roman" w:hAnsi="Times New Roman" w:cs="Times New Roman"/>
          <w:b/>
          <w:color w:val="000000" w:themeColor="text1"/>
        </w:rPr>
      </w:pPr>
      <w:r w:rsidRPr="00D55671">
        <w:rPr>
          <w:rFonts w:ascii="Times New Roman" w:hAnsi="Times New Roman" w:cs="Times New Roman"/>
          <w:b/>
          <w:bCs/>
          <w:color w:val="000000" w:themeColor="text1"/>
        </w:rPr>
        <w:t>[</w:t>
      </w:r>
      <w:r w:rsidRPr="00D55671">
        <w:rPr>
          <w:rFonts w:ascii="Times New Roman" w:hAnsi="Times New Roman" w:cs="Times New Roman"/>
          <w:b/>
          <w:color w:val="000000" w:themeColor="text1"/>
        </w:rPr>
        <w:t>A</w:t>
      </w:r>
      <w:r w:rsidRPr="00D55671">
        <w:rPr>
          <w:rFonts w:ascii="Times New Roman" w:hAnsi="Times New Roman" w:cs="Times New Roman"/>
          <w:b/>
          <w:bCs/>
          <w:color w:val="000000" w:themeColor="text1"/>
        </w:rPr>
        <w:t>]</w:t>
      </w:r>
    </w:p>
    <w:p w14:paraId="636426E4"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b/>
          <w:color w:val="000000" w:themeColor="text1"/>
        </w:rPr>
        <w:tab/>
      </w:r>
      <w:r w:rsidRPr="00D55671">
        <w:rPr>
          <w:rFonts w:ascii="Times New Roman" w:hAnsi="Times New Roman" w:cs="Times New Roman"/>
          <w:color w:val="000000" w:themeColor="text1"/>
        </w:rPr>
        <w:t xml:space="preserve">This Court has jurisdiction to entertain Ambrosia’s Submission (B) because there exists a “dispute of a juridical nature” between Ambrosia and Rovinia in accordance the compromissory clause of the OCDP Charter. </w:t>
      </w:r>
    </w:p>
    <w:p w14:paraId="1434EDB8" w14:textId="1F786278"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 xml:space="preserve">First, this Court has jurisdiction </w:t>
      </w:r>
      <w:r w:rsidRPr="00D55671">
        <w:rPr>
          <w:rFonts w:ascii="Times New Roman" w:hAnsi="Times New Roman" w:cs="Times New Roman"/>
          <w:i/>
          <w:color w:val="000000" w:themeColor="text1"/>
        </w:rPr>
        <w:t xml:space="preserve">ratione temporis </w:t>
      </w:r>
      <w:r w:rsidRPr="00D55671">
        <w:rPr>
          <w:rFonts w:ascii="Times New Roman" w:hAnsi="Times New Roman" w:cs="Times New Roman"/>
          <w:color w:val="000000" w:themeColor="text1"/>
        </w:rPr>
        <w:t xml:space="preserve">because the arrest and prosecution of Ms. </w:t>
      </w:r>
      <w:r w:rsidR="00766825">
        <w:rPr>
          <w:rFonts w:ascii="Times New Roman" w:hAnsi="Times New Roman" w:cs="Times New Roman"/>
          <w:color w:val="000000" w:themeColor="text1"/>
        </w:rPr>
        <w:t xml:space="preserve">Gertrude </w:t>
      </w:r>
      <w:r w:rsidRPr="00D55671">
        <w:rPr>
          <w:rFonts w:ascii="Times New Roman" w:hAnsi="Times New Roman" w:cs="Times New Roman"/>
          <w:color w:val="000000" w:themeColor="text1"/>
        </w:rPr>
        <w:t>Cross</w:t>
      </w:r>
      <w:r w:rsidR="00766825">
        <w:rPr>
          <w:rFonts w:ascii="Times New Roman" w:hAnsi="Times New Roman" w:cs="Times New Roman"/>
          <w:color w:val="000000" w:themeColor="text1"/>
        </w:rPr>
        <w:t xml:space="preserve"> (“</w:t>
      </w:r>
      <w:r w:rsidR="00766825" w:rsidRPr="00766825">
        <w:rPr>
          <w:rFonts w:ascii="Times New Roman" w:hAnsi="Times New Roman" w:cs="Times New Roman"/>
          <w:b/>
          <w:bCs/>
          <w:color w:val="000000" w:themeColor="text1"/>
        </w:rPr>
        <w:t>Ms. Cross</w:t>
      </w:r>
      <w:r w:rsidR="00766825">
        <w:rPr>
          <w:rFonts w:ascii="Times New Roman" w:hAnsi="Times New Roman" w:cs="Times New Roman"/>
          <w:color w:val="000000" w:themeColor="text1"/>
        </w:rPr>
        <w:t>”)</w:t>
      </w:r>
      <w:r w:rsidRPr="00D55671">
        <w:rPr>
          <w:rFonts w:ascii="Times New Roman" w:hAnsi="Times New Roman" w:cs="Times New Roman"/>
          <w:color w:val="000000" w:themeColor="text1"/>
        </w:rPr>
        <w:t xml:space="preserve"> is the “real cause” of the dispute. The enactment of the Rovinian Criminal Code and Ms. Cross’ involvement in the ILSA Program are only “composite acts,” and her arrest and prosecution </w:t>
      </w:r>
      <w:r w:rsidR="00766825">
        <w:rPr>
          <w:rFonts w:ascii="Times New Roman" w:hAnsi="Times New Roman" w:cs="Times New Roman"/>
          <w:color w:val="000000" w:themeColor="text1"/>
        </w:rPr>
        <w:t>are</w:t>
      </w:r>
      <w:r w:rsidRPr="00D55671">
        <w:rPr>
          <w:rFonts w:ascii="Times New Roman" w:hAnsi="Times New Roman" w:cs="Times New Roman"/>
          <w:color w:val="000000" w:themeColor="text1"/>
        </w:rPr>
        <w:t xml:space="preserve"> a “new situation” that gave rise to a dispute. Assuming the dispute arose </w:t>
      </w:r>
      <w:r w:rsidR="00766825">
        <w:rPr>
          <w:rFonts w:ascii="Times New Roman" w:hAnsi="Times New Roman" w:cs="Times New Roman"/>
          <w:color w:val="000000" w:themeColor="text1"/>
        </w:rPr>
        <w:t>from</w:t>
      </w:r>
      <w:r w:rsidRPr="00D55671">
        <w:rPr>
          <w:rFonts w:ascii="Times New Roman" w:hAnsi="Times New Roman" w:cs="Times New Roman"/>
          <w:color w:val="000000" w:themeColor="text1"/>
        </w:rPr>
        <w:t xml:space="preserve"> Ms. Cross involvement in the ILSA Program, this Court may exercise jurisdiction because its alleged consequences continued until the compromissory clause became effective.</w:t>
      </w:r>
    </w:p>
    <w:p w14:paraId="4D906D1B"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 xml:space="preserve">Second, using both textual and supplementary means of treaty interpretation, this Court has jurisdiction </w:t>
      </w:r>
      <w:r w:rsidRPr="00D55671">
        <w:rPr>
          <w:rFonts w:ascii="Times New Roman" w:hAnsi="Times New Roman" w:cs="Times New Roman"/>
          <w:i/>
          <w:iCs/>
          <w:color w:val="000000" w:themeColor="text1"/>
        </w:rPr>
        <w:t>ratione materiae</w:t>
      </w:r>
      <w:r w:rsidRPr="00D55671">
        <w:rPr>
          <w:rFonts w:ascii="Times New Roman" w:hAnsi="Times New Roman" w:cs="Times New Roman"/>
          <w:color w:val="000000" w:themeColor="text1"/>
        </w:rPr>
        <w:t xml:space="preserve"> because Rovinia’s exercise of criminal jurisdiction over a former foreign official for enforced disappearance is a matter not “essentially” within its domestic jurisdiction.</w:t>
      </w:r>
    </w:p>
    <w:p w14:paraId="38B686AA"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 xml:space="preserve">Alternatively, this Court may still exercise its jurisdiction under </w:t>
      </w:r>
      <w:r w:rsidRPr="00D55671">
        <w:rPr>
          <w:rFonts w:ascii="Times New Roman" w:hAnsi="Times New Roman" w:cs="Times New Roman"/>
          <w:i/>
          <w:iCs/>
          <w:color w:val="000000" w:themeColor="text1"/>
        </w:rPr>
        <w:t>la compétence de la competence</w:t>
      </w:r>
      <w:r w:rsidRPr="00D55671">
        <w:rPr>
          <w:rFonts w:ascii="Times New Roman" w:hAnsi="Times New Roman" w:cs="Times New Roman"/>
          <w:color w:val="000000" w:themeColor="text1"/>
        </w:rPr>
        <w:t>.</w:t>
      </w:r>
    </w:p>
    <w:p w14:paraId="4D590A23" w14:textId="77777777" w:rsidR="00D55671" w:rsidRPr="00D55671" w:rsidRDefault="00D55671" w:rsidP="00D55671">
      <w:pPr>
        <w:spacing w:before="240" w:line="360" w:lineRule="auto"/>
        <w:jc w:val="center"/>
        <w:rPr>
          <w:rFonts w:ascii="Times New Roman" w:hAnsi="Times New Roman" w:cs="Times New Roman"/>
          <w:b/>
          <w:color w:val="000000" w:themeColor="text1"/>
        </w:rPr>
      </w:pPr>
      <w:r w:rsidRPr="00D55671">
        <w:rPr>
          <w:rFonts w:ascii="Times New Roman" w:hAnsi="Times New Roman" w:cs="Times New Roman"/>
          <w:b/>
          <w:bCs/>
          <w:color w:val="000000" w:themeColor="text1"/>
        </w:rPr>
        <w:t>[B]</w:t>
      </w:r>
    </w:p>
    <w:p w14:paraId="6BE6CD82"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Rovinia’s arrest and prosecution of Ms. Cross violated international legal rules on jurisdiction and immunity.</w:t>
      </w:r>
    </w:p>
    <w:p w14:paraId="1066EA8B"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 xml:space="preserve">First, the arrest and prosecution of Ms. Cross violated Ambrosia’s sovereignty because Rovinia lacks jurisdiction </w:t>
      </w:r>
      <w:r w:rsidRPr="00D55671">
        <w:rPr>
          <w:rFonts w:ascii="Times New Roman" w:hAnsi="Times New Roman" w:cs="Times New Roman"/>
          <w:i/>
          <w:color w:val="000000" w:themeColor="text1"/>
        </w:rPr>
        <w:t>ratione materiae</w:t>
      </w:r>
      <w:r w:rsidRPr="00D55671">
        <w:rPr>
          <w:rFonts w:ascii="Times New Roman" w:hAnsi="Times New Roman" w:cs="Times New Roman"/>
          <w:color w:val="000000" w:themeColor="text1"/>
        </w:rPr>
        <w:t>. Both customary international law and the International Convention for the Protection of All Persons from Enforced Disappearance (“</w:t>
      </w:r>
      <w:r w:rsidRPr="00D55671">
        <w:rPr>
          <w:rFonts w:ascii="Times New Roman" w:hAnsi="Times New Roman" w:cs="Times New Roman"/>
          <w:b/>
          <w:color w:val="000000" w:themeColor="text1"/>
        </w:rPr>
        <w:t>ICPPED</w:t>
      </w:r>
      <w:r w:rsidRPr="00D55671">
        <w:rPr>
          <w:rFonts w:ascii="Times New Roman" w:hAnsi="Times New Roman" w:cs="Times New Roman"/>
          <w:color w:val="000000" w:themeColor="text1"/>
        </w:rPr>
        <w:t xml:space="preserve">”) do not support universal jurisdiction for enforced disappearance. Ambrosia’s extradition request is a valid exception to Rovinia’s exercise of jurisdiction under the ICPPED. </w:t>
      </w:r>
      <w:r w:rsidRPr="00D55671">
        <w:rPr>
          <w:rFonts w:ascii="Times New Roman" w:hAnsi="Times New Roman" w:cs="Times New Roman"/>
          <w:color w:val="000000" w:themeColor="text1"/>
        </w:rPr>
        <w:lastRenderedPageBreak/>
        <w:t>Furthermore, Ms. Cross’ alleged acts of enforced disappearance do not qualify as crimes against humanity where universal jurisdiction may be applied.</w:t>
      </w:r>
    </w:p>
    <w:p w14:paraId="574082C7"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 xml:space="preserve">Second, Rovinia violated the customary international law on State immunities. Ms. Cross is entitled to immunity </w:t>
      </w:r>
      <w:r w:rsidRPr="00D55671">
        <w:rPr>
          <w:rFonts w:ascii="Times New Roman" w:hAnsi="Times New Roman" w:cs="Times New Roman"/>
          <w:i/>
          <w:color w:val="000000" w:themeColor="text1"/>
        </w:rPr>
        <w:t xml:space="preserve">ratione materiae </w:t>
      </w:r>
      <w:r w:rsidRPr="00D55671">
        <w:rPr>
          <w:rFonts w:ascii="Times New Roman" w:hAnsi="Times New Roman" w:cs="Times New Roman"/>
          <w:color w:val="000000" w:themeColor="text1"/>
        </w:rPr>
        <w:t xml:space="preserve">because her acts in the ILSA Program were conducted in an official capacity. The prohibition of enforced disappearance is not a </w:t>
      </w:r>
      <w:r w:rsidRPr="00D55671">
        <w:rPr>
          <w:rFonts w:ascii="Times New Roman" w:hAnsi="Times New Roman" w:cs="Times New Roman"/>
          <w:i/>
          <w:color w:val="000000" w:themeColor="text1"/>
        </w:rPr>
        <w:t>jus cogens</w:t>
      </w:r>
      <w:r w:rsidRPr="00D55671">
        <w:rPr>
          <w:rFonts w:ascii="Times New Roman" w:hAnsi="Times New Roman" w:cs="Times New Roman"/>
          <w:color w:val="000000" w:themeColor="text1"/>
        </w:rPr>
        <w:t xml:space="preserve"> norm where immunity </w:t>
      </w:r>
      <w:r w:rsidRPr="00D55671">
        <w:rPr>
          <w:rFonts w:ascii="Times New Roman" w:hAnsi="Times New Roman" w:cs="Times New Roman"/>
          <w:i/>
          <w:color w:val="000000" w:themeColor="text1"/>
        </w:rPr>
        <w:t>ratione materiae</w:t>
      </w:r>
      <w:r w:rsidRPr="00D55671">
        <w:rPr>
          <w:rFonts w:ascii="Times New Roman" w:hAnsi="Times New Roman" w:cs="Times New Roman"/>
          <w:color w:val="000000" w:themeColor="text1"/>
        </w:rPr>
        <w:t xml:space="preserve"> may not apply. Lastly, the inclusion of enforced disappearance among the exceptions to immunity </w:t>
      </w:r>
      <w:r w:rsidRPr="00D55671">
        <w:rPr>
          <w:rFonts w:ascii="Times New Roman" w:hAnsi="Times New Roman" w:cs="Times New Roman"/>
          <w:i/>
          <w:color w:val="000000" w:themeColor="text1"/>
        </w:rPr>
        <w:t>ratione materiae</w:t>
      </w:r>
      <w:r w:rsidRPr="00D55671">
        <w:rPr>
          <w:rFonts w:ascii="Times New Roman" w:hAnsi="Times New Roman" w:cs="Times New Roman"/>
          <w:color w:val="000000" w:themeColor="text1"/>
        </w:rPr>
        <w:t xml:space="preserve"> under the International Law Commission’s Draft Article 7 is not supported by customary international law.</w:t>
      </w:r>
    </w:p>
    <w:p w14:paraId="60E5F38B" w14:textId="77777777" w:rsidR="00D55671" w:rsidRPr="00D55671" w:rsidRDefault="00D55671" w:rsidP="00D55671">
      <w:pPr>
        <w:spacing w:before="240" w:line="360" w:lineRule="auto"/>
        <w:jc w:val="center"/>
        <w:rPr>
          <w:rFonts w:ascii="Times New Roman" w:hAnsi="Times New Roman" w:cs="Times New Roman"/>
          <w:b/>
          <w:color w:val="000000" w:themeColor="text1"/>
        </w:rPr>
      </w:pPr>
      <w:r w:rsidRPr="00D55671">
        <w:rPr>
          <w:rFonts w:ascii="Times New Roman" w:hAnsi="Times New Roman" w:cs="Times New Roman"/>
          <w:b/>
          <w:color w:val="000000" w:themeColor="text1"/>
        </w:rPr>
        <w:t>[C]</w:t>
      </w:r>
    </w:p>
    <w:p w14:paraId="70BD00DF" w14:textId="77777777" w:rsidR="00D55671" w:rsidRPr="00D55671" w:rsidRDefault="00D55671" w:rsidP="00D55671">
      <w:pPr>
        <w:spacing w:before="240" w:line="360" w:lineRule="auto"/>
        <w:ind w:firstLine="720"/>
        <w:jc w:val="both"/>
        <w:rPr>
          <w:rStyle w:val="Strong"/>
          <w:rFonts w:ascii="Times New Roman" w:hAnsi="Times New Roman" w:cs="Times New Roman"/>
          <w:b w:val="0"/>
          <w:color w:val="000000" w:themeColor="text1"/>
        </w:rPr>
      </w:pPr>
      <w:r w:rsidRPr="00D55671">
        <w:rPr>
          <w:rStyle w:val="Strong"/>
          <w:rFonts w:ascii="Times New Roman" w:hAnsi="Times New Roman" w:cs="Times New Roman"/>
          <w:b w:val="0"/>
          <w:color w:val="000000" w:themeColor="text1"/>
        </w:rPr>
        <w:t>Rovinia’s issuance of fishing licenses in parts of the Triton Shoal that fall within Ambrosia’s Exclusive Economic Zone violates conventional and customary international law.</w:t>
      </w:r>
    </w:p>
    <w:p w14:paraId="1DD76200"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First</w:t>
      </w:r>
      <w:r w:rsidRPr="00D55671">
        <w:rPr>
          <w:rFonts w:ascii="Times New Roman" w:hAnsi="Times New Roman" w:cs="Times New Roman"/>
          <w:b/>
          <w:color w:val="000000" w:themeColor="text1"/>
        </w:rPr>
        <w:t>,</w:t>
      </w:r>
      <w:r w:rsidRPr="00D55671">
        <w:rPr>
          <w:rFonts w:ascii="Times New Roman" w:hAnsi="Times New Roman" w:cs="Times New Roman"/>
          <w:color w:val="000000" w:themeColor="text1"/>
        </w:rPr>
        <w:t> Ambrosia’s Baseline Freezing Law (“</w:t>
      </w:r>
      <w:r w:rsidRPr="00D55671">
        <w:rPr>
          <w:rFonts w:ascii="Times New Roman" w:hAnsi="Times New Roman" w:cs="Times New Roman"/>
          <w:b/>
          <w:color w:val="000000" w:themeColor="text1"/>
        </w:rPr>
        <w:t>BFL</w:t>
      </w:r>
      <w:r w:rsidRPr="00D55671">
        <w:rPr>
          <w:rFonts w:ascii="Times New Roman" w:hAnsi="Times New Roman" w:cs="Times New Roman"/>
          <w:color w:val="000000" w:themeColor="text1"/>
        </w:rPr>
        <w:t>”) is consistent with UNCLOS because the Convention does not prohibit the fixing of baselines. Teleologically, the BFL aligns with the principle of legal certainty and stability, and the subsequent practice of UNCLOS States Parties supports the fixing of baselines. Furthermore, the BFL reflects an existing international custom, whereas the ambulatory baselines approach lacks international support and is inequitable.</w:t>
      </w:r>
    </w:p>
    <w:p w14:paraId="6AD75E8F"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Second</w:t>
      </w:r>
      <w:r w:rsidRPr="00D55671">
        <w:rPr>
          <w:rFonts w:ascii="Times New Roman" w:hAnsi="Times New Roman" w:cs="Times New Roman"/>
          <w:b/>
          <w:color w:val="000000" w:themeColor="text1"/>
        </w:rPr>
        <w:t>,</w:t>
      </w:r>
      <w:r w:rsidRPr="00D55671">
        <w:rPr>
          <w:rFonts w:ascii="Times New Roman" w:hAnsi="Times New Roman" w:cs="Times New Roman"/>
          <w:color w:val="000000" w:themeColor="text1"/>
        </w:rPr>
        <w:t> Rovinia’s issuance of fishing licenses violates UNCLOS and the regional custom in the Paine Peninsula. A regional custom of fixing baselines exists, to which Rovinia is not a persistent objector.</w:t>
      </w:r>
    </w:p>
    <w:p w14:paraId="63537581"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Third</w:t>
      </w:r>
      <w:r w:rsidRPr="00D55671">
        <w:rPr>
          <w:rFonts w:ascii="Times New Roman" w:hAnsi="Times New Roman" w:cs="Times New Roman"/>
          <w:b/>
          <w:color w:val="000000" w:themeColor="text1"/>
        </w:rPr>
        <w:t>,</w:t>
      </w:r>
      <w:r w:rsidRPr="00D55671">
        <w:rPr>
          <w:rFonts w:ascii="Times New Roman" w:hAnsi="Times New Roman" w:cs="Times New Roman"/>
          <w:color w:val="000000" w:themeColor="text1"/>
        </w:rPr>
        <w:t> Rovinia’s actions constitute an internationally wrongful act, which it must cease by revoking existing fishing licenses, with assurances of non-repetition.</w:t>
      </w:r>
    </w:p>
    <w:p w14:paraId="13CFC2BD" w14:textId="77777777" w:rsidR="00D55671" w:rsidRPr="00D55671" w:rsidRDefault="00D55671" w:rsidP="00D55671">
      <w:pPr>
        <w:spacing w:before="240" w:line="360" w:lineRule="auto"/>
        <w:ind w:firstLine="720"/>
        <w:jc w:val="both"/>
        <w:rPr>
          <w:rFonts w:ascii="Times New Roman" w:hAnsi="Times New Roman" w:cs="Times New Roman"/>
          <w:color w:val="000000" w:themeColor="text1"/>
        </w:rPr>
      </w:pPr>
      <w:r w:rsidRPr="00D55671">
        <w:rPr>
          <w:rFonts w:ascii="Times New Roman" w:hAnsi="Times New Roman" w:cs="Times New Roman"/>
          <w:color w:val="000000" w:themeColor="text1"/>
        </w:rPr>
        <w:t xml:space="preserve">Alternatively, fundamental change of circumstances warrants Ambrosia’s termination of its obligations under UNCLOS. The Convention does not establish territorial boundaries and the conditions for the application of </w:t>
      </w:r>
      <w:r w:rsidRPr="00D55671">
        <w:rPr>
          <w:rFonts w:ascii="Times New Roman" w:hAnsi="Times New Roman" w:cs="Times New Roman"/>
          <w:i/>
          <w:color w:val="000000" w:themeColor="text1"/>
        </w:rPr>
        <w:t>rebus sic stantibus</w:t>
      </w:r>
      <w:r w:rsidRPr="00D55671">
        <w:rPr>
          <w:rFonts w:ascii="Times New Roman" w:hAnsi="Times New Roman" w:cs="Times New Roman"/>
          <w:color w:val="000000" w:themeColor="text1"/>
        </w:rPr>
        <w:t xml:space="preserve"> are met.</w:t>
      </w:r>
    </w:p>
    <w:p w14:paraId="246E7D37" w14:textId="77777777" w:rsidR="00D55671" w:rsidRPr="00D55671" w:rsidRDefault="00D55671" w:rsidP="00D55671">
      <w:pPr>
        <w:rPr>
          <w:rFonts w:ascii="Times New Roman" w:hAnsi="Times New Roman" w:cs="Times New Roman"/>
          <w:b/>
          <w:bCs/>
          <w:color w:val="000000" w:themeColor="text1"/>
        </w:rPr>
      </w:pPr>
      <w:r w:rsidRPr="00D55671">
        <w:rPr>
          <w:rFonts w:ascii="Times New Roman" w:hAnsi="Times New Roman" w:cs="Times New Roman"/>
          <w:b/>
          <w:bCs/>
          <w:color w:val="000000" w:themeColor="text1"/>
        </w:rPr>
        <w:br w:type="page"/>
      </w:r>
    </w:p>
    <w:p w14:paraId="3DC6756E" w14:textId="77777777" w:rsidR="00D55671" w:rsidRPr="00D55671" w:rsidRDefault="00D55671" w:rsidP="00D55671">
      <w:pPr>
        <w:spacing w:before="240" w:line="360" w:lineRule="auto"/>
        <w:jc w:val="center"/>
        <w:rPr>
          <w:rFonts w:ascii="Times New Roman" w:hAnsi="Times New Roman" w:cs="Times New Roman"/>
          <w:b/>
          <w:color w:val="000000" w:themeColor="text1"/>
        </w:rPr>
      </w:pPr>
      <w:r w:rsidRPr="00D55671">
        <w:rPr>
          <w:rFonts w:ascii="Times New Roman" w:hAnsi="Times New Roman" w:cs="Times New Roman"/>
          <w:b/>
          <w:color w:val="000000" w:themeColor="text1"/>
        </w:rPr>
        <w:lastRenderedPageBreak/>
        <w:t>[D]</w:t>
      </w:r>
    </w:p>
    <w:p w14:paraId="0193DD9F"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The Permola Court’s seizure and sale of Ambrosia’s aircraft, based on its recognition of the Transitional Council’s waiver, are composite acts that violate rules on recognition, immunity from jurisdiction and enforcement, and non-intervention.</w:t>
      </w:r>
    </w:p>
    <w:p w14:paraId="20A9DC61"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First, recognition and non-recognition are legal matters that are governed by international law. Thus, Rovinia’s recognition of the Transitional Council violated its obligation to recognize Acting President Zavala’s government based on the customary privilege granted to constitutional and democratically representative governments. The Transitional Council also failed to exercise effective control. Furthermore, Rovinia also violated its obligation not to recognize the Transitional Council.</w:t>
      </w:r>
    </w:p>
    <w:p w14:paraId="2F7830E2" w14:textId="77777777" w:rsidR="00D55671" w:rsidRPr="00D55671" w:rsidRDefault="00D55671" w:rsidP="00D55671">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t xml:space="preserve">Second, the Permola Court’s adjudication of </w:t>
      </w:r>
      <w:r w:rsidRPr="00D55671">
        <w:rPr>
          <w:rFonts w:ascii="Times New Roman" w:hAnsi="Times New Roman" w:cs="Times New Roman"/>
          <w:i/>
          <w:color w:val="000000" w:themeColor="text1"/>
        </w:rPr>
        <w:t>O’Mander Corp. v. Union of Ambrosia</w:t>
      </w:r>
      <w:r w:rsidRPr="00D55671">
        <w:rPr>
          <w:rFonts w:ascii="Times New Roman" w:hAnsi="Times New Roman" w:cs="Times New Roman"/>
          <w:color w:val="000000" w:themeColor="text1"/>
        </w:rPr>
        <w:t xml:space="preserve"> violated Ambrosia’s jurisdictional immunity. Its seizure and sale of The Falcon also violated Ambrosia’s immunity from post-judgment measures of constraint because the Transitional Council did not have the authority to consent to the Judgment Award and The Falcon was exclusively used for government non-commercial purposes.</w:t>
      </w:r>
    </w:p>
    <w:p w14:paraId="61335346" w14:textId="24FCB4CA" w:rsidR="00D55671" w:rsidRPr="00D55671" w:rsidRDefault="00D55671" w:rsidP="00D55671">
      <w:pPr>
        <w:spacing w:before="240" w:line="360" w:lineRule="auto"/>
        <w:jc w:val="both"/>
        <w:rPr>
          <w:rFonts w:ascii="Times New Roman" w:hAnsi="Times New Roman" w:cs="Times New Roman"/>
          <w:color w:val="000000" w:themeColor="text1"/>
        </w:rPr>
        <w:sectPr w:rsidR="00D55671" w:rsidRPr="00D55671" w:rsidSect="00677F3A">
          <w:pgSz w:w="12240" w:h="15840"/>
          <w:pgMar w:top="1440" w:right="1440" w:bottom="1440" w:left="1560" w:header="720" w:footer="720" w:gutter="0"/>
          <w:pgNumType w:fmt="lowerRoman" w:start="1"/>
          <w:cols w:space="720"/>
          <w:docGrid w:linePitch="326"/>
        </w:sectPr>
      </w:pPr>
      <w:r w:rsidRPr="00D55671">
        <w:rPr>
          <w:rFonts w:ascii="Times New Roman" w:hAnsi="Times New Roman" w:cs="Times New Roman"/>
          <w:color w:val="000000" w:themeColor="text1"/>
        </w:rPr>
        <w:tab/>
        <w:t xml:space="preserve">Lastly, Rovinia’s seizure and sale of The Falcon violated its obligation of non-intervention because </w:t>
      </w:r>
      <w:r w:rsidR="00766825">
        <w:rPr>
          <w:rFonts w:ascii="Times New Roman" w:hAnsi="Times New Roman" w:cs="Times New Roman"/>
          <w:color w:val="000000" w:themeColor="text1"/>
        </w:rPr>
        <w:t>the</w:t>
      </w:r>
      <w:r w:rsidRPr="00D55671">
        <w:rPr>
          <w:rFonts w:ascii="Times New Roman" w:hAnsi="Times New Roman" w:cs="Times New Roman"/>
          <w:color w:val="000000" w:themeColor="text1"/>
        </w:rPr>
        <w:t xml:space="preserve"> premature recognition was an improper interference to Ambrosia’s internal matters</w:t>
      </w:r>
      <w:r>
        <w:rPr>
          <w:rFonts w:ascii="Times New Roman" w:hAnsi="Times New Roman" w:cs="Times New Roman"/>
          <w:color w:val="000000" w:themeColor="text1"/>
        </w:rPr>
        <w:t>.</w:t>
      </w:r>
    </w:p>
    <w:p w14:paraId="26FDB571" w14:textId="0C3E578B" w:rsidR="00933812" w:rsidRPr="00370771" w:rsidRDefault="00933812" w:rsidP="008570E2">
      <w:pPr>
        <w:pStyle w:val="Heading1"/>
      </w:pPr>
      <w:bookmarkStart w:id="6" w:name="_Toc187796830"/>
      <w:r w:rsidRPr="00370771">
        <w:lastRenderedPageBreak/>
        <w:t>PLEADINGS</w:t>
      </w:r>
      <w:bookmarkEnd w:id="6"/>
    </w:p>
    <w:p w14:paraId="6E2671C3" w14:textId="77777777" w:rsidR="00933812" w:rsidRPr="00E740E0" w:rsidRDefault="00933812" w:rsidP="00160486">
      <w:pPr>
        <w:pStyle w:val="Heading2"/>
        <w:ind w:left="720" w:hanging="720"/>
      </w:pPr>
      <w:bookmarkStart w:id="7" w:name="_Toc187796831"/>
      <w:r w:rsidRPr="00E740E0">
        <w:t>THE COURT HAS JURISDICTION TO ENTERTAIN AMBROSIA’S SUBMISSION (B).</w:t>
      </w:r>
      <w:bookmarkEnd w:id="7"/>
    </w:p>
    <w:p w14:paraId="53E72B24" w14:textId="4EF29B26" w:rsidR="00933812" w:rsidRPr="00570D52" w:rsidRDefault="00933812" w:rsidP="00933812">
      <w:pPr>
        <w:spacing w:after="240" w:line="360" w:lineRule="auto"/>
        <w:ind w:firstLine="720"/>
        <w:jc w:val="both"/>
        <w:rPr>
          <w:rFonts w:ascii="Times New Roman" w:eastAsia="Times New Roman" w:hAnsi="Times New Roman" w:cs="Times New Roman"/>
          <w:bCs/>
          <w:color w:val="000000" w:themeColor="text1"/>
        </w:rPr>
      </w:pPr>
      <w:r w:rsidRPr="00570D52">
        <w:rPr>
          <w:rFonts w:ascii="Times New Roman" w:eastAsia="Times New Roman" w:hAnsi="Times New Roman" w:cs="Times New Roman"/>
          <w:bCs/>
          <w:color w:val="000000" w:themeColor="text1"/>
        </w:rPr>
        <w:t>The International Court of Justice (“</w:t>
      </w:r>
      <w:r w:rsidRPr="00570D52">
        <w:rPr>
          <w:rFonts w:ascii="Times New Roman" w:eastAsia="Times New Roman" w:hAnsi="Times New Roman" w:cs="Times New Roman"/>
          <w:b/>
          <w:color w:val="000000" w:themeColor="text1"/>
        </w:rPr>
        <w:t>this Court</w:t>
      </w:r>
      <w:r w:rsidRPr="00570D52">
        <w:rPr>
          <w:rFonts w:ascii="Times New Roman" w:eastAsia="Times New Roman" w:hAnsi="Times New Roman" w:cs="Times New Roman"/>
          <w:bCs/>
          <w:color w:val="000000" w:themeColor="text1"/>
        </w:rPr>
        <w:t>”) has jurisdiction over disputes submitted to it pursuant to a compromissory clause,</w:t>
      </w:r>
      <w:r w:rsidRPr="00570D52">
        <w:rPr>
          <w:rStyle w:val="FootnoteReference"/>
          <w:rFonts w:ascii="Times New Roman" w:eastAsia="Times New Roman" w:hAnsi="Times New Roman" w:cs="Times New Roman"/>
          <w:bCs/>
          <w:color w:val="000000" w:themeColor="text1"/>
        </w:rPr>
        <w:footnoteReference w:id="2"/>
      </w:r>
      <w:r w:rsidRPr="00570D52">
        <w:rPr>
          <w:rFonts w:ascii="Times New Roman" w:eastAsia="Times New Roman" w:hAnsi="Times New Roman" w:cs="Times New Roman"/>
          <w:bCs/>
          <w:color w:val="000000" w:themeColor="text1"/>
        </w:rPr>
        <w:t xml:space="preserve"> which reflects the consent of the parties to a treaty to th</w:t>
      </w:r>
      <w:r w:rsidR="002F3426">
        <w:rPr>
          <w:rFonts w:ascii="Times New Roman" w:eastAsia="Times New Roman" w:hAnsi="Times New Roman" w:cs="Times New Roman"/>
          <w:bCs/>
          <w:color w:val="000000" w:themeColor="text1"/>
        </w:rPr>
        <w:t xml:space="preserve">is Court’s </w:t>
      </w:r>
      <w:r w:rsidRPr="00570D52">
        <w:rPr>
          <w:rFonts w:ascii="Times New Roman" w:eastAsia="Times New Roman" w:hAnsi="Times New Roman" w:cs="Times New Roman"/>
          <w:bCs/>
          <w:color w:val="000000" w:themeColor="text1"/>
        </w:rPr>
        <w:t>jurisdiction.</w:t>
      </w:r>
      <w:r w:rsidRPr="00570D52">
        <w:rPr>
          <w:rStyle w:val="FootnoteReference"/>
          <w:rFonts w:ascii="Times New Roman" w:eastAsia="Times New Roman" w:hAnsi="Times New Roman" w:cs="Times New Roman"/>
          <w:bCs/>
          <w:color w:val="000000" w:themeColor="text1"/>
        </w:rPr>
        <w:footnoteReference w:id="3"/>
      </w:r>
      <w:r w:rsidRPr="00570D52">
        <w:rPr>
          <w:rFonts w:ascii="Times New Roman" w:eastAsia="Times New Roman" w:hAnsi="Times New Roman" w:cs="Times New Roman"/>
          <w:bCs/>
          <w:color w:val="000000" w:themeColor="text1"/>
        </w:rPr>
        <w:t xml:space="preserve"> Here, </w:t>
      </w:r>
      <w:r w:rsidRPr="002F3426">
        <w:rPr>
          <w:rFonts w:ascii="Times New Roman" w:eastAsia="Times New Roman" w:hAnsi="Times New Roman" w:cs="Times New Roman"/>
          <w:bCs/>
          <w:i/>
          <w:iCs/>
          <w:color w:val="000000" w:themeColor="text1"/>
        </w:rPr>
        <w:t xml:space="preserve">Article XXI of the </w:t>
      </w:r>
      <w:r w:rsidR="00FD3DC8" w:rsidRPr="002F3426">
        <w:rPr>
          <w:rFonts w:ascii="Times New Roman" w:eastAsia="Times New Roman" w:hAnsi="Times New Roman" w:cs="Times New Roman"/>
          <w:bCs/>
          <w:i/>
          <w:iCs/>
          <w:color w:val="000000" w:themeColor="text1"/>
        </w:rPr>
        <w:t>OCDP</w:t>
      </w:r>
      <w:r w:rsidRPr="002F3426">
        <w:rPr>
          <w:rFonts w:ascii="Times New Roman" w:eastAsia="Times New Roman" w:hAnsi="Times New Roman" w:cs="Times New Roman"/>
          <w:bCs/>
          <w:i/>
          <w:iCs/>
          <w:color w:val="000000" w:themeColor="text1"/>
        </w:rPr>
        <w:t xml:space="preserve"> Charter</w:t>
      </w:r>
      <w:r w:rsidRPr="00570D52">
        <w:rPr>
          <w:rFonts w:ascii="Times New Roman" w:eastAsia="Times New Roman" w:hAnsi="Times New Roman" w:cs="Times New Roman"/>
          <w:bCs/>
          <w:color w:val="000000" w:themeColor="text1"/>
        </w:rPr>
        <w:t xml:space="preserve"> is a compromissory clause that establishes the consent of </w:t>
      </w:r>
      <w:r w:rsidR="002F21CC" w:rsidRPr="00570D52">
        <w:rPr>
          <w:rFonts w:ascii="Times New Roman" w:eastAsia="Times New Roman" w:hAnsi="Times New Roman" w:cs="Times New Roman"/>
          <w:bCs/>
          <w:color w:val="000000" w:themeColor="text1"/>
        </w:rPr>
        <w:t>OCDP</w:t>
      </w:r>
      <w:r w:rsidRPr="00570D52">
        <w:rPr>
          <w:rFonts w:ascii="Times New Roman" w:eastAsia="Times New Roman" w:hAnsi="Times New Roman" w:cs="Times New Roman"/>
          <w:bCs/>
          <w:color w:val="000000" w:themeColor="text1"/>
        </w:rPr>
        <w:t xml:space="preserve"> Member States. </w:t>
      </w:r>
    </w:p>
    <w:p w14:paraId="46306559" w14:textId="321FD3B8" w:rsidR="00875125" w:rsidRPr="00570D52" w:rsidRDefault="00933812" w:rsidP="00015E3C">
      <w:pPr>
        <w:spacing w:after="240" w:line="360" w:lineRule="auto"/>
        <w:ind w:firstLine="720"/>
        <w:jc w:val="both"/>
        <w:rPr>
          <w:rFonts w:ascii="Times New Roman" w:eastAsia="Times New Roman" w:hAnsi="Times New Roman" w:cs="Times New Roman"/>
          <w:color w:val="000000" w:themeColor="text1"/>
        </w:rPr>
      </w:pPr>
      <w:r w:rsidRPr="00570D52">
        <w:rPr>
          <w:rFonts w:ascii="Times New Roman" w:eastAsia="Times New Roman" w:hAnsi="Times New Roman" w:cs="Times New Roman"/>
          <w:color w:val="000000" w:themeColor="text1"/>
        </w:rPr>
        <w:t xml:space="preserve">Ambrosia’s </w:t>
      </w:r>
      <w:r w:rsidR="00AE4B39" w:rsidRPr="00570D52">
        <w:rPr>
          <w:rFonts w:ascii="Times New Roman" w:eastAsia="Times New Roman" w:hAnsi="Times New Roman" w:cs="Times New Roman"/>
          <w:color w:val="000000" w:themeColor="text1"/>
        </w:rPr>
        <w:t>S</w:t>
      </w:r>
      <w:r w:rsidRPr="00570D52">
        <w:rPr>
          <w:rFonts w:ascii="Times New Roman" w:eastAsia="Times New Roman" w:hAnsi="Times New Roman" w:cs="Times New Roman"/>
          <w:color w:val="000000" w:themeColor="text1"/>
        </w:rPr>
        <w:t>ubmission (B) is that Rovinia violated international rules on jurisdiction and immunity by arresting and prosecuting Ms. Gertrude Cross (“</w:t>
      </w:r>
      <w:r w:rsidRPr="00570D52">
        <w:rPr>
          <w:rFonts w:ascii="Times New Roman" w:eastAsia="Times New Roman" w:hAnsi="Times New Roman" w:cs="Times New Roman"/>
          <w:b/>
          <w:bCs/>
          <w:color w:val="000000" w:themeColor="text1"/>
        </w:rPr>
        <w:t>Ms. Cross</w:t>
      </w:r>
      <w:r w:rsidRPr="00570D52">
        <w:rPr>
          <w:rFonts w:ascii="Times New Roman" w:eastAsia="Times New Roman" w:hAnsi="Times New Roman" w:cs="Times New Roman"/>
          <w:color w:val="000000" w:themeColor="text1"/>
        </w:rPr>
        <w:t>”). Th</w:t>
      </w:r>
      <w:r w:rsidR="002F3426">
        <w:rPr>
          <w:rFonts w:ascii="Times New Roman" w:eastAsia="Times New Roman" w:hAnsi="Times New Roman" w:cs="Times New Roman"/>
          <w:color w:val="000000" w:themeColor="text1"/>
        </w:rPr>
        <w:t>is</w:t>
      </w:r>
      <w:r w:rsidRPr="00570D52">
        <w:rPr>
          <w:rFonts w:ascii="Times New Roman" w:eastAsia="Times New Roman" w:hAnsi="Times New Roman" w:cs="Times New Roman"/>
          <w:color w:val="000000" w:themeColor="text1"/>
        </w:rPr>
        <w:t xml:space="preserve"> Court has jurisdiction over this submission because there exists a dispute of a juridical nature pertaining to Rovinia’s acts </w:t>
      </w:r>
      <w:r w:rsidRPr="00570D52">
        <w:rPr>
          <w:rFonts w:ascii="Times New Roman" w:eastAsia="Times New Roman" w:hAnsi="Times New Roman" w:cs="Times New Roman"/>
          <w:b/>
          <w:color w:val="000000" w:themeColor="text1"/>
        </w:rPr>
        <w:t>[1]</w:t>
      </w:r>
      <w:r w:rsidRPr="00570D52">
        <w:rPr>
          <w:rFonts w:ascii="Times New Roman" w:eastAsia="Times New Roman" w:hAnsi="Times New Roman" w:cs="Times New Roman"/>
          <w:color w:val="000000" w:themeColor="text1"/>
        </w:rPr>
        <w:t xml:space="preserve">, which is not barred by </w:t>
      </w:r>
      <w:r w:rsidR="002F3426">
        <w:rPr>
          <w:rFonts w:ascii="Times New Roman" w:eastAsia="Times New Roman" w:hAnsi="Times New Roman" w:cs="Times New Roman"/>
          <w:color w:val="000000" w:themeColor="text1"/>
        </w:rPr>
        <w:t>both</w:t>
      </w:r>
      <w:r w:rsidRPr="00570D52">
        <w:rPr>
          <w:rFonts w:ascii="Times New Roman" w:eastAsia="Times New Roman" w:hAnsi="Times New Roman" w:cs="Times New Roman"/>
          <w:color w:val="000000" w:themeColor="text1"/>
        </w:rPr>
        <w:t xml:space="preserve"> the temporal exclusion </w:t>
      </w:r>
      <w:r w:rsidRPr="00570D52">
        <w:rPr>
          <w:rFonts w:ascii="Times New Roman" w:eastAsia="Times New Roman" w:hAnsi="Times New Roman" w:cs="Times New Roman"/>
          <w:b/>
          <w:color w:val="000000" w:themeColor="text1"/>
        </w:rPr>
        <w:t>[2]</w:t>
      </w:r>
      <w:r w:rsidRPr="00570D52">
        <w:rPr>
          <w:rFonts w:ascii="Times New Roman" w:eastAsia="Times New Roman" w:hAnsi="Times New Roman" w:cs="Times New Roman"/>
          <w:color w:val="000000" w:themeColor="text1"/>
        </w:rPr>
        <w:t xml:space="preserve"> and domestic jurisdiction exception </w:t>
      </w:r>
      <w:r w:rsidRPr="00570D52">
        <w:rPr>
          <w:rFonts w:ascii="Times New Roman" w:eastAsia="Times New Roman" w:hAnsi="Times New Roman" w:cs="Times New Roman"/>
          <w:b/>
          <w:color w:val="000000" w:themeColor="text1"/>
        </w:rPr>
        <w:t>[3]</w:t>
      </w:r>
      <w:r w:rsidRPr="00570D52">
        <w:rPr>
          <w:rFonts w:ascii="Times New Roman" w:eastAsia="Times New Roman" w:hAnsi="Times New Roman" w:cs="Times New Roman"/>
          <w:color w:val="000000" w:themeColor="text1"/>
        </w:rPr>
        <w:t xml:space="preserve">. </w:t>
      </w:r>
      <w:r w:rsidR="00757345" w:rsidRPr="00570D52">
        <w:rPr>
          <w:rFonts w:ascii="Times New Roman" w:eastAsia="Times New Roman" w:hAnsi="Times New Roman" w:cs="Times New Roman"/>
          <w:color w:val="000000" w:themeColor="text1"/>
        </w:rPr>
        <w:t>However, if th</w:t>
      </w:r>
      <w:r w:rsidR="009B3AAC" w:rsidRPr="00570D52">
        <w:rPr>
          <w:rFonts w:ascii="Times New Roman" w:eastAsia="Times New Roman" w:hAnsi="Times New Roman" w:cs="Times New Roman"/>
          <w:color w:val="000000" w:themeColor="text1"/>
        </w:rPr>
        <w:t xml:space="preserve">is Court finds </w:t>
      </w:r>
      <w:r w:rsidR="00A85467" w:rsidRPr="00570D52">
        <w:rPr>
          <w:rFonts w:ascii="Times New Roman" w:eastAsia="Times New Roman" w:hAnsi="Times New Roman" w:cs="Times New Roman"/>
          <w:color w:val="000000" w:themeColor="text1"/>
        </w:rPr>
        <w:t>to the contrary</w:t>
      </w:r>
      <w:r w:rsidR="00BC5378" w:rsidRPr="00570D52">
        <w:rPr>
          <w:rFonts w:ascii="Times New Roman" w:eastAsia="Times New Roman" w:hAnsi="Times New Roman" w:cs="Times New Roman"/>
          <w:color w:val="000000" w:themeColor="text1"/>
        </w:rPr>
        <w:t xml:space="preserve">, it may still </w:t>
      </w:r>
      <w:r w:rsidR="003F338F" w:rsidRPr="00570D52">
        <w:rPr>
          <w:rFonts w:ascii="Times New Roman" w:eastAsia="Times New Roman" w:hAnsi="Times New Roman" w:cs="Times New Roman"/>
          <w:color w:val="000000" w:themeColor="text1"/>
        </w:rPr>
        <w:t xml:space="preserve">elect to </w:t>
      </w:r>
      <w:r w:rsidR="00BE3BF0" w:rsidRPr="00570D52">
        <w:rPr>
          <w:rFonts w:ascii="Times New Roman" w:eastAsia="Times New Roman" w:hAnsi="Times New Roman" w:cs="Times New Roman"/>
          <w:color w:val="000000" w:themeColor="text1"/>
        </w:rPr>
        <w:t>exercise jurisdiction</w:t>
      </w:r>
      <w:r w:rsidR="00552D06" w:rsidRPr="00570D52">
        <w:rPr>
          <w:rFonts w:ascii="Times New Roman" w:eastAsia="Times New Roman" w:hAnsi="Times New Roman" w:cs="Times New Roman"/>
          <w:color w:val="000000" w:themeColor="text1"/>
        </w:rPr>
        <w:t xml:space="preserve"> under </w:t>
      </w:r>
      <w:r w:rsidR="00552D06" w:rsidRPr="00570D52">
        <w:rPr>
          <w:rFonts w:ascii="Times New Roman" w:eastAsia="Times New Roman" w:hAnsi="Times New Roman" w:cs="Times New Roman"/>
          <w:i/>
          <w:color w:val="000000" w:themeColor="text1"/>
        </w:rPr>
        <w:t>la compétence de la comp</w:t>
      </w:r>
      <w:r w:rsidR="00F947A0" w:rsidRPr="00570D52">
        <w:rPr>
          <w:rFonts w:ascii="Times New Roman" w:eastAsia="Times New Roman" w:hAnsi="Times New Roman" w:cs="Times New Roman"/>
          <w:i/>
          <w:color w:val="000000" w:themeColor="text1"/>
        </w:rPr>
        <w:t>é</w:t>
      </w:r>
      <w:r w:rsidR="00552D06" w:rsidRPr="00570D52">
        <w:rPr>
          <w:rFonts w:ascii="Times New Roman" w:eastAsia="Times New Roman" w:hAnsi="Times New Roman" w:cs="Times New Roman"/>
          <w:i/>
          <w:color w:val="000000" w:themeColor="text1"/>
        </w:rPr>
        <w:t>tence</w:t>
      </w:r>
      <w:r w:rsidR="00FD3DC8" w:rsidRPr="00570D52">
        <w:rPr>
          <w:rFonts w:ascii="Times New Roman" w:eastAsia="Times New Roman" w:hAnsi="Times New Roman" w:cs="Times New Roman"/>
          <w:color w:val="000000" w:themeColor="text1"/>
        </w:rPr>
        <w:t xml:space="preserve"> </w:t>
      </w:r>
      <w:r w:rsidR="00015E3C" w:rsidRPr="00570D52">
        <w:rPr>
          <w:rFonts w:ascii="Times New Roman" w:eastAsia="Times New Roman" w:hAnsi="Times New Roman" w:cs="Times New Roman"/>
          <w:b/>
          <w:color w:val="000000" w:themeColor="text1"/>
        </w:rPr>
        <w:t>[4]</w:t>
      </w:r>
      <w:r w:rsidR="00015E3C" w:rsidRPr="00570D52">
        <w:rPr>
          <w:rFonts w:ascii="Times New Roman" w:eastAsia="Times New Roman" w:hAnsi="Times New Roman" w:cs="Times New Roman"/>
          <w:color w:val="000000" w:themeColor="text1"/>
        </w:rPr>
        <w:t>.</w:t>
      </w:r>
    </w:p>
    <w:p w14:paraId="49972BC3" w14:textId="56D499C3" w:rsidR="00933812" w:rsidRPr="00570D52" w:rsidRDefault="002F3426" w:rsidP="00160486">
      <w:pPr>
        <w:pStyle w:val="Heading3"/>
        <w:ind w:left="1440" w:hanging="720"/>
      </w:pPr>
      <w:bookmarkStart w:id="8" w:name="_Toc187796832"/>
      <w:r>
        <w:t>There is a</w:t>
      </w:r>
      <w:r w:rsidR="00933812" w:rsidRPr="00570D52">
        <w:t xml:space="preserve"> </w:t>
      </w:r>
      <w:r w:rsidR="00BA4CD9">
        <w:t>“</w:t>
      </w:r>
      <w:r w:rsidR="00933812" w:rsidRPr="00570D52">
        <w:t>dispute of a juridical nature</w:t>
      </w:r>
      <w:r w:rsidR="00BA4CD9">
        <w:t>”</w:t>
      </w:r>
      <w:r w:rsidR="00933812" w:rsidRPr="00570D52">
        <w:t xml:space="preserve"> between Ambrosia and Rovinia </w:t>
      </w:r>
      <w:r w:rsidR="00B072CF">
        <w:t>concerning</w:t>
      </w:r>
      <w:r>
        <w:t xml:space="preserve"> the</w:t>
      </w:r>
      <w:r w:rsidR="00933812" w:rsidRPr="00570D52">
        <w:t xml:space="preserve"> arrest and prosecution of Ms. Cross.</w:t>
      </w:r>
      <w:bookmarkEnd w:id="8"/>
    </w:p>
    <w:p w14:paraId="57970037" w14:textId="0B6D18C7" w:rsidR="00BB6246" w:rsidRPr="00570D52" w:rsidRDefault="00BB6246" w:rsidP="00BB6246">
      <w:pPr>
        <w:spacing w:after="240" w:line="360" w:lineRule="auto"/>
        <w:ind w:firstLine="720"/>
        <w:jc w:val="both"/>
        <w:rPr>
          <w:rFonts w:ascii="Times New Roman" w:eastAsia="Times New Roman" w:hAnsi="Times New Roman" w:cs="Times New Roman"/>
          <w:bCs/>
          <w:color w:val="000000" w:themeColor="text1"/>
        </w:rPr>
      </w:pPr>
      <w:r w:rsidRPr="00570D52">
        <w:rPr>
          <w:rFonts w:ascii="Times New Roman" w:eastAsia="Times New Roman" w:hAnsi="Times New Roman" w:cs="Times New Roman"/>
          <w:bCs/>
          <w:color w:val="000000" w:themeColor="text1"/>
        </w:rPr>
        <w:t xml:space="preserve">Prefatorily, Ambrosia brings this case as a directly injured </w:t>
      </w:r>
      <w:r w:rsidR="00DA7C75">
        <w:rPr>
          <w:rFonts w:ascii="Times New Roman" w:eastAsia="Times New Roman" w:hAnsi="Times New Roman" w:cs="Times New Roman"/>
          <w:bCs/>
          <w:color w:val="000000" w:themeColor="text1"/>
        </w:rPr>
        <w:t>S</w:t>
      </w:r>
      <w:r w:rsidRPr="00570D52">
        <w:rPr>
          <w:rFonts w:ascii="Times New Roman" w:eastAsia="Times New Roman" w:hAnsi="Times New Roman" w:cs="Times New Roman"/>
          <w:bCs/>
          <w:color w:val="000000" w:themeColor="text1"/>
        </w:rPr>
        <w:t>tate.</w:t>
      </w:r>
      <w:r w:rsidRPr="00570D52">
        <w:rPr>
          <w:rStyle w:val="FootnoteReference"/>
          <w:rFonts w:ascii="Times New Roman" w:eastAsia="Times New Roman" w:hAnsi="Times New Roman" w:cs="Times New Roman"/>
          <w:bCs/>
          <w:color w:val="000000" w:themeColor="text1"/>
        </w:rPr>
        <w:footnoteReference w:id="4"/>
      </w:r>
      <w:r w:rsidRPr="00570D52">
        <w:rPr>
          <w:rFonts w:ascii="Times New Roman" w:eastAsia="Times New Roman" w:hAnsi="Times New Roman" w:cs="Times New Roman"/>
          <w:bCs/>
          <w:color w:val="000000" w:themeColor="text1"/>
        </w:rPr>
        <w:t xml:space="preserve"> The arrest and prosecution of its former official violate Ambrosia’s sovereign </w:t>
      </w:r>
      <w:proofErr w:type="gramStart"/>
      <w:r w:rsidR="00A6220B" w:rsidRPr="00570D52">
        <w:rPr>
          <w:rFonts w:ascii="Times New Roman" w:eastAsia="Times New Roman" w:hAnsi="Times New Roman" w:cs="Times New Roman"/>
          <w:bCs/>
          <w:color w:val="000000" w:themeColor="text1"/>
        </w:rPr>
        <w:t>rights</w:t>
      </w:r>
      <w:proofErr w:type="gramEnd"/>
      <w:r w:rsidRPr="00570D52">
        <w:rPr>
          <w:rFonts w:ascii="Times New Roman" w:eastAsia="Times New Roman" w:hAnsi="Times New Roman" w:cs="Times New Roman"/>
          <w:bCs/>
          <w:color w:val="000000" w:themeColor="text1"/>
        </w:rPr>
        <w:t xml:space="preserve"> and the international legal obligations owed to it by Rovinia.</w:t>
      </w:r>
      <w:r w:rsidRPr="00570D52">
        <w:rPr>
          <w:rStyle w:val="FootnoteReference"/>
          <w:rFonts w:ascii="Times New Roman" w:eastAsia="Times New Roman" w:hAnsi="Times New Roman" w:cs="Times New Roman"/>
          <w:bCs/>
          <w:color w:val="000000" w:themeColor="text1"/>
        </w:rPr>
        <w:footnoteReference w:id="5"/>
      </w:r>
    </w:p>
    <w:p w14:paraId="75369318" w14:textId="437913C2" w:rsidR="00BB6246" w:rsidRPr="00570D52" w:rsidRDefault="00BB6246" w:rsidP="00BB6246">
      <w:pPr>
        <w:spacing w:after="240" w:line="360" w:lineRule="auto"/>
        <w:ind w:firstLine="720"/>
        <w:jc w:val="both"/>
        <w:rPr>
          <w:rFonts w:ascii="Times New Roman" w:eastAsia="Times New Roman" w:hAnsi="Times New Roman" w:cs="Times New Roman"/>
          <w:color w:val="000000" w:themeColor="text1"/>
        </w:rPr>
      </w:pPr>
      <w:r w:rsidRPr="00570D52">
        <w:rPr>
          <w:rFonts w:ascii="Times New Roman" w:eastAsia="Times New Roman" w:hAnsi="Times New Roman" w:cs="Times New Roman"/>
          <w:color w:val="000000" w:themeColor="text1"/>
        </w:rPr>
        <w:lastRenderedPageBreak/>
        <w:t xml:space="preserve">In </w:t>
      </w:r>
      <w:r w:rsidRPr="00570D52">
        <w:rPr>
          <w:rFonts w:ascii="Times New Roman" w:eastAsia="Times New Roman" w:hAnsi="Times New Roman" w:cs="Times New Roman"/>
          <w:i/>
          <w:iCs/>
          <w:color w:val="000000" w:themeColor="text1"/>
        </w:rPr>
        <w:t>South West Africa</w:t>
      </w:r>
      <w:r w:rsidR="00FD3DC8" w:rsidRPr="00570D52">
        <w:rPr>
          <w:rFonts w:ascii="Times New Roman" w:eastAsia="Times New Roman" w:hAnsi="Times New Roman" w:cs="Times New Roman"/>
          <w:color w:val="000000" w:themeColor="text1"/>
        </w:rPr>
        <w:t>,</w:t>
      </w:r>
      <w:bookmarkStart w:id="9" w:name="_Hlk187610261"/>
      <w:r w:rsidRPr="00570D52">
        <w:rPr>
          <w:rFonts w:ascii="Times New Roman" w:eastAsia="Times New Roman" w:hAnsi="Times New Roman" w:cs="Times New Roman"/>
          <w:color w:val="000000" w:themeColor="text1"/>
          <w:vertAlign w:val="superscript"/>
        </w:rPr>
        <w:footnoteReference w:id="6"/>
      </w:r>
      <w:bookmarkEnd w:id="9"/>
      <w:r w:rsidR="00FD3DC8" w:rsidRPr="00570D52">
        <w:rPr>
          <w:rFonts w:ascii="Times New Roman" w:eastAsia="Times New Roman" w:hAnsi="Times New Roman" w:cs="Times New Roman"/>
          <w:color w:val="000000" w:themeColor="text1"/>
        </w:rPr>
        <w:t xml:space="preserve"> </w:t>
      </w:r>
      <w:r w:rsidRPr="00570D52">
        <w:rPr>
          <w:rFonts w:ascii="Times New Roman" w:eastAsia="Times New Roman" w:hAnsi="Times New Roman" w:cs="Times New Roman"/>
          <w:color w:val="000000" w:themeColor="text1"/>
        </w:rPr>
        <w:t>this Court ruled that the existence of a dispute is a necessary condition of this Court’s jurisdiction.</w:t>
      </w:r>
      <w:r w:rsidRPr="00570D52">
        <w:rPr>
          <w:rFonts w:ascii="Times New Roman" w:eastAsia="Times New Roman" w:hAnsi="Times New Roman" w:cs="Times New Roman"/>
          <w:color w:val="000000" w:themeColor="text1"/>
          <w:vertAlign w:val="superscript"/>
        </w:rPr>
        <w:footnoteReference w:id="7"/>
      </w:r>
      <w:r w:rsidRPr="00570D52">
        <w:rPr>
          <w:rFonts w:ascii="Times New Roman" w:eastAsia="Times New Roman" w:hAnsi="Times New Roman" w:cs="Times New Roman"/>
          <w:color w:val="000000" w:themeColor="text1"/>
        </w:rPr>
        <w:t xml:space="preserve"> </w:t>
      </w:r>
      <w:r w:rsidR="00FD3DC8" w:rsidRPr="00570D52">
        <w:rPr>
          <w:rFonts w:ascii="Times New Roman" w:eastAsia="Times New Roman" w:hAnsi="Times New Roman" w:cs="Times New Roman"/>
          <w:color w:val="000000" w:themeColor="text1"/>
        </w:rPr>
        <w:t>A dispute exists</w:t>
      </w:r>
      <w:r w:rsidRPr="00570D52">
        <w:rPr>
          <w:rFonts w:ascii="Times New Roman" w:eastAsia="Times New Roman" w:hAnsi="Times New Roman" w:cs="Times New Roman"/>
          <w:color w:val="000000" w:themeColor="text1"/>
        </w:rPr>
        <w:t xml:space="preserve"> when there is </w:t>
      </w:r>
      <w:r w:rsidR="00FD3DC8" w:rsidRPr="00570D52">
        <w:rPr>
          <w:rFonts w:ascii="Times New Roman" w:eastAsia="Times New Roman" w:hAnsi="Times New Roman" w:cs="Times New Roman"/>
          <w:color w:val="000000" w:themeColor="text1"/>
        </w:rPr>
        <w:t>“</w:t>
      </w:r>
      <w:r w:rsidRPr="00570D52">
        <w:rPr>
          <w:rFonts w:ascii="Times New Roman" w:eastAsia="Times New Roman" w:hAnsi="Times New Roman" w:cs="Times New Roman"/>
          <w:color w:val="000000" w:themeColor="text1"/>
        </w:rPr>
        <w:t>disagreement on a point of law or fact,</w:t>
      </w:r>
      <w:r w:rsidR="00FD3DC8" w:rsidRPr="00570D52">
        <w:rPr>
          <w:rFonts w:ascii="Times New Roman" w:eastAsia="Times New Roman" w:hAnsi="Times New Roman" w:cs="Times New Roman"/>
          <w:color w:val="000000" w:themeColor="text1"/>
        </w:rPr>
        <w:t>”</w:t>
      </w:r>
      <w:r w:rsidRPr="00570D52">
        <w:rPr>
          <w:rFonts w:ascii="Times New Roman" w:eastAsia="Times New Roman" w:hAnsi="Times New Roman" w:cs="Times New Roman"/>
          <w:color w:val="000000" w:themeColor="text1"/>
          <w:vertAlign w:val="superscript"/>
        </w:rPr>
        <w:footnoteReference w:id="8"/>
      </w:r>
      <w:r w:rsidRPr="00570D52">
        <w:rPr>
          <w:rFonts w:ascii="Times New Roman" w:eastAsia="Times New Roman" w:hAnsi="Times New Roman" w:cs="Times New Roman"/>
          <w:color w:val="000000" w:themeColor="text1"/>
        </w:rPr>
        <w:t xml:space="preserve"> and </w:t>
      </w:r>
      <w:r w:rsidR="0009212E">
        <w:rPr>
          <w:rFonts w:ascii="Times New Roman" w:eastAsia="Times New Roman" w:hAnsi="Times New Roman" w:cs="Times New Roman"/>
          <w:color w:val="000000" w:themeColor="text1"/>
        </w:rPr>
        <w:t>its existence</w:t>
      </w:r>
      <w:r w:rsidRPr="00570D52">
        <w:rPr>
          <w:rFonts w:ascii="Times New Roman" w:eastAsia="Times New Roman" w:hAnsi="Times New Roman" w:cs="Times New Roman"/>
          <w:color w:val="000000" w:themeColor="text1"/>
        </w:rPr>
        <w:t xml:space="preserve"> requires an objective determination of this Court based on the facts of the case.</w:t>
      </w:r>
      <w:r w:rsidRPr="00570D52">
        <w:rPr>
          <w:rFonts w:ascii="Times New Roman" w:eastAsia="Times New Roman" w:hAnsi="Times New Roman" w:cs="Times New Roman"/>
          <w:color w:val="000000" w:themeColor="text1"/>
          <w:vertAlign w:val="superscript"/>
        </w:rPr>
        <w:footnoteReference w:id="9"/>
      </w:r>
      <w:r w:rsidRPr="00570D52">
        <w:rPr>
          <w:rFonts w:ascii="Times New Roman" w:eastAsia="Times New Roman" w:hAnsi="Times New Roman" w:cs="Times New Roman"/>
          <w:color w:val="000000" w:themeColor="text1"/>
        </w:rPr>
        <w:t xml:space="preserve"> A legal or juridical dispute</w:t>
      </w:r>
      <w:r w:rsidR="00FF2C3A">
        <w:rPr>
          <w:rFonts w:ascii="Times New Roman" w:eastAsia="Times New Roman" w:hAnsi="Times New Roman" w:cs="Times New Roman"/>
          <w:color w:val="000000" w:themeColor="text1"/>
        </w:rPr>
        <w:t xml:space="preserve">, </w:t>
      </w:r>
      <w:r w:rsidR="00FF2C3A" w:rsidRPr="00D92C0D">
        <w:rPr>
          <w:rFonts w:ascii="Times New Roman" w:eastAsia="Times New Roman" w:hAnsi="Times New Roman" w:cs="Times New Roman"/>
          <w:color w:val="000000" w:themeColor="text1"/>
        </w:rPr>
        <w:t>which is also required by the OCDP Charter</w:t>
      </w:r>
      <w:r w:rsidR="00FF2C3A">
        <w:rPr>
          <w:rFonts w:ascii="Times New Roman" w:eastAsia="Times New Roman" w:hAnsi="Times New Roman" w:cs="Times New Roman"/>
          <w:color w:val="000000" w:themeColor="text1"/>
        </w:rPr>
        <w:t>,</w:t>
      </w:r>
      <w:r w:rsidRPr="00570D52">
        <w:rPr>
          <w:rFonts w:ascii="Times New Roman" w:eastAsia="Times New Roman" w:hAnsi="Times New Roman" w:cs="Times New Roman"/>
          <w:color w:val="000000" w:themeColor="text1"/>
        </w:rPr>
        <w:t xml:space="preserve"> is one that is capable of being settled by the application of principles and rules of international law,</w:t>
      </w:r>
      <w:r w:rsidRPr="00570D52">
        <w:rPr>
          <w:rStyle w:val="FootnoteReference"/>
          <w:rFonts w:ascii="Times New Roman" w:eastAsia="Times New Roman" w:hAnsi="Times New Roman" w:cs="Times New Roman"/>
          <w:color w:val="000000" w:themeColor="text1"/>
        </w:rPr>
        <w:footnoteReference w:id="10"/>
      </w:r>
      <w:r w:rsidRPr="00570D52">
        <w:rPr>
          <w:rFonts w:ascii="Times New Roman" w:eastAsia="Times New Roman" w:hAnsi="Times New Roman" w:cs="Times New Roman"/>
          <w:color w:val="000000" w:themeColor="text1"/>
        </w:rPr>
        <w:t xml:space="preserve"> as opposed to a political dispute which is outside this Court’s jurisdiction.</w:t>
      </w:r>
      <w:r w:rsidRPr="00570D52">
        <w:rPr>
          <w:rStyle w:val="FootnoteReference"/>
          <w:rFonts w:ascii="Times New Roman" w:eastAsia="Times New Roman" w:hAnsi="Times New Roman" w:cs="Times New Roman"/>
          <w:color w:val="000000" w:themeColor="text1"/>
        </w:rPr>
        <w:footnoteReference w:id="11"/>
      </w:r>
    </w:p>
    <w:p w14:paraId="40FA0DC7" w14:textId="45479675" w:rsidR="00BB6246" w:rsidRPr="00570D52" w:rsidRDefault="00BB6246" w:rsidP="00BB6246">
      <w:pPr>
        <w:spacing w:after="240" w:line="360" w:lineRule="auto"/>
        <w:ind w:firstLine="720"/>
        <w:jc w:val="both"/>
        <w:rPr>
          <w:rFonts w:ascii="Times New Roman" w:eastAsia="Times New Roman" w:hAnsi="Times New Roman" w:cs="Times New Roman"/>
          <w:color w:val="000000" w:themeColor="text1"/>
        </w:rPr>
      </w:pPr>
      <w:r w:rsidRPr="00570D52">
        <w:rPr>
          <w:rFonts w:ascii="Times New Roman" w:eastAsia="Times New Roman" w:hAnsi="Times New Roman" w:cs="Times New Roman"/>
          <w:color w:val="000000" w:themeColor="text1"/>
        </w:rPr>
        <w:t xml:space="preserve">Here, while Rovinia claims that it has jurisdiction over Ms. Cross’ alleged criminal conduct </w:t>
      </w:r>
      <w:r w:rsidR="00C5100A" w:rsidRPr="00570D52">
        <w:rPr>
          <w:rFonts w:ascii="Times New Roman" w:eastAsia="Times New Roman" w:hAnsi="Times New Roman" w:cs="Times New Roman"/>
          <w:color w:val="000000" w:themeColor="text1"/>
        </w:rPr>
        <w:t>under its</w:t>
      </w:r>
      <w:r w:rsidRPr="00570D52">
        <w:rPr>
          <w:rFonts w:ascii="Times New Roman" w:eastAsia="Times New Roman" w:hAnsi="Times New Roman" w:cs="Times New Roman"/>
          <w:color w:val="000000" w:themeColor="text1"/>
        </w:rPr>
        <w:t xml:space="preserve"> domestic laws, </w:t>
      </w:r>
      <w:r w:rsidRPr="00D92C0D">
        <w:rPr>
          <w:rFonts w:ascii="Times New Roman" w:eastAsia="Times New Roman" w:hAnsi="Times New Roman" w:cs="Times New Roman"/>
          <w:color w:val="000000" w:themeColor="text1"/>
        </w:rPr>
        <w:t xml:space="preserve">Ambrosia </w:t>
      </w:r>
      <w:r w:rsidR="00FF2C3A" w:rsidRPr="00D92C0D">
        <w:rPr>
          <w:rFonts w:ascii="Times New Roman" w:eastAsia="Times New Roman" w:hAnsi="Times New Roman" w:cs="Times New Roman"/>
          <w:color w:val="000000" w:themeColor="text1"/>
        </w:rPr>
        <w:t xml:space="preserve">contests this and </w:t>
      </w:r>
      <w:r w:rsidRPr="00D92C0D">
        <w:rPr>
          <w:rFonts w:ascii="Times New Roman" w:eastAsia="Times New Roman" w:hAnsi="Times New Roman" w:cs="Times New Roman"/>
          <w:color w:val="000000" w:themeColor="text1"/>
        </w:rPr>
        <w:t xml:space="preserve">maintains </w:t>
      </w:r>
      <w:r w:rsidRPr="00570D52">
        <w:rPr>
          <w:rFonts w:ascii="Times New Roman" w:eastAsia="Times New Roman" w:hAnsi="Times New Roman" w:cs="Times New Roman"/>
          <w:color w:val="000000" w:themeColor="text1"/>
        </w:rPr>
        <w:t>that its former Minister of Interior is entitled to immunity fro</w:t>
      </w:r>
      <w:r w:rsidR="00FD3DC8" w:rsidRPr="00570D52">
        <w:rPr>
          <w:rFonts w:ascii="Times New Roman" w:eastAsia="Times New Roman" w:hAnsi="Times New Roman" w:cs="Times New Roman"/>
          <w:color w:val="000000" w:themeColor="text1"/>
        </w:rPr>
        <w:t>m prosecution</w:t>
      </w:r>
      <w:r w:rsidR="00E65E43">
        <w:rPr>
          <w:rFonts w:ascii="Times New Roman" w:eastAsia="Times New Roman" w:hAnsi="Times New Roman" w:cs="Times New Roman"/>
          <w:color w:val="000000" w:themeColor="text1"/>
        </w:rPr>
        <w:t xml:space="preserve"> </w:t>
      </w:r>
      <w:r w:rsidR="001F0774">
        <w:rPr>
          <w:rFonts w:ascii="Times New Roman" w:eastAsia="Times New Roman" w:hAnsi="Times New Roman" w:cs="Times New Roman"/>
          <w:color w:val="000000" w:themeColor="text1"/>
        </w:rPr>
        <w:t xml:space="preserve">in </w:t>
      </w:r>
      <w:r w:rsidR="00363399">
        <w:rPr>
          <w:rFonts w:ascii="Times New Roman" w:eastAsia="Times New Roman" w:hAnsi="Times New Roman" w:cs="Times New Roman"/>
          <w:color w:val="000000" w:themeColor="text1"/>
        </w:rPr>
        <w:t>foreign courts</w:t>
      </w:r>
      <w:r w:rsidRPr="00570D52">
        <w:rPr>
          <w:rFonts w:ascii="Times New Roman" w:eastAsia="Times New Roman" w:hAnsi="Times New Roman" w:cs="Times New Roman"/>
          <w:color w:val="000000" w:themeColor="text1"/>
        </w:rPr>
        <w:t>.</w:t>
      </w:r>
      <w:r w:rsidRPr="00570D52">
        <w:rPr>
          <w:rStyle w:val="FootnoteReference"/>
          <w:rFonts w:ascii="Times New Roman" w:eastAsia="Times New Roman" w:hAnsi="Times New Roman" w:cs="Times New Roman"/>
          <w:color w:val="000000" w:themeColor="text1"/>
        </w:rPr>
        <w:footnoteReference w:id="12"/>
      </w:r>
      <w:r w:rsidRPr="00570D52">
        <w:rPr>
          <w:rFonts w:ascii="Times New Roman" w:eastAsia="Times New Roman" w:hAnsi="Times New Roman" w:cs="Times New Roman"/>
          <w:color w:val="000000" w:themeColor="text1"/>
        </w:rPr>
        <w:t xml:space="preserve"> These opposing legal views present the juridical dispute for this Court’s resolution.</w:t>
      </w:r>
    </w:p>
    <w:p w14:paraId="53EF57DE" w14:textId="77D01F5C" w:rsidR="00933812" w:rsidRPr="00570D52" w:rsidRDefault="00BB6246" w:rsidP="00BB6246">
      <w:pPr>
        <w:spacing w:after="240" w:line="360" w:lineRule="auto"/>
        <w:ind w:firstLine="720"/>
        <w:jc w:val="both"/>
        <w:rPr>
          <w:rFonts w:ascii="Times New Roman" w:eastAsia="Times New Roman" w:hAnsi="Times New Roman" w:cs="Times New Roman"/>
          <w:color w:val="000000" w:themeColor="text1"/>
        </w:rPr>
      </w:pPr>
      <w:r w:rsidRPr="00570D52">
        <w:rPr>
          <w:rFonts w:ascii="Times New Roman" w:eastAsia="Times New Roman" w:hAnsi="Times New Roman" w:cs="Times New Roman"/>
          <w:color w:val="000000" w:themeColor="text1"/>
        </w:rPr>
        <w:t xml:space="preserve">In </w:t>
      </w:r>
      <w:r w:rsidRPr="00570D52">
        <w:rPr>
          <w:rFonts w:ascii="Times New Roman" w:eastAsia="Times New Roman" w:hAnsi="Times New Roman" w:cs="Times New Roman"/>
          <w:i/>
          <w:iCs/>
          <w:color w:val="000000" w:themeColor="text1"/>
        </w:rPr>
        <w:t>Marshall Islands</w:t>
      </w:r>
      <w:r w:rsidRPr="00570D52">
        <w:rPr>
          <w:rFonts w:ascii="Times New Roman" w:eastAsia="Times New Roman" w:hAnsi="Times New Roman" w:cs="Times New Roman"/>
          <w:color w:val="000000" w:themeColor="text1"/>
        </w:rPr>
        <w:t>,</w:t>
      </w:r>
      <w:r w:rsidRPr="00570D52">
        <w:rPr>
          <w:rFonts w:ascii="Times New Roman" w:eastAsia="Times New Roman" w:hAnsi="Times New Roman" w:cs="Times New Roman"/>
          <w:color w:val="000000" w:themeColor="text1"/>
          <w:vertAlign w:val="superscript"/>
        </w:rPr>
        <w:footnoteReference w:id="13"/>
      </w:r>
      <w:r w:rsidRPr="00570D52">
        <w:rPr>
          <w:rFonts w:ascii="Times New Roman" w:eastAsia="Times New Roman" w:hAnsi="Times New Roman" w:cs="Times New Roman"/>
          <w:color w:val="000000" w:themeColor="text1"/>
        </w:rPr>
        <w:t xml:space="preserve"> this Court also emphasized th</w:t>
      </w:r>
      <w:r w:rsidR="00363399">
        <w:rPr>
          <w:rFonts w:ascii="Times New Roman" w:eastAsia="Times New Roman" w:hAnsi="Times New Roman" w:cs="Times New Roman"/>
          <w:color w:val="000000" w:themeColor="text1"/>
        </w:rPr>
        <w:t>at</w:t>
      </w:r>
      <w:r w:rsidRPr="00570D52">
        <w:rPr>
          <w:rFonts w:ascii="Times New Roman" w:eastAsia="Times New Roman" w:hAnsi="Times New Roman" w:cs="Times New Roman"/>
          <w:color w:val="000000" w:themeColor="text1"/>
        </w:rPr>
        <w:t xml:space="preserve"> the opposing views between the parties </w:t>
      </w:r>
      <w:r w:rsidR="0092033E">
        <w:rPr>
          <w:rFonts w:ascii="Times New Roman" w:eastAsia="Times New Roman" w:hAnsi="Times New Roman" w:cs="Times New Roman"/>
          <w:color w:val="000000" w:themeColor="text1"/>
        </w:rPr>
        <w:t>must</w:t>
      </w:r>
      <w:r w:rsidRPr="00570D52">
        <w:rPr>
          <w:rFonts w:ascii="Times New Roman" w:eastAsia="Times New Roman" w:hAnsi="Times New Roman" w:cs="Times New Roman"/>
          <w:color w:val="000000" w:themeColor="text1"/>
        </w:rPr>
        <w:t xml:space="preserve"> be clearly articulated, and </w:t>
      </w:r>
      <w:r w:rsidR="0092033E">
        <w:rPr>
          <w:rFonts w:ascii="Times New Roman" w:eastAsia="Times New Roman" w:hAnsi="Times New Roman" w:cs="Times New Roman"/>
          <w:color w:val="000000" w:themeColor="text1"/>
        </w:rPr>
        <w:t>that</w:t>
      </w:r>
      <w:r w:rsidRPr="00570D52">
        <w:rPr>
          <w:rFonts w:ascii="Times New Roman" w:eastAsia="Times New Roman" w:hAnsi="Times New Roman" w:cs="Times New Roman"/>
          <w:color w:val="000000" w:themeColor="text1"/>
        </w:rPr>
        <w:t xml:space="preserve"> the Respondent be aware of the Applicant’s claims.</w:t>
      </w:r>
      <w:r w:rsidRPr="00570D52">
        <w:rPr>
          <w:rFonts w:ascii="Times New Roman" w:eastAsia="Times New Roman" w:hAnsi="Times New Roman" w:cs="Times New Roman"/>
          <w:color w:val="000000" w:themeColor="text1"/>
          <w:vertAlign w:val="superscript"/>
        </w:rPr>
        <w:footnoteReference w:id="14"/>
      </w:r>
      <w:r w:rsidRPr="00570D52">
        <w:rPr>
          <w:rFonts w:ascii="Times New Roman" w:eastAsia="Times New Roman" w:hAnsi="Times New Roman" w:cs="Times New Roman"/>
          <w:color w:val="000000" w:themeColor="text1"/>
        </w:rPr>
        <w:t xml:space="preserve"> </w:t>
      </w:r>
      <w:r w:rsidRPr="00570D52">
        <w:rPr>
          <w:rFonts w:ascii="Times New Roman" w:eastAsia="Times New Roman" w:hAnsi="Times New Roman" w:cs="Times New Roman"/>
          <w:color w:val="000000" w:themeColor="text1"/>
        </w:rPr>
        <w:lastRenderedPageBreak/>
        <w:t>Here, the diplomatic exchanges between Ambrosia and Rovinia</w:t>
      </w:r>
      <w:r w:rsidRPr="00570D52">
        <w:rPr>
          <w:rFonts w:ascii="Times New Roman" w:eastAsia="Times New Roman" w:hAnsi="Times New Roman" w:cs="Times New Roman"/>
          <w:color w:val="000000" w:themeColor="text1"/>
          <w:vertAlign w:val="superscript"/>
        </w:rPr>
        <w:footnoteReference w:id="15"/>
      </w:r>
      <w:r w:rsidRPr="00570D52">
        <w:rPr>
          <w:rFonts w:ascii="Times New Roman" w:eastAsia="Times New Roman" w:hAnsi="Times New Roman" w:cs="Times New Roman"/>
          <w:color w:val="000000" w:themeColor="text1"/>
        </w:rPr>
        <w:t xml:space="preserve"> indicate that both parties are fully aware of their conflicting views</w:t>
      </w:r>
      <w:r w:rsidR="00FD3DC8" w:rsidRPr="00570D52">
        <w:rPr>
          <w:rFonts w:ascii="Times New Roman" w:eastAsia="Times New Roman" w:hAnsi="Times New Roman" w:cs="Times New Roman"/>
          <w:color w:val="000000" w:themeColor="text1"/>
        </w:rPr>
        <w:t>.</w:t>
      </w:r>
    </w:p>
    <w:p w14:paraId="5A23D7EC" w14:textId="0D0409C0" w:rsidR="00933812" w:rsidRPr="00570D52" w:rsidRDefault="001F6AE5" w:rsidP="00160486">
      <w:pPr>
        <w:pStyle w:val="Heading3"/>
        <w:ind w:left="1440" w:hanging="720"/>
      </w:pPr>
      <w:bookmarkStart w:id="11" w:name="_Toc187796833"/>
      <w:r w:rsidRPr="00570D52">
        <w:t>T</w:t>
      </w:r>
      <w:r w:rsidR="00933812" w:rsidRPr="00570D52">
        <w:t>h</w:t>
      </w:r>
      <w:r w:rsidR="002F3426">
        <w:t>is</w:t>
      </w:r>
      <w:r w:rsidR="00933812" w:rsidRPr="00570D52">
        <w:t xml:space="preserve"> Court has jurisdiction </w:t>
      </w:r>
      <w:r w:rsidR="00933812" w:rsidRPr="00570D52">
        <w:rPr>
          <w:i/>
          <w:iCs/>
        </w:rPr>
        <w:t>ratione temporis</w:t>
      </w:r>
      <w:r w:rsidR="00933812" w:rsidRPr="00570D52">
        <w:t xml:space="preserve"> over </w:t>
      </w:r>
      <w:r w:rsidR="001319FA" w:rsidRPr="00570D52">
        <w:t>S</w:t>
      </w:r>
      <w:r w:rsidR="00933812" w:rsidRPr="00570D52">
        <w:t>ubmission (B).</w:t>
      </w:r>
      <w:bookmarkEnd w:id="11"/>
    </w:p>
    <w:p w14:paraId="2C1F5160" w14:textId="7C4E0277" w:rsidR="00933812" w:rsidRPr="00D92C0D" w:rsidRDefault="00933812" w:rsidP="00933812">
      <w:pPr>
        <w:spacing w:after="240" w:line="360" w:lineRule="auto"/>
        <w:ind w:firstLine="720"/>
        <w:jc w:val="both"/>
        <w:rPr>
          <w:rFonts w:ascii="Times New Roman" w:eastAsia="Times New Roman" w:hAnsi="Times New Roman" w:cs="Times New Roman"/>
          <w:bCs/>
          <w:color w:val="000000" w:themeColor="text1"/>
        </w:rPr>
      </w:pPr>
      <w:r w:rsidRPr="00570D52">
        <w:rPr>
          <w:rFonts w:ascii="Times New Roman" w:eastAsia="Times New Roman" w:hAnsi="Times New Roman" w:cs="Times New Roman"/>
          <w:bCs/>
          <w:color w:val="000000" w:themeColor="text1"/>
        </w:rPr>
        <w:t>The OCDP Charter provides a temporal limitation to its Member States’ acceptance of th</w:t>
      </w:r>
      <w:r w:rsidR="00D74523" w:rsidRPr="00570D52">
        <w:rPr>
          <w:rFonts w:ascii="Times New Roman" w:eastAsia="Times New Roman" w:hAnsi="Times New Roman" w:cs="Times New Roman"/>
          <w:bCs/>
          <w:color w:val="000000" w:themeColor="text1"/>
        </w:rPr>
        <w:t>is</w:t>
      </w:r>
      <w:r w:rsidRPr="00570D52">
        <w:rPr>
          <w:rFonts w:ascii="Times New Roman" w:eastAsia="Times New Roman" w:hAnsi="Times New Roman" w:cs="Times New Roman"/>
          <w:bCs/>
          <w:color w:val="000000" w:themeColor="text1"/>
        </w:rPr>
        <w:t xml:space="preserve"> Court’s compulsory jurisdiction “in connection with disputes arising out of facts or situations</w:t>
      </w:r>
      <w:r w:rsidR="002F3426">
        <w:rPr>
          <w:rFonts w:ascii="Times New Roman" w:eastAsia="Times New Roman" w:hAnsi="Times New Roman" w:cs="Times New Roman"/>
          <w:bCs/>
          <w:color w:val="000000" w:themeColor="text1"/>
        </w:rPr>
        <w:t>” prior to the effectivity</w:t>
      </w:r>
      <w:r w:rsidRPr="00570D52">
        <w:rPr>
          <w:rFonts w:ascii="Times New Roman" w:eastAsia="Times New Roman" w:hAnsi="Times New Roman" w:cs="Times New Roman"/>
          <w:bCs/>
          <w:color w:val="000000" w:themeColor="text1"/>
        </w:rPr>
        <w:t xml:space="preserve"> of the compromissory clause.</w:t>
      </w:r>
      <w:r w:rsidRPr="00570D52">
        <w:rPr>
          <w:rStyle w:val="FootnoteReference"/>
          <w:rFonts w:ascii="Times New Roman" w:eastAsia="Times New Roman" w:hAnsi="Times New Roman" w:cs="Times New Roman"/>
          <w:bCs/>
          <w:color w:val="000000" w:themeColor="text1"/>
        </w:rPr>
        <w:footnoteReference w:id="16"/>
      </w:r>
      <w:r w:rsidRPr="00570D52">
        <w:rPr>
          <w:rFonts w:ascii="Times New Roman" w:eastAsia="Times New Roman" w:hAnsi="Times New Roman" w:cs="Times New Roman"/>
          <w:bCs/>
          <w:color w:val="000000" w:themeColor="text1"/>
        </w:rPr>
        <w:t xml:space="preserve"> Thus, Rovinia claims that this Court lacks jurisdiction over </w:t>
      </w:r>
      <w:r w:rsidR="001319FA" w:rsidRPr="00570D52">
        <w:rPr>
          <w:rFonts w:ascii="Times New Roman" w:eastAsia="Times New Roman" w:hAnsi="Times New Roman" w:cs="Times New Roman"/>
          <w:bCs/>
          <w:color w:val="000000" w:themeColor="text1"/>
        </w:rPr>
        <w:t>S</w:t>
      </w:r>
      <w:r w:rsidRPr="00570D52">
        <w:rPr>
          <w:rFonts w:ascii="Times New Roman" w:eastAsia="Times New Roman" w:hAnsi="Times New Roman" w:cs="Times New Roman"/>
          <w:bCs/>
          <w:color w:val="000000" w:themeColor="text1"/>
        </w:rPr>
        <w:t>ubmission (B) because the dispute arose out of a situation before March 17, 2021,</w:t>
      </w:r>
      <w:r w:rsidRPr="00570D52">
        <w:rPr>
          <w:rStyle w:val="FootnoteReference"/>
          <w:rFonts w:ascii="Times New Roman" w:eastAsia="Times New Roman" w:hAnsi="Times New Roman" w:cs="Times New Roman"/>
          <w:bCs/>
          <w:color w:val="000000" w:themeColor="text1"/>
        </w:rPr>
        <w:footnoteReference w:id="17"/>
      </w:r>
      <w:r w:rsidRPr="00570D52">
        <w:rPr>
          <w:rFonts w:ascii="Times New Roman" w:eastAsia="Times New Roman" w:hAnsi="Times New Roman" w:cs="Times New Roman"/>
          <w:bCs/>
          <w:color w:val="000000" w:themeColor="text1"/>
        </w:rPr>
        <w:t xml:space="preserve"> when the compromissory clause </w:t>
      </w:r>
      <w:r w:rsidR="006A2089" w:rsidRPr="00D92C0D">
        <w:rPr>
          <w:rFonts w:ascii="Times New Roman" w:eastAsia="Times New Roman" w:hAnsi="Times New Roman" w:cs="Times New Roman"/>
          <w:bCs/>
          <w:color w:val="000000" w:themeColor="text1"/>
        </w:rPr>
        <w:t>became effective.</w:t>
      </w:r>
    </w:p>
    <w:p w14:paraId="104211DA" w14:textId="77777777" w:rsidR="000E594C" w:rsidRPr="009447A6" w:rsidRDefault="000E594C" w:rsidP="000E594C">
      <w:pPr>
        <w:spacing w:after="240" w:line="360" w:lineRule="auto"/>
        <w:ind w:firstLine="720"/>
        <w:jc w:val="both"/>
        <w:rPr>
          <w:rFonts w:ascii="Times New Roman" w:eastAsia="Times New Roman" w:hAnsi="Times New Roman" w:cs="Times New Roman"/>
          <w:color w:val="000000" w:themeColor="text1"/>
        </w:rPr>
      </w:pPr>
      <w:r w:rsidRPr="009447A6">
        <w:rPr>
          <w:rFonts w:ascii="Times New Roman" w:eastAsia="Times New Roman" w:hAnsi="Times New Roman" w:cs="Times New Roman"/>
          <w:color w:val="000000" w:themeColor="text1"/>
        </w:rPr>
        <w:t xml:space="preserve">However, this Court may exercise jurisdiction because the real cause of the dispute is the arrest and prosecution of Ms. Cross </w:t>
      </w:r>
      <w:r w:rsidRPr="009447A6">
        <w:rPr>
          <w:rFonts w:ascii="Times New Roman" w:eastAsia="Times New Roman" w:hAnsi="Times New Roman" w:cs="Times New Roman"/>
          <w:b/>
          <w:color w:val="000000" w:themeColor="text1"/>
        </w:rPr>
        <w:t>[a]</w:t>
      </w:r>
      <w:r w:rsidRPr="009447A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Her involvement in the ILSA Program merely forms part of composite acts that culminated in her arrest and prosecution </w:t>
      </w:r>
      <w:r w:rsidRPr="009447A6">
        <w:rPr>
          <w:rFonts w:ascii="Times New Roman" w:eastAsia="Times New Roman" w:hAnsi="Times New Roman" w:cs="Times New Roman"/>
          <w:b/>
          <w:bCs/>
          <w:color w:val="000000" w:themeColor="text1"/>
        </w:rPr>
        <w:t>[b]</w:t>
      </w:r>
      <w:r>
        <w:rPr>
          <w:rFonts w:ascii="Times New Roman" w:eastAsia="Times New Roman" w:hAnsi="Times New Roman" w:cs="Times New Roman"/>
          <w:color w:val="000000" w:themeColor="text1"/>
        </w:rPr>
        <w:t xml:space="preserve">, which also constitutes a new situation that gave rise to a dispute </w:t>
      </w:r>
      <w:r w:rsidRPr="009447A6">
        <w:rPr>
          <w:rFonts w:ascii="Times New Roman" w:eastAsia="Times New Roman" w:hAnsi="Times New Roman" w:cs="Times New Roman"/>
          <w:b/>
          <w:bCs/>
          <w:color w:val="000000" w:themeColor="text1"/>
        </w:rPr>
        <w:t>[c]</w:t>
      </w:r>
      <w:r>
        <w:rPr>
          <w:rFonts w:ascii="Times New Roman" w:eastAsia="Times New Roman" w:hAnsi="Times New Roman" w:cs="Times New Roman"/>
          <w:color w:val="000000" w:themeColor="text1"/>
        </w:rPr>
        <w:t>. In any case</w:t>
      </w:r>
      <w:r w:rsidRPr="009447A6">
        <w:rPr>
          <w:rFonts w:ascii="Times New Roman" w:eastAsia="Times New Roman" w:hAnsi="Times New Roman" w:cs="Times New Roman"/>
          <w:color w:val="000000" w:themeColor="text1"/>
        </w:rPr>
        <w:t>, this Court retained jurisdiction</w:t>
      </w:r>
      <w:r>
        <w:rPr>
          <w:rFonts w:ascii="Times New Roman" w:eastAsia="Times New Roman" w:hAnsi="Times New Roman" w:cs="Times New Roman"/>
          <w:color w:val="000000" w:themeColor="text1"/>
        </w:rPr>
        <w:t xml:space="preserve"> </w:t>
      </w:r>
      <w:r w:rsidRPr="009447A6">
        <w:rPr>
          <w:rFonts w:ascii="Times New Roman" w:eastAsia="Times New Roman" w:hAnsi="Times New Roman" w:cs="Times New Roman"/>
          <w:color w:val="000000" w:themeColor="text1"/>
        </w:rPr>
        <w:t>based on the doctrine of continuing violation</w:t>
      </w:r>
      <w:r>
        <w:rPr>
          <w:rFonts w:ascii="Times New Roman" w:eastAsia="Times New Roman" w:hAnsi="Times New Roman" w:cs="Times New Roman"/>
          <w:color w:val="000000" w:themeColor="text1"/>
        </w:rPr>
        <w:t xml:space="preserve"> </w:t>
      </w:r>
      <w:r w:rsidRPr="009447A6">
        <w:rPr>
          <w:rFonts w:ascii="Times New Roman" w:eastAsia="Times New Roman" w:hAnsi="Times New Roman" w:cs="Times New Roman"/>
          <w:b/>
          <w:bCs/>
          <w:color w:val="000000" w:themeColor="text1"/>
        </w:rPr>
        <w:t>[d]</w:t>
      </w:r>
      <w:r>
        <w:rPr>
          <w:rFonts w:ascii="Times New Roman" w:eastAsia="Times New Roman" w:hAnsi="Times New Roman" w:cs="Times New Roman"/>
          <w:color w:val="000000" w:themeColor="text1"/>
        </w:rPr>
        <w:t>.</w:t>
      </w:r>
    </w:p>
    <w:p w14:paraId="23C8C46C" w14:textId="244F6D38" w:rsidR="00933812" w:rsidRPr="004B4627" w:rsidRDefault="006A2089" w:rsidP="00160486">
      <w:pPr>
        <w:pStyle w:val="Heading4"/>
        <w:ind w:left="2160" w:hanging="720"/>
      </w:pPr>
      <w:bookmarkStart w:id="12" w:name="_Toc187796834"/>
      <w:r w:rsidRPr="004B4627">
        <w:t xml:space="preserve">The </w:t>
      </w:r>
      <w:r w:rsidR="00BA4CD9" w:rsidRPr="004B4627">
        <w:t xml:space="preserve">“real cause” of the </w:t>
      </w:r>
      <w:r w:rsidRPr="004B4627">
        <w:t xml:space="preserve">dispute </w:t>
      </w:r>
      <w:r w:rsidR="00BA4CD9" w:rsidRPr="004B4627">
        <w:t>is</w:t>
      </w:r>
      <w:r w:rsidRPr="004B4627">
        <w:t xml:space="preserve"> the arrest and prosecution of Ms. Cross in May 2024, </w:t>
      </w:r>
      <w:r w:rsidR="005E4468" w:rsidRPr="004B4627">
        <w:t>a situation that</w:t>
      </w:r>
      <w:r w:rsidRPr="004B4627">
        <w:t xml:space="preserve"> occurred after the compromissory clause became effective.</w:t>
      </w:r>
      <w:bookmarkEnd w:id="12"/>
    </w:p>
    <w:p w14:paraId="7AAB33E7" w14:textId="2202E428" w:rsidR="005E4468" w:rsidRDefault="005E4468" w:rsidP="005E4468">
      <w:pPr>
        <w:spacing w:after="240" w:line="360" w:lineRule="auto"/>
        <w:ind w:firstLine="720"/>
        <w:jc w:val="both"/>
        <w:rPr>
          <w:rFonts w:ascii="Times New Roman" w:hAnsi="Times New Roman" w:cs="Times New Roman"/>
          <w:color w:val="000000" w:themeColor="text1"/>
          <w:lang w:val="en-PH"/>
        </w:rPr>
      </w:pPr>
      <w:r>
        <w:rPr>
          <w:rFonts w:ascii="Times New Roman" w:hAnsi="Times New Roman" w:cs="Times New Roman"/>
          <w:color w:val="000000" w:themeColor="text1"/>
          <w:lang w:val="en-PH"/>
        </w:rPr>
        <w:t>T</w:t>
      </w:r>
      <w:r w:rsidR="00933812" w:rsidRPr="00570D52">
        <w:rPr>
          <w:rFonts w:ascii="Times New Roman" w:hAnsi="Times New Roman" w:cs="Times New Roman"/>
          <w:color w:val="000000" w:themeColor="text1"/>
          <w:lang w:val="en-PH"/>
        </w:rPr>
        <w:t xml:space="preserve">he dispute arose only out of the arrest of Ms. Cross and her subsequent prosecution </w:t>
      </w:r>
      <w:r w:rsidR="00C628DF">
        <w:rPr>
          <w:rFonts w:ascii="Times New Roman" w:hAnsi="Times New Roman" w:cs="Times New Roman"/>
          <w:color w:val="000000" w:themeColor="text1"/>
          <w:lang w:val="en-PH"/>
        </w:rPr>
        <w:t>in Rovinia</w:t>
      </w:r>
      <w:r w:rsidR="006414FC" w:rsidRPr="00570D52">
        <w:rPr>
          <w:rFonts w:ascii="Times New Roman" w:hAnsi="Times New Roman" w:cs="Times New Roman"/>
          <w:color w:val="000000" w:themeColor="text1"/>
          <w:lang w:val="en-PH"/>
        </w:rPr>
        <w:t>.</w:t>
      </w:r>
      <w:r w:rsidR="00933812" w:rsidRPr="00570D52">
        <w:rPr>
          <w:rStyle w:val="FootnoteReference"/>
          <w:rFonts w:ascii="Times New Roman" w:hAnsi="Times New Roman" w:cs="Times New Roman"/>
          <w:color w:val="000000" w:themeColor="text1"/>
          <w:lang w:val="en-PH"/>
        </w:rPr>
        <w:footnoteReference w:id="18"/>
      </w:r>
      <w:r>
        <w:rPr>
          <w:rFonts w:ascii="Times New Roman" w:hAnsi="Times New Roman" w:cs="Times New Roman"/>
          <w:color w:val="000000" w:themeColor="text1"/>
          <w:lang w:val="en-PH"/>
        </w:rPr>
        <w:t xml:space="preserve"> </w:t>
      </w:r>
      <w:r w:rsidR="00933812" w:rsidRPr="00570D52">
        <w:rPr>
          <w:rFonts w:ascii="Times New Roman" w:hAnsi="Times New Roman" w:cs="Times New Roman"/>
          <w:color w:val="000000" w:themeColor="text1"/>
          <w:lang w:val="en-PH"/>
        </w:rPr>
        <w:t xml:space="preserve">In </w:t>
      </w:r>
      <w:r w:rsidR="00933812" w:rsidRPr="00570D52">
        <w:rPr>
          <w:rFonts w:ascii="Times New Roman" w:hAnsi="Times New Roman" w:cs="Times New Roman"/>
          <w:i/>
          <w:iCs/>
          <w:color w:val="000000" w:themeColor="text1"/>
          <w:lang w:val="en-PH"/>
        </w:rPr>
        <w:t>Right of Passage</w:t>
      </w:r>
      <w:r w:rsidR="00933812" w:rsidRPr="00570D52">
        <w:rPr>
          <w:rFonts w:ascii="Times New Roman" w:hAnsi="Times New Roman" w:cs="Times New Roman"/>
          <w:color w:val="000000" w:themeColor="text1"/>
          <w:lang w:val="en-PH"/>
        </w:rPr>
        <w:t>, this Court distinguished between “situations or facts that constitute the source of the rights claimed by one of the parties and the situations or facts which are the source of the dispute.”</w:t>
      </w:r>
      <w:r w:rsidR="00933812" w:rsidRPr="00570D52">
        <w:rPr>
          <w:rStyle w:val="FootnoteReference"/>
          <w:rFonts w:ascii="Times New Roman" w:hAnsi="Times New Roman" w:cs="Times New Roman"/>
          <w:color w:val="000000" w:themeColor="text1"/>
          <w:lang w:val="en-PH"/>
        </w:rPr>
        <w:footnoteReference w:id="19"/>
      </w:r>
    </w:p>
    <w:p w14:paraId="39F267CE" w14:textId="73ABA5FE" w:rsidR="00933812" w:rsidRPr="005E4468" w:rsidRDefault="00F77280" w:rsidP="005E4468">
      <w:pPr>
        <w:spacing w:after="240" w:line="360" w:lineRule="auto"/>
        <w:ind w:firstLine="720"/>
        <w:jc w:val="both"/>
        <w:rPr>
          <w:rFonts w:ascii="Times New Roman" w:hAnsi="Times New Roman" w:cs="Times New Roman"/>
          <w:color w:val="000000" w:themeColor="text1"/>
          <w:lang w:val="en-PH"/>
        </w:rPr>
      </w:pPr>
      <w:r w:rsidRPr="00570D52">
        <w:rPr>
          <w:rFonts w:ascii="Times New Roman" w:hAnsi="Times New Roman" w:cs="Times New Roman"/>
          <w:color w:val="000000" w:themeColor="text1"/>
          <w:lang w:val="en-PH"/>
        </w:rPr>
        <w:lastRenderedPageBreak/>
        <w:t xml:space="preserve">Here, Ms. Cross’ involvement in the ILSA Program was </w:t>
      </w:r>
      <w:r w:rsidR="00825578">
        <w:rPr>
          <w:rFonts w:ascii="Times New Roman" w:hAnsi="Times New Roman" w:cs="Times New Roman"/>
          <w:color w:val="000000" w:themeColor="text1"/>
          <w:lang w:val="en-PH"/>
        </w:rPr>
        <w:t>a</w:t>
      </w:r>
      <w:r w:rsidRPr="00570D52">
        <w:rPr>
          <w:rFonts w:ascii="Times New Roman" w:hAnsi="Times New Roman" w:cs="Times New Roman"/>
          <w:color w:val="000000" w:themeColor="text1"/>
          <w:lang w:val="en-PH"/>
        </w:rPr>
        <w:t xml:space="preserve"> situation that </w:t>
      </w:r>
      <w:r>
        <w:rPr>
          <w:rFonts w:ascii="Times New Roman" w:hAnsi="Times New Roman" w:cs="Times New Roman"/>
          <w:color w:val="000000" w:themeColor="text1"/>
          <w:lang w:val="en-PH"/>
        </w:rPr>
        <w:t xml:space="preserve">merely </w:t>
      </w:r>
      <w:r w:rsidRPr="00570D52">
        <w:rPr>
          <w:rFonts w:ascii="Times New Roman" w:hAnsi="Times New Roman" w:cs="Times New Roman"/>
          <w:color w:val="000000" w:themeColor="text1"/>
          <w:lang w:val="en-PH"/>
        </w:rPr>
        <w:t xml:space="preserve">constitutes the </w:t>
      </w:r>
      <w:r>
        <w:rPr>
          <w:rFonts w:ascii="Times New Roman" w:hAnsi="Times New Roman" w:cs="Times New Roman"/>
          <w:color w:val="000000" w:themeColor="text1"/>
          <w:lang w:val="en-PH"/>
        </w:rPr>
        <w:t>“</w:t>
      </w:r>
      <w:r w:rsidRPr="00570D52">
        <w:rPr>
          <w:rFonts w:ascii="Times New Roman" w:hAnsi="Times New Roman" w:cs="Times New Roman"/>
          <w:color w:val="000000" w:themeColor="text1"/>
          <w:lang w:val="en-PH"/>
        </w:rPr>
        <w:t>historical context</w:t>
      </w:r>
      <w:r>
        <w:rPr>
          <w:rFonts w:ascii="Times New Roman" w:hAnsi="Times New Roman" w:cs="Times New Roman"/>
          <w:color w:val="000000" w:themeColor="text1"/>
          <w:lang w:val="en-PH"/>
        </w:rPr>
        <w:t xml:space="preserve">” </w:t>
      </w:r>
      <w:r w:rsidRPr="00570D52">
        <w:rPr>
          <w:rFonts w:ascii="Times New Roman" w:hAnsi="Times New Roman" w:cs="Times New Roman"/>
          <w:color w:val="000000" w:themeColor="text1"/>
          <w:lang w:val="en-PH"/>
        </w:rPr>
        <w:t xml:space="preserve">and </w:t>
      </w:r>
      <w:r>
        <w:rPr>
          <w:rFonts w:ascii="Times New Roman" w:hAnsi="Times New Roman" w:cs="Times New Roman"/>
          <w:color w:val="000000" w:themeColor="text1"/>
          <w:lang w:val="en-PH"/>
        </w:rPr>
        <w:t>basis</w:t>
      </w:r>
      <w:r w:rsidRPr="00570D52">
        <w:rPr>
          <w:rFonts w:ascii="Times New Roman" w:hAnsi="Times New Roman" w:cs="Times New Roman"/>
          <w:color w:val="000000" w:themeColor="text1"/>
          <w:lang w:val="en-PH"/>
        </w:rPr>
        <w:t xml:space="preserve"> of Rovinia’s alleged right to exercise its criminal jurisdiction</w:t>
      </w:r>
      <w:r>
        <w:rPr>
          <w:rFonts w:ascii="Times New Roman" w:hAnsi="Times New Roman" w:cs="Times New Roman"/>
          <w:color w:val="000000" w:themeColor="text1"/>
          <w:lang w:val="en-PH"/>
        </w:rPr>
        <w:t>.</w:t>
      </w:r>
      <w:r w:rsidRPr="00570D52">
        <w:rPr>
          <w:rFonts w:ascii="Times New Roman" w:hAnsi="Times New Roman" w:cs="Times New Roman"/>
          <w:color w:val="000000" w:themeColor="text1"/>
          <w:lang w:val="en-PH"/>
        </w:rPr>
        <w:t xml:space="preserve"> </w:t>
      </w:r>
      <w:r w:rsidR="000A5FEC">
        <w:rPr>
          <w:rFonts w:ascii="Times New Roman" w:hAnsi="Times New Roman" w:cs="Times New Roman"/>
          <w:color w:val="000000" w:themeColor="text1"/>
          <w:lang w:val="en-PH"/>
        </w:rPr>
        <w:t>I</w:t>
      </w:r>
      <w:r>
        <w:rPr>
          <w:rFonts w:ascii="Times New Roman" w:hAnsi="Times New Roman" w:cs="Times New Roman"/>
          <w:color w:val="000000" w:themeColor="text1"/>
          <w:lang w:val="en-PH"/>
        </w:rPr>
        <w:t>t is only t</w:t>
      </w:r>
      <w:r w:rsidRPr="00570D52">
        <w:rPr>
          <w:rFonts w:ascii="Times New Roman" w:hAnsi="Times New Roman" w:cs="Times New Roman"/>
          <w:color w:val="000000" w:themeColor="text1"/>
          <w:lang w:val="en-PH"/>
        </w:rPr>
        <w:t xml:space="preserve">he arrest and prosecution of Ms. Cross </w:t>
      </w:r>
      <w:r>
        <w:rPr>
          <w:rFonts w:ascii="Times New Roman" w:hAnsi="Times New Roman" w:cs="Times New Roman"/>
          <w:color w:val="000000" w:themeColor="text1"/>
          <w:lang w:val="en-PH"/>
        </w:rPr>
        <w:t xml:space="preserve">that </w:t>
      </w:r>
      <w:r w:rsidRPr="00570D52">
        <w:rPr>
          <w:rFonts w:ascii="Times New Roman" w:hAnsi="Times New Roman" w:cs="Times New Roman"/>
          <w:color w:val="000000" w:themeColor="text1"/>
          <w:lang w:val="en-PH"/>
        </w:rPr>
        <w:t xml:space="preserve">must be considered for the purpose of determining the source or the </w:t>
      </w:r>
      <w:r w:rsidR="000B7C3F">
        <w:rPr>
          <w:rFonts w:ascii="Times New Roman" w:hAnsi="Times New Roman" w:cs="Times New Roman"/>
          <w:color w:val="000000" w:themeColor="text1"/>
          <w:lang w:val="en-PH"/>
        </w:rPr>
        <w:t>“</w:t>
      </w:r>
      <w:r w:rsidRPr="00570D52">
        <w:rPr>
          <w:rFonts w:ascii="Times New Roman" w:hAnsi="Times New Roman" w:cs="Times New Roman"/>
          <w:color w:val="000000" w:themeColor="text1"/>
          <w:lang w:val="en-PH"/>
        </w:rPr>
        <w:t>real cause</w:t>
      </w:r>
      <w:r w:rsidR="000B7C3F">
        <w:rPr>
          <w:rFonts w:ascii="Times New Roman" w:hAnsi="Times New Roman" w:cs="Times New Roman"/>
          <w:color w:val="000000" w:themeColor="text1"/>
          <w:lang w:val="en-PH"/>
        </w:rPr>
        <w:t>”</w:t>
      </w:r>
      <w:r w:rsidRPr="00570D52">
        <w:rPr>
          <w:rFonts w:ascii="Times New Roman" w:hAnsi="Times New Roman" w:cs="Times New Roman"/>
          <w:color w:val="000000" w:themeColor="text1"/>
          <w:lang w:val="en-PH"/>
        </w:rPr>
        <w:t xml:space="preserve"> of the dispute. This is consistent with this Court’s ruling </w:t>
      </w:r>
      <w:r w:rsidRPr="00570D52">
        <w:rPr>
          <w:rFonts w:ascii="Times New Roman" w:eastAsia="Times New Roman" w:hAnsi="Times New Roman" w:cs="Times New Roman"/>
          <w:bCs/>
          <w:color w:val="000000" w:themeColor="text1"/>
        </w:rPr>
        <w:t xml:space="preserve">in </w:t>
      </w:r>
      <w:r w:rsidRPr="00570D52">
        <w:rPr>
          <w:rFonts w:ascii="Times New Roman" w:eastAsia="Times New Roman" w:hAnsi="Times New Roman" w:cs="Times New Roman"/>
          <w:bCs/>
          <w:i/>
          <w:iCs/>
          <w:color w:val="000000" w:themeColor="text1"/>
        </w:rPr>
        <w:t>Phosphates in Morocco</w:t>
      </w:r>
      <w:r w:rsidRPr="00570D52">
        <w:rPr>
          <w:rFonts w:ascii="Times New Roman" w:eastAsia="Times New Roman" w:hAnsi="Times New Roman" w:cs="Times New Roman"/>
          <w:bCs/>
          <w:color w:val="000000" w:themeColor="text1"/>
        </w:rPr>
        <w:t xml:space="preserve">, that a situation </w:t>
      </w:r>
      <w:r w:rsidRPr="00570D52">
        <w:rPr>
          <w:rFonts w:ascii="Times New Roman" w:eastAsia="Times New Roman" w:hAnsi="Times New Roman" w:cs="Times New Roman"/>
          <w:color w:val="000000" w:themeColor="text1"/>
        </w:rPr>
        <w:t>after</w:t>
      </w:r>
      <w:r w:rsidRPr="00570D52">
        <w:rPr>
          <w:rFonts w:ascii="Times New Roman" w:eastAsia="Times New Roman" w:hAnsi="Times New Roman" w:cs="Times New Roman"/>
          <w:bCs/>
          <w:color w:val="000000" w:themeColor="text1"/>
        </w:rPr>
        <w:t xml:space="preserve"> the entry into force of the </w:t>
      </w:r>
      <w:bookmarkStart w:id="14" w:name="_Int_RCoDYYUg"/>
      <w:r w:rsidRPr="00570D52">
        <w:rPr>
          <w:rFonts w:ascii="Times New Roman" w:eastAsia="Times New Roman" w:hAnsi="Times New Roman" w:cs="Times New Roman"/>
          <w:bCs/>
          <w:color w:val="000000" w:themeColor="text1"/>
        </w:rPr>
        <w:t>compromissory</w:t>
      </w:r>
      <w:bookmarkEnd w:id="14"/>
      <w:r w:rsidRPr="00570D52">
        <w:rPr>
          <w:rFonts w:ascii="Times New Roman" w:eastAsia="Times New Roman" w:hAnsi="Times New Roman" w:cs="Times New Roman"/>
          <w:bCs/>
          <w:color w:val="000000" w:themeColor="text1"/>
        </w:rPr>
        <w:t xml:space="preserve"> clause “could serve to </w:t>
      </w:r>
      <w:bookmarkStart w:id="15" w:name="_Int_gG2Ih30u"/>
      <w:r w:rsidRPr="00570D52">
        <w:rPr>
          <w:rFonts w:ascii="Times New Roman" w:eastAsia="Times New Roman" w:hAnsi="Times New Roman" w:cs="Times New Roman"/>
          <w:bCs/>
          <w:color w:val="000000" w:themeColor="text1"/>
        </w:rPr>
        <w:t>found</w:t>
      </w:r>
      <w:bookmarkEnd w:id="15"/>
      <w:r w:rsidRPr="00570D52">
        <w:rPr>
          <w:rFonts w:ascii="Times New Roman" w:eastAsia="Times New Roman" w:hAnsi="Times New Roman" w:cs="Times New Roman"/>
          <w:bCs/>
          <w:color w:val="000000" w:themeColor="text1"/>
        </w:rPr>
        <w:t xml:space="preserve"> the Court’s compulsory jurisdiction only if it was with regard to them that the dispute arose.”</w:t>
      </w:r>
      <w:r w:rsidR="00933812" w:rsidRPr="00570D52">
        <w:rPr>
          <w:rFonts w:ascii="Times New Roman" w:eastAsia="Times New Roman" w:hAnsi="Times New Roman" w:cs="Times New Roman"/>
          <w:color w:val="000000" w:themeColor="text1"/>
          <w:vertAlign w:val="superscript"/>
        </w:rPr>
        <w:footnoteReference w:id="20"/>
      </w:r>
    </w:p>
    <w:p w14:paraId="23852C98" w14:textId="464A3BE6" w:rsidR="00933812" w:rsidRPr="00D92C0D" w:rsidRDefault="00CC5CBA" w:rsidP="00160486">
      <w:pPr>
        <w:pStyle w:val="Heading4"/>
        <w:ind w:left="2160" w:hanging="720"/>
        <w:rPr>
          <w:i/>
        </w:rPr>
      </w:pPr>
      <w:bookmarkStart w:id="16" w:name="_Toc187796835"/>
      <w:r w:rsidRPr="00D92C0D">
        <w:t xml:space="preserve">Ms. Cross’ involvement in the ILSA Program </w:t>
      </w:r>
      <w:r w:rsidR="003E5463">
        <w:t xml:space="preserve">from 2017 to 2020 </w:t>
      </w:r>
      <w:r w:rsidR="005E4468">
        <w:t>forms part</w:t>
      </w:r>
      <w:r w:rsidR="006A2089" w:rsidRPr="00D92C0D">
        <w:t xml:space="preserve"> of </w:t>
      </w:r>
      <w:r w:rsidR="003E5463">
        <w:t>“</w:t>
      </w:r>
      <w:r w:rsidR="006A2089" w:rsidRPr="00D92C0D">
        <w:t>composite acts</w:t>
      </w:r>
      <w:r w:rsidR="003E5463">
        <w:t>”</w:t>
      </w:r>
      <w:r w:rsidR="006A2089" w:rsidRPr="00D92C0D">
        <w:t xml:space="preserve"> that culminated in the application of Rovinia’s Criminal Code to Ms. Cross</w:t>
      </w:r>
      <w:r w:rsidR="003E5463">
        <w:t xml:space="preserve"> in 2024</w:t>
      </w:r>
      <w:r w:rsidR="006A2089" w:rsidRPr="00D92C0D">
        <w:t>.</w:t>
      </w:r>
      <w:bookmarkEnd w:id="16"/>
      <w:r w:rsidR="006A2089" w:rsidRPr="00D92C0D">
        <w:t xml:space="preserve"> </w:t>
      </w:r>
    </w:p>
    <w:p w14:paraId="111E00DC" w14:textId="39C96567" w:rsidR="00045CD9" w:rsidRPr="00026ED5" w:rsidRDefault="006A2089" w:rsidP="00045CD9">
      <w:pPr>
        <w:spacing w:before="240" w:after="240" w:line="360" w:lineRule="auto"/>
        <w:ind w:firstLine="720"/>
        <w:jc w:val="both"/>
        <w:rPr>
          <w:rFonts w:ascii="Times New Roman" w:eastAsia="Times New Roman" w:hAnsi="Times New Roman" w:cs="Times New Roman"/>
          <w:color w:val="000000" w:themeColor="text1"/>
        </w:rPr>
      </w:pPr>
      <w:r w:rsidRPr="00417271">
        <w:rPr>
          <w:rFonts w:ascii="Times New Roman" w:eastAsia="Times New Roman" w:hAnsi="Times New Roman" w:cs="Times New Roman"/>
          <w:color w:val="000000" w:themeColor="text1"/>
        </w:rPr>
        <w:t xml:space="preserve">Ms. Cross’ alleged involvement in the ILSA Program between June 2017 to July 2020 and </w:t>
      </w:r>
      <w:r w:rsidR="00045CD9" w:rsidRPr="00417271">
        <w:rPr>
          <w:rFonts w:ascii="Times New Roman" w:eastAsia="Times New Roman" w:hAnsi="Times New Roman" w:cs="Times New Roman"/>
          <w:color w:val="000000" w:themeColor="text1"/>
        </w:rPr>
        <w:t xml:space="preserve">Rovinia’s </w:t>
      </w:r>
      <w:r w:rsidR="00CD3BDC">
        <w:rPr>
          <w:rFonts w:ascii="Times New Roman" w:eastAsia="Times New Roman" w:hAnsi="Times New Roman" w:cs="Times New Roman"/>
          <w:color w:val="000000" w:themeColor="text1"/>
        </w:rPr>
        <w:t>enactment and application of enforced disappearance in</w:t>
      </w:r>
      <w:r w:rsidRPr="00417271">
        <w:rPr>
          <w:rFonts w:ascii="Times New Roman" w:eastAsia="Times New Roman" w:hAnsi="Times New Roman" w:cs="Times New Roman"/>
          <w:color w:val="000000" w:themeColor="text1"/>
        </w:rPr>
        <w:t xml:space="preserve"> </w:t>
      </w:r>
      <w:r w:rsidR="00970017">
        <w:rPr>
          <w:rFonts w:ascii="Times New Roman" w:eastAsia="Times New Roman" w:hAnsi="Times New Roman" w:cs="Times New Roman"/>
          <w:color w:val="000000" w:themeColor="text1"/>
        </w:rPr>
        <w:t>its</w:t>
      </w:r>
      <w:r w:rsidRPr="00417271">
        <w:rPr>
          <w:rFonts w:ascii="Times New Roman" w:eastAsia="Times New Roman" w:hAnsi="Times New Roman" w:cs="Times New Roman"/>
          <w:color w:val="000000" w:themeColor="text1"/>
        </w:rPr>
        <w:t xml:space="preserve"> Criminal Code </w:t>
      </w:r>
      <w:r w:rsidR="005E4468">
        <w:rPr>
          <w:rFonts w:ascii="Times New Roman" w:eastAsia="Times New Roman" w:hAnsi="Times New Roman" w:cs="Times New Roman"/>
          <w:color w:val="000000" w:themeColor="text1"/>
        </w:rPr>
        <w:t>form part of</w:t>
      </w:r>
      <w:r w:rsidRPr="00417271">
        <w:rPr>
          <w:rFonts w:ascii="Times New Roman" w:eastAsia="Times New Roman" w:hAnsi="Times New Roman" w:cs="Times New Roman"/>
          <w:color w:val="000000" w:themeColor="text1"/>
        </w:rPr>
        <w:t xml:space="preserve"> composite acts </w:t>
      </w:r>
      <w:r w:rsidR="00045CD9" w:rsidRPr="00417271">
        <w:rPr>
          <w:rFonts w:ascii="Times New Roman" w:eastAsia="Times New Roman" w:hAnsi="Times New Roman" w:cs="Times New Roman"/>
          <w:color w:val="000000" w:themeColor="text1"/>
        </w:rPr>
        <w:t xml:space="preserve">that culminated in Ms. Cross’ arrest and prosecution. Composite acts are a series of actions or omissions which, taken </w:t>
      </w:r>
      <w:r w:rsidR="005E4468">
        <w:rPr>
          <w:rFonts w:ascii="Times New Roman" w:eastAsia="Times New Roman" w:hAnsi="Times New Roman" w:cs="Times New Roman"/>
          <w:color w:val="000000" w:themeColor="text1"/>
        </w:rPr>
        <w:t>collectively</w:t>
      </w:r>
      <w:r w:rsidR="00045CD9" w:rsidRPr="00417271">
        <w:rPr>
          <w:rFonts w:ascii="Times New Roman" w:eastAsia="Times New Roman" w:hAnsi="Times New Roman" w:cs="Times New Roman"/>
          <w:color w:val="000000" w:themeColor="text1"/>
        </w:rPr>
        <w:t>, is sufficient to constitute the wrongful act.</w:t>
      </w:r>
      <w:r w:rsidR="00045CD9" w:rsidRPr="00417271">
        <w:rPr>
          <w:rStyle w:val="FootnoteReference"/>
          <w:rFonts w:ascii="Times New Roman" w:eastAsia="Times New Roman" w:hAnsi="Times New Roman" w:cs="Times New Roman"/>
          <w:color w:val="000000" w:themeColor="text1"/>
        </w:rPr>
        <w:footnoteReference w:id="21"/>
      </w:r>
      <w:r w:rsidR="005E4468">
        <w:rPr>
          <w:rFonts w:ascii="Times New Roman" w:eastAsia="Times New Roman" w:hAnsi="Times New Roman" w:cs="Times New Roman"/>
          <w:color w:val="000000" w:themeColor="text1"/>
        </w:rPr>
        <w:t xml:space="preserve"> </w:t>
      </w:r>
      <w:r w:rsidR="00897EC5">
        <w:rPr>
          <w:rFonts w:ascii="Times New Roman" w:eastAsia="Times New Roman" w:hAnsi="Times New Roman" w:cs="Times New Roman"/>
          <w:color w:val="000000" w:themeColor="text1"/>
        </w:rPr>
        <w:t>These composite acts</w:t>
      </w:r>
      <w:r w:rsidR="00045CD9" w:rsidRPr="00417271">
        <w:rPr>
          <w:rFonts w:ascii="Times New Roman" w:eastAsia="Times New Roman" w:hAnsi="Times New Roman" w:cs="Times New Roman"/>
          <w:color w:val="000000" w:themeColor="text1"/>
        </w:rPr>
        <w:t xml:space="preserve"> cannot be divorced from her arrest and prosecution</w:t>
      </w:r>
      <w:r w:rsidRPr="00417271">
        <w:rPr>
          <w:rFonts w:ascii="Times New Roman" w:eastAsia="Times New Roman" w:hAnsi="Times New Roman" w:cs="Times New Roman"/>
          <w:color w:val="000000" w:themeColor="text1"/>
        </w:rPr>
        <w:t xml:space="preserve"> in </w:t>
      </w:r>
      <w:r w:rsidR="005E4468">
        <w:rPr>
          <w:rFonts w:ascii="Times New Roman" w:eastAsia="Times New Roman" w:hAnsi="Times New Roman" w:cs="Times New Roman"/>
          <w:color w:val="000000" w:themeColor="text1"/>
        </w:rPr>
        <w:t xml:space="preserve">May </w:t>
      </w:r>
      <w:r w:rsidRPr="00417271">
        <w:rPr>
          <w:rFonts w:ascii="Times New Roman" w:eastAsia="Times New Roman" w:hAnsi="Times New Roman" w:cs="Times New Roman"/>
          <w:color w:val="000000" w:themeColor="text1"/>
        </w:rPr>
        <w:t>2024</w:t>
      </w:r>
      <w:r w:rsidR="005E4468">
        <w:rPr>
          <w:rFonts w:ascii="Times New Roman" w:eastAsia="Times New Roman" w:hAnsi="Times New Roman" w:cs="Times New Roman"/>
          <w:color w:val="000000" w:themeColor="text1"/>
        </w:rPr>
        <w:t>, when the compromissory clause was already effective</w:t>
      </w:r>
      <w:r w:rsidRPr="00417271">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5B5DEC4E" w14:textId="44F65A1D" w:rsidR="00DF58F5" w:rsidRDefault="00DF58F5" w:rsidP="00160486">
      <w:pPr>
        <w:pStyle w:val="Heading4"/>
        <w:ind w:left="2160" w:hanging="720"/>
        <w:rPr>
          <w:i/>
        </w:rPr>
      </w:pPr>
      <w:bookmarkStart w:id="18" w:name="_Toc187796836"/>
      <w:r>
        <w:t>The arrest and prosecution of Ms. Cross pursuant to</w:t>
      </w:r>
      <w:r w:rsidR="00762BA6">
        <w:t xml:space="preserve"> Rovinia’s reinterpretation of its</w:t>
      </w:r>
      <w:r>
        <w:t xml:space="preserve"> Criminal Code </w:t>
      </w:r>
      <w:r w:rsidR="003E5463">
        <w:t>is</w:t>
      </w:r>
      <w:r>
        <w:t xml:space="preserve"> a </w:t>
      </w:r>
      <w:r w:rsidR="003E5463">
        <w:t>“</w:t>
      </w:r>
      <w:r>
        <w:t>new situation</w:t>
      </w:r>
      <w:r w:rsidR="003E5463">
        <w:t>”</w:t>
      </w:r>
      <w:r>
        <w:t xml:space="preserve"> that gave rise to a dispute.</w:t>
      </w:r>
      <w:bookmarkEnd w:id="18"/>
    </w:p>
    <w:p w14:paraId="284DE0C8" w14:textId="77777777" w:rsidR="00897EC5" w:rsidRDefault="00DF58F5" w:rsidP="00970017">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w:t>
      </w:r>
      <w:r>
        <w:rPr>
          <w:rFonts w:ascii="Times New Roman" w:eastAsia="Times New Roman" w:hAnsi="Times New Roman" w:cs="Times New Roman"/>
          <w:i/>
          <w:iCs/>
          <w:color w:val="000000" w:themeColor="text1"/>
        </w:rPr>
        <w:t>Certain Property</w:t>
      </w:r>
      <w:r>
        <w:rPr>
          <w:rFonts w:ascii="Times New Roman" w:eastAsia="Times New Roman" w:hAnsi="Times New Roman" w:cs="Times New Roman"/>
          <w:color w:val="000000" w:themeColor="text1"/>
        </w:rPr>
        <w:t>, this Court held that a dispute could only relate to later events if these introduced a “new situation” or departed from a prior “common understanding” between the parties.</w:t>
      </w:r>
      <w:r w:rsidRPr="00026ED5">
        <w:rPr>
          <w:rFonts w:ascii="Times New Roman" w:eastAsia="Times New Roman" w:hAnsi="Times New Roman" w:cs="Times New Roman"/>
          <w:color w:val="000000" w:themeColor="text1"/>
          <w:vertAlign w:val="superscript"/>
        </w:rPr>
        <w:footnoteReference w:id="22"/>
      </w:r>
    </w:p>
    <w:p w14:paraId="20D2F171" w14:textId="6C0328B3" w:rsidR="00DF58F5" w:rsidRPr="00970017" w:rsidRDefault="00970017" w:rsidP="00897EC5">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w:t>
      </w:r>
      <w:r w:rsidR="00DF58F5">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new application of Rovinia’s Criminal Code in the </w:t>
      </w:r>
      <w:r w:rsidR="00DF58F5">
        <w:rPr>
          <w:rFonts w:ascii="Times New Roman" w:eastAsia="Times New Roman" w:hAnsi="Times New Roman" w:cs="Times New Roman"/>
          <w:color w:val="000000" w:themeColor="text1"/>
        </w:rPr>
        <w:t xml:space="preserve">arrest and prosecution of Ms. Cross constituted a </w:t>
      </w:r>
      <w:r w:rsidR="00897EC5">
        <w:rPr>
          <w:rFonts w:ascii="Times New Roman" w:eastAsia="Times New Roman" w:hAnsi="Times New Roman" w:cs="Times New Roman"/>
          <w:color w:val="000000" w:themeColor="text1"/>
        </w:rPr>
        <w:t>“</w:t>
      </w:r>
      <w:r w:rsidR="00DF58F5">
        <w:rPr>
          <w:rFonts w:ascii="Times New Roman" w:eastAsia="Times New Roman" w:hAnsi="Times New Roman" w:cs="Times New Roman"/>
          <w:color w:val="000000" w:themeColor="text1"/>
        </w:rPr>
        <w:t>new situation</w:t>
      </w:r>
      <w:r>
        <w:rPr>
          <w:rFonts w:ascii="Times New Roman" w:eastAsia="Times New Roman" w:hAnsi="Times New Roman" w:cs="Times New Roman"/>
          <w:color w:val="000000" w:themeColor="text1"/>
        </w:rPr>
        <w:t>.</w:t>
      </w:r>
      <w:r w:rsidR="00897EC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U</w:t>
      </w:r>
      <w:r w:rsidR="00DF58F5">
        <w:rPr>
          <w:rFonts w:ascii="Times New Roman" w:eastAsia="Times New Roman" w:hAnsi="Times New Roman" w:cs="Times New Roman"/>
          <w:color w:val="000000" w:themeColor="text1"/>
        </w:rPr>
        <w:t xml:space="preserve">ntil </w:t>
      </w:r>
      <w:r w:rsidR="00925084">
        <w:rPr>
          <w:rFonts w:ascii="Times New Roman" w:eastAsia="Times New Roman" w:hAnsi="Times New Roman" w:cs="Times New Roman"/>
          <w:color w:val="000000" w:themeColor="text1"/>
        </w:rPr>
        <w:t>this present case</w:t>
      </w:r>
      <w:r w:rsidR="00DF58F5">
        <w:rPr>
          <w:rFonts w:ascii="Times New Roman" w:eastAsia="Times New Roman" w:hAnsi="Times New Roman" w:cs="Times New Roman"/>
          <w:color w:val="000000" w:themeColor="text1"/>
        </w:rPr>
        <w:t xml:space="preserve">, the crime of enforced disappearance in Rovinia’s Criminal Code was </w:t>
      </w:r>
      <w:r>
        <w:rPr>
          <w:rFonts w:ascii="Times New Roman" w:eastAsia="Times New Roman" w:hAnsi="Times New Roman" w:cs="Times New Roman"/>
          <w:color w:val="000000" w:themeColor="text1"/>
        </w:rPr>
        <w:t>understood to be akin to the crime of kidnapping under Ambrosia’s Criminal Code, in that it does not apply to agents acting on behalf of a foreign State with respect to their immunities under international law.</w:t>
      </w:r>
      <w:r w:rsidRPr="00026ED5">
        <w:rPr>
          <w:rFonts w:ascii="Times New Roman" w:eastAsia="Times New Roman" w:hAnsi="Times New Roman" w:cs="Times New Roman"/>
          <w:color w:val="000000" w:themeColor="text1"/>
          <w:vertAlign w:val="superscript"/>
        </w:rPr>
        <w:footnoteReference w:id="23"/>
      </w:r>
    </w:p>
    <w:p w14:paraId="59F02208" w14:textId="1FE01217" w:rsidR="00933812" w:rsidRPr="00417271" w:rsidRDefault="006B3C49" w:rsidP="00160486">
      <w:pPr>
        <w:pStyle w:val="Heading4"/>
        <w:ind w:left="2160" w:hanging="720"/>
        <w:rPr>
          <w:i/>
        </w:rPr>
      </w:pPr>
      <w:bookmarkStart w:id="19" w:name="_Toc187796837"/>
      <w:proofErr w:type="gramStart"/>
      <w:r>
        <w:t>Assuming that</w:t>
      </w:r>
      <w:proofErr w:type="gramEnd"/>
      <w:r>
        <w:t xml:space="preserve"> the dispute arose </w:t>
      </w:r>
      <w:r w:rsidR="007E5C3D">
        <w:t>out of</w:t>
      </w:r>
      <w:r>
        <w:t xml:space="preserve"> Ms. Cross involvement in the ILSA Program</w:t>
      </w:r>
      <w:r w:rsidR="009F740B" w:rsidRPr="00026ED5">
        <w:t xml:space="preserve">, </w:t>
      </w:r>
      <w:r w:rsidR="009F740B">
        <w:t>this Court may exercise jurisdiction based on the “doctrine of continuing violation</w:t>
      </w:r>
      <w:r w:rsidR="009F740B" w:rsidRPr="00417271">
        <w:t>.</w:t>
      </w:r>
      <w:r w:rsidR="009F740B">
        <w:t>”</w:t>
      </w:r>
      <w:bookmarkEnd w:id="19"/>
    </w:p>
    <w:p w14:paraId="6C566685" w14:textId="7A6DEE50" w:rsidR="00933812" w:rsidRPr="00026ED5" w:rsidRDefault="00933812" w:rsidP="00933812">
      <w:pPr>
        <w:spacing w:after="240" w:line="360" w:lineRule="auto"/>
        <w:ind w:firstLine="720"/>
        <w:jc w:val="both"/>
        <w:rPr>
          <w:rFonts w:ascii="Times New Roman" w:hAnsi="Times New Roman" w:cs="Times New Roman"/>
          <w:color w:val="000000" w:themeColor="text1"/>
        </w:rPr>
      </w:pPr>
      <w:r w:rsidRPr="00026ED5">
        <w:rPr>
          <w:rFonts w:ascii="Times New Roman" w:hAnsi="Times New Roman" w:cs="Times New Roman"/>
          <w:color w:val="000000" w:themeColor="text1"/>
        </w:rPr>
        <w:t xml:space="preserve">In </w:t>
      </w:r>
      <w:r w:rsidRPr="00026ED5">
        <w:rPr>
          <w:rFonts w:ascii="Times New Roman" w:hAnsi="Times New Roman" w:cs="Times New Roman"/>
          <w:i/>
          <w:iCs/>
          <w:color w:val="000000" w:themeColor="text1"/>
        </w:rPr>
        <w:t>Zitha v. Mozambique</w:t>
      </w:r>
      <w:r w:rsidRPr="00026ED5">
        <w:rPr>
          <w:rFonts w:ascii="Times New Roman" w:hAnsi="Times New Roman" w:cs="Times New Roman"/>
          <w:color w:val="000000" w:themeColor="text1"/>
        </w:rPr>
        <w:t xml:space="preserve">, the </w:t>
      </w:r>
      <w:r w:rsidR="00026ED5" w:rsidRPr="00026ED5">
        <w:rPr>
          <w:rFonts w:ascii="Times New Roman" w:hAnsi="Times New Roman" w:cs="Times New Roman"/>
          <w:color w:val="000000" w:themeColor="text1"/>
        </w:rPr>
        <w:t>African Court on Human and Peoples’ Rights</w:t>
      </w:r>
      <w:r w:rsidRPr="00026ED5">
        <w:rPr>
          <w:rFonts w:ascii="Times New Roman" w:hAnsi="Times New Roman" w:cs="Times New Roman"/>
          <w:color w:val="000000" w:themeColor="text1"/>
        </w:rPr>
        <w:t xml:space="preserve"> ruled that for the purposes of acquiring jurisdiction, enforced disappearance may be recognized as a continuing violation since its consequences, the “non-acknowledgement of the detention and non-disclosure of the fate or whereabouts of detained persons are key elements in the offence.”</w:t>
      </w:r>
      <w:r w:rsidRPr="00026ED5">
        <w:rPr>
          <w:rFonts w:ascii="Times New Roman" w:hAnsi="Times New Roman" w:cs="Times New Roman"/>
          <w:color w:val="000000" w:themeColor="text1"/>
          <w:vertAlign w:val="superscript"/>
        </w:rPr>
        <w:footnoteReference w:id="24"/>
      </w:r>
    </w:p>
    <w:p w14:paraId="49A7DF72" w14:textId="52C026F1" w:rsidR="00933812" w:rsidRPr="00026ED5" w:rsidRDefault="00C9246E" w:rsidP="00933812">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Even if</w:t>
      </w:r>
      <w:r w:rsidR="00936E20">
        <w:rPr>
          <w:rFonts w:ascii="Times New Roman" w:hAnsi="Times New Roman" w:cs="Times New Roman"/>
          <w:color w:val="000000" w:themeColor="text1"/>
        </w:rPr>
        <w:t xml:space="preserve"> </w:t>
      </w:r>
      <w:r w:rsidR="008C0753">
        <w:rPr>
          <w:rFonts w:ascii="Times New Roman" w:hAnsi="Times New Roman" w:cs="Times New Roman"/>
          <w:color w:val="000000" w:themeColor="text1"/>
        </w:rPr>
        <w:t xml:space="preserve">the dispute arose out of Ms. </w:t>
      </w:r>
      <w:r w:rsidR="00FD6A9E" w:rsidRPr="00026ED5">
        <w:rPr>
          <w:rFonts w:ascii="Times New Roman" w:hAnsi="Times New Roman" w:cs="Times New Roman"/>
          <w:color w:val="000000" w:themeColor="text1"/>
        </w:rPr>
        <w:t xml:space="preserve">Cross’ acts in the ILSA </w:t>
      </w:r>
      <w:r w:rsidR="008C0753">
        <w:rPr>
          <w:rFonts w:ascii="Times New Roman" w:hAnsi="Times New Roman" w:cs="Times New Roman"/>
          <w:color w:val="000000" w:themeColor="text1"/>
        </w:rPr>
        <w:t>Program</w:t>
      </w:r>
      <w:r w:rsidR="00FD6A9E" w:rsidRPr="00026ED5">
        <w:rPr>
          <w:rFonts w:ascii="Times New Roman" w:hAnsi="Times New Roman" w:cs="Times New Roman"/>
          <w:color w:val="000000" w:themeColor="text1"/>
        </w:rPr>
        <w:t>,</w:t>
      </w:r>
      <w:r w:rsidR="00933812" w:rsidRPr="00026ED5">
        <w:rPr>
          <w:rFonts w:ascii="Times New Roman" w:hAnsi="Times New Roman" w:cs="Times New Roman"/>
          <w:color w:val="000000" w:themeColor="text1"/>
          <w:vertAlign w:val="superscript"/>
        </w:rPr>
        <w:footnoteReference w:id="25"/>
      </w:r>
      <w:r w:rsidR="00933812" w:rsidRPr="00026ED5">
        <w:rPr>
          <w:rFonts w:ascii="Times New Roman" w:hAnsi="Times New Roman" w:cs="Times New Roman"/>
          <w:color w:val="000000" w:themeColor="text1"/>
        </w:rPr>
        <w:t xml:space="preserve"> </w:t>
      </w:r>
      <w:r w:rsidR="00D4127E">
        <w:rPr>
          <w:rFonts w:ascii="Times New Roman" w:hAnsi="Times New Roman" w:cs="Times New Roman"/>
          <w:color w:val="000000" w:themeColor="text1"/>
        </w:rPr>
        <w:t>this Court may still exercise jurisdiction</w:t>
      </w:r>
      <w:r w:rsidR="001033EF">
        <w:rPr>
          <w:rFonts w:ascii="Times New Roman" w:hAnsi="Times New Roman" w:cs="Times New Roman"/>
          <w:color w:val="000000" w:themeColor="text1"/>
        </w:rPr>
        <w:t xml:space="preserve"> because</w:t>
      </w:r>
      <w:r w:rsidR="000C28D2">
        <w:rPr>
          <w:rFonts w:ascii="Times New Roman" w:hAnsi="Times New Roman" w:cs="Times New Roman"/>
          <w:color w:val="000000" w:themeColor="text1"/>
        </w:rPr>
        <w:t xml:space="preserve"> </w:t>
      </w:r>
      <w:r w:rsidR="00882AC6" w:rsidRPr="00026ED5">
        <w:rPr>
          <w:rFonts w:ascii="Times New Roman" w:hAnsi="Times New Roman" w:cs="Times New Roman"/>
          <w:color w:val="000000" w:themeColor="text1"/>
        </w:rPr>
        <w:t xml:space="preserve">its alleged consequences </w:t>
      </w:r>
      <w:r w:rsidR="005C478F">
        <w:rPr>
          <w:rFonts w:ascii="Times New Roman" w:hAnsi="Times New Roman" w:cs="Times New Roman"/>
          <w:color w:val="000000" w:themeColor="text1"/>
        </w:rPr>
        <w:t xml:space="preserve">constituted a </w:t>
      </w:r>
      <w:r w:rsidR="009A6E10">
        <w:rPr>
          <w:rFonts w:ascii="Times New Roman" w:hAnsi="Times New Roman" w:cs="Times New Roman"/>
          <w:color w:val="000000" w:themeColor="text1"/>
        </w:rPr>
        <w:t>“</w:t>
      </w:r>
      <w:r w:rsidR="005C478F">
        <w:rPr>
          <w:rFonts w:ascii="Times New Roman" w:hAnsi="Times New Roman" w:cs="Times New Roman"/>
          <w:color w:val="000000" w:themeColor="text1"/>
        </w:rPr>
        <w:t>continuing situation</w:t>
      </w:r>
      <w:r w:rsidR="009A6E10">
        <w:rPr>
          <w:rFonts w:ascii="Times New Roman" w:hAnsi="Times New Roman" w:cs="Times New Roman"/>
          <w:color w:val="000000" w:themeColor="text1"/>
        </w:rPr>
        <w:t>”</w:t>
      </w:r>
      <w:r w:rsidR="00882AC6" w:rsidRPr="00026ED5">
        <w:rPr>
          <w:rFonts w:ascii="Times New Roman" w:hAnsi="Times New Roman" w:cs="Times New Roman"/>
          <w:color w:val="000000" w:themeColor="text1"/>
        </w:rPr>
        <w:t xml:space="preserve"> </w:t>
      </w:r>
      <w:r w:rsidR="00882AC6">
        <w:rPr>
          <w:rFonts w:ascii="Times New Roman" w:hAnsi="Times New Roman" w:cs="Times New Roman"/>
          <w:color w:val="000000" w:themeColor="text1"/>
        </w:rPr>
        <w:t xml:space="preserve">until Ms. </w:t>
      </w:r>
      <w:r w:rsidR="005C478F">
        <w:rPr>
          <w:rFonts w:ascii="Times New Roman" w:hAnsi="Times New Roman" w:cs="Times New Roman"/>
          <w:color w:val="000000" w:themeColor="text1"/>
        </w:rPr>
        <w:t>Cross</w:t>
      </w:r>
      <w:r w:rsidR="00D91547">
        <w:rPr>
          <w:rFonts w:ascii="Times New Roman" w:hAnsi="Times New Roman" w:cs="Times New Roman"/>
          <w:color w:val="000000" w:themeColor="text1"/>
        </w:rPr>
        <w:t>’</w:t>
      </w:r>
      <w:r w:rsidR="005C478F">
        <w:rPr>
          <w:rFonts w:ascii="Times New Roman" w:hAnsi="Times New Roman" w:cs="Times New Roman"/>
          <w:color w:val="000000" w:themeColor="text1"/>
        </w:rPr>
        <w:t xml:space="preserve"> resignation,</w:t>
      </w:r>
      <w:r w:rsidR="00E86C59">
        <w:rPr>
          <w:rStyle w:val="FootnoteReference"/>
          <w:rFonts w:ascii="Times New Roman" w:hAnsi="Times New Roman" w:cs="Times New Roman"/>
          <w:color w:val="000000" w:themeColor="text1"/>
        </w:rPr>
        <w:footnoteReference w:id="26"/>
      </w:r>
      <w:r w:rsidR="005C478F">
        <w:rPr>
          <w:rFonts w:ascii="Times New Roman" w:hAnsi="Times New Roman" w:cs="Times New Roman"/>
          <w:color w:val="000000" w:themeColor="text1"/>
        </w:rPr>
        <w:t xml:space="preserve"> </w:t>
      </w:r>
      <w:r w:rsidR="003B70C8">
        <w:rPr>
          <w:rFonts w:ascii="Times New Roman" w:hAnsi="Times New Roman" w:cs="Times New Roman"/>
          <w:color w:val="000000" w:themeColor="text1"/>
        </w:rPr>
        <w:t xml:space="preserve">when the compromissory clause </w:t>
      </w:r>
      <w:r w:rsidR="00FA34CE">
        <w:rPr>
          <w:rFonts w:ascii="Times New Roman" w:hAnsi="Times New Roman" w:cs="Times New Roman"/>
          <w:color w:val="000000" w:themeColor="text1"/>
        </w:rPr>
        <w:t>was already effective</w:t>
      </w:r>
      <w:r w:rsidR="00780F75">
        <w:rPr>
          <w:rFonts w:ascii="Times New Roman" w:hAnsi="Times New Roman" w:cs="Times New Roman"/>
          <w:color w:val="000000" w:themeColor="text1"/>
        </w:rPr>
        <w:t>. This is</w:t>
      </w:r>
      <w:r w:rsidR="00047BD6">
        <w:rPr>
          <w:rFonts w:ascii="Times New Roman" w:hAnsi="Times New Roman" w:cs="Times New Roman"/>
          <w:color w:val="000000" w:themeColor="text1"/>
        </w:rPr>
        <w:t xml:space="preserve"> </w:t>
      </w:r>
      <w:r w:rsidR="007752FB">
        <w:rPr>
          <w:rFonts w:ascii="Times New Roman" w:hAnsi="Times New Roman" w:cs="Times New Roman"/>
          <w:color w:val="000000" w:themeColor="text1"/>
        </w:rPr>
        <w:t>in accordance</w:t>
      </w:r>
      <w:r w:rsidR="00047BD6">
        <w:rPr>
          <w:rFonts w:ascii="Times New Roman" w:hAnsi="Times New Roman" w:cs="Times New Roman"/>
          <w:color w:val="000000" w:themeColor="text1"/>
        </w:rPr>
        <w:t xml:space="preserve"> with</w:t>
      </w:r>
      <w:r w:rsidR="00925084">
        <w:rPr>
          <w:rFonts w:ascii="Times New Roman" w:hAnsi="Times New Roman" w:cs="Times New Roman"/>
          <w:color w:val="000000" w:themeColor="text1"/>
        </w:rPr>
        <w:t xml:space="preserve"> the doctrine of continuing violation</w:t>
      </w:r>
      <w:r w:rsidR="00047BD6">
        <w:rPr>
          <w:rFonts w:ascii="Times New Roman" w:hAnsi="Times New Roman" w:cs="Times New Roman"/>
          <w:color w:val="000000" w:themeColor="text1"/>
        </w:rPr>
        <w:t>.</w:t>
      </w:r>
      <w:r w:rsidR="00F52061">
        <w:rPr>
          <w:rStyle w:val="FootnoteReference"/>
          <w:rFonts w:ascii="Times New Roman" w:hAnsi="Times New Roman" w:cs="Times New Roman"/>
          <w:color w:val="000000" w:themeColor="text1"/>
        </w:rPr>
        <w:footnoteReference w:id="27"/>
      </w:r>
    </w:p>
    <w:p w14:paraId="4833FE3E" w14:textId="2F847B60" w:rsidR="00933812" w:rsidRPr="00F30A9F" w:rsidRDefault="00933812" w:rsidP="00160486">
      <w:pPr>
        <w:pStyle w:val="Heading3"/>
        <w:ind w:left="1440" w:hanging="720"/>
      </w:pPr>
      <w:bookmarkStart w:id="20" w:name="_Toc187796838"/>
      <w:r w:rsidRPr="00F30A9F">
        <w:t>Th</w:t>
      </w:r>
      <w:r w:rsidR="00F52061">
        <w:t>is</w:t>
      </w:r>
      <w:r w:rsidRPr="00F30A9F">
        <w:t xml:space="preserve"> Court has jurisdiction </w:t>
      </w:r>
      <w:r w:rsidRPr="00D1369B">
        <w:rPr>
          <w:i/>
        </w:rPr>
        <w:t>ratione materiae</w:t>
      </w:r>
      <w:r w:rsidRPr="00F30A9F">
        <w:t xml:space="preserve"> over </w:t>
      </w:r>
      <w:r w:rsidR="001319FA" w:rsidRPr="00F30A9F">
        <w:t>S</w:t>
      </w:r>
      <w:r w:rsidRPr="00F30A9F">
        <w:t>ubmission (B).</w:t>
      </w:r>
      <w:bookmarkEnd w:id="20"/>
    </w:p>
    <w:p w14:paraId="210AED67" w14:textId="2093E51F" w:rsidR="00787D3F" w:rsidRPr="00026ED5" w:rsidRDefault="00787D3F" w:rsidP="00787D3F">
      <w:pPr>
        <w:spacing w:after="240" w:line="360" w:lineRule="auto"/>
        <w:ind w:firstLine="720"/>
        <w:jc w:val="both"/>
        <w:rPr>
          <w:rFonts w:ascii="Times New Roman" w:eastAsia="Times New Roman" w:hAnsi="Times New Roman" w:cs="Times New Roman"/>
          <w:bCs/>
          <w:color w:val="000000" w:themeColor="text1"/>
        </w:rPr>
      </w:pPr>
      <w:r w:rsidRPr="00026ED5">
        <w:rPr>
          <w:rFonts w:ascii="Times New Roman" w:eastAsia="Times New Roman" w:hAnsi="Times New Roman" w:cs="Times New Roman"/>
          <w:bCs/>
          <w:color w:val="000000" w:themeColor="text1"/>
        </w:rPr>
        <w:t>The OCDP Charter provides that its Member States do not recognize th</w:t>
      </w:r>
      <w:r w:rsidR="00524670">
        <w:rPr>
          <w:rFonts w:ascii="Times New Roman" w:eastAsia="Times New Roman" w:hAnsi="Times New Roman" w:cs="Times New Roman"/>
          <w:bCs/>
          <w:color w:val="000000" w:themeColor="text1"/>
        </w:rPr>
        <w:t>is</w:t>
      </w:r>
      <w:r w:rsidRPr="00026ED5">
        <w:rPr>
          <w:rFonts w:ascii="Times New Roman" w:eastAsia="Times New Roman" w:hAnsi="Times New Roman" w:cs="Times New Roman"/>
          <w:bCs/>
          <w:color w:val="000000" w:themeColor="text1"/>
        </w:rPr>
        <w:t xml:space="preserve"> Court’s jurisdiction “in connection with disputes relating to judicial proceedings on matters which, in accordance with international law, are essentially within a Member State’s domestic </w:t>
      </w:r>
      <w:r w:rsidRPr="00026ED5">
        <w:rPr>
          <w:rFonts w:ascii="Times New Roman" w:eastAsia="Times New Roman" w:hAnsi="Times New Roman" w:cs="Times New Roman"/>
          <w:bCs/>
          <w:color w:val="000000" w:themeColor="text1"/>
        </w:rPr>
        <w:lastRenderedPageBreak/>
        <w:t>jurisdiction.”</w:t>
      </w:r>
      <w:r w:rsidRPr="00026ED5">
        <w:rPr>
          <w:rStyle w:val="FootnoteReference"/>
          <w:rFonts w:ascii="Times New Roman" w:eastAsia="Times New Roman" w:hAnsi="Times New Roman" w:cs="Times New Roman"/>
          <w:bCs/>
          <w:color w:val="000000" w:themeColor="text1"/>
        </w:rPr>
        <w:footnoteReference w:id="28"/>
      </w:r>
      <w:r w:rsidRPr="00026ED5">
        <w:rPr>
          <w:rFonts w:ascii="Times New Roman" w:eastAsia="Times New Roman" w:hAnsi="Times New Roman" w:cs="Times New Roman"/>
          <w:bCs/>
          <w:color w:val="000000" w:themeColor="text1"/>
        </w:rPr>
        <w:t xml:space="preserve"> </w:t>
      </w:r>
      <w:r w:rsidR="00EE2B38" w:rsidRPr="00026ED5">
        <w:rPr>
          <w:rFonts w:ascii="Times New Roman" w:eastAsia="Times New Roman" w:hAnsi="Times New Roman" w:cs="Times New Roman"/>
          <w:bCs/>
          <w:color w:val="000000" w:themeColor="text1"/>
        </w:rPr>
        <w:t xml:space="preserve">Rovinia claims that the dispute concerns criminal proceedings </w:t>
      </w:r>
      <w:r w:rsidR="00EE2B38">
        <w:rPr>
          <w:rFonts w:ascii="Times New Roman" w:eastAsia="Times New Roman" w:hAnsi="Times New Roman" w:cs="Times New Roman"/>
          <w:bCs/>
          <w:color w:val="000000" w:themeColor="text1"/>
        </w:rPr>
        <w:t xml:space="preserve">on matters </w:t>
      </w:r>
      <w:r w:rsidR="00EE2B38" w:rsidRPr="00026ED5">
        <w:rPr>
          <w:rFonts w:ascii="Times New Roman" w:eastAsia="Times New Roman" w:hAnsi="Times New Roman" w:cs="Times New Roman"/>
          <w:bCs/>
          <w:color w:val="000000" w:themeColor="text1"/>
        </w:rPr>
        <w:t xml:space="preserve">within </w:t>
      </w:r>
      <w:r w:rsidR="00EE2B38">
        <w:rPr>
          <w:rFonts w:ascii="Times New Roman" w:eastAsia="Times New Roman" w:hAnsi="Times New Roman" w:cs="Times New Roman"/>
          <w:bCs/>
          <w:color w:val="000000" w:themeColor="text1"/>
        </w:rPr>
        <w:t>its</w:t>
      </w:r>
      <w:r w:rsidR="00EE2B38" w:rsidRPr="00026ED5">
        <w:rPr>
          <w:rFonts w:ascii="Times New Roman" w:eastAsia="Times New Roman" w:hAnsi="Times New Roman" w:cs="Times New Roman"/>
          <w:bCs/>
          <w:color w:val="000000" w:themeColor="text1"/>
        </w:rPr>
        <w:t xml:space="preserve"> </w:t>
      </w:r>
      <w:r w:rsidR="00EE2B38" w:rsidRPr="00026ED5">
        <w:rPr>
          <w:rFonts w:ascii="Times New Roman" w:eastAsia="Times New Roman" w:hAnsi="Times New Roman" w:cs="Times New Roman"/>
          <w:i/>
          <w:iCs/>
          <w:color w:val="000000" w:themeColor="text1"/>
        </w:rPr>
        <w:t>domaine réservé</w:t>
      </w:r>
      <w:r w:rsidR="00EE2B38" w:rsidRPr="00026ED5">
        <w:rPr>
          <w:rFonts w:ascii="Times New Roman" w:eastAsia="Times New Roman" w:hAnsi="Times New Roman" w:cs="Times New Roman"/>
          <w:bCs/>
          <w:color w:val="000000" w:themeColor="text1"/>
        </w:rPr>
        <w:t>.</w:t>
      </w:r>
      <w:r w:rsidRPr="00026ED5">
        <w:rPr>
          <w:rStyle w:val="FootnoteReference"/>
          <w:rFonts w:ascii="Times New Roman" w:eastAsia="Times New Roman" w:hAnsi="Times New Roman" w:cs="Times New Roman"/>
          <w:color w:val="000000" w:themeColor="text1"/>
        </w:rPr>
        <w:footnoteReference w:id="29"/>
      </w:r>
      <w:r w:rsidR="00A13E15">
        <w:rPr>
          <w:rFonts w:ascii="Times New Roman" w:eastAsia="Times New Roman" w:hAnsi="Times New Roman" w:cs="Times New Roman"/>
          <w:bCs/>
          <w:color w:val="000000" w:themeColor="text1"/>
        </w:rPr>
        <w:t xml:space="preserve"> </w:t>
      </w:r>
      <w:r w:rsidR="00857946">
        <w:rPr>
          <w:rFonts w:ascii="Times New Roman" w:eastAsia="Times New Roman" w:hAnsi="Times New Roman" w:cs="Times New Roman"/>
          <w:bCs/>
          <w:color w:val="000000" w:themeColor="text1"/>
        </w:rPr>
        <w:t xml:space="preserve">Ambrosia does not </w:t>
      </w:r>
      <w:r w:rsidR="00280686">
        <w:rPr>
          <w:rFonts w:ascii="Times New Roman" w:eastAsia="Times New Roman" w:hAnsi="Times New Roman" w:cs="Times New Roman"/>
          <w:bCs/>
          <w:color w:val="000000" w:themeColor="text1"/>
        </w:rPr>
        <w:t>concur</w:t>
      </w:r>
      <w:r w:rsidR="00857946">
        <w:rPr>
          <w:rFonts w:ascii="Times New Roman" w:eastAsia="Times New Roman" w:hAnsi="Times New Roman" w:cs="Times New Roman"/>
          <w:bCs/>
          <w:color w:val="000000" w:themeColor="text1"/>
        </w:rPr>
        <w:t>.</w:t>
      </w:r>
    </w:p>
    <w:p w14:paraId="4FF8ED6A" w14:textId="47309C18" w:rsidR="00933812" w:rsidRPr="0068481B" w:rsidRDefault="00787D3F" w:rsidP="00787D3F">
      <w:pPr>
        <w:spacing w:after="240" w:line="360" w:lineRule="auto"/>
        <w:ind w:firstLine="720"/>
        <w:jc w:val="both"/>
        <w:rPr>
          <w:rFonts w:ascii="Times New Roman" w:eastAsia="Times New Roman" w:hAnsi="Times New Roman" w:cs="Times New Roman"/>
          <w:color w:val="000000" w:themeColor="text1"/>
        </w:rPr>
      </w:pPr>
      <w:r w:rsidRPr="0068481B">
        <w:rPr>
          <w:rFonts w:ascii="Times New Roman" w:eastAsia="Times New Roman" w:hAnsi="Times New Roman" w:cs="Times New Roman"/>
          <w:color w:val="000000" w:themeColor="text1"/>
        </w:rPr>
        <w:t>Th</w:t>
      </w:r>
      <w:r w:rsidR="00026ED5" w:rsidRPr="0068481B">
        <w:rPr>
          <w:rFonts w:ascii="Times New Roman" w:eastAsia="Times New Roman" w:hAnsi="Times New Roman" w:cs="Times New Roman"/>
          <w:color w:val="000000" w:themeColor="text1"/>
        </w:rPr>
        <w:t>is</w:t>
      </w:r>
      <w:r w:rsidRPr="0068481B">
        <w:rPr>
          <w:rFonts w:ascii="Times New Roman" w:eastAsia="Times New Roman" w:hAnsi="Times New Roman" w:cs="Times New Roman"/>
          <w:color w:val="000000" w:themeColor="text1"/>
        </w:rPr>
        <w:t xml:space="preserve"> Court’s jurisdiction depends on whether the acts in question fall within the provisions of the treaty containing the compromissory clause.</w:t>
      </w:r>
      <w:r w:rsidRPr="0068481B">
        <w:rPr>
          <w:rFonts w:ascii="Times New Roman" w:eastAsia="Times New Roman" w:hAnsi="Times New Roman" w:cs="Times New Roman"/>
          <w:color w:val="000000" w:themeColor="text1"/>
          <w:vertAlign w:val="superscript"/>
        </w:rPr>
        <w:footnoteReference w:id="30"/>
      </w:r>
      <w:r w:rsidRPr="0068481B">
        <w:rPr>
          <w:rFonts w:ascii="Times New Roman" w:eastAsia="Times New Roman" w:hAnsi="Times New Roman" w:cs="Times New Roman"/>
          <w:color w:val="000000" w:themeColor="text1"/>
        </w:rPr>
        <w:t xml:space="preserve"> </w:t>
      </w:r>
      <w:r w:rsidR="00436B26">
        <w:rPr>
          <w:rFonts w:ascii="Times New Roman" w:eastAsia="Times New Roman" w:hAnsi="Times New Roman" w:cs="Times New Roman"/>
          <w:color w:val="000000" w:themeColor="text1"/>
        </w:rPr>
        <w:t>I</w:t>
      </w:r>
      <w:r w:rsidR="00436B26" w:rsidRPr="0068481B">
        <w:rPr>
          <w:rFonts w:ascii="Times New Roman" w:eastAsia="Times New Roman" w:hAnsi="Times New Roman" w:cs="Times New Roman"/>
          <w:color w:val="000000" w:themeColor="text1"/>
        </w:rPr>
        <w:t xml:space="preserve">n </w:t>
      </w:r>
      <w:r w:rsidR="00436B26" w:rsidRPr="0068481B">
        <w:rPr>
          <w:rFonts w:ascii="Times New Roman" w:eastAsia="Times New Roman" w:hAnsi="Times New Roman" w:cs="Times New Roman"/>
          <w:i/>
          <w:iCs/>
          <w:color w:val="000000" w:themeColor="text1"/>
        </w:rPr>
        <w:t>Ukraine v. Russian Federation</w:t>
      </w:r>
      <w:r w:rsidR="00436B26" w:rsidRPr="0068481B">
        <w:rPr>
          <w:rFonts w:ascii="Times New Roman" w:eastAsia="Times New Roman" w:hAnsi="Times New Roman" w:cs="Times New Roman"/>
          <w:color w:val="000000" w:themeColor="text1"/>
        </w:rPr>
        <w:t xml:space="preserve">, </w:t>
      </w:r>
      <w:r w:rsidR="00436B26">
        <w:rPr>
          <w:rFonts w:ascii="Times New Roman" w:eastAsia="Times New Roman" w:hAnsi="Times New Roman" w:cs="Times New Roman"/>
          <w:color w:val="000000" w:themeColor="text1"/>
        </w:rPr>
        <w:t xml:space="preserve">this Court used </w:t>
      </w:r>
      <w:r w:rsidR="00436B26" w:rsidRPr="0068481B">
        <w:rPr>
          <w:rFonts w:ascii="Times New Roman" w:eastAsia="Times New Roman" w:hAnsi="Times New Roman" w:cs="Times New Roman"/>
          <w:color w:val="000000" w:themeColor="text1"/>
        </w:rPr>
        <w:t>treaty interpretation to “ascertain whether the actions or omissions of the Respondent complained of by the Applicant fall within the scope of the treaty allegedly violated.”</w:t>
      </w:r>
      <w:r w:rsidRPr="0068481B">
        <w:rPr>
          <w:rFonts w:ascii="Times New Roman" w:eastAsia="Times New Roman" w:hAnsi="Times New Roman" w:cs="Times New Roman"/>
          <w:color w:val="000000" w:themeColor="text1"/>
          <w:vertAlign w:val="superscript"/>
        </w:rPr>
        <w:footnoteReference w:id="31"/>
      </w:r>
      <w:r w:rsidRPr="0068481B">
        <w:rPr>
          <w:rFonts w:ascii="Times New Roman" w:eastAsia="Times New Roman" w:hAnsi="Times New Roman" w:cs="Times New Roman"/>
          <w:color w:val="000000" w:themeColor="text1"/>
        </w:rPr>
        <w:t xml:space="preserve"> Both textual </w:t>
      </w:r>
      <w:r w:rsidRPr="0068481B">
        <w:rPr>
          <w:rFonts w:ascii="Times New Roman" w:eastAsia="Times New Roman" w:hAnsi="Times New Roman" w:cs="Times New Roman"/>
          <w:b/>
          <w:bCs/>
          <w:color w:val="000000" w:themeColor="text1"/>
        </w:rPr>
        <w:t>[a]</w:t>
      </w:r>
      <w:r w:rsidRPr="0068481B">
        <w:rPr>
          <w:rFonts w:ascii="Times New Roman" w:eastAsia="Times New Roman" w:hAnsi="Times New Roman" w:cs="Times New Roman"/>
          <w:color w:val="000000" w:themeColor="text1"/>
        </w:rPr>
        <w:t xml:space="preserve"> and supplementary means of treaty interpretation </w:t>
      </w:r>
      <w:r w:rsidRPr="0068481B">
        <w:rPr>
          <w:rFonts w:ascii="Times New Roman" w:eastAsia="Times New Roman" w:hAnsi="Times New Roman" w:cs="Times New Roman"/>
          <w:b/>
          <w:bCs/>
          <w:color w:val="000000" w:themeColor="text1"/>
        </w:rPr>
        <w:t xml:space="preserve">[b] </w:t>
      </w:r>
      <w:r w:rsidRPr="0068481B">
        <w:rPr>
          <w:rFonts w:ascii="Times New Roman" w:eastAsia="Times New Roman" w:hAnsi="Times New Roman" w:cs="Times New Roman"/>
          <w:color w:val="000000" w:themeColor="text1"/>
        </w:rPr>
        <w:t>support Ambrosia’s position.</w:t>
      </w:r>
    </w:p>
    <w:p w14:paraId="1BB8DF51" w14:textId="02B5C53C" w:rsidR="00933812" w:rsidRPr="004B4627" w:rsidRDefault="002C5B7B" w:rsidP="00160486">
      <w:pPr>
        <w:pStyle w:val="Heading4"/>
        <w:numPr>
          <w:ilvl w:val="0"/>
          <w:numId w:val="12"/>
        </w:numPr>
        <w:ind w:left="2160" w:hanging="720"/>
        <w:rPr>
          <w:i/>
        </w:rPr>
      </w:pPr>
      <w:bookmarkStart w:id="21" w:name="_Toc187796839"/>
      <w:r>
        <w:t>Applying</w:t>
      </w:r>
      <w:r w:rsidR="00933812" w:rsidRPr="0068481B">
        <w:t xml:space="preserve"> textual interpretation, </w:t>
      </w:r>
      <w:r w:rsidR="000E011A" w:rsidRPr="0068481B">
        <w:t>Rovinia’s exercise of</w:t>
      </w:r>
      <w:r w:rsidR="00933812" w:rsidRPr="0068481B">
        <w:t xml:space="preserve"> </w:t>
      </w:r>
      <w:r w:rsidR="00C45B42" w:rsidRPr="0068481B">
        <w:t>criminal jurisdiction</w:t>
      </w:r>
      <w:r w:rsidR="00B7596A">
        <w:t xml:space="preserve"> over a former foreign official for enforced disappearance </w:t>
      </w:r>
      <w:r w:rsidR="00B7596A" w:rsidRPr="0068481B">
        <w:t xml:space="preserve">is a matter not </w:t>
      </w:r>
      <w:r w:rsidR="00B7596A">
        <w:t>“</w:t>
      </w:r>
      <w:r w:rsidR="00B7596A" w:rsidRPr="0068481B">
        <w:t>essentially</w:t>
      </w:r>
      <w:r w:rsidR="00B7596A">
        <w:t>”</w:t>
      </w:r>
      <w:r w:rsidR="00B7596A" w:rsidRPr="0068481B">
        <w:t xml:space="preserve"> within its domestic jurisdiction.</w:t>
      </w:r>
      <w:bookmarkEnd w:id="21"/>
    </w:p>
    <w:p w14:paraId="2648527D" w14:textId="4DEFFDD9" w:rsidR="00780A51" w:rsidRPr="00417271" w:rsidRDefault="00F75D8A" w:rsidP="0025245A">
      <w:pPr>
        <w:spacing w:after="240" w:line="360" w:lineRule="auto"/>
        <w:ind w:firstLine="720"/>
        <w:jc w:val="both"/>
        <w:rPr>
          <w:rFonts w:ascii="Times New Roman" w:eastAsia="Times New Roman" w:hAnsi="Times New Roman" w:cs="Times New Roman"/>
          <w:color w:val="000000" w:themeColor="text1"/>
          <w:lang w:val="en-PH"/>
        </w:rPr>
      </w:pPr>
      <w:r w:rsidRPr="00417271">
        <w:rPr>
          <w:rFonts w:ascii="Times New Roman" w:eastAsia="Times New Roman" w:hAnsi="Times New Roman" w:cs="Times New Roman"/>
          <w:color w:val="000000" w:themeColor="text1"/>
        </w:rPr>
        <w:t>To textually interpret</w:t>
      </w:r>
      <w:r w:rsidRPr="00417271">
        <w:rPr>
          <w:rFonts w:ascii="Times New Roman" w:eastAsia="Times New Roman" w:hAnsi="Times New Roman" w:cs="Times New Roman"/>
          <w:color w:val="000000" w:themeColor="text1"/>
          <w:vertAlign w:val="superscript"/>
        </w:rPr>
        <w:footnoteReference w:id="32"/>
      </w:r>
      <w:r w:rsidRPr="00417271">
        <w:rPr>
          <w:rFonts w:ascii="Times New Roman" w:eastAsia="Times New Roman" w:hAnsi="Times New Roman" w:cs="Times New Roman"/>
          <w:color w:val="000000" w:themeColor="text1"/>
        </w:rPr>
        <w:t xml:space="preserve"> the word “</w:t>
      </w:r>
      <w:r w:rsidRPr="00417271">
        <w:rPr>
          <w:rFonts w:ascii="Times New Roman" w:eastAsia="Times New Roman" w:hAnsi="Times New Roman" w:cs="Times New Roman"/>
          <w:bCs/>
          <w:color w:val="000000" w:themeColor="text1"/>
        </w:rPr>
        <w:t>essentially</w:t>
      </w:r>
      <w:r w:rsidR="00F52061">
        <w:rPr>
          <w:rFonts w:ascii="Times New Roman" w:eastAsia="Times New Roman" w:hAnsi="Times New Roman" w:cs="Times New Roman"/>
          <w:bCs/>
          <w:color w:val="000000" w:themeColor="text1"/>
        </w:rPr>
        <w:t>,”</w:t>
      </w:r>
      <w:r w:rsidRPr="00417271">
        <w:rPr>
          <w:rFonts w:ascii="Times New Roman" w:eastAsia="Times New Roman" w:hAnsi="Times New Roman" w:cs="Times New Roman"/>
          <w:bCs/>
          <w:color w:val="000000" w:themeColor="text1"/>
        </w:rPr>
        <w:t xml:space="preserve"> recourse may be taken to </w:t>
      </w:r>
      <w:r w:rsidRPr="00417271">
        <w:rPr>
          <w:rFonts w:ascii="Times New Roman" w:eastAsia="Times New Roman" w:hAnsi="Times New Roman" w:cs="Times New Roman"/>
          <w:i/>
          <w:iCs/>
          <w:color w:val="000000" w:themeColor="text1"/>
          <w:lang w:val="en-PH"/>
        </w:rPr>
        <w:t>Tunis and Morocco</w:t>
      </w:r>
      <w:r w:rsidRPr="00417271">
        <w:rPr>
          <w:rFonts w:ascii="Times New Roman" w:eastAsia="Times New Roman" w:hAnsi="Times New Roman" w:cs="Times New Roman"/>
          <w:color w:val="000000" w:themeColor="text1"/>
          <w:lang w:val="en-PH"/>
        </w:rPr>
        <w:t xml:space="preserve">, where </w:t>
      </w:r>
      <w:r w:rsidR="00A564FD">
        <w:rPr>
          <w:rFonts w:ascii="Times New Roman" w:eastAsia="Times New Roman" w:hAnsi="Times New Roman" w:cs="Times New Roman"/>
          <w:color w:val="000000" w:themeColor="text1"/>
          <w:lang w:val="en-PH"/>
        </w:rPr>
        <w:t>this Court’s predecessor</w:t>
      </w:r>
      <w:r w:rsidRPr="00417271">
        <w:rPr>
          <w:rFonts w:ascii="Times New Roman" w:eastAsia="Times New Roman" w:hAnsi="Times New Roman" w:cs="Times New Roman"/>
          <w:color w:val="000000" w:themeColor="text1"/>
          <w:lang w:val="en-PH"/>
        </w:rPr>
        <w:t xml:space="preserve"> held that</w:t>
      </w:r>
      <w:r w:rsidRPr="00417271">
        <w:rPr>
          <w:rFonts w:ascii="Times New Roman" w:eastAsia="Times New Roman" w:hAnsi="Times New Roman" w:cs="Times New Roman"/>
          <w:color w:val="000000" w:themeColor="text1"/>
        </w:rPr>
        <w:t xml:space="preserve"> </w:t>
      </w:r>
      <w:r w:rsidRPr="00417271">
        <w:rPr>
          <w:rFonts w:ascii="Times New Roman" w:eastAsia="Times New Roman" w:hAnsi="Times New Roman" w:cs="Times New Roman"/>
          <w:color w:val="000000" w:themeColor="text1"/>
          <w:lang w:val="en-PH"/>
        </w:rPr>
        <w:t>although jurisdiction belongs solely to the State, it may still be limited by rules of international law.</w:t>
      </w:r>
      <w:r w:rsidRPr="00417271">
        <w:rPr>
          <w:rFonts w:ascii="Times New Roman" w:eastAsia="Times New Roman" w:hAnsi="Times New Roman" w:cs="Times New Roman"/>
          <w:color w:val="000000" w:themeColor="text1"/>
          <w:vertAlign w:val="superscript"/>
        </w:rPr>
        <w:footnoteReference w:id="33"/>
      </w:r>
      <w:r w:rsidR="00CC2483">
        <w:rPr>
          <w:rFonts w:ascii="Times New Roman" w:eastAsia="Times New Roman" w:hAnsi="Times New Roman" w:cs="Times New Roman"/>
          <w:color w:val="000000" w:themeColor="text1"/>
          <w:lang w:val="en-PH"/>
        </w:rPr>
        <w:t xml:space="preserve"> The</w:t>
      </w:r>
      <w:r w:rsidR="00DE76B9">
        <w:rPr>
          <w:rFonts w:ascii="Times New Roman" w:eastAsia="Times New Roman" w:hAnsi="Times New Roman" w:cs="Times New Roman"/>
          <w:color w:val="000000" w:themeColor="text1"/>
          <w:lang w:val="en-PH"/>
        </w:rPr>
        <w:t xml:space="preserve"> application of domestic law is </w:t>
      </w:r>
      <w:r w:rsidR="004D5B06">
        <w:rPr>
          <w:rFonts w:ascii="Times New Roman" w:eastAsia="Times New Roman" w:hAnsi="Times New Roman" w:cs="Times New Roman"/>
          <w:color w:val="000000" w:themeColor="text1"/>
          <w:lang w:val="en-PH"/>
        </w:rPr>
        <w:t>merely a preliminary issue</w:t>
      </w:r>
      <w:r w:rsidR="00B06310">
        <w:rPr>
          <w:rFonts w:ascii="Times New Roman" w:eastAsia="Times New Roman" w:hAnsi="Times New Roman" w:cs="Times New Roman"/>
          <w:color w:val="000000" w:themeColor="text1"/>
          <w:lang w:val="en-PH"/>
        </w:rPr>
        <w:t xml:space="preserve"> that does not divest this Court of jurisdiction.</w:t>
      </w:r>
      <w:r w:rsidR="00B06310">
        <w:rPr>
          <w:rStyle w:val="FootnoteReference"/>
          <w:rFonts w:ascii="Times New Roman" w:eastAsia="Times New Roman" w:hAnsi="Times New Roman" w:cs="Times New Roman"/>
          <w:color w:val="000000" w:themeColor="text1"/>
          <w:lang w:val="en-PH"/>
        </w:rPr>
        <w:footnoteReference w:id="34"/>
      </w:r>
      <w:r w:rsidR="0025245A">
        <w:rPr>
          <w:rFonts w:ascii="Times New Roman" w:eastAsia="Times New Roman" w:hAnsi="Times New Roman" w:cs="Times New Roman"/>
          <w:color w:val="000000" w:themeColor="text1"/>
          <w:lang w:val="en-PH"/>
        </w:rPr>
        <w:t xml:space="preserve"> </w:t>
      </w:r>
      <w:r w:rsidR="00CB6DDF">
        <w:rPr>
          <w:rFonts w:ascii="Times New Roman" w:eastAsia="Times New Roman" w:hAnsi="Times New Roman" w:cs="Times New Roman"/>
          <w:color w:val="000000" w:themeColor="text1"/>
          <w:lang w:val="en-PH"/>
        </w:rPr>
        <w:t>Here</w:t>
      </w:r>
      <w:r w:rsidR="00CB6DDF" w:rsidRPr="00417271">
        <w:rPr>
          <w:rFonts w:ascii="Times New Roman" w:eastAsia="Times New Roman" w:hAnsi="Times New Roman" w:cs="Times New Roman"/>
          <w:color w:val="000000" w:themeColor="text1"/>
          <w:lang w:val="en-PH"/>
        </w:rPr>
        <w:t xml:space="preserve">, Rovinia’s </w:t>
      </w:r>
      <w:r w:rsidR="00CB6DDF">
        <w:rPr>
          <w:rFonts w:ascii="Times New Roman" w:eastAsia="Times New Roman" w:hAnsi="Times New Roman" w:cs="Times New Roman"/>
          <w:color w:val="000000" w:themeColor="text1"/>
          <w:lang w:val="en-PH"/>
        </w:rPr>
        <w:t>arrest and prosecution of</w:t>
      </w:r>
      <w:r w:rsidR="00CB6DDF" w:rsidRPr="00417271">
        <w:rPr>
          <w:rFonts w:ascii="Times New Roman" w:eastAsia="Times New Roman" w:hAnsi="Times New Roman" w:cs="Times New Roman"/>
          <w:color w:val="000000" w:themeColor="text1"/>
          <w:lang w:val="en-PH"/>
        </w:rPr>
        <w:t xml:space="preserve"> Ms. Cross is still limited by its international obligations</w:t>
      </w:r>
      <w:r w:rsidR="00CB6DDF">
        <w:rPr>
          <w:rFonts w:ascii="Times New Roman" w:eastAsia="Times New Roman" w:hAnsi="Times New Roman" w:cs="Times New Roman"/>
          <w:color w:val="000000" w:themeColor="text1"/>
          <w:lang w:val="en-PH"/>
        </w:rPr>
        <w:t xml:space="preserve"> </w:t>
      </w:r>
      <w:r w:rsidR="00CB6DDF" w:rsidRPr="00417271">
        <w:rPr>
          <w:rFonts w:ascii="Times New Roman" w:eastAsia="Times New Roman" w:hAnsi="Times New Roman" w:cs="Times New Roman"/>
          <w:color w:val="000000" w:themeColor="text1"/>
          <w:lang w:val="en-PH"/>
        </w:rPr>
        <w:t xml:space="preserve">because it </w:t>
      </w:r>
      <w:r w:rsidR="00CB6DDF">
        <w:rPr>
          <w:rFonts w:ascii="Times New Roman" w:eastAsia="Times New Roman" w:hAnsi="Times New Roman" w:cs="Times New Roman"/>
          <w:color w:val="000000" w:themeColor="text1"/>
          <w:lang w:val="en-PH"/>
        </w:rPr>
        <w:t>concerns the exercise of jurisdiction over a foreign official entitled to immunity under international law.</w:t>
      </w:r>
    </w:p>
    <w:p w14:paraId="0277994F" w14:textId="41424F36" w:rsidR="00933812" w:rsidRPr="00297F69" w:rsidRDefault="00297F69" w:rsidP="00160486">
      <w:pPr>
        <w:pStyle w:val="Heading4"/>
        <w:ind w:left="2160" w:hanging="720"/>
        <w:rPr>
          <w:i/>
        </w:rPr>
      </w:pPr>
      <w:bookmarkStart w:id="22" w:name="_Hlk187608119"/>
      <w:bookmarkStart w:id="23" w:name="_Toc187796840"/>
      <w:r w:rsidRPr="00297F69">
        <w:lastRenderedPageBreak/>
        <w:t>Applying supplementary means of interpretation, Rovinia’s exercise of criminal jurisdiction over Ms. Cross falls within the scope of the jurisdiction established by the OCDP Charter.</w:t>
      </w:r>
      <w:bookmarkEnd w:id="22"/>
      <w:bookmarkEnd w:id="23"/>
    </w:p>
    <w:p w14:paraId="41412F6F" w14:textId="75C94554" w:rsidR="00933812" w:rsidRPr="00417271" w:rsidRDefault="00F34DF7" w:rsidP="009447A6">
      <w:pPr>
        <w:spacing w:after="240" w:line="360" w:lineRule="auto"/>
        <w:ind w:firstLine="720"/>
        <w:jc w:val="both"/>
        <w:rPr>
          <w:rFonts w:ascii="Times New Roman" w:eastAsia="Times New Roman" w:hAnsi="Times New Roman" w:cs="Times New Roman"/>
          <w:color w:val="000000" w:themeColor="text1"/>
        </w:rPr>
      </w:pPr>
      <w:r w:rsidRPr="0068481B">
        <w:rPr>
          <w:rFonts w:ascii="Times New Roman" w:eastAsia="Times New Roman" w:hAnsi="Times New Roman" w:cs="Times New Roman"/>
          <w:color w:val="000000" w:themeColor="text1"/>
        </w:rPr>
        <w:t>Under</w:t>
      </w:r>
      <w:r w:rsidR="000A7FDB" w:rsidRPr="0068481B">
        <w:rPr>
          <w:rFonts w:ascii="Times New Roman" w:eastAsia="Times New Roman" w:hAnsi="Times New Roman" w:cs="Times New Roman"/>
          <w:color w:val="000000" w:themeColor="text1"/>
        </w:rPr>
        <w:t xml:space="preserve"> supplementary means of interpretation, </w:t>
      </w:r>
      <w:r w:rsidR="00075570" w:rsidRPr="0068481B">
        <w:rPr>
          <w:rFonts w:ascii="Times New Roman" w:eastAsia="Times New Roman" w:hAnsi="Times New Roman" w:cs="Times New Roman"/>
          <w:color w:val="000000" w:themeColor="text1"/>
        </w:rPr>
        <w:t xml:space="preserve">the circumstances </w:t>
      </w:r>
      <w:r w:rsidR="00784EEE" w:rsidRPr="0068481B">
        <w:rPr>
          <w:rFonts w:ascii="Times New Roman" w:eastAsia="Times New Roman" w:hAnsi="Times New Roman" w:cs="Times New Roman"/>
          <w:color w:val="000000" w:themeColor="text1"/>
        </w:rPr>
        <w:t>surrounding</w:t>
      </w:r>
      <w:r w:rsidR="00075570" w:rsidRPr="0068481B">
        <w:rPr>
          <w:rFonts w:ascii="Times New Roman" w:eastAsia="Times New Roman" w:hAnsi="Times New Roman" w:cs="Times New Roman"/>
          <w:color w:val="000000" w:themeColor="text1"/>
        </w:rPr>
        <w:t xml:space="preserve"> </w:t>
      </w:r>
      <w:r w:rsidR="00B9435B" w:rsidRPr="0068481B">
        <w:rPr>
          <w:rFonts w:ascii="Times New Roman" w:eastAsia="Times New Roman" w:hAnsi="Times New Roman" w:cs="Times New Roman"/>
          <w:color w:val="000000" w:themeColor="text1"/>
        </w:rPr>
        <w:t>the</w:t>
      </w:r>
      <w:r w:rsidR="00075570" w:rsidRPr="0068481B">
        <w:rPr>
          <w:rFonts w:ascii="Times New Roman" w:eastAsia="Times New Roman" w:hAnsi="Times New Roman" w:cs="Times New Roman"/>
          <w:color w:val="000000" w:themeColor="text1"/>
        </w:rPr>
        <w:t xml:space="preserve"> conclusion </w:t>
      </w:r>
      <w:r w:rsidR="00B9435B" w:rsidRPr="0068481B">
        <w:rPr>
          <w:rFonts w:ascii="Times New Roman" w:eastAsia="Times New Roman" w:hAnsi="Times New Roman" w:cs="Times New Roman"/>
          <w:color w:val="000000" w:themeColor="text1"/>
        </w:rPr>
        <w:t xml:space="preserve">of a treaty </w:t>
      </w:r>
      <w:r w:rsidR="00A6453A" w:rsidRPr="0068481B">
        <w:rPr>
          <w:rFonts w:ascii="Times New Roman" w:eastAsia="Times New Roman" w:hAnsi="Times New Roman" w:cs="Times New Roman"/>
          <w:color w:val="000000" w:themeColor="text1"/>
        </w:rPr>
        <w:t xml:space="preserve">may be </w:t>
      </w:r>
      <w:r w:rsidR="00784EEE" w:rsidRPr="0068481B">
        <w:rPr>
          <w:rFonts w:ascii="Times New Roman" w:eastAsia="Times New Roman" w:hAnsi="Times New Roman" w:cs="Times New Roman"/>
          <w:color w:val="000000" w:themeColor="text1"/>
        </w:rPr>
        <w:t>considered</w:t>
      </w:r>
      <w:r w:rsidR="005A2173" w:rsidRPr="0068481B">
        <w:rPr>
          <w:rFonts w:ascii="Times New Roman" w:eastAsia="Times New Roman" w:hAnsi="Times New Roman" w:cs="Times New Roman"/>
          <w:color w:val="000000" w:themeColor="text1"/>
        </w:rPr>
        <w:t xml:space="preserve"> when </w:t>
      </w:r>
      <w:r w:rsidR="00E34808" w:rsidRPr="0068481B">
        <w:rPr>
          <w:rFonts w:ascii="Times New Roman" w:eastAsia="Times New Roman" w:hAnsi="Times New Roman" w:cs="Times New Roman"/>
          <w:color w:val="000000" w:themeColor="text1"/>
        </w:rPr>
        <w:t>its</w:t>
      </w:r>
      <w:r w:rsidR="00AB6116" w:rsidRPr="0068481B">
        <w:rPr>
          <w:rFonts w:ascii="Times New Roman" w:eastAsia="Times New Roman" w:hAnsi="Times New Roman" w:cs="Times New Roman"/>
          <w:color w:val="000000" w:themeColor="text1"/>
        </w:rPr>
        <w:t xml:space="preserve"> </w:t>
      </w:r>
      <w:r w:rsidR="00784EEE" w:rsidRPr="0068481B">
        <w:rPr>
          <w:rFonts w:ascii="Times New Roman" w:eastAsia="Times New Roman" w:hAnsi="Times New Roman" w:cs="Times New Roman"/>
          <w:color w:val="000000" w:themeColor="text1"/>
        </w:rPr>
        <w:t>terms are ambiguous</w:t>
      </w:r>
      <w:r w:rsidR="00AB6116" w:rsidRPr="0068481B">
        <w:rPr>
          <w:rFonts w:ascii="Times New Roman" w:eastAsia="Times New Roman" w:hAnsi="Times New Roman" w:cs="Times New Roman"/>
          <w:color w:val="000000" w:themeColor="text1"/>
        </w:rPr>
        <w:t>.</w:t>
      </w:r>
      <w:r w:rsidR="004A7552" w:rsidRPr="0068481B">
        <w:rPr>
          <w:rStyle w:val="FootnoteReference"/>
          <w:rFonts w:ascii="Times New Roman" w:eastAsia="Times New Roman" w:hAnsi="Times New Roman" w:cs="Times New Roman"/>
          <w:color w:val="000000" w:themeColor="text1"/>
        </w:rPr>
        <w:footnoteReference w:id="35"/>
      </w:r>
      <w:r w:rsidRPr="0068481B">
        <w:rPr>
          <w:rFonts w:ascii="Times New Roman" w:eastAsia="Times New Roman" w:hAnsi="Times New Roman" w:cs="Times New Roman"/>
          <w:color w:val="000000" w:themeColor="text1"/>
        </w:rPr>
        <w:t xml:space="preserve"> </w:t>
      </w:r>
      <w:r w:rsidR="00035D0F" w:rsidRPr="0068481B">
        <w:rPr>
          <w:rFonts w:ascii="Times New Roman" w:eastAsia="Times New Roman" w:hAnsi="Times New Roman" w:cs="Times New Roman"/>
          <w:color w:val="000000" w:themeColor="text1"/>
        </w:rPr>
        <w:t xml:space="preserve">During the </w:t>
      </w:r>
      <w:r w:rsidR="00140AE8" w:rsidRPr="0068481B">
        <w:rPr>
          <w:rFonts w:ascii="Times New Roman" w:eastAsia="Times New Roman" w:hAnsi="Times New Roman" w:cs="Times New Roman"/>
          <w:color w:val="000000" w:themeColor="text1"/>
        </w:rPr>
        <w:t>negotiations</w:t>
      </w:r>
      <w:r w:rsidR="00035D0F" w:rsidRPr="0068481B">
        <w:rPr>
          <w:rFonts w:ascii="Times New Roman" w:eastAsia="Times New Roman" w:hAnsi="Times New Roman" w:cs="Times New Roman"/>
          <w:color w:val="000000" w:themeColor="text1"/>
        </w:rPr>
        <w:t xml:space="preserve"> </w:t>
      </w:r>
      <w:r w:rsidR="00F30D4B" w:rsidRPr="0068481B">
        <w:rPr>
          <w:rFonts w:ascii="Times New Roman" w:eastAsia="Times New Roman" w:hAnsi="Times New Roman" w:cs="Times New Roman"/>
          <w:color w:val="000000" w:themeColor="text1"/>
        </w:rPr>
        <w:t>that led</w:t>
      </w:r>
      <w:r w:rsidR="00035D0F" w:rsidRPr="0068481B">
        <w:rPr>
          <w:rFonts w:ascii="Times New Roman" w:eastAsia="Times New Roman" w:hAnsi="Times New Roman" w:cs="Times New Roman"/>
          <w:color w:val="000000" w:themeColor="text1"/>
        </w:rPr>
        <w:t xml:space="preserve"> to the OCDP Charter,</w:t>
      </w:r>
      <w:r w:rsidR="00995F2D" w:rsidRPr="0068481B">
        <w:rPr>
          <w:rFonts w:ascii="Times New Roman" w:eastAsia="Times New Roman" w:hAnsi="Times New Roman" w:cs="Times New Roman"/>
          <w:color w:val="000000" w:themeColor="text1"/>
        </w:rPr>
        <w:t xml:space="preserve"> the delegations </w:t>
      </w:r>
      <w:r w:rsidR="00F30D4B" w:rsidRPr="0068481B">
        <w:rPr>
          <w:rFonts w:ascii="Times New Roman" w:eastAsia="Times New Roman" w:hAnsi="Times New Roman" w:cs="Times New Roman"/>
          <w:color w:val="000000" w:themeColor="text1"/>
        </w:rPr>
        <w:t xml:space="preserve">specifically </w:t>
      </w:r>
      <w:r w:rsidR="00995F2D" w:rsidRPr="0068481B">
        <w:rPr>
          <w:rFonts w:ascii="Times New Roman" w:eastAsia="Times New Roman" w:hAnsi="Times New Roman" w:cs="Times New Roman"/>
          <w:color w:val="000000" w:themeColor="text1"/>
        </w:rPr>
        <w:t xml:space="preserve">intended </w:t>
      </w:r>
      <w:r w:rsidR="00C15B18" w:rsidRPr="0068481B">
        <w:rPr>
          <w:rFonts w:ascii="Times New Roman" w:eastAsia="Times New Roman" w:hAnsi="Times New Roman" w:cs="Times New Roman"/>
          <w:color w:val="000000" w:themeColor="text1"/>
        </w:rPr>
        <w:t xml:space="preserve">to exclude </w:t>
      </w:r>
      <w:r w:rsidR="00F30D4B" w:rsidRPr="0068481B">
        <w:rPr>
          <w:rFonts w:ascii="Times New Roman" w:eastAsia="Times New Roman" w:hAnsi="Times New Roman" w:cs="Times New Roman"/>
          <w:color w:val="000000" w:themeColor="text1"/>
        </w:rPr>
        <w:t xml:space="preserve">certain matters </w:t>
      </w:r>
      <w:r w:rsidR="00970EDE" w:rsidRPr="0068481B">
        <w:rPr>
          <w:rFonts w:ascii="Times New Roman" w:eastAsia="Times New Roman" w:hAnsi="Times New Roman" w:cs="Times New Roman"/>
          <w:color w:val="000000" w:themeColor="text1"/>
        </w:rPr>
        <w:t>from the compromissory clause</w:t>
      </w:r>
      <w:r w:rsidR="00F30D4B" w:rsidRPr="0068481B">
        <w:rPr>
          <w:rFonts w:ascii="Times New Roman" w:eastAsia="Times New Roman" w:hAnsi="Times New Roman" w:cs="Times New Roman"/>
          <w:color w:val="000000" w:themeColor="text1"/>
        </w:rPr>
        <w:t>.</w:t>
      </w:r>
      <w:r w:rsidR="008F6409" w:rsidRPr="0068481B">
        <w:rPr>
          <w:rFonts w:ascii="Times New Roman" w:eastAsia="Times New Roman" w:hAnsi="Times New Roman" w:cs="Times New Roman"/>
          <w:color w:val="000000" w:themeColor="text1"/>
        </w:rPr>
        <w:t xml:space="preserve"> These </w:t>
      </w:r>
      <w:r w:rsidR="000F79FB" w:rsidRPr="0068481B">
        <w:rPr>
          <w:rFonts w:ascii="Times New Roman" w:eastAsia="Times New Roman" w:hAnsi="Times New Roman" w:cs="Times New Roman"/>
          <w:color w:val="000000" w:themeColor="text1"/>
        </w:rPr>
        <w:t xml:space="preserve">exclusions were </w:t>
      </w:r>
      <w:r w:rsidR="003115D8">
        <w:rPr>
          <w:rFonts w:ascii="Times New Roman" w:eastAsia="Times New Roman" w:hAnsi="Times New Roman" w:cs="Times New Roman"/>
          <w:color w:val="000000" w:themeColor="text1"/>
        </w:rPr>
        <w:t>narrowly limited</w:t>
      </w:r>
      <w:r w:rsidR="000F79FB" w:rsidRPr="0068481B">
        <w:rPr>
          <w:rFonts w:ascii="Times New Roman" w:eastAsia="Times New Roman" w:hAnsi="Times New Roman" w:cs="Times New Roman"/>
          <w:color w:val="000000" w:themeColor="text1"/>
        </w:rPr>
        <w:t xml:space="preserve"> to </w:t>
      </w:r>
      <w:r w:rsidR="00C15B18" w:rsidRPr="0068481B">
        <w:rPr>
          <w:rFonts w:ascii="Times New Roman" w:eastAsia="Times New Roman" w:hAnsi="Times New Roman" w:cs="Times New Roman"/>
          <w:color w:val="000000" w:themeColor="text1"/>
        </w:rPr>
        <w:t>the</w:t>
      </w:r>
      <w:r w:rsidR="00701E3C" w:rsidRPr="0068481B">
        <w:rPr>
          <w:rFonts w:ascii="Times New Roman" w:eastAsia="Times New Roman" w:hAnsi="Times New Roman" w:cs="Times New Roman"/>
          <w:color w:val="000000" w:themeColor="text1"/>
        </w:rPr>
        <w:t xml:space="preserve"> domestic </w:t>
      </w:r>
      <w:r w:rsidR="00C31855" w:rsidRPr="0068481B">
        <w:rPr>
          <w:rFonts w:ascii="Times New Roman" w:eastAsia="Times New Roman" w:hAnsi="Times New Roman" w:cs="Times New Roman"/>
          <w:color w:val="000000" w:themeColor="text1"/>
        </w:rPr>
        <w:t>prosecution</w:t>
      </w:r>
      <w:r w:rsidR="00701E3C" w:rsidRPr="0068481B">
        <w:rPr>
          <w:rFonts w:ascii="Times New Roman" w:eastAsia="Times New Roman" w:hAnsi="Times New Roman" w:cs="Times New Roman"/>
          <w:color w:val="000000" w:themeColor="text1"/>
        </w:rPr>
        <w:t xml:space="preserve"> of </w:t>
      </w:r>
      <w:r w:rsidR="000F79FB" w:rsidRPr="0068481B">
        <w:rPr>
          <w:rFonts w:ascii="Times New Roman" w:eastAsia="Times New Roman" w:hAnsi="Times New Roman" w:cs="Times New Roman"/>
          <w:color w:val="000000" w:themeColor="text1"/>
        </w:rPr>
        <w:t>individuals</w:t>
      </w:r>
      <w:r w:rsidR="00701E3C" w:rsidRPr="0068481B">
        <w:rPr>
          <w:rFonts w:ascii="Times New Roman" w:eastAsia="Times New Roman" w:hAnsi="Times New Roman" w:cs="Times New Roman"/>
          <w:color w:val="000000" w:themeColor="text1"/>
        </w:rPr>
        <w:t xml:space="preserve"> accused of illegal fishing, drug trafficking, or smuggling</w:t>
      </w:r>
      <w:r w:rsidR="00EF189E" w:rsidRPr="0068481B">
        <w:rPr>
          <w:rFonts w:ascii="Times New Roman" w:eastAsia="Times New Roman" w:hAnsi="Times New Roman" w:cs="Times New Roman"/>
          <w:color w:val="000000" w:themeColor="text1"/>
        </w:rPr>
        <w:t xml:space="preserve">, </w:t>
      </w:r>
      <w:r w:rsidR="000F79FB" w:rsidRPr="0068481B">
        <w:rPr>
          <w:rFonts w:ascii="Times New Roman" w:eastAsia="Times New Roman" w:hAnsi="Times New Roman" w:cs="Times New Roman"/>
          <w:color w:val="000000" w:themeColor="text1"/>
        </w:rPr>
        <w:t>as well as disputes that could</w:t>
      </w:r>
      <w:r w:rsidR="00C37A96" w:rsidRPr="0068481B">
        <w:rPr>
          <w:rFonts w:ascii="Times New Roman" w:eastAsia="Times New Roman" w:hAnsi="Times New Roman" w:cs="Times New Roman"/>
          <w:color w:val="000000" w:themeColor="text1"/>
        </w:rPr>
        <w:t xml:space="preserve"> be </w:t>
      </w:r>
      <w:r w:rsidR="000F79FB" w:rsidRPr="0068481B">
        <w:rPr>
          <w:rFonts w:ascii="Times New Roman" w:eastAsia="Times New Roman" w:hAnsi="Times New Roman" w:cs="Times New Roman"/>
          <w:color w:val="000000" w:themeColor="text1"/>
        </w:rPr>
        <w:t>resolved directly</w:t>
      </w:r>
      <w:r w:rsidR="00F11075" w:rsidRPr="0068481B">
        <w:rPr>
          <w:rFonts w:ascii="Times New Roman" w:eastAsia="Times New Roman" w:hAnsi="Times New Roman" w:cs="Times New Roman"/>
          <w:color w:val="000000" w:themeColor="text1"/>
        </w:rPr>
        <w:t xml:space="preserve"> between the affected States</w:t>
      </w:r>
      <w:r w:rsidR="000F79FB" w:rsidRPr="0068481B">
        <w:rPr>
          <w:rFonts w:ascii="Times New Roman" w:eastAsia="Times New Roman" w:hAnsi="Times New Roman" w:cs="Times New Roman"/>
          <w:color w:val="000000" w:themeColor="text1"/>
        </w:rPr>
        <w:t>.</w:t>
      </w:r>
      <w:r w:rsidR="004F15E1" w:rsidRPr="0068481B">
        <w:rPr>
          <w:rFonts w:ascii="Times New Roman" w:eastAsia="Times New Roman" w:hAnsi="Times New Roman" w:cs="Times New Roman"/>
          <w:color w:val="000000" w:themeColor="text1"/>
          <w:vertAlign w:val="superscript"/>
        </w:rPr>
        <w:footnoteReference w:id="36"/>
      </w:r>
      <w:r w:rsidR="009447A6">
        <w:rPr>
          <w:rFonts w:ascii="Times New Roman" w:eastAsia="Times New Roman" w:hAnsi="Times New Roman" w:cs="Times New Roman"/>
          <w:color w:val="000000" w:themeColor="text1"/>
        </w:rPr>
        <w:t xml:space="preserve"> Thus, the prosecution of foreign State officials</w:t>
      </w:r>
      <w:r w:rsidR="003115D8">
        <w:rPr>
          <w:rFonts w:ascii="Times New Roman" w:eastAsia="Times New Roman" w:hAnsi="Times New Roman" w:cs="Times New Roman"/>
          <w:color w:val="000000" w:themeColor="text1"/>
        </w:rPr>
        <w:t xml:space="preserve"> for enforced disappearance</w:t>
      </w:r>
      <w:r w:rsidR="009447A6">
        <w:rPr>
          <w:rFonts w:ascii="Times New Roman" w:eastAsia="Times New Roman" w:hAnsi="Times New Roman" w:cs="Times New Roman"/>
          <w:color w:val="000000" w:themeColor="text1"/>
        </w:rPr>
        <w:t xml:space="preserve"> was never intended to be essentially within a Member State’s domestic jurisdiction.</w:t>
      </w:r>
    </w:p>
    <w:p w14:paraId="5FECEDE6" w14:textId="18F908BD" w:rsidR="00566954" w:rsidRPr="00F30A9F" w:rsidRDefault="00420C32" w:rsidP="00160486">
      <w:pPr>
        <w:pStyle w:val="Heading3"/>
        <w:ind w:left="1440" w:hanging="720"/>
      </w:pPr>
      <w:bookmarkStart w:id="24" w:name="_Toc187796841"/>
      <w:r>
        <w:t>Alternatively, this</w:t>
      </w:r>
      <w:r w:rsidR="00161D6A" w:rsidRPr="00F30A9F">
        <w:t xml:space="preserve"> Court may </w:t>
      </w:r>
      <w:r w:rsidR="00910685" w:rsidRPr="00F30A9F">
        <w:t xml:space="preserve">exercise </w:t>
      </w:r>
      <w:r w:rsidR="003847B5" w:rsidRPr="00F30A9F">
        <w:t xml:space="preserve">its jurisdiction </w:t>
      </w:r>
      <w:r w:rsidR="00F92ACC" w:rsidRPr="00F30A9F">
        <w:t>under</w:t>
      </w:r>
      <w:r w:rsidR="003847B5" w:rsidRPr="00F30A9F">
        <w:t xml:space="preserve"> </w:t>
      </w:r>
      <w:r w:rsidR="005C3E85" w:rsidRPr="0068481B">
        <w:rPr>
          <w:i/>
          <w:iCs/>
        </w:rPr>
        <w:t>la compétence de la compétence</w:t>
      </w:r>
      <w:r w:rsidR="00E20AEC" w:rsidRPr="0068481B">
        <w:rPr>
          <w:i/>
          <w:iCs/>
        </w:rPr>
        <w:t>.</w:t>
      </w:r>
      <w:bookmarkEnd w:id="24"/>
    </w:p>
    <w:p w14:paraId="4D36182E" w14:textId="3816AB2D" w:rsidR="00F947A0" w:rsidRPr="00F947A0" w:rsidRDefault="008B5ED4" w:rsidP="00F947A0">
      <w:pPr>
        <w:spacing w:after="240" w:line="360" w:lineRule="auto"/>
        <w:ind w:firstLine="720"/>
        <w:jc w:val="both"/>
        <w:rPr>
          <w:rFonts w:ascii="Times New Roman" w:eastAsia="Times New Roman" w:hAnsi="Times New Roman" w:cs="Times New Roman"/>
          <w:color w:val="000000" w:themeColor="text1"/>
        </w:rPr>
      </w:pPr>
      <w:r w:rsidRPr="00F947A0">
        <w:rPr>
          <w:rFonts w:ascii="Times New Roman" w:eastAsia="Times New Roman" w:hAnsi="Times New Roman" w:cs="Times New Roman"/>
          <w:color w:val="000000" w:themeColor="text1"/>
        </w:rPr>
        <w:t xml:space="preserve">If </w:t>
      </w:r>
      <w:r w:rsidR="00236DC2">
        <w:rPr>
          <w:rFonts w:ascii="Times New Roman" w:eastAsia="Times New Roman" w:hAnsi="Times New Roman" w:cs="Times New Roman"/>
          <w:color w:val="000000" w:themeColor="text1"/>
        </w:rPr>
        <w:t>this Court finds</w:t>
      </w:r>
      <w:r w:rsidRPr="00F947A0">
        <w:rPr>
          <w:rFonts w:ascii="Times New Roman" w:eastAsia="Times New Roman" w:hAnsi="Times New Roman" w:cs="Times New Roman"/>
          <w:color w:val="000000" w:themeColor="text1"/>
        </w:rPr>
        <w:t xml:space="preserve"> that </w:t>
      </w:r>
      <w:r w:rsidR="00AA7C6C" w:rsidRPr="00F947A0">
        <w:rPr>
          <w:rFonts w:ascii="Times New Roman" w:eastAsia="Times New Roman" w:hAnsi="Times New Roman" w:cs="Times New Roman"/>
          <w:color w:val="000000" w:themeColor="text1"/>
        </w:rPr>
        <w:t xml:space="preserve">Ms. Cross’ </w:t>
      </w:r>
      <w:r w:rsidR="0068481B" w:rsidRPr="00F947A0">
        <w:rPr>
          <w:rFonts w:ascii="Times New Roman" w:eastAsia="Times New Roman" w:hAnsi="Times New Roman" w:cs="Times New Roman"/>
          <w:color w:val="000000" w:themeColor="text1"/>
        </w:rPr>
        <w:t>involvement</w:t>
      </w:r>
      <w:r w:rsidR="00AA7C6C" w:rsidRPr="00F947A0">
        <w:rPr>
          <w:rFonts w:ascii="Times New Roman" w:eastAsia="Times New Roman" w:hAnsi="Times New Roman" w:cs="Times New Roman"/>
          <w:color w:val="000000" w:themeColor="text1"/>
        </w:rPr>
        <w:t xml:space="preserve"> in </w:t>
      </w:r>
      <w:r w:rsidRPr="00F947A0">
        <w:rPr>
          <w:rFonts w:ascii="Times New Roman" w:eastAsia="Times New Roman" w:hAnsi="Times New Roman" w:cs="Times New Roman"/>
          <w:color w:val="000000" w:themeColor="text1"/>
        </w:rPr>
        <w:t xml:space="preserve">the </w:t>
      </w:r>
      <w:r w:rsidR="00AA7C6C" w:rsidRPr="00F947A0">
        <w:rPr>
          <w:rFonts w:ascii="Times New Roman" w:eastAsia="Times New Roman" w:hAnsi="Times New Roman" w:cs="Times New Roman"/>
          <w:color w:val="000000" w:themeColor="text1"/>
        </w:rPr>
        <w:t>ILSA Program</w:t>
      </w:r>
      <w:r w:rsidR="00A9220C" w:rsidRPr="00F947A0">
        <w:rPr>
          <w:rFonts w:ascii="Times New Roman" w:eastAsia="Times New Roman" w:hAnsi="Times New Roman" w:cs="Times New Roman"/>
          <w:color w:val="000000" w:themeColor="text1"/>
        </w:rPr>
        <w:t xml:space="preserve"> gave rise to the dispute, this Court </w:t>
      </w:r>
      <w:r w:rsidR="006D72FA" w:rsidRPr="00F947A0">
        <w:rPr>
          <w:rFonts w:ascii="Times New Roman" w:eastAsia="Times New Roman" w:hAnsi="Times New Roman" w:cs="Times New Roman"/>
          <w:color w:val="000000" w:themeColor="text1"/>
        </w:rPr>
        <w:t>remains competent to determine its jurisdiction</w:t>
      </w:r>
      <w:r w:rsidR="00FD3DC8" w:rsidRPr="00F947A0">
        <w:rPr>
          <w:rFonts w:ascii="Times New Roman" w:eastAsia="Times New Roman" w:hAnsi="Times New Roman" w:cs="Times New Roman"/>
          <w:color w:val="000000" w:themeColor="text1"/>
        </w:rPr>
        <w:t>.</w:t>
      </w:r>
      <w:r w:rsidR="006D72FA" w:rsidRPr="00F947A0">
        <w:rPr>
          <w:rStyle w:val="FootnoteReference"/>
          <w:rFonts w:ascii="Times New Roman" w:eastAsia="Times New Roman" w:hAnsi="Times New Roman" w:cs="Times New Roman"/>
          <w:color w:val="000000" w:themeColor="text1"/>
        </w:rPr>
        <w:footnoteReference w:id="37"/>
      </w:r>
      <w:r w:rsidR="00A9220C" w:rsidRPr="00F947A0">
        <w:rPr>
          <w:rFonts w:ascii="Times New Roman" w:eastAsia="Times New Roman" w:hAnsi="Times New Roman" w:cs="Times New Roman"/>
          <w:color w:val="000000" w:themeColor="text1"/>
        </w:rPr>
        <w:t xml:space="preserve"> </w:t>
      </w:r>
      <w:r w:rsidR="00FD3DC8" w:rsidRPr="00F947A0">
        <w:rPr>
          <w:rFonts w:ascii="Times New Roman" w:eastAsia="Times New Roman" w:hAnsi="Times New Roman" w:cs="Times New Roman"/>
          <w:color w:val="000000" w:themeColor="text1"/>
        </w:rPr>
        <w:t>This Court may rely on intertemporality,</w:t>
      </w:r>
      <w:r w:rsidR="00FD3DC8" w:rsidRPr="00F947A0">
        <w:rPr>
          <w:rFonts w:ascii="Times New Roman" w:eastAsia="Times New Roman" w:hAnsi="Times New Roman" w:cs="Times New Roman"/>
          <w:color w:val="000000" w:themeColor="text1"/>
          <w:vertAlign w:val="superscript"/>
        </w:rPr>
        <w:footnoteReference w:id="38"/>
      </w:r>
      <w:r w:rsidR="00FD3DC8" w:rsidRPr="00F947A0">
        <w:rPr>
          <w:rFonts w:ascii="Times New Roman" w:eastAsia="Times New Roman" w:hAnsi="Times New Roman" w:cs="Times New Roman"/>
          <w:color w:val="000000" w:themeColor="text1"/>
        </w:rPr>
        <w:t xml:space="preserve"> </w:t>
      </w:r>
      <w:r w:rsidR="00A9220C" w:rsidRPr="00F947A0">
        <w:rPr>
          <w:rFonts w:ascii="Times New Roman" w:eastAsia="Times New Roman" w:hAnsi="Times New Roman" w:cs="Times New Roman"/>
          <w:color w:val="000000" w:themeColor="text1"/>
        </w:rPr>
        <w:t>since</w:t>
      </w:r>
      <w:r w:rsidR="009C0290" w:rsidRPr="00F947A0">
        <w:rPr>
          <w:rFonts w:ascii="Times New Roman" w:eastAsia="Times New Roman" w:hAnsi="Times New Roman" w:cs="Times New Roman"/>
          <w:color w:val="000000" w:themeColor="text1"/>
        </w:rPr>
        <w:t xml:space="preserve"> the applicable international rules on jurisdiction and immunity </w:t>
      </w:r>
      <w:r w:rsidR="00FF5369" w:rsidRPr="00F947A0">
        <w:rPr>
          <w:rFonts w:ascii="Times New Roman" w:eastAsia="Times New Roman" w:hAnsi="Times New Roman" w:cs="Times New Roman"/>
          <w:color w:val="000000" w:themeColor="text1"/>
        </w:rPr>
        <w:t>in Submission (B)</w:t>
      </w:r>
      <w:r w:rsidR="009C0290" w:rsidRPr="00F947A0">
        <w:rPr>
          <w:rFonts w:ascii="Times New Roman" w:eastAsia="Times New Roman" w:hAnsi="Times New Roman" w:cs="Times New Roman"/>
          <w:color w:val="000000" w:themeColor="text1"/>
        </w:rPr>
        <w:t xml:space="preserve"> were</w:t>
      </w:r>
      <w:r w:rsidR="00491E93" w:rsidRPr="00F947A0">
        <w:rPr>
          <w:rFonts w:ascii="Times New Roman" w:eastAsia="Times New Roman" w:hAnsi="Times New Roman" w:cs="Times New Roman"/>
          <w:color w:val="000000" w:themeColor="text1"/>
        </w:rPr>
        <w:t xml:space="preserve"> </w:t>
      </w:r>
      <w:r w:rsidR="00CC4552" w:rsidRPr="00F947A0">
        <w:rPr>
          <w:rFonts w:ascii="Times New Roman" w:eastAsia="Times New Roman" w:hAnsi="Times New Roman" w:cs="Times New Roman"/>
          <w:color w:val="000000" w:themeColor="text1"/>
        </w:rPr>
        <w:t>already</w:t>
      </w:r>
      <w:r w:rsidR="00F02029" w:rsidRPr="00F947A0">
        <w:rPr>
          <w:rFonts w:ascii="Times New Roman" w:eastAsia="Times New Roman" w:hAnsi="Times New Roman" w:cs="Times New Roman"/>
          <w:color w:val="000000" w:themeColor="text1"/>
        </w:rPr>
        <w:t xml:space="preserve"> established at th</w:t>
      </w:r>
      <w:r w:rsidR="00EC6209" w:rsidRPr="00F947A0">
        <w:rPr>
          <w:rFonts w:ascii="Times New Roman" w:eastAsia="Times New Roman" w:hAnsi="Times New Roman" w:cs="Times New Roman"/>
          <w:color w:val="000000" w:themeColor="text1"/>
        </w:rPr>
        <w:t>at</w:t>
      </w:r>
      <w:r w:rsidR="00491E93" w:rsidRPr="00F947A0">
        <w:rPr>
          <w:rFonts w:ascii="Times New Roman" w:eastAsia="Times New Roman" w:hAnsi="Times New Roman" w:cs="Times New Roman"/>
          <w:color w:val="000000" w:themeColor="text1"/>
        </w:rPr>
        <w:t xml:space="preserve"> </w:t>
      </w:r>
      <w:r w:rsidR="00893A56" w:rsidRPr="00F947A0">
        <w:rPr>
          <w:rFonts w:ascii="Times New Roman" w:eastAsia="Times New Roman" w:hAnsi="Times New Roman" w:cs="Times New Roman"/>
          <w:color w:val="000000" w:themeColor="text1"/>
        </w:rPr>
        <w:t>time</w:t>
      </w:r>
      <w:r w:rsidR="00FD3DC8" w:rsidRPr="00F947A0">
        <w:rPr>
          <w:rFonts w:ascii="Times New Roman" w:eastAsia="Times New Roman" w:hAnsi="Times New Roman" w:cs="Times New Roman"/>
          <w:color w:val="000000" w:themeColor="text1"/>
        </w:rPr>
        <w:t xml:space="preserve"> the relevant acts occurred</w:t>
      </w:r>
      <w:r w:rsidR="00EC6209" w:rsidRPr="00F947A0">
        <w:rPr>
          <w:rFonts w:ascii="Times New Roman" w:eastAsia="Times New Roman" w:hAnsi="Times New Roman" w:cs="Times New Roman"/>
          <w:color w:val="000000" w:themeColor="text1"/>
        </w:rPr>
        <w:t>.</w:t>
      </w:r>
    </w:p>
    <w:p w14:paraId="7CC596F4" w14:textId="1FD720DD" w:rsidR="00933812" w:rsidRPr="00933812" w:rsidRDefault="00933812" w:rsidP="00160486">
      <w:pPr>
        <w:pStyle w:val="Heading2"/>
        <w:ind w:left="720" w:hanging="720"/>
      </w:pPr>
      <w:bookmarkStart w:id="25" w:name="_Toc187796842"/>
      <w:r w:rsidRPr="00933812">
        <w:t>ROVINIA VIOLATED THE INTERNATIONAL LEGAL RULES ON JURISDICTION AND IMMUNITY BY ARRESTING AND PROSECUTING MS. GERTRUDE CROSS.</w:t>
      </w:r>
      <w:bookmarkEnd w:id="25"/>
    </w:p>
    <w:p w14:paraId="2AF448D0" w14:textId="02EF743C" w:rsidR="00933812" w:rsidRPr="00C01FB0" w:rsidRDefault="00052E33" w:rsidP="00F95E9A">
      <w:pPr>
        <w:spacing w:after="240" w:line="360" w:lineRule="auto"/>
        <w:ind w:firstLine="720"/>
        <w:jc w:val="both"/>
        <w:rPr>
          <w:rFonts w:ascii="Times New Roman" w:hAnsi="Times New Roman" w:cs="Times New Roman"/>
          <w:color w:val="000000" w:themeColor="text1"/>
        </w:rPr>
      </w:pPr>
      <w:r w:rsidRPr="00052E33">
        <w:rPr>
          <w:rFonts w:ascii="Times New Roman" w:hAnsi="Times New Roman" w:cs="Times New Roman"/>
          <w:color w:val="000000" w:themeColor="text1"/>
        </w:rPr>
        <w:t>R</w:t>
      </w:r>
      <w:r w:rsidR="00B6345B">
        <w:rPr>
          <w:rFonts w:ascii="Times New Roman" w:hAnsi="Times New Roman" w:cs="Times New Roman"/>
          <w:color w:val="000000" w:themeColor="text1"/>
        </w:rPr>
        <w:t>ovinia’s courts</w:t>
      </w:r>
      <w:r w:rsidRPr="00052E33">
        <w:rPr>
          <w:rFonts w:ascii="Times New Roman" w:hAnsi="Times New Roman" w:cs="Times New Roman"/>
          <w:color w:val="000000" w:themeColor="text1"/>
        </w:rPr>
        <w:t xml:space="preserve"> must first establish that </w:t>
      </w:r>
      <w:r w:rsidR="002F0529">
        <w:rPr>
          <w:rFonts w:ascii="Times New Roman" w:hAnsi="Times New Roman" w:cs="Times New Roman"/>
          <w:color w:val="000000" w:themeColor="text1"/>
        </w:rPr>
        <w:t>they have</w:t>
      </w:r>
      <w:r w:rsidRPr="00052E33">
        <w:rPr>
          <w:rFonts w:ascii="Times New Roman" w:hAnsi="Times New Roman" w:cs="Times New Roman"/>
          <w:color w:val="000000" w:themeColor="text1"/>
        </w:rPr>
        <w:t xml:space="preserve"> jurisdiction over </w:t>
      </w:r>
      <w:r w:rsidR="00B6345B">
        <w:rPr>
          <w:rFonts w:ascii="Times New Roman" w:hAnsi="Times New Roman" w:cs="Times New Roman"/>
          <w:color w:val="000000" w:themeColor="text1"/>
        </w:rPr>
        <w:t xml:space="preserve">the alleged acts of </w:t>
      </w:r>
      <w:r w:rsidRPr="00052E33">
        <w:rPr>
          <w:rFonts w:ascii="Times New Roman" w:hAnsi="Times New Roman" w:cs="Times New Roman"/>
          <w:color w:val="000000" w:themeColor="text1"/>
        </w:rPr>
        <w:t xml:space="preserve">Ms. Cross before </w:t>
      </w:r>
      <w:r w:rsidR="002F0529">
        <w:rPr>
          <w:rFonts w:ascii="Times New Roman" w:hAnsi="Times New Roman" w:cs="Times New Roman"/>
          <w:color w:val="000000" w:themeColor="text1"/>
        </w:rPr>
        <w:t>they</w:t>
      </w:r>
      <w:r w:rsidRPr="00052E33">
        <w:rPr>
          <w:rFonts w:ascii="Times New Roman" w:hAnsi="Times New Roman" w:cs="Times New Roman"/>
          <w:color w:val="000000" w:themeColor="text1"/>
        </w:rPr>
        <w:t xml:space="preserve"> may address the question of her immunity</w:t>
      </w:r>
      <w:r w:rsidR="00232038">
        <w:rPr>
          <w:rFonts w:ascii="Times New Roman" w:hAnsi="Times New Roman" w:cs="Times New Roman"/>
          <w:color w:val="000000" w:themeColor="text1"/>
        </w:rPr>
        <w:t>,</w:t>
      </w:r>
      <w:r w:rsidR="00A12F09" w:rsidRPr="00052E33">
        <w:rPr>
          <w:rFonts w:ascii="Times New Roman" w:eastAsia="Times New Roman" w:hAnsi="Times New Roman" w:cs="Times New Roman"/>
          <w:color w:val="000000" w:themeColor="text1"/>
          <w:vertAlign w:val="superscript"/>
        </w:rPr>
        <w:footnoteReference w:id="39"/>
      </w:r>
      <w:r w:rsidR="007A02D2" w:rsidRPr="00052E33">
        <w:rPr>
          <w:rFonts w:ascii="Times New Roman" w:hAnsi="Times New Roman" w:cs="Times New Roman"/>
          <w:color w:val="000000" w:themeColor="text1"/>
        </w:rPr>
        <w:t xml:space="preserve"> </w:t>
      </w:r>
      <w:r w:rsidR="00F81D9A">
        <w:rPr>
          <w:rFonts w:ascii="Times New Roman" w:hAnsi="Times New Roman" w:cs="Times New Roman"/>
          <w:color w:val="000000" w:themeColor="text1"/>
        </w:rPr>
        <w:t>by showing sufficient basis</w:t>
      </w:r>
      <w:r w:rsidR="00F95E9A">
        <w:rPr>
          <w:rFonts w:ascii="Times New Roman" w:hAnsi="Times New Roman" w:cs="Times New Roman"/>
          <w:color w:val="000000" w:themeColor="text1"/>
        </w:rPr>
        <w:t xml:space="preserve"> </w:t>
      </w:r>
      <w:r w:rsidR="00F81D9A">
        <w:rPr>
          <w:rFonts w:ascii="Times New Roman" w:hAnsi="Times New Roman" w:cs="Times New Roman"/>
          <w:color w:val="000000" w:themeColor="text1"/>
        </w:rPr>
        <w:lastRenderedPageBreak/>
        <w:t>for the exercise of its extraterritorial criminal jurisdiction.</w:t>
      </w:r>
      <w:r w:rsidR="00F95E9A">
        <w:rPr>
          <w:rFonts w:ascii="Times New Roman" w:hAnsi="Times New Roman" w:cs="Times New Roman"/>
          <w:color w:val="000000" w:themeColor="text1"/>
        </w:rPr>
        <w:t xml:space="preserve"> Here, </w:t>
      </w:r>
      <w:r w:rsidR="00933812" w:rsidRPr="00BC0F51">
        <w:rPr>
          <w:rFonts w:ascii="Times New Roman" w:hAnsi="Times New Roman" w:cs="Times New Roman"/>
          <w:color w:val="000000" w:themeColor="text1"/>
        </w:rPr>
        <w:t xml:space="preserve">Rovinia lacks jurisdiction </w:t>
      </w:r>
      <w:r w:rsidR="009D3A93" w:rsidRPr="00BC0F51">
        <w:rPr>
          <w:rFonts w:ascii="Times New Roman" w:hAnsi="Times New Roman" w:cs="Times New Roman"/>
          <w:i/>
          <w:iCs/>
          <w:color w:val="000000" w:themeColor="text1"/>
        </w:rPr>
        <w:t xml:space="preserve">ratione materiae </w:t>
      </w:r>
      <w:r w:rsidR="00B31628" w:rsidRPr="00BC0F51">
        <w:rPr>
          <w:rFonts w:ascii="Times New Roman" w:hAnsi="Times New Roman" w:cs="Times New Roman"/>
          <w:color w:val="000000" w:themeColor="text1"/>
        </w:rPr>
        <w:t xml:space="preserve">over the </w:t>
      </w:r>
      <w:r w:rsidR="00933812" w:rsidRPr="00BC0F51">
        <w:rPr>
          <w:rFonts w:ascii="Times New Roman" w:hAnsi="Times New Roman" w:cs="Times New Roman"/>
          <w:color w:val="000000" w:themeColor="text1"/>
        </w:rPr>
        <w:t xml:space="preserve">alleged </w:t>
      </w:r>
      <w:r w:rsidR="00E64261" w:rsidRPr="00BC0F51">
        <w:rPr>
          <w:rFonts w:ascii="Times New Roman" w:hAnsi="Times New Roman" w:cs="Times New Roman"/>
          <w:color w:val="000000" w:themeColor="text1"/>
        </w:rPr>
        <w:t>acts</w:t>
      </w:r>
      <w:r w:rsidR="00933812" w:rsidRPr="00BC0F51">
        <w:rPr>
          <w:rFonts w:ascii="Times New Roman" w:hAnsi="Times New Roman" w:cs="Times New Roman"/>
          <w:color w:val="000000" w:themeColor="text1"/>
        </w:rPr>
        <w:t xml:space="preserve"> of </w:t>
      </w:r>
      <w:r w:rsidR="00B31628" w:rsidRPr="00BC0F51">
        <w:rPr>
          <w:rFonts w:ascii="Times New Roman" w:hAnsi="Times New Roman" w:cs="Times New Roman"/>
          <w:color w:val="000000" w:themeColor="text1"/>
        </w:rPr>
        <w:t>Ms. Cross</w:t>
      </w:r>
      <w:r w:rsidR="00933812" w:rsidRPr="00BC0F51">
        <w:rPr>
          <w:rFonts w:ascii="Times New Roman" w:hAnsi="Times New Roman" w:cs="Times New Roman"/>
          <w:color w:val="000000" w:themeColor="text1"/>
        </w:rPr>
        <w:t xml:space="preserve"> </w:t>
      </w:r>
      <w:r w:rsidR="00933812" w:rsidRPr="00BC0F51">
        <w:rPr>
          <w:rFonts w:ascii="Times New Roman" w:hAnsi="Times New Roman" w:cs="Times New Roman"/>
          <w:b/>
          <w:color w:val="000000" w:themeColor="text1"/>
        </w:rPr>
        <w:t>[1]</w:t>
      </w:r>
      <w:r w:rsidR="00933812" w:rsidRPr="00BC0F51">
        <w:rPr>
          <w:rFonts w:ascii="Times New Roman" w:hAnsi="Times New Roman" w:cs="Times New Roman"/>
          <w:color w:val="000000" w:themeColor="text1"/>
        </w:rPr>
        <w:t xml:space="preserve">. </w:t>
      </w:r>
      <w:r w:rsidR="00084CC4" w:rsidRPr="00BC0F51">
        <w:rPr>
          <w:rFonts w:ascii="Times New Roman" w:hAnsi="Times New Roman" w:cs="Times New Roman"/>
          <w:color w:val="000000" w:themeColor="text1"/>
        </w:rPr>
        <w:t xml:space="preserve">In any case, </w:t>
      </w:r>
      <w:r w:rsidR="006820A1" w:rsidRPr="00BC0F51">
        <w:rPr>
          <w:rFonts w:ascii="Times New Roman" w:hAnsi="Times New Roman" w:cs="Times New Roman"/>
          <w:color w:val="000000" w:themeColor="text1"/>
        </w:rPr>
        <w:t xml:space="preserve">she </w:t>
      </w:r>
      <w:r w:rsidR="00933812" w:rsidRPr="00BC0F51">
        <w:rPr>
          <w:rFonts w:ascii="Times New Roman" w:hAnsi="Times New Roman" w:cs="Times New Roman"/>
          <w:color w:val="000000" w:themeColor="text1"/>
        </w:rPr>
        <w:t>is immune from</w:t>
      </w:r>
      <w:r w:rsidRPr="00BC0F51">
        <w:rPr>
          <w:rFonts w:ascii="Times New Roman" w:hAnsi="Times New Roman" w:cs="Times New Roman"/>
          <w:color w:val="000000" w:themeColor="text1"/>
        </w:rPr>
        <w:t xml:space="preserve"> </w:t>
      </w:r>
      <w:r w:rsidR="00FA1246" w:rsidRPr="00BC0F51">
        <w:rPr>
          <w:rFonts w:ascii="Times New Roman" w:hAnsi="Times New Roman" w:cs="Times New Roman"/>
          <w:color w:val="000000" w:themeColor="text1"/>
        </w:rPr>
        <w:t xml:space="preserve">foreign </w:t>
      </w:r>
      <w:r w:rsidR="00933812" w:rsidRPr="00BC0F51">
        <w:rPr>
          <w:rFonts w:ascii="Times New Roman" w:hAnsi="Times New Roman" w:cs="Times New Roman"/>
          <w:color w:val="000000" w:themeColor="text1"/>
        </w:rPr>
        <w:t xml:space="preserve">criminal jurisdiction </w:t>
      </w:r>
      <w:r w:rsidR="00933812" w:rsidRPr="00BC0F51">
        <w:rPr>
          <w:rFonts w:ascii="Times New Roman" w:hAnsi="Times New Roman" w:cs="Times New Roman"/>
          <w:b/>
          <w:color w:val="000000" w:themeColor="text1"/>
        </w:rPr>
        <w:t>[2]</w:t>
      </w:r>
      <w:r w:rsidR="00933812" w:rsidRPr="00BC0F51">
        <w:rPr>
          <w:rFonts w:ascii="Times New Roman" w:hAnsi="Times New Roman" w:cs="Times New Roman"/>
          <w:color w:val="000000" w:themeColor="text1"/>
        </w:rPr>
        <w:t>.</w:t>
      </w:r>
    </w:p>
    <w:p w14:paraId="264124E0" w14:textId="33453B0E" w:rsidR="008A6265" w:rsidRDefault="006820A1" w:rsidP="00160486">
      <w:pPr>
        <w:pStyle w:val="Heading3"/>
        <w:numPr>
          <w:ilvl w:val="0"/>
          <w:numId w:val="3"/>
        </w:numPr>
        <w:ind w:left="1440" w:hanging="720"/>
      </w:pPr>
      <w:bookmarkStart w:id="26" w:name="_Toc187796843"/>
      <w:r>
        <w:t>The</w:t>
      </w:r>
      <w:r w:rsidR="004E7E16">
        <w:t xml:space="preserve"> arrest and prosecution of Ms. Cross</w:t>
      </w:r>
      <w:r w:rsidR="00933812" w:rsidRPr="00F30A9F">
        <w:t xml:space="preserve"> </w:t>
      </w:r>
      <w:r w:rsidR="008A6265">
        <w:t xml:space="preserve">violated ambrosia’s sovereignty because </w:t>
      </w:r>
      <w:r>
        <w:t>Rovinia</w:t>
      </w:r>
      <w:r w:rsidR="008A6265">
        <w:t xml:space="preserve"> lacks jurisdiction </w:t>
      </w:r>
      <w:r w:rsidR="008A6265">
        <w:rPr>
          <w:i/>
          <w:iCs/>
        </w:rPr>
        <w:t>ratione materiae</w:t>
      </w:r>
      <w:r w:rsidR="008A6265">
        <w:t xml:space="preserve"> over </w:t>
      </w:r>
      <w:r>
        <w:t>her</w:t>
      </w:r>
      <w:r w:rsidR="008A6265">
        <w:t xml:space="preserve"> alleged </w:t>
      </w:r>
      <w:r w:rsidR="004E7E16">
        <w:t>crime</w:t>
      </w:r>
      <w:r>
        <w:t xml:space="preserve"> of enforced disappearance</w:t>
      </w:r>
      <w:r w:rsidR="008A6265">
        <w:t>.</w:t>
      </w:r>
      <w:bookmarkEnd w:id="26"/>
    </w:p>
    <w:p w14:paraId="333907DF" w14:textId="53FE856A" w:rsidR="006820A1" w:rsidRPr="00C37A50" w:rsidRDefault="00FA1246" w:rsidP="006820A1">
      <w:pPr>
        <w:spacing w:after="0" w:line="360" w:lineRule="auto"/>
        <w:ind w:firstLine="720"/>
        <w:jc w:val="both"/>
        <w:rPr>
          <w:rFonts w:ascii="Times New Roman" w:hAnsi="Times New Roman" w:cs="Times New Roman"/>
          <w:color w:val="000000" w:themeColor="text1"/>
        </w:rPr>
      </w:pPr>
      <w:r w:rsidRPr="00915B15">
        <w:rPr>
          <w:rFonts w:ascii="Times New Roman" w:eastAsia="Times New Roman" w:hAnsi="Times New Roman" w:cs="Times New Roman"/>
          <w:color w:val="000000" w:themeColor="text1"/>
          <w:lang w:val="en-PH" w:eastAsia="en-US"/>
        </w:rPr>
        <w:t xml:space="preserve">The immunity </w:t>
      </w:r>
      <w:r w:rsidRPr="00915B15">
        <w:rPr>
          <w:rFonts w:ascii="Times New Roman,Italic" w:eastAsia="Times New Roman" w:hAnsi="Times New Roman,Italic" w:cs="Times New Roman"/>
          <w:i/>
          <w:iCs/>
          <w:color w:val="000000" w:themeColor="text1"/>
          <w:lang w:val="en-PH" w:eastAsia="en-US"/>
        </w:rPr>
        <w:t>ratione materiae</w:t>
      </w:r>
      <w:r w:rsidR="00762BA6">
        <w:rPr>
          <w:rFonts w:ascii="Times New Roman,Italic" w:eastAsia="Times New Roman" w:hAnsi="Times New Roman,Italic" w:cs="Times New Roman"/>
          <w:i/>
          <w:iCs/>
          <w:color w:val="000000" w:themeColor="text1"/>
          <w:lang w:val="en-PH" w:eastAsia="en-US"/>
        </w:rPr>
        <w:t xml:space="preserve"> </w:t>
      </w:r>
      <w:r w:rsidR="00762BA6">
        <w:rPr>
          <w:rFonts w:ascii="Times New Roman,Italic" w:eastAsia="Times New Roman" w:hAnsi="Times New Roman,Italic" w:cs="Times New Roman"/>
          <w:color w:val="000000" w:themeColor="text1"/>
          <w:lang w:val="en-PH" w:eastAsia="en-US"/>
        </w:rPr>
        <w:t xml:space="preserve">of State officials </w:t>
      </w:r>
      <w:r w:rsidR="006820A1">
        <w:rPr>
          <w:rFonts w:ascii="Times New Roman,Italic" w:eastAsia="Times New Roman" w:hAnsi="Times New Roman,Italic" w:cs="Times New Roman"/>
          <w:color w:val="000000" w:themeColor="text1"/>
          <w:lang w:val="en-PH" w:eastAsia="en-US"/>
        </w:rPr>
        <w:t>under customary international law stems from State immunities</w:t>
      </w:r>
      <w:r w:rsidR="006820A1" w:rsidRPr="00915B15">
        <w:rPr>
          <w:rStyle w:val="FootnoteReference"/>
          <w:rFonts w:ascii="Times New Roman" w:eastAsia="Times New Roman" w:hAnsi="Times New Roman" w:cs="Times New Roman"/>
          <w:color w:val="000000" w:themeColor="text1"/>
          <w:lang w:val="en-PH" w:eastAsia="en-US"/>
        </w:rPr>
        <w:footnoteReference w:id="40"/>
      </w:r>
      <w:r w:rsidR="006820A1">
        <w:rPr>
          <w:rFonts w:ascii="Times New Roman,Italic" w:eastAsia="Times New Roman" w:hAnsi="Times New Roman,Italic" w:cs="Times New Roman"/>
          <w:color w:val="000000" w:themeColor="text1"/>
          <w:lang w:val="en-PH" w:eastAsia="en-US"/>
        </w:rPr>
        <w:t xml:space="preserve"> as a consequence of the sovereign equality of States.</w:t>
      </w:r>
      <w:r w:rsidR="006820A1" w:rsidRPr="00915B15">
        <w:rPr>
          <w:rStyle w:val="FootnoteReference"/>
          <w:rFonts w:ascii="Times New Roman" w:hAnsi="Times New Roman" w:cs="Times New Roman"/>
          <w:color w:val="000000" w:themeColor="text1"/>
        </w:rPr>
        <w:footnoteReference w:id="41"/>
      </w:r>
      <w:r w:rsidR="006820A1">
        <w:rPr>
          <w:rFonts w:ascii="Times New Roman,Italic" w:eastAsia="Times New Roman" w:hAnsi="Times New Roman,Italic" w:cs="Times New Roman"/>
          <w:color w:val="000000" w:themeColor="text1"/>
          <w:lang w:val="en-PH" w:eastAsia="en-US"/>
        </w:rPr>
        <w:t xml:space="preserve"> </w:t>
      </w:r>
      <w:r w:rsidR="0007158F" w:rsidRPr="00915B15">
        <w:rPr>
          <w:rFonts w:ascii="Times New Roman" w:hAnsi="Times New Roman" w:cs="Times New Roman"/>
          <w:color w:val="000000" w:themeColor="text1"/>
        </w:rPr>
        <w:t xml:space="preserve">By arresting and prosecuting Ms. Cross, Rovinia exceeded its jurisdiction and violated Ambrosia’s </w:t>
      </w:r>
      <w:r w:rsidRPr="00915B15">
        <w:rPr>
          <w:rFonts w:ascii="Times New Roman" w:hAnsi="Times New Roman" w:cs="Times New Roman"/>
          <w:color w:val="000000" w:themeColor="text1"/>
        </w:rPr>
        <w:t xml:space="preserve">sovereignty as </w:t>
      </w:r>
      <w:r w:rsidR="006820A1">
        <w:rPr>
          <w:rFonts w:ascii="Times New Roman" w:hAnsi="Times New Roman" w:cs="Times New Roman"/>
          <w:color w:val="000000" w:themeColor="text1"/>
        </w:rPr>
        <w:t>its</w:t>
      </w:r>
      <w:r w:rsidRPr="00915B15">
        <w:rPr>
          <w:rFonts w:ascii="Times New Roman" w:hAnsi="Times New Roman" w:cs="Times New Roman"/>
          <w:color w:val="000000" w:themeColor="text1"/>
        </w:rPr>
        <w:t xml:space="preserve"> co-equa</w:t>
      </w:r>
      <w:r w:rsidRPr="00C37A50">
        <w:rPr>
          <w:rFonts w:ascii="Times New Roman" w:hAnsi="Times New Roman" w:cs="Times New Roman"/>
          <w:color w:val="000000" w:themeColor="text1"/>
        </w:rPr>
        <w:t xml:space="preserve">l </w:t>
      </w:r>
      <w:r w:rsidR="006820A1" w:rsidRPr="00C37A50">
        <w:rPr>
          <w:rFonts w:ascii="Times New Roman" w:hAnsi="Times New Roman" w:cs="Times New Roman"/>
          <w:color w:val="000000" w:themeColor="text1"/>
        </w:rPr>
        <w:t>S</w:t>
      </w:r>
      <w:r w:rsidRPr="00C37A50">
        <w:rPr>
          <w:rFonts w:ascii="Times New Roman" w:hAnsi="Times New Roman" w:cs="Times New Roman"/>
          <w:color w:val="000000" w:themeColor="text1"/>
        </w:rPr>
        <w:t>tate.</w:t>
      </w:r>
    </w:p>
    <w:p w14:paraId="5A2742EE" w14:textId="18D3CBC0" w:rsidR="00D37CB9" w:rsidRPr="00C37A50" w:rsidRDefault="009871AF" w:rsidP="00C37A50">
      <w:pPr>
        <w:spacing w:before="240" w:after="240" w:line="360" w:lineRule="auto"/>
        <w:ind w:firstLine="720"/>
        <w:jc w:val="both"/>
        <w:rPr>
          <w:rFonts w:ascii="Times New Roman" w:hAnsi="Times New Roman" w:cs="Times New Roman"/>
          <w:color w:val="000000" w:themeColor="text1"/>
        </w:rPr>
      </w:pPr>
      <w:r w:rsidRPr="00C37A50">
        <w:rPr>
          <w:rFonts w:ascii="Times New Roman" w:hAnsi="Times New Roman" w:cs="Times New Roman"/>
          <w:color w:val="000000" w:themeColor="text1"/>
        </w:rPr>
        <w:t>U</w:t>
      </w:r>
      <w:r w:rsidR="00F3204D" w:rsidRPr="00C37A50">
        <w:rPr>
          <w:rFonts w:ascii="Times New Roman" w:hAnsi="Times New Roman" w:cs="Times New Roman"/>
          <w:color w:val="000000" w:themeColor="text1"/>
        </w:rPr>
        <w:t>niversal jurisdiction does not apply in prosecuting persons accused of enforced disappearance</w:t>
      </w:r>
      <w:r w:rsidR="00C37A50" w:rsidRPr="00C37A50">
        <w:rPr>
          <w:rFonts w:ascii="Times New Roman" w:hAnsi="Times New Roman" w:cs="Times New Roman"/>
          <w:color w:val="000000" w:themeColor="text1"/>
        </w:rPr>
        <w:t xml:space="preserve"> under customary international law </w:t>
      </w:r>
      <w:r w:rsidR="00C37A50" w:rsidRPr="00C37A50">
        <w:rPr>
          <w:rFonts w:ascii="Times New Roman" w:hAnsi="Times New Roman" w:cs="Times New Roman"/>
          <w:b/>
          <w:bCs/>
          <w:color w:val="000000" w:themeColor="text1"/>
        </w:rPr>
        <w:t>[a]</w:t>
      </w:r>
      <w:r w:rsidR="00C37A50" w:rsidRPr="00C37A50">
        <w:rPr>
          <w:rFonts w:ascii="Times New Roman" w:hAnsi="Times New Roman" w:cs="Times New Roman"/>
          <w:color w:val="000000" w:themeColor="text1"/>
        </w:rPr>
        <w:t xml:space="preserve"> and </w:t>
      </w:r>
      <w:r w:rsidRPr="00C37A50">
        <w:rPr>
          <w:rFonts w:ascii="Times New Roman" w:hAnsi="Times New Roman" w:cs="Times New Roman"/>
          <w:color w:val="000000" w:themeColor="text1"/>
        </w:rPr>
        <w:t xml:space="preserve">the </w:t>
      </w:r>
      <w:r w:rsidR="00CD4622" w:rsidRPr="00C37A50">
        <w:rPr>
          <w:rFonts w:ascii="Times New Roman" w:hAnsi="Times New Roman" w:cs="Times New Roman"/>
          <w:color w:val="000000" w:themeColor="text1"/>
        </w:rPr>
        <w:t xml:space="preserve">International Convention </w:t>
      </w:r>
      <w:r w:rsidR="00A9270F" w:rsidRPr="00C37A50">
        <w:rPr>
          <w:rFonts w:ascii="Times New Roman" w:hAnsi="Times New Roman" w:cs="Times New Roman"/>
          <w:color w:val="000000" w:themeColor="text1"/>
        </w:rPr>
        <w:t>for</w:t>
      </w:r>
      <w:r w:rsidR="00CD4622" w:rsidRPr="00C37A50">
        <w:rPr>
          <w:rFonts w:ascii="Times New Roman" w:hAnsi="Times New Roman" w:cs="Times New Roman"/>
          <w:color w:val="000000" w:themeColor="text1"/>
        </w:rPr>
        <w:t xml:space="preserve"> the Protection of </w:t>
      </w:r>
      <w:r w:rsidR="00A9270F" w:rsidRPr="00C37A50">
        <w:rPr>
          <w:rFonts w:ascii="Times New Roman" w:hAnsi="Times New Roman" w:cs="Times New Roman"/>
          <w:color w:val="000000" w:themeColor="text1"/>
        </w:rPr>
        <w:t>All Persons</w:t>
      </w:r>
      <w:r w:rsidR="00CD4622" w:rsidRPr="00C37A50">
        <w:rPr>
          <w:rFonts w:ascii="Times New Roman" w:hAnsi="Times New Roman" w:cs="Times New Roman"/>
          <w:color w:val="000000" w:themeColor="text1"/>
        </w:rPr>
        <w:t xml:space="preserve"> from Enforced </w:t>
      </w:r>
      <w:r w:rsidR="00A9270F" w:rsidRPr="00C37A50">
        <w:rPr>
          <w:rFonts w:ascii="Times New Roman" w:hAnsi="Times New Roman" w:cs="Times New Roman"/>
          <w:color w:val="000000" w:themeColor="text1"/>
        </w:rPr>
        <w:t>Disappearance (“</w:t>
      </w:r>
      <w:r w:rsidR="00FC630B" w:rsidRPr="00C37A50">
        <w:rPr>
          <w:rFonts w:ascii="Times New Roman" w:hAnsi="Times New Roman" w:cs="Times New Roman"/>
          <w:b/>
          <w:bCs/>
          <w:color w:val="000000" w:themeColor="text1"/>
        </w:rPr>
        <w:t>ICPPED</w:t>
      </w:r>
      <w:r w:rsidR="00A9270F" w:rsidRPr="00C37A50">
        <w:rPr>
          <w:rFonts w:ascii="Times New Roman" w:hAnsi="Times New Roman" w:cs="Times New Roman"/>
          <w:color w:val="000000" w:themeColor="text1"/>
        </w:rPr>
        <w:t xml:space="preserve">”) </w:t>
      </w:r>
      <w:r w:rsidR="00FC630B" w:rsidRPr="00C37A50">
        <w:rPr>
          <w:rFonts w:ascii="Times New Roman" w:hAnsi="Times New Roman" w:cs="Times New Roman"/>
          <w:b/>
          <w:bCs/>
          <w:color w:val="000000" w:themeColor="text1"/>
        </w:rPr>
        <w:t>[b]</w:t>
      </w:r>
      <w:r w:rsidR="001F595D" w:rsidRPr="00C37A50">
        <w:rPr>
          <w:rFonts w:ascii="Times New Roman" w:hAnsi="Times New Roman" w:cs="Times New Roman"/>
          <w:color w:val="000000" w:themeColor="text1"/>
        </w:rPr>
        <w:t>.</w:t>
      </w:r>
      <w:r w:rsidR="00C37A50" w:rsidRPr="00C37A50">
        <w:rPr>
          <w:rFonts w:ascii="Times New Roman" w:hAnsi="Times New Roman" w:cs="Times New Roman"/>
          <w:color w:val="000000" w:themeColor="text1"/>
        </w:rPr>
        <w:t xml:space="preserve"> </w:t>
      </w:r>
      <w:r w:rsidR="00FC630B" w:rsidRPr="00C37A50">
        <w:rPr>
          <w:rFonts w:ascii="Times New Roman" w:hAnsi="Times New Roman" w:cs="Times New Roman"/>
          <w:color w:val="000000" w:themeColor="text1"/>
        </w:rPr>
        <w:t xml:space="preserve">Ms. Cross’ alleged </w:t>
      </w:r>
      <w:r w:rsidR="00C37A50" w:rsidRPr="00C37A50">
        <w:rPr>
          <w:rFonts w:ascii="Times New Roman" w:hAnsi="Times New Roman" w:cs="Times New Roman"/>
          <w:color w:val="000000" w:themeColor="text1"/>
        </w:rPr>
        <w:t xml:space="preserve">acts of </w:t>
      </w:r>
      <w:r w:rsidR="00FC630B" w:rsidRPr="00C37A50">
        <w:rPr>
          <w:rFonts w:ascii="Times New Roman" w:hAnsi="Times New Roman" w:cs="Times New Roman"/>
          <w:color w:val="000000" w:themeColor="text1"/>
        </w:rPr>
        <w:t xml:space="preserve">enforced disappearance in the ILSA Program do not qualify as crimes against humanity where universal jurisdiction is </w:t>
      </w:r>
      <w:r w:rsidR="00E83D7A">
        <w:rPr>
          <w:rFonts w:ascii="Times New Roman" w:hAnsi="Times New Roman" w:cs="Times New Roman"/>
          <w:color w:val="000000" w:themeColor="text1"/>
        </w:rPr>
        <w:t>applied</w:t>
      </w:r>
      <w:r w:rsidR="00FC630B" w:rsidRPr="00C37A50">
        <w:rPr>
          <w:rFonts w:ascii="Times New Roman" w:hAnsi="Times New Roman" w:cs="Times New Roman"/>
          <w:color w:val="000000" w:themeColor="text1"/>
        </w:rPr>
        <w:t xml:space="preserve"> </w:t>
      </w:r>
      <w:r w:rsidR="00FC630B" w:rsidRPr="00C37A50">
        <w:rPr>
          <w:rFonts w:ascii="Times New Roman" w:hAnsi="Times New Roman" w:cs="Times New Roman"/>
          <w:b/>
          <w:bCs/>
          <w:color w:val="000000" w:themeColor="text1"/>
        </w:rPr>
        <w:t>[c]</w:t>
      </w:r>
      <w:r w:rsidR="00FC630B" w:rsidRPr="00C37A50">
        <w:rPr>
          <w:rFonts w:ascii="Times New Roman" w:hAnsi="Times New Roman" w:cs="Times New Roman"/>
          <w:color w:val="000000" w:themeColor="text1"/>
        </w:rPr>
        <w:t xml:space="preserve">. Lastly, Rovinia cannot exercise extraterritorial criminal jurisdiction </w:t>
      </w:r>
      <w:r w:rsidR="00F44C20" w:rsidRPr="00C37A50">
        <w:rPr>
          <w:rFonts w:ascii="Times New Roman" w:hAnsi="Times New Roman" w:cs="Times New Roman"/>
          <w:color w:val="000000" w:themeColor="text1"/>
        </w:rPr>
        <w:t>under</w:t>
      </w:r>
      <w:r w:rsidR="00FC630B" w:rsidRPr="00C37A50">
        <w:rPr>
          <w:rFonts w:ascii="Times New Roman" w:hAnsi="Times New Roman" w:cs="Times New Roman"/>
          <w:color w:val="000000" w:themeColor="text1"/>
        </w:rPr>
        <w:t xml:space="preserve"> </w:t>
      </w:r>
      <w:r w:rsidR="00F44C20" w:rsidRPr="00C37A50">
        <w:rPr>
          <w:rFonts w:ascii="Times New Roman" w:hAnsi="Times New Roman" w:cs="Times New Roman"/>
          <w:color w:val="000000" w:themeColor="text1"/>
        </w:rPr>
        <w:t xml:space="preserve">the </w:t>
      </w:r>
      <w:r w:rsidR="00FC630B" w:rsidRPr="00C37A50">
        <w:rPr>
          <w:rFonts w:ascii="Times New Roman" w:hAnsi="Times New Roman" w:cs="Times New Roman"/>
          <w:color w:val="000000" w:themeColor="text1"/>
        </w:rPr>
        <w:t>other grounds</w:t>
      </w:r>
      <w:r w:rsidR="00F44C20" w:rsidRPr="00C37A50">
        <w:rPr>
          <w:rFonts w:ascii="Times New Roman" w:hAnsi="Times New Roman" w:cs="Times New Roman"/>
          <w:color w:val="000000" w:themeColor="text1"/>
        </w:rPr>
        <w:t xml:space="preserve"> </w:t>
      </w:r>
      <w:r w:rsidR="00FC630B" w:rsidRPr="00C37A50">
        <w:rPr>
          <w:rFonts w:ascii="Times New Roman" w:hAnsi="Times New Roman" w:cs="Times New Roman"/>
          <w:color w:val="000000" w:themeColor="text1"/>
        </w:rPr>
        <w:t xml:space="preserve">recognized in international law </w:t>
      </w:r>
      <w:r w:rsidR="00F44C20" w:rsidRPr="00C37A50">
        <w:rPr>
          <w:rFonts w:ascii="Times New Roman" w:hAnsi="Times New Roman" w:cs="Times New Roman"/>
          <w:b/>
          <w:color w:val="000000" w:themeColor="text1"/>
        </w:rPr>
        <w:t>[</w:t>
      </w:r>
      <w:r w:rsidR="00FC630B" w:rsidRPr="00C37A50">
        <w:rPr>
          <w:rFonts w:ascii="Times New Roman" w:hAnsi="Times New Roman" w:cs="Times New Roman"/>
          <w:b/>
          <w:color w:val="000000" w:themeColor="text1"/>
        </w:rPr>
        <w:t>d</w:t>
      </w:r>
      <w:r w:rsidR="00F44C20" w:rsidRPr="00C37A50">
        <w:rPr>
          <w:rFonts w:ascii="Times New Roman" w:hAnsi="Times New Roman" w:cs="Times New Roman"/>
          <w:b/>
          <w:color w:val="000000" w:themeColor="text1"/>
        </w:rPr>
        <w:t>]</w:t>
      </w:r>
      <w:r w:rsidR="00F44C20" w:rsidRPr="00C37A50">
        <w:rPr>
          <w:rFonts w:ascii="Times New Roman" w:hAnsi="Times New Roman" w:cs="Times New Roman"/>
          <w:color w:val="000000" w:themeColor="text1"/>
        </w:rPr>
        <w:t>.</w:t>
      </w:r>
    </w:p>
    <w:p w14:paraId="0E32EE41" w14:textId="3B89F325" w:rsidR="00270620" w:rsidRPr="004B4627" w:rsidRDefault="00533BCD" w:rsidP="00160486">
      <w:pPr>
        <w:pStyle w:val="Heading4"/>
        <w:numPr>
          <w:ilvl w:val="0"/>
          <w:numId w:val="15"/>
        </w:numPr>
        <w:ind w:left="2160" w:hanging="720"/>
        <w:rPr>
          <w:i/>
        </w:rPr>
      </w:pPr>
      <w:bookmarkStart w:id="27" w:name="_Toc187796844"/>
      <w:r>
        <w:t>Customary international law does not recognize u</w:t>
      </w:r>
      <w:r w:rsidR="00150FAA" w:rsidRPr="00A9270F">
        <w:t>niversal jurisdiction</w:t>
      </w:r>
      <w:r w:rsidR="006414DF" w:rsidRPr="00A9270F">
        <w:t xml:space="preserve"> </w:t>
      </w:r>
      <w:bookmarkStart w:id="28" w:name="_Hlk186927032"/>
      <w:r>
        <w:t xml:space="preserve">in </w:t>
      </w:r>
      <w:r w:rsidR="0047033D" w:rsidRPr="00A9270F">
        <w:t>prosecuting</w:t>
      </w:r>
      <w:r w:rsidR="00F92309" w:rsidRPr="00A9270F">
        <w:t xml:space="preserve"> persons accused of enforced </w:t>
      </w:r>
      <w:bookmarkEnd w:id="28"/>
      <w:r w:rsidR="00F92309" w:rsidRPr="00A9270F">
        <w:t>disappearance</w:t>
      </w:r>
      <w:r w:rsidR="00B61155" w:rsidRPr="00A9270F">
        <w:t>.</w:t>
      </w:r>
      <w:bookmarkEnd w:id="27"/>
    </w:p>
    <w:p w14:paraId="727AAFCA" w14:textId="4B74F598" w:rsidR="00DB07C3" w:rsidRPr="00A9270F" w:rsidRDefault="007F1DBE" w:rsidP="00DB07C3">
      <w:pPr>
        <w:spacing w:after="240" w:line="360" w:lineRule="auto"/>
        <w:ind w:firstLine="720"/>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Rovinia’s</w:t>
      </w:r>
      <w:r w:rsidR="00DB07C3" w:rsidRPr="00A9270F">
        <w:rPr>
          <w:rFonts w:ascii="Times New Roman" w:hAnsi="Times New Roman" w:cs="Times New Roman"/>
          <w:color w:val="000000" w:themeColor="text1"/>
        </w:rPr>
        <w:t xml:space="preserve"> Criminal Code of 2007 allows it to prosecute persons found in </w:t>
      </w:r>
      <w:r>
        <w:rPr>
          <w:rFonts w:ascii="Times New Roman" w:hAnsi="Times New Roman" w:cs="Times New Roman"/>
          <w:color w:val="000000" w:themeColor="text1"/>
        </w:rPr>
        <w:t>its territory</w:t>
      </w:r>
      <w:r w:rsidR="00DB07C3" w:rsidRPr="00A9270F">
        <w:rPr>
          <w:rFonts w:ascii="Times New Roman" w:hAnsi="Times New Roman" w:cs="Times New Roman"/>
          <w:color w:val="000000" w:themeColor="text1"/>
        </w:rPr>
        <w:t xml:space="preserve"> who are accused of enforced disappearance, “wherever those acts may have occurred.”</w:t>
      </w:r>
      <w:r w:rsidR="00DB07C3" w:rsidRPr="00A9270F">
        <w:rPr>
          <w:rStyle w:val="FootnoteReference"/>
          <w:rFonts w:ascii="Times New Roman" w:hAnsi="Times New Roman" w:cs="Times New Roman"/>
          <w:color w:val="000000" w:themeColor="text1"/>
        </w:rPr>
        <w:footnoteReference w:id="42"/>
      </w:r>
      <w:r w:rsidR="00DB07C3" w:rsidRPr="00A9270F">
        <w:rPr>
          <w:rFonts w:ascii="Times New Roman" w:hAnsi="Times New Roman" w:cs="Times New Roman"/>
          <w:color w:val="000000" w:themeColor="text1"/>
        </w:rPr>
        <w:t xml:space="preserve"> </w:t>
      </w:r>
      <w:r w:rsidR="00A62389" w:rsidRPr="00A9270F">
        <w:rPr>
          <w:rFonts w:ascii="Times New Roman" w:hAnsi="Times New Roman" w:cs="Times New Roman"/>
          <w:color w:val="000000" w:themeColor="text1"/>
        </w:rPr>
        <w:t>In effect, this is</w:t>
      </w:r>
      <w:r w:rsidR="00DB07C3" w:rsidRPr="00A9270F">
        <w:rPr>
          <w:rFonts w:ascii="Times New Roman" w:hAnsi="Times New Roman" w:cs="Times New Roman"/>
          <w:color w:val="000000" w:themeColor="text1"/>
        </w:rPr>
        <w:t xml:space="preserve"> </w:t>
      </w:r>
      <w:r w:rsidR="00C65CCC" w:rsidRPr="00A9270F">
        <w:rPr>
          <w:rFonts w:ascii="Times New Roman" w:hAnsi="Times New Roman" w:cs="Times New Roman"/>
          <w:color w:val="000000" w:themeColor="text1"/>
        </w:rPr>
        <w:t>an</w:t>
      </w:r>
      <w:r w:rsidR="00DB07C3" w:rsidRPr="00A9270F">
        <w:rPr>
          <w:rFonts w:ascii="Times New Roman" w:hAnsi="Times New Roman" w:cs="Times New Roman"/>
          <w:color w:val="000000" w:themeColor="text1"/>
        </w:rPr>
        <w:t xml:space="preserve"> exercise of universal jurisdiction, </w:t>
      </w:r>
      <w:r w:rsidR="004128C1" w:rsidRPr="00A9270F">
        <w:rPr>
          <w:rFonts w:ascii="Times New Roman" w:hAnsi="Times New Roman" w:cs="Times New Roman"/>
          <w:color w:val="000000" w:themeColor="text1"/>
        </w:rPr>
        <w:t>which is</w:t>
      </w:r>
      <w:r w:rsidR="00DB07C3" w:rsidRPr="00A9270F">
        <w:rPr>
          <w:rFonts w:ascii="Times New Roman" w:hAnsi="Times New Roman" w:cs="Times New Roman"/>
          <w:color w:val="000000" w:themeColor="text1"/>
        </w:rPr>
        <w:t xml:space="preserve"> </w:t>
      </w:r>
      <w:r w:rsidR="00DB07C3" w:rsidRPr="00A9270F">
        <w:rPr>
          <w:rFonts w:ascii="Times New Roman" w:eastAsia="Times New Roman" w:hAnsi="Times New Roman" w:cs="Times New Roman"/>
          <w:color w:val="000000" w:themeColor="text1"/>
        </w:rPr>
        <w:t xml:space="preserve">the “competence of a State to prosecute and </w:t>
      </w:r>
      <w:r w:rsidR="00DB07C3" w:rsidRPr="00A9270F">
        <w:rPr>
          <w:rFonts w:ascii="Times New Roman" w:eastAsia="Times New Roman" w:hAnsi="Times New Roman" w:cs="Times New Roman"/>
          <w:color w:val="000000" w:themeColor="text1"/>
        </w:rPr>
        <w:lastRenderedPageBreak/>
        <w:t>punish the alleged perpetrators of certain offences, regardless of their location or the nationality of the perpetrators or victims.”</w:t>
      </w:r>
      <w:r w:rsidR="00DB07C3" w:rsidRPr="00A9270F">
        <w:rPr>
          <w:rStyle w:val="FootnoteReference"/>
          <w:rFonts w:ascii="Times New Roman" w:eastAsia="Times New Roman" w:hAnsi="Times New Roman" w:cs="Times New Roman"/>
          <w:color w:val="000000" w:themeColor="text1"/>
        </w:rPr>
        <w:footnoteReference w:id="43"/>
      </w:r>
      <w:r w:rsidR="00DB07C3" w:rsidRPr="00A9270F">
        <w:rPr>
          <w:rFonts w:ascii="Times New Roman" w:eastAsia="Times New Roman" w:hAnsi="Times New Roman" w:cs="Times New Roman"/>
          <w:color w:val="000000" w:themeColor="text1"/>
        </w:rPr>
        <w:t xml:space="preserve"> </w:t>
      </w:r>
    </w:p>
    <w:p w14:paraId="3F1B514C" w14:textId="4DFE9875" w:rsidR="00052E33" w:rsidRPr="00915B15" w:rsidRDefault="00FA1246" w:rsidP="00052E33">
      <w:pPr>
        <w:spacing w:after="240" w:line="360" w:lineRule="auto"/>
        <w:ind w:firstLine="720"/>
        <w:jc w:val="both"/>
        <w:rPr>
          <w:rFonts w:ascii="Times New Roman" w:eastAsia="Times New Roman" w:hAnsi="Times New Roman" w:cs="Times New Roman"/>
          <w:color w:val="000000" w:themeColor="text1"/>
          <w:highlight w:val="white"/>
        </w:rPr>
      </w:pPr>
      <w:r w:rsidRPr="00915B15">
        <w:rPr>
          <w:rFonts w:ascii="Times New Roman" w:eastAsia="Times New Roman" w:hAnsi="Times New Roman" w:cs="Times New Roman"/>
          <w:color w:val="000000" w:themeColor="text1"/>
          <w:highlight w:val="white"/>
        </w:rPr>
        <w:t>However, u</w:t>
      </w:r>
      <w:r w:rsidR="00DB07C3" w:rsidRPr="00915B15">
        <w:rPr>
          <w:rFonts w:ascii="Times New Roman" w:eastAsia="Times New Roman" w:hAnsi="Times New Roman" w:cs="Times New Roman"/>
          <w:color w:val="000000" w:themeColor="text1"/>
          <w:highlight w:val="white"/>
        </w:rPr>
        <w:t>niversal jurisdiction is historically applied in crimes against the law of nations</w:t>
      </w:r>
      <w:r w:rsidR="00DB07C3" w:rsidRPr="00915B15">
        <w:rPr>
          <w:rStyle w:val="FootnoteReference"/>
          <w:rFonts w:ascii="Times New Roman" w:eastAsia="Times New Roman" w:hAnsi="Times New Roman" w:cs="Times New Roman"/>
          <w:color w:val="000000" w:themeColor="text1"/>
          <w:highlight w:val="white"/>
        </w:rPr>
        <w:footnoteReference w:id="44"/>
      </w:r>
      <w:r w:rsidR="00DB07C3" w:rsidRPr="00915B15">
        <w:rPr>
          <w:rFonts w:ascii="Times New Roman" w:eastAsia="Times New Roman" w:hAnsi="Times New Roman" w:cs="Times New Roman"/>
          <w:color w:val="000000" w:themeColor="text1"/>
          <w:highlight w:val="white"/>
        </w:rPr>
        <w:t xml:space="preserve"> and against </w:t>
      </w:r>
      <w:r w:rsidR="00DB07C3" w:rsidRPr="00915B15">
        <w:rPr>
          <w:rFonts w:ascii="Times New Roman" w:eastAsia="Times New Roman" w:hAnsi="Times New Roman" w:cs="Times New Roman"/>
          <w:i/>
          <w:color w:val="000000" w:themeColor="text1"/>
          <w:highlight w:val="white"/>
        </w:rPr>
        <w:t>jus cogens</w:t>
      </w:r>
      <w:r w:rsidR="0057680C" w:rsidRPr="00041ED6">
        <w:rPr>
          <w:rStyle w:val="FootnoteReference"/>
          <w:rFonts w:ascii="Times New Roman" w:eastAsia="Times New Roman" w:hAnsi="Times New Roman" w:cs="Times New Roman"/>
          <w:color w:val="000000" w:themeColor="text1"/>
        </w:rPr>
        <w:footnoteReference w:id="45"/>
      </w:r>
      <w:r w:rsidR="00DB07C3" w:rsidRPr="00915B15">
        <w:rPr>
          <w:rFonts w:ascii="Times New Roman" w:eastAsia="Times New Roman" w:hAnsi="Times New Roman" w:cs="Times New Roman"/>
          <w:color w:val="000000" w:themeColor="text1"/>
          <w:highlight w:val="white"/>
        </w:rPr>
        <w:t xml:space="preserve"> and </w:t>
      </w:r>
      <w:r w:rsidR="00DB07C3" w:rsidRPr="00915B15">
        <w:rPr>
          <w:rFonts w:ascii="Times New Roman" w:eastAsia="Times New Roman" w:hAnsi="Times New Roman" w:cs="Times New Roman"/>
          <w:i/>
          <w:color w:val="000000" w:themeColor="text1"/>
          <w:highlight w:val="white"/>
        </w:rPr>
        <w:t xml:space="preserve">erga omnes </w:t>
      </w:r>
      <w:r w:rsidR="00DB07C3" w:rsidRPr="00915B15">
        <w:rPr>
          <w:rFonts w:ascii="Times New Roman" w:eastAsia="Times New Roman" w:hAnsi="Times New Roman" w:cs="Times New Roman"/>
          <w:color w:val="000000" w:themeColor="text1"/>
          <w:highlight w:val="white"/>
        </w:rPr>
        <w:t>norms,</w:t>
      </w:r>
      <w:r w:rsidR="004F7EBA" w:rsidRPr="00915B15">
        <w:rPr>
          <w:rFonts w:ascii="Times New Roman" w:eastAsia="Times New Roman" w:hAnsi="Times New Roman" w:cs="Times New Roman"/>
          <w:color w:val="000000" w:themeColor="text1"/>
          <w:highlight w:val="white"/>
          <w:vertAlign w:val="superscript"/>
        </w:rPr>
        <w:footnoteReference w:id="46"/>
      </w:r>
      <w:r w:rsidR="00DB07C3" w:rsidRPr="00915B15">
        <w:rPr>
          <w:rFonts w:ascii="Times New Roman" w:eastAsia="Times New Roman" w:hAnsi="Times New Roman" w:cs="Times New Roman"/>
          <w:color w:val="000000" w:themeColor="text1"/>
          <w:highlight w:val="white"/>
        </w:rPr>
        <w:t xml:space="preserve"> which are of such magnitude that they demand universal prosecution and prevention.</w:t>
      </w:r>
      <w:r w:rsidR="00DB07C3" w:rsidRPr="00915B15">
        <w:rPr>
          <w:rFonts w:ascii="Times New Roman" w:eastAsia="Times New Roman" w:hAnsi="Times New Roman" w:cs="Times New Roman"/>
          <w:color w:val="000000" w:themeColor="text1"/>
          <w:highlight w:val="white"/>
          <w:vertAlign w:val="superscript"/>
        </w:rPr>
        <w:footnoteReference w:id="47"/>
      </w:r>
      <w:r w:rsidR="00DB07C3" w:rsidRPr="00915B15">
        <w:rPr>
          <w:rFonts w:ascii="Times New Roman" w:eastAsia="Times New Roman" w:hAnsi="Times New Roman" w:cs="Times New Roman"/>
          <w:color w:val="000000" w:themeColor="text1"/>
          <w:highlight w:val="white"/>
        </w:rPr>
        <w:t xml:space="preserve"> In contrast, enforced disappearance has not attained universal recognition as a crime against a non-derogable principle of international law.</w:t>
      </w:r>
    </w:p>
    <w:p w14:paraId="25B86A15" w14:textId="1DC3DD2B" w:rsidR="00533BCD" w:rsidRPr="003709B3" w:rsidRDefault="00533BCD" w:rsidP="003709B3">
      <w:pPr>
        <w:spacing w:line="360" w:lineRule="auto"/>
        <w:ind w:firstLine="720"/>
        <w:jc w:val="both"/>
        <w:rPr>
          <w:rFonts w:ascii="Times New Roman" w:hAnsi="Times New Roman" w:cs="Times New Roman"/>
          <w:color w:val="000000" w:themeColor="text1"/>
          <w:lang w:val="en-PH"/>
        </w:rPr>
      </w:pPr>
      <w:r w:rsidRPr="007D49DB">
        <w:rPr>
          <w:rFonts w:ascii="Times New Roman" w:hAnsi="Times New Roman" w:cs="Times New Roman"/>
          <w:color w:val="000000" w:themeColor="text1"/>
          <w:lang w:val="en-PH"/>
        </w:rPr>
        <w:t>Although</w:t>
      </w:r>
      <w:r w:rsidRPr="007D49DB">
        <w:rPr>
          <w:rFonts w:ascii="Times New Roman" w:hAnsi="Times New Roman" w:cs="Times New Roman"/>
          <w:color w:val="000000" w:themeColor="text1"/>
        </w:rPr>
        <w:t xml:space="preserve"> UNGA Resolutions like the </w:t>
      </w:r>
      <w:r w:rsidRPr="007F1DBE">
        <w:rPr>
          <w:rFonts w:ascii="Times New Roman" w:hAnsi="Times New Roman" w:cs="Times New Roman"/>
          <w:i/>
          <w:iCs/>
          <w:color w:val="000000" w:themeColor="text1"/>
        </w:rPr>
        <w:t>1993 D</w:t>
      </w:r>
      <w:r w:rsidRPr="007D49DB">
        <w:rPr>
          <w:rFonts w:ascii="Times New Roman" w:hAnsi="Times New Roman" w:cs="Times New Roman"/>
          <w:i/>
          <w:iCs/>
          <w:color w:val="000000" w:themeColor="text1"/>
        </w:rPr>
        <w:t>eclaration</w:t>
      </w:r>
      <w:r w:rsidRPr="007D49DB">
        <w:rPr>
          <w:rStyle w:val="FootnoteReference"/>
          <w:rFonts w:ascii="Times New Roman" w:hAnsi="Times New Roman" w:cs="Times New Roman"/>
          <w:color w:val="000000" w:themeColor="text1"/>
        </w:rPr>
        <w:footnoteReference w:id="48"/>
      </w:r>
      <w:r w:rsidRPr="007D49DB">
        <w:rPr>
          <w:rFonts w:ascii="Times New Roman" w:hAnsi="Times New Roman" w:cs="Times New Roman"/>
          <w:color w:val="000000" w:themeColor="text1"/>
        </w:rPr>
        <w:t xml:space="preserve"> contributed to the progressive development of norms addressing enforced disappearance,</w:t>
      </w:r>
      <w:r w:rsidRPr="007D49DB">
        <w:rPr>
          <w:rStyle w:val="FootnoteReference"/>
          <w:rFonts w:ascii="Times New Roman" w:hAnsi="Times New Roman" w:cs="Times New Roman"/>
          <w:color w:val="000000" w:themeColor="text1"/>
        </w:rPr>
        <w:footnoteReference w:id="49"/>
      </w:r>
      <w:r w:rsidRPr="007D49DB">
        <w:rPr>
          <w:rFonts w:ascii="Times New Roman" w:hAnsi="Times New Roman" w:cs="Times New Roman"/>
          <w:color w:val="000000" w:themeColor="text1"/>
        </w:rPr>
        <w:t xml:space="preserve"> these instruments are non-binding</w:t>
      </w:r>
      <w:r w:rsidRPr="007D49DB">
        <w:rPr>
          <w:rFonts w:ascii="Times New Roman" w:hAnsi="Times New Roman" w:cs="Times New Roman"/>
          <w:color w:val="000000" w:themeColor="text1"/>
          <w:lang w:val="en-PH"/>
        </w:rPr>
        <w:t xml:space="preserve">. The slow pace of ratification of the </w:t>
      </w:r>
      <w:r w:rsidRPr="007D49DB">
        <w:rPr>
          <w:rFonts w:ascii="Times New Roman" w:hAnsi="Times New Roman" w:cs="Times New Roman"/>
          <w:color w:val="000000" w:themeColor="text1"/>
        </w:rPr>
        <w:t>ICPPED,</w:t>
      </w:r>
      <w:r w:rsidRPr="007D49DB">
        <w:rPr>
          <w:rStyle w:val="FootnoteReference"/>
          <w:rFonts w:ascii="Times New Roman" w:hAnsi="Times New Roman" w:cs="Times New Roman"/>
          <w:color w:val="000000" w:themeColor="text1"/>
          <w:lang w:val="en-PH"/>
        </w:rPr>
        <w:footnoteReference w:id="50"/>
      </w:r>
      <w:r w:rsidRPr="007D49DB">
        <w:rPr>
          <w:rFonts w:ascii="Times New Roman" w:hAnsi="Times New Roman" w:cs="Times New Roman"/>
          <w:color w:val="000000" w:themeColor="text1"/>
        </w:rPr>
        <w:t xml:space="preserve"> </w:t>
      </w:r>
      <w:r w:rsidR="007F1DBE">
        <w:rPr>
          <w:rFonts w:ascii="Times New Roman" w:hAnsi="Times New Roman" w:cs="Times New Roman"/>
          <w:color w:val="000000" w:themeColor="text1"/>
        </w:rPr>
        <w:t>now at only 77 State</w:t>
      </w:r>
      <w:r w:rsidR="002C5B7B">
        <w:rPr>
          <w:rFonts w:ascii="Times New Roman" w:hAnsi="Times New Roman" w:cs="Times New Roman"/>
          <w:color w:val="000000" w:themeColor="text1"/>
        </w:rPr>
        <w:t>s</w:t>
      </w:r>
      <w:r w:rsidR="007F1DBE">
        <w:rPr>
          <w:rFonts w:ascii="Times New Roman" w:hAnsi="Times New Roman" w:cs="Times New Roman"/>
          <w:color w:val="000000" w:themeColor="text1"/>
        </w:rPr>
        <w:t xml:space="preserve"> </w:t>
      </w:r>
      <w:r w:rsidR="004F7EBA">
        <w:rPr>
          <w:rFonts w:ascii="Times New Roman" w:hAnsi="Times New Roman" w:cs="Times New Roman"/>
          <w:color w:val="000000" w:themeColor="text1"/>
        </w:rPr>
        <w:t>P</w:t>
      </w:r>
      <w:r w:rsidR="007F1DBE">
        <w:rPr>
          <w:rFonts w:ascii="Times New Roman" w:hAnsi="Times New Roman" w:cs="Times New Roman"/>
          <w:color w:val="000000" w:themeColor="text1"/>
        </w:rPr>
        <w:t xml:space="preserve">arties, </w:t>
      </w:r>
      <w:r w:rsidRPr="007D49DB">
        <w:rPr>
          <w:rFonts w:ascii="Times New Roman" w:hAnsi="Times New Roman" w:cs="Times New Roman"/>
          <w:color w:val="000000" w:themeColor="text1"/>
        </w:rPr>
        <w:t>compared with the other core human rights treaties,</w:t>
      </w:r>
      <w:r w:rsidRPr="007D49DB">
        <w:rPr>
          <w:rFonts w:ascii="Times New Roman" w:hAnsi="Times New Roman" w:cs="Times New Roman"/>
          <w:color w:val="000000" w:themeColor="text1"/>
          <w:lang w:val="en-PH"/>
        </w:rPr>
        <w:t xml:space="preserve"> shows the reluctance of States to accept universal jurisdiction for enforced disappearance.</w:t>
      </w:r>
    </w:p>
    <w:p w14:paraId="1AC02D34" w14:textId="35ADFFC4" w:rsidR="00904916" w:rsidRPr="009871AF" w:rsidRDefault="00B6744C" w:rsidP="00160486">
      <w:pPr>
        <w:pStyle w:val="Heading4"/>
        <w:ind w:left="2160" w:hanging="720"/>
        <w:rPr>
          <w:i/>
        </w:rPr>
      </w:pPr>
      <w:bookmarkStart w:id="29" w:name="_Toc187796845"/>
      <w:r>
        <w:t>The ICPPED</w:t>
      </w:r>
      <w:r w:rsidR="009871AF">
        <w:t xml:space="preserve"> </w:t>
      </w:r>
      <w:r>
        <w:t>does not</w:t>
      </w:r>
      <w:r w:rsidR="009871AF">
        <w:t xml:space="preserve"> mandate State</w:t>
      </w:r>
      <w:r>
        <w:t>s</w:t>
      </w:r>
      <w:r w:rsidR="009871AF">
        <w:t xml:space="preserve"> to</w:t>
      </w:r>
      <w:r w:rsidR="001E2D6A">
        <w:t xml:space="preserve"> absolutely</w:t>
      </w:r>
      <w:r w:rsidR="009871AF">
        <w:t xml:space="preserve"> </w:t>
      </w:r>
      <w:r w:rsidR="001E2D6A">
        <w:t>exercise</w:t>
      </w:r>
      <w:r w:rsidR="009871AF">
        <w:t xml:space="preserve"> universal jurisdiction for enforced disappearance.</w:t>
      </w:r>
      <w:bookmarkEnd w:id="29"/>
    </w:p>
    <w:p w14:paraId="65FA5A31" w14:textId="6D5624D9" w:rsidR="009871AF" w:rsidRPr="007D49DB" w:rsidRDefault="0012511B" w:rsidP="00903F92">
      <w:pPr>
        <w:spacing w:line="360" w:lineRule="auto"/>
        <w:ind w:firstLine="720"/>
        <w:jc w:val="both"/>
        <w:rPr>
          <w:rFonts w:ascii="Times New Roman" w:hAnsi="Times New Roman" w:cs="Times New Roman"/>
          <w:color w:val="000000" w:themeColor="text1"/>
          <w:lang w:val="en-PH"/>
        </w:rPr>
      </w:pPr>
      <w:r w:rsidRPr="0012511B">
        <w:rPr>
          <w:rFonts w:ascii="Times New Roman" w:hAnsi="Times New Roman" w:cs="Times New Roman"/>
          <w:color w:val="000000" w:themeColor="text1"/>
          <w:lang w:val="en-PH"/>
        </w:rPr>
        <w:t xml:space="preserve">The </w:t>
      </w:r>
      <w:r>
        <w:rPr>
          <w:rFonts w:ascii="Times New Roman" w:hAnsi="Times New Roman" w:cs="Times New Roman"/>
          <w:color w:val="000000" w:themeColor="text1"/>
          <w:lang w:val="en-PH"/>
        </w:rPr>
        <w:t xml:space="preserve">ICPPED </w:t>
      </w:r>
      <w:r w:rsidR="009871AF" w:rsidRPr="007D49DB">
        <w:rPr>
          <w:rFonts w:ascii="Times New Roman" w:hAnsi="Times New Roman" w:cs="Times New Roman"/>
          <w:color w:val="000000" w:themeColor="text1"/>
          <w:lang w:val="en-PH"/>
        </w:rPr>
        <w:t>impose</w:t>
      </w:r>
      <w:r>
        <w:rPr>
          <w:rFonts w:ascii="Times New Roman" w:hAnsi="Times New Roman" w:cs="Times New Roman"/>
          <w:color w:val="000000" w:themeColor="text1"/>
          <w:lang w:val="en-PH"/>
        </w:rPr>
        <w:t>s</w:t>
      </w:r>
      <w:r w:rsidR="009871AF" w:rsidRPr="007D49DB">
        <w:rPr>
          <w:rFonts w:ascii="Times New Roman" w:hAnsi="Times New Roman" w:cs="Times New Roman"/>
          <w:color w:val="000000" w:themeColor="text1"/>
          <w:lang w:val="en-PH"/>
        </w:rPr>
        <w:t xml:space="preserve"> a </w:t>
      </w:r>
      <w:r>
        <w:rPr>
          <w:rFonts w:ascii="Times New Roman" w:hAnsi="Times New Roman" w:cs="Times New Roman"/>
          <w:color w:val="000000" w:themeColor="text1"/>
          <w:lang w:val="en-PH"/>
        </w:rPr>
        <w:t>mere discretionary</w:t>
      </w:r>
      <w:r w:rsidR="009871AF" w:rsidRPr="007D49DB">
        <w:rPr>
          <w:rFonts w:ascii="Times New Roman" w:hAnsi="Times New Roman" w:cs="Times New Roman"/>
          <w:color w:val="000000" w:themeColor="text1"/>
          <w:lang w:val="en-PH"/>
        </w:rPr>
        <w:t xml:space="preserve"> obligation to exercise universal jurisdiction </w:t>
      </w:r>
      <w:r w:rsidR="009871AF" w:rsidRPr="007D49DB">
        <w:rPr>
          <w:rFonts w:ascii="Times New Roman" w:hAnsi="Times New Roman" w:cs="Times New Roman"/>
          <w:b/>
          <w:bCs/>
          <w:color w:val="000000" w:themeColor="text1"/>
          <w:lang w:val="en-PH"/>
        </w:rPr>
        <w:t>[i]</w:t>
      </w:r>
      <w:r w:rsidR="009871AF" w:rsidRPr="007D49DB">
        <w:rPr>
          <w:rFonts w:ascii="Times New Roman" w:hAnsi="Times New Roman" w:cs="Times New Roman"/>
          <w:color w:val="000000" w:themeColor="text1"/>
          <w:lang w:val="en-PH"/>
        </w:rPr>
        <w:t xml:space="preserve">, </w:t>
      </w:r>
      <w:r w:rsidR="0007158F" w:rsidRPr="007D49DB">
        <w:rPr>
          <w:rFonts w:ascii="Times New Roman" w:hAnsi="Times New Roman" w:cs="Times New Roman"/>
          <w:color w:val="000000" w:themeColor="text1"/>
          <w:lang w:val="en-PH"/>
        </w:rPr>
        <w:t xml:space="preserve">especially when the territorial State has already made a request for extradition </w:t>
      </w:r>
      <w:r w:rsidR="0007158F" w:rsidRPr="007D49DB">
        <w:rPr>
          <w:rFonts w:ascii="Times New Roman" w:hAnsi="Times New Roman" w:cs="Times New Roman"/>
          <w:b/>
          <w:bCs/>
          <w:color w:val="000000" w:themeColor="text1"/>
          <w:lang w:val="en-PH"/>
        </w:rPr>
        <w:t>[ii]</w:t>
      </w:r>
      <w:r w:rsidR="0007158F" w:rsidRPr="007D49DB">
        <w:rPr>
          <w:rFonts w:ascii="Times New Roman" w:hAnsi="Times New Roman" w:cs="Times New Roman"/>
          <w:color w:val="000000" w:themeColor="text1"/>
          <w:lang w:val="en-PH"/>
        </w:rPr>
        <w:t>.</w:t>
      </w:r>
    </w:p>
    <w:p w14:paraId="48C9FB3F" w14:textId="2BBD7CA1" w:rsidR="00052E33" w:rsidRPr="00A60AE0" w:rsidRDefault="002D15BA" w:rsidP="00160486">
      <w:pPr>
        <w:pStyle w:val="Heading5"/>
        <w:numPr>
          <w:ilvl w:val="0"/>
          <w:numId w:val="13"/>
        </w:numPr>
        <w:ind w:left="2880"/>
        <w:rPr>
          <w:b w:val="0"/>
          <w:i w:val="0"/>
        </w:rPr>
      </w:pPr>
      <w:bookmarkStart w:id="30" w:name="_Toc187796846"/>
      <w:r w:rsidRPr="00A60AE0">
        <w:rPr>
          <w:b w:val="0"/>
          <w:i w:val="0"/>
        </w:rPr>
        <w:lastRenderedPageBreak/>
        <w:t>Art</w:t>
      </w:r>
      <w:r w:rsidR="005E0CBE" w:rsidRPr="00A60AE0">
        <w:rPr>
          <w:b w:val="0"/>
          <w:i w:val="0"/>
        </w:rPr>
        <w:t xml:space="preserve">icle </w:t>
      </w:r>
      <w:r w:rsidRPr="00A60AE0">
        <w:rPr>
          <w:b w:val="0"/>
          <w:i w:val="0"/>
        </w:rPr>
        <w:t>9(</w:t>
      </w:r>
      <w:r w:rsidR="00D37721" w:rsidRPr="00A60AE0">
        <w:rPr>
          <w:b w:val="0"/>
          <w:i w:val="0"/>
        </w:rPr>
        <w:t xml:space="preserve">2) </w:t>
      </w:r>
      <w:r w:rsidR="00612352" w:rsidRPr="00A60AE0">
        <w:rPr>
          <w:b w:val="0"/>
          <w:i w:val="0"/>
        </w:rPr>
        <w:t>of the IC</w:t>
      </w:r>
      <w:r w:rsidR="009871AF" w:rsidRPr="00A60AE0">
        <w:rPr>
          <w:b w:val="0"/>
          <w:i w:val="0"/>
        </w:rPr>
        <w:t>P</w:t>
      </w:r>
      <w:r w:rsidR="00612352" w:rsidRPr="00A60AE0">
        <w:rPr>
          <w:b w:val="0"/>
          <w:i w:val="0"/>
        </w:rPr>
        <w:t>PED</w:t>
      </w:r>
      <w:r w:rsidR="00ED11D5" w:rsidRPr="00A60AE0">
        <w:rPr>
          <w:b w:val="0"/>
          <w:i w:val="0"/>
        </w:rPr>
        <w:t xml:space="preserve"> </w:t>
      </w:r>
      <w:r w:rsidR="007F1DBE" w:rsidRPr="00A60AE0">
        <w:rPr>
          <w:b w:val="0"/>
          <w:i w:val="0"/>
        </w:rPr>
        <w:t>allows States to exercise universal jurisdiction</w:t>
      </w:r>
      <w:r w:rsidR="0012511B" w:rsidRPr="00A60AE0">
        <w:rPr>
          <w:b w:val="0"/>
          <w:i w:val="0"/>
        </w:rPr>
        <w:t xml:space="preserve"> only “as may be necessary.”</w:t>
      </w:r>
      <w:bookmarkEnd w:id="30"/>
    </w:p>
    <w:p w14:paraId="7688A434" w14:textId="17D8B257" w:rsidR="00904916" w:rsidRPr="004F7EBA" w:rsidRDefault="00D1785A" w:rsidP="004F7EBA">
      <w:pPr>
        <w:spacing w:line="360" w:lineRule="auto"/>
        <w:ind w:firstLine="720"/>
        <w:jc w:val="both"/>
        <w:rPr>
          <w:rFonts w:ascii="Times New Roman" w:hAnsi="Times New Roman" w:cs="Times New Roman"/>
          <w:color w:val="000000" w:themeColor="text1"/>
        </w:rPr>
      </w:pPr>
      <w:r w:rsidRPr="007D49DB">
        <w:rPr>
          <w:rFonts w:ascii="Times New Roman" w:hAnsi="Times New Roman" w:cs="Times New Roman"/>
          <w:i/>
          <w:iCs/>
          <w:color w:val="000000" w:themeColor="text1"/>
        </w:rPr>
        <w:t>Art</w:t>
      </w:r>
      <w:r w:rsidR="005E0CBE">
        <w:rPr>
          <w:rFonts w:ascii="Times New Roman" w:hAnsi="Times New Roman" w:cs="Times New Roman"/>
          <w:i/>
          <w:iCs/>
          <w:color w:val="000000" w:themeColor="text1"/>
        </w:rPr>
        <w:t xml:space="preserve">icle </w:t>
      </w:r>
      <w:r w:rsidRPr="007D49DB">
        <w:rPr>
          <w:rFonts w:ascii="Times New Roman" w:hAnsi="Times New Roman" w:cs="Times New Roman"/>
          <w:i/>
          <w:iCs/>
          <w:color w:val="000000" w:themeColor="text1"/>
        </w:rPr>
        <w:t>9(2) of the ICPPED</w:t>
      </w:r>
      <w:r w:rsidR="00305FCA" w:rsidRPr="007D49DB">
        <w:rPr>
          <w:rFonts w:ascii="Times New Roman" w:hAnsi="Times New Roman" w:cs="Times New Roman"/>
          <w:i/>
          <w:iCs/>
          <w:color w:val="000000" w:themeColor="text1"/>
        </w:rPr>
        <w:t xml:space="preserve"> </w:t>
      </w:r>
      <w:r w:rsidR="006D177D" w:rsidRPr="007D49DB">
        <w:rPr>
          <w:rFonts w:ascii="Times New Roman" w:hAnsi="Times New Roman" w:cs="Times New Roman"/>
          <w:color w:val="000000" w:themeColor="text1"/>
        </w:rPr>
        <w:t>binds</w:t>
      </w:r>
      <w:r w:rsidR="00CC37AA" w:rsidRPr="007D49DB">
        <w:rPr>
          <w:rFonts w:ascii="Times New Roman" w:hAnsi="Times New Roman" w:cs="Times New Roman"/>
          <w:color w:val="000000" w:themeColor="text1"/>
        </w:rPr>
        <w:t xml:space="preserve"> States to </w:t>
      </w:r>
      <w:r w:rsidR="009F67BA" w:rsidRPr="007D49DB">
        <w:rPr>
          <w:rFonts w:ascii="Times New Roman" w:hAnsi="Times New Roman" w:cs="Times New Roman"/>
          <w:color w:val="000000" w:themeColor="text1"/>
        </w:rPr>
        <w:t xml:space="preserve">take measures </w:t>
      </w:r>
      <w:r w:rsidR="00836535" w:rsidRPr="007D49DB">
        <w:rPr>
          <w:rFonts w:ascii="Times New Roman" w:hAnsi="Times New Roman" w:cs="Times New Roman"/>
          <w:color w:val="000000" w:themeColor="text1"/>
        </w:rPr>
        <w:t xml:space="preserve">“as may be necessary” </w:t>
      </w:r>
      <w:r w:rsidR="009F67BA" w:rsidRPr="007D49DB">
        <w:rPr>
          <w:rFonts w:ascii="Times New Roman" w:hAnsi="Times New Roman" w:cs="Times New Roman"/>
          <w:color w:val="000000" w:themeColor="text1"/>
        </w:rPr>
        <w:t xml:space="preserve">to </w:t>
      </w:r>
      <w:r w:rsidR="001C073C" w:rsidRPr="007D49DB">
        <w:rPr>
          <w:rFonts w:ascii="Times New Roman" w:hAnsi="Times New Roman" w:cs="Times New Roman"/>
          <w:color w:val="000000" w:themeColor="text1"/>
        </w:rPr>
        <w:t>establish its competence to exercise jurisdiction</w:t>
      </w:r>
      <w:r w:rsidR="00745868" w:rsidRPr="007D49DB">
        <w:rPr>
          <w:rFonts w:ascii="Times New Roman" w:hAnsi="Times New Roman" w:cs="Times New Roman"/>
          <w:color w:val="000000" w:themeColor="text1"/>
        </w:rPr>
        <w:t xml:space="preserve"> over enforced disappearance.</w:t>
      </w:r>
      <w:r w:rsidR="00033EE4">
        <w:rPr>
          <w:rStyle w:val="FootnoteReference"/>
          <w:rFonts w:ascii="Times New Roman" w:hAnsi="Times New Roman" w:cs="Times New Roman"/>
          <w:color w:val="000000" w:themeColor="text1"/>
        </w:rPr>
        <w:footnoteReference w:id="51"/>
      </w:r>
      <w:r w:rsidR="00D0649D" w:rsidRPr="007D49DB">
        <w:rPr>
          <w:rFonts w:ascii="Times New Roman" w:hAnsi="Times New Roman" w:cs="Times New Roman"/>
          <w:color w:val="000000" w:themeColor="text1"/>
        </w:rPr>
        <w:t xml:space="preserve"> </w:t>
      </w:r>
      <w:r w:rsidR="00A73944" w:rsidRPr="007D49DB">
        <w:rPr>
          <w:rFonts w:ascii="Times New Roman" w:hAnsi="Times New Roman" w:cs="Times New Roman"/>
          <w:color w:val="000000" w:themeColor="text1"/>
        </w:rPr>
        <w:t>Th</w:t>
      </w:r>
      <w:r w:rsidR="00843F53" w:rsidRPr="007D49DB">
        <w:rPr>
          <w:rFonts w:ascii="Times New Roman" w:hAnsi="Times New Roman" w:cs="Times New Roman"/>
          <w:color w:val="000000" w:themeColor="text1"/>
        </w:rPr>
        <w:t>e use</w:t>
      </w:r>
      <w:r w:rsidR="00A73944" w:rsidRPr="007D49DB">
        <w:rPr>
          <w:rFonts w:ascii="Times New Roman" w:hAnsi="Times New Roman" w:cs="Times New Roman"/>
          <w:color w:val="000000" w:themeColor="text1"/>
        </w:rPr>
        <w:t xml:space="preserve"> </w:t>
      </w:r>
      <w:r w:rsidR="00843F53" w:rsidRPr="007D49DB">
        <w:rPr>
          <w:rFonts w:ascii="Times New Roman" w:hAnsi="Times New Roman" w:cs="Times New Roman"/>
          <w:color w:val="000000" w:themeColor="text1"/>
        </w:rPr>
        <w:t>of</w:t>
      </w:r>
      <w:r w:rsidR="00301DAD" w:rsidRPr="007D49DB">
        <w:rPr>
          <w:rFonts w:ascii="Times New Roman" w:hAnsi="Times New Roman" w:cs="Times New Roman"/>
          <w:color w:val="000000" w:themeColor="text1"/>
        </w:rPr>
        <w:t xml:space="preserve"> th</w:t>
      </w:r>
      <w:r w:rsidR="004F7EBA">
        <w:rPr>
          <w:rFonts w:ascii="Times New Roman" w:hAnsi="Times New Roman" w:cs="Times New Roman"/>
          <w:color w:val="000000" w:themeColor="text1"/>
        </w:rPr>
        <w:t>is phrase</w:t>
      </w:r>
      <w:r w:rsidR="00301DAD" w:rsidRPr="007D49DB">
        <w:rPr>
          <w:rFonts w:ascii="Times New Roman" w:hAnsi="Times New Roman" w:cs="Times New Roman"/>
          <w:color w:val="000000" w:themeColor="text1"/>
        </w:rPr>
        <w:t xml:space="preserve"> </w:t>
      </w:r>
      <w:r w:rsidR="00A73944" w:rsidRPr="007D49DB">
        <w:rPr>
          <w:rFonts w:ascii="Times New Roman" w:hAnsi="Times New Roman" w:cs="Times New Roman"/>
          <w:color w:val="000000" w:themeColor="text1"/>
        </w:rPr>
        <w:t xml:space="preserve">reflects a </w:t>
      </w:r>
      <w:r w:rsidR="001507A1" w:rsidRPr="007D49DB">
        <w:rPr>
          <w:rFonts w:ascii="Times New Roman" w:hAnsi="Times New Roman" w:cs="Times New Roman"/>
          <w:color w:val="000000" w:themeColor="text1"/>
        </w:rPr>
        <w:t xml:space="preserve">mere </w:t>
      </w:r>
      <w:r w:rsidR="00A73944" w:rsidRPr="007D49DB">
        <w:rPr>
          <w:rFonts w:ascii="Times New Roman" w:hAnsi="Times New Roman" w:cs="Times New Roman"/>
          <w:color w:val="000000" w:themeColor="text1"/>
        </w:rPr>
        <w:t>discretionary obligation.</w:t>
      </w:r>
      <w:r w:rsidR="004F7EBA">
        <w:rPr>
          <w:rFonts w:ascii="Times New Roman" w:hAnsi="Times New Roman" w:cs="Times New Roman"/>
          <w:color w:val="000000" w:themeColor="text1"/>
        </w:rPr>
        <w:t xml:space="preserve"> </w:t>
      </w:r>
      <w:r w:rsidR="00904916" w:rsidRPr="007D49DB">
        <w:rPr>
          <w:rFonts w:ascii="Times New Roman" w:hAnsi="Times New Roman" w:cs="Times New Roman"/>
          <w:color w:val="000000" w:themeColor="text1"/>
        </w:rPr>
        <w:t xml:space="preserve">Earlier drafts </w:t>
      </w:r>
      <w:r w:rsidR="00657A01" w:rsidRPr="007D49DB">
        <w:rPr>
          <w:rFonts w:ascii="Times New Roman" w:hAnsi="Times New Roman" w:cs="Times New Roman"/>
          <w:color w:val="000000" w:themeColor="text1"/>
        </w:rPr>
        <w:t xml:space="preserve">of the ICPPED </w:t>
      </w:r>
      <w:r w:rsidR="00904916" w:rsidRPr="007D49DB">
        <w:rPr>
          <w:rFonts w:ascii="Times New Roman" w:hAnsi="Times New Roman" w:cs="Times New Roman"/>
          <w:color w:val="000000" w:themeColor="text1"/>
        </w:rPr>
        <w:t xml:space="preserve">proposed </w:t>
      </w:r>
      <w:r w:rsidR="00F32C3F" w:rsidRPr="007D49DB">
        <w:rPr>
          <w:rFonts w:ascii="Times New Roman" w:hAnsi="Times New Roman" w:cs="Times New Roman"/>
          <w:color w:val="000000" w:themeColor="text1"/>
        </w:rPr>
        <w:t xml:space="preserve">a </w:t>
      </w:r>
      <w:r w:rsidR="000C1276" w:rsidRPr="007D49DB">
        <w:rPr>
          <w:rFonts w:ascii="Times New Roman" w:hAnsi="Times New Roman" w:cs="Times New Roman"/>
          <w:color w:val="000000" w:themeColor="text1"/>
        </w:rPr>
        <w:t>stronger</w:t>
      </w:r>
      <w:r w:rsidR="00657A01" w:rsidRPr="007D49DB">
        <w:rPr>
          <w:rFonts w:ascii="Times New Roman" w:hAnsi="Times New Roman" w:cs="Times New Roman"/>
          <w:color w:val="000000" w:themeColor="text1"/>
        </w:rPr>
        <w:t xml:space="preserve"> </w:t>
      </w:r>
      <w:r w:rsidR="00F32C3F" w:rsidRPr="007D49DB">
        <w:rPr>
          <w:rFonts w:ascii="Times New Roman" w:hAnsi="Times New Roman" w:cs="Times New Roman"/>
          <w:color w:val="000000" w:themeColor="text1"/>
        </w:rPr>
        <w:t>obligation</w:t>
      </w:r>
      <w:r w:rsidR="00D35437" w:rsidRPr="007D49DB">
        <w:rPr>
          <w:rFonts w:ascii="Times New Roman" w:hAnsi="Times New Roman" w:cs="Times New Roman"/>
          <w:color w:val="000000" w:themeColor="text1"/>
        </w:rPr>
        <w:t xml:space="preserve"> </w:t>
      </w:r>
      <w:r w:rsidR="00904916" w:rsidRPr="007D49DB">
        <w:rPr>
          <w:rFonts w:ascii="Times New Roman" w:hAnsi="Times New Roman" w:cs="Times New Roman"/>
          <w:color w:val="000000" w:themeColor="text1"/>
        </w:rPr>
        <w:t>for universal jurisdiction,</w:t>
      </w:r>
      <w:r w:rsidR="004F7EBA" w:rsidRPr="007D49DB">
        <w:rPr>
          <w:rStyle w:val="FootnoteReference"/>
          <w:rFonts w:ascii="Times New Roman" w:hAnsi="Times New Roman" w:cs="Times New Roman"/>
          <w:color w:val="000000" w:themeColor="text1"/>
          <w:lang w:val="en-PH"/>
        </w:rPr>
        <w:footnoteReference w:id="52"/>
      </w:r>
      <w:r w:rsidR="00904916" w:rsidRPr="007D49DB">
        <w:rPr>
          <w:rFonts w:ascii="Times New Roman" w:hAnsi="Times New Roman" w:cs="Times New Roman"/>
          <w:color w:val="000000" w:themeColor="text1"/>
        </w:rPr>
        <w:t xml:space="preserve"> but the final text deliberately softened these provisions</w:t>
      </w:r>
      <w:r w:rsidR="003C0055" w:rsidRPr="007D49DB">
        <w:rPr>
          <w:rFonts w:ascii="Times New Roman" w:hAnsi="Times New Roman" w:cs="Times New Roman"/>
          <w:color w:val="000000" w:themeColor="text1"/>
        </w:rPr>
        <w:t xml:space="preserve"> to </w:t>
      </w:r>
      <w:r w:rsidR="00E0406F" w:rsidRPr="007D49DB">
        <w:rPr>
          <w:rFonts w:ascii="Times New Roman" w:hAnsi="Times New Roman" w:cs="Times New Roman"/>
          <w:color w:val="000000" w:themeColor="text1"/>
        </w:rPr>
        <w:t>avoid</w:t>
      </w:r>
      <w:r w:rsidR="00904916" w:rsidRPr="007D49DB">
        <w:rPr>
          <w:rFonts w:ascii="Times New Roman" w:hAnsi="Times New Roman" w:cs="Times New Roman"/>
          <w:color w:val="000000" w:themeColor="text1"/>
        </w:rPr>
        <w:t xml:space="preserve"> a blanket obligation that </w:t>
      </w:r>
      <w:r w:rsidR="003D5258" w:rsidRPr="007D49DB">
        <w:rPr>
          <w:rFonts w:ascii="Times New Roman" w:hAnsi="Times New Roman" w:cs="Times New Roman"/>
          <w:color w:val="000000" w:themeColor="text1"/>
        </w:rPr>
        <w:t>may</w:t>
      </w:r>
      <w:r w:rsidR="00904916" w:rsidRPr="007D49DB">
        <w:rPr>
          <w:rFonts w:ascii="Times New Roman" w:hAnsi="Times New Roman" w:cs="Times New Roman"/>
          <w:color w:val="000000" w:themeColor="text1"/>
        </w:rPr>
        <w:t xml:space="preserve"> conflict with </w:t>
      </w:r>
      <w:r w:rsidR="00DC4457" w:rsidRPr="007D49DB">
        <w:rPr>
          <w:rFonts w:ascii="Times New Roman" w:hAnsi="Times New Roman" w:cs="Times New Roman"/>
          <w:color w:val="000000" w:themeColor="text1"/>
        </w:rPr>
        <w:t>State</w:t>
      </w:r>
      <w:r w:rsidR="00904916" w:rsidRPr="007D49DB">
        <w:rPr>
          <w:rFonts w:ascii="Times New Roman" w:hAnsi="Times New Roman" w:cs="Times New Roman"/>
          <w:color w:val="000000" w:themeColor="text1"/>
        </w:rPr>
        <w:t xml:space="preserve"> sovereignty.</w:t>
      </w:r>
    </w:p>
    <w:p w14:paraId="2D383775" w14:textId="53E3B01F" w:rsidR="0072388C" w:rsidRPr="00A60AE0" w:rsidRDefault="007E5FAE" w:rsidP="00160486">
      <w:pPr>
        <w:pStyle w:val="Heading5"/>
        <w:tabs>
          <w:tab w:val="clear" w:pos="360"/>
        </w:tabs>
        <w:ind w:left="2880"/>
        <w:rPr>
          <w:b w:val="0"/>
          <w:i w:val="0"/>
        </w:rPr>
      </w:pPr>
      <w:bookmarkStart w:id="31" w:name="_Toc187796847"/>
      <w:r w:rsidRPr="00A60AE0">
        <w:rPr>
          <w:b w:val="0"/>
          <w:i w:val="0"/>
        </w:rPr>
        <w:t xml:space="preserve">Ambrosia’s request for extradition triggers the exception in Article 9(2) of the ICPPED </w:t>
      </w:r>
      <w:r w:rsidR="00474BD8" w:rsidRPr="00A60AE0">
        <w:rPr>
          <w:b w:val="0"/>
          <w:i w:val="0"/>
        </w:rPr>
        <w:t xml:space="preserve">and </w:t>
      </w:r>
      <w:r w:rsidRPr="00A60AE0">
        <w:rPr>
          <w:b w:val="0"/>
          <w:i w:val="0"/>
        </w:rPr>
        <w:t xml:space="preserve">limits Rovinia’s competence to exercise </w:t>
      </w:r>
      <w:r w:rsidR="00474BD8" w:rsidRPr="00A60AE0">
        <w:rPr>
          <w:b w:val="0"/>
          <w:i w:val="0"/>
        </w:rPr>
        <w:t>universal</w:t>
      </w:r>
      <w:r w:rsidRPr="00A60AE0">
        <w:rPr>
          <w:b w:val="0"/>
          <w:i w:val="0"/>
        </w:rPr>
        <w:t xml:space="preserve"> jurisdiction.</w:t>
      </w:r>
      <w:bookmarkEnd w:id="31"/>
    </w:p>
    <w:p w14:paraId="24E659BF" w14:textId="2366401C" w:rsidR="0012511B" w:rsidRDefault="004131C8" w:rsidP="000A7D9A">
      <w:pPr>
        <w:spacing w:line="360" w:lineRule="auto"/>
        <w:ind w:firstLine="720"/>
        <w:jc w:val="both"/>
        <w:rPr>
          <w:rFonts w:ascii="Times New Roman" w:hAnsi="Times New Roman" w:cs="Times New Roman"/>
          <w:color w:val="000000" w:themeColor="text1"/>
        </w:rPr>
      </w:pPr>
      <w:r w:rsidRPr="005E0CBE">
        <w:rPr>
          <w:rFonts w:ascii="Times New Roman" w:hAnsi="Times New Roman" w:cs="Times New Roman"/>
          <w:i/>
          <w:iCs/>
          <w:color w:val="000000" w:themeColor="text1"/>
        </w:rPr>
        <w:t>Art</w:t>
      </w:r>
      <w:r w:rsidR="005E0CBE" w:rsidRPr="005E0CBE">
        <w:rPr>
          <w:rFonts w:ascii="Times New Roman" w:hAnsi="Times New Roman" w:cs="Times New Roman"/>
          <w:i/>
          <w:iCs/>
          <w:color w:val="000000" w:themeColor="text1"/>
        </w:rPr>
        <w:t>icle</w:t>
      </w:r>
      <w:r w:rsidRPr="005E0CBE">
        <w:rPr>
          <w:rFonts w:ascii="Times New Roman" w:hAnsi="Times New Roman" w:cs="Times New Roman"/>
          <w:i/>
          <w:iCs/>
          <w:color w:val="000000" w:themeColor="text1"/>
        </w:rPr>
        <w:t xml:space="preserve"> 9(2)</w:t>
      </w:r>
      <w:r w:rsidR="00A4606B" w:rsidRPr="005E0CBE">
        <w:rPr>
          <w:rFonts w:ascii="Times New Roman" w:hAnsi="Times New Roman" w:cs="Times New Roman"/>
          <w:i/>
          <w:iCs/>
          <w:color w:val="000000" w:themeColor="text1"/>
        </w:rPr>
        <w:t xml:space="preserve"> of the ICPPED</w:t>
      </w:r>
      <w:r w:rsidR="00AA6823" w:rsidRPr="005E0CBE">
        <w:rPr>
          <w:rFonts w:ascii="Times New Roman" w:hAnsi="Times New Roman" w:cs="Times New Roman"/>
          <w:i/>
          <w:iCs/>
          <w:color w:val="000000" w:themeColor="text1"/>
        </w:rPr>
        <w:t xml:space="preserve"> </w:t>
      </w:r>
      <w:r w:rsidR="00AA6823" w:rsidRPr="005E0CBE">
        <w:rPr>
          <w:rFonts w:ascii="Times New Roman" w:hAnsi="Times New Roman" w:cs="Times New Roman"/>
          <w:color w:val="000000" w:themeColor="text1"/>
        </w:rPr>
        <w:t>binds States to take measures to establish its competence to exercise jurisdiction</w:t>
      </w:r>
      <w:r w:rsidR="006123FF" w:rsidRPr="005E0CBE">
        <w:rPr>
          <w:rFonts w:ascii="Times New Roman" w:hAnsi="Times New Roman" w:cs="Times New Roman"/>
          <w:color w:val="000000" w:themeColor="text1"/>
        </w:rPr>
        <w:t xml:space="preserve"> “unless it extradites</w:t>
      </w:r>
      <w:r w:rsidR="00FA246D" w:rsidRPr="005E0CBE">
        <w:rPr>
          <w:rFonts w:ascii="Times New Roman" w:hAnsi="Times New Roman" w:cs="Times New Roman"/>
          <w:color w:val="000000" w:themeColor="text1"/>
        </w:rPr>
        <w:t xml:space="preserve"> or surrenders him or her to another State in accordance with its international obligations.”</w:t>
      </w:r>
      <w:r w:rsidR="002858FE">
        <w:rPr>
          <w:rFonts w:ascii="Times New Roman" w:hAnsi="Times New Roman" w:cs="Times New Roman"/>
          <w:color w:val="000000" w:themeColor="text1"/>
        </w:rPr>
        <w:t xml:space="preserve"> One such international obligation of Rovinia is its extradition treaty with Ambrosia.</w:t>
      </w:r>
      <w:r w:rsidR="00084939">
        <w:rPr>
          <w:rFonts w:ascii="Times New Roman" w:hAnsi="Times New Roman" w:cs="Times New Roman"/>
          <w:color w:val="000000" w:themeColor="text1"/>
        </w:rPr>
        <w:t xml:space="preserve"> </w:t>
      </w:r>
      <w:r w:rsidR="00084939" w:rsidRPr="005E0CBE">
        <w:rPr>
          <w:rFonts w:ascii="Times New Roman" w:hAnsi="Times New Roman" w:cs="Times New Roman"/>
          <w:color w:val="000000" w:themeColor="text1"/>
        </w:rPr>
        <w:t xml:space="preserve">This exception </w:t>
      </w:r>
      <w:r w:rsidR="00084939">
        <w:rPr>
          <w:rFonts w:ascii="Times New Roman" w:hAnsi="Times New Roman" w:cs="Times New Roman"/>
          <w:color w:val="000000" w:themeColor="text1"/>
        </w:rPr>
        <w:t xml:space="preserve">considers the “exercise of universal jurisdiction as a last resort,” a “complementary mechanism” only when </w:t>
      </w:r>
      <w:r w:rsidR="000A7D9A">
        <w:rPr>
          <w:rFonts w:ascii="Times New Roman" w:hAnsi="Times New Roman" w:cs="Times New Roman"/>
          <w:color w:val="000000" w:themeColor="text1"/>
        </w:rPr>
        <w:t>the</w:t>
      </w:r>
      <w:r w:rsidR="00084939">
        <w:rPr>
          <w:rFonts w:ascii="Times New Roman" w:hAnsi="Times New Roman" w:cs="Times New Roman"/>
          <w:color w:val="000000" w:themeColor="text1"/>
        </w:rPr>
        <w:t xml:space="preserve"> appropriate national courts are unwilling or unable to prosecute.</w:t>
      </w:r>
      <w:r w:rsidR="0012511B" w:rsidRPr="0012511B">
        <w:rPr>
          <w:rStyle w:val="FootnoteReference"/>
          <w:rFonts w:ascii="Times New Roman" w:hAnsi="Times New Roman" w:cs="Times New Roman"/>
          <w:color w:val="000000" w:themeColor="text1"/>
        </w:rPr>
        <w:footnoteReference w:id="53"/>
      </w:r>
    </w:p>
    <w:p w14:paraId="522A6BF4" w14:textId="152657B9" w:rsidR="005E7CD4" w:rsidRPr="005E0CBE" w:rsidRDefault="000D69BF" w:rsidP="004B2678">
      <w:pPr>
        <w:spacing w:after="240" w:line="360" w:lineRule="auto"/>
        <w:ind w:firstLine="709"/>
        <w:jc w:val="both"/>
        <w:rPr>
          <w:rFonts w:ascii="Times New Roman" w:hAnsi="Times New Roman" w:cs="Times New Roman"/>
          <w:color w:val="000000" w:themeColor="text1"/>
        </w:rPr>
      </w:pPr>
      <w:r w:rsidRPr="005E0CBE">
        <w:rPr>
          <w:rFonts w:ascii="Times New Roman" w:hAnsi="Times New Roman" w:cs="Times New Roman"/>
          <w:color w:val="000000" w:themeColor="text1"/>
        </w:rPr>
        <w:t>Here</w:t>
      </w:r>
      <w:r w:rsidR="009D279A" w:rsidRPr="005E0CBE">
        <w:rPr>
          <w:rFonts w:ascii="Times New Roman" w:hAnsi="Times New Roman" w:cs="Times New Roman"/>
          <w:color w:val="000000" w:themeColor="text1"/>
        </w:rPr>
        <w:t>,</w:t>
      </w:r>
      <w:r w:rsidR="005E7CD4" w:rsidRPr="005E0CBE">
        <w:rPr>
          <w:rFonts w:ascii="Times New Roman" w:hAnsi="Times New Roman" w:cs="Times New Roman"/>
          <w:color w:val="000000" w:themeColor="text1"/>
        </w:rPr>
        <w:t xml:space="preserve"> </w:t>
      </w:r>
      <w:r w:rsidR="00F1778B" w:rsidRPr="005E0CBE">
        <w:rPr>
          <w:rFonts w:ascii="Times New Roman" w:hAnsi="Times New Roman" w:cs="Times New Roman"/>
          <w:color w:val="000000" w:themeColor="text1"/>
        </w:rPr>
        <w:t xml:space="preserve">Rovinia should have </w:t>
      </w:r>
      <w:r w:rsidR="004B2678">
        <w:rPr>
          <w:rFonts w:ascii="Times New Roman" w:hAnsi="Times New Roman" w:cs="Times New Roman"/>
          <w:color w:val="000000" w:themeColor="text1"/>
        </w:rPr>
        <w:t>conceded</w:t>
      </w:r>
      <w:r w:rsidR="00E75E2A" w:rsidRPr="005E0CBE">
        <w:rPr>
          <w:rFonts w:ascii="Times New Roman" w:hAnsi="Times New Roman" w:cs="Times New Roman"/>
          <w:color w:val="000000" w:themeColor="text1"/>
        </w:rPr>
        <w:t xml:space="preserve"> </w:t>
      </w:r>
      <w:r w:rsidR="004B2678">
        <w:rPr>
          <w:rFonts w:ascii="Times New Roman" w:hAnsi="Times New Roman" w:cs="Times New Roman"/>
          <w:color w:val="000000" w:themeColor="text1"/>
        </w:rPr>
        <w:t>to</w:t>
      </w:r>
      <w:r w:rsidR="00E75E2A" w:rsidRPr="005E0CBE">
        <w:rPr>
          <w:rFonts w:ascii="Times New Roman" w:hAnsi="Times New Roman" w:cs="Times New Roman"/>
          <w:color w:val="000000" w:themeColor="text1"/>
        </w:rPr>
        <w:t xml:space="preserve"> Ambrosia’s extradition request for Ms. Cross </w:t>
      </w:r>
      <w:r w:rsidR="004B2678" w:rsidRPr="005E0CBE">
        <w:rPr>
          <w:rFonts w:ascii="Times New Roman" w:hAnsi="Times New Roman" w:cs="Times New Roman"/>
          <w:color w:val="000000" w:themeColor="text1"/>
        </w:rPr>
        <w:t>based on</w:t>
      </w:r>
      <w:r w:rsidR="009364E5" w:rsidRPr="005E0CBE">
        <w:rPr>
          <w:rFonts w:ascii="Times New Roman" w:hAnsi="Times New Roman" w:cs="Times New Roman"/>
          <w:color w:val="000000" w:themeColor="text1"/>
        </w:rPr>
        <w:t xml:space="preserve"> th</w:t>
      </w:r>
      <w:r w:rsidR="002E3EA1" w:rsidRPr="005E0CBE">
        <w:rPr>
          <w:rFonts w:ascii="Times New Roman" w:hAnsi="Times New Roman" w:cs="Times New Roman"/>
          <w:color w:val="000000" w:themeColor="text1"/>
        </w:rPr>
        <w:t>e ICPPED</w:t>
      </w:r>
      <w:r w:rsidR="009364E5" w:rsidRPr="005E0CBE">
        <w:rPr>
          <w:rFonts w:ascii="Times New Roman" w:hAnsi="Times New Roman" w:cs="Times New Roman"/>
          <w:color w:val="000000" w:themeColor="text1"/>
        </w:rPr>
        <w:t xml:space="preserve"> </w:t>
      </w:r>
      <w:r w:rsidR="007E51E4" w:rsidRPr="005E0CBE">
        <w:rPr>
          <w:rFonts w:ascii="Times New Roman" w:hAnsi="Times New Roman" w:cs="Times New Roman"/>
          <w:color w:val="000000" w:themeColor="text1"/>
        </w:rPr>
        <w:t xml:space="preserve">and </w:t>
      </w:r>
      <w:r w:rsidR="004F7EBA">
        <w:rPr>
          <w:rFonts w:ascii="Times New Roman" w:hAnsi="Times New Roman" w:cs="Times New Roman"/>
          <w:color w:val="000000" w:themeColor="text1"/>
        </w:rPr>
        <w:t>its</w:t>
      </w:r>
      <w:r w:rsidR="007E51E4" w:rsidRPr="005E0CBE">
        <w:rPr>
          <w:rFonts w:ascii="Times New Roman" w:hAnsi="Times New Roman" w:cs="Times New Roman"/>
          <w:color w:val="000000" w:themeColor="text1"/>
        </w:rPr>
        <w:t xml:space="preserve"> extradition treaty.</w:t>
      </w:r>
      <w:r w:rsidR="00424E62" w:rsidRPr="005E0CBE">
        <w:rPr>
          <w:rFonts w:ascii="Times New Roman" w:hAnsi="Times New Roman" w:cs="Times New Roman"/>
          <w:color w:val="000000" w:themeColor="text1"/>
        </w:rPr>
        <w:t xml:space="preserve"> </w:t>
      </w:r>
      <w:r w:rsidR="00FE4D51" w:rsidRPr="005E0CBE">
        <w:rPr>
          <w:rFonts w:ascii="Times New Roman" w:hAnsi="Times New Roman" w:cs="Times New Roman"/>
          <w:color w:val="000000" w:themeColor="text1"/>
        </w:rPr>
        <w:t xml:space="preserve">Rovinia’s </w:t>
      </w:r>
      <w:r w:rsidR="00D5544B" w:rsidRPr="005E0CBE">
        <w:rPr>
          <w:rFonts w:ascii="Times New Roman" w:hAnsi="Times New Roman" w:cs="Times New Roman"/>
          <w:color w:val="000000" w:themeColor="text1"/>
        </w:rPr>
        <w:t>non-response to the request</w:t>
      </w:r>
      <w:r w:rsidR="00FE4D51" w:rsidRPr="005E0CBE">
        <w:rPr>
          <w:rFonts w:ascii="Times New Roman" w:hAnsi="Times New Roman" w:cs="Times New Roman"/>
          <w:color w:val="000000" w:themeColor="text1"/>
        </w:rPr>
        <w:t xml:space="preserve"> </w:t>
      </w:r>
      <w:r w:rsidR="00C23ABE" w:rsidRPr="005E0CBE">
        <w:rPr>
          <w:rFonts w:ascii="Times New Roman" w:hAnsi="Times New Roman" w:cs="Times New Roman"/>
          <w:color w:val="000000" w:themeColor="text1"/>
        </w:rPr>
        <w:t xml:space="preserve">violates its </w:t>
      </w:r>
      <w:r w:rsidR="00AF5EE2" w:rsidRPr="005E0CBE">
        <w:rPr>
          <w:rFonts w:ascii="Times New Roman" w:hAnsi="Times New Roman" w:cs="Times New Roman"/>
          <w:color w:val="000000" w:themeColor="text1"/>
        </w:rPr>
        <w:t>good faith obligation</w:t>
      </w:r>
      <w:r w:rsidR="00AF5EE2" w:rsidRPr="005E0CBE">
        <w:rPr>
          <w:rStyle w:val="FootnoteReference"/>
          <w:rFonts w:ascii="Times New Roman" w:hAnsi="Times New Roman" w:cs="Times New Roman"/>
          <w:iCs/>
          <w:color w:val="000000" w:themeColor="text1"/>
        </w:rPr>
        <w:footnoteReference w:id="54"/>
      </w:r>
      <w:r w:rsidR="004B2678">
        <w:rPr>
          <w:rFonts w:ascii="Times New Roman" w:hAnsi="Times New Roman" w:cs="Times New Roman"/>
          <w:color w:val="000000" w:themeColor="text1"/>
        </w:rPr>
        <w:t xml:space="preserve"> and </w:t>
      </w:r>
      <w:r w:rsidR="00424E62" w:rsidRPr="005E0CBE">
        <w:rPr>
          <w:rFonts w:ascii="Times New Roman" w:hAnsi="Times New Roman" w:cs="Times New Roman"/>
          <w:color w:val="000000" w:themeColor="text1"/>
        </w:rPr>
        <w:t xml:space="preserve">frustrates Ambrosia’s </w:t>
      </w:r>
      <w:r w:rsidR="004B2678">
        <w:rPr>
          <w:rFonts w:ascii="Times New Roman" w:hAnsi="Times New Roman" w:cs="Times New Roman"/>
          <w:color w:val="000000" w:themeColor="text1"/>
        </w:rPr>
        <w:t xml:space="preserve">efforts to reopen the investigation </w:t>
      </w:r>
      <w:r w:rsidR="004F7EBA">
        <w:rPr>
          <w:rFonts w:ascii="Times New Roman" w:hAnsi="Times New Roman" w:cs="Times New Roman"/>
          <w:color w:val="000000" w:themeColor="text1"/>
        </w:rPr>
        <w:t>on</w:t>
      </w:r>
      <w:r w:rsidR="00424E62" w:rsidRPr="005E0CBE">
        <w:rPr>
          <w:rFonts w:ascii="Times New Roman" w:hAnsi="Times New Roman" w:cs="Times New Roman"/>
          <w:color w:val="000000" w:themeColor="text1"/>
        </w:rPr>
        <w:t xml:space="preserve"> Ms. Cross’ acts committed within its territory.</w:t>
      </w:r>
      <w:r w:rsidR="004B2678" w:rsidRPr="005E0CBE">
        <w:rPr>
          <w:rStyle w:val="FootnoteReference"/>
          <w:rFonts w:ascii="Times New Roman" w:hAnsi="Times New Roman" w:cs="Times New Roman"/>
          <w:color w:val="000000" w:themeColor="text1"/>
        </w:rPr>
        <w:footnoteReference w:id="55"/>
      </w:r>
    </w:p>
    <w:p w14:paraId="1FEA30BC" w14:textId="0C109C05" w:rsidR="005A0FAB" w:rsidRPr="00052E33" w:rsidRDefault="007D0388" w:rsidP="00160486">
      <w:pPr>
        <w:pStyle w:val="Heading4"/>
        <w:ind w:left="2160" w:hanging="720"/>
        <w:rPr>
          <w:i/>
        </w:rPr>
      </w:pPr>
      <w:bookmarkStart w:id="32" w:name="_Toc187796848"/>
      <w:r>
        <w:lastRenderedPageBreak/>
        <w:t>Ms. Cross’ alleged crime of enforced disappearance was not committed in the context of crime</w:t>
      </w:r>
      <w:r w:rsidR="00B85B91">
        <w:t>s</w:t>
      </w:r>
      <w:r>
        <w:t xml:space="preserve"> against humanity where universal jurisdiction may be applied.</w:t>
      </w:r>
      <w:bookmarkEnd w:id="32"/>
    </w:p>
    <w:p w14:paraId="79348955" w14:textId="5F651A40" w:rsidR="004E398A" w:rsidRPr="007B619E" w:rsidRDefault="00B20F76" w:rsidP="00A55442">
      <w:pPr>
        <w:spacing w:after="240" w:line="360" w:lineRule="auto"/>
        <w:ind w:firstLine="720"/>
        <w:jc w:val="both"/>
        <w:rPr>
          <w:rFonts w:ascii="Times New Roman" w:hAnsi="Times New Roman" w:cs="Times New Roman"/>
          <w:color w:val="000000" w:themeColor="text1"/>
          <w:lang w:val="en-PH"/>
        </w:rPr>
      </w:pPr>
      <w:r w:rsidRPr="007B619E">
        <w:rPr>
          <w:rFonts w:ascii="Times New Roman" w:hAnsi="Times New Roman" w:cs="Times New Roman"/>
          <w:color w:val="000000" w:themeColor="text1"/>
          <w:lang w:val="en-PH"/>
        </w:rPr>
        <w:t>Customary international law</w:t>
      </w:r>
      <w:r w:rsidR="004E398A" w:rsidRPr="007B619E">
        <w:rPr>
          <w:rFonts w:ascii="Times New Roman" w:hAnsi="Times New Roman" w:cs="Times New Roman"/>
          <w:color w:val="000000" w:themeColor="text1"/>
          <w:lang w:val="en-PH"/>
        </w:rPr>
        <w:t xml:space="preserve"> </w:t>
      </w:r>
      <w:r w:rsidR="007B619E">
        <w:rPr>
          <w:rFonts w:ascii="Times New Roman" w:hAnsi="Times New Roman" w:cs="Times New Roman"/>
          <w:color w:val="000000" w:themeColor="text1"/>
          <w:lang w:val="en-PH"/>
        </w:rPr>
        <w:t>recognizes</w:t>
      </w:r>
      <w:r w:rsidR="004E398A" w:rsidRPr="007B619E">
        <w:rPr>
          <w:rFonts w:ascii="Times New Roman" w:hAnsi="Times New Roman" w:cs="Times New Roman"/>
          <w:color w:val="000000" w:themeColor="text1"/>
          <w:lang w:val="en-PH"/>
        </w:rPr>
        <w:t xml:space="preserve"> universal jurisdiction for enforced disapp</w:t>
      </w:r>
      <w:r w:rsidR="007467C1" w:rsidRPr="007B619E">
        <w:rPr>
          <w:rFonts w:ascii="Times New Roman" w:hAnsi="Times New Roman" w:cs="Times New Roman"/>
          <w:color w:val="000000" w:themeColor="text1"/>
          <w:lang w:val="en-PH"/>
        </w:rPr>
        <w:t>ea</w:t>
      </w:r>
      <w:r w:rsidR="004E398A" w:rsidRPr="007B619E">
        <w:rPr>
          <w:rFonts w:ascii="Times New Roman" w:hAnsi="Times New Roman" w:cs="Times New Roman"/>
          <w:color w:val="000000" w:themeColor="text1"/>
          <w:lang w:val="en-PH"/>
        </w:rPr>
        <w:t>rance</w:t>
      </w:r>
      <w:r w:rsidR="00AC59E2">
        <w:rPr>
          <w:rFonts w:ascii="Times New Roman" w:hAnsi="Times New Roman" w:cs="Times New Roman"/>
          <w:color w:val="000000" w:themeColor="text1"/>
          <w:lang w:val="en-PH"/>
        </w:rPr>
        <w:t xml:space="preserve"> </w:t>
      </w:r>
      <w:r w:rsidR="007467C1" w:rsidRPr="007B619E">
        <w:rPr>
          <w:rFonts w:ascii="Times New Roman" w:hAnsi="Times New Roman" w:cs="Times New Roman"/>
          <w:color w:val="000000" w:themeColor="text1"/>
          <w:lang w:val="en-PH"/>
        </w:rPr>
        <w:t xml:space="preserve">when it </w:t>
      </w:r>
      <w:r w:rsidR="004B2678">
        <w:rPr>
          <w:rFonts w:ascii="Times New Roman" w:hAnsi="Times New Roman" w:cs="Times New Roman"/>
          <w:color w:val="000000" w:themeColor="text1"/>
          <w:lang w:val="en-PH"/>
        </w:rPr>
        <w:t xml:space="preserve">constitutes </w:t>
      </w:r>
      <w:r w:rsidR="007467C1" w:rsidRPr="007B619E">
        <w:rPr>
          <w:rFonts w:ascii="Times New Roman" w:hAnsi="Times New Roman" w:cs="Times New Roman"/>
          <w:color w:val="000000" w:themeColor="text1"/>
          <w:lang w:val="en-PH"/>
        </w:rPr>
        <w:t>crime</w:t>
      </w:r>
      <w:r w:rsidR="004B2678">
        <w:rPr>
          <w:rFonts w:ascii="Times New Roman" w:hAnsi="Times New Roman" w:cs="Times New Roman"/>
          <w:color w:val="000000" w:themeColor="text1"/>
          <w:lang w:val="en-PH"/>
        </w:rPr>
        <w:t>s</w:t>
      </w:r>
      <w:r w:rsidR="007467C1" w:rsidRPr="007B619E">
        <w:rPr>
          <w:rFonts w:ascii="Times New Roman" w:hAnsi="Times New Roman" w:cs="Times New Roman"/>
          <w:color w:val="000000" w:themeColor="text1"/>
          <w:lang w:val="en-PH"/>
        </w:rPr>
        <w:t xml:space="preserve"> against humanity, such as widespread or systematic attacks against a civilian population.</w:t>
      </w:r>
      <w:r w:rsidR="007467C1" w:rsidRPr="007B619E">
        <w:rPr>
          <w:rStyle w:val="FootnoteReference"/>
          <w:rFonts w:ascii="Times New Roman" w:hAnsi="Times New Roman" w:cs="Times New Roman"/>
          <w:color w:val="000000" w:themeColor="text1"/>
          <w:lang w:val="en-PH"/>
        </w:rPr>
        <w:footnoteReference w:id="56"/>
      </w:r>
    </w:p>
    <w:p w14:paraId="288729F0" w14:textId="74807539" w:rsidR="00FF043A" w:rsidRPr="00A6220B" w:rsidRDefault="0016542B" w:rsidP="00A6220B">
      <w:pPr>
        <w:spacing w:after="240" w:line="360" w:lineRule="auto"/>
        <w:ind w:firstLine="720"/>
        <w:jc w:val="both"/>
        <w:rPr>
          <w:rFonts w:ascii="Times New Roman" w:eastAsia="Times New Roman" w:hAnsi="Times New Roman" w:cs="Times New Roman"/>
          <w:color w:val="000000" w:themeColor="text1"/>
        </w:rPr>
      </w:pPr>
      <w:r w:rsidRPr="008B2F04">
        <w:rPr>
          <w:rFonts w:ascii="Times New Roman" w:eastAsia="Times New Roman" w:hAnsi="Times New Roman" w:cs="Times New Roman"/>
          <w:color w:val="000000" w:themeColor="text1"/>
          <w:lang w:val="en-PH"/>
        </w:rPr>
        <w:t xml:space="preserve">Here, </w:t>
      </w:r>
      <w:r w:rsidR="00E5448D" w:rsidRPr="008B2F04">
        <w:rPr>
          <w:rFonts w:ascii="Times New Roman" w:eastAsia="Times New Roman" w:hAnsi="Times New Roman" w:cs="Times New Roman"/>
          <w:color w:val="000000" w:themeColor="text1"/>
          <w:lang w:val="en-PH"/>
        </w:rPr>
        <w:t>Ms. Cross’</w:t>
      </w:r>
      <w:r w:rsidRPr="008B2F04">
        <w:rPr>
          <w:rFonts w:ascii="Times New Roman" w:eastAsia="Times New Roman" w:hAnsi="Times New Roman" w:cs="Times New Roman"/>
          <w:color w:val="000000" w:themeColor="text1"/>
          <w:lang w:val="en-PH"/>
        </w:rPr>
        <w:t xml:space="preserve"> alleged acts under the ILSA program </w:t>
      </w:r>
      <w:r w:rsidR="00266173" w:rsidRPr="008B2F04">
        <w:rPr>
          <w:rFonts w:ascii="Times New Roman" w:eastAsia="Times New Roman" w:hAnsi="Times New Roman" w:cs="Times New Roman"/>
          <w:color w:val="000000" w:themeColor="text1"/>
          <w:lang w:val="en-PH"/>
        </w:rPr>
        <w:t xml:space="preserve">do not </w:t>
      </w:r>
      <w:r w:rsidRPr="008B2F04">
        <w:rPr>
          <w:rFonts w:ascii="Times New Roman" w:eastAsia="Times New Roman" w:hAnsi="Times New Roman" w:cs="Times New Roman"/>
          <w:color w:val="000000" w:themeColor="text1"/>
          <w:lang w:val="en-PH"/>
        </w:rPr>
        <w:t>qualify as crime</w:t>
      </w:r>
      <w:r w:rsidR="008C48BA">
        <w:rPr>
          <w:rFonts w:ascii="Times New Roman" w:eastAsia="Times New Roman" w:hAnsi="Times New Roman" w:cs="Times New Roman"/>
          <w:color w:val="000000" w:themeColor="text1"/>
          <w:lang w:val="en-PH"/>
        </w:rPr>
        <w:t>s</w:t>
      </w:r>
      <w:r w:rsidRPr="008B2F04">
        <w:rPr>
          <w:rFonts w:ascii="Times New Roman" w:eastAsia="Times New Roman" w:hAnsi="Times New Roman" w:cs="Times New Roman"/>
          <w:color w:val="000000" w:themeColor="text1"/>
          <w:lang w:val="en-PH"/>
        </w:rPr>
        <w:t xml:space="preserve"> against humanity</w:t>
      </w:r>
      <w:r w:rsidR="009635E5">
        <w:rPr>
          <w:rFonts w:ascii="Times New Roman" w:eastAsia="Times New Roman" w:hAnsi="Times New Roman" w:cs="Times New Roman"/>
          <w:color w:val="000000" w:themeColor="text1"/>
          <w:lang w:val="en-PH"/>
        </w:rPr>
        <w:t xml:space="preserve">. </w:t>
      </w:r>
      <w:r w:rsidR="004B2678" w:rsidRPr="004B2678">
        <w:rPr>
          <w:rFonts w:ascii="Times New Roman" w:eastAsia="Times New Roman" w:hAnsi="Times New Roman" w:cs="Times New Roman"/>
          <w:b/>
          <w:bCs/>
          <w:color w:val="000000" w:themeColor="text1"/>
          <w:lang w:val="en-PH"/>
        </w:rPr>
        <w:t>First</w:t>
      </w:r>
      <w:r w:rsidR="004B2678">
        <w:rPr>
          <w:rFonts w:ascii="Times New Roman" w:eastAsia="Times New Roman" w:hAnsi="Times New Roman" w:cs="Times New Roman"/>
          <w:color w:val="000000" w:themeColor="text1"/>
          <w:lang w:val="en-PH"/>
        </w:rPr>
        <w:t>, it is not widespread</w:t>
      </w:r>
      <w:r w:rsidR="00091A92">
        <w:rPr>
          <w:rFonts w:ascii="Times New Roman" w:eastAsia="Times New Roman" w:hAnsi="Times New Roman" w:cs="Times New Roman"/>
          <w:color w:val="000000" w:themeColor="text1"/>
          <w:lang w:val="en-PH"/>
        </w:rPr>
        <w:t xml:space="preserve"> because the acts were not carried out in a large-scale, involving significant number of victims.</w:t>
      </w:r>
      <w:r w:rsidR="00091A92" w:rsidRPr="005E0CBE">
        <w:rPr>
          <w:rStyle w:val="FootnoteReference"/>
          <w:rFonts w:ascii="Times New Roman" w:hAnsi="Times New Roman" w:cs="Times New Roman"/>
          <w:color w:val="000000" w:themeColor="text1"/>
        </w:rPr>
        <w:footnoteReference w:id="57"/>
      </w:r>
      <w:r w:rsidR="00936E6F">
        <w:rPr>
          <w:rFonts w:ascii="Times New Roman" w:eastAsia="Times New Roman" w:hAnsi="Times New Roman" w:cs="Times New Roman"/>
          <w:color w:val="000000" w:themeColor="text1"/>
          <w:lang w:val="en-PH"/>
        </w:rPr>
        <w:t xml:space="preserve"> T</w:t>
      </w:r>
      <w:r w:rsidR="004B2678">
        <w:rPr>
          <w:rFonts w:ascii="Times New Roman" w:eastAsia="Times New Roman" w:hAnsi="Times New Roman" w:cs="Times New Roman"/>
          <w:color w:val="000000" w:themeColor="text1"/>
          <w:lang w:val="en-PH"/>
        </w:rPr>
        <w:t xml:space="preserve">he disappearances imputed to her involve only specific and isolated incidents among </w:t>
      </w:r>
      <w:r w:rsidR="00091A92">
        <w:rPr>
          <w:rFonts w:ascii="Times New Roman" w:eastAsia="Times New Roman" w:hAnsi="Times New Roman" w:cs="Times New Roman"/>
          <w:color w:val="000000" w:themeColor="text1"/>
          <w:lang w:val="en-PH"/>
        </w:rPr>
        <w:t>detainees</w:t>
      </w:r>
      <w:r w:rsidR="004B2678">
        <w:rPr>
          <w:rFonts w:ascii="Times New Roman" w:eastAsia="Times New Roman" w:hAnsi="Times New Roman" w:cs="Times New Roman"/>
          <w:color w:val="000000" w:themeColor="text1"/>
          <w:lang w:val="en-PH"/>
        </w:rPr>
        <w:t xml:space="preserve"> within Ambrosia.</w:t>
      </w:r>
      <w:r w:rsidR="00091A92" w:rsidRPr="005E0CBE">
        <w:rPr>
          <w:rStyle w:val="FootnoteReference"/>
          <w:rFonts w:ascii="Times New Roman" w:hAnsi="Times New Roman" w:cs="Times New Roman"/>
          <w:color w:val="000000" w:themeColor="text1"/>
        </w:rPr>
        <w:footnoteReference w:id="58"/>
      </w:r>
      <w:r w:rsidR="00936E6F">
        <w:rPr>
          <w:rFonts w:ascii="Times New Roman" w:eastAsia="Times New Roman" w:hAnsi="Times New Roman" w:cs="Times New Roman"/>
          <w:color w:val="000000" w:themeColor="text1"/>
          <w:lang w:val="en-PH"/>
        </w:rPr>
        <w:t xml:space="preserve"> </w:t>
      </w:r>
      <w:r w:rsidR="00936E6F" w:rsidRPr="00936E6F">
        <w:rPr>
          <w:rFonts w:ascii="Times New Roman" w:eastAsia="Times New Roman" w:hAnsi="Times New Roman" w:cs="Times New Roman"/>
          <w:b/>
          <w:bCs/>
          <w:color w:val="000000" w:themeColor="text1"/>
          <w:lang w:val="en-PH"/>
        </w:rPr>
        <w:t>Second</w:t>
      </w:r>
      <w:r w:rsidR="00936E6F">
        <w:rPr>
          <w:rFonts w:ascii="Times New Roman" w:eastAsia="Times New Roman" w:hAnsi="Times New Roman" w:cs="Times New Roman"/>
          <w:color w:val="000000" w:themeColor="text1"/>
          <w:lang w:val="en-PH"/>
        </w:rPr>
        <w:t>, it is not systematic because the acts were not organized and carried out according to a deliberate policy.</w:t>
      </w:r>
      <w:r w:rsidR="00620749">
        <w:rPr>
          <w:rStyle w:val="FootnoteReference"/>
          <w:rFonts w:ascii="Times New Roman" w:eastAsia="Times New Roman" w:hAnsi="Times New Roman" w:cs="Times New Roman"/>
          <w:color w:val="000000" w:themeColor="text1"/>
        </w:rPr>
        <w:footnoteReference w:id="59"/>
      </w:r>
      <w:r w:rsidR="00936E6F">
        <w:rPr>
          <w:rFonts w:ascii="Times New Roman" w:eastAsia="Times New Roman" w:hAnsi="Times New Roman" w:cs="Times New Roman"/>
          <w:color w:val="000000" w:themeColor="text1"/>
          <w:lang w:val="en-PH"/>
        </w:rPr>
        <w:t xml:space="preserve"> The disappearance</w:t>
      </w:r>
      <w:r w:rsidR="00A6220B">
        <w:rPr>
          <w:rFonts w:ascii="Times New Roman" w:eastAsia="Times New Roman" w:hAnsi="Times New Roman" w:cs="Times New Roman"/>
          <w:color w:val="000000" w:themeColor="text1"/>
          <w:lang w:val="en-PH"/>
        </w:rPr>
        <w:t xml:space="preserve"> of Ambrosians was not the ILSA Program’s purpose and Ambrosia even prosecuted police officers for kidnapping.</w:t>
      </w:r>
      <w:r w:rsidR="00A6220B">
        <w:rPr>
          <w:rStyle w:val="FootnoteReference"/>
          <w:rFonts w:ascii="Times New Roman" w:eastAsia="Times New Roman" w:hAnsi="Times New Roman" w:cs="Times New Roman"/>
          <w:color w:val="000000" w:themeColor="text1"/>
        </w:rPr>
        <w:footnoteReference w:id="60"/>
      </w:r>
    </w:p>
    <w:p w14:paraId="11F3470F" w14:textId="0D2E17FC" w:rsidR="00933812" w:rsidRPr="00052E33" w:rsidRDefault="001D6567" w:rsidP="00160486">
      <w:pPr>
        <w:pStyle w:val="Heading4"/>
        <w:ind w:left="2160" w:hanging="720"/>
        <w:rPr>
          <w:i/>
        </w:rPr>
      </w:pPr>
      <w:bookmarkStart w:id="33" w:name="_Toc187796849"/>
      <w:r w:rsidRPr="00052E33">
        <w:t>The</w:t>
      </w:r>
      <w:r w:rsidR="00B874BE" w:rsidRPr="00052E33">
        <w:t xml:space="preserve"> </w:t>
      </w:r>
      <w:r w:rsidR="008D7954" w:rsidRPr="00052E33">
        <w:t>Nationality</w:t>
      </w:r>
      <w:r w:rsidR="00933812" w:rsidRPr="00052E33">
        <w:t xml:space="preserve"> Principle, Protective Principle, </w:t>
      </w:r>
      <w:r w:rsidR="001E2D6A">
        <w:t>and</w:t>
      </w:r>
      <w:r w:rsidR="008D7954" w:rsidRPr="00052E33">
        <w:t xml:space="preserve"> </w:t>
      </w:r>
      <w:r w:rsidR="00933812" w:rsidRPr="00052E33">
        <w:t>Effects Doctrine</w:t>
      </w:r>
      <w:r w:rsidRPr="00052E33">
        <w:t xml:space="preserve"> cannot be invoked as basis for Rovinia’s </w:t>
      </w:r>
      <w:r w:rsidR="00961479" w:rsidRPr="00052E33">
        <w:t>exercise of extraterritorial</w:t>
      </w:r>
      <w:r w:rsidRPr="00052E33">
        <w:t xml:space="preserve"> criminal jurisdiction.</w:t>
      </w:r>
      <w:bookmarkEnd w:id="33"/>
    </w:p>
    <w:p w14:paraId="6092E97B" w14:textId="71F3A33F" w:rsidR="00BA675D" w:rsidRPr="008B2F04" w:rsidRDefault="00070273" w:rsidP="00933812">
      <w:pPr>
        <w:spacing w:after="240" w:line="360" w:lineRule="auto"/>
        <w:ind w:firstLine="720"/>
        <w:jc w:val="both"/>
        <w:rPr>
          <w:rFonts w:ascii="Times New Roman" w:eastAsia="Times New Roman" w:hAnsi="Times New Roman" w:cs="Times New Roman"/>
          <w:color w:val="000000" w:themeColor="text1"/>
        </w:rPr>
      </w:pPr>
      <w:r w:rsidRPr="008B2F04">
        <w:rPr>
          <w:rFonts w:ascii="Times New Roman" w:eastAsia="Times New Roman" w:hAnsi="Times New Roman" w:cs="Times New Roman"/>
          <w:color w:val="000000" w:themeColor="text1"/>
        </w:rPr>
        <w:t xml:space="preserve">Rovinia’s exercise of criminal jurisdiction </w:t>
      </w:r>
      <w:r w:rsidR="002C688D" w:rsidRPr="008B2F04">
        <w:rPr>
          <w:rFonts w:ascii="Times New Roman" w:eastAsia="Times New Roman" w:hAnsi="Times New Roman" w:cs="Times New Roman"/>
          <w:color w:val="000000" w:themeColor="text1"/>
        </w:rPr>
        <w:t xml:space="preserve">is also without </w:t>
      </w:r>
      <w:r w:rsidR="00460F69" w:rsidRPr="008B2F04">
        <w:rPr>
          <w:rFonts w:ascii="Times New Roman" w:eastAsia="Times New Roman" w:hAnsi="Times New Roman" w:cs="Times New Roman"/>
          <w:color w:val="000000" w:themeColor="text1"/>
        </w:rPr>
        <w:t xml:space="preserve">basis under the other </w:t>
      </w:r>
      <w:r w:rsidR="00F638DE" w:rsidRPr="008B2F04">
        <w:rPr>
          <w:rFonts w:ascii="Times New Roman" w:eastAsia="Times New Roman" w:hAnsi="Times New Roman" w:cs="Times New Roman"/>
          <w:color w:val="000000" w:themeColor="text1"/>
        </w:rPr>
        <w:t>grounds</w:t>
      </w:r>
      <w:r w:rsidR="00222161" w:rsidRPr="008B2F04">
        <w:rPr>
          <w:rFonts w:ascii="Times New Roman" w:eastAsia="Times New Roman" w:hAnsi="Times New Roman" w:cs="Times New Roman"/>
          <w:color w:val="000000" w:themeColor="text1"/>
        </w:rPr>
        <w:t xml:space="preserve"> </w:t>
      </w:r>
      <w:r w:rsidR="00824703" w:rsidRPr="008B2F04">
        <w:rPr>
          <w:rFonts w:ascii="Times New Roman" w:eastAsia="Times New Roman" w:hAnsi="Times New Roman" w:cs="Times New Roman"/>
          <w:color w:val="000000" w:themeColor="text1"/>
        </w:rPr>
        <w:t xml:space="preserve">recognized in </w:t>
      </w:r>
      <w:r w:rsidR="000E559E" w:rsidRPr="008B2F04">
        <w:rPr>
          <w:rFonts w:ascii="Times New Roman" w:eastAsia="Times New Roman" w:hAnsi="Times New Roman" w:cs="Times New Roman"/>
          <w:color w:val="000000" w:themeColor="text1"/>
        </w:rPr>
        <w:t>international law.</w:t>
      </w:r>
      <w:r w:rsidR="00E45FE3" w:rsidRPr="008B2F04">
        <w:rPr>
          <w:rFonts w:ascii="Times New Roman" w:eastAsia="Times New Roman" w:hAnsi="Times New Roman" w:cs="Times New Roman"/>
          <w:color w:val="000000" w:themeColor="text1"/>
        </w:rPr>
        <w:t xml:space="preserve"> </w:t>
      </w:r>
      <w:r w:rsidR="0076443A" w:rsidRPr="008B2F04">
        <w:rPr>
          <w:rFonts w:ascii="Times New Roman" w:eastAsia="Times New Roman" w:hAnsi="Times New Roman" w:cs="Times New Roman"/>
          <w:b/>
          <w:bCs/>
          <w:color w:val="000000" w:themeColor="text1"/>
        </w:rPr>
        <w:t>First</w:t>
      </w:r>
      <w:r w:rsidR="0076443A" w:rsidRPr="008B2F04">
        <w:rPr>
          <w:rFonts w:ascii="Times New Roman" w:eastAsia="Times New Roman" w:hAnsi="Times New Roman" w:cs="Times New Roman"/>
          <w:color w:val="000000" w:themeColor="text1"/>
        </w:rPr>
        <w:t>, the nation</w:t>
      </w:r>
      <w:r w:rsidR="0016281C" w:rsidRPr="008B2F04">
        <w:rPr>
          <w:rFonts w:ascii="Times New Roman" w:eastAsia="Times New Roman" w:hAnsi="Times New Roman" w:cs="Times New Roman"/>
          <w:color w:val="000000" w:themeColor="text1"/>
        </w:rPr>
        <w:t>ality principle</w:t>
      </w:r>
      <w:r w:rsidR="002F029B" w:rsidRPr="008B2F04">
        <w:rPr>
          <w:rStyle w:val="FootnoteReference"/>
          <w:rFonts w:ascii="Times New Roman" w:eastAsia="Times New Roman" w:hAnsi="Times New Roman" w:cs="Times New Roman"/>
          <w:color w:val="000000" w:themeColor="text1"/>
        </w:rPr>
        <w:footnoteReference w:id="61"/>
      </w:r>
      <w:r w:rsidR="00714D37" w:rsidRPr="008B2F04">
        <w:rPr>
          <w:rFonts w:ascii="Times New Roman" w:eastAsia="Times New Roman" w:hAnsi="Times New Roman" w:cs="Times New Roman"/>
          <w:color w:val="000000" w:themeColor="text1"/>
        </w:rPr>
        <w:t xml:space="preserve"> does not apply because neither </w:t>
      </w:r>
      <w:r w:rsidR="00714D37" w:rsidRPr="008B2F04">
        <w:rPr>
          <w:rFonts w:ascii="Times New Roman" w:eastAsia="Times New Roman" w:hAnsi="Times New Roman" w:cs="Times New Roman"/>
          <w:color w:val="000000" w:themeColor="text1"/>
        </w:rPr>
        <w:lastRenderedPageBreak/>
        <w:t>the accused</w:t>
      </w:r>
      <w:r w:rsidR="00DE78C1" w:rsidRPr="008B2F04">
        <w:rPr>
          <w:rStyle w:val="FootnoteReference"/>
          <w:rFonts w:ascii="Times New Roman" w:eastAsia="Times New Roman" w:hAnsi="Times New Roman" w:cs="Times New Roman"/>
          <w:color w:val="000000" w:themeColor="text1"/>
        </w:rPr>
        <w:footnoteReference w:id="62"/>
      </w:r>
      <w:r w:rsidR="00714D37" w:rsidRPr="008B2F04">
        <w:rPr>
          <w:rFonts w:ascii="Times New Roman" w:eastAsia="Times New Roman" w:hAnsi="Times New Roman" w:cs="Times New Roman"/>
          <w:color w:val="000000" w:themeColor="text1"/>
        </w:rPr>
        <w:t xml:space="preserve"> nor the victims</w:t>
      </w:r>
      <w:r w:rsidR="00C175E9" w:rsidRPr="008B2F04">
        <w:rPr>
          <w:rStyle w:val="FootnoteReference"/>
          <w:rFonts w:ascii="Times New Roman" w:eastAsia="Times New Roman" w:hAnsi="Times New Roman" w:cs="Times New Roman"/>
          <w:color w:val="000000" w:themeColor="text1"/>
        </w:rPr>
        <w:footnoteReference w:id="63"/>
      </w:r>
      <w:r w:rsidR="00714D37" w:rsidRPr="008B2F04">
        <w:rPr>
          <w:rFonts w:ascii="Times New Roman" w:eastAsia="Times New Roman" w:hAnsi="Times New Roman" w:cs="Times New Roman"/>
          <w:color w:val="000000" w:themeColor="text1"/>
        </w:rPr>
        <w:t xml:space="preserve"> of enforced disappearance were Rovinian nationals.</w:t>
      </w:r>
      <w:r w:rsidR="00902986" w:rsidRPr="008B2F04">
        <w:rPr>
          <w:rFonts w:ascii="Times New Roman" w:eastAsia="Times New Roman" w:hAnsi="Times New Roman" w:cs="Times New Roman"/>
          <w:color w:val="000000" w:themeColor="text1"/>
          <w:vertAlign w:val="superscript"/>
        </w:rPr>
        <w:footnoteReference w:id="64"/>
      </w:r>
      <w:r w:rsidR="00577F8F" w:rsidRPr="008B2F04">
        <w:rPr>
          <w:rFonts w:ascii="Times New Roman" w:eastAsia="Times New Roman" w:hAnsi="Times New Roman" w:cs="Times New Roman"/>
          <w:color w:val="000000" w:themeColor="text1"/>
        </w:rPr>
        <w:t xml:space="preserve"> </w:t>
      </w:r>
      <w:r w:rsidR="009843B7" w:rsidRPr="008B2F04">
        <w:rPr>
          <w:rFonts w:ascii="Times New Roman" w:eastAsia="Times New Roman" w:hAnsi="Times New Roman" w:cs="Times New Roman"/>
          <w:b/>
          <w:bCs/>
          <w:color w:val="000000" w:themeColor="text1"/>
        </w:rPr>
        <w:t>Second,</w:t>
      </w:r>
      <w:r w:rsidR="009843B7" w:rsidRPr="008B2F04">
        <w:rPr>
          <w:rFonts w:ascii="Times New Roman" w:eastAsia="Times New Roman" w:hAnsi="Times New Roman" w:cs="Times New Roman"/>
          <w:color w:val="000000" w:themeColor="text1"/>
        </w:rPr>
        <w:t xml:space="preserve"> </w:t>
      </w:r>
      <w:r w:rsidR="003965AB" w:rsidRPr="008B2F04">
        <w:rPr>
          <w:rFonts w:ascii="Times New Roman" w:eastAsia="Times New Roman" w:hAnsi="Times New Roman" w:cs="Times New Roman"/>
          <w:color w:val="000000" w:themeColor="text1"/>
        </w:rPr>
        <w:t xml:space="preserve">the protective principle does not apply because the enforced disappearances allegedly committed abroad </w:t>
      </w:r>
      <w:r w:rsidR="00FD44A6" w:rsidRPr="008B2F04">
        <w:rPr>
          <w:rFonts w:ascii="Times New Roman" w:eastAsia="Times New Roman" w:hAnsi="Times New Roman" w:cs="Times New Roman"/>
          <w:color w:val="000000" w:themeColor="text1"/>
        </w:rPr>
        <w:t xml:space="preserve">do not directly threaten Rovinia’s </w:t>
      </w:r>
      <w:r w:rsidR="00C22CCC" w:rsidRPr="008B2F04">
        <w:rPr>
          <w:rFonts w:ascii="Times New Roman" w:eastAsia="Times New Roman" w:hAnsi="Times New Roman" w:cs="Times New Roman"/>
          <w:color w:val="000000" w:themeColor="text1"/>
        </w:rPr>
        <w:t xml:space="preserve">sovereignty or </w:t>
      </w:r>
      <w:r w:rsidR="00577F8F" w:rsidRPr="008B2F04">
        <w:rPr>
          <w:rFonts w:ascii="Times New Roman" w:eastAsia="Times New Roman" w:hAnsi="Times New Roman" w:cs="Times New Roman"/>
          <w:color w:val="000000" w:themeColor="text1"/>
        </w:rPr>
        <w:t>national interests.</w:t>
      </w:r>
      <w:r w:rsidR="00654090" w:rsidRPr="008B2F04">
        <w:rPr>
          <w:rStyle w:val="FootnoteReference"/>
          <w:rFonts w:ascii="Times New Roman" w:eastAsia="Times New Roman" w:hAnsi="Times New Roman" w:cs="Times New Roman"/>
          <w:color w:val="000000" w:themeColor="text1"/>
        </w:rPr>
        <w:footnoteReference w:id="65"/>
      </w:r>
      <w:r w:rsidR="00F905F5" w:rsidRPr="008B2F04">
        <w:rPr>
          <w:rFonts w:ascii="Times New Roman" w:eastAsia="Times New Roman" w:hAnsi="Times New Roman" w:cs="Times New Roman"/>
          <w:color w:val="000000" w:themeColor="text1"/>
        </w:rPr>
        <w:t xml:space="preserve"> </w:t>
      </w:r>
      <w:r w:rsidR="0054689E" w:rsidRPr="008B2F04">
        <w:rPr>
          <w:rFonts w:ascii="Times New Roman" w:eastAsia="Times New Roman" w:hAnsi="Times New Roman" w:cs="Times New Roman"/>
          <w:b/>
          <w:bCs/>
          <w:color w:val="000000" w:themeColor="text1"/>
        </w:rPr>
        <w:t>Third,</w:t>
      </w:r>
      <w:r w:rsidR="0054689E" w:rsidRPr="008B2F04">
        <w:rPr>
          <w:rFonts w:ascii="Times New Roman" w:eastAsia="Times New Roman" w:hAnsi="Times New Roman" w:cs="Times New Roman"/>
          <w:color w:val="000000" w:themeColor="text1"/>
        </w:rPr>
        <w:t xml:space="preserve"> the effects doctrine</w:t>
      </w:r>
      <w:r w:rsidR="0054689E" w:rsidRPr="008B2F04">
        <w:rPr>
          <w:rFonts w:ascii="Times New Roman" w:eastAsia="Times New Roman" w:hAnsi="Times New Roman" w:cs="Times New Roman"/>
          <w:color w:val="000000" w:themeColor="text1"/>
          <w:vertAlign w:val="superscript"/>
        </w:rPr>
        <w:footnoteReference w:id="66"/>
      </w:r>
      <w:r w:rsidR="0054689E" w:rsidRPr="008B2F04">
        <w:rPr>
          <w:rFonts w:ascii="Times New Roman" w:eastAsia="Times New Roman" w:hAnsi="Times New Roman" w:cs="Times New Roman"/>
          <w:color w:val="000000" w:themeColor="text1"/>
        </w:rPr>
        <w:t xml:space="preserve"> </w:t>
      </w:r>
      <w:r w:rsidR="00AC59E2">
        <w:rPr>
          <w:rFonts w:ascii="Times New Roman" w:eastAsia="Times New Roman" w:hAnsi="Times New Roman" w:cs="Times New Roman"/>
          <w:color w:val="000000" w:themeColor="text1"/>
        </w:rPr>
        <w:t xml:space="preserve">also </w:t>
      </w:r>
      <w:r w:rsidR="0054689E" w:rsidRPr="008B2F04">
        <w:rPr>
          <w:rFonts w:ascii="Times New Roman" w:eastAsia="Times New Roman" w:hAnsi="Times New Roman" w:cs="Times New Roman"/>
          <w:color w:val="000000" w:themeColor="text1"/>
        </w:rPr>
        <w:t xml:space="preserve">does not apply </w:t>
      </w:r>
      <w:r w:rsidR="00380F09" w:rsidRPr="008B2F04">
        <w:rPr>
          <w:rFonts w:ascii="Times New Roman" w:eastAsia="Times New Roman" w:hAnsi="Times New Roman" w:cs="Times New Roman"/>
          <w:color w:val="000000" w:themeColor="text1"/>
        </w:rPr>
        <w:t>because Ms. Cross’ alleged</w:t>
      </w:r>
      <w:r w:rsidR="002129AF" w:rsidRPr="008B2F04">
        <w:rPr>
          <w:rFonts w:ascii="Times New Roman" w:eastAsia="Times New Roman" w:hAnsi="Times New Roman" w:cs="Times New Roman"/>
          <w:color w:val="000000" w:themeColor="text1"/>
        </w:rPr>
        <w:t xml:space="preserve"> acts </w:t>
      </w:r>
      <w:r w:rsidR="00DD2963" w:rsidRPr="008B2F04">
        <w:rPr>
          <w:rFonts w:ascii="Times New Roman" w:eastAsia="Times New Roman" w:hAnsi="Times New Roman" w:cs="Times New Roman"/>
          <w:color w:val="000000" w:themeColor="text1"/>
        </w:rPr>
        <w:t xml:space="preserve">were </w:t>
      </w:r>
      <w:r w:rsidR="00AB44D2" w:rsidRPr="008B2F04">
        <w:rPr>
          <w:rFonts w:ascii="Times New Roman" w:eastAsia="Times New Roman" w:hAnsi="Times New Roman" w:cs="Times New Roman"/>
          <w:color w:val="000000" w:themeColor="text1"/>
        </w:rPr>
        <w:t xml:space="preserve">neither aimed at Rovinia nor </w:t>
      </w:r>
      <w:r w:rsidR="009A69E9" w:rsidRPr="008B2F04">
        <w:rPr>
          <w:rFonts w:ascii="Times New Roman" w:eastAsia="Times New Roman" w:hAnsi="Times New Roman" w:cs="Times New Roman"/>
          <w:color w:val="000000" w:themeColor="text1"/>
        </w:rPr>
        <w:t xml:space="preserve">did it </w:t>
      </w:r>
      <w:r w:rsidR="00AB44D2" w:rsidRPr="008B2F04">
        <w:rPr>
          <w:rFonts w:ascii="Times New Roman" w:eastAsia="Times New Roman" w:hAnsi="Times New Roman" w:cs="Times New Roman"/>
          <w:color w:val="000000" w:themeColor="text1"/>
        </w:rPr>
        <w:t>produce any detrimental effect in its jurisdiction.</w:t>
      </w:r>
    </w:p>
    <w:p w14:paraId="7B15DBB6" w14:textId="03C797E1" w:rsidR="00933812" w:rsidRPr="004D5AED" w:rsidRDefault="00131A03" w:rsidP="00160486">
      <w:pPr>
        <w:pStyle w:val="Heading3"/>
        <w:ind w:left="1440" w:hanging="720"/>
      </w:pPr>
      <w:bookmarkStart w:id="34" w:name="_Toc187796850"/>
      <w:r w:rsidRPr="004D5AED">
        <w:t xml:space="preserve">In any case, </w:t>
      </w:r>
      <w:r w:rsidR="00304867" w:rsidRPr="004D5AED">
        <w:t>Rovinia violated the customary international law on State immunit</w:t>
      </w:r>
      <w:r w:rsidR="00C02970">
        <w:t>ies</w:t>
      </w:r>
      <w:r w:rsidR="00304867" w:rsidRPr="004D5AED">
        <w:t xml:space="preserve"> because Ms. Cross is immune from its criminal jurisdiction</w:t>
      </w:r>
      <w:r w:rsidR="00DB1CB4" w:rsidRPr="004D5AED">
        <w:t>.</w:t>
      </w:r>
      <w:bookmarkEnd w:id="34"/>
    </w:p>
    <w:p w14:paraId="4A9D4456" w14:textId="49E6D6F9" w:rsidR="004844DD" w:rsidRPr="00220D13" w:rsidRDefault="00AE7781" w:rsidP="00220D13">
      <w:pPr>
        <w:spacing w:after="240" w:line="360" w:lineRule="auto"/>
        <w:ind w:firstLine="720"/>
        <w:jc w:val="both"/>
        <w:rPr>
          <w:rFonts w:ascii="Times New Roman" w:hAnsi="Times New Roman" w:cs="Times New Roman"/>
          <w:color w:val="000000" w:themeColor="text1"/>
        </w:rPr>
      </w:pPr>
      <w:r w:rsidRPr="00220D13">
        <w:rPr>
          <w:rFonts w:ascii="Times New Roman" w:hAnsi="Times New Roman" w:cs="Times New Roman"/>
          <w:color w:val="000000" w:themeColor="text1"/>
        </w:rPr>
        <w:t>Even if this Court recognizes Rovinia’s jurisdiction</w:t>
      </w:r>
      <w:r>
        <w:rPr>
          <w:rFonts w:ascii="Times New Roman" w:hAnsi="Times New Roman" w:cs="Times New Roman"/>
          <w:color w:val="000000" w:themeColor="text1"/>
        </w:rPr>
        <w:t xml:space="preserve"> over Ms. Cross acts</w:t>
      </w:r>
      <w:r w:rsidRPr="00220D13">
        <w:rPr>
          <w:rFonts w:ascii="Times New Roman" w:hAnsi="Times New Roman" w:cs="Times New Roman"/>
          <w:color w:val="000000" w:themeColor="text1"/>
        </w:rPr>
        <w:t xml:space="preserve">, Ms. Cross remains protected by immunity </w:t>
      </w:r>
      <w:r w:rsidRPr="00220D13">
        <w:rPr>
          <w:rFonts w:ascii="Times New Roman" w:hAnsi="Times New Roman" w:cs="Times New Roman"/>
          <w:i/>
          <w:color w:val="000000" w:themeColor="text1"/>
        </w:rPr>
        <w:t>ratione materiae</w:t>
      </w:r>
      <w:r w:rsidRPr="00220D13">
        <w:rPr>
          <w:rFonts w:ascii="Times New Roman" w:hAnsi="Times New Roman" w:cs="Times New Roman"/>
          <w:color w:val="000000" w:themeColor="text1"/>
        </w:rPr>
        <w:t>, which shields State officials from the exercise of foreign criminal jurisdiction for acts performed in their official capacity.</w:t>
      </w:r>
      <w:r w:rsidR="00720E92" w:rsidRPr="00220D13">
        <w:rPr>
          <w:rFonts w:ascii="Times New Roman" w:eastAsia="Times New Roman" w:hAnsi="Times New Roman" w:cs="Times New Roman"/>
          <w:color w:val="000000" w:themeColor="text1"/>
          <w:vertAlign w:val="superscript"/>
        </w:rPr>
        <w:footnoteReference w:id="67"/>
      </w:r>
      <w:r w:rsidR="00220D13" w:rsidRPr="00220D13">
        <w:rPr>
          <w:rFonts w:ascii="Times New Roman" w:hAnsi="Times New Roman" w:cs="Times New Roman"/>
          <w:color w:val="000000" w:themeColor="text1"/>
        </w:rPr>
        <w:t xml:space="preserve"> </w:t>
      </w:r>
      <w:r w:rsidR="003925B7" w:rsidRPr="00220D13">
        <w:rPr>
          <w:rFonts w:ascii="Times New Roman" w:hAnsi="Times New Roman" w:cs="Times New Roman"/>
          <w:color w:val="000000" w:themeColor="text1"/>
        </w:rPr>
        <w:t xml:space="preserve">In </w:t>
      </w:r>
      <w:r w:rsidR="003925B7" w:rsidRPr="00220D13">
        <w:rPr>
          <w:rFonts w:ascii="Times New Roman" w:hAnsi="Times New Roman" w:cs="Times New Roman"/>
          <w:i/>
          <w:color w:val="000000" w:themeColor="text1"/>
        </w:rPr>
        <w:t>Jurisdictional Immunities</w:t>
      </w:r>
      <w:r w:rsidR="003925B7" w:rsidRPr="00220D13">
        <w:rPr>
          <w:rFonts w:ascii="Times New Roman" w:hAnsi="Times New Roman" w:cs="Times New Roman"/>
          <w:color w:val="000000" w:themeColor="text1"/>
        </w:rPr>
        <w:t xml:space="preserve">, this Court held that the valid exercise of jurisdiction, even on the basis of </w:t>
      </w:r>
      <w:r w:rsidR="003925B7" w:rsidRPr="00220D13">
        <w:rPr>
          <w:rFonts w:ascii="Times New Roman" w:hAnsi="Times New Roman" w:cs="Times New Roman"/>
          <w:i/>
          <w:iCs/>
          <w:color w:val="000000" w:themeColor="text1"/>
        </w:rPr>
        <w:t>jus cogens</w:t>
      </w:r>
      <w:r w:rsidR="003925B7" w:rsidRPr="00220D13">
        <w:rPr>
          <w:rFonts w:ascii="Times New Roman" w:hAnsi="Times New Roman" w:cs="Times New Roman"/>
          <w:color w:val="000000" w:themeColor="text1"/>
        </w:rPr>
        <w:t xml:space="preserve"> norms, does not deprive the defendant State of </w:t>
      </w:r>
      <w:r w:rsidR="003925B7" w:rsidRPr="00220D13">
        <w:rPr>
          <w:rFonts w:ascii="Times New Roman" w:eastAsia="Times New Roman" w:hAnsi="Times New Roman" w:cs="Times New Roman"/>
          <w:color w:val="000000" w:themeColor="text1"/>
        </w:rPr>
        <w:t>“the entitlement which it possessed as a matter of customary international law to demand immunity.”</w:t>
      </w:r>
      <w:r w:rsidR="003925B7" w:rsidRPr="00220D13">
        <w:rPr>
          <w:rStyle w:val="FootnoteReference"/>
          <w:rFonts w:ascii="Times New Roman" w:eastAsia="Times New Roman" w:hAnsi="Times New Roman" w:cs="Times New Roman"/>
          <w:color w:val="000000" w:themeColor="text1"/>
        </w:rPr>
        <w:footnoteReference w:id="68"/>
      </w:r>
    </w:p>
    <w:p w14:paraId="36F87693" w14:textId="730A9600" w:rsidR="003925B7" w:rsidRPr="008F3B09" w:rsidRDefault="00304867" w:rsidP="00B36084">
      <w:pPr>
        <w:spacing w:after="240" w:line="360" w:lineRule="auto"/>
        <w:ind w:firstLine="720"/>
        <w:jc w:val="both"/>
        <w:rPr>
          <w:rFonts w:ascii="Times New Roman" w:hAnsi="Times New Roman" w:cs="Times New Roman"/>
          <w:color w:val="000000" w:themeColor="text1"/>
        </w:rPr>
      </w:pPr>
      <w:r w:rsidRPr="008F3B09">
        <w:rPr>
          <w:rFonts w:ascii="Times New Roman" w:hAnsi="Times New Roman" w:cs="Times New Roman"/>
          <w:color w:val="000000" w:themeColor="text1"/>
        </w:rPr>
        <w:t xml:space="preserve">Immunity from </w:t>
      </w:r>
      <w:r w:rsidR="00AC59E2">
        <w:rPr>
          <w:rFonts w:ascii="Times New Roman" w:hAnsi="Times New Roman" w:cs="Times New Roman"/>
          <w:color w:val="000000" w:themeColor="text1"/>
        </w:rPr>
        <w:t xml:space="preserve">foreign </w:t>
      </w:r>
      <w:r w:rsidRPr="008F3B09">
        <w:rPr>
          <w:rFonts w:ascii="Times New Roman" w:hAnsi="Times New Roman" w:cs="Times New Roman"/>
          <w:color w:val="000000" w:themeColor="text1"/>
        </w:rPr>
        <w:t xml:space="preserve">jurisdiction for States and their agents is established </w:t>
      </w:r>
      <w:r w:rsidR="00B23AF3">
        <w:rPr>
          <w:rFonts w:ascii="Times New Roman" w:hAnsi="Times New Roman" w:cs="Times New Roman"/>
          <w:color w:val="000000" w:themeColor="text1"/>
        </w:rPr>
        <w:t xml:space="preserve">by </w:t>
      </w:r>
      <w:r w:rsidR="00D91547">
        <w:rPr>
          <w:rFonts w:ascii="Times New Roman" w:hAnsi="Times New Roman" w:cs="Times New Roman"/>
          <w:color w:val="000000" w:themeColor="text1"/>
        </w:rPr>
        <w:t>S</w:t>
      </w:r>
      <w:r w:rsidR="00B23AF3">
        <w:rPr>
          <w:rFonts w:ascii="Times New Roman" w:hAnsi="Times New Roman" w:cs="Times New Roman"/>
          <w:color w:val="000000" w:themeColor="text1"/>
        </w:rPr>
        <w:t xml:space="preserve">tate practice and </w:t>
      </w:r>
      <w:r w:rsidR="00B23AF3">
        <w:rPr>
          <w:rFonts w:ascii="Times New Roman" w:hAnsi="Times New Roman" w:cs="Times New Roman"/>
          <w:i/>
          <w:iCs/>
          <w:color w:val="000000" w:themeColor="text1"/>
        </w:rPr>
        <w:t>opinio juris</w:t>
      </w:r>
      <w:r w:rsidR="00B23AF3">
        <w:rPr>
          <w:rFonts w:ascii="Times New Roman" w:hAnsi="Times New Roman" w:cs="Times New Roman"/>
          <w:color w:val="000000" w:themeColor="text1"/>
        </w:rPr>
        <w:t>,</w:t>
      </w:r>
      <w:r w:rsidR="00B23AF3" w:rsidRPr="008F3B09">
        <w:rPr>
          <w:rFonts w:ascii="Times New Roman" w:eastAsia="Times New Roman" w:hAnsi="Times New Roman" w:cs="Times New Roman"/>
          <w:color w:val="000000" w:themeColor="text1"/>
          <w:vertAlign w:val="superscript"/>
        </w:rPr>
        <w:footnoteReference w:id="69"/>
      </w:r>
      <w:r w:rsidR="00B23AF3">
        <w:rPr>
          <w:rFonts w:ascii="Times New Roman" w:hAnsi="Times New Roman" w:cs="Times New Roman"/>
          <w:color w:val="000000" w:themeColor="text1"/>
        </w:rPr>
        <w:t xml:space="preserve"> an international custom </w:t>
      </w:r>
      <w:r w:rsidRPr="008F3B09">
        <w:rPr>
          <w:rFonts w:ascii="Times New Roman" w:hAnsi="Times New Roman" w:cs="Times New Roman"/>
          <w:color w:val="000000" w:themeColor="text1"/>
        </w:rPr>
        <w:t>codified in the UN</w:t>
      </w:r>
      <w:r w:rsidR="00B36084">
        <w:rPr>
          <w:rFonts w:ascii="Times New Roman" w:hAnsi="Times New Roman" w:cs="Times New Roman"/>
          <w:color w:val="000000" w:themeColor="text1"/>
        </w:rPr>
        <w:t xml:space="preserve"> Convention on </w:t>
      </w:r>
      <w:r w:rsidR="00B36084">
        <w:rPr>
          <w:rFonts w:ascii="Times New Roman" w:hAnsi="Times New Roman" w:cs="Times New Roman"/>
          <w:color w:val="000000" w:themeColor="text1"/>
        </w:rPr>
        <w:lastRenderedPageBreak/>
        <w:t>Jurisdictional Immunities of States and Their Property (“</w:t>
      </w:r>
      <w:r w:rsidR="00B36084" w:rsidRPr="00B36084">
        <w:rPr>
          <w:rFonts w:ascii="Times New Roman" w:hAnsi="Times New Roman" w:cs="Times New Roman"/>
          <w:b/>
          <w:bCs/>
          <w:color w:val="000000" w:themeColor="text1"/>
        </w:rPr>
        <w:t>UNCJISP</w:t>
      </w:r>
      <w:r w:rsidR="00B36084">
        <w:rPr>
          <w:rFonts w:ascii="Times New Roman" w:hAnsi="Times New Roman" w:cs="Times New Roman"/>
          <w:color w:val="000000" w:themeColor="text1"/>
        </w:rPr>
        <w:t>”)</w:t>
      </w:r>
      <w:r w:rsidR="00B23AF3">
        <w:rPr>
          <w:rFonts w:ascii="Times New Roman" w:hAnsi="Times New Roman" w:cs="Times New Roman"/>
          <w:color w:val="000000" w:themeColor="text1"/>
        </w:rPr>
        <w:t>.</w:t>
      </w:r>
      <w:r w:rsidRPr="008F3B09">
        <w:rPr>
          <w:rStyle w:val="FootnoteReference"/>
          <w:rFonts w:ascii="Times New Roman" w:hAnsi="Times New Roman" w:cs="Times New Roman"/>
          <w:color w:val="000000" w:themeColor="text1"/>
        </w:rPr>
        <w:footnoteReference w:id="70"/>
      </w:r>
      <w:r w:rsidRPr="008F3B09">
        <w:rPr>
          <w:rFonts w:ascii="Times New Roman" w:eastAsia="Times New Roman" w:hAnsi="Times New Roman" w:cs="Times New Roman"/>
          <w:color w:val="000000" w:themeColor="text1"/>
          <w:vertAlign w:val="superscript"/>
        </w:rPr>
        <w:t xml:space="preserve"> </w:t>
      </w:r>
      <w:r w:rsidRPr="008F3B09">
        <w:rPr>
          <w:rFonts w:ascii="Times New Roman" w:hAnsi="Times New Roman" w:cs="Times New Roman"/>
          <w:color w:val="000000" w:themeColor="text1"/>
        </w:rPr>
        <w:t xml:space="preserve">Many States like </w:t>
      </w:r>
      <w:r w:rsidR="00937CAB" w:rsidRPr="008F3B09">
        <w:rPr>
          <w:rFonts w:ascii="Times New Roman" w:hAnsi="Times New Roman" w:cs="Times New Roman"/>
          <w:color w:val="000000" w:themeColor="text1"/>
        </w:rPr>
        <w:t xml:space="preserve">the United </w:t>
      </w:r>
      <w:r w:rsidRPr="008F3B09">
        <w:rPr>
          <w:rFonts w:ascii="Times New Roman" w:hAnsi="Times New Roman" w:cs="Times New Roman"/>
          <w:color w:val="000000" w:themeColor="text1"/>
        </w:rPr>
        <w:t>S</w:t>
      </w:r>
      <w:r w:rsidR="00937CAB" w:rsidRPr="008F3B09">
        <w:rPr>
          <w:rFonts w:ascii="Times New Roman" w:hAnsi="Times New Roman" w:cs="Times New Roman"/>
          <w:color w:val="000000" w:themeColor="text1"/>
        </w:rPr>
        <w:t>tates</w:t>
      </w:r>
      <w:r w:rsidRPr="008F3B09">
        <w:rPr>
          <w:rFonts w:ascii="Times New Roman" w:hAnsi="Times New Roman" w:cs="Times New Roman"/>
          <w:color w:val="000000" w:themeColor="text1"/>
        </w:rPr>
        <w:t>,</w:t>
      </w:r>
      <w:r w:rsidRPr="008F3B09">
        <w:rPr>
          <w:rFonts w:ascii="Times New Roman" w:eastAsia="Times New Roman" w:hAnsi="Times New Roman" w:cs="Times New Roman"/>
          <w:color w:val="000000" w:themeColor="text1"/>
          <w:vertAlign w:val="superscript"/>
        </w:rPr>
        <w:footnoteReference w:id="71"/>
      </w:r>
      <w:r w:rsidRPr="008F3B09">
        <w:rPr>
          <w:rFonts w:ascii="Times New Roman" w:hAnsi="Times New Roman" w:cs="Times New Roman"/>
          <w:color w:val="000000" w:themeColor="text1"/>
        </w:rPr>
        <w:t xml:space="preserve"> </w:t>
      </w:r>
      <w:r w:rsidRPr="008F3B09">
        <w:rPr>
          <w:rFonts w:ascii="Times New Roman" w:eastAsia="Times New Roman" w:hAnsi="Times New Roman" w:cs="Times New Roman"/>
          <w:color w:val="000000" w:themeColor="text1"/>
        </w:rPr>
        <w:t>U</w:t>
      </w:r>
      <w:r w:rsidR="00937CAB" w:rsidRPr="008F3B09">
        <w:rPr>
          <w:rFonts w:ascii="Times New Roman" w:eastAsia="Times New Roman" w:hAnsi="Times New Roman" w:cs="Times New Roman"/>
          <w:color w:val="000000" w:themeColor="text1"/>
        </w:rPr>
        <w:t xml:space="preserve">nited </w:t>
      </w:r>
      <w:r w:rsidRPr="008F3B09">
        <w:rPr>
          <w:rFonts w:ascii="Times New Roman" w:eastAsia="Times New Roman" w:hAnsi="Times New Roman" w:cs="Times New Roman"/>
          <w:color w:val="000000" w:themeColor="text1"/>
        </w:rPr>
        <w:t>K</w:t>
      </w:r>
      <w:r w:rsidR="00937CAB" w:rsidRPr="008F3B09">
        <w:rPr>
          <w:rFonts w:ascii="Times New Roman" w:eastAsia="Times New Roman" w:hAnsi="Times New Roman" w:cs="Times New Roman"/>
          <w:color w:val="000000" w:themeColor="text1"/>
        </w:rPr>
        <w:t>ingdom</w:t>
      </w:r>
      <w:r w:rsidRPr="008F3B09">
        <w:rPr>
          <w:rFonts w:ascii="Times New Roman" w:eastAsia="Times New Roman" w:hAnsi="Times New Roman" w:cs="Times New Roman"/>
          <w:color w:val="000000" w:themeColor="text1"/>
        </w:rPr>
        <w:t>,</w:t>
      </w:r>
      <w:r w:rsidRPr="008F3B09">
        <w:rPr>
          <w:rFonts w:ascii="Times New Roman" w:eastAsia="Times New Roman" w:hAnsi="Times New Roman" w:cs="Times New Roman"/>
          <w:color w:val="000000" w:themeColor="text1"/>
          <w:vertAlign w:val="superscript"/>
        </w:rPr>
        <w:footnoteReference w:id="72"/>
      </w:r>
      <w:r w:rsidRPr="008F3B09">
        <w:rPr>
          <w:rFonts w:ascii="Times New Roman" w:eastAsia="Times New Roman" w:hAnsi="Times New Roman" w:cs="Times New Roman"/>
          <w:color w:val="000000" w:themeColor="text1"/>
        </w:rPr>
        <w:t xml:space="preserve"> Australia,</w:t>
      </w:r>
      <w:r w:rsidRPr="008F3B09">
        <w:rPr>
          <w:rFonts w:ascii="Times New Roman" w:eastAsia="Times New Roman" w:hAnsi="Times New Roman" w:cs="Times New Roman"/>
          <w:color w:val="000000" w:themeColor="text1"/>
          <w:vertAlign w:val="superscript"/>
        </w:rPr>
        <w:footnoteReference w:id="73"/>
      </w:r>
      <w:r w:rsidRPr="008F3B09">
        <w:rPr>
          <w:rFonts w:ascii="Times New Roman" w:eastAsia="Times New Roman" w:hAnsi="Times New Roman" w:cs="Times New Roman"/>
          <w:color w:val="000000" w:themeColor="text1"/>
        </w:rPr>
        <w:t xml:space="preserve"> Canada,</w:t>
      </w:r>
      <w:r w:rsidRPr="008F3B09">
        <w:rPr>
          <w:rFonts w:ascii="Times New Roman" w:eastAsia="Times New Roman" w:hAnsi="Times New Roman" w:cs="Times New Roman"/>
          <w:color w:val="000000" w:themeColor="text1"/>
          <w:vertAlign w:val="superscript"/>
        </w:rPr>
        <w:footnoteReference w:id="74"/>
      </w:r>
      <w:r w:rsidRPr="008F3B09">
        <w:rPr>
          <w:rFonts w:ascii="Times New Roman" w:eastAsia="Times New Roman" w:hAnsi="Times New Roman" w:cs="Times New Roman"/>
          <w:color w:val="000000" w:themeColor="text1"/>
        </w:rPr>
        <w:t xml:space="preserve"> and South Africa</w:t>
      </w:r>
      <w:r w:rsidRPr="008F3B09">
        <w:rPr>
          <w:rFonts w:ascii="Times New Roman" w:eastAsia="Times New Roman" w:hAnsi="Times New Roman" w:cs="Times New Roman"/>
          <w:color w:val="000000" w:themeColor="text1"/>
          <w:vertAlign w:val="superscript"/>
        </w:rPr>
        <w:footnoteReference w:id="75"/>
      </w:r>
      <w:r w:rsidRPr="008F3B09">
        <w:rPr>
          <w:rFonts w:ascii="Times New Roman" w:hAnsi="Times New Roman" w:cs="Times New Roman"/>
          <w:color w:val="000000" w:themeColor="text1"/>
        </w:rPr>
        <w:t xml:space="preserve"> have enacted sovereign immunity laws, </w:t>
      </w:r>
      <w:r w:rsidR="00CD4622" w:rsidRPr="008F3B09">
        <w:rPr>
          <w:rFonts w:ascii="Times New Roman" w:hAnsi="Times New Roman" w:cs="Times New Roman"/>
          <w:color w:val="000000" w:themeColor="text1"/>
        </w:rPr>
        <w:t xml:space="preserve">while </w:t>
      </w:r>
      <w:r w:rsidRPr="008F3B09">
        <w:rPr>
          <w:rFonts w:ascii="Times New Roman" w:hAnsi="Times New Roman" w:cs="Times New Roman"/>
          <w:color w:val="000000" w:themeColor="text1"/>
        </w:rPr>
        <w:t xml:space="preserve">domestic courts have consistently upheld State immunity for </w:t>
      </w:r>
      <w:r w:rsidR="00CD4622" w:rsidRPr="008F3B09">
        <w:rPr>
          <w:rFonts w:ascii="Times New Roman" w:hAnsi="Times New Roman" w:cs="Times New Roman"/>
          <w:i/>
          <w:iCs/>
          <w:color w:val="000000" w:themeColor="text1"/>
        </w:rPr>
        <w:t>acta juri imperii</w:t>
      </w:r>
      <w:r w:rsidR="00CD4622" w:rsidRPr="008F3B09">
        <w:rPr>
          <w:rFonts w:ascii="Times New Roman" w:hAnsi="Times New Roman" w:cs="Times New Roman"/>
          <w:color w:val="000000" w:themeColor="text1"/>
        </w:rPr>
        <w:t>.</w:t>
      </w:r>
      <w:r w:rsidR="00CD4622" w:rsidRPr="008F3B09">
        <w:rPr>
          <w:rFonts w:ascii="Times New Roman" w:eastAsia="Times New Roman" w:hAnsi="Times New Roman" w:cs="Times New Roman"/>
          <w:color w:val="000000" w:themeColor="text1"/>
          <w:vertAlign w:val="superscript"/>
        </w:rPr>
        <w:footnoteReference w:id="76"/>
      </w:r>
    </w:p>
    <w:p w14:paraId="4C278CE6" w14:textId="18274693" w:rsidR="00CD4622" w:rsidRPr="003925B7" w:rsidRDefault="00CD4622" w:rsidP="00C37A50">
      <w:pPr>
        <w:spacing w:after="240" w:line="360" w:lineRule="auto"/>
        <w:ind w:firstLine="720"/>
        <w:jc w:val="both"/>
        <w:rPr>
          <w:rFonts w:ascii="Times New Roman" w:hAnsi="Times New Roman" w:cs="Times New Roman"/>
          <w:color w:val="FF0000"/>
        </w:rPr>
      </w:pPr>
      <w:r w:rsidRPr="00C37A50">
        <w:rPr>
          <w:rFonts w:ascii="Times New Roman" w:hAnsi="Times New Roman" w:cs="Times New Roman"/>
          <w:color w:val="000000" w:themeColor="text1"/>
        </w:rPr>
        <w:t xml:space="preserve">Rovinia’s arrest and prosecution of Ms. Cross violated her immunity </w:t>
      </w:r>
      <w:r w:rsidRPr="00C37A50">
        <w:rPr>
          <w:rFonts w:ascii="Times New Roman" w:hAnsi="Times New Roman" w:cs="Times New Roman"/>
          <w:i/>
          <w:iCs/>
          <w:color w:val="000000" w:themeColor="text1"/>
        </w:rPr>
        <w:t>ratione personae</w:t>
      </w:r>
      <w:r w:rsidRPr="00C37A50">
        <w:rPr>
          <w:rFonts w:ascii="Times New Roman" w:hAnsi="Times New Roman" w:cs="Times New Roman"/>
          <w:color w:val="000000" w:themeColor="text1"/>
        </w:rPr>
        <w:t xml:space="preserve"> because Ms. Cross’ acts in the ILSA Program were conducted in an official capacity </w:t>
      </w:r>
      <w:r w:rsidRPr="00C37A50">
        <w:rPr>
          <w:rFonts w:ascii="Times New Roman" w:hAnsi="Times New Roman" w:cs="Times New Roman"/>
          <w:b/>
          <w:bCs/>
          <w:color w:val="000000" w:themeColor="text1"/>
        </w:rPr>
        <w:t>[a]</w:t>
      </w:r>
      <w:r w:rsidRPr="00C37A50">
        <w:rPr>
          <w:rFonts w:ascii="Times New Roman" w:hAnsi="Times New Roman" w:cs="Times New Roman"/>
          <w:color w:val="000000" w:themeColor="text1"/>
        </w:rPr>
        <w:t xml:space="preserve"> and her immunity subsisted even after her re</w:t>
      </w:r>
      <w:r w:rsidR="00C37A50" w:rsidRPr="00C37A50">
        <w:rPr>
          <w:rFonts w:ascii="Times New Roman" w:hAnsi="Times New Roman" w:cs="Times New Roman"/>
          <w:color w:val="000000" w:themeColor="text1"/>
        </w:rPr>
        <w:t>sig</w:t>
      </w:r>
      <w:r w:rsidRPr="00C37A50">
        <w:rPr>
          <w:rFonts w:ascii="Times New Roman" w:hAnsi="Times New Roman" w:cs="Times New Roman"/>
          <w:color w:val="000000" w:themeColor="text1"/>
        </w:rPr>
        <w:t>n</w:t>
      </w:r>
      <w:r w:rsidR="00C37A50" w:rsidRPr="00C37A50">
        <w:rPr>
          <w:rFonts w:ascii="Times New Roman" w:hAnsi="Times New Roman" w:cs="Times New Roman"/>
          <w:color w:val="000000" w:themeColor="text1"/>
        </w:rPr>
        <w:t>a</w:t>
      </w:r>
      <w:r w:rsidRPr="00C37A50">
        <w:rPr>
          <w:rFonts w:ascii="Times New Roman" w:hAnsi="Times New Roman" w:cs="Times New Roman"/>
          <w:color w:val="000000" w:themeColor="text1"/>
        </w:rPr>
        <w:t xml:space="preserve">tion </w:t>
      </w:r>
      <w:r w:rsidRPr="00C37A50">
        <w:rPr>
          <w:rFonts w:ascii="Times New Roman" w:hAnsi="Times New Roman" w:cs="Times New Roman"/>
          <w:b/>
          <w:bCs/>
          <w:color w:val="000000" w:themeColor="text1"/>
        </w:rPr>
        <w:t>[b]</w:t>
      </w:r>
      <w:r w:rsidRPr="00C37A50">
        <w:rPr>
          <w:rFonts w:ascii="Times New Roman" w:hAnsi="Times New Roman" w:cs="Times New Roman"/>
          <w:color w:val="000000" w:themeColor="text1"/>
        </w:rPr>
        <w:t>.</w:t>
      </w:r>
      <w:r w:rsidR="00C37A50" w:rsidRPr="00C37A50">
        <w:rPr>
          <w:rFonts w:ascii="Times New Roman" w:hAnsi="Times New Roman" w:cs="Times New Roman"/>
          <w:color w:val="000000" w:themeColor="text1"/>
        </w:rPr>
        <w:t xml:space="preserve"> Thus, Ms. Cross’ immunity may only be disregarded before Ambrosian court</w:t>
      </w:r>
      <w:r w:rsidR="00FC6E3F">
        <w:rPr>
          <w:rFonts w:ascii="Times New Roman" w:hAnsi="Times New Roman" w:cs="Times New Roman"/>
          <w:color w:val="000000" w:themeColor="text1"/>
        </w:rPr>
        <w:t>s</w:t>
      </w:r>
      <w:r w:rsidR="00C37A50" w:rsidRPr="00C37A50">
        <w:rPr>
          <w:rFonts w:ascii="Times New Roman" w:hAnsi="Times New Roman" w:cs="Times New Roman"/>
          <w:color w:val="000000" w:themeColor="text1"/>
        </w:rPr>
        <w:t xml:space="preserve"> </w:t>
      </w:r>
      <w:r w:rsidR="00C37A50" w:rsidRPr="0057680C">
        <w:rPr>
          <w:rFonts w:ascii="Times New Roman" w:hAnsi="Times New Roman" w:cs="Times New Roman"/>
          <w:b/>
          <w:bCs/>
          <w:color w:val="000000" w:themeColor="text1"/>
        </w:rPr>
        <w:t>[c]</w:t>
      </w:r>
      <w:r w:rsidR="00C37A50" w:rsidRPr="00C37A50">
        <w:rPr>
          <w:rFonts w:ascii="Times New Roman" w:hAnsi="Times New Roman" w:cs="Times New Roman"/>
          <w:color w:val="000000" w:themeColor="text1"/>
        </w:rPr>
        <w:t xml:space="preserve">. Lastly, the </w:t>
      </w:r>
      <w:r w:rsidRPr="00C37A50">
        <w:rPr>
          <w:rFonts w:ascii="Times New Roman" w:hAnsi="Times New Roman" w:cs="Times New Roman"/>
          <w:color w:val="000000" w:themeColor="text1"/>
        </w:rPr>
        <w:t xml:space="preserve">exemption of enforced disappearance from the application of immunity </w:t>
      </w:r>
      <w:r w:rsidRPr="00C37A50">
        <w:rPr>
          <w:rFonts w:ascii="Times New Roman" w:hAnsi="Times New Roman" w:cs="Times New Roman"/>
          <w:i/>
          <w:iCs/>
          <w:color w:val="000000" w:themeColor="text1"/>
        </w:rPr>
        <w:t xml:space="preserve">ratione materiae </w:t>
      </w:r>
      <w:r w:rsidRPr="00C37A50">
        <w:rPr>
          <w:rFonts w:ascii="Times New Roman" w:hAnsi="Times New Roman" w:cs="Times New Roman"/>
          <w:color w:val="000000" w:themeColor="text1"/>
        </w:rPr>
        <w:t xml:space="preserve">is not supported by international custom </w:t>
      </w:r>
      <w:r w:rsidRPr="00C37A50">
        <w:rPr>
          <w:rFonts w:ascii="Times New Roman" w:hAnsi="Times New Roman" w:cs="Times New Roman"/>
          <w:b/>
          <w:bCs/>
          <w:color w:val="000000" w:themeColor="text1"/>
        </w:rPr>
        <w:t>[</w:t>
      </w:r>
      <w:r w:rsidR="00C37A50" w:rsidRPr="00C37A50">
        <w:rPr>
          <w:rFonts w:ascii="Times New Roman" w:hAnsi="Times New Roman" w:cs="Times New Roman"/>
          <w:b/>
          <w:bCs/>
          <w:color w:val="000000" w:themeColor="text1"/>
        </w:rPr>
        <w:t>d</w:t>
      </w:r>
      <w:r w:rsidRPr="00C37A50">
        <w:rPr>
          <w:rFonts w:ascii="Times New Roman" w:hAnsi="Times New Roman" w:cs="Times New Roman"/>
          <w:b/>
          <w:bCs/>
          <w:color w:val="000000" w:themeColor="text1"/>
        </w:rPr>
        <w:t>]</w:t>
      </w:r>
      <w:r w:rsidRPr="00C37A50">
        <w:rPr>
          <w:rFonts w:ascii="Times New Roman" w:hAnsi="Times New Roman" w:cs="Times New Roman"/>
          <w:color w:val="000000" w:themeColor="text1"/>
        </w:rPr>
        <w:t>.</w:t>
      </w:r>
    </w:p>
    <w:p w14:paraId="114839CA" w14:textId="7BF1A4C6" w:rsidR="00101D16" w:rsidRPr="004B4627" w:rsidRDefault="00933812" w:rsidP="00160486">
      <w:pPr>
        <w:pStyle w:val="Heading4"/>
        <w:numPr>
          <w:ilvl w:val="0"/>
          <w:numId w:val="14"/>
        </w:numPr>
        <w:ind w:left="2160" w:hanging="720"/>
        <w:rPr>
          <w:i/>
        </w:rPr>
      </w:pPr>
      <w:bookmarkStart w:id="35" w:name="_Toc187796851"/>
      <w:r w:rsidRPr="0046129D">
        <w:t>Ms. Cross</w:t>
      </w:r>
      <w:r w:rsidR="00D1221F" w:rsidRPr="0046129D">
        <w:t xml:space="preserve"> </w:t>
      </w:r>
      <w:r w:rsidR="001E2D6A">
        <w:t xml:space="preserve">is immune </w:t>
      </w:r>
      <w:r w:rsidR="001E2D6A" w:rsidRPr="00DB3520">
        <w:rPr>
          <w:i/>
        </w:rPr>
        <w:t>ratione materiae</w:t>
      </w:r>
      <w:r w:rsidR="001E2D6A">
        <w:t xml:space="preserve"> because her </w:t>
      </w:r>
      <w:r w:rsidR="00D1221F" w:rsidRPr="0046129D">
        <w:t xml:space="preserve">acts in the ILSA Program </w:t>
      </w:r>
      <w:r w:rsidR="001F17D9" w:rsidRPr="0046129D">
        <w:t xml:space="preserve">were </w:t>
      </w:r>
      <w:r w:rsidR="00663DD4" w:rsidRPr="0046129D">
        <w:t>conducted</w:t>
      </w:r>
      <w:r w:rsidR="001F17D9" w:rsidRPr="0046129D">
        <w:t xml:space="preserve"> in an official</w:t>
      </w:r>
      <w:r w:rsidR="00E47730" w:rsidRPr="0046129D">
        <w:t xml:space="preserve"> capacity.</w:t>
      </w:r>
      <w:bookmarkEnd w:id="35"/>
    </w:p>
    <w:p w14:paraId="31899D6F" w14:textId="35593567" w:rsidR="003925B7" w:rsidRDefault="003925B7" w:rsidP="00C02970">
      <w:pPr>
        <w:spacing w:after="240" w:line="360" w:lineRule="auto"/>
        <w:ind w:firstLine="720"/>
        <w:jc w:val="both"/>
        <w:rPr>
          <w:rFonts w:ascii="Times New Roman" w:eastAsia="Times New Roman" w:hAnsi="Times New Roman" w:cs="Times New Roman"/>
          <w:color w:val="000000" w:themeColor="text1"/>
        </w:rPr>
      </w:pPr>
      <w:r w:rsidRPr="00BE046E">
        <w:rPr>
          <w:rFonts w:ascii="Times New Roman" w:eastAsia="Times New Roman" w:hAnsi="Times New Roman" w:cs="Times New Roman"/>
          <w:color w:val="000000" w:themeColor="text1"/>
        </w:rPr>
        <w:t xml:space="preserve">In </w:t>
      </w:r>
      <w:r w:rsidRPr="00BE046E">
        <w:rPr>
          <w:rFonts w:ascii="Times New Roman" w:eastAsia="Times New Roman" w:hAnsi="Times New Roman" w:cs="Times New Roman"/>
          <w:i/>
          <w:iCs/>
          <w:color w:val="000000" w:themeColor="text1"/>
        </w:rPr>
        <w:t>Arrest Warrant</w:t>
      </w:r>
      <w:r w:rsidRPr="00BE046E">
        <w:rPr>
          <w:rFonts w:ascii="Times New Roman" w:eastAsia="Times New Roman" w:hAnsi="Times New Roman" w:cs="Times New Roman"/>
          <w:color w:val="000000" w:themeColor="text1"/>
        </w:rPr>
        <w:t xml:space="preserve">, this Court held that State officials </w:t>
      </w:r>
      <w:r w:rsidRPr="00BE046E">
        <w:rPr>
          <w:rFonts w:ascii="Times New Roman" w:eastAsia="Times New Roman" w:hAnsi="Times New Roman" w:cs="Times New Roman"/>
          <w:color w:val="000000" w:themeColor="text1"/>
          <w:lang w:val="en-PH"/>
        </w:rPr>
        <w:t>enjoy immunities from jurisdiction in other States, both civil and criminal, that are “not granted for their personal benefit, but to ensure the effective performance of their functions on behalf of their respective States.”</w:t>
      </w:r>
      <w:r w:rsidRPr="00BE046E">
        <w:rPr>
          <w:rStyle w:val="FootnoteReference"/>
          <w:rFonts w:ascii="Times New Roman" w:eastAsia="Times New Roman" w:hAnsi="Times New Roman" w:cs="Times New Roman"/>
          <w:color w:val="000000" w:themeColor="text1"/>
          <w:lang w:val="en-PH"/>
        </w:rPr>
        <w:footnoteReference w:id="77"/>
      </w:r>
      <w:r w:rsidR="00C02970">
        <w:rPr>
          <w:rFonts w:ascii="Times New Roman" w:eastAsia="Times New Roman" w:hAnsi="Times New Roman" w:cs="Times New Roman"/>
          <w:color w:val="000000" w:themeColor="text1"/>
        </w:rPr>
        <w:t xml:space="preserve"> </w:t>
      </w:r>
      <w:r w:rsidRPr="007E5C9E">
        <w:rPr>
          <w:rFonts w:ascii="Times New Roman" w:eastAsia="Times New Roman" w:hAnsi="Times New Roman" w:cs="Times New Roman"/>
          <w:color w:val="000000" w:themeColor="text1"/>
        </w:rPr>
        <w:t>This undisputed immunity is reserved for acts of State officials performed in the exercise of State</w:t>
      </w:r>
      <w:r w:rsidR="00041ED6">
        <w:rPr>
          <w:rFonts w:ascii="Times New Roman" w:eastAsia="Times New Roman" w:hAnsi="Times New Roman" w:cs="Times New Roman"/>
          <w:color w:val="000000" w:themeColor="text1"/>
        </w:rPr>
        <w:t xml:space="preserve"> authority</w:t>
      </w:r>
      <w:r w:rsidRPr="007E5C9E">
        <w:rPr>
          <w:rFonts w:ascii="Times New Roman" w:eastAsia="Times New Roman" w:hAnsi="Times New Roman" w:cs="Times New Roman"/>
          <w:color w:val="000000" w:themeColor="text1"/>
        </w:rPr>
        <w:t>, which ensures sovereign equality and comity among States.</w:t>
      </w:r>
      <w:r w:rsidR="00B170B1" w:rsidRPr="007E5C9E">
        <w:rPr>
          <w:rFonts w:ascii="Times New Roman" w:eastAsia="Times New Roman" w:hAnsi="Times New Roman" w:cs="Times New Roman"/>
          <w:color w:val="000000" w:themeColor="text1"/>
          <w:vertAlign w:val="superscript"/>
        </w:rPr>
        <w:footnoteReference w:id="78"/>
      </w:r>
    </w:p>
    <w:p w14:paraId="77271008" w14:textId="19A41FEB" w:rsidR="003925B7" w:rsidRDefault="003925B7" w:rsidP="003925B7">
      <w:pPr>
        <w:spacing w:after="240" w:line="360" w:lineRule="auto"/>
        <w:ind w:firstLine="720"/>
        <w:jc w:val="both"/>
        <w:rPr>
          <w:rFonts w:ascii="Times New Roman" w:eastAsia="Times New Roman" w:hAnsi="Times New Roman" w:cs="Times New Roman"/>
          <w:color w:val="000000" w:themeColor="text1"/>
        </w:rPr>
      </w:pPr>
      <w:r w:rsidRPr="007A553D">
        <w:rPr>
          <w:rFonts w:ascii="Times New Roman" w:eastAsia="Times New Roman" w:hAnsi="Times New Roman" w:cs="Times New Roman"/>
          <w:color w:val="000000" w:themeColor="text1"/>
        </w:rPr>
        <w:lastRenderedPageBreak/>
        <w:t xml:space="preserve">Acts performed in an official capacity </w:t>
      </w:r>
      <w:r>
        <w:rPr>
          <w:rFonts w:ascii="Times New Roman" w:eastAsia="Times New Roman" w:hAnsi="Times New Roman" w:cs="Times New Roman"/>
          <w:color w:val="000000" w:themeColor="text1"/>
        </w:rPr>
        <w:t>are those that are</w:t>
      </w:r>
      <w:r w:rsidRPr="007A553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7A553D">
        <w:rPr>
          <w:rFonts w:ascii="Times New Roman" w:eastAsia="Times New Roman" w:hAnsi="Times New Roman" w:cs="Times New Roman"/>
          <w:color w:val="000000" w:themeColor="text1"/>
        </w:rPr>
        <w:t xml:space="preserve">performed on the discharge of </w:t>
      </w:r>
      <w:r>
        <w:rPr>
          <w:rFonts w:ascii="Times New Roman" w:eastAsia="Times New Roman" w:hAnsi="Times New Roman" w:cs="Times New Roman"/>
          <w:color w:val="000000" w:themeColor="text1"/>
        </w:rPr>
        <w:t>S</w:t>
      </w:r>
      <w:r w:rsidRPr="007A553D">
        <w:rPr>
          <w:rFonts w:ascii="Times New Roman" w:eastAsia="Times New Roman" w:hAnsi="Times New Roman" w:cs="Times New Roman"/>
          <w:color w:val="000000" w:themeColor="text1"/>
        </w:rPr>
        <w:t xml:space="preserve">tate functions or </w:t>
      </w:r>
      <w:r>
        <w:rPr>
          <w:rFonts w:ascii="Times New Roman" w:eastAsia="Times New Roman" w:hAnsi="Times New Roman" w:cs="Times New Roman"/>
          <w:color w:val="000000" w:themeColor="text1"/>
        </w:rPr>
        <w:t>S</w:t>
      </w:r>
      <w:r w:rsidRPr="007A553D">
        <w:rPr>
          <w:rFonts w:ascii="Times New Roman" w:eastAsia="Times New Roman" w:hAnsi="Times New Roman" w:cs="Times New Roman"/>
          <w:color w:val="000000" w:themeColor="text1"/>
        </w:rPr>
        <w:t>tate authority.</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79"/>
      </w:r>
      <w:r>
        <w:rPr>
          <w:rFonts w:ascii="Times New Roman" w:eastAsia="Times New Roman" w:hAnsi="Times New Roman" w:cs="Times New Roman"/>
          <w:color w:val="000000" w:themeColor="text1"/>
        </w:rPr>
        <w:t xml:space="preserve"> </w:t>
      </w:r>
      <w:r w:rsidR="00B23AF3">
        <w:rPr>
          <w:rFonts w:ascii="Times New Roman" w:eastAsia="Times New Roman" w:hAnsi="Times New Roman" w:cs="Times New Roman"/>
          <w:color w:val="000000" w:themeColor="text1"/>
        </w:rPr>
        <w:t>A</w:t>
      </w:r>
      <w:r w:rsidRPr="00B15A75">
        <w:rPr>
          <w:rFonts w:ascii="Times New Roman" w:eastAsia="Times New Roman" w:hAnsi="Times New Roman" w:cs="Times New Roman"/>
          <w:color w:val="000000" w:themeColor="text1"/>
        </w:rPr>
        <w:t xml:space="preserve">s Ambrosia’s former Minister of the Interior, </w:t>
      </w:r>
      <w:r w:rsidR="00B23AF3">
        <w:rPr>
          <w:rFonts w:ascii="Times New Roman" w:eastAsia="Times New Roman" w:hAnsi="Times New Roman" w:cs="Times New Roman"/>
          <w:color w:val="000000" w:themeColor="text1"/>
        </w:rPr>
        <w:t xml:space="preserve">Ms. Cross </w:t>
      </w:r>
      <w:r w:rsidRPr="00B15A75">
        <w:rPr>
          <w:rFonts w:ascii="Times New Roman" w:eastAsia="Times New Roman" w:hAnsi="Times New Roman" w:cs="Times New Roman"/>
          <w:color w:val="000000" w:themeColor="text1"/>
        </w:rPr>
        <w:t xml:space="preserve">acted in </w:t>
      </w:r>
      <w:r>
        <w:rPr>
          <w:rFonts w:ascii="Times New Roman" w:eastAsia="Times New Roman" w:hAnsi="Times New Roman" w:cs="Times New Roman"/>
          <w:color w:val="000000" w:themeColor="text1"/>
        </w:rPr>
        <w:t>an</w:t>
      </w:r>
      <w:r w:rsidRPr="00B15A75">
        <w:rPr>
          <w:rFonts w:ascii="Times New Roman" w:eastAsia="Times New Roman" w:hAnsi="Times New Roman" w:cs="Times New Roman"/>
          <w:color w:val="000000" w:themeColor="text1"/>
        </w:rPr>
        <w:t xml:space="preserve"> official capacity in the ILSA Program.</w:t>
      </w:r>
      <w:r>
        <w:rPr>
          <w:rFonts w:ascii="Times New Roman" w:eastAsia="Times New Roman" w:hAnsi="Times New Roman" w:cs="Times New Roman"/>
          <w:color w:val="000000" w:themeColor="text1"/>
        </w:rPr>
        <w:t xml:space="preserve"> She was specifically mandated to</w:t>
      </w:r>
      <w:r w:rsidRPr="006E2587">
        <w:rPr>
          <w:rFonts w:ascii="Times New Roman" w:eastAsia="Times New Roman" w:hAnsi="Times New Roman" w:cs="Times New Roman"/>
          <w:color w:val="000000" w:themeColor="text1"/>
        </w:rPr>
        <w:t xml:space="preserve"> oversee the National Police</w:t>
      </w:r>
      <w:r>
        <w:rPr>
          <w:rFonts w:ascii="Times New Roman" w:eastAsia="Times New Roman" w:hAnsi="Times New Roman" w:cs="Times New Roman"/>
          <w:color w:val="000000" w:themeColor="text1"/>
        </w:rPr>
        <w:t xml:space="preserve"> and</w:t>
      </w:r>
      <w:r w:rsidRPr="006E2587">
        <w:rPr>
          <w:rFonts w:ascii="Times New Roman" w:eastAsia="Times New Roman" w:hAnsi="Times New Roman" w:cs="Times New Roman"/>
          <w:color w:val="000000" w:themeColor="text1"/>
        </w:rPr>
        <w:t xml:space="preserve"> </w:t>
      </w:r>
      <w:r w:rsidR="003129F9">
        <w:rPr>
          <w:rFonts w:ascii="Times New Roman" w:eastAsia="Times New Roman" w:hAnsi="Times New Roman" w:cs="Times New Roman"/>
          <w:color w:val="000000" w:themeColor="text1"/>
        </w:rPr>
        <w:t>take</w:t>
      </w:r>
      <w:r w:rsidRPr="006E2587">
        <w:rPr>
          <w:rFonts w:ascii="Times New Roman" w:eastAsia="Times New Roman" w:hAnsi="Times New Roman" w:cs="Times New Roman"/>
          <w:color w:val="000000" w:themeColor="text1"/>
        </w:rPr>
        <w:t xml:space="preserve"> “all necessary and lawful measures to apprehend persons engaged in illicit drug production, distribution, and use.”</w:t>
      </w:r>
      <w:r w:rsidRPr="00B15A75">
        <w:rPr>
          <w:rFonts w:ascii="Times New Roman" w:hAnsi="Times New Roman" w:cs="Times New Roman"/>
          <w:color w:val="000000" w:themeColor="text1"/>
          <w:vertAlign w:val="superscript"/>
        </w:rPr>
        <w:footnoteReference w:id="80"/>
      </w:r>
    </w:p>
    <w:p w14:paraId="3DF9003B" w14:textId="49A38B81" w:rsidR="003925B7" w:rsidRDefault="00101D16" w:rsidP="003925B7">
      <w:pPr>
        <w:spacing w:after="240"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Ms. Cross’ acts are entitled to immunity </w:t>
      </w:r>
      <w:r>
        <w:rPr>
          <w:rFonts w:ascii="Times New Roman" w:eastAsia="Times New Roman" w:hAnsi="Times New Roman" w:cs="Times New Roman"/>
          <w:i/>
          <w:iCs/>
          <w:color w:val="000000" w:themeColor="text1"/>
        </w:rPr>
        <w:t>ratione materiae</w:t>
      </w:r>
      <w:r w:rsidR="003925B7">
        <w:rPr>
          <w:rFonts w:ascii="Times New Roman" w:eastAsia="Times New Roman" w:hAnsi="Times New Roman" w:cs="Times New Roman"/>
          <w:i/>
          <w:iCs/>
          <w:color w:val="000000" w:themeColor="text1"/>
        </w:rPr>
        <w:t xml:space="preserve"> </w:t>
      </w:r>
      <w:r w:rsidR="003925B7">
        <w:rPr>
          <w:rFonts w:ascii="Times New Roman" w:eastAsia="Times New Roman" w:hAnsi="Times New Roman" w:cs="Times New Roman"/>
          <w:color w:val="000000" w:themeColor="text1"/>
        </w:rPr>
        <w:t xml:space="preserve">before the Permola Court because the nature of the crime is irrelevant to the question of her immunity </w:t>
      </w:r>
      <w:r w:rsidR="003925B7" w:rsidRPr="003925B7">
        <w:rPr>
          <w:rFonts w:ascii="Times New Roman" w:eastAsia="Times New Roman" w:hAnsi="Times New Roman" w:cs="Times New Roman"/>
          <w:b/>
          <w:bCs/>
          <w:color w:val="000000" w:themeColor="text1"/>
        </w:rPr>
        <w:t>[i]</w:t>
      </w:r>
      <w:r w:rsidR="003925B7">
        <w:rPr>
          <w:rFonts w:ascii="Times New Roman" w:eastAsia="Times New Roman" w:hAnsi="Times New Roman" w:cs="Times New Roman"/>
          <w:color w:val="000000" w:themeColor="text1"/>
        </w:rPr>
        <w:t xml:space="preserve">. Assuming otherwise, </w:t>
      </w:r>
      <w:r>
        <w:rPr>
          <w:rFonts w:ascii="Times New Roman" w:eastAsia="Times New Roman" w:hAnsi="Times New Roman" w:cs="Times New Roman"/>
          <w:color w:val="000000" w:themeColor="text1"/>
        </w:rPr>
        <w:t xml:space="preserve">the prohibition of enforced disappearance is not a </w:t>
      </w:r>
      <w:r>
        <w:rPr>
          <w:rFonts w:ascii="Times New Roman" w:eastAsia="Times New Roman" w:hAnsi="Times New Roman" w:cs="Times New Roman"/>
          <w:i/>
          <w:iCs/>
          <w:color w:val="000000" w:themeColor="text1"/>
        </w:rPr>
        <w:t>jus cogens</w:t>
      </w:r>
      <w:r>
        <w:rPr>
          <w:rFonts w:ascii="Times New Roman" w:eastAsia="Times New Roman" w:hAnsi="Times New Roman" w:cs="Times New Roman"/>
          <w:color w:val="000000" w:themeColor="text1"/>
        </w:rPr>
        <w:t xml:space="preserve"> norm </w:t>
      </w:r>
      <w:r w:rsidRPr="00101D16">
        <w:rPr>
          <w:rFonts w:ascii="Times New Roman" w:eastAsia="Times New Roman" w:hAnsi="Times New Roman" w:cs="Times New Roman"/>
          <w:b/>
          <w:bCs/>
          <w:color w:val="000000" w:themeColor="text1"/>
        </w:rPr>
        <w:t>[i</w:t>
      </w:r>
      <w:r w:rsidR="003925B7">
        <w:rPr>
          <w:rFonts w:ascii="Times New Roman" w:eastAsia="Times New Roman" w:hAnsi="Times New Roman" w:cs="Times New Roman"/>
          <w:b/>
          <w:bCs/>
          <w:color w:val="000000" w:themeColor="text1"/>
        </w:rPr>
        <w:t>i</w:t>
      </w:r>
      <w:r w:rsidRPr="00101D16">
        <w:rPr>
          <w:rFonts w:ascii="Times New Roman" w:eastAsia="Times New Roman" w:hAnsi="Times New Roman" w:cs="Times New Roman"/>
          <w:b/>
          <w:bCs/>
          <w:color w:val="000000" w:themeColor="text1"/>
        </w:rPr>
        <w:t>]</w:t>
      </w:r>
      <w:r w:rsidR="003925B7">
        <w:rPr>
          <w:rFonts w:ascii="Times New Roman" w:eastAsia="Times New Roman" w:hAnsi="Times New Roman" w:cs="Times New Roman"/>
          <w:color w:val="000000" w:themeColor="text1"/>
        </w:rPr>
        <w:t>.</w:t>
      </w:r>
    </w:p>
    <w:p w14:paraId="413A2665" w14:textId="6E08484F" w:rsidR="003925B7" w:rsidRPr="005E5B85" w:rsidRDefault="003925B7" w:rsidP="00160486">
      <w:pPr>
        <w:pStyle w:val="Heading5"/>
        <w:numPr>
          <w:ilvl w:val="0"/>
          <w:numId w:val="25"/>
        </w:numPr>
        <w:ind w:left="2880"/>
        <w:rPr>
          <w:b w:val="0"/>
          <w:i w:val="0"/>
        </w:rPr>
      </w:pPr>
      <w:bookmarkStart w:id="36" w:name="_Toc187796852"/>
      <w:r w:rsidRPr="005E5B85">
        <w:rPr>
          <w:b w:val="0"/>
          <w:i w:val="0"/>
        </w:rPr>
        <w:t xml:space="preserve">The wrongfulness of </w:t>
      </w:r>
      <w:r w:rsidR="00B23AF3" w:rsidRPr="005E5B85">
        <w:rPr>
          <w:b w:val="0"/>
          <w:i w:val="0"/>
        </w:rPr>
        <w:t>enforced disappearance</w:t>
      </w:r>
      <w:r w:rsidRPr="005E5B85">
        <w:rPr>
          <w:b w:val="0"/>
          <w:i w:val="0"/>
        </w:rPr>
        <w:t xml:space="preserve"> does not </w:t>
      </w:r>
      <w:r w:rsidR="00AD1488" w:rsidRPr="005E5B85">
        <w:rPr>
          <w:b w:val="0"/>
          <w:i w:val="0"/>
        </w:rPr>
        <w:t>divest</w:t>
      </w:r>
      <w:r w:rsidRPr="005E5B85">
        <w:rPr>
          <w:b w:val="0"/>
          <w:i w:val="0"/>
        </w:rPr>
        <w:t xml:space="preserve"> </w:t>
      </w:r>
      <w:r w:rsidR="00AD1488" w:rsidRPr="005E5B85">
        <w:rPr>
          <w:b w:val="0"/>
          <w:i w:val="0"/>
        </w:rPr>
        <w:t xml:space="preserve">State officials of </w:t>
      </w:r>
      <w:r w:rsidRPr="005E5B85">
        <w:rPr>
          <w:b w:val="0"/>
          <w:i w:val="0"/>
        </w:rPr>
        <w:t>immunity</w:t>
      </w:r>
      <w:r w:rsidR="00AD1488" w:rsidRPr="005E5B85">
        <w:rPr>
          <w:b w:val="0"/>
          <w:i w:val="0"/>
        </w:rPr>
        <w:t xml:space="preserve"> </w:t>
      </w:r>
      <w:r w:rsidR="00AD1488" w:rsidRPr="00404ECC">
        <w:rPr>
          <w:b w:val="0"/>
        </w:rPr>
        <w:t>ratione materiae</w:t>
      </w:r>
      <w:r w:rsidRPr="005E5B85">
        <w:rPr>
          <w:b w:val="0"/>
          <w:i w:val="0"/>
        </w:rPr>
        <w:t>.</w:t>
      </w:r>
      <w:bookmarkEnd w:id="36"/>
    </w:p>
    <w:p w14:paraId="18D2535C" w14:textId="02F4206E" w:rsidR="003925B7" w:rsidRDefault="003925B7" w:rsidP="003925B7">
      <w:pPr>
        <w:spacing w:after="240"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w:t>
      </w:r>
      <w:r w:rsidRPr="001E44C4">
        <w:rPr>
          <w:rFonts w:ascii="Times New Roman" w:eastAsia="Times New Roman" w:hAnsi="Times New Roman" w:cs="Times New Roman"/>
          <w:i/>
          <w:iCs/>
          <w:color w:val="000000" w:themeColor="text1"/>
        </w:rPr>
        <w:t>Arrest Warrant</w:t>
      </w:r>
      <w:r>
        <w:rPr>
          <w:rFonts w:ascii="Times New Roman" w:eastAsia="Times New Roman" w:hAnsi="Times New Roman" w:cs="Times New Roman"/>
          <w:color w:val="000000" w:themeColor="text1"/>
        </w:rPr>
        <w:t xml:space="preserve">, this Court held that </w:t>
      </w:r>
      <w:r w:rsidRPr="00127F1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w:t>
      </w:r>
      <w:r w:rsidRPr="00127F14">
        <w:rPr>
          <w:rFonts w:ascii="Times New Roman" w:eastAsia="Times New Roman" w:hAnsi="Times New Roman" w:cs="Times New Roman"/>
          <w:color w:val="000000" w:themeColor="text1"/>
        </w:rPr>
        <w:t>hile</w:t>
      </w:r>
      <w:r>
        <w:rPr>
          <w:rFonts w:ascii="Times New Roman" w:eastAsia="Times New Roman" w:hAnsi="Times New Roman" w:cs="Times New Roman"/>
          <w:color w:val="000000" w:themeColor="text1"/>
        </w:rPr>
        <w:t xml:space="preserve"> </w:t>
      </w:r>
      <w:r w:rsidRPr="00127F14">
        <w:rPr>
          <w:rFonts w:ascii="Times New Roman" w:eastAsia="Times New Roman" w:hAnsi="Times New Roman" w:cs="Times New Roman"/>
          <w:color w:val="000000" w:themeColor="text1"/>
        </w:rPr>
        <w:t>jurisdictional immunity is procedural in nature, criminal responsibility</w:t>
      </w:r>
      <w:r>
        <w:rPr>
          <w:rFonts w:ascii="Times New Roman" w:eastAsia="Times New Roman" w:hAnsi="Times New Roman" w:cs="Times New Roman"/>
          <w:color w:val="000000" w:themeColor="text1"/>
        </w:rPr>
        <w:t xml:space="preserve"> </w:t>
      </w:r>
      <w:r w:rsidRPr="00127F14">
        <w:rPr>
          <w:rFonts w:ascii="Times New Roman" w:eastAsia="Times New Roman" w:hAnsi="Times New Roman" w:cs="Times New Roman"/>
          <w:color w:val="000000" w:themeColor="text1"/>
        </w:rPr>
        <w:t>is a question of substantive law.</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81"/>
      </w:r>
      <w:r>
        <w:rPr>
          <w:rFonts w:ascii="Times New Roman" w:eastAsia="Times New Roman" w:hAnsi="Times New Roman" w:cs="Times New Roman"/>
          <w:color w:val="000000" w:themeColor="text1"/>
        </w:rPr>
        <w:t xml:space="preserve"> Thus, the question of whether a court may exercise jurisdiction </w:t>
      </w:r>
      <w:r w:rsidR="00B23AF3">
        <w:rPr>
          <w:rFonts w:ascii="Times New Roman" w:eastAsia="Times New Roman" w:hAnsi="Times New Roman" w:cs="Times New Roman"/>
          <w:color w:val="000000" w:themeColor="text1"/>
        </w:rPr>
        <w:t>over enforced disappearance</w:t>
      </w:r>
      <w:r>
        <w:rPr>
          <w:rFonts w:ascii="Times New Roman" w:eastAsia="Times New Roman" w:hAnsi="Times New Roman" w:cs="Times New Roman"/>
          <w:color w:val="000000" w:themeColor="text1"/>
        </w:rPr>
        <w:t xml:space="preserve"> is distinct from the substantive law which determines </w:t>
      </w:r>
      <w:r w:rsidR="00041ED6">
        <w:rPr>
          <w:rFonts w:ascii="Times New Roman" w:eastAsia="Times New Roman" w:hAnsi="Times New Roman" w:cs="Times New Roman"/>
          <w:color w:val="000000" w:themeColor="text1"/>
        </w:rPr>
        <w:t>its</w:t>
      </w:r>
      <w:r>
        <w:rPr>
          <w:rFonts w:ascii="Times New Roman" w:eastAsia="Times New Roman" w:hAnsi="Times New Roman" w:cs="Times New Roman"/>
          <w:color w:val="000000" w:themeColor="text1"/>
        </w:rPr>
        <w:t xml:space="preserve"> lawfulness.</w:t>
      </w:r>
      <w:r>
        <w:rPr>
          <w:rStyle w:val="FootnoteReference"/>
          <w:rFonts w:ascii="Times New Roman" w:eastAsia="Times New Roman" w:hAnsi="Times New Roman" w:cs="Times New Roman"/>
          <w:color w:val="000000" w:themeColor="text1"/>
        </w:rPr>
        <w:footnoteReference w:id="82"/>
      </w:r>
      <w:r>
        <w:rPr>
          <w:rFonts w:ascii="Times New Roman" w:eastAsia="Times New Roman" w:hAnsi="Times New Roman" w:cs="Times New Roman"/>
          <w:color w:val="000000" w:themeColor="text1"/>
        </w:rPr>
        <w:t xml:space="preserve"> </w:t>
      </w:r>
    </w:p>
    <w:p w14:paraId="65DEDABA" w14:textId="6D57EC93" w:rsidR="003925B7" w:rsidRPr="005E5B85" w:rsidRDefault="003925B7" w:rsidP="00160486">
      <w:pPr>
        <w:pStyle w:val="Heading5"/>
        <w:tabs>
          <w:tab w:val="clear" w:pos="360"/>
        </w:tabs>
        <w:ind w:left="2880"/>
        <w:rPr>
          <w:b w:val="0"/>
          <w:i w:val="0"/>
        </w:rPr>
      </w:pPr>
      <w:bookmarkStart w:id="37" w:name="_Toc187796853"/>
      <w:r w:rsidRPr="005E5B85">
        <w:rPr>
          <w:b w:val="0"/>
          <w:i w:val="0"/>
        </w:rPr>
        <w:t xml:space="preserve">The prohibition of enforced disappearance is not a </w:t>
      </w:r>
      <w:r w:rsidRPr="00F511C7">
        <w:rPr>
          <w:b w:val="0"/>
        </w:rPr>
        <w:t>jus cogens</w:t>
      </w:r>
      <w:r w:rsidRPr="005E5B85">
        <w:rPr>
          <w:b w:val="0"/>
          <w:i w:val="0"/>
        </w:rPr>
        <w:t xml:space="preserve"> norm where immunity </w:t>
      </w:r>
      <w:r w:rsidRPr="00F511C7">
        <w:rPr>
          <w:b w:val="0"/>
        </w:rPr>
        <w:t>ratione materiae</w:t>
      </w:r>
      <w:r w:rsidRPr="005E5B85">
        <w:rPr>
          <w:b w:val="0"/>
          <w:i w:val="0"/>
        </w:rPr>
        <w:t xml:space="preserve"> may not apply.</w:t>
      </w:r>
      <w:bookmarkEnd w:id="37"/>
    </w:p>
    <w:p w14:paraId="06F95B3F" w14:textId="5BC46DF5" w:rsidR="00101D16" w:rsidRPr="00041ED6" w:rsidRDefault="003129F9" w:rsidP="00041ED6">
      <w:pPr>
        <w:spacing w:after="240" w:line="360" w:lineRule="auto"/>
        <w:ind w:firstLine="720"/>
        <w:jc w:val="both"/>
        <w:rPr>
          <w:rFonts w:ascii="Times New Roman" w:hAnsi="Times New Roman" w:cs="Times New Roman"/>
          <w:color w:val="FF0000"/>
        </w:rPr>
      </w:pPr>
      <w:r w:rsidRPr="00041ED6">
        <w:rPr>
          <w:rFonts w:ascii="Times New Roman" w:hAnsi="Times New Roman" w:cs="Times New Roman"/>
          <w:i/>
          <w:iCs/>
          <w:color w:val="000000" w:themeColor="text1"/>
        </w:rPr>
        <w:t xml:space="preserve">Jus cogens </w:t>
      </w:r>
      <w:r w:rsidRPr="00041ED6">
        <w:rPr>
          <w:rFonts w:ascii="Times New Roman" w:hAnsi="Times New Roman" w:cs="Times New Roman"/>
          <w:color w:val="000000" w:themeColor="text1"/>
        </w:rPr>
        <w:t xml:space="preserve">norms are norms accepted and recognized by the international community of States </w:t>
      </w:r>
      <w:proofErr w:type="gramStart"/>
      <w:r w:rsidRPr="00041ED6">
        <w:rPr>
          <w:rFonts w:ascii="Times New Roman" w:hAnsi="Times New Roman" w:cs="Times New Roman"/>
          <w:color w:val="000000" w:themeColor="text1"/>
        </w:rPr>
        <w:t>as a whole as</w:t>
      </w:r>
      <w:proofErr w:type="gramEnd"/>
      <w:r w:rsidRPr="00041ED6">
        <w:rPr>
          <w:rFonts w:ascii="Times New Roman" w:hAnsi="Times New Roman" w:cs="Times New Roman"/>
          <w:color w:val="000000" w:themeColor="text1"/>
        </w:rPr>
        <w:t xml:space="preserve"> a norm from which no derogation is permitted.</w:t>
      </w:r>
      <w:r w:rsidRPr="00041ED6">
        <w:rPr>
          <w:rStyle w:val="FootnoteReference"/>
          <w:rFonts w:ascii="Times New Roman" w:eastAsia="Times New Roman" w:hAnsi="Times New Roman" w:cs="Times New Roman"/>
          <w:color w:val="000000" w:themeColor="text1"/>
        </w:rPr>
        <w:footnoteReference w:id="83"/>
      </w:r>
      <w:r w:rsidRPr="00041ED6">
        <w:rPr>
          <w:rFonts w:ascii="Times New Roman" w:hAnsi="Times New Roman" w:cs="Times New Roman"/>
          <w:color w:val="000000" w:themeColor="text1"/>
        </w:rPr>
        <w:t xml:space="preserve"> There </w:t>
      </w:r>
      <w:r w:rsidR="00041ED6" w:rsidRPr="00041ED6">
        <w:rPr>
          <w:rFonts w:ascii="Times New Roman" w:hAnsi="Times New Roman" w:cs="Times New Roman"/>
          <w:color w:val="000000" w:themeColor="text1"/>
        </w:rPr>
        <w:t>is yet no</w:t>
      </w:r>
      <w:r w:rsidRPr="00041ED6">
        <w:rPr>
          <w:rFonts w:ascii="Times New Roman" w:hAnsi="Times New Roman" w:cs="Times New Roman"/>
          <w:color w:val="000000" w:themeColor="text1"/>
        </w:rPr>
        <w:t xml:space="preserve"> definitive pronouncement from this Court or from other bodies that the prohibition of enforced disappearance has become a </w:t>
      </w:r>
      <w:r w:rsidRPr="00041ED6">
        <w:rPr>
          <w:rFonts w:ascii="Times New Roman" w:hAnsi="Times New Roman" w:cs="Times New Roman"/>
          <w:i/>
          <w:iCs/>
          <w:color w:val="000000" w:themeColor="text1"/>
        </w:rPr>
        <w:t>jus cogens</w:t>
      </w:r>
      <w:r w:rsidRPr="00041ED6">
        <w:rPr>
          <w:rFonts w:ascii="Times New Roman" w:hAnsi="Times New Roman" w:cs="Times New Roman"/>
          <w:color w:val="000000" w:themeColor="text1"/>
        </w:rPr>
        <w:t xml:space="preserve"> norm in itself, except when it is a precursor to torture or</w:t>
      </w:r>
      <w:r w:rsidR="00C37A50">
        <w:rPr>
          <w:rFonts w:ascii="Times New Roman" w:hAnsi="Times New Roman" w:cs="Times New Roman"/>
          <w:color w:val="000000" w:themeColor="text1"/>
        </w:rPr>
        <w:t xml:space="preserve"> </w:t>
      </w:r>
      <w:r w:rsidRPr="00041ED6">
        <w:rPr>
          <w:rFonts w:ascii="Times New Roman" w:hAnsi="Times New Roman" w:cs="Times New Roman"/>
          <w:color w:val="000000" w:themeColor="text1"/>
        </w:rPr>
        <w:t>crimes against humanity.</w:t>
      </w:r>
      <w:r w:rsidR="00041ED6">
        <w:rPr>
          <w:rFonts w:ascii="Times New Roman" w:hAnsi="Times New Roman" w:cs="Times New Roman"/>
          <w:color w:val="000000" w:themeColor="text1"/>
        </w:rPr>
        <w:t xml:space="preserve"> The slow ratification of the ICPPED indicate</w:t>
      </w:r>
      <w:r w:rsidR="00C37A50">
        <w:rPr>
          <w:rFonts w:ascii="Times New Roman" w:hAnsi="Times New Roman" w:cs="Times New Roman"/>
          <w:color w:val="000000" w:themeColor="text1"/>
        </w:rPr>
        <w:t>s</w:t>
      </w:r>
      <w:r w:rsidR="00041ED6">
        <w:rPr>
          <w:rFonts w:ascii="Times New Roman" w:hAnsi="Times New Roman" w:cs="Times New Roman"/>
          <w:color w:val="000000" w:themeColor="text1"/>
        </w:rPr>
        <w:t xml:space="preserve"> that the prohibition against enforced disappearance has not yet become a universally applicable value </w:t>
      </w:r>
      <w:r w:rsidR="00B23AF3">
        <w:rPr>
          <w:rFonts w:ascii="Times New Roman" w:hAnsi="Times New Roman" w:cs="Times New Roman"/>
          <w:color w:val="000000" w:themeColor="text1"/>
        </w:rPr>
        <w:t>for</w:t>
      </w:r>
      <w:r w:rsidR="00041ED6">
        <w:rPr>
          <w:rFonts w:ascii="Times New Roman" w:hAnsi="Times New Roman" w:cs="Times New Roman"/>
          <w:color w:val="000000" w:themeColor="text1"/>
        </w:rPr>
        <w:t xml:space="preserve"> the </w:t>
      </w:r>
      <w:r w:rsidR="00041ED6">
        <w:rPr>
          <w:rFonts w:ascii="Times New Roman" w:hAnsi="Times New Roman" w:cs="Times New Roman"/>
          <w:color w:val="000000" w:themeColor="text1"/>
        </w:rPr>
        <w:lastRenderedPageBreak/>
        <w:t>international community.</w:t>
      </w:r>
      <w:r w:rsidR="00041ED6">
        <w:rPr>
          <w:rStyle w:val="FootnoteReference"/>
          <w:rFonts w:ascii="Times New Roman" w:hAnsi="Times New Roman" w:cs="Times New Roman"/>
          <w:color w:val="000000" w:themeColor="text1"/>
        </w:rPr>
        <w:footnoteReference w:id="84"/>
      </w:r>
      <w:r w:rsidR="00041ED6">
        <w:rPr>
          <w:rFonts w:ascii="Times New Roman" w:hAnsi="Times New Roman" w:cs="Times New Roman"/>
          <w:color w:val="000000" w:themeColor="text1"/>
        </w:rPr>
        <w:t xml:space="preserve"> At most, t</w:t>
      </w:r>
      <w:r w:rsidR="00AD1488" w:rsidRPr="00041ED6">
        <w:rPr>
          <w:rFonts w:ascii="Times New Roman" w:hAnsi="Times New Roman" w:cs="Times New Roman"/>
          <w:color w:val="000000" w:themeColor="text1"/>
        </w:rPr>
        <w:t xml:space="preserve">he isolated instances where it has been treated as </w:t>
      </w:r>
      <w:r w:rsidR="00AD1488" w:rsidRPr="00041ED6">
        <w:rPr>
          <w:rFonts w:ascii="Times New Roman" w:hAnsi="Times New Roman" w:cs="Times New Roman"/>
          <w:i/>
          <w:iCs/>
          <w:color w:val="000000" w:themeColor="text1"/>
        </w:rPr>
        <w:t>jus cogens</w:t>
      </w:r>
      <w:r w:rsidR="00AD1488" w:rsidRPr="00041ED6">
        <w:rPr>
          <w:rFonts w:ascii="Times New Roman" w:hAnsi="Times New Roman" w:cs="Times New Roman"/>
          <w:color w:val="000000" w:themeColor="text1"/>
        </w:rPr>
        <w:t xml:space="preserve"> only reflect a regional norm among Latin American States.</w:t>
      </w:r>
      <w:r w:rsidR="00041ED6">
        <w:rPr>
          <w:rStyle w:val="FootnoteReference"/>
          <w:rFonts w:ascii="Times New Roman" w:hAnsi="Times New Roman" w:cs="Times New Roman"/>
        </w:rPr>
        <w:footnoteReference w:id="85"/>
      </w:r>
    </w:p>
    <w:p w14:paraId="028D881D" w14:textId="25717AAB" w:rsidR="00A71F3A" w:rsidRPr="00A71F3A" w:rsidRDefault="00A71F3A" w:rsidP="00160486">
      <w:pPr>
        <w:pStyle w:val="Heading4"/>
        <w:ind w:left="2160" w:hanging="720"/>
        <w:rPr>
          <w:i/>
        </w:rPr>
      </w:pPr>
      <w:bookmarkStart w:id="38" w:name="_Toc187796854"/>
      <w:r w:rsidRPr="0046129D">
        <w:t xml:space="preserve">Immunity </w:t>
      </w:r>
      <w:r w:rsidRPr="00F511C7">
        <w:rPr>
          <w:i/>
        </w:rPr>
        <w:t>ratione materiae</w:t>
      </w:r>
      <w:r w:rsidRPr="0046129D">
        <w:t xml:space="preserve"> subsists for former State officials like Ms. Cross.</w:t>
      </w:r>
      <w:bookmarkEnd w:id="38"/>
    </w:p>
    <w:p w14:paraId="457F9C93" w14:textId="2ADF48E1" w:rsidR="00A71F3A" w:rsidRPr="00A71F3A" w:rsidRDefault="00A71F3A" w:rsidP="00A80726">
      <w:pPr>
        <w:spacing w:after="240" w:line="360" w:lineRule="auto"/>
        <w:ind w:firstLine="720"/>
        <w:jc w:val="both"/>
        <w:rPr>
          <w:rFonts w:ascii="Times New Roman" w:eastAsia="Times New Roman" w:hAnsi="Times New Roman" w:cs="Times New Roman"/>
          <w:color w:val="000000" w:themeColor="text1"/>
        </w:rPr>
      </w:pPr>
      <w:r w:rsidRPr="00B15A75">
        <w:rPr>
          <w:rFonts w:ascii="Times New Roman" w:eastAsia="Times New Roman" w:hAnsi="Times New Roman" w:cs="Times New Roman"/>
          <w:color w:val="000000" w:themeColor="text1"/>
        </w:rPr>
        <w:t>State immunity survives even after the termination of the representative’s office, because this immunity stems from the sovereign nature and official character of the representative’s actions.</w:t>
      </w:r>
      <w:r w:rsidRPr="00B15A75">
        <w:rPr>
          <w:rFonts w:ascii="Times New Roman" w:hAnsi="Times New Roman" w:cs="Times New Roman"/>
          <w:color w:val="000000" w:themeColor="text1"/>
          <w:vertAlign w:val="superscript"/>
        </w:rPr>
        <w:footnoteReference w:id="86"/>
      </w:r>
      <w:r w:rsidR="00A80726">
        <w:rPr>
          <w:rFonts w:ascii="Times New Roman" w:eastAsia="Times New Roman" w:hAnsi="Times New Roman" w:cs="Times New Roman"/>
          <w:color w:val="000000" w:themeColor="text1"/>
        </w:rPr>
        <w:t xml:space="preserve"> </w:t>
      </w:r>
      <w:r w:rsidRPr="00B15A75">
        <w:rPr>
          <w:rFonts w:ascii="Times New Roman" w:eastAsia="Times New Roman" w:hAnsi="Times New Roman" w:cs="Times New Roman"/>
          <w:color w:val="000000" w:themeColor="text1"/>
        </w:rPr>
        <w:t>Ms. Cross’ role in the ILSA Program was in the performance of legitimate State interests of addressing “the dramatic flow of illegal drugs and weapons into Ambrosia.”</w:t>
      </w:r>
      <w:r w:rsidRPr="00B15A75">
        <w:rPr>
          <w:rStyle w:val="FootnoteReference"/>
          <w:rFonts w:ascii="Times New Roman" w:eastAsia="Times New Roman" w:hAnsi="Times New Roman" w:cs="Times New Roman"/>
          <w:color w:val="000000" w:themeColor="text1"/>
        </w:rPr>
        <w:footnoteReference w:id="87"/>
      </w:r>
      <w:r w:rsidRPr="00B15A75">
        <w:rPr>
          <w:rFonts w:ascii="Times New Roman" w:eastAsia="Times New Roman" w:hAnsi="Times New Roman" w:cs="Times New Roman"/>
          <w:color w:val="000000" w:themeColor="text1"/>
        </w:rPr>
        <w:t xml:space="preserve"> Thus, despite her resignation</w:t>
      </w:r>
      <w:r w:rsidRPr="00B15A75">
        <w:rPr>
          <w:rFonts w:ascii="Times New Roman" w:hAnsi="Times New Roman" w:cs="Times New Roman"/>
          <w:color w:val="000000" w:themeColor="text1"/>
          <w:vertAlign w:val="superscript"/>
        </w:rPr>
        <w:footnoteReference w:id="88"/>
      </w:r>
      <w:r w:rsidRPr="00B15A75">
        <w:rPr>
          <w:rFonts w:ascii="Times New Roman" w:eastAsia="Times New Roman" w:hAnsi="Times New Roman" w:cs="Times New Roman"/>
          <w:color w:val="000000" w:themeColor="text1"/>
        </w:rPr>
        <w:t xml:space="preserve"> at the time of her arrest, Ms. Cross </w:t>
      </w:r>
      <w:r>
        <w:rPr>
          <w:rFonts w:ascii="Times New Roman" w:eastAsia="Times New Roman" w:hAnsi="Times New Roman" w:cs="Times New Roman"/>
          <w:color w:val="000000" w:themeColor="text1"/>
        </w:rPr>
        <w:t>enjoyed</w:t>
      </w:r>
      <w:r w:rsidRPr="00B15A75">
        <w:rPr>
          <w:rFonts w:ascii="Times New Roman" w:eastAsia="Times New Roman" w:hAnsi="Times New Roman" w:cs="Times New Roman"/>
          <w:color w:val="000000" w:themeColor="text1"/>
        </w:rPr>
        <w:t xml:space="preserve"> immun</w:t>
      </w:r>
      <w:r>
        <w:rPr>
          <w:rFonts w:ascii="Times New Roman" w:eastAsia="Times New Roman" w:hAnsi="Times New Roman" w:cs="Times New Roman"/>
          <w:color w:val="000000" w:themeColor="text1"/>
        </w:rPr>
        <w:t>ity</w:t>
      </w:r>
      <w:r w:rsidRPr="00B15A75">
        <w:rPr>
          <w:rFonts w:ascii="Times New Roman" w:eastAsia="Times New Roman" w:hAnsi="Times New Roman" w:cs="Times New Roman"/>
          <w:color w:val="000000" w:themeColor="text1"/>
        </w:rPr>
        <w:t xml:space="preserve"> pertaining to acts that were carried out </w:t>
      </w:r>
      <w:r w:rsidRPr="00B15A75">
        <w:rPr>
          <w:rFonts w:ascii="Times New Roman" w:eastAsia="Times New Roman" w:hAnsi="Times New Roman" w:cs="Times New Roman"/>
          <w:i/>
          <w:color w:val="000000" w:themeColor="text1"/>
        </w:rPr>
        <w:t>jure imperii</w:t>
      </w:r>
      <w:r w:rsidRPr="00B15A75">
        <w:rPr>
          <w:rFonts w:ascii="Times New Roman" w:eastAsia="Times New Roman" w:hAnsi="Times New Roman" w:cs="Times New Roman"/>
          <w:color w:val="000000" w:themeColor="text1"/>
        </w:rPr>
        <w:t>.</w:t>
      </w:r>
      <w:r w:rsidRPr="00B15A75">
        <w:rPr>
          <w:rFonts w:ascii="Times New Roman" w:hAnsi="Times New Roman" w:cs="Times New Roman"/>
          <w:color w:val="000000" w:themeColor="text1"/>
          <w:vertAlign w:val="superscript"/>
        </w:rPr>
        <w:footnoteReference w:id="89"/>
      </w:r>
    </w:p>
    <w:p w14:paraId="48374E7C" w14:textId="4B048CAB" w:rsidR="00A71F3A" w:rsidRPr="00A80726" w:rsidRDefault="00A71F3A" w:rsidP="00160486">
      <w:pPr>
        <w:pStyle w:val="Heading4"/>
        <w:ind w:left="2160" w:hanging="720"/>
        <w:rPr>
          <w:i/>
        </w:rPr>
      </w:pPr>
      <w:bookmarkStart w:id="39" w:name="_Toc187796855"/>
      <w:r w:rsidRPr="00A80726">
        <w:t>Ms. Cross’ immunity</w:t>
      </w:r>
      <w:r w:rsidR="00A80726" w:rsidRPr="00A80726">
        <w:t xml:space="preserve"> </w:t>
      </w:r>
      <w:r w:rsidRPr="00A80726">
        <w:t>may only be disregarded before Ambrosian courts.</w:t>
      </w:r>
      <w:bookmarkEnd w:id="39"/>
    </w:p>
    <w:p w14:paraId="2B4FCA2E" w14:textId="56AFA1A2" w:rsidR="006A32FB" w:rsidRPr="00A80726" w:rsidRDefault="00A80726" w:rsidP="00BC0F51">
      <w:pPr>
        <w:spacing w:line="360" w:lineRule="auto"/>
        <w:ind w:firstLine="720"/>
        <w:jc w:val="both"/>
        <w:rPr>
          <w:rFonts w:ascii="Times New Roman" w:hAnsi="Times New Roman" w:cs="Times New Roman"/>
        </w:rPr>
      </w:pPr>
      <w:r w:rsidRPr="00A80726">
        <w:rPr>
          <w:rFonts w:ascii="Times New Roman" w:hAnsi="Times New Roman" w:cs="Times New Roman"/>
        </w:rPr>
        <w:t>State officials</w:t>
      </w:r>
      <w:r w:rsidR="00B23AF3">
        <w:rPr>
          <w:rFonts w:ascii="Times New Roman" w:hAnsi="Times New Roman" w:cs="Times New Roman"/>
        </w:rPr>
        <w:t xml:space="preserve"> </w:t>
      </w:r>
      <w:r w:rsidRPr="00A80726">
        <w:rPr>
          <w:rFonts w:ascii="Times New Roman" w:hAnsi="Times New Roman" w:cs="Times New Roman"/>
        </w:rPr>
        <w:t xml:space="preserve">enjoy </w:t>
      </w:r>
      <w:r>
        <w:rPr>
          <w:rFonts w:ascii="Times New Roman" w:hAnsi="Times New Roman" w:cs="Times New Roman"/>
        </w:rPr>
        <w:t xml:space="preserve">no criminal </w:t>
      </w:r>
      <w:r w:rsidRPr="00A80726">
        <w:rPr>
          <w:rFonts w:ascii="Times New Roman" w:hAnsi="Times New Roman" w:cs="Times New Roman"/>
        </w:rPr>
        <w:t>immunity</w:t>
      </w:r>
      <w:r w:rsidR="00BC0F51">
        <w:rPr>
          <w:rFonts w:ascii="Times New Roman" w:hAnsi="Times New Roman" w:cs="Times New Roman"/>
        </w:rPr>
        <w:t xml:space="preserve"> under international law</w:t>
      </w:r>
      <w:r w:rsidRPr="00A80726">
        <w:rPr>
          <w:rFonts w:ascii="Times New Roman" w:hAnsi="Times New Roman" w:cs="Times New Roman"/>
        </w:rPr>
        <w:t xml:space="preserve"> </w:t>
      </w:r>
      <w:r>
        <w:rPr>
          <w:rFonts w:ascii="Times New Roman" w:hAnsi="Times New Roman" w:cs="Times New Roman"/>
        </w:rPr>
        <w:t>when they are tried in their own countries under their domestic law or when their immunity is waived by the State which they represent</w:t>
      </w:r>
      <w:r w:rsidR="00BC0F51">
        <w:rPr>
          <w:rFonts w:ascii="Times New Roman" w:hAnsi="Times New Roman" w:cs="Times New Roman"/>
        </w:rPr>
        <w:t>, among other grounds.</w:t>
      </w:r>
      <w:r w:rsidR="00BC0F51" w:rsidRPr="00B15A75">
        <w:rPr>
          <w:rFonts w:ascii="Times New Roman" w:hAnsi="Times New Roman" w:cs="Times New Roman"/>
          <w:color w:val="000000" w:themeColor="text1"/>
          <w:vertAlign w:val="superscript"/>
        </w:rPr>
        <w:footnoteReference w:id="90"/>
      </w:r>
      <w:r>
        <w:rPr>
          <w:rFonts w:ascii="Times New Roman" w:hAnsi="Times New Roman" w:cs="Times New Roman"/>
        </w:rPr>
        <w:t xml:space="preserve"> Since there is no waiver of Ms. Cross’ immunity,</w:t>
      </w:r>
      <w:r w:rsidR="00BC0F51">
        <w:rPr>
          <w:rFonts w:ascii="Times New Roman" w:hAnsi="Times New Roman" w:cs="Times New Roman"/>
        </w:rPr>
        <w:t xml:space="preserve"> she may only be prosecuted in Ambrosia upon granting the extradition request.</w:t>
      </w:r>
    </w:p>
    <w:p w14:paraId="1E7D9367" w14:textId="719764E1" w:rsidR="00204055" w:rsidRPr="00204055" w:rsidRDefault="004C7BCF" w:rsidP="00160486">
      <w:pPr>
        <w:pStyle w:val="Heading4"/>
        <w:ind w:left="2160" w:hanging="720"/>
        <w:rPr>
          <w:i/>
        </w:rPr>
      </w:pPr>
      <w:bookmarkStart w:id="40" w:name="_Toc187796856"/>
      <w:r w:rsidRPr="00204055">
        <w:lastRenderedPageBreak/>
        <w:t>The</w:t>
      </w:r>
      <w:r w:rsidR="00686629" w:rsidRPr="00204055">
        <w:t xml:space="preserve"> </w:t>
      </w:r>
      <w:r w:rsidR="00204055" w:rsidRPr="00204055">
        <w:t xml:space="preserve">inclusion of enforced disappearance among the exceptions to immunity </w:t>
      </w:r>
      <w:r w:rsidR="00204055" w:rsidRPr="0085169A">
        <w:rPr>
          <w:i/>
        </w:rPr>
        <w:t>ratione materiae</w:t>
      </w:r>
      <w:r w:rsidR="0046129D">
        <w:t xml:space="preserve"> under </w:t>
      </w:r>
      <w:r w:rsidR="00D04D58">
        <w:t xml:space="preserve">the </w:t>
      </w:r>
      <w:r w:rsidR="0046129D">
        <w:t>ILC’s Draft Article 7</w:t>
      </w:r>
      <w:r w:rsidR="00204055">
        <w:t xml:space="preserve"> is not supported by customary international law.</w:t>
      </w:r>
      <w:bookmarkEnd w:id="40"/>
    </w:p>
    <w:p w14:paraId="4AD06F80" w14:textId="6A7C86D4" w:rsidR="00204055" w:rsidRPr="00D04D58" w:rsidRDefault="00204055" w:rsidP="00204055">
      <w:pPr>
        <w:spacing w:after="240" w:line="360" w:lineRule="auto"/>
        <w:ind w:firstLine="720"/>
        <w:jc w:val="both"/>
        <w:rPr>
          <w:rFonts w:ascii="Times New Roman" w:hAnsi="Times New Roman" w:cs="Times New Roman"/>
          <w:color w:val="000000" w:themeColor="text1"/>
        </w:rPr>
      </w:pPr>
      <w:r w:rsidRPr="00D04D58">
        <w:rPr>
          <w:rFonts w:ascii="Times New Roman" w:hAnsi="Times New Roman" w:cs="Times New Roman"/>
          <w:color w:val="000000" w:themeColor="text1"/>
        </w:rPr>
        <w:t>Although the International Law Commission (“</w:t>
      </w:r>
      <w:r w:rsidRPr="00D04D58">
        <w:rPr>
          <w:rFonts w:ascii="Times New Roman" w:hAnsi="Times New Roman" w:cs="Times New Roman"/>
          <w:b/>
          <w:bCs/>
          <w:color w:val="000000" w:themeColor="text1"/>
        </w:rPr>
        <w:t>ILC</w:t>
      </w:r>
      <w:r w:rsidRPr="00D04D58">
        <w:rPr>
          <w:rFonts w:ascii="Times New Roman" w:hAnsi="Times New Roman" w:cs="Times New Roman"/>
          <w:color w:val="000000" w:themeColor="text1"/>
        </w:rPr>
        <w:t xml:space="preserve">”) exempted enforced disappearance from the application of immunity </w:t>
      </w:r>
      <w:r w:rsidRPr="00D04D58">
        <w:rPr>
          <w:rFonts w:ascii="Times New Roman" w:hAnsi="Times New Roman" w:cs="Times New Roman"/>
          <w:i/>
          <w:iCs/>
          <w:color w:val="000000" w:themeColor="text1"/>
        </w:rPr>
        <w:t xml:space="preserve">ratione materiae </w:t>
      </w:r>
      <w:r w:rsidRPr="00D04D58">
        <w:rPr>
          <w:rFonts w:ascii="Times New Roman" w:hAnsi="Times New Roman" w:cs="Times New Roman"/>
          <w:color w:val="000000" w:themeColor="text1"/>
        </w:rPr>
        <w:t xml:space="preserve">in </w:t>
      </w:r>
      <w:r w:rsidRPr="00D04D58">
        <w:rPr>
          <w:rFonts w:ascii="Times New Roman" w:hAnsi="Times New Roman" w:cs="Times New Roman"/>
          <w:i/>
          <w:iCs/>
          <w:color w:val="000000" w:themeColor="text1"/>
        </w:rPr>
        <w:t>Draft Article 7</w:t>
      </w:r>
      <w:r w:rsidRPr="00D04D58">
        <w:rPr>
          <w:rFonts w:ascii="Times New Roman" w:hAnsi="Times New Roman" w:cs="Times New Roman"/>
          <w:color w:val="000000" w:themeColor="text1"/>
        </w:rPr>
        <w:t xml:space="preserve">, this is not supported by </w:t>
      </w:r>
      <w:r w:rsidR="00D91547">
        <w:rPr>
          <w:rFonts w:ascii="Times New Roman" w:hAnsi="Times New Roman" w:cs="Times New Roman"/>
          <w:color w:val="000000" w:themeColor="text1"/>
        </w:rPr>
        <w:t>S</w:t>
      </w:r>
      <w:r w:rsidRPr="00D04D58">
        <w:rPr>
          <w:rFonts w:ascii="Times New Roman" w:hAnsi="Times New Roman" w:cs="Times New Roman"/>
          <w:color w:val="000000" w:themeColor="text1"/>
        </w:rPr>
        <w:t xml:space="preserve">tate practice and </w:t>
      </w:r>
      <w:r w:rsidRPr="00D04D58">
        <w:rPr>
          <w:rFonts w:ascii="Times New Roman" w:hAnsi="Times New Roman" w:cs="Times New Roman"/>
          <w:i/>
          <w:iCs/>
          <w:color w:val="000000" w:themeColor="text1"/>
        </w:rPr>
        <w:t>opinio juris</w:t>
      </w:r>
      <w:r w:rsidR="00A85E03">
        <w:rPr>
          <w:rFonts w:ascii="Times New Roman" w:hAnsi="Times New Roman" w:cs="Times New Roman"/>
          <w:color w:val="000000" w:themeColor="text1"/>
        </w:rPr>
        <w:t>, a position adopted by United States, United Kingdom, and France</w:t>
      </w:r>
      <w:r w:rsidRPr="00D04D58">
        <w:rPr>
          <w:rFonts w:ascii="Times New Roman" w:hAnsi="Times New Roman" w:cs="Times New Roman"/>
          <w:color w:val="000000" w:themeColor="text1"/>
        </w:rPr>
        <w:t>.</w:t>
      </w:r>
      <w:r w:rsidRPr="00D04D58">
        <w:rPr>
          <w:rStyle w:val="FootnoteReference"/>
          <w:rFonts w:ascii="Times New Roman" w:hAnsi="Times New Roman" w:cs="Times New Roman"/>
          <w:color w:val="000000" w:themeColor="text1"/>
        </w:rPr>
        <w:footnoteReference w:id="91"/>
      </w:r>
      <w:r w:rsidRPr="00D04D58">
        <w:rPr>
          <w:rFonts w:ascii="Times New Roman" w:hAnsi="Times New Roman" w:cs="Times New Roman"/>
          <w:color w:val="000000" w:themeColor="text1"/>
        </w:rPr>
        <w:t xml:space="preserve"> </w:t>
      </w:r>
      <w:r w:rsidR="0046129D" w:rsidRPr="00D04D58">
        <w:rPr>
          <w:rFonts w:ascii="Times New Roman" w:hAnsi="Times New Roman" w:cs="Times New Roman"/>
          <w:color w:val="000000" w:themeColor="text1"/>
        </w:rPr>
        <w:t xml:space="preserve">At best, </w:t>
      </w:r>
      <w:r w:rsidR="00B23AF3">
        <w:rPr>
          <w:rFonts w:ascii="Times New Roman" w:hAnsi="Times New Roman" w:cs="Times New Roman"/>
          <w:color w:val="000000" w:themeColor="text1"/>
        </w:rPr>
        <w:t xml:space="preserve">States have only considered the document as </w:t>
      </w:r>
      <w:r w:rsidR="0046129D" w:rsidRPr="00D04D58">
        <w:rPr>
          <w:rFonts w:ascii="Times New Roman" w:hAnsi="Times New Roman" w:cs="Times New Roman"/>
          <w:color w:val="000000" w:themeColor="text1"/>
        </w:rPr>
        <w:t xml:space="preserve">a progressive development in opposition to </w:t>
      </w:r>
      <w:r w:rsidR="0046129D" w:rsidRPr="00D04D58">
        <w:rPr>
          <w:rFonts w:ascii="Times New Roman" w:hAnsi="Times New Roman" w:cs="Times New Roman"/>
          <w:i/>
          <w:iCs/>
          <w:color w:val="000000" w:themeColor="text1"/>
        </w:rPr>
        <w:t>lex lata</w:t>
      </w:r>
      <w:r w:rsidR="0046129D" w:rsidRPr="00D04D58">
        <w:rPr>
          <w:rFonts w:ascii="Times New Roman" w:hAnsi="Times New Roman" w:cs="Times New Roman"/>
          <w:color w:val="000000" w:themeColor="text1"/>
        </w:rPr>
        <w:t>.</w:t>
      </w:r>
    </w:p>
    <w:p w14:paraId="231CFF42" w14:textId="77777777" w:rsidR="00C3765E" w:rsidRPr="00907923" w:rsidRDefault="00C3765E" w:rsidP="00160486">
      <w:pPr>
        <w:pStyle w:val="Heading2"/>
        <w:ind w:left="720" w:hanging="720"/>
      </w:pPr>
      <w:bookmarkStart w:id="41" w:name="_Toc187796857"/>
      <w:r w:rsidRPr="00907923">
        <w:t>ROVINIA’S ISSUANCE OF LICENSES TO FISH IN THOSE PARTS OF THE TRITON SHOAL WITHIN 200 NAUTICAL MILES OF AMBROSIA’S FIXED BASELINE VIOLATES INTERNATIONAL LAW AND MUST CEASE, WITH EXISTING LICENSES REVOKED.</w:t>
      </w:r>
      <w:bookmarkEnd w:id="41"/>
    </w:p>
    <w:p w14:paraId="2A795B59" w14:textId="5A5C809A" w:rsidR="00C3765E" w:rsidRPr="003709B3" w:rsidRDefault="00C3765E" w:rsidP="00C3765E">
      <w:pPr>
        <w:spacing w:after="240" w:line="360" w:lineRule="auto"/>
        <w:ind w:firstLine="720"/>
        <w:jc w:val="both"/>
        <w:rPr>
          <w:rFonts w:ascii="Times New Roman" w:hAnsi="Times New Roman" w:cs="Times New Roman"/>
          <w:color w:val="000000" w:themeColor="text1"/>
          <w:lang w:val="en-PH"/>
        </w:rPr>
      </w:pPr>
      <w:r w:rsidRPr="003709B3">
        <w:rPr>
          <w:rFonts w:ascii="Times New Roman" w:hAnsi="Times New Roman" w:cs="Times New Roman"/>
          <w:color w:val="000000" w:themeColor="text1"/>
          <w:lang w:val="en-PH"/>
        </w:rPr>
        <w:t xml:space="preserve">Despite </w:t>
      </w:r>
      <w:r w:rsidR="002C5B7B">
        <w:rPr>
          <w:rFonts w:ascii="Times New Roman" w:hAnsi="Times New Roman" w:cs="Times New Roman"/>
          <w:color w:val="000000" w:themeColor="text1"/>
          <w:lang w:val="en-PH"/>
        </w:rPr>
        <w:t xml:space="preserve">the enactment of </w:t>
      </w:r>
      <w:r w:rsidRPr="003709B3">
        <w:rPr>
          <w:rFonts w:ascii="Times New Roman" w:hAnsi="Times New Roman" w:cs="Times New Roman"/>
          <w:color w:val="000000" w:themeColor="text1"/>
          <w:lang w:val="en-PH"/>
        </w:rPr>
        <w:t>Ambrosia’s Baseline Freezing Law</w:t>
      </w:r>
      <w:r w:rsidR="00AF3EBA" w:rsidRPr="003709B3">
        <w:rPr>
          <w:rFonts w:ascii="Times New Roman" w:hAnsi="Times New Roman" w:cs="Times New Roman"/>
          <w:color w:val="000000" w:themeColor="text1"/>
          <w:lang w:val="en-PH"/>
        </w:rPr>
        <w:t xml:space="preserve"> (“</w:t>
      </w:r>
      <w:r w:rsidR="00AF3EBA" w:rsidRPr="003709B3">
        <w:rPr>
          <w:rFonts w:ascii="Times New Roman" w:hAnsi="Times New Roman" w:cs="Times New Roman"/>
          <w:b/>
          <w:bCs/>
          <w:color w:val="000000" w:themeColor="text1"/>
          <w:lang w:val="en-PH"/>
        </w:rPr>
        <w:t>BFL</w:t>
      </w:r>
      <w:r w:rsidR="00AF3EBA" w:rsidRPr="003709B3">
        <w:rPr>
          <w:rFonts w:ascii="Times New Roman" w:hAnsi="Times New Roman" w:cs="Times New Roman"/>
          <w:color w:val="000000" w:themeColor="text1"/>
          <w:lang w:val="en-PH"/>
        </w:rPr>
        <w:t>”)</w:t>
      </w:r>
      <w:r w:rsidRPr="003709B3">
        <w:rPr>
          <w:rFonts w:ascii="Times New Roman" w:hAnsi="Times New Roman" w:cs="Times New Roman"/>
          <w:color w:val="000000" w:themeColor="text1"/>
          <w:lang w:val="en-PH"/>
        </w:rPr>
        <w:t xml:space="preserve"> in 2015,</w:t>
      </w:r>
      <w:r w:rsidRPr="003709B3">
        <w:rPr>
          <w:rStyle w:val="FootnoteReference"/>
          <w:rFonts w:ascii="Times New Roman" w:hAnsi="Times New Roman" w:cs="Times New Roman"/>
          <w:color w:val="000000" w:themeColor="text1"/>
          <w:lang w:val="en-PH"/>
        </w:rPr>
        <w:footnoteReference w:id="92"/>
      </w:r>
      <w:r w:rsidRPr="003709B3">
        <w:rPr>
          <w:rFonts w:ascii="Times New Roman" w:hAnsi="Times New Roman" w:cs="Times New Roman"/>
          <w:color w:val="000000" w:themeColor="text1"/>
          <w:lang w:val="en-PH"/>
        </w:rPr>
        <w:t xml:space="preserve"> Rovinia </w:t>
      </w:r>
      <w:r w:rsidR="003709B3" w:rsidRPr="003709B3">
        <w:rPr>
          <w:rFonts w:ascii="Times New Roman" w:hAnsi="Times New Roman" w:cs="Times New Roman"/>
          <w:color w:val="000000" w:themeColor="text1"/>
          <w:lang w:val="en-PH"/>
        </w:rPr>
        <w:t>granted</w:t>
      </w:r>
      <w:r w:rsidRPr="003709B3">
        <w:rPr>
          <w:rFonts w:ascii="Times New Roman" w:hAnsi="Times New Roman" w:cs="Times New Roman"/>
          <w:color w:val="000000" w:themeColor="text1"/>
          <w:lang w:val="en-PH"/>
        </w:rPr>
        <w:t xml:space="preserve"> fishing </w:t>
      </w:r>
      <w:r w:rsidR="002C5B7B">
        <w:rPr>
          <w:rFonts w:ascii="Times New Roman" w:hAnsi="Times New Roman" w:cs="Times New Roman"/>
          <w:color w:val="000000" w:themeColor="text1"/>
          <w:lang w:val="en-PH"/>
        </w:rPr>
        <w:t>licenses</w:t>
      </w:r>
      <w:r w:rsidRPr="003709B3">
        <w:rPr>
          <w:rFonts w:ascii="Times New Roman" w:hAnsi="Times New Roman" w:cs="Times New Roman"/>
          <w:color w:val="000000" w:themeColor="text1"/>
          <w:lang w:val="en-PH"/>
        </w:rPr>
        <w:t xml:space="preserve"> for yellowfin tuna covering the entire Triton Shoal</w:t>
      </w:r>
      <w:r w:rsidR="00533BCD" w:rsidRPr="003709B3">
        <w:rPr>
          <w:rFonts w:ascii="Times New Roman" w:hAnsi="Times New Roman" w:cs="Times New Roman"/>
          <w:color w:val="000000" w:themeColor="text1"/>
          <w:lang w:val="en-PH"/>
        </w:rPr>
        <w:t>, parts of which fall within Ambrosia’s Exclusive Economic Zone (“</w:t>
      </w:r>
      <w:r w:rsidR="00533BCD" w:rsidRPr="003709B3">
        <w:rPr>
          <w:rFonts w:ascii="Times New Roman" w:hAnsi="Times New Roman" w:cs="Times New Roman"/>
          <w:b/>
          <w:bCs/>
          <w:color w:val="000000" w:themeColor="text1"/>
          <w:lang w:val="en-PH"/>
        </w:rPr>
        <w:t>EEZ</w:t>
      </w:r>
      <w:r w:rsidR="00533BCD" w:rsidRPr="003709B3">
        <w:rPr>
          <w:rFonts w:ascii="Times New Roman" w:hAnsi="Times New Roman" w:cs="Times New Roman"/>
          <w:color w:val="000000" w:themeColor="text1"/>
          <w:lang w:val="en-PH"/>
        </w:rPr>
        <w:t xml:space="preserve">”), </w:t>
      </w:r>
      <w:r w:rsidRPr="003709B3">
        <w:rPr>
          <w:rFonts w:ascii="Times New Roman" w:hAnsi="Times New Roman" w:cs="Times New Roman"/>
          <w:color w:val="000000" w:themeColor="text1"/>
          <w:lang w:val="en-PH"/>
        </w:rPr>
        <w:t>beginning July 2018.</w:t>
      </w:r>
      <w:r w:rsidRPr="003709B3">
        <w:rPr>
          <w:rStyle w:val="FootnoteReference"/>
          <w:rFonts w:ascii="Times New Roman" w:hAnsi="Times New Roman" w:cs="Times New Roman"/>
          <w:color w:val="000000" w:themeColor="text1"/>
          <w:lang w:val="en-PH"/>
        </w:rPr>
        <w:footnoteReference w:id="93"/>
      </w:r>
    </w:p>
    <w:p w14:paraId="0AB7F1EE" w14:textId="4A107795" w:rsidR="000F762C" w:rsidRPr="005C2AB5" w:rsidRDefault="000F762C" w:rsidP="00C3765E">
      <w:pPr>
        <w:spacing w:after="240" w:line="360" w:lineRule="auto"/>
        <w:ind w:firstLine="720"/>
        <w:jc w:val="both"/>
        <w:rPr>
          <w:rFonts w:ascii="Times New Roman" w:hAnsi="Times New Roman" w:cs="Times New Roman"/>
          <w:color w:val="000000" w:themeColor="text1"/>
          <w:lang w:val="en-PH"/>
        </w:rPr>
      </w:pPr>
      <w:r w:rsidRPr="005C2AB5">
        <w:rPr>
          <w:rFonts w:ascii="Times New Roman" w:hAnsi="Times New Roman" w:cs="Times New Roman"/>
          <w:color w:val="000000" w:themeColor="text1"/>
          <w:lang w:val="en-PH"/>
        </w:rPr>
        <w:t xml:space="preserve">Ambrosia’s BFL </w:t>
      </w:r>
      <w:r w:rsidR="003709B3" w:rsidRPr="005C2AB5">
        <w:rPr>
          <w:rFonts w:ascii="Times New Roman" w:hAnsi="Times New Roman" w:cs="Times New Roman"/>
          <w:color w:val="000000" w:themeColor="text1"/>
          <w:lang w:val="en-PH"/>
        </w:rPr>
        <w:t>is consistent</w:t>
      </w:r>
      <w:r w:rsidRPr="005C2AB5">
        <w:rPr>
          <w:rFonts w:ascii="Times New Roman" w:hAnsi="Times New Roman" w:cs="Times New Roman"/>
          <w:color w:val="000000" w:themeColor="text1"/>
          <w:lang w:val="en-PH"/>
        </w:rPr>
        <w:t xml:space="preserve"> with international law </w:t>
      </w:r>
      <w:r w:rsidRPr="005C2AB5">
        <w:rPr>
          <w:rFonts w:ascii="Times New Roman" w:hAnsi="Times New Roman" w:cs="Times New Roman"/>
          <w:b/>
          <w:color w:val="000000" w:themeColor="text1"/>
          <w:lang w:val="en-PH"/>
        </w:rPr>
        <w:t>[1]</w:t>
      </w:r>
      <w:r w:rsidRPr="005C2AB5">
        <w:rPr>
          <w:rFonts w:ascii="Times New Roman" w:hAnsi="Times New Roman" w:cs="Times New Roman"/>
          <w:color w:val="000000" w:themeColor="text1"/>
          <w:lang w:val="en-PH"/>
        </w:rPr>
        <w:t xml:space="preserve">, </w:t>
      </w:r>
      <w:r w:rsidR="003709B3" w:rsidRPr="005C2AB5">
        <w:rPr>
          <w:rFonts w:ascii="Times New Roman" w:hAnsi="Times New Roman" w:cs="Times New Roman"/>
          <w:color w:val="000000" w:themeColor="text1"/>
          <w:lang w:val="en-PH"/>
        </w:rPr>
        <w:t>which makes Rovinia’s act of issuing</w:t>
      </w:r>
      <w:r w:rsidRPr="005C2AB5">
        <w:rPr>
          <w:rFonts w:ascii="Times New Roman" w:hAnsi="Times New Roman" w:cs="Times New Roman"/>
          <w:color w:val="000000" w:themeColor="text1"/>
          <w:lang w:val="en-PH"/>
        </w:rPr>
        <w:t xml:space="preserve"> fishing licenses a violation of </w:t>
      </w:r>
      <w:r w:rsidR="00F37D6E" w:rsidRPr="005C2AB5">
        <w:rPr>
          <w:rFonts w:ascii="Times New Roman" w:hAnsi="Times New Roman" w:cs="Times New Roman"/>
          <w:color w:val="000000" w:themeColor="text1"/>
          <w:lang w:val="en-PH"/>
        </w:rPr>
        <w:t>the United Nations Convention on the Law of the Sea (“</w:t>
      </w:r>
      <w:r w:rsidRPr="005C2AB5">
        <w:rPr>
          <w:rFonts w:ascii="Times New Roman" w:hAnsi="Times New Roman" w:cs="Times New Roman"/>
          <w:b/>
          <w:bCs/>
          <w:color w:val="000000" w:themeColor="text1"/>
          <w:lang w:val="en-PH"/>
        </w:rPr>
        <w:t>UNCLOS</w:t>
      </w:r>
      <w:r w:rsidR="00F37D6E" w:rsidRPr="005C2AB5">
        <w:rPr>
          <w:rFonts w:ascii="Times New Roman" w:hAnsi="Times New Roman" w:cs="Times New Roman"/>
          <w:color w:val="000000" w:themeColor="text1"/>
          <w:lang w:val="en-PH"/>
        </w:rPr>
        <w:t>”)</w:t>
      </w:r>
      <w:r w:rsidRPr="005C2AB5">
        <w:rPr>
          <w:rFonts w:ascii="Times New Roman" w:hAnsi="Times New Roman" w:cs="Times New Roman"/>
          <w:color w:val="000000" w:themeColor="text1"/>
          <w:lang w:val="en-PH"/>
        </w:rPr>
        <w:t xml:space="preserve"> </w:t>
      </w:r>
      <w:r w:rsidRPr="005C2AB5">
        <w:rPr>
          <w:rFonts w:ascii="Times New Roman" w:hAnsi="Times New Roman" w:cs="Times New Roman"/>
          <w:b/>
          <w:color w:val="000000" w:themeColor="text1"/>
          <w:lang w:val="en-PH"/>
        </w:rPr>
        <w:t>[2]</w:t>
      </w:r>
      <w:r w:rsidRPr="005C2AB5">
        <w:rPr>
          <w:rFonts w:ascii="Times New Roman" w:hAnsi="Times New Roman" w:cs="Times New Roman"/>
          <w:color w:val="000000" w:themeColor="text1"/>
          <w:lang w:val="en-PH"/>
        </w:rPr>
        <w:t xml:space="preserve"> and regional custom</w:t>
      </w:r>
      <w:r w:rsidRPr="005C2AB5">
        <w:rPr>
          <w:rFonts w:ascii="Times New Roman" w:hAnsi="Times New Roman" w:cs="Times New Roman"/>
          <w:b/>
          <w:color w:val="000000" w:themeColor="text1"/>
          <w:lang w:val="en-PH"/>
        </w:rPr>
        <w:t xml:space="preserve"> [3]</w:t>
      </w:r>
      <w:r w:rsidRPr="005C2AB5">
        <w:rPr>
          <w:rFonts w:ascii="Times New Roman" w:hAnsi="Times New Roman" w:cs="Times New Roman"/>
          <w:color w:val="000000" w:themeColor="text1"/>
          <w:lang w:val="en-PH"/>
        </w:rPr>
        <w:t xml:space="preserve">. </w:t>
      </w:r>
      <w:r w:rsidR="00364800" w:rsidRPr="005C2AB5">
        <w:rPr>
          <w:rFonts w:ascii="Times New Roman" w:hAnsi="Times New Roman" w:cs="Times New Roman"/>
          <w:color w:val="000000" w:themeColor="text1"/>
          <w:lang w:val="en-PH"/>
        </w:rPr>
        <w:t xml:space="preserve">Therefore, </w:t>
      </w:r>
      <w:r w:rsidRPr="005C2AB5">
        <w:rPr>
          <w:rFonts w:ascii="Times New Roman" w:hAnsi="Times New Roman" w:cs="Times New Roman"/>
          <w:color w:val="000000" w:themeColor="text1"/>
          <w:lang w:val="en-PH"/>
        </w:rPr>
        <w:t>Rovinia must cease this wrongful act</w:t>
      </w:r>
      <w:r w:rsidR="00904704">
        <w:rPr>
          <w:rFonts w:ascii="Times New Roman" w:hAnsi="Times New Roman" w:cs="Times New Roman"/>
          <w:color w:val="000000" w:themeColor="text1"/>
          <w:lang w:val="en-PH"/>
        </w:rPr>
        <w:t xml:space="preserve"> by</w:t>
      </w:r>
      <w:r w:rsidRPr="005C2AB5">
        <w:rPr>
          <w:rFonts w:ascii="Times New Roman" w:hAnsi="Times New Roman" w:cs="Times New Roman"/>
          <w:color w:val="000000" w:themeColor="text1"/>
          <w:lang w:val="en-PH"/>
        </w:rPr>
        <w:t xml:space="preserve"> revok</w:t>
      </w:r>
      <w:r w:rsidR="00904704">
        <w:rPr>
          <w:rFonts w:ascii="Times New Roman" w:hAnsi="Times New Roman" w:cs="Times New Roman"/>
          <w:color w:val="000000" w:themeColor="text1"/>
          <w:lang w:val="en-PH"/>
        </w:rPr>
        <w:t>ing</w:t>
      </w:r>
      <w:r w:rsidR="00F92017" w:rsidRPr="005C2AB5">
        <w:rPr>
          <w:rFonts w:ascii="Times New Roman" w:hAnsi="Times New Roman" w:cs="Times New Roman"/>
          <w:color w:val="000000" w:themeColor="text1"/>
          <w:lang w:val="en-PH"/>
        </w:rPr>
        <w:t xml:space="preserve"> existing</w:t>
      </w:r>
      <w:r w:rsidRPr="005C2AB5">
        <w:rPr>
          <w:rFonts w:ascii="Times New Roman" w:hAnsi="Times New Roman" w:cs="Times New Roman"/>
          <w:color w:val="000000" w:themeColor="text1"/>
          <w:lang w:val="en-PH"/>
        </w:rPr>
        <w:t xml:space="preserve"> licenses</w:t>
      </w:r>
      <w:r w:rsidR="00904704">
        <w:rPr>
          <w:rFonts w:ascii="Times New Roman" w:hAnsi="Times New Roman" w:cs="Times New Roman"/>
          <w:color w:val="000000" w:themeColor="text1"/>
          <w:lang w:val="en-PH"/>
        </w:rPr>
        <w:t xml:space="preserve"> </w:t>
      </w:r>
      <w:r w:rsidRPr="005C2AB5">
        <w:rPr>
          <w:rFonts w:ascii="Times New Roman" w:hAnsi="Times New Roman" w:cs="Times New Roman"/>
          <w:b/>
          <w:color w:val="000000" w:themeColor="text1"/>
          <w:lang w:val="en-PH"/>
        </w:rPr>
        <w:t>[4]</w:t>
      </w:r>
      <w:r w:rsidRPr="005C2AB5">
        <w:rPr>
          <w:rFonts w:ascii="Times New Roman" w:hAnsi="Times New Roman" w:cs="Times New Roman"/>
          <w:color w:val="000000" w:themeColor="text1"/>
          <w:lang w:val="en-PH"/>
        </w:rPr>
        <w:t xml:space="preserve">. </w:t>
      </w:r>
      <w:r w:rsidR="00904704">
        <w:rPr>
          <w:rFonts w:ascii="Times New Roman" w:hAnsi="Times New Roman" w:cs="Times New Roman"/>
          <w:color w:val="000000" w:themeColor="text1"/>
          <w:lang w:val="en-PH"/>
        </w:rPr>
        <w:t>In any case</w:t>
      </w:r>
      <w:r w:rsidRPr="005C2AB5">
        <w:rPr>
          <w:rFonts w:ascii="Times New Roman" w:hAnsi="Times New Roman" w:cs="Times New Roman"/>
          <w:color w:val="000000" w:themeColor="text1"/>
          <w:lang w:val="en-PH"/>
        </w:rPr>
        <w:t xml:space="preserve">, fundamental change of circumstances justifies Ambrosia’s termination </w:t>
      </w:r>
      <w:r w:rsidR="004C376C" w:rsidRPr="005C2AB5">
        <w:rPr>
          <w:rFonts w:ascii="Times New Roman" w:hAnsi="Times New Roman" w:cs="Times New Roman"/>
          <w:color w:val="000000" w:themeColor="text1"/>
          <w:lang w:val="en-PH"/>
        </w:rPr>
        <w:t xml:space="preserve">of </w:t>
      </w:r>
      <w:r w:rsidR="002C5B7B">
        <w:rPr>
          <w:rFonts w:ascii="Times New Roman" w:hAnsi="Times New Roman" w:cs="Times New Roman"/>
          <w:color w:val="000000" w:themeColor="text1"/>
          <w:lang w:val="en-PH"/>
        </w:rPr>
        <w:t xml:space="preserve">its </w:t>
      </w:r>
      <w:r w:rsidR="004C376C" w:rsidRPr="005C2AB5">
        <w:rPr>
          <w:rFonts w:ascii="Times New Roman" w:hAnsi="Times New Roman" w:cs="Times New Roman"/>
          <w:color w:val="000000" w:themeColor="text1"/>
          <w:lang w:val="en-PH"/>
        </w:rPr>
        <w:t xml:space="preserve">treaty obligations </w:t>
      </w:r>
      <w:r w:rsidRPr="005C2AB5">
        <w:rPr>
          <w:rFonts w:ascii="Times New Roman" w:hAnsi="Times New Roman" w:cs="Times New Roman"/>
          <w:color w:val="000000" w:themeColor="text1"/>
          <w:lang w:val="en-PH"/>
        </w:rPr>
        <w:t xml:space="preserve">under UNCLOS </w:t>
      </w:r>
      <w:r w:rsidRPr="005C2AB5">
        <w:rPr>
          <w:rFonts w:ascii="Times New Roman" w:hAnsi="Times New Roman" w:cs="Times New Roman"/>
          <w:b/>
          <w:color w:val="000000" w:themeColor="text1"/>
          <w:lang w:val="en-PH"/>
        </w:rPr>
        <w:t>[5]</w:t>
      </w:r>
      <w:r w:rsidRPr="005C2AB5">
        <w:rPr>
          <w:rFonts w:ascii="Times New Roman" w:hAnsi="Times New Roman" w:cs="Times New Roman"/>
          <w:color w:val="000000" w:themeColor="text1"/>
          <w:lang w:val="en-PH"/>
        </w:rPr>
        <w:t>.</w:t>
      </w:r>
    </w:p>
    <w:p w14:paraId="2A76ABF4" w14:textId="14790E40" w:rsidR="00C3765E" w:rsidRPr="00F30A9F" w:rsidRDefault="00C3765E" w:rsidP="00160486">
      <w:pPr>
        <w:pStyle w:val="Heading3"/>
        <w:numPr>
          <w:ilvl w:val="0"/>
          <w:numId w:val="6"/>
        </w:numPr>
        <w:ind w:left="1440" w:hanging="720"/>
      </w:pPr>
      <w:bookmarkStart w:id="42" w:name="_Toc187796858"/>
      <w:r w:rsidRPr="00F30A9F">
        <w:lastRenderedPageBreak/>
        <w:t xml:space="preserve">Ambrosia’s enactment of its </w:t>
      </w:r>
      <w:r w:rsidR="0022766B">
        <w:t>Baseline Freezing Law (“</w:t>
      </w:r>
      <w:r w:rsidR="00A90476">
        <w:t>BFL</w:t>
      </w:r>
      <w:r w:rsidR="0022766B">
        <w:t>”</w:t>
      </w:r>
      <w:r w:rsidR="00FB40F4">
        <w:t>)</w:t>
      </w:r>
      <w:r w:rsidRPr="00F30A9F">
        <w:t xml:space="preserve"> is consistent with </w:t>
      </w:r>
      <w:r w:rsidR="00404D5E">
        <w:t>conventional and customary</w:t>
      </w:r>
      <w:r w:rsidRPr="00F30A9F">
        <w:t xml:space="preserve"> international law.</w:t>
      </w:r>
      <w:bookmarkEnd w:id="42"/>
    </w:p>
    <w:p w14:paraId="25AF88E2" w14:textId="041797E4" w:rsidR="00C3765E" w:rsidRPr="00F37D6E" w:rsidRDefault="00E25289" w:rsidP="002C5B7B">
      <w:pPr>
        <w:spacing w:after="240" w:line="360" w:lineRule="auto"/>
        <w:ind w:firstLine="720"/>
        <w:jc w:val="both"/>
        <w:rPr>
          <w:rFonts w:ascii="Times New Roman" w:hAnsi="Times New Roman" w:cs="Times New Roman"/>
          <w:color w:val="000000" w:themeColor="text1"/>
          <w:lang w:val="en-PH"/>
        </w:rPr>
      </w:pPr>
      <w:r w:rsidRPr="00F37D6E">
        <w:rPr>
          <w:rFonts w:ascii="Times New Roman" w:hAnsi="Times New Roman" w:cs="Times New Roman"/>
          <w:color w:val="000000" w:themeColor="text1"/>
          <w:lang w:val="en-PH"/>
        </w:rPr>
        <w:t xml:space="preserve">Ambrosia’s </w:t>
      </w:r>
      <w:r w:rsidR="00654CCE" w:rsidRPr="00F37D6E">
        <w:rPr>
          <w:rFonts w:ascii="Times New Roman" w:hAnsi="Times New Roman" w:cs="Times New Roman"/>
          <w:color w:val="000000" w:themeColor="text1"/>
          <w:lang w:val="en-PH"/>
        </w:rPr>
        <w:t xml:space="preserve">BFL </w:t>
      </w:r>
      <w:r w:rsidR="00F37D6E" w:rsidRPr="00F37D6E">
        <w:rPr>
          <w:rFonts w:ascii="Times New Roman" w:hAnsi="Times New Roman" w:cs="Times New Roman"/>
          <w:color w:val="000000" w:themeColor="text1"/>
          <w:lang w:val="en-PH"/>
        </w:rPr>
        <w:t>is consistent</w:t>
      </w:r>
      <w:r w:rsidRPr="00F37D6E">
        <w:rPr>
          <w:rFonts w:ascii="Times New Roman" w:hAnsi="Times New Roman" w:cs="Times New Roman"/>
          <w:color w:val="000000" w:themeColor="text1"/>
          <w:lang w:val="en-PH"/>
        </w:rPr>
        <w:t xml:space="preserve"> with UNCLOS</w:t>
      </w:r>
      <w:r w:rsidR="00D1061A" w:rsidRPr="00F37D6E">
        <w:rPr>
          <w:rFonts w:ascii="Times New Roman" w:hAnsi="Times New Roman" w:cs="Times New Roman"/>
          <w:color w:val="000000" w:themeColor="text1"/>
          <w:lang w:val="en-PH"/>
        </w:rPr>
        <w:t xml:space="preserve"> </w:t>
      </w:r>
      <w:r w:rsidR="00D1061A" w:rsidRPr="00F37D6E">
        <w:rPr>
          <w:rFonts w:ascii="Times New Roman" w:hAnsi="Times New Roman" w:cs="Times New Roman"/>
          <w:b/>
          <w:color w:val="000000" w:themeColor="text1"/>
          <w:lang w:val="en-PH"/>
        </w:rPr>
        <w:t>[a</w:t>
      </w:r>
      <w:r w:rsidR="00654CCE" w:rsidRPr="00F37D6E">
        <w:rPr>
          <w:rFonts w:ascii="Times New Roman" w:hAnsi="Times New Roman" w:cs="Times New Roman"/>
          <w:b/>
          <w:color w:val="000000" w:themeColor="text1"/>
          <w:lang w:val="en-PH"/>
        </w:rPr>
        <w:t>]</w:t>
      </w:r>
      <w:r w:rsidR="00135CEA">
        <w:rPr>
          <w:rFonts w:ascii="Times New Roman" w:hAnsi="Times New Roman" w:cs="Times New Roman"/>
          <w:color w:val="000000" w:themeColor="text1"/>
          <w:lang w:val="en-PH"/>
        </w:rPr>
        <w:t xml:space="preserve"> and the existing </w:t>
      </w:r>
      <w:r w:rsidRPr="00F37D6E">
        <w:rPr>
          <w:rFonts w:ascii="Times New Roman" w:hAnsi="Times New Roman" w:cs="Times New Roman"/>
          <w:color w:val="000000" w:themeColor="text1"/>
          <w:lang w:val="en-PH"/>
        </w:rPr>
        <w:t xml:space="preserve">international custom on </w:t>
      </w:r>
      <w:r w:rsidR="00F37D6E" w:rsidRPr="00F37D6E">
        <w:rPr>
          <w:rFonts w:ascii="Times New Roman" w:hAnsi="Times New Roman" w:cs="Times New Roman"/>
          <w:color w:val="000000" w:themeColor="text1"/>
          <w:lang w:val="en-PH"/>
        </w:rPr>
        <w:t xml:space="preserve">fixing of </w:t>
      </w:r>
      <w:r w:rsidRPr="00F37D6E">
        <w:rPr>
          <w:rFonts w:ascii="Times New Roman" w:hAnsi="Times New Roman" w:cs="Times New Roman"/>
          <w:color w:val="000000" w:themeColor="text1"/>
          <w:lang w:val="en-PH"/>
        </w:rPr>
        <w:t>baselines</w:t>
      </w:r>
      <w:r w:rsidR="00B60FB0" w:rsidRPr="00F37D6E">
        <w:rPr>
          <w:rFonts w:ascii="Times New Roman" w:hAnsi="Times New Roman" w:cs="Times New Roman"/>
          <w:color w:val="000000" w:themeColor="text1"/>
          <w:lang w:val="en-PH"/>
        </w:rPr>
        <w:t xml:space="preserve"> </w:t>
      </w:r>
      <w:r w:rsidR="00B60FB0" w:rsidRPr="00F37D6E">
        <w:rPr>
          <w:rFonts w:ascii="Times New Roman" w:hAnsi="Times New Roman" w:cs="Times New Roman"/>
          <w:b/>
          <w:color w:val="000000" w:themeColor="text1"/>
          <w:lang w:val="en-PH"/>
        </w:rPr>
        <w:t>[b</w:t>
      </w:r>
      <w:r w:rsidR="00654CCE" w:rsidRPr="00F37D6E">
        <w:rPr>
          <w:rFonts w:ascii="Times New Roman" w:hAnsi="Times New Roman" w:cs="Times New Roman"/>
          <w:b/>
          <w:color w:val="000000" w:themeColor="text1"/>
          <w:lang w:val="en-PH"/>
        </w:rPr>
        <w:t>]</w:t>
      </w:r>
      <w:r w:rsidR="00135CEA">
        <w:rPr>
          <w:rFonts w:ascii="Times New Roman" w:hAnsi="Times New Roman" w:cs="Times New Roman"/>
          <w:color w:val="000000" w:themeColor="text1"/>
          <w:lang w:val="en-PH"/>
        </w:rPr>
        <w:t xml:space="preserve">. </w:t>
      </w:r>
      <w:r w:rsidR="005C5F28">
        <w:rPr>
          <w:rFonts w:ascii="Times New Roman" w:hAnsi="Times New Roman" w:cs="Times New Roman"/>
          <w:color w:val="000000" w:themeColor="text1"/>
          <w:lang w:val="en-PH"/>
        </w:rPr>
        <w:t>Conversely</w:t>
      </w:r>
      <w:r w:rsidR="00135CEA">
        <w:rPr>
          <w:rFonts w:ascii="Times New Roman" w:hAnsi="Times New Roman" w:cs="Times New Roman"/>
          <w:color w:val="000000" w:themeColor="text1"/>
          <w:lang w:val="en-PH"/>
        </w:rPr>
        <w:t xml:space="preserve">, landward ambulatory </w:t>
      </w:r>
      <w:r w:rsidR="002C5B7B">
        <w:rPr>
          <w:rFonts w:ascii="Times New Roman" w:hAnsi="Times New Roman" w:cs="Times New Roman"/>
          <w:color w:val="000000" w:themeColor="text1"/>
          <w:lang w:val="en-PH"/>
        </w:rPr>
        <w:t xml:space="preserve">baselines </w:t>
      </w:r>
      <w:r w:rsidR="00135CEA">
        <w:rPr>
          <w:rFonts w:ascii="Times New Roman" w:hAnsi="Times New Roman" w:cs="Times New Roman"/>
          <w:color w:val="000000" w:themeColor="text1"/>
          <w:lang w:val="en-PH"/>
        </w:rPr>
        <w:t>approach on account of sea-level rise is neither</w:t>
      </w:r>
      <w:r w:rsidR="002C5B7B">
        <w:rPr>
          <w:rFonts w:ascii="Times New Roman" w:hAnsi="Times New Roman" w:cs="Times New Roman"/>
          <w:color w:val="000000" w:themeColor="text1"/>
          <w:lang w:val="en-PH"/>
        </w:rPr>
        <w:t xml:space="preserve"> </w:t>
      </w:r>
      <w:r w:rsidR="00135CEA">
        <w:rPr>
          <w:rFonts w:ascii="Times New Roman" w:hAnsi="Times New Roman" w:cs="Times New Roman"/>
          <w:color w:val="000000" w:themeColor="text1"/>
          <w:lang w:val="en-PH"/>
        </w:rPr>
        <w:t xml:space="preserve">supported </w:t>
      </w:r>
      <w:r w:rsidR="002C5B7B">
        <w:rPr>
          <w:rFonts w:ascii="Times New Roman" w:hAnsi="Times New Roman" w:cs="Times New Roman"/>
          <w:color w:val="000000" w:themeColor="text1"/>
          <w:lang w:val="en-PH"/>
        </w:rPr>
        <w:t>by</w:t>
      </w:r>
      <w:r w:rsidR="00135CEA">
        <w:rPr>
          <w:rFonts w:ascii="Times New Roman" w:hAnsi="Times New Roman" w:cs="Times New Roman"/>
          <w:color w:val="000000" w:themeColor="text1"/>
          <w:lang w:val="en-PH"/>
        </w:rPr>
        <w:t xml:space="preserve"> international law </w:t>
      </w:r>
      <w:r w:rsidR="00135CEA" w:rsidRPr="00F37D6E">
        <w:rPr>
          <w:rFonts w:ascii="Times New Roman" w:hAnsi="Times New Roman" w:cs="Times New Roman"/>
          <w:b/>
          <w:color w:val="000000" w:themeColor="text1"/>
          <w:lang w:val="en-PH"/>
        </w:rPr>
        <w:t>[</w:t>
      </w:r>
      <w:r w:rsidR="00135CEA">
        <w:rPr>
          <w:rFonts w:ascii="Times New Roman" w:hAnsi="Times New Roman" w:cs="Times New Roman"/>
          <w:b/>
          <w:color w:val="000000" w:themeColor="text1"/>
          <w:lang w:val="en-PH"/>
        </w:rPr>
        <w:t>c</w:t>
      </w:r>
      <w:r w:rsidR="00135CEA" w:rsidRPr="00F37D6E">
        <w:rPr>
          <w:rFonts w:ascii="Times New Roman" w:hAnsi="Times New Roman" w:cs="Times New Roman"/>
          <w:b/>
          <w:color w:val="000000" w:themeColor="text1"/>
          <w:lang w:val="en-PH"/>
        </w:rPr>
        <w:t>]</w:t>
      </w:r>
      <w:r w:rsidR="00135CEA">
        <w:rPr>
          <w:rFonts w:ascii="Times New Roman" w:hAnsi="Times New Roman" w:cs="Times New Roman"/>
          <w:color w:val="000000" w:themeColor="text1"/>
          <w:lang w:val="en-PH"/>
        </w:rPr>
        <w:t xml:space="preserve"> nor equitable </w:t>
      </w:r>
      <w:r w:rsidR="00135CEA" w:rsidRPr="00F37D6E">
        <w:rPr>
          <w:rFonts w:ascii="Times New Roman" w:hAnsi="Times New Roman" w:cs="Times New Roman"/>
          <w:b/>
          <w:color w:val="000000" w:themeColor="text1"/>
          <w:lang w:val="en-PH"/>
        </w:rPr>
        <w:t>[</w:t>
      </w:r>
      <w:r w:rsidR="00135CEA">
        <w:rPr>
          <w:rFonts w:ascii="Times New Roman" w:hAnsi="Times New Roman" w:cs="Times New Roman"/>
          <w:b/>
          <w:color w:val="000000" w:themeColor="text1"/>
          <w:lang w:val="en-PH"/>
        </w:rPr>
        <w:t>d</w:t>
      </w:r>
      <w:r w:rsidR="00135CEA" w:rsidRPr="00F37D6E">
        <w:rPr>
          <w:rFonts w:ascii="Times New Roman" w:hAnsi="Times New Roman" w:cs="Times New Roman"/>
          <w:b/>
          <w:color w:val="000000" w:themeColor="text1"/>
          <w:lang w:val="en-PH"/>
        </w:rPr>
        <w:t>]</w:t>
      </w:r>
      <w:r w:rsidR="00135CEA">
        <w:rPr>
          <w:rFonts w:ascii="Times New Roman" w:hAnsi="Times New Roman" w:cs="Times New Roman"/>
          <w:bCs/>
          <w:color w:val="000000" w:themeColor="text1"/>
          <w:lang w:val="en-PH"/>
        </w:rPr>
        <w:t>.</w:t>
      </w:r>
    </w:p>
    <w:p w14:paraId="5A230664" w14:textId="6085DC04" w:rsidR="00C3765E" w:rsidRPr="004B4627" w:rsidRDefault="00C3765E" w:rsidP="00160486">
      <w:pPr>
        <w:pStyle w:val="Heading4"/>
        <w:numPr>
          <w:ilvl w:val="0"/>
          <w:numId w:val="16"/>
        </w:numPr>
        <w:ind w:left="2160" w:hanging="720"/>
        <w:rPr>
          <w:i/>
        </w:rPr>
      </w:pPr>
      <w:bookmarkStart w:id="43" w:name="_Toc187796859"/>
      <w:r w:rsidRPr="00F37D6E">
        <w:t xml:space="preserve">Ambrosia’s </w:t>
      </w:r>
      <w:r w:rsidR="00FC6DE7" w:rsidRPr="00F37D6E">
        <w:t>BFL</w:t>
      </w:r>
      <w:r w:rsidRPr="00F37D6E">
        <w:t xml:space="preserve"> is consistent with UNCLOS.</w:t>
      </w:r>
      <w:bookmarkEnd w:id="43"/>
    </w:p>
    <w:p w14:paraId="0CB8FE54" w14:textId="64C9A0E3" w:rsidR="00C3765E" w:rsidRPr="003A1B1F" w:rsidRDefault="00C3765E" w:rsidP="00C3765E">
      <w:pPr>
        <w:spacing w:after="240" w:line="360" w:lineRule="auto"/>
        <w:ind w:firstLine="720"/>
        <w:jc w:val="both"/>
        <w:rPr>
          <w:rFonts w:ascii="Times New Roman" w:hAnsi="Times New Roman" w:cs="Times New Roman"/>
        </w:rPr>
      </w:pPr>
      <w:r w:rsidRPr="003A1B1F">
        <w:rPr>
          <w:rFonts w:ascii="Times New Roman" w:hAnsi="Times New Roman" w:cs="Times New Roman"/>
        </w:rPr>
        <w:t xml:space="preserve">The </w:t>
      </w:r>
      <w:r w:rsidR="00F37D6E">
        <w:rPr>
          <w:rFonts w:ascii="Times New Roman" w:hAnsi="Times New Roman" w:cs="Times New Roman"/>
        </w:rPr>
        <w:t xml:space="preserve">validity of </w:t>
      </w:r>
      <w:r w:rsidRPr="003A1B1F">
        <w:rPr>
          <w:rFonts w:ascii="Times New Roman" w:hAnsi="Times New Roman" w:cs="Times New Roman"/>
        </w:rPr>
        <w:t xml:space="preserve">Ambrosia’s </w:t>
      </w:r>
      <w:r w:rsidR="003A1B1F">
        <w:rPr>
          <w:rFonts w:ascii="Times New Roman" w:hAnsi="Times New Roman" w:cs="Times New Roman"/>
        </w:rPr>
        <w:t>BFL</w:t>
      </w:r>
      <w:r w:rsidRPr="003A1B1F">
        <w:rPr>
          <w:rFonts w:ascii="Times New Roman" w:hAnsi="Times New Roman" w:cs="Times New Roman"/>
        </w:rPr>
        <w:t xml:space="preserve"> </w:t>
      </w:r>
      <w:r w:rsidR="00F37D6E">
        <w:rPr>
          <w:rFonts w:ascii="Times New Roman" w:hAnsi="Times New Roman" w:cs="Times New Roman"/>
        </w:rPr>
        <w:t xml:space="preserve">requires an </w:t>
      </w:r>
      <w:r w:rsidRPr="003A1B1F">
        <w:rPr>
          <w:rFonts w:ascii="Times New Roman" w:hAnsi="Times New Roman" w:cs="Times New Roman"/>
        </w:rPr>
        <w:t xml:space="preserve">interpretation of </w:t>
      </w:r>
      <w:r w:rsidR="00F37D6E">
        <w:rPr>
          <w:rFonts w:ascii="Times New Roman" w:hAnsi="Times New Roman" w:cs="Times New Roman"/>
        </w:rPr>
        <w:t xml:space="preserve">relevant </w:t>
      </w:r>
      <w:r w:rsidRPr="003A1B1F">
        <w:rPr>
          <w:rFonts w:ascii="Times New Roman" w:hAnsi="Times New Roman" w:cs="Times New Roman"/>
        </w:rPr>
        <w:t>UNCLOS provisions.</w:t>
      </w:r>
      <w:r w:rsidRPr="003A1B1F">
        <w:rPr>
          <w:rStyle w:val="FootnoteReference"/>
          <w:rFonts w:ascii="Times New Roman" w:hAnsi="Times New Roman" w:cs="Times New Roman"/>
        </w:rPr>
        <w:footnoteReference w:id="94"/>
      </w:r>
      <w:r w:rsidR="00354183" w:rsidRPr="003A1B1F">
        <w:rPr>
          <w:rFonts w:ascii="Times New Roman" w:hAnsi="Times New Roman" w:cs="Times New Roman"/>
        </w:rPr>
        <w:t xml:space="preserve"> </w:t>
      </w:r>
      <w:r w:rsidR="00F37D6E">
        <w:rPr>
          <w:rFonts w:ascii="Times New Roman" w:hAnsi="Times New Roman" w:cs="Times New Roman"/>
        </w:rPr>
        <w:t>Its validity</w:t>
      </w:r>
      <w:r w:rsidRPr="003A1B1F">
        <w:rPr>
          <w:rFonts w:ascii="Times New Roman" w:hAnsi="Times New Roman" w:cs="Times New Roman"/>
        </w:rPr>
        <w:t xml:space="preserve"> finds basis under textual </w:t>
      </w:r>
      <w:r w:rsidRPr="003A1B1F">
        <w:rPr>
          <w:rFonts w:ascii="Times New Roman" w:hAnsi="Times New Roman" w:cs="Times New Roman"/>
          <w:b/>
        </w:rPr>
        <w:t>[</w:t>
      </w:r>
      <w:r w:rsidR="002F6998">
        <w:rPr>
          <w:rFonts w:ascii="Times New Roman" w:hAnsi="Times New Roman" w:cs="Times New Roman"/>
          <w:b/>
        </w:rPr>
        <w:t>i</w:t>
      </w:r>
      <w:r w:rsidRPr="003A1B1F">
        <w:rPr>
          <w:rFonts w:ascii="Times New Roman" w:hAnsi="Times New Roman" w:cs="Times New Roman"/>
          <w:b/>
        </w:rPr>
        <w:t>]</w:t>
      </w:r>
      <w:r w:rsidRPr="003A1B1F">
        <w:rPr>
          <w:rFonts w:ascii="Times New Roman" w:hAnsi="Times New Roman" w:cs="Times New Roman"/>
        </w:rPr>
        <w:t xml:space="preserve"> and teleological approaches to treaty interpretation </w:t>
      </w:r>
      <w:r w:rsidRPr="003A1B1F">
        <w:rPr>
          <w:rFonts w:ascii="Times New Roman" w:hAnsi="Times New Roman" w:cs="Times New Roman"/>
          <w:b/>
        </w:rPr>
        <w:t>[</w:t>
      </w:r>
      <w:r w:rsidR="002F6998">
        <w:rPr>
          <w:rFonts w:ascii="Times New Roman" w:hAnsi="Times New Roman" w:cs="Times New Roman"/>
          <w:b/>
        </w:rPr>
        <w:t>ii</w:t>
      </w:r>
      <w:r w:rsidRPr="003A1B1F">
        <w:rPr>
          <w:rFonts w:ascii="Times New Roman" w:hAnsi="Times New Roman" w:cs="Times New Roman"/>
          <w:b/>
        </w:rPr>
        <w:t>]</w:t>
      </w:r>
      <w:r w:rsidRPr="003A1B1F">
        <w:rPr>
          <w:rFonts w:ascii="Times New Roman" w:hAnsi="Times New Roman" w:cs="Times New Roman"/>
        </w:rPr>
        <w:t xml:space="preserve">, as well as </w:t>
      </w:r>
      <w:r w:rsidR="00F37D6E">
        <w:rPr>
          <w:rFonts w:ascii="Times New Roman" w:hAnsi="Times New Roman" w:cs="Times New Roman"/>
        </w:rPr>
        <w:t xml:space="preserve">the </w:t>
      </w:r>
      <w:r w:rsidRPr="003A1B1F">
        <w:rPr>
          <w:rFonts w:ascii="Times New Roman" w:hAnsi="Times New Roman" w:cs="Times New Roman"/>
        </w:rPr>
        <w:t>subsequent practice</w:t>
      </w:r>
      <w:r w:rsidR="00F37D6E">
        <w:rPr>
          <w:rFonts w:ascii="Times New Roman" w:hAnsi="Times New Roman" w:cs="Times New Roman"/>
        </w:rPr>
        <w:t xml:space="preserve"> of States Parties to UNCLOS</w:t>
      </w:r>
      <w:r w:rsidRPr="003A1B1F">
        <w:rPr>
          <w:rFonts w:ascii="Times New Roman" w:hAnsi="Times New Roman" w:cs="Times New Roman"/>
        </w:rPr>
        <w:t xml:space="preserve"> </w:t>
      </w:r>
      <w:r w:rsidRPr="003A1B1F">
        <w:rPr>
          <w:rFonts w:ascii="Times New Roman" w:hAnsi="Times New Roman" w:cs="Times New Roman"/>
          <w:b/>
        </w:rPr>
        <w:t>[</w:t>
      </w:r>
      <w:r w:rsidR="002F6998">
        <w:rPr>
          <w:rFonts w:ascii="Times New Roman" w:hAnsi="Times New Roman" w:cs="Times New Roman"/>
          <w:b/>
        </w:rPr>
        <w:t>iii</w:t>
      </w:r>
      <w:r w:rsidRPr="003A1B1F">
        <w:rPr>
          <w:rFonts w:ascii="Times New Roman" w:hAnsi="Times New Roman" w:cs="Times New Roman"/>
          <w:b/>
        </w:rPr>
        <w:t>]</w:t>
      </w:r>
      <w:r w:rsidRPr="003A1B1F">
        <w:rPr>
          <w:rFonts w:ascii="Times New Roman" w:hAnsi="Times New Roman" w:cs="Times New Roman"/>
        </w:rPr>
        <w:t>.</w:t>
      </w:r>
    </w:p>
    <w:p w14:paraId="30018162" w14:textId="1B073928" w:rsidR="00C3765E" w:rsidRPr="007A747B" w:rsidRDefault="002C5B7B" w:rsidP="00160486">
      <w:pPr>
        <w:pStyle w:val="Heading5"/>
        <w:numPr>
          <w:ilvl w:val="0"/>
          <w:numId w:val="8"/>
        </w:numPr>
        <w:ind w:left="2880"/>
        <w:rPr>
          <w:b w:val="0"/>
          <w:i w:val="0"/>
        </w:rPr>
      </w:pPr>
      <w:bookmarkStart w:id="44" w:name="_Toc187796860"/>
      <w:r w:rsidRPr="007A747B">
        <w:rPr>
          <w:b w:val="0"/>
          <w:i w:val="0"/>
        </w:rPr>
        <w:t xml:space="preserve">Applying textual interpretation, </w:t>
      </w:r>
      <w:r w:rsidR="00C3765E" w:rsidRPr="007A747B">
        <w:rPr>
          <w:b w:val="0"/>
          <w:i w:val="0"/>
        </w:rPr>
        <w:t>UNCLOS does not prohibit the fixing of baselines.</w:t>
      </w:r>
      <w:bookmarkEnd w:id="44"/>
    </w:p>
    <w:p w14:paraId="10921BF7" w14:textId="77777777" w:rsidR="00E97A44" w:rsidRDefault="00C3765E" w:rsidP="00E97A44">
      <w:pPr>
        <w:pStyle w:val="NoSpacing"/>
        <w:spacing w:after="240" w:line="360" w:lineRule="auto"/>
        <w:ind w:firstLine="720"/>
        <w:jc w:val="both"/>
        <w:rPr>
          <w:rFonts w:ascii="Times New Roman" w:hAnsi="Times New Roman" w:cs="Times New Roman"/>
          <w:color w:val="000000" w:themeColor="text1"/>
          <w:sz w:val="24"/>
          <w:szCs w:val="24"/>
          <w:lang w:val="en-PH"/>
        </w:rPr>
      </w:pPr>
      <w:r w:rsidRPr="00ED00D0">
        <w:rPr>
          <w:rFonts w:ascii="Times New Roman" w:hAnsi="Times New Roman" w:cs="Times New Roman"/>
          <w:i/>
          <w:iCs/>
          <w:color w:val="000000" w:themeColor="text1"/>
          <w:sz w:val="24"/>
          <w:szCs w:val="24"/>
          <w:lang w:val="en-PH"/>
        </w:rPr>
        <w:t>Articles 5 and 7 of UNCLOS</w:t>
      </w:r>
      <w:r w:rsidRPr="00ED00D0">
        <w:rPr>
          <w:rFonts w:ascii="Times New Roman" w:hAnsi="Times New Roman" w:cs="Times New Roman"/>
          <w:color w:val="000000" w:themeColor="text1"/>
          <w:sz w:val="24"/>
          <w:szCs w:val="24"/>
          <w:lang w:val="en-PH"/>
        </w:rPr>
        <w:t>, which define normal and straight baselines, are silent on whether baselines should be ambulatory or fixed.</w:t>
      </w:r>
      <w:r w:rsidRPr="00ED00D0">
        <w:rPr>
          <w:rStyle w:val="FootnoteReference"/>
          <w:rFonts w:ascii="Times New Roman" w:hAnsi="Times New Roman" w:cs="Times New Roman"/>
          <w:color w:val="000000" w:themeColor="text1"/>
          <w:sz w:val="24"/>
          <w:szCs w:val="24"/>
          <w:lang w:val="en-PH"/>
        </w:rPr>
        <w:footnoteReference w:id="95"/>
      </w:r>
      <w:r w:rsidRPr="00ED00D0">
        <w:rPr>
          <w:rFonts w:ascii="Times New Roman" w:hAnsi="Times New Roman" w:cs="Times New Roman"/>
          <w:color w:val="000000" w:themeColor="text1"/>
          <w:sz w:val="24"/>
          <w:szCs w:val="24"/>
          <w:lang w:val="en-PH"/>
        </w:rPr>
        <w:t xml:space="preserve"> </w:t>
      </w:r>
      <w:r w:rsidRPr="00ED00D0">
        <w:rPr>
          <w:rFonts w:ascii="Times New Roman" w:hAnsi="Times New Roman" w:cs="Times New Roman"/>
          <w:color w:val="000000" w:themeColor="text1"/>
          <w:sz w:val="24"/>
          <w:szCs w:val="24"/>
        </w:rPr>
        <w:t>Thus, UNCLOS does not exclude the possibility of States resorting to either approach.</w:t>
      </w:r>
    </w:p>
    <w:p w14:paraId="133C78A1" w14:textId="2BA93FEF" w:rsidR="00C3765E" w:rsidRPr="00222F62" w:rsidRDefault="008E0EC0" w:rsidP="00E97A44">
      <w:pPr>
        <w:pStyle w:val="NoSpacing"/>
        <w:spacing w:after="240" w:line="360" w:lineRule="auto"/>
        <w:ind w:firstLine="720"/>
        <w:jc w:val="both"/>
        <w:rPr>
          <w:rFonts w:ascii="Times New Roman" w:hAnsi="Times New Roman" w:cs="Times New Roman"/>
          <w:color w:val="000000" w:themeColor="text1"/>
          <w:sz w:val="24"/>
          <w:szCs w:val="24"/>
          <w:lang w:val="en-PH"/>
        </w:rPr>
      </w:pPr>
      <w:r>
        <w:rPr>
          <w:rFonts w:ascii="Times New Roman" w:hAnsi="Times New Roman" w:cs="Times New Roman"/>
          <w:color w:val="000000" w:themeColor="text1"/>
          <w:sz w:val="24"/>
          <w:szCs w:val="24"/>
        </w:rPr>
        <w:t>Under</w:t>
      </w:r>
      <w:r w:rsidR="00C3765E" w:rsidRPr="00222F62">
        <w:rPr>
          <w:rFonts w:ascii="Times New Roman" w:hAnsi="Times New Roman" w:cs="Times New Roman"/>
          <w:color w:val="000000" w:themeColor="text1"/>
          <w:sz w:val="24"/>
          <w:szCs w:val="24"/>
        </w:rPr>
        <w:t xml:space="preserve"> the principle of subsidiarity, UNCLOS recognizes the discretion of coastal States to establish maritime limits in accordance with the Convention.</w:t>
      </w:r>
      <w:r w:rsidR="00C3765E" w:rsidRPr="00222F62">
        <w:rPr>
          <w:rStyle w:val="FootnoteReference"/>
          <w:rFonts w:ascii="Times New Roman" w:hAnsi="Times New Roman" w:cs="Times New Roman"/>
          <w:color w:val="000000" w:themeColor="text1"/>
          <w:sz w:val="24"/>
          <w:szCs w:val="24"/>
        </w:rPr>
        <w:footnoteReference w:id="96"/>
      </w:r>
      <w:r w:rsidR="00C3765E" w:rsidRPr="00222F62">
        <w:rPr>
          <w:rFonts w:ascii="Times New Roman" w:hAnsi="Times New Roman" w:cs="Times New Roman"/>
          <w:color w:val="000000" w:themeColor="text1"/>
          <w:sz w:val="24"/>
          <w:szCs w:val="24"/>
        </w:rPr>
        <w:t xml:space="preserve"> </w:t>
      </w:r>
      <w:r w:rsidR="00C3765E" w:rsidRPr="00222F62">
        <w:rPr>
          <w:rFonts w:ascii="Times New Roman" w:hAnsi="Times New Roman" w:cs="Times New Roman"/>
          <w:color w:val="000000" w:themeColor="text1"/>
          <w:sz w:val="24"/>
          <w:szCs w:val="24"/>
          <w:lang w:val="en-PH"/>
        </w:rPr>
        <w:t>Even in light of sea-level rise,</w:t>
      </w:r>
      <w:r w:rsidR="00C3765E" w:rsidRPr="00222F62">
        <w:rPr>
          <w:rStyle w:val="FootnoteReference"/>
          <w:rFonts w:ascii="Times New Roman" w:hAnsi="Times New Roman" w:cs="Times New Roman"/>
          <w:color w:val="000000" w:themeColor="text1"/>
          <w:sz w:val="24"/>
          <w:szCs w:val="24"/>
          <w:lang w:val="en-PH"/>
        </w:rPr>
        <w:footnoteReference w:id="97"/>
      </w:r>
      <w:r w:rsidR="00C3765E" w:rsidRPr="00222F62">
        <w:rPr>
          <w:rFonts w:ascii="Times New Roman" w:hAnsi="Times New Roman" w:cs="Times New Roman"/>
          <w:color w:val="000000" w:themeColor="text1"/>
          <w:sz w:val="24"/>
          <w:szCs w:val="24"/>
          <w:lang w:val="en-PH"/>
        </w:rPr>
        <w:t xml:space="preserve"> coastal States are not required to draw new baselines when coastal conditions change</w:t>
      </w:r>
      <w:r w:rsidR="00E97A44">
        <w:rPr>
          <w:rFonts w:ascii="Times New Roman" w:hAnsi="Times New Roman" w:cs="Times New Roman"/>
          <w:color w:val="000000" w:themeColor="text1"/>
          <w:sz w:val="24"/>
          <w:szCs w:val="24"/>
          <w:lang w:val="en-PH"/>
        </w:rPr>
        <w:t>.</w:t>
      </w:r>
      <w:r w:rsidR="00C3765E" w:rsidRPr="00222F62">
        <w:rPr>
          <w:rStyle w:val="FootnoteReference"/>
          <w:rFonts w:ascii="Times New Roman" w:hAnsi="Times New Roman" w:cs="Times New Roman"/>
          <w:color w:val="000000" w:themeColor="text1"/>
          <w:sz w:val="24"/>
          <w:szCs w:val="24"/>
          <w:lang w:val="en-PH"/>
        </w:rPr>
        <w:footnoteReference w:id="98"/>
      </w:r>
      <w:r w:rsidR="00C3765E" w:rsidRPr="00222F62">
        <w:rPr>
          <w:rFonts w:ascii="Times New Roman" w:hAnsi="Times New Roman" w:cs="Times New Roman"/>
          <w:color w:val="000000" w:themeColor="text1"/>
          <w:sz w:val="24"/>
          <w:szCs w:val="24"/>
          <w:lang w:val="en-PH"/>
        </w:rPr>
        <w:t xml:space="preserve"> </w:t>
      </w:r>
      <w:r w:rsidR="00C3765E" w:rsidRPr="00222F62">
        <w:rPr>
          <w:rFonts w:ascii="Times New Roman" w:hAnsi="Times New Roman" w:cs="Times New Roman"/>
          <w:i/>
          <w:iCs/>
          <w:color w:val="000000" w:themeColor="text1"/>
          <w:sz w:val="24"/>
          <w:szCs w:val="24"/>
          <w:lang w:val="en-PH"/>
        </w:rPr>
        <w:t>Article 16</w:t>
      </w:r>
      <w:r w:rsidR="00222F62" w:rsidRPr="00222F62">
        <w:rPr>
          <w:rFonts w:ascii="Times New Roman" w:hAnsi="Times New Roman" w:cs="Times New Roman"/>
          <w:i/>
          <w:iCs/>
          <w:color w:val="000000" w:themeColor="text1"/>
          <w:sz w:val="24"/>
          <w:szCs w:val="24"/>
          <w:lang w:val="en-PH"/>
        </w:rPr>
        <w:t xml:space="preserve"> of UNCLOS</w:t>
      </w:r>
      <w:r w:rsidR="00C3765E" w:rsidRPr="00222F62">
        <w:rPr>
          <w:rFonts w:ascii="Times New Roman" w:hAnsi="Times New Roman" w:cs="Times New Roman"/>
          <w:color w:val="000000" w:themeColor="text1"/>
          <w:sz w:val="24"/>
          <w:szCs w:val="24"/>
          <w:lang w:val="en-PH"/>
        </w:rPr>
        <w:t xml:space="preserve"> only requires coastal States to give due publicity to its charts or lists of </w:t>
      </w:r>
      <w:r w:rsidR="00C3765E" w:rsidRPr="00222F62">
        <w:rPr>
          <w:rFonts w:ascii="Times New Roman" w:hAnsi="Times New Roman" w:cs="Times New Roman"/>
          <w:color w:val="000000" w:themeColor="text1"/>
          <w:sz w:val="24"/>
          <w:szCs w:val="24"/>
          <w:lang w:val="en-PH"/>
        </w:rPr>
        <w:lastRenderedPageBreak/>
        <w:t xml:space="preserve">geographical coordinates, and to deposit </w:t>
      </w:r>
      <w:r w:rsidR="008B3A27">
        <w:rPr>
          <w:rFonts w:ascii="Times New Roman" w:hAnsi="Times New Roman" w:cs="Times New Roman"/>
          <w:color w:val="000000" w:themeColor="text1"/>
          <w:sz w:val="24"/>
          <w:szCs w:val="24"/>
          <w:lang w:val="en-PH"/>
        </w:rPr>
        <w:t xml:space="preserve">said </w:t>
      </w:r>
      <w:r w:rsidR="00C3765E" w:rsidRPr="00222F62">
        <w:rPr>
          <w:rFonts w:ascii="Times New Roman" w:hAnsi="Times New Roman" w:cs="Times New Roman"/>
          <w:color w:val="000000" w:themeColor="text1"/>
          <w:sz w:val="24"/>
          <w:szCs w:val="24"/>
          <w:lang w:val="en-PH"/>
        </w:rPr>
        <w:t>copies with the UN Secretary-General.</w:t>
      </w:r>
      <w:r w:rsidR="00C3765E" w:rsidRPr="00222F62">
        <w:rPr>
          <w:rStyle w:val="FootnoteReference"/>
          <w:rFonts w:ascii="Times New Roman" w:hAnsi="Times New Roman" w:cs="Times New Roman"/>
          <w:color w:val="000000" w:themeColor="text1"/>
          <w:sz w:val="24"/>
          <w:szCs w:val="24"/>
          <w:lang w:val="en-PH"/>
        </w:rPr>
        <w:footnoteReference w:id="99"/>
      </w:r>
      <w:r w:rsidR="00C3765E" w:rsidRPr="00222F62">
        <w:rPr>
          <w:rFonts w:ascii="Times New Roman" w:hAnsi="Times New Roman" w:cs="Times New Roman"/>
          <w:color w:val="000000" w:themeColor="text1"/>
          <w:sz w:val="24"/>
          <w:szCs w:val="24"/>
          <w:lang w:val="en-PH"/>
        </w:rPr>
        <w:t xml:space="preserve"> </w:t>
      </w:r>
      <w:r w:rsidR="00A34DDE">
        <w:rPr>
          <w:rFonts w:ascii="Times New Roman" w:hAnsi="Times New Roman" w:cs="Times New Roman"/>
          <w:color w:val="000000" w:themeColor="text1"/>
          <w:sz w:val="24"/>
          <w:szCs w:val="24"/>
          <w:lang w:val="en-PH"/>
        </w:rPr>
        <w:t>Here</w:t>
      </w:r>
      <w:r w:rsidR="00C3765E" w:rsidRPr="00222F62">
        <w:rPr>
          <w:rFonts w:ascii="Times New Roman" w:hAnsi="Times New Roman" w:cs="Times New Roman"/>
          <w:color w:val="000000" w:themeColor="text1"/>
          <w:sz w:val="24"/>
          <w:szCs w:val="24"/>
          <w:lang w:val="en-PH"/>
        </w:rPr>
        <w:t xml:space="preserve">, </w:t>
      </w:r>
      <w:r w:rsidR="004D6AB3" w:rsidRPr="00222F62">
        <w:rPr>
          <w:rFonts w:ascii="Times New Roman" w:hAnsi="Times New Roman" w:cs="Times New Roman"/>
          <w:color w:val="000000" w:themeColor="text1"/>
          <w:sz w:val="24"/>
          <w:szCs w:val="24"/>
          <w:lang w:val="en-PH"/>
        </w:rPr>
        <w:t>Ambrosia deposited with the UN Secretary-General new coordinates reflecting its BFL in March 2016 and decided not to update it further</w:t>
      </w:r>
      <w:r w:rsidR="00C3765E" w:rsidRPr="00222F62">
        <w:rPr>
          <w:rFonts w:ascii="Times New Roman" w:hAnsi="Times New Roman" w:cs="Times New Roman"/>
          <w:color w:val="000000" w:themeColor="text1"/>
          <w:sz w:val="24"/>
          <w:szCs w:val="24"/>
          <w:lang w:val="en-PH"/>
        </w:rPr>
        <w:t>.</w:t>
      </w:r>
      <w:r w:rsidR="00C3765E" w:rsidRPr="00222F62">
        <w:rPr>
          <w:rStyle w:val="FootnoteReference"/>
          <w:rFonts w:ascii="Times New Roman" w:hAnsi="Times New Roman" w:cs="Times New Roman"/>
          <w:color w:val="000000" w:themeColor="text1"/>
          <w:sz w:val="24"/>
          <w:szCs w:val="24"/>
          <w:lang w:val="en-PH"/>
        </w:rPr>
        <w:footnoteReference w:id="100"/>
      </w:r>
    </w:p>
    <w:p w14:paraId="79FD4010" w14:textId="132AC47B" w:rsidR="002C5B7B" w:rsidRPr="007A747B" w:rsidRDefault="002C5B7B" w:rsidP="00160486">
      <w:pPr>
        <w:pStyle w:val="Heading5"/>
        <w:tabs>
          <w:tab w:val="clear" w:pos="360"/>
        </w:tabs>
        <w:ind w:left="2880"/>
        <w:rPr>
          <w:b w:val="0"/>
          <w:i w:val="0"/>
        </w:rPr>
      </w:pPr>
      <w:bookmarkStart w:id="45" w:name="_Toc187796861"/>
      <w:r w:rsidRPr="007A747B">
        <w:rPr>
          <w:b w:val="0"/>
          <w:i w:val="0"/>
        </w:rPr>
        <w:t>Applying teleological interpretation, the fixing of baselines is consistent with the principle of legal certainty and stability.</w:t>
      </w:r>
      <w:bookmarkEnd w:id="45"/>
    </w:p>
    <w:p w14:paraId="2B4BD466" w14:textId="661699F0" w:rsidR="00C3765E" w:rsidRPr="0076127E" w:rsidRDefault="00C3765E" w:rsidP="00C3765E">
      <w:pPr>
        <w:spacing w:after="240" w:line="360" w:lineRule="auto"/>
        <w:ind w:firstLine="720"/>
        <w:jc w:val="both"/>
        <w:rPr>
          <w:rFonts w:ascii="Times New Roman" w:hAnsi="Times New Roman" w:cs="Times New Roman"/>
          <w:color w:val="000000" w:themeColor="text1"/>
        </w:rPr>
      </w:pPr>
      <w:r w:rsidRPr="0076127E">
        <w:rPr>
          <w:rFonts w:ascii="Times New Roman" w:hAnsi="Times New Roman" w:cs="Times New Roman"/>
          <w:color w:val="000000" w:themeColor="text1"/>
        </w:rPr>
        <w:t xml:space="preserve">The </w:t>
      </w:r>
      <w:r w:rsidRPr="0076127E">
        <w:rPr>
          <w:rFonts w:ascii="Times New Roman" w:hAnsi="Times New Roman" w:cs="Times New Roman"/>
          <w:i/>
          <w:iCs/>
          <w:color w:val="000000" w:themeColor="text1"/>
        </w:rPr>
        <w:t>UNCLOS</w:t>
      </w:r>
      <w:r w:rsidR="004379F8" w:rsidRPr="0076127E">
        <w:rPr>
          <w:rFonts w:ascii="Times New Roman" w:hAnsi="Times New Roman" w:cs="Times New Roman"/>
          <w:i/>
          <w:iCs/>
          <w:color w:val="000000" w:themeColor="text1"/>
        </w:rPr>
        <w:t xml:space="preserve"> Preamble</w:t>
      </w:r>
      <w:r w:rsidRPr="0076127E">
        <w:rPr>
          <w:rFonts w:ascii="Times New Roman" w:hAnsi="Times New Roman" w:cs="Times New Roman"/>
          <w:color w:val="000000" w:themeColor="text1"/>
        </w:rPr>
        <w:t xml:space="preserve"> shows that among the motivations behind its creation is </w:t>
      </w:r>
      <w:r w:rsidR="004379F8" w:rsidRPr="0076127E">
        <w:rPr>
          <w:rFonts w:ascii="Times New Roman" w:hAnsi="Times New Roman" w:cs="Times New Roman"/>
          <w:color w:val="000000" w:themeColor="text1"/>
        </w:rPr>
        <w:t xml:space="preserve">to </w:t>
      </w:r>
      <w:r w:rsidRPr="0076127E">
        <w:rPr>
          <w:rFonts w:ascii="Times New Roman" w:hAnsi="Times New Roman" w:cs="Times New Roman"/>
          <w:color w:val="000000" w:themeColor="text1"/>
        </w:rPr>
        <w:t>contribute to the “strengthening of peace, security, cooperation, and friendly relations.”</w:t>
      </w:r>
      <w:r w:rsidRPr="0076127E">
        <w:rPr>
          <w:rStyle w:val="FootnoteReference"/>
          <w:rFonts w:ascii="Times New Roman" w:hAnsi="Times New Roman" w:cs="Times New Roman"/>
          <w:color w:val="000000" w:themeColor="text1"/>
        </w:rPr>
        <w:footnoteReference w:id="101"/>
      </w:r>
      <w:r w:rsidRPr="0076127E">
        <w:rPr>
          <w:rFonts w:ascii="Times New Roman" w:hAnsi="Times New Roman" w:cs="Times New Roman"/>
          <w:color w:val="000000" w:themeColor="text1"/>
        </w:rPr>
        <w:t xml:space="preserve"> This connotes the objective of facilitating legal certainty, stability, and predictability,</w:t>
      </w:r>
      <w:r w:rsidRPr="0076127E">
        <w:rPr>
          <w:rStyle w:val="FootnoteReference"/>
          <w:rFonts w:ascii="Times New Roman" w:hAnsi="Times New Roman" w:cs="Times New Roman"/>
          <w:color w:val="000000" w:themeColor="text1"/>
        </w:rPr>
        <w:footnoteReference w:id="102"/>
      </w:r>
      <w:r w:rsidRPr="0076127E">
        <w:rPr>
          <w:rFonts w:ascii="Times New Roman" w:hAnsi="Times New Roman" w:cs="Times New Roman"/>
          <w:color w:val="000000" w:themeColor="text1"/>
        </w:rPr>
        <w:t xml:space="preserve"> which has </w:t>
      </w:r>
      <w:r w:rsidR="0076127E" w:rsidRPr="0076127E">
        <w:rPr>
          <w:rFonts w:ascii="Times New Roman" w:hAnsi="Times New Roman" w:cs="Times New Roman"/>
          <w:color w:val="000000" w:themeColor="text1"/>
        </w:rPr>
        <w:t>received</w:t>
      </w:r>
      <w:r w:rsidRPr="0076127E">
        <w:rPr>
          <w:rFonts w:ascii="Times New Roman" w:hAnsi="Times New Roman" w:cs="Times New Roman"/>
          <w:color w:val="000000" w:themeColor="text1"/>
        </w:rPr>
        <w:t xml:space="preserve"> overwhelming </w:t>
      </w:r>
      <w:r w:rsidR="004379F8" w:rsidRPr="0076127E">
        <w:rPr>
          <w:rFonts w:ascii="Times New Roman" w:hAnsi="Times New Roman" w:cs="Times New Roman"/>
          <w:color w:val="000000" w:themeColor="text1"/>
        </w:rPr>
        <w:t xml:space="preserve">international </w:t>
      </w:r>
      <w:r w:rsidRPr="0076127E">
        <w:rPr>
          <w:rFonts w:ascii="Times New Roman" w:hAnsi="Times New Roman" w:cs="Times New Roman"/>
          <w:color w:val="000000" w:themeColor="text1"/>
        </w:rPr>
        <w:t>support</w:t>
      </w:r>
      <w:r w:rsidR="004379F8" w:rsidRPr="0076127E">
        <w:rPr>
          <w:rFonts w:ascii="Times New Roman" w:hAnsi="Times New Roman" w:cs="Times New Roman"/>
          <w:color w:val="000000" w:themeColor="text1"/>
        </w:rPr>
        <w:t>.</w:t>
      </w:r>
      <w:r w:rsidR="004379F8" w:rsidRPr="0076127E">
        <w:rPr>
          <w:rStyle w:val="FootnoteReference"/>
          <w:rFonts w:ascii="Times New Roman" w:hAnsi="Times New Roman" w:cs="Times New Roman"/>
          <w:color w:val="000000" w:themeColor="text1"/>
        </w:rPr>
        <w:footnoteReference w:id="103"/>
      </w:r>
    </w:p>
    <w:p w14:paraId="172019EF" w14:textId="77777777" w:rsidR="00C3765E" w:rsidRPr="0076127E" w:rsidRDefault="00C3765E" w:rsidP="00C3765E">
      <w:pPr>
        <w:spacing w:after="240" w:line="360" w:lineRule="auto"/>
        <w:ind w:firstLine="720"/>
        <w:jc w:val="both"/>
        <w:rPr>
          <w:rFonts w:ascii="Times New Roman" w:hAnsi="Times New Roman" w:cs="Times New Roman"/>
          <w:color w:val="000000" w:themeColor="text1"/>
        </w:rPr>
      </w:pPr>
      <w:r w:rsidRPr="0076127E">
        <w:rPr>
          <w:rFonts w:ascii="Times New Roman" w:hAnsi="Times New Roman" w:cs="Times New Roman"/>
          <w:color w:val="000000" w:themeColor="text1"/>
        </w:rPr>
        <w:t>Therefore, coastal States should not be required to recalculate their baselines even if changes in sea level affect its coastline.</w:t>
      </w:r>
      <w:r w:rsidRPr="0076127E">
        <w:rPr>
          <w:rStyle w:val="FootnoteReference"/>
          <w:rFonts w:ascii="Times New Roman" w:hAnsi="Times New Roman" w:cs="Times New Roman"/>
          <w:color w:val="000000" w:themeColor="text1"/>
        </w:rPr>
        <w:footnoteReference w:id="104"/>
      </w:r>
      <w:r w:rsidRPr="0076127E">
        <w:rPr>
          <w:rFonts w:ascii="Times New Roman" w:hAnsi="Times New Roman" w:cs="Times New Roman"/>
          <w:color w:val="000000" w:themeColor="text1"/>
        </w:rPr>
        <w:t xml:space="preserve"> This would reduce legal uncertainty regarding maritime boundaries at a time when many coastal States are facing the challenges of sea-level rise.</w:t>
      </w:r>
      <w:r w:rsidRPr="0076127E">
        <w:rPr>
          <w:rStyle w:val="FootnoteReference"/>
          <w:rFonts w:ascii="Times New Roman" w:hAnsi="Times New Roman" w:cs="Times New Roman"/>
          <w:color w:val="000000" w:themeColor="text1"/>
        </w:rPr>
        <w:footnoteReference w:id="105"/>
      </w:r>
    </w:p>
    <w:p w14:paraId="458FA73D" w14:textId="2AE2F723" w:rsidR="00C3765E" w:rsidRPr="007A747B" w:rsidRDefault="00C3765E" w:rsidP="00160486">
      <w:pPr>
        <w:pStyle w:val="Heading5"/>
        <w:tabs>
          <w:tab w:val="clear" w:pos="360"/>
        </w:tabs>
        <w:ind w:left="2880"/>
        <w:rPr>
          <w:b w:val="0"/>
          <w:i w:val="0"/>
        </w:rPr>
      </w:pPr>
      <w:bookmarkStart w:id="46" w:name="_Toc187796862"/>
      <w:r w:rsidRPr="007A747B">
        <w:rPr>
          <w:b w:val="0"/>
          <w:i w:val="0"/>
        </w:rPr>
        <w:lastRenderedPageBreak/>
        <w:t xml:space="preserve">The subsequent practice of States </w:t>
      </w:r>
      <w:r w:rsidR="00B77871" w:rsidRPr="007A747B">
        <w:rPr>
          <w:b w:val="0"/>
          <w:i w:val="0"/>
        </w:rPr>
        <w:t xml:space="preserve">Parties to UNCLOS </w:t>
      </w:r>
      <w:r w:rsidRPr="007A747B">
        <w:rPr>
          <w:b w:val="0"/>
          <w:i w:val="0"/>
        </w:rPr>
        <w:t>supports the fixing of baseline</w:t>
      </w:r>
      <w:r w:rsidR="00B77871" w:rsidRPr="007A747B">
        <w:rPr>
          <w:b w:val="0"/>
          <w:i w:val="0"/>
        </w:rPr>
        <w:t>s</w:t>
      </w:r>
      <w:r w:rsidRPr="007A747B">
        <w:rPr>
          <w:b w:val="0"/>
          <w:i w:val="0"/>
        </w:rPr>
        <w:t>.</w:t>
      </w:r>
      <w:bookmarkEnd w:id="46"/>
    </w:p>
    <w:p w14:paraId="3C7442A2" w14:textId="0B887EE2" w:rsidR="00B77871" w:rsidRDefault="00C3765E" w:rsidP="00833D5B">
      <w:pPr>
        <w:autoSpaceDE w:val="0"/>
        <w:autoSpaceDN w:val="0"/>
        <w:adjustRightInd w:val="0"/>
        <w:spacing w:after="240" w:line="360" w:lineRule="auto"/>
        <w:ind w:firstLine="720"/>
        <w:jc w:val="both"/>
        <w:rPr>
          <w:rFonts w:ascii="Times New Roman" w:hAnsi="Times New Roman" w:cs="Times New Roman"/>
          <w:color w:val="000000" w:themeColor="text1"/>
        </w:rPr>
      </w:pPr>
      <w:r w:rsidRPr="0032723B">
        <w:rPr>
          <w:rFonts w:ascii="Times New Roman" w:hAnsi="Times New Roman" w:cs="Times New Roman"/>
          <w:color w:val="000000" w:themeColor="text1"/>
        </w:rPr>
        <w:t xml:space="preserve">Subsequent practice </w:t>
      </w:r>
      <w:r w:rsidR="00073974">
        <w:rPr>
          <w:rFonts w:ascii="Times New Roman" w:hAnsi="Times New Roman" w:cs="Times New Roman"/>
          <w:color w:val="000000" w:themeColor="text1"/>
        </w:rPr>
        <w:t xml:space="preserve">of States Parties </w:t>
      </w:r>
      <w:r w:rsidRPr="0032723B">
        <w:rPr>
          <w:rFonts w:ascii="Times New Roman" w:hAnsi="Times New Roman" w:cs="Times New Roman"/>
          <w:color w:val="000000" w:themeColor="text1"/>
        </w:rPr>
        <w:t xml:space="preserve">in the application of </w:t>
      </w:r>
      <w:r w:rsidR="00073974">
        <w:rPr>
          <w:rFonts w:ascii="Times New Roman" w:hAnsi="Times New Roman" w:cs="Times New Roman"/>
          <w:color w:val="000000" w:themeColor="text1"/>
        </w:rPr>
        <w:t xml:space="preserve">UNCLOS </w:t>
      </w:r>
      <w:r w:rsidRPr="0032723B">
        <w:rPr>
          <w:rFonts w:ascii="Times New Roman" w:hAnsi="Times New Roman" w:cs="Times New Roman"/>
          <w:color w:val="000000" w:themeColor="text1"/>
        </w:rPr>
        <w:t xml:space="preserve">may also be considered in </w:t>
      </w:r>
      <w:r w:rsidR="00073974">
        <w:rPr>
          <w:rFonts w:ascii="Times New Roman" w:hAnsi="Times New Roman" w:cs="Times New Roman"/>
          <w:color w:val="000000" w:themeColor="text1"/>
        </w:rPr>
        <w:t xml:space="preserve">its </w:t>
      </w:r>
      <w:r w:rsidRPr="0032723B">
        <w:rPr>
          <w:rFonts w:ascii="Times New Roman" w:hAnsi="Times New Roman" w:cs="Times New Roman"/>
          <w:color w:val="000000" w:themeColor="text1"/>
        </w:rPr>
        <w:t>interpretation</w:t>
      </w:r>
      <w:r w:rsidR="00073974">
        <w:rPr>
          <w:rFonts w:ascii="Times New Roman" w:hAnsi="Times New Roman" w:cs="Times New Roman"/>
          <w:color w:val="000000" w:themeColor="text1"/>
        </w:rPr>
        <w:t>.</w:t>
      </w:r>
      <w:r w:rsidRPr="0032723B">
        <w:rPr>
          <w:rStyle w:val="FootnoteReference"/>
          <w:rFonts w:ascii="Times New Roman" w:hAnsi="Times New Roman" w:cs="Times New Roman"/>
          <w:color w:val="000000" w:themeColor="text1"/>
        </w:rPr>
        <w:footnoteReference w:id="106"/>
      </w:r>
      <w:r w:rsidR="00B77871">
        <w:rPr>
          <w:rFonts w:ascii="Times New Roman" w:hAnsi="Times New Roman" w:cs="Times New Roman"/>
          <w:color w:val="000000" w:themeColor="text1"/>
        </w:rPr>
        <w:t xml:space="preserve"> </w:t>
      </w:r>
      <w:r w:rsidR="00B77871" w:rsidRPr="00833D5B">
        <w:rPr>
          <w:rFonts w:ascii="Times New Roman" w:hAnsi="Times New Roman" w:cs="Times New Roman"/>
          <w:color w:val="000000" w:themeColor="text1"/>
        </w:rPr>
        <w:t>Because it is difficult to amend</w:t>
      </w:r>
      <w:r w:rsidR="00B77871">
        <w:rPr>
          <w:rFonts w:ascii="Times New Roman" w:hAnsi="Times New Roman" w:cs="Times New Roman"/>
          <w:color w:val="000000" w:themeColor="text1"/>
        </w:rPr>
        <w:t xml:space="preserve"> UNCLOS</w:t>
      </w:r>
      <w:r w:rsidR="00B77871" w:rsidRPr="00833D5B">
        <w:rPr>
          <w:rFonts w:ascii="Times New Roman" w:hAnsi="Times New Roman" w:cs="Times New Roman"/>
          <w:color w:val="000000" w:themeColor="text1"/>
        </w:rPr>
        <w:t xml:space="preserve">, the problem of rising sea levels </w:t>
      </w:r>
      <w:r w:rsidR="00B77871">
        <w:rPr>
          <w:rFonts w:ascii="Times New Roman" w:hAnsi="Times New Roman" w:cs="Times New Roman"/>
          <w:color w:val="000000" w:themeColor="text1"/>
        </w:rPr>
        <w:t xml:space="preserve">may be addressed </w:t>
      </w:r>
      <w:r w:rsidR="00B77871" w:rsidRPr="00833D5B">
        <w:rPr>
          <w:rFonts w:ascii="Times New Roman" w:hAnsi="Times New Roman" w:cs="Times New Roman"/>
          <w:color w:val="000000" w:themeColor="text1"/>
        </w:rPr>
        <w:t>by interpreting the Convention</w:t>
      </w:r>
      <w:r w:rsidR="00B77871">
        <w:rPr>
          <w:rFonts w:ascii="Times New Roman" w:hAnsi="Times New Roman" w:cs="Times New Roman"/>
          <w:color w:val="000000" w:themeColor="text1"/>
        </w:rPr>
        <w:t xml:space="preserve"> </w:t>
      </w:r>
      <w:r w:rsidR="00B77871" w:rsidRPr="00833D5B">
        <w:rPr>
          <w:rFonts w:ascii="Times New Roman" w:hAnsi="Times New Roman" w:cs="Times New Roman"/>
          <w:color w:val="000000" w:themeColor="text1"/>
        </w:rPr>
        <w:t xml:space="preserve">through </w:t>
      </w:r>
      <w:r w:rsidR="00DA7C75">
        <w:rPr>
          <w:rFonts w:ascii="Times New Roman" w:hAnsi="Times New Roman" w:cs="Times New Roman"/>
          <w:color w:val="000000" w:themeColor="text1"/>
        </w:rPr>
        <w:t>S</w:t>
      </w:r>
      <w:r w:rsidR="00B77871" w:rsidRPr="00833D5B">
        <w:rPr>
          <w:rFonts w:ascii="Times New Roman" w:hAnsi="Times New Roman" w:cs="Times New Roman"/>
          <w:color w:val="000000" w:themeColor="text1"/>
        </w:rPr>
        <w:t>tate practice.</w:t>
      </w:r>
      <w:r w:rsidR="00B77871">
        <w:rPr>
          <w:rStyle w:val="FootnoteReference"/>
          <w:rFonts w:ascii="Times New Roman" w:hAnsi="Times New Roman" w:cs="Times New Roman"/>
          <w:color w:val="000000" w:themeColor="text1"/>
        </w:rPr>
        <w:footnoteReference w:id="107"/>
      </w:r>
    </w:p>
    <w:p w14:paraId="3C63AABB" w14:textId="0E139F46" w:rsidR="00833D5B" w:rsidRPr="0032723B" w:rsidRDefault="00C3765E" w:rsidP="00B77871">
      <w:pPr>
        <w:autoSpaceDE w:val="0"/>
        <w:autoSpaceDN w:val="0"/>
        <w:adjustRightInd w:val="0"/>
        <w:spacing w:after="240" w:line="360" w:lineRule="auto"/>
        <w:ind w:firstLine="720"/>
        <w:jc w:val="both"/>
        <w:rPr>
          <w:rFonts w:ascii="Times New Roman" w:hAnsi="Times New Roman" w:cs="Times New Roman"/>
          <w:color w:val="000000" w:themeColor="text1"/>
        </w:rPr>
      </w:pPr>
      <w:r w:rsidRPr="0032723B">
        <w:rPr>
          <w:rFonts w:ascii="Times New Roman" w:hAnsi="Times New Roman" w:cs="Times New Roman"/>
          <w:color w:val="000000" w:themeColor="text1"/>
        </w:rPr>
        <w:t xml:space="preserve">States across different regions support the </w:t>
      </w:r>
      <w:r w:rsidR="0076071F" w:rsidRPr="0032723B">
        <w:rPr>
          <w:rFonts w:ascii="Times New Roman" w:hAnsi="Times New Roman" w:cs="Times New Roman"/>
          <w:color w:val="000000" w:themeColor="text1"/>
        </w:rPr>
        <w:t>fixing of baselines to</w:t>
      </w:r>
      <w:r w:rsidRPr="0032723B">
        <w:rPr>
          <w:rFonts w:ascii="Times New Roman" w:hAnsi="Times New Roman" w:cs="Times New Roman"/>
          <w:color w:val="000000" w:themeColor="text1"/>
        </w:rPr>
        <w:t xml:space="preserve"> foster legal certainty, stability, and predictability.</w:t>
      </w:r>
      <w:r w:rsidRPr="0032723B">
        <w:rPr>
          <w:rStyle w:val="FootnoteReference"/>
          <w:rFonts w:ascii="Times New Roman" w:hAnsi="Times New Roman" w:cs="Times New Roman"/>
          <w:color w:val="000000" w:themeColor="text1"/>
        </w:rPr>
        <w:footnoteReference w:id="108"/>
      </w:r>
      <w:r w:rsidRPr="0032723B">
        <w:rPr>
          <w:rFonts w:ascii="Times New Roman" w:hAnsi="Times New Roman" w:cs="Times New Roman"/>
          <w:color w:val="000000" w:themeColor="text1"/>
        </w:rPr>
        <w:t xml:space="preserve"> Maritime powers that historically adopted </w:t>
      </w:r>
      <w:r w:rsidR="00B77871">
        <w:rPr>
          <w:rFonts w:ascii="Times New Roman" w:hAnsi="Times New Roman" w:cs="Times New Roman"/>
          <w:color w:val="000000" w:themeColor="text1"/>
        </w:rPr>
        <w:t xml:space="preserve">the </w:t>
      </w:r>
      <w:r w:rsidRPr="0032723B">
        <w:rPr>
          <w:rFonts w:ascii="Times New Roman" w:hAnsi="Times New Roman" w:cs="Times New Roman"/>
          <w:color w:val="000000" w:themeColor="text1"/>
        </w:rPr>
        <w:t>ambulatory baselines</w:t>
      </w:r>
      <w:r w:rsidR="00B77871">
        <w:rPr>
          <w:rFonts w:ascii="Times New Roman" w:hAnsi="Times New Roman" w:cs="Times New Roman"/>
          <w:color w:val="000000" w:themeColor="text1"/>
        </w:rPr>
        <w:t xml:space="preserve"> approach</w:t>
      </w:r>
      <w:r w:rsidRPr="0032723B">
        <w:rPr>
          <w:rFonts w:ascii="Times New Roman" w:hAnsi="Times New Roman" w:cs="Times New Roman"/>
          <w:color w:val="000000" w:themeColor="text1"/>
        </w:rPr>
        <w:t xml:space="preserve"> </w:t>
      </w:r>
      <w:r w:rsidR="00B77871">
        <w:rPr>
          <w:rFonts w:ascii="Times New Roman" w:hAnsi="Times New Roman" w:cs="Times New Roman"/>
          <w:color w:val="000000" w:themeColor="text1"/>
        </w:rPr>
        <w:t>have</w:t>
      </w:r>
      <w:r w:rsidRPr="0032723B">
        <w:rPr>
          <w:rFonts w:ascii="Times New Roman" w:hAnsi="Times New Roman" w:cs="Times New Roman"/>
          <w:color w:val="000000" w:themeColor="text1"/>
        </w:rPr>
        <w:t xml:space="preserve"> already shift</w:t>
      </w:r>
      <w:r w:rsidR="00B77871">
        <w:rPr>
          <w:rFonts w:ascii="Times New Roman" w:hAnsi="Times New Roman" w:cs="Times New Roman"/>
          <w:color w:val="000000" w:themeColor="text1"/>
        </w:rPr>
        <w:t>ed</w:t>
      </w:r>
      <w:r w:rsidRPr="0032723B">
        <w:rPr>
          <w:rFonts w:ascii="Times New Roman" w:hAnsi="Times New Roman" w:cs="Times New Roman"/>
          <w:color w:val="000000" w:themeColor="text1"/>
        </w:rPr>
        <w:t xml:space="preserve"> policies, including </w:t>
      </w:r>
      <w:r w:rsidR="0076071F" w:rsidRPr="0032723B">
        <w:rPr>
          <w:rFonts w:ascii="Times New Roman" w:hAnsi="Times New Roman" w:cs="Times New Roman"/>
          <w:color w:val="000000" w:themeColor="text1"/>
        </w:rPr>
        <w:t xml:space="preserve">the </w:t>
      </w:r>
      <w:r w:rsidRPr="0032723B">
        <w:rPr>
          <w:rFonts w:ascii="Times New Roman" w:hAnsi="Times New Roman" w:cs="Times New Roman"/>
          <w:color w:val="000000" w:themeColor="text1"/>
        </w:rPr>
        <w:t>United States,</w:t>
      </w:r>
      <w:r w:rsidRPr="0032723B">
        <w:rPr>
          <w:rStyle w:val="FootnoteReference"/>
          <w:rFonts w:ascii="Times New Roman" w:hAnsi="Times New Roman" w:cs="Times New Roman"/>
          <w:color w:val="000000" w:themeColor="text1"/>
        </w:rPr>
        <w:footnoteReference w:id="109"/>
      </w:r>
      <w:r w:rsidRPr="0032723B">
        <w:rPr>
          <w:rFonts w:ascii="Times New Roman" w:hAnsi="Times New Roman" w:cs="Times New Roman"/>
          <w:color w:val="000000" w:themeColor="text1"/>
        </w:rPr>
        <w:t xml:space="preserve"> Japan,</w:t>
      </w:r>
      <w:r w:rsidRPr="0032723B">
        <w:rPr>
          <w:rStyle w:val="FootnoteReference"/>
          <w:rFonts w:ascii="Times New Roman" w:hAnsi="Times New Roman" w:cs="Times New Roman"/>
          <w:color w:val="000000" w:themeColor="text1"/>
        </w:rPr>
        <w:footnoteReference w:id="110"/>
      </w:r>
      <w:r w:rsidRPr="0032723B">
        <w:rPr>
          <w:rFonts w:ascii="Times New Roman" w:hAnsi="Times New Roman" w:cs="Times New Roman"/>
          <w:color w:val="000000" w:themeColor="text1"/>
        </w:rPr>
        <w:t xml:space="preserve"> and the European Union.</w:t>
      </w:r>
      <w:r w:rsidRPr="0032723B">
        <w:rPr>
          <w:rStyle w:val="FootnoteReference"/>
          <w:rFonts w:ascii="Times New Roman" w:hAnsi="Times New Roman" w:cs="Times New Roman"/>
          <w:color w:val="000000" w:themeColor="text1"/>
        </w:rPr>
        <w:footnoteReference w:id="111"/>
      </w:r>
      <w:r w:rsidRPr="0032723B">
        <w:rPr>
          <w:rFonts w:ascii="Times New Roman" w:hAnsi="Times New Roman" w:cs="Times New Roman"/>
          <w:color w:val="000000" w:themeColor="text1"/>
        </w:rPr>
        <w:t xml:space="preserve"> </w:t>
      </w:r>
    </w:p>
    <w:p w14:paraId="785DB2FE" w14:textId="1696DAD1" w:rsidR="00C3765E" w:rsidRPr="0076071F" w:rsidRDefault="00C3765E" w:rsidP="00160486">
      <w:pPr>
        <w:pStyle w:val="Heading4"/>
        <w:ind w:left="2160" w:hanging="720"/>
        <w:rPr>
          <w:i/>
        </w:rPr>
      </w:pPr>
      <w:bookmarkStart w:id="47" w:name="_Toc187796863"/>
      <w:r w:rsidRPr="0076071F">
        <w:t xml:space="preserve">Ambrosia’s </w:t>
      </w:r>
      <w:r w:rsidR="005F43C1" w:rsidRPr="0076071F">
        <w:t>BFL</w:t>
      </w:r>
      <w:r w:rsidRPr="0076071F">
        <w:t xml:space="preserve"> is consistent with </w:t>
      </w:r>
      <w:r w:rsidR="00EB19E9">
        <w:t>the</w:t>
      </w:r>
      <w:r w:rsidRPr="0076071F">
        <w:t xml:space="preserve"> existing international custom of fixing baselines due to sea-level rise.</w:t>
      </w:r>
      <w:bookmarkEnd w:id="47"/>
    </w:p>
    <w:p w14:paraId="64FB4B25" w14:textId="0BE9894F" w:rsidR="009A1499" w:rsidRDefault="00C3765E" w:rsidP="009A1499">
      <w:pPr>
        <w:spacing w:after="240" w:line="360" w:lineRule="auto"/>
        <w:ind w:firstLine="720"/>
        <w:jc w:val="both"/>
        <w:rPr>
          <w:rFonts w:ascii="Times New Roman" w:hAnsi="Times New Roman" w:cs="Times New Roman"/>
          <w:color w:val="000000" w:themeColor="text1"/>
        </w:rPr>
      </w:pPr>
      <w:r w:rsidRPr="00595DB5">
        <w:rPr>
          <w:rFonts w:ascii="Times New Roman" w:hAnsi="Times New Roman" w:cs="Times New Roman"/>
          <w:color w:val="000000" w:themeColor="text1"/>
        </w:rPr>
        <w:t xml:space="preserve">There is an existing international custom of fixing baselines that is supported by both </w:t>
      </w:r>
      <w:r w:rsidR="00DA7C75">
        <w:rPr>
          <w:rFonts w:ascii="Times New Roman" w:hAnsi="Times New Roman" w:cs="Times New Roman"/>
          <w:color w:val="000000" w:themeColor="text1"/>
        </w:rPr>
        <w:t>S</w:t>
      </w:r>
      <w:r w:rsidRPr="00595DB5">
        <w:rPr>
          <w:rFonts w:ascii="Times New Roman" w:hAnsi="Times New Roman" w:cs="Times New Roman"/>
          <w:color w:val="000000" w:themeColor="text1"/>
        </w:rPr>
        <w:t xml:space="preserve">tate practice and </w:t>
      </w:r>
      <w:r w:rsidRPr="00595DB5">
        <w:rPr>
          <w:rFonts w:ascii="Times New Roman" w:hAnsi="Times New Roman" w:cs="Times New Roman"/>
          <w:i/>
          <w:color w:val="000000" w:themeColor="text1"/>
        </w:rPr>
        <w:t>opinio juris</w:t>
      </w:r>
      <w:r w:rsidRPr="0032723B">
        <w:rPr>
          <w:rFonts w:ascii="Times New Roman" w:hAnsi="Times New Roman" w:cs="Times New Roman"/>
          <w:color w:val="000000" w:themeColor="text1"/>
        </w:rPr>
        <w:t xml:space="preserve">. </w:t>
      </w:r>
      <w:r w:rsidRPr="0032723B">
        <w:rPr>
          <w:rFonts w:ascii="Times New Roman" w:hAnsi="Times New Roman" w:cs="Times New Roman"/>
          <w:b/>
          <w:color w:val="000000" w:themeColor="text1"/>
        </w:rPr>
        <w:t>First</w:t>
      </w:r>
      <w:r w:rsidRPr="0032723B">
        <w:rPr>
          <w:rFonts w:ascii="Times New Roman" w:hAnsi="Times New Roman" w:cs="Times New Roman"/>
          <w:color w:val="000000" w:themeColor="text1"/>
        </w:rPr>
        <w:t xml:space="preserve">, there is sufficient </w:t>
      </w:r>
      <w:r w:rsidR="00DA7C75">
        <w:rPr>
          <w:rFonts w:ascii="Times New Roman" w:hAnsi="Times New Roman" w:cs="Times New Roman"/>
          <w:color w:val="000000" w:themeColor="text1"/>
        </w:rPr>
        <w:t>S</w:t>
      </w:r>
      <w:r w:rsidRPr="0032723B">
        <w:rPr>
          <w:rFonts w:ascii="Times New Roman" w:hAnsi="Times New Roman" w:cs="Times New Roman"/>
          <w:color w:val="000000" w:themeColor="text1"/>
        </w:rPr>
        <w:t xml:space="preserve">tate practice because the fixing of baselines has been practiced, recognized, </w:t>
      </w:r>
      <w:r w:rsidRPr="0032723B">
        <w:rPr>
          <w:rFonts w:ascii="Times New Roman" w:hAnsi="Times New Roman" w:cs="Times New Roman"/>
          <w:bCs/>
          <w:color w:val="000000" w:themeColor="text1"/>
        </w:rPr>
        <w:t>and</w:t>
      </w:r>
      <w:r w:rsidRPr="0032723B">
        <w:rPr>
          <w:rFonts w:ascii="Times New Roman" w:hAnsi="Times New Roman" w:cs="Times New Roman"/>
          <w:color w:val="000000" w:themeColor="text1"/>
        </w:rPr>
        <w:t xml:space="preserve"> endorsed by over 100 States,</w:t>
      </w:r>
      <w:r w:rsidRPr="0032723B">
        <w:rPr>
          <w:rStyle w:val="FootnoteReference"/>
          <w:rFonts w:ascii="Times New Roman" w:hAnsi="Times New Roman" w:cs="Times New Roman"/>
          <w:color w:val="000000" w:themeColor="text1"/>
        </w:rPr>
        <w:footnoteReference w:id="112"/>
      </w:r>
      <w:r w:rsidRPr="0032723B">
        <w:rPr>
          <w:rFonts w:ascii="Times New Roman" w:hAnsi="Times New Roman" w:cs="Times New Roman"/>
          <w:color w:val="000000" w:themeColor="text1"/>
        </w:rPr>
        <w:t xml:space="preserve"> not only by Small Island Developing States</w:t>
      </w:r>
      <w:r w:rsidR="003E2786">
        <w:rPr>
          <w:rStyle w:val="FootnoteReference"/>
          <w:rFonts w:ascii="Times New Roman" w:hAnsi="Times New Roman" w:cs="Times New Roman"/>
          <w:color w:val="000000" w:themeColor="text1"/>
        </w:rPr>
        <w:footnoteReference w:id="113"/>
      </w:r>
      <w:r w:rsidRPr="0032723B">
        <w:rPr>
          <w:rFonts w:ascii="Times New Roman" w:hAnsi="Times New Roman" w:cs="Times New Roman"/>
          <w:color w:val="000000" w:themeColor="text1"/>
        </w:rPr>
        <w:t xml:space="preserve"> but also major maritime powers.</w:t>
      </w:r>
      <w:r w:rsidRPr="0032723B">
        <w:rPr>
          <w:rStyle w:val="FootnoteReference"/>
          <w:rFonts w:ascii="Times New Roman" w:hAnsi="Times New Roman" w:cs="Times New Roman"/>
          <w:color w:val="000000" w:themeColor="text1"/>
        </w:rPr>
        <w:footnoteReference w:id="114"/>
      </w:r>
      <w:r w:rsidRPr="0032723B">
        <w:rPr>
          <w:rFonts w:ascii="Times New Roman" w:hAnsi="Times New Roman" w:cs="Times New Roman"/>
          <w:color w:val="000000" w:themeColor="text1"/>
        </w:rPr>
        <w:t xml:space="preserve"> </w:t>
      </w:r>
      <w:r w:rsidRPr="0032723B">
        <w:rPr>
          <w:rFonts w:ascii="Times New Roman" w:hAnsi="Times New Roman" w:cs="Times New Roman"/>
          <w:b/>
          <w:bCs/>
          <w:color w:val="000000" w:themeColor="text1"/>
        </w:rPr>
        <w:t>Second</w:t>
      </w:r>
      <w:r w:rsidRPr="0032723B">
        <w:rPr>
          <w:rFonts w:ascii="Times New Roman" w:hAnsi="Times New Roman" w:cs="Times New Roman"/>
          <w:color w:val="000000" w:themeColor="text1"/>
        </w:rPr>
        <w:t xml:space="preserve">, the general reliance of </w:t>
      </w:r>
      <w:r w:rsidRPr="0032723B">
        <w:rPr>
          <w:rFonts w:ascii="Times New Roman" w:hAnsi="Times New Roman" w:cs="Times New Roman"/>
          <w:color w:val="000000" w:themeColor="text1"/>
        </w:rPr>
        <w:lastRenderedPageBreak/>
        <w:t xml:space="preserve">States on legal certainty and stability in their endorsement of fixed baselines indicates </w:t>
      </w:r>
      <w:r w:rsidRPr="0032723B">
        <w:rPr>
          <w:rFonts w:ascii="Times New Roman" w:hAnsi="Times New Roman" w:cs="Times New Roman"/>
          <w:i/>
          <w:iCs/>
          <w:color w:val="000000" w:themeColor="text1"/>
        </w:rPr>
        <w:t>opinio juris</w:t>
      </w:r>
      <w:r w:rsidRPr="0032723B">
        <w:rPr>
          <w:rFonts w:ascii="Times New Roman" w:hAnsi="Times New Roman" w:cs="Times New Roman"/>
          <w:color w:val="000000" w:themeColor="text1"/>
        </w:rPr>
        <w:t>.</w:t>
      </w:r>
      <w:r w:rsidRPr="0032723B">
        <w:rPr>
          <w:rStyle w:val="FootnoteReference"/>
          <w:rFonts w:ascii="Times New Roman" w:hAnsi="Times New Roman" w:cs="Times New Roman"/>
          <w:color w:val="000000" w:themeColor="text1"/>
        </w:rPr>
        <w:footnoteReference w:id="115"/>
      </w:r>
    </w:p>
    <w:p w14:paraId="13A9095C" w14:textId="75A6FB57" w:rsidR="009A1499" w:rsidRPr="009A1499" w:rsidRDefault="00B77871" w:rsidP="00160486">
      <w:pPr>
        <w:pStyle w:val="Heading4"/>
        <w:ind w:left="2160" w:hanging="720"/>
        <w:rPr>
          <w:i/>
        </w:rPr>
      </w:pPr>
      <w:bookmarkStart w:id="48" w:name="_Toc187796864"/>
      <w:r>
        <w:t>The l</w:t>
      </w:r>
      <w:r w:rsidR="009A1499">
        <w:t>andward ambulatory baselines approach</w:t>
      </w:r>
      <w:r>
        <w:t>,</w:t>
      </w:r>
      <w:r w:rsidR="009A1499">
        <w:t xml:space="preserve"> as applied to sea-level rise</w:t>
      </w:r>
      <w:r>
        <w:t>,</w:t>
      </w:r>
      <w:r w:rsidR="009A1499">
        <w:t xml:space="preserve"> is not supported by international law.</w:t>
      </w:r>
      <w:bookmarkEnd w:id="48"/>
    </w:p>
    <w:p w14:paraId="4DA10C52" w14:textId="14E9ACC7" w:rsidR="00B77871" w:rsidRDefault="009A1499" w:rsidP="006556C1">
      <w:pPr>
        <w:spacing w:after="240" w:line="360" w:lineRule="auto"/>
        <w:ind w:firstLine="720"/>
        <w:jc w:val="both"/>
        <w:rPr>
          <w:rFonts w:ascii="Times New Roman" w:hAnsi="Times New Roman" w:cs="Times New Roman"/>
          <w:color w:val="000000" w:themeColor="text1"/>
        </w:rPr>
      </w:pPr>
      <w:r w:rsidRPr="009A1499">
        <w:rPr>
          <w:rFonts w:ascii="Times New Roman" w:hAnsi="Times New Roman" w:cs="Times New Roman"/>
          <w:color w:val="000000" w:themeColor="text1"/>
        </w:rPr>
        <w:t>While fixed baseline</w:t>
      </w:r>
      <w:r w:rsidR="00B77871">
        <w:rPr>
          <w:rFonts w:ascii="Times New Roman" w:hAnsi="Times New Roman" w:cs="Times New Roman"/>
          <w:color w:val="000000" w:themeColor="text1"/>
        </w:rPr>
        <w:t>s</w:t>
      </w:r>
      <w:r w:rsidRPr="009A1499">
        <w:rPr>
          <w:rFonts w:ascii="Times New Roman" w:hAnsi="Times New Roman" w:cs="Times New Roman"/>
          <w:color w:val="000000" w:themeColor="text1"/>
        </w:rPr>
        <w:t xml:space="preserve"> </w:t>
      </w:r>
      <w:r w:rsidR="00B77871">
        <w:rPr>
          <w:rFonts w:ascii="Times New Roman" w:hAnsi="Times New Roman" w:cs="Times New Roman"/>
          <w:color w:val="000000" w:themeColor="text1"/>
        </w:rPr>
        <w:t>are</w:t>
      </w:r>
      <w:r w:rsidRPr="009A1499">
        <w:rPr>
          <w:rFonts w:ascii="Times New Roman" w:hAnsi="Times New Roman" w:cs="Times New Roman"/>
          <w:color w:val="000000" w:themeColor="text1"/>
        </w:rPr>
        <w:t xml:space="preserve"> supported by </w:t>
      </w:r>
      <w:r w:rsidR="00B77871">
        <w:rPr>
          <w:rFonts w:ascii="Times New Roman" w:hAnsi="Times New Roman" w:cs="Times New Roman"/>
          <w:color w:val="000000" w:themeColor="text1"/>
        </w:rPr>
        <w:t xml:space="preserve">UNCLOS and </w:t>
      </w:r>
      <w:r w:rsidR="0065373C">
        <w:rPr>
          <w:rFonts w:ascii="Times New Roman" w:hAnsi="Times New Roman" w:cs="Times New Roman"/>
          <w:color w:val="000000" w:themeColor="text1"/>
        </w:rPr>
        <w:t xml:space="preserve">international </w:t>
      </w:r>
      <w:r w:rsidR="00B77871">
        <w:rPr>
          <w:rFonts w:ascii="Times New Roman" w:hAnsi="Times New Roman" w:cs="Times New Roman"/>
          <w:color w:val="000000" w:themeColor="text1"/>
        </w:rPr>
        <w:t>custom</w:t>
      </w:r>
      <w:r w:rsidR="004615EE" w:rsidRPr="0032723B">
        <w:rPr>
          <w:rFonts w:ascii="Times New Roman" w:hAnsi="Times New Roman" w:cs="Times New Roman"/>
          <w:color w:val="000000" w:themeColor="text1"/>
        </w:rPr>
        <w:t>, t</w:t>
      </w:r>
      <w:r w:rsidR="00C3765E" w:rsidRPr="0032723B">
        <w:rPr>
          <w:rFonts w:ascii="Times New Roman" w:hAnsi="Times New Roman" w:cs="Times New Roman"/>
          <w:color w:val="000000" w:themeColor="text1"/>
        </w:rPr>
        <w:t xml:space="preserve">he ambulatory </w:t>
      </w:r>
      <w:r w:rsidR="0032723B" w:rsidRPr="0032723B">
        <w:rPr>
          <w:rFonts w:ascii="Times New Roman" w:hAnsi="Times New Roman" w:cs="Times New Roman"/>
          <w:color w:val="000000" w:themeColor="text1"/>
        </w:rPr>
        <w:t xml:space="preserve">baselines </w:t>
      </w:r>
      <w:r w:rsidR="00C3765E" w:rsidRPr="0032723B">
        <w:rPr>
          <w:rFonts w:ascii="Times New Roman" w:hAnsi="Times New Roman" w:cs="Times New Roman"/>
          <w:color w:val="000000" w:themeColor="text1"/>
        </w:rPr>
        <w:t>approach has merely emerged from scholarship.</w:t>
      </w:r>
      <w:r w:rsidR="00C3765E" w:rsidRPr="0032723B">
        <w:rPr>
          <w:rStyle w:val="FootnoteReference"/>
          <w:rFonts w:ascii="Times New Roman" w:hAnsi="Times New Roman" w:cs="Times New Roman"/>
          <w:color w:val="000000" w:themeColor="text1"/>
        </w:rPr>
        <w:footnoteReference w:id="116"/>
      </w:r>
      <w:r w:rsidR="00C3765E" w:rsidRPr="0032723B">
        <w:rPr>
          <w:rFonts w:ascii="Times New Roman" w:hAnsi="Times New Roman" w:cs="Times New Roman"/>
          <w:color w:val="000000" w:themeColor="text1"/>
        </w:rPr>
        <w:t xml:space="preserve"> The I</w:t>
      </w:r>
      <w:r w:rsidR="005E43CC" w:rsidRPr="0032723B">
        <w:rPr>
          <w:rFonts w:ascii="Times New Roman" w:hAnsi="Times New Roman" w:cs="Times New Roman"/>
          <w:color w:val="000000" w:themeColor="text1"/>
        </w:rPr>
        <w:t>LC’s</w:t>
      </w:r>
      <w:r w:rsidR="00C3765E" w:rsidRPr="0032723B">
        <w:rPr>
          <w:rFonts w:ascii="Times New Roman" w:hAnsi="Times New Roman" w:cs="Times New Roman"/>
          <w:color w:val="000000" w:themeColor="text1"/>
        </w:rPr>
        <w:t xml:space="preserve"> </w:t>
      </w:r>
      <w:r w:rsidR="00C3765E" w:rsidRPr="0032723B">
        <w:rPr>
          <w:rFonts w:ascii="Times New Roman" w:hAnsi="Times New Roman" w:cs="Times New Roman"/>
          <w:i/>
          <w:color w:val="000000" w:themeColor="text1"/>
        </w:rPr>
        <w:t>First Issues Paper</w:t>
      </w:r>
      <w:r w:rsidR="00C3765E" w:rsidRPr="0032723B">
        <w:rPr>
          <w:rFonts w:ascii="Times New Roman" w:hAnsi="Times New Roman" w:cs="Times New Roman"/>
          <w:color w:val="000000" w:themeColor="text1"/>
        </w:rPr>
        <w:t xml:space="preserve"> only points to</w:t>
      </w:r>
      <w:r w:rsidR="0032723B" w:rsidRPr="0032723B">
        <w:rPr>
          <w:rFonts w:ascii="Times New Roman" w:hAnsi="Times New Roman" w:cs="Times New Roman"/>
          <w:color w:val="000000" w:themeColor="text1"/>
        </w:rPr>
        <w:t xml:space="preserve"> scholarly works</w:t>
      </w:r>
      <w:r w:rsidR="00C3765E" w:rsidRPr="0032723B">
        <w:rPr>
          <w:rStyle w:val="FootnoteReference"/>
          <w:rFonts w:ascii="Times New Roman" w:hAnsi="Times New Roman" w:cs="Times New Roman"/>
          <w:color w:val="000000" w:themeColor="text1"/>
        </w:rPr>
        <w:footnoteReference w:id="117"/>
      </w:r>
      <w:r w:rsidR="00C3765E" w:rsidRPr="0032723B">
        <w:rPr>
          <w:rFonts w:ascii="Times New Roman" w:hAnsi="Times New Roman" w:cs="Times New Roman"/>
          <w:color w:val="000000" w:themeColor="text1"/>
        </w:rPr>
        <w:t xml:space="preserve"> and conclusions of the International Law Association’s Baselines Committee to support ambulatory baselines</w:t>
      </w:r>
      <w:r w:rsidR="0032723B" w:rsidRPr="0032723B">
        <w:rPr>
          <w:rFonts w:ascii="Times New Roman" w:hAnsi="Times New Roman" w:cs="Times New Roman"/>
          <w:color w:val="000000" w:themeColor="text1"/>
        </w:rPr>
        <w:t>,</w:t>
      </w:r>
      <w:r w:rsidR="00C3765E" w:rsidRPr="0032723B">
        <w:rPr>
          <w:rStyle w:val="FootnoteReference"/>
          <w:rFonts w:ascii="Times New Roman" w:hAnsi="Times New Roman" w:cs="Times New Roman"/>
          <w:color w:val="000000" w:themeColor="text1"/>
        </w:rPr>
        <w:footnoteReference w:id="118"/>
      </w:r>
      <w:r w:rsidR="00C3765E" w:rsidRPr="0032723B">
        <w:rPr>
          <w:rFonts w:ascii="Times New Roman" w:hAnsi="Times New Roman" w:cs="Times New Roman"/>
          <w:color w:val="000000" w:themeColor="text1"/>
        </w:rPr>
        <w:t xml:space="preserve"> </w:t>
      </w:r>
      <w:r w:rsidR="0032723B" w:rsidRPr="0032723B">
        <w:rPr>
          <w:rFonts w:ascii="Times New Roman" w:hAnsi="Times New Roman" w:cs="Times New Roman"/>
          <w:color w:val="000000" w:themeColor="text1"/>
        </w:rPr>
        <w:t xml:space="preserve">but </w:t>
      </w:r>
      <w:r w:rsidR="00DA7C75">
        <w:rPr>
          <w:rFonts w:ascii="Times New Roman" w:hAnsi="Times New Roman" w:cs="Times New Roman"/>
          <w:color w:val="000000" w:themeColor="text1"/>
        </w:rPr>
        <w:t>S</w:t>
      </w:r>
      <w:r w:rsidR="00C3765E" w:rsidRPr="0032723B">
        <w:rPr>
          <w:rFonts w:ascii="Times New Roman" w:hAnsi="Times New Roman" w:cs="Times New Roman"/>
          <w:color w:val="000000" w:themeColor="text1"/>
        </w:rPr>
        <w:t>tate practice does not clearly reflect a belief that it is legally required.</w:t>
      </w:r>
      <w:r w:rsidR="00C3765E" w:rsidRPr="0032723B">
        <w:rPr>
          <w:rStyle w:val="FootnoteReference"/>
          <w:rFonts w:ascii="Times New Roman" w:hAnsi="Times New Roman" w:cs="Times New Roman"/>
          <w:color w:val="000000" w:themeColor="text1"/>
        </w:rPr>
        <w:footnoteReference w:id="119"/>
      </w:r>
    </w:p>
    <w:p w14:paraId="5EC63087" w14:textId="30028322" w:rsidR="009A1499" w:rsidRPr="009A1499" w:rsidRDefault="00B77871" w:rsidP="00160486">
      <w:pPr>
        <w:pStyle w:val="Heading4"/>
        <w:ind w:left="2160" w:hanging="720"/>
        <w:rPr>
          <w:i/>
        </w:rPr>
      </w:pPr>
      <w:bookmarkStart w:id="49" w:name="_Toc187796865"/>
      <w:r>
        <w:t>The l</w:t>
      </w:r>
      <w:r w:rsidR="009A1499" w:rsidRPr="009A1499">
        <w:t>andward ambulatory baselines</w:t>
      </w:r>
      <w:r w:rsidR="006556C1">
        <w:t xml:space="preserve"> approach</w:t>
      </w:r>
      <w:r>
        <w:t>,</w:t>
      </w:r>
      <w:r w:rsidR="009A1499" w:rsidRPr="009A1499">
        <w:t xml:space="preserve"> as applied to sea</w:t>
      </w:r>
      <w:r>
        <w:t>-</w:t>
      </w:r>
      <w:r w:rsidR="009A1499" w:rsidRPr="009A1499">
        <w:t>level rise</w:t>
      </w:r>
      <w:r>
        <w:t>,</w:t>
      </w:r>
      <w:r w:rsidR="009A1499" w:rsidRPr="009A1499">
        <w:t xml:space="preserve"> is inequitable.</w:t>
      </w:r>
      <w:bookmarkEnd w:id="49"/>
      <w:r w:rsidR="009A1499" w:rsidRPr="009A1499">
        <w:t xml:space="preserve"> </w:t>
      </w:r>
    </w:p>
    <w:p w14:paraId="74AC3B17" w14:textId="7156D569" w:rsidR="006556C1" w:rsidRDefault="006556C1" w:rsidP="297AD136">
      <w:pPr>
        <w:pStyle w:val="NoSpacing"/>
        <w:spacing w:after="240" w:line="360" w:lineRule="auto"/>
        <w:ind w:firstLine="720"/>
        <w:jc w:val="both"/>
        <w:rPr>
          <w:rFonts w:ascii="Times New Roman" w:hAnsi="Times New Roman" w:cs="Times New Roman"/>
          <w:color w:val="000000" w:themeColor="text1"/>
          <w:sz w:val="24"/>
          <w:szCs w:val="24"/>
          <w:lang w:val="en-US"/>
        </w:rPr>
      </w:pPr>
      <w:r w:rsidRPr="297AD136">
        <w:rPr>
          <w:rFonts w:ascii="Times New Roman" w:hAnsi="Times New Roman" w:cs="Times New Roman"/>
          <w:color w:val="000000" w:themeColor="text1"/>
          <w:sz w:val="24"/>
          <w:szCs w:val="24"/>
        </w:rPr>
        <w:t xml:space="preserve">This Court and other tribunals have consistently applied equity as a general principle of international law. In </w:t>
      </w:r>
      <w:r w:rsidRPr="297AD136">
        <w:rPr>
          <w:rFonts w:ascii="Times New Roman" w:hAnsi="Times New Roman" w:cs="Times New Roman"/>
          <w:i/>
          <w:iCs/>
          <w:color w:val="000000" w:themeColor="text1"/>
          <w:sz w:val="24"/>
          <w:szCs w:val="24"/>
        </w:rPr>
        <w:t>North Sea Continental Shelf</w:t>
      </w:r>
      <w:r w:rsidR="00926A9A" w:rsidRPr="297AD136">
        <w:rPr>
          <w:rFonts w:ascii="Times New Roman" w:hAnsi="Times New Roman" w:cs="Times New Roman"/>
          <w:i/>
          <w:iCs/>
          <w:color w:val="000000" w:themeColor="text1"/>
          <w:sz w:val="24"/>
          <w:szCs w:val="24"/>
        </w:rPr>
        <w:t xml:space="preserve"> </w:t>
      </w:r>
      <w:r w:rsidR="00926A9A" w:rsidRPr="297AD136">
        <w:rPr>
          <w:rFonts w:ascii="Times New Roman" w:hAnsi="Times New Roman" w:cs="Times New Roman"/>
          <w:color w:val="000000" w:themeColor="text1"/>
          <w:sz w:val="24"/>
          <w:szCs w:val="24"/>
        </w:rPr>
        <w:t>and other cases</w:t>
      </w:r>
      <w:r w:rsidRPr="297AD136">
        <w:rPr>
          <w:rFonts w:ascii="Times New Roman" w:hAnsi="Times New Roman" w:cs="Times New Roman"/>
          <w:color w:val="000000" w:themeColor="text1"/>
          <w:sz w:val="24"/>
          <w:szCs w:val="24"/>
        </w:rPr>
        <w:t xml:space="preserve">, this Court </w:t>
      </w:r>
      <w:r w:rsidR="00EE046C" w:rsidRPr="297AD136">
        <w:rPr>
          <w:rFonts w:ascii="Times New Roman" w:hAnsi="Times New Roman" w:cs="Times New Roman"/>
          <w:color w:val="000000" w:themeColor="text1"/>
          <w:sz w:val="24"/>
          <w:szCs w:val="24"/>
        </w:rPr>
        <w:t>ruled</w:t>
      </w:r>
      <w:r w:rsidRPr="297AD136">
        <w:rPr>
          <w:rFonts w:ascii="Times New Roman" w:hAnsi="Times New Roman" w:cs="Times New Roman"/>
          <w:color w:val="000000" w:themeColor="text1"/>
          <w:sz w:val="24"/>
          <w:szCs w:val="24"/>
        </w:rPr>
        <w:t xml:space="preserve"> that “delimitation is to be effected by agreement in accordance with equitable principles, and taking account of all relevant circumstances.”</w:t>
      </w:r>
      <w:r w:rsidRPr="297AD136">
        <w:rPr>
          <w:rStyle w:val="FootnoteReference"/>
          <w:rFonts w:ascii="Times New Roman" w:hAnsi="Times New Roman" w:cs="Times New Roman"/>
          <w:color w:val="000000" w:themeColor="text1"/>
          <w:sz w:val="24"/>
          <w:szCs w:val="24"/>
          <w:lang w:val="en-US"/>
        </w:rPr>
        <w:footnoteReference w:id="120"/>
      </w:r>
      <w:r w:rsidR="00EE046C" w:rsidRPr="297AD136">
        <w:rPr>
          <w:rFonts w:ascii="Times New Roman" w:hAnsi="Times New Roman" w:cs="Times New Roman"/>
          <w:color w:val="000000" w:themeColor="text1"/>
          <w:sz w:val="24"/>
          <w:szCs w:val="24"/>
        </w:rPr>
        <w:t xml:space="preserve"> In </w:t>
      </w:r>
      <w:r w:rsidR="00EE046C" w:rsidRPr="297AD136">
        <w:rPr>
          <w:rFonts w:ascii="Times New Roman" w:hAnsi="Times New Roman" w:cs="Times New Roman"/>
          <w:i/>
          <w:iCs/>
          <w:color w:val="000000" w:themeColor="text1"/>
          <w:sz w:val="24"/>
          <w:szCs w:val="24"/>
        </w:rPr>
        <w:t>Bay of Bengal</w:t>
      </w:r>
      <w:r w:rsidR="00EE046C" w:rsidRPr="297AD136">
        <w:rPr>
          <w:rFonts w:ascii="Times New Roman" w:hAnsi="Times New Roman" w:cs="Times New Roman"/>
          <w:color w:val="000000" w:themeColor="text1"/>
          <w:sz w:val="24"/>
          <w:szCs w:val="24"/>
        </w:rPr>
        <w:t>, the International Tribunal on the Law of the Sea</w:t>
      </w:r>
      <w:r w:rsidRPr="297AD136">
        <w:rPr>
          <w:rFonts w:ascii="Times New Roman" w:hAnsi="Times New Roman" w:cs="Times New Roman"/>
          <w:color w:val="000000" w:themeColor="text1"/>
          <w:sz w:val="24"/>
          <w:szCs w:val="24"/>
        </w:rPr>
        <w:t xml:space="preserve"> held that “[t]</w:t>
      </w:r>
      <w:proofErr w:type="gramStart"/>
      <w:r w:rsidRPr="297AD136">
        <w:rPr>
          <w:rFonts w:ascii="Times New Roman" w:hAnsi="Times New Roman" w:cs="Times New Roman"/>
          <w:color w:val="000000" w:themeColor="text1"/>
          <w:sz w:val="24"/>
          <w:szCs w:val="24"/>
        </w:rPr>
        <w:t>he</w:t>
      </w:r>
      <w:proofErr w:type="gramEnd"/>
      <w:r w:rsidRPr="297AD136">
        <w:rPr>
          <w:rFonts w:ascii="Times New Roman" w:hAnsi="Times New Roman" w:cs="Times New Roman"/>
          <w:color w:val="000000" w:themeColor="text1"/>
          <w:sz w:val="24"/>
          <w:szCs w:val="24"/>
        </w:rPr>
        <w:t xml:space="preserve"> goal of achieving an equitable result must be the paramount consideration”</w:t>
      </w:r>
      <w:r w:rsidR="00EE046C" w:rsidRPr="297AD136">
        <w:rPr>
          <w:rFonts w:ascii="Times New Roman" w:hAnsi="Times New Roman" w:cs="Times New Roman"/>
          <w:color w:val="000000" w:themeColor="text1"/>
          <w:sz w:val="24"/>
          <w:szCs w:val="24"/>
        </w:rPr>
        <w:t xml:space="preserve"> in maritime delimitation.</w:t>
      </w:r>
      <w:r w:rsidRPr="297AD136">
        <w:rPr>
          <w:rStyle w:val="FootnoteReference"/>
          <w:rFonts w:ascii="Times New Roman" w:hAnsi="Times New Roman" w:cs="Times New Roman"/>
          <w:color w:val="000000" w:themeColor="text1"/>
          <w:sz w:val="24"/>
          <w:szCs w:val="24"/>
          <w:lang w:val="en-US"/>
        </w:rPr>
        <w:footnoteReference w:id="121"/>
      </w:r>
    </w:p>
    <w:p w14:paraId="08B72251" w14:textId="54A8DD94" w:rsidR="006556C1" w:rsidRPr="00E6138D" w:rsidRDefault="006556C1" w:rsidP="00E6138D">
      <w:pPr>
        <w:spacing w:after="240" w:line="360" w:lineRule="auto"/>
        <w:ind w:firstLine="720"/>
        <w:jc w:val="both"/>
        <w:rPr>
          <w:rFonts w:ascii="Times New Roman" w:eastAsia="Times New Roman" w:hAnsi="Times New Roman" w:cs="Times New Roman"/>
          <w:color w:val="000000"/>
          <w:lang w:val="en-PH" w:eastAsia="en-US"/>
        </w:rPr>
      </w:pPr>
      <w:r w:rsidRPr="009E3F6F">
        <w:rPr>
          <w:rFonts w:ascii="Times New Roman" w:hAnsi="Times New Roman" w:cs="Times New Roman"/>
          <w:color w:val="000000" w:themeColor="text1"/>
        </w:rPr>
        <w:lastRenderedPageBreak/>
        <w:t>The UNCLOS itself includes many references to equity.</w:t>
      </w:r>
      <w:r w:rsidRPr="009E3F6F">
        <w:rPr>
          <w:rStyle w:val="FootnoteReference"/>
          <w:rFonts w:ascii="Times New Roman" w:hAnsi="Times New Roman" w:cs="Times New Roman"/>
          <w:color w:val="000000" w:themeColor="text1"/>
        </w:rPr>
        <w:footnoteReference w:id="122"/>
      </w:r>
      <w:r w:rsidRPr="009E3F6F">
        <w:rPr>
          <w:rFonts w:ascii="Times New Roman" w:hAnsi="Times New Roman" w:cs="Times New Roman"/>
          <w:color w:val="000000" w:themeColor="text1"/>
        </w:rPr>
        <w:t xml:space="preserve"> Many States directly affected by sea-level rise like Maldives,</w:t>
      </w:r>
      <w:r w:rsidRPr="009E3F6F">
        <w:rPr>
          <w:rStyle w:val="FootnoteReference"/>
          <w:rFonts w:ascii="Times New Roman" w:hAnsi="Times New Roman" w:cs="Times New Roman"/>
          <w:color w:val="000000" w:themeColor="text1"/>
        </w:rPr>
        <w:footnoteReference w:id="123"/>
      </w:r>
      <w:r w:rsidRPr="009E3F6F">
        <w:rPr>
          <w:rFonts w:ascii="Times New Roman" w:hAnsi="Times New Roman" w:cs="Times New Roman"/>
          <w:color w:val="000000" w:themeColor="text1"/>
        </w:rPr>
        <w:t xml:space="preserve"> Antigua and Barbuda,</w:t>
      </w:r>
      <w:r w:rsidRPr="009E3F6F">
        <w:rPr>
          <w:rStyle w:val="FootnoteReference"/>
          <w:rFonts w:ascii="Times New Roman" w:hAnsi="Times New Roman" w:cs="Times New Roman"/>
          <w:color w:val="000000" w:themeColor="text1"/>
        </w:rPr>
        <w:footnoteReference w:id="124"/>
      </w:r>
      <w:r w:rsidRPr="009E3F6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w:r w:rsidRPr="009E3F6F">
        <w:rPr>
          <w:rFonts w:ascii="Times New Roman" w:hAnsi="Times New Roman" w:cs="Times New Roman"/>
          <w:color w:val="000000" w:themeColor="text1"/>
        </w:rPr>
        <w:t>the Federated States of Micronesia</w:t>
      </w:r>
      <w:r w:rsidRPr="009E3F6F">
        <w:rPr>
          <w:rStyle w:val="FootnoteReference"/>
          <w:rFonts w:ascii="Times New Roman" w:hAnsi="Times New Roman" w:cs="Times New Roman"/>
          <w:color w:val="000000" w:themeColor="text1"/>
        </w:rPr>
        <w:footnoteReference w:id="125"/>
      </w:r>
      <w:r w:rsidRPr="009E3F6F">
        <w:rPr>
          <w:rFonts w:ascii="Times New Roman" w:hAnsi="Times New Roman" w:cs="Times New Roman"/>
          <w:color w:val="000000" w:themeColor="text1"/>
        </w:rPr>
        <w:t xml:space="preserve"> referred to equity in determining maritime rights and boundaries.</w:t>
      </w:r>
      <w:r w:rsidR="00E6138D">
        <w:rPr>
          <w:rFonts w:ascii="Times New Roman" w:hAnsi="Times New Roman" w:cs="Times New Roman"/>
          <w:color w:val="000000" w:themeColor="text1"/>
        </w:rPr>
        <w:t xml:space="preserve"> </w:t>
      </w:r>
      <w:r w:rsidR="00E6138D">
        <w:rPr>
          <w:rFonts w:ascii="Times New Roman" w:eastAsia="Times New Roman" w:hAnsi="Times New Roman" w:cs="Times New Roman"/>
          <w:color w:val="000000"/>
          <w:lang w:val="en-PH" w:eastAsia="en-US"/>
        </w:rPr>
        <w:t>Unlike seaward baseline changes due to man-made installations that benefit coastal States,</w:t>
      </w:r>
      <w:r w:rsidR="00E6138D">
        <w:rPr>
          <w:rStyle w:val="FootnoteReference"/>
          <w:rFonts w:ascii="Times New Roman" w:eastAsia="Times New Roman" w:hAnsi="Times New Roman" w:cs="Times New Roman"/>
          <w:color w:val="000000"/>
          <w:lang w:val="en-PH" w:eastAsia="en-US"/>
        </w:rPr>
        <w:footnoteReference w:id="126"/>
      </w:r>
      <w:r w:rsidR="00E6138D">
        <w:rPr>
          <w:rFonts w:ascii="Times New Roman" w:eastAsia="Times New Roman" w:hAnsi="Times New Roman" w:cs="Times New Roman"/>
          <w:color w:val="000000"/>
          <w:lang w:val="en-PH" w:eastAsia="en-US"/>
        </w:rPr>
        <w:t xml:space="preserve"> landward baseline changes due to sea-level rise harm coastal States</w:t>
      </w:r>
      <w:r w:rsidR="00CF2551">
        <w:rPr>
          <w:rFonts w:ascii="Times New Roman" w:eastAsia="Times New Roman" w:hAnsi="Times New Roman" w:cs="Times New Roman"/>
          <w:color w:val="000000"/>
          <w:lang w:val="en-PH" w:eastAsia="en-US"/>
        </w:rPr>
        <w:t xml:space="preserve"> significantly</w:t>
      </w:r>
      <w:r w:rsidR="00E6138D">
        <w:rPr>
          <w:rFonts w:ascii="Times New Roman" w:eastAsia="Times New Roman" w:hAnsi="Times New Roman" w:cs="Times New Roman"/>
          <w:color w:val="000000"/>
          <w:lang w:val="en-PH" w:eastAsia="en-US"/>
        </w:rPr>
        <w:t>.</w:t>
      </w:r>
    </w:p>
    <w:p w14:paraId="600AAE73" w14:textId="30F3B87D" w:rsidR="004B082C" w:rsidRPr="006556C1" w:rsidRDefault="00CF2551" w:rsidP="004B082C">
      <w:pPr>
        <w:pStyle w:val="NoSpacing"/>
        <w:spacing w:after="24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4B082C" w:rsidRPr="00987E87">
        <w:rPr>
          <w:rFonts w:ascii="Times New Roman" w:hAnsi="Times New Roman" w:cs="Times New Roman"/>
          <w:color w:val="000000" w:themeColor="text1"/>
          <w:sz w:val="24"/>
          <w:szCs w:val="24"/>
          <w:lang w:val="en-US"/>
        </w:rPr>
        <w:t>ea-level rise poses catastrophic repercussions for the livelihood and economic well-being</w:t>
      </w:r>
      <w:r w:rsidR="004B082C" w:rsidRPr="00987E87">
        <w:rPr>
          <w:rStyle w:val="FootnoteReference"/>
          <w:rFonts w:ascii="Times New Roman" w:hAnsi="Times New Roman" w:cs="Times New Roman"/>
          <w:color w:val="000000" w:themeColor="text1"/>
          <w:sz w:val="24"/>
          <w:szCs w:val="24"/>
          <w:lang w:val="en-US"/>
        </w:rPr>
        <w:footnoteReference w:id="127"/>
      </w:r>
      <w:r w:rsidR="004B082C" w:rsidRPr="00987E87">
        <w:rPr>
          <w:rFonts w:ascii="Times New Roman" w:hAnsi="Times New Roman" w:cs="Times New Roman"/>
          <w:color w:val="000000" w:themeColor="text1"/>
          <w:sz w:val="24"/>
          <w:szCs w:val="24"/>
          <w:lang w:val="en-US"/>
        </w:rPr>
        <w:t xml:space="preserve"> of Ambrosia’s population. </w:t>
      </w:r>
      <w:r w:rsidR="004B082C" w:rsidRPr="00987E87">
        <w:rPr>
          <w:rFonts w:ascii="Times New Roman" w:hAnsi="Times New Roman" w:cs="Times New Roman"/>
          <w:b/>
          <w:bCs/>
          <w:iCs/>
          <w:color w:val="000000" w:themeColor="text1"/>
          <w:sz w:val="24"/>
          <w:szCs w:val="24"/>
          <w:lang w:val="en-US"/>
        </w:rPr>
        <w:t>First</w:t>
      </w:r>
      <w:r w:rsidR="004B082C" w:rsidRPr="00987E87">
        <w:rPr>
          <w:rFonts w:ascii="Times New Roman" w:hAnsi="Times New Roman" w:cs="Times New Roman"/>
          <w:color w:val="000000" w:themeColor="text1"/>
          <w:sz w:val="24"/>
          <w:szCs w:val="24"/>
          <w:lang w:val="en-US"/>
        </w:rPr>
        <w:t>, Ambrosia’s fishing industry accounts for approximately 20% of its GDP.</w:t>
      </w:r>
      <w:r w:rsidR="004B082C" w:rsidRPr="00987E87">
        <w:rPr>
          <w:rStyle w:val="FootnoteReference"/>
          <w:rFonts w:ascii="Times New Roman" w:hAnsi="Times New Roman" w:cs="Times New Roman"/>
          <w:color w:val="000000" w:themeColor="text1"/>
          <w:sz w:val="24"/>
          <w:szCs w:val="24"/>
          <w:lang w:val="en-US"/>
        </w:rPr>
        <w:footnoteReference w:id="128"/>
      </w:r>
      <w:r w:rsidR="004B082C" w:rsidRPr="00987E87">
        <w:rPr>
          <w:rFonts w:ascii="Times New Roman" w:hAnsi="Times New Roman" w:cs="Times New Roman"/>
          <w:color w:val="000000" w:themeColor="text1"/>
          <w:sz w:val="24"/>
          <w:szCs w:val="24"/>
          <w:lang w:val="en-US"/>
        </w:rPr>
        <w:t xml:space="preserve"> This is significantly higher than those of Pacific Island countries, whose fishing industries account for only 0-14% of their respective GDPs.</w:t>
      </w:r>
      <w:r w:rsidR="004B082C" w:rsidRPr="00987E87">
        <w:rPr>
          <w:rStyle w:val="FootnoteReference"/>
          <w:rFonts w:ascii="Times New Roman" w:hAnsi="Times New Roman" w:cs="Times New Roman"/>
          <w:color w:val="000000" w:themeColor="text1"/>
          <w:sz w:val="24"/>
          <w:szCs w:val="24"/>
          <w:lang w:val="en-US"/>
        </w:rPr>
        <w:footnoteReference w:id="129"/>
      </w:r>
      <w:r w:rsidR="004B082C" w:rsidRPr="00987E87">
        <w:rPr>
          <w:rFonts w:ascii="Times New Roman" w:hAnsi="Times New Roman" w:cs="Times New Roman"/>
          <w:color w:val="000000" w:themeColor="text1"/>
          <w:sz w:val="24"/>
          <w:szCs w:val="24"/>
          <w:lang w:val="en-US"/>
        </w:rPr>
        <w:t xml:space="preserve"> </w:t>
      </w:r>
      <w:r w:rsidR="004B082C" w:rsidRPr="00987E87">
        <w:rPr>
          <w:rFonts w:ascii="Times New Roman" w:hAnsi="Times New Roman" w:cs="Times New Roman"/>
          <w:b/>
          <w:bCs/>
          <w:iCs/>
          <w:color w:val="000000" w:themeColor="text1"/>
          <w:sz w:val="24"/>
          <w:szCs w:val="24"/>
          <w:lang w:val="en-US"/>
        </w:rPr>
        <w:t>Second</w:t>
      </w:r>
      <w:r w:rsidR="004B082C" w:rsidRPr="00987E87">
        <w:rPr>
          <w:rFonts w:ascii="Times New Roman" w:hAnsi="Times New Roman" w:cs="Times New Roman"/>
          <w:color w:val="000000" w:themeColor="text1"/>
          <w:sz w:val="24"/>
          <w:szCs w:val="24"/>
          <w:lang w:val="en-US"/>
        </w:rPr>
        <w:t>, most of Ambrosia is less than 10 meters above sea level,</w:t>
      </w:r>
      <w:r w:rsidR="004B082C" w:rsidRPr="00987E87">
        <w:rPr>
          <w:rStyle w:val="FootnoteReference"/>
          <w:rFonts w:ascii="Times New Roman" w:hAnsi="Times New Roman" w:cs="Times New Roman"/>
          <w:color w:val="000000" w:themeColor="text1"/>
          <w:sz w:val="24"/>
          <w:szCs w:val="24"/>
          <w:lang w:val="en-US"/>
        </w:rPr>
        <w:footnoteReference w:id="130"/>
      </w:r>
      <w:r w:rsidR="004B082C" w:rsidRPr="00987E87">
        <w:rPr>
          <w:rFonts w:ascii="Times New Roman" w:hAnsi="Times New Roman" w:cs="Times New Roman"/>
          <w:color w:val="000000" w:themeColor="text1"/>
          <w:sz w:val="24"/>
          <w:szCs w:val="24"/>
          <w:lang w:val="en-US"/>
        </w:rPr>
        <w:t xml:space="preserve"> closely resembling the terrain of low-lying Small Island Developing States.</w:t>
      </w:r>
      <w:r w:rsidR="004B082C" w:rsidRPr="00987E87">
        <w:rPr>
          <w:rStyle w:val="FootnoteReference"/>
          <w:rFonts w:ascii="Times New Roman" w:hAnsi="Times New Roman" w:cs="Times New Roman"/>
          <w:color w:val="000000" w:themeColor="text1"/>
          <w:sz w:val="24"/>
          <w:szCs w:val="24"/>
          <w:lang w:val="en-US"/>
        </w:rPr>
        <w:footnoteReference w:id="131"/>
      </w:r>
      <w:r w:rsidR="004B082C" w:rsidRPr="00987E87">
        <w:rPr>
          <w:rFonts w:ascii="Times New Roman" w:hAnsi="Times New Roman" w:cs="Times New Roman"/>
          <w:color w:val="000000" w:themeColor="text1"/>
          <w:sz w:val="24"/>
          <w:szCs w:val="24"/>
          <w:lang w:val="en-US"/>
        </w:rPr>
        <w:t xml:space="preserve"> Thus, strict adherence to the ambulatory approach will work injustice to Ambrosia’s national heritage and economic lifeline</w:t>
      </w:r>
      <w:r w:rsidR="00EE046C">
        <w:rPr>
          <w:rFonts w:ascii="Times New Roman" w:hAnsi="Times New Roman" w:cs="Times New Roman"/>
          <w:color w:val="000000" w:themeColor="text1"/>
          <w:sz w:val="24"/>
          <w:szCs w:val="24"/>
          <w:lang w:val="en-US"/>
        </w:rPr>
        <w:t>,</w:t>
      </w:r>
      <w:r w:rsidR="004B082C" w:rsidRPr="00987E87">
        <w:rPr>
          <w:rStyle w:val="FootnoteReference"/>
          <w:rFonts w:ascii="Times New Roman" w:hAnsi="Times New Roman" w:cs="Times New Roman"/>
          <w:color w:val="000000" w:themeColor="text1"/>
          <w:sz w:val="24"/>
          <w:szCs w:val="24"/>
          <w:lang w:val="en-US"/>
        </w:rPr>
        <w:footnoteReference w:id="132"/>
      </w:r>
      <w:r w:rsidR="00EE046C">
        <w:rPr>
          <w:rFonts w:ascii="Times New Roman" w:hAnsi="Times New Roman" w:cs="Times New Roman"/>
          <w:color w:val="000000" w:themeColor="text1"/>
          <w:sz w:val="24"/>
          <w:szCs w:val="24"/>
          <w:lang w:val="en-US"/>
        </w:rPr>
        <w:t xml:space="preserve"> which is also inconsistent with the principle of </w:t>
      </w:r>
      <w:r w:rsidR="00EE046C" w:rsidRPr="00B81627">
        <w:rPr>
          <w:rFonts w:ascii="Times New Roman" w:hAnsi="Times New Roman" w:cs="Times New Roman"/>
          <w:i/>
          <w:iCs/>
          <w:color w:val="000000" w:themeColor="text1"/>
          <w:sz w:val="24"/>
          <w:szCs w:val="24"/>
          <w:lang w:val="en-US"/>
        </w:rPr>
        <w:t>permanent sovereignty over natural resources</w:t>
      </w:r>
      <w:r w:rsidR="00EE046C">
        <w:rPr>
          <w:rFonts w:ascii="Times New Roman" w:hAnsi="Times New Roman" w:cs="Times New Roman"/>
          <w:color w:val="000000" w:themeColor="text1"/>
          <w:sz w:val="24"/>
          <w:szCs w:val="24"/>
          <w:lang w:val="en-US"/>
        </w:rPr>
        <w:t>.</w:t>
      </w:r>
      <w:r w:rsidR="00EE046C" w:rsidRPr="009E3F6F">
        <w:rPr>
          <w:rStyle w:val="FootnoteReference"/>
          <w:rFonts w:ascii="Times New Roman" w:hAnsi="Times New Roman" w:cs="Times New Roman"/>
          <w:color w:val="000000" w:themeColor="text1"/>
          <w:sz w:val="24"/>
          <w:szCs w:val="24"/>
          <w:lang w:val="en-US"/>
        </w:rPr>
        <w:footnoteReference w:id="133"/>
      </w:r>
    </w:p>
    <w:p w14:paraId="50E7BB77" w14:textId="0E83082B" w:rsidR="00C3765E" w:rsidRPr="00F30A9F" w:rsidRDefault="00C3765E" w:rsidP="00160486">
      <w:pPr>
        <w:pStyle w:val="Heading3"/>
        <w:numPr>
          <w:ilvl w:val="0"/>
          <w:numId w:val="6"/>
        </w:numPr>
        <w:ind w:left="1440" w:hanging="720"/>
      </w:pPr>
      <w:bookmarkStart w:id="50" w:name="_Toc187796866"/>
      <w:r w:rsidRPr="00F30A9F">
        <w:lastRenderedPageBreak/>
        <w:t xml:space="preserve">Rovinia’s issuance of fishing licenses </w:t>
      </w:r>
      <w:r w:rsidR="00BF728C">
        <w:t>over</w:t>
      </w:r>
      <w:r w:rsidRPr="00F30A9F">
        <w:t xml:space="preserve"> parts of Triton Shoal </w:t>
      </w:r>
      <w:r w:rsidR="00524DD1">
        <w:t>that fall</w:t>
      </w:r>
      <w:r w:rsidRPr="00F30A9F">
        <w:t xml:space="preserve"> within Ambrosia’s </w:t>
      </w:r>
      <w:r w:rsidR="00EF11B5">
        <w:t>EEZ</w:t>
      </w:r>
      <w:r w:rsidRPr="00F30A9F">
        <w:t xml:space="preserve"> violate</w:t>
      </w:r>
      <w:r w:rsidR="00EE046C">
        <w:t>s</w:t>
      </w:r>
      <w:r w:rsidRPr="00F30A9F">
        <w:t xml:space="preserve"> </w:t>
      </w:r>
      <w:r w:rsidR="008D05A1">
        <w:t>UNCLOS</w:t>
      </w:r>
      <w:r>
        <w:t>.</w:t>
      </w:r>
      <w:bookmarkEnd w:id="50"/>
    </w:p>
    <w:p w14:paraId="22C58F00" w14:textId="2FF8E275" w:rsidR="00C3765E" w:rsidRPr="000F2B80" w:rsidRDefault="00C3765E" w:rsidP="00C3765E">
      <w:pPr>
        <w:pStyle w:val="NoSpacing"/>
        <w:spacing w:after="240" w:line="360" w:lineRule="auto"/>
        <w:ind w:firstLine="709"/>
        <w:jc w:val="both"/>
        <w:rPr>
          <w:rFonts w:ascii="Times New Roman" w:hAnsi="Times New Roman" w:cs="Times New Roman"/>
          <w:color w:val="000000" w:themeColor="text1"/>
          <w:sz w:val="24"/>
          <w:szCs w:val="24"/>
          <w:lang w:val="en-PH"/>
        </w:rPr>
      </w:pPr>
      <w:r w:rsidRPr="000F2B80">
        <w:rPr>
          <w:rFonts w:ascii="Times New Roman" w:hAnsi="Times New Roman" w:cs="Times New Roman"/>
          <w:i/>
          <w:iCs/>
          <w:color w:val="000000" w:themeColor="text1"/>
          <w:sz w:val="24"/>
          <w:szCs w:val="24"/>
          <w:lang w:val="en-PH"/>
        </w:rPr>
        <w:t>Article 56(1)(a) of UNCLOS</w:t>
      </w:r>
      <w:r w:rsidRPr="000F2B80">
        <w:rPr>
          <w:rFonts w:ascii="Times New Roman" w:hAnsi="Times New Roman" w:cs="Times New Roman"/>
          <w:color w:val="000000" w:themeColor="text1"/>
          <w:sz w:val="24"/>
          <w:szCs w:val="24"/>
          <w:lang w:val="en-PH"/>
        </w:rPr>
        <w:t xml:space="preserve"> </w:t>
      </w:r>
      <w:r w:rsidRPr="000F2B80">
        <w:rPr>
          <w:rFonts w:ascii="Times New Roman" w:hAnsi="Times New Roman" w:cs="Times New Roman"/>
          <w:color w:val="000000" w:themeColor="text1"/>
          <w:sz w:val="24"/>
          <w:szCs w:val="24"/>
          <w:lang w:val="en-US"/>
        </w:rPr>
        <w:t>grants coastal State</w:t>
      </w:r>
      <w:r w:rsidR="00524DD1" w:rsidRPr="000F2B80">
        <w:rPr>
          <w:rFonts w:ascii="Times New Roman" w:hAnsi="Times New Roman" w:cs="Times New Roman"/>
          <w:color w:val="000000" w:themeColor="text1"/>
          <w:sz w:val="24"/>
          <w:szCs w:val="24"/>
          <w:lang w:val="en-US"/>
        </w:rPr>
        <w:t>s</w:t>
      </w:r>
      <w:r w:rsidRPr="000F2B80">
        <w:rPr>
          <w:rFonts w:ascii="Times New Roman" w:hAnsi="Times New Roman" w:cs="Times New Roman"/>
          <w:color w:val="000000" w:themeColor="text1"/>
          <w:sz w:val="24"/>
          <w:szCs w:val="24"/>
          <w:lang w:val="en-US"/>
        </w:rPr>
        <w:t xml:space="preserve"> sovereign rights for the purpose of “exploring and exploiting, conserving and managing” living natural resources within its</w:t>
      </w:r>
      <w:r w:rsidR="00524DD1" w:rsidRPr="000F2B80">
        <w:rPr>
          <w:rFonts w:ascii="Times New Roman" w:hAnsi="Times New Roman" w:cs="Times New Roman"/>
          <w:color w:val="000000" w:themeColor="text1"/>
          <w:sz w:val="24"/>
          <w:szCs w:val="24"/>
          <w:lang w:val="en-US"/>
        </w:rPr>
        <w:t xml:space="preserve"> 200-nautical mile</w:t>
      </w:r>
      <w:r w:rsidRPr="000F2B80">
        <w:rPr>
          <w:rFonts w:ascii="Times New Roman" w:hAnsi="Times New Roman" w:cs="Times New Roman"/>
          <w:color w:val="000000" w:themeColor="text1"/>
          <w:sz w:val="24"/>
          <w:szCs w:val="24"/>
          <w:lang w:val="en-US"/>
        </w:rPr>
        <w:t xml:space="preserve"> EEZ</w:t>
      </w:r>
      <w:r w:rsidR="00524DD1" w:rsidRPr="000F2B80">
        <w:rPr>
          <w:rFonts w:ascii="Times New Roman" w:hAnsi="Times New Roman" w:cs="Times New Roman"/>
          <w:color w:val="000000" w:themeColor="text1"/>
          <w:sz w:val="24"/>
          <w:szCs w:val="24"/>
          <w:lang w:val="en-US"/>
        </w:rPr>
        <w:t>.</w:t>
      </w:r>
      <w:r w:rsidRPr="000F2B80">
        <w:rPr>
          <w:rStyle w:val="FootnoteReference"/>
          <w:rFonts w:ascii="Times New Roman" w:hAnsi="Times New Roman" w:cs="Times New Roman"/>
          <w:color w:val="000000" w:themeColor="text1"/>
          <w:sz w:val="24"/>
          <w:szCs w:val="24"/>
          <w:lang w:val="en-US"/>
        </w:rPr>
        <w:footnoteReference w:id="134"/>
      </w:r>
      <w:r w:rsidRPr="000F2B80">
        <w:rPr>
          <w:rFonts w:ascii="Times New Roman" w:hAnsi="Times New Roman" w:cs="Times New Roman"/>
          <w:color w:val="000000" w:themeColor="text1"/>
          <w:sz w:val="24"/>
          <w:szCs w:val="24"/>
          <w:lang w:val="en-US"/>
        </w:rPr>
        <w:t xml:space="preserve"> </w:t>
      </w:r>
      <w:r w:rsidRPr="000F2B80">
        <w:rPr>
          <w:rFonts w:ascii="Times New Roman" w:hAnsi="Times New Roman" w:cs="Times New Roman"/>
          <w:color w:val="000000" w:themeColor="text1"/>
          <w:sz w:val="24"/>
          <w:szCs w:val="24"/>
          <w:lang w:val="en-PH"/>
        </w:rPr>
        <w:t>T</w:t>
      </w:r>
      <w:r w:rsidRPr="000F2B80">
        <w:rPr>
          <w:rFonts w:ascii="Times New Roman" w:hAnsi="Times New Roman" w:cs="Times New Roman"/>
          <w:color w:val="000000" w:themeColor="text1"/>
          <w:sz w:val="24"/>
          <w:szCs w:val="24"/>
          <w:lang w:val="en-US"/>
        </w:rPr>
        <w:t xml:space="preserve">hird States </w:t>
      </w:r>
      <w:r w:rsidRPr="000F2B80">
        <w:rPr>
          <w:rFonts w:ascii="Times New Roman" w:hAnsi="Times New Roman" w:cs="Times New Roman"/>
          <w:color w:val="000000" w:themeColor="text1"/>
          <w:sz w:val="24"/>
          <w:szCs w:val="24"/>
          <w:lang w:val="en-PH"/>
        </w:rPr>
        <w:t>must ensure that their nationals and vessels are not engaged in illegal fishing within another State’s EEZ.</w:t>
      </w:r>
      <w:r w:rsidRPr="000F2B80">
        <w:rPr>
          <w:rStyle w:val="FootnoteReference"/>
          <w:rFonts w:ascii="Times New Roman" w:hAnsi="Times New Roman" w:cs="Times New Roman"/>
          <w:color w:val="000000" w:themeColor="text1"/>
          <w:sz w:val="24"/>
          <w:szCs w:val="24"/>
          <w:lang w:val="en-PH"/>
        </w:rPr>
        <w:footnoteReference w:id="135"/>
      </w:r>
      <w:r w:rsidRPr="000F2B80">
        <w:rPr>
          <w:rFonts w:ascii="Times New Roman" w:hAnsi="Times New Roman" w:cs="Times New Roman"/>
          <w:color w:val="000000" w:themeColor="text1"/>
          <w:sz w:val="24"/>
          <w:szCs w:val="24"/>
          <w:lang w:val="en-PH"/>
        </w:rPr>
        <w:t xml:space="preserve"> Thus, the very act of issuing fishing licenses covering the entire Triton Shoal violates Ambrosia’s rights under UNCLOS, notwithstanding the absence of actual fishing activities.</w:t>
      </w:r>
    </w:p>
    <w:p w14:paraId="29C7CA73" w14:textId="41C3E603" w:rsidR="00C3765E" w:rsidRPr="000F2B80" w:rsidRDefault="00C3765E" w:rsidP="00C3765E">
      <w:pPr>
        <w:pStyle w:val="NoSpacing"/>
        <w:spacing w:after="240" w:line="360" w:lineRule="auto"/>
        <w:ind w:firstLine="709"/>
        <w:jc w:val="both"/>
        <w:rPr>
          <w:rFonts w:ascii="Times New Roman" w:hAnsi="Times New Roman" w:cs="Times New Roman"/>
          <w:color w:val="000000" w:themeColor="text1"/>
          <w:sz w:val="24"/>
          <w:szCs w:val="24"/>
          <w:lang w:val="en-PH"/>
        </w:rPr>
      </w:pPr>
      <w:r w:rsidRPr="000F2B80">
        <w:rPr>
          <w:rFonts w:ascii="Times New Roman" w:hAnsi="Times New Roman" w:cs="Times New Roman"/>
          <w:color w:val="000000" w:themeColor="text1"/>
          <w:sz w:val="24"/>
          <w:szCs w:val="24"/>
          <w:lang w:val="en-PH"/>
        </w:rPr>
        <w:t>Although Ambrosia’s sovereign right to exploit the highly migratory tuna species is not absolute,</w:t>
      </w:r>
      <w:r w:rsidRPr="000F2B80">
        <w:rPr>
          <w:rStyle w:val="FootnoteReference"/>
          <w:rFonts w:ascii="Times New Roman" w:hAnsi="Times New Roman" w:cs="Times New Roman"/>
          <w:color w:val="000000" w:themeColor="text1"/>
          <w:sz w:val="24"/>
          <w:szCs w:val="24"/>
          <w:lang w:val="en-PH"/>
        </w:rPr>
        <w:footnoteReference w:id="136"/>
      </w:r>
      <w:r w:rsidRPr="000F2B80">
        <w:rPr>
          <w:rFonts w:ascii="Times New Roman" w:hAnsi="Times New Roman" w:cs="Times New Roman"/>
          <w:color w:val="000000" w:themeColor="text1"/>
          <w:sz w:val="24"/>
          <w:szCs w:val="24"/>
          <w:lang w:val="en-PH"/>
        </w:rPr>
        <w:t xml:space="preserve"> Rovinia should have first addressed the issue of shared utilization of the tuna species through the OCDP, the appropriate organization for such matters.</w:t>
      </w:r>
      <w:r w:rsidRPr="000F2B80">
        <w:rPr>
          <w:rStyle w:val="FootnoteReference"/>
          <w:rFonts w:ascii="Times New Roman" w:hAnsi="Times New Roman" w:cs="Times New Roman"/>
          <w:color w:val="000000" w:themeColor="text1"/>
          <w:sz w:val="24"/>
          <w:szCs w:val="24"/>
          <w:lang w:val="en-PH"/>
        </w:rPr>
        <w:footnoteReference w:id="137"/>
      </w:r>
      <w:r w:rsidRPr="000F2B80">
        <w:rPr>
          <w:rFonts w:ascii="Times New Roman" w:hAnsi="Times New Roman" w:cs="Times New Roman"/>
          <w:color w:val="000000" w:themeColor="text1"/>
          <w:sz w:val="24"/>
          <w:szCs w:val="24"/>
          <w:lang w:val="en-PH"/>
        </w:rPr>
        <w:t xml:space="preserve"> </w:t>
      </w:r>
      <w:r w:rsidRPr="000F2B80">
        <w:rPr>
          <w:rFonts w:ascii="Times New Roman" w:hAnsi="Times New Roman" w:cs="Times New Roman"/>
          <w:color w:val="000000" w:themeColor="text1"/>
          <w:sz w:val="24"/>
          <w:szCs w:val="24"/>
          <w:lang w:val="en-US"/>
        </w:rPr>
        <w:t>The fact that Rovinia’s fishing will likely be commercial,</w:t>
      </w:r>
      <w:r w:rsidRPr="000F2B80">
        <w:rPr>
          <w:rStyle w:val="FootnoteReference"/>
          <w:rFonts w:ascii="Times New Roman" w:hAnsi="Times New Roman" w:cs="Times New Roman"/>
          <w:color w:val="000000" w:themeColor="text1"/>
          <w:sz w:val="24"/>
          <w:szCs w:val="24"/>
          <w:lang w:val="en-US"/>
        </w:rPr>
        <w:footnoteReference w:id="138"/>
      </w:r>
      <w:r w:rsidRPr="000F2B80">
        <w:rPr>
          <w:rFonts w:ascii="Times New Roman" w:hAnsi="Times New Roman" w:cs="Times New Roman"/>
          <w:color w:val="000000" w:themeColor="text1"/>
          <w:sz w:val="24"/>
          <w:szCs w:val="24"/>
          <w:lang w:val="en-US"/>
        </w:rPr>
        <w:t xml:space="preserve"> rather than subsistence,</w:t>
      </w:r>
      <w:r w:rsidRPr="000F2B80">
        <w:rPr>
          <w:rStyle w:val="FootnoteReference"/>
          <w:rFonts w:ascii="Times New Roman" w:hAnsi="Times New Roman" w:cs="Times New Roman"/>
          <w:color w:val="000000" w:themeColor="text1"/>
          <w:sz w:val="24"/>
          <w:szCs w:val="24"/>
          <w:lang w:val="en-US"/>
        </w:rPr>
        <w:footnoteReference w:id="139"/>
      </w:r>
      <w:r w:rsidRPr="000F2B80">
        <w:rPr>
          <w:rFonts w:ascii="Times New Roman" w:hAnsi="Times New Roman" w:cs="Times New Roman"/>
          <w:color w:val="000000" w:themeColor="text1"/>
          <w:sz w:val="24"/>
          <w:szCs w:val="24"/>
          <w:lang w:val="en-US"/>
        </w:rPr>
        <w:t xml:space="preserve"> further highlights its responsibility to engage in cooperative management.</w:t>
      </w:r>
    </w:p>
    <w:p w14:paraId="70AE78BD" w14:textId="2E672055" w:rsidR="00C3765E" w:rsidRDefault="00C3765E" w:rsidP="00160486">
      <w:pPr>
        <w:pStyle w:val="Heading3"/>
        <w:ind w:left="1440" w:hanging="720"/>
      </w:pPr>
      <w:bookmarkStart w:id="51" w:name="_Toc187796867"/>
      <w:r w:rsidRPr="00F30A9F">
        <w:t>Rovinia</w:t>
      </w:r>
      <w:r>
        <w:t xml:space="preserve">’s issuance of fishing licenses </w:t>
      </w:r>
      <w:r w:rsidR="00185784">
        <w:t>over</w:t>
      </w:r>
      <w:r>
        <w:t xml:space="preserve"> parts of Triton Shoal </w:t>
      </w:r>
      <w:r w:rsidR="004F2088">
        <w:t>that fall</w:t>
      </w:r>
      <w:r w:rsidR="004F2088" w:rsidRPr="00F30A9F">
        <w:t xml:space="preserve"> within Ambrosia’s </w:t>
      </w:r>
      <w:r w:rsidR="004F2088">
        <w:t>EEZ</w:t>
      </w:r>
      <w:r w:rsidR="004F2088" w:rsidRPr="00F30A9F">
        <w:t xml:space="preserve"> </w:t>
      </w:r>
      <w:r w:rsidRPr="00F30A9F">
        <w:t>violate</w:t>
      </w:r>
      <w:r w:rsidR="00185784">
        <w:t>s</w:t>
      </w:r>
      <w:r w:rsidRPr="00F30A9F">
        <w:t xml:space="preserve"> </w:t>
      </w:r>
      <w:r w:rsidR="008D05A1">
        <w:t>regional custom</w:t>
      </w:r>
      <w:r w:rsidR="009A1499">
        <w:t>.</w:t>
      </w:r>
      <w:bookmarkEnd w:id="51"/>
    </w:p>
    <w:p w14:paraId="6E5D6689" w14:textId="02CD16A3" w:rsidR="00546A41" w:rsidRPr="00546A41" w:rsidRDefault="00546A41" w:rsidP="00546A41">
      <w:pPr>
        <w:spacing w:line="360" w:lineRule="auto"/>
        <w:ind w:firstLine="720"/>
        <w:jc w:val="both"/>
        <w:rPr>
          <w:rFonts w:ascii="Times New Roman" w:hAnsi="Times New Roman" w:cs="Times New Roman"/>
        </w:rPr>
      </w:pPr>
      <w:r w:rsidRPr="00546A41">
        <w:rPr>
          <w:rFonts w:ascii="Times New Roman" w:hAnsi="Times New Roman" w:cs="Times New Roman"/>
        </w:rPr>
        <w:t>There e</w:t>
      </w:r>
      <w:r>
        <w:rPr>
          <w:rFonts w:ascii="Times New Roman" w:hAnsi="Times New Roman" w:cs="Times New Roman"/>
        </w:rPr>
        <w:t xml:space="preserve">xists a regional custom of fixing </w:t>
      </w:r>
      <w:r w:rsidR="00524670">
        <w:rPr>
          <w:rFonts w:ascii="Times New Roman" w:hAnsi="Times New Roman" w:cs="Times New Roman"/>
        </w:rPr>
        <w:t xml:space="preserve">of </w:t>
      </w:r>
      <w:r>
        <w:rPr>
          <w:rFonts w:ascii="Times New Roman" w:hAnsi="Times New Roman" w:cs="Times New Roman"/>
        </w:rPr>
        <w:t xml:space="preserve">baselines in the Paine Peninsula which satisfies the higher threshold of uniformity </w:t>
      </w:r>
      <w:r w:rsidRPr="00546A41">
        <w:rPr>
          <w:rFonts w:ascii="Times New Roman" w:hAnsi="Times New Roman" w:cs="Times New Roman"/>
          <w:b/>
          <w:bCs/>
        </w:rPr>
        <w:t>[</w:t>
      </w:r>
      <w:r w:rsidR="00524670">
        <w:rPr>
          <w:rFonts w:ascii="Times New Roman" w:hAnsi="Times New Roman" w:cs="Times New Roman"/>
          <w:b/>
          <w:bCs/>
        </w:rPr>
        <w:t>a</w:t>
      </w:r>
      <w:r w:rsidRPr="00546A41">
        <w:rPr>
          <w:rFonts w:ascii="Times New Roman" w:hAnsi="Times New Roman" w:cs="Times New Roman"/>
          <w:b/>
          <w:bCs/>
        </w:rPr>
        <w:t>]</w:t>
      </w:r>
      <w:r>
        <w:rPr>
          <w:rFonts w:ascii="Times New Roman" w:hAnsi="Times New Roman" w:cs="Times New Roman"/>
        </w:rPr>
        <w:t xml:space="preserve">. In any case, Rovinia is not a persistent objector to this custom </w:t>
      </w:r>
      <w:r w:rsidRPr="00546A41">
        <w:rPr>
          <w:rFonts w:ascii="Times New Roman" w:hAnsi="Times New Roman" w:cs="Times New Roman"/>
          <w:b/>
          <w:bCs/>
        </w:rPr>
        <w:t>[</w:t>
      </w:r>
      <w:r w:rsidR="00524670">
        <w:rPr>
          <w:rFonts w:ascii="Times New Roman" w:hAnsi="Times New Roman" w:cs="Times New Roman"/>
          <w:b/>
          <w:bCs/>
        </w:rPr>
        <w:t>b</w:t>
      </w:r>
      <w:r w:rsidRPr="00546A41">
        <w:rPr>
          <w:rFonts w:ascii="Times New Roman" w:hAnsi="Times New Roman" w:cs="Times New Roman"/>
          <w:b/>
          <w:bCs/>
        </w:rPr>
        <w:t>]</w:t>
      </w:r>
      <w:r>
        <w:rPr>
          <w:rFonts w:ascii="Times New Roman" w:hAnsi="Times New Roman" w:cs="Times New Roman"/>
        </w:rPr>
        <w:t>.</w:t>
      </w:r>
    </w:p>
    <w:p w14:paraId="705AD821" w14:textId="7905B494" w:rsidR="00C3765E" w:rsidRPr="004B4627" w:rsidRDefault="009A1499" w:rsidP="00160486">
      <w:pPr>
        <w:pStyle w:val="Heading4"/>
        <w:numPr>
          <w:ilvl w:val="0"/>
          <w:numId w:val="21"/>
        </w:numPr>
        <w:ind w:left="2160" w:hanging="720"/>
        <w:rPr>
          <w:i/>
        </w:rPr>
      </w:pPr>
      <w:bookmarkStart w:id="52" w:name="_Toc187796868"/>
      <w:r>
        <w:lastRenderedPageBreak/>
        <w:t>There exists a</w:t>
      </w:r>
      <w:r w:rsidR="00C3765E" w:rsidRPr="002B27E0">
        <w:t xml:space="preserve"> regional</w:t>
      </w:r>
      <w:r>
        <w:t xml:space="preserve"> </w:t>
      </w:r>
      <w:r w:rsidR="00C3765E" w:rsidRPr="002B27E0">
        <w:t>custom o</w:t>
      </w:r>
      <w:r w:rsidR="00546A41">
        <w:t>f</w:t>
      </w:r>
      <w:r w:rsidR="00C3765E" w:rsidRPr="002B27E0">
        <w:t xml:space="preserve"> fixing baselines</w:t>
      </w:r>
      <w:r w:rsidR="004F2088" w:rsidRPr="002B27E0">
        <w:t xml:space="preserve"> among </w:t>
      </w:r>
      <w:r w:rsidR="004726F8" w:rsidRPr="002B27E0">
        <w:t xml:space="preserve">the </w:t>
      </w:r>
      <w:r w:rsidR="004F2088" w:rsidRPr="002B27E0">
        <w:t>States in the Paine Peninsula</w:t>
      </w:r>
      <w:r w:rsidR="00B64319">
        <w:t>, which satisfies the higher threshold of uniformity in State practice.</w:t>
      </w:r>
      <w:bookmarkEnd w:id="52"/>
    </w:p>
    <w:p w14:paraId="07BE94AD" w14:textId="1D3144D7" w:rsidR="00C3765E" w:rsidRPr="004726F8" w:rsidRDefault="00C3765E" w:rsidP="00C3765E">
      <w:pPr>
        <w:pStyle w:val="NoSpacing"/>
        <w:spacing w:after="240" w:line="360" w:lineRule="auto"/>
        <w:ind w:firstLine="720"/>
        <w:jc w:val="both"/>
        <w:rPr>
          <w:rFonts w:ascii="Times New Roman" w:hAnsi="Times New Roman" w:cs="Times New Roman"/>
          <w:color w:val="000000" w:themeColor="text1"/>
          <w:sz w:val="24"/>
          <w:szCs w:val="24"/>
        </w:rPr>
      </w:pPr>
      <w:proofErr w:type="gramStart"/>
      <w:r w:rsidRPr="004726F8">
        <w:rPr>
          <w:rFonts w:ascii="Times New Roman" w:hAnsi="Times New Roman" w:cs="Times New Roman"/>
          <w:color w:val="000000" w:themeColor="text1"/>
          <w:sz w:val="24"/>
          <w:szCs w:val="24"/>
          <w:lang w:val="en-US"/>
        </w:rPr>
        <w:t>Particular customary</w:t>
      </w:r>
      <w:proofErr w:type="gramEnd"/>
      <w:r w:rsidRPr="004726F8">
        <w:rPr>
          <w:rFonts w:ascii="Times New Roman" w:hAnsi="Times New Roman" w:cs="Times New Roman"/>
          <w:color w:val="000000" w:themeColor="text1"/>
          <w:sz w:val="24"/>
          <w:szCs w:val="24"/>
          <w:lang w:val="en-US"/>
        </w:rPr>
        <w:t xml:space="preserve"> international law</w:t>
      </w:r>
      <w:r w:rsidR="004F2088" w:rsidRPr="004726F8">
        <w:rPr>
          <w:rFonts w:ascii="Times New Roman" w:hAnsi="Times New Roman" w:cs="Times New Roman"/>
          <w:color w:val="000000" w:themeColor="text1"/>
          <w:sz w:val="24"/>
          <w:szCs w:val="24"/>
          <w:lang w:val="en-US"/>
        </w:rPr>
        <w:t xml:space="preserve"> </w:t>
      </w:r>
      <w:r w:rsidRPr="004726F8">
        <w:rPr>
          <w:rFonts w:ascii="Times New Roman" w:hAnsi="Times New Roman" w:cs="Times New Roman"/>
          <w:color w:val="000000" w:themeColor="text1"/>
          <w:sz w:val="24"/>
          <w:szCs w:val="24"/>
          <w:lang w:val="en-US"/>
        </w:rPr>
        <w:t>is one that applies only among a limited number of States.</w:t>
      </w:r>
      <w:r w:rsidRPr="004726F8">
        <w:rPr>
          <w:rStyle w:val="FootnoteReference"/>
          <w:rFonts w:ascii="Times New Roman" w:hAnsi="Times New Roman" w:cs="Times New Roman"/>
          <w:color w:val="000000" w:themeColor="text1"/>
          <w:sz w:val="24"/>
          <w:szCs w:val="24"/>
          <w:lang w:val="en-US"/>
        </w:rPr>
        <w:footnoteReference w:id="140"/>
      </w:r>
      <w:r w:rsidRPr="004726F8">
        <w:rPr>
          <w:rFonts w:ascii="Times New Roman" w:hAnsi="Times New Roman" w:cs="Times New Roman"/>
          <w:color w:val="000000" w:themeColor="text1"/>
          <w:sz w:val="24"/>
          <w:szCs w:val="24"/>
          <w:lang w:val="en-US"/>
        </w:rPr>
        <w:t xml:space="preserve"> Here, a new regional custom already exists among the </w:t>
      </w:r>
      <w:r w:rsidR="004726F8" w:rsidRPr="004726F8">
        <w:rPr>
          <w:rFonts w:ascii="Times New Roman" w:hAnsi="Times New Roman" w:cs="Times New Roman"/>
          <w:color w:val="000000" w:themeColor="text1"/>
          <w:sz w:val="24"/>
          <w:szCs w:val="24"/>
          <w:lang w:val="en-US"/>
        </w:rPr>
        <w:t>States in the Paine Peninsula</w:t>
      </w:r>
      <w:r w:rsidRPr="004726F8">
        <w:rPr>
          <w:rFonts w:ascii="Times New Roman" w:hAnsi="Times New Roman" w:cs="Times New Roman"/>
          <w:color w:val="000000" w:themeColor="text1"/>
          <w:sz w:val="24"/>
          <w:szCs w:val="24"/>
          <w:lang w:val="en-US"/>
        </w:rPr>
        <w:t xml:space="preserve"> that supports the fixing of baselines, replacing the prior regional practice reflecting </w:t>
      </w:r>
      <w:r w:rsidR="00546A41">
        <w:rPr>
          <w:rFonts w:ascii="Times New Roman" w:hAnsi="Times New Roman" w:cs="Times New Roman"/>
          <w:color w:val="000000" w:themeColor="text1"/>
          <w:sz w:val="24"/>
          <w:szCs w:val="24"/>
          <w:lang w:val="en-US"/>
        </w:rPr>
        <w:t>the</w:t>
      </w:r>
      <w:r w:rsidRPr="004726F8">
        <w:rPr>
          <w:rFonts w:ascii="Times New Roman" w:hAnsi="Times New Roman" w:cs="Times New Roman"/>
          <w:color w:val="000000" w:themeColor="text1"/>
          <w:sz w:val="24"/>
          <w:szCs w:val="24"/>
          <w:lang w:val="en-US"/>
        </w:rPr>
        <w:t xml:space="preserve"> ambulatory approach.</w:t>
      </w:r>
    </w:p>
    <w:p w14:paraId="3C8B6F06" w14:textId="0AF64193" w:rsidR="009A1499" w:rsidRDefault="00C3765E" w:rsidP="009A1499">
      <w:pPr>
        <w:pStyle w:val="NoSpacing"/>
        <w:spacing w:after="240" w:line="360" w:lineRule="auto"/>
        <w:ind w:firstLine="720"/>
        <w:jc w:val="both"/>
        <w:rPr>
          <w:rFonts w:ascii="Times New Roman" w:hAnsi="Times New Roman" w:cs="Times New Roman"/>
          <w:color w:val="000000" w:themeColor="text1"/>
          <w:sz w:val="24"/>
          <w:szCs w:val="24"/>
          <w:lang w:val="en-US"/>
        </w:rPr>
      </w:pPr>
      <w:r w:rsidRPr="004726F8">
        <w:rPr>
          <w:rFonts w:ascii="Times New Roman" w:hAnsi="Times New Roman" w:cs="Times New Roman"/>
          <w:color w:val="000000" w:themeColor="text1"/>
          <w:sz w:val="24"/>
          <w:szCs w:val="24"/>
          <w:lang w:val="en-US"/>
        </w:rPr>
        <w:t xml:space="preserve">After Ambrosia’s enactment of the </w:t>
      </w:r>
      <w:r w:rsidR="004726F8" w:rsidRPr="004726F8">
        <w:rPr>
          <w:rFonts w:ascii="Times New Roman" w:hAnsi="Times New Roman" w:cs="Times New Roman"/>
          <w:color w:val="000000" w:themeColor="text1"/>
          <w:sz w:val="24"/>
          <w:szCs w:val="24"/>
          <w:lang w:val="en-US"/>
        </w:rPr>
        <w:t>BFL</w:t>
      </w:r>
      <w:r w:rsidRPr="004726F8">
        <w:rPr>
          <w:rFonts w:ascii="Times New Roman" w:hAnsi="Times New Roman" w:cs="Times New Roman"/>
          <w:color w:val="000000" w:themeColor="text1"/>
          <w:sz w:val="24"/>
          <w:szCs w:val="24"/>
          <w:lang w:val="en-US"/>
        </w:rPr>
        <w:t>,</w:t>
      </w:r>
      <w:r w:rsidRPr="004726F8">
        <w:rPr>
          <w:rStyle w:val="FootnoteReference"/>
          <w:rFonts w:ascii="Times New Roman" w:hAnsi="Times New Roman" w:cs="Times New Roman"/>
          <w:color w:val="000000" w:themeColor="text1"/>
          <w:sz w:val="24"/>
          <w:szCs w:val="24"/>
          <w:lang w:val="en-US"/>
        </w:rPr>
        <w:footnoteReference w:id="141"/>
      </w:r>
      <w:r w:rsidRPr="004726F8">
        <w:rPr>
          <w:rFonts w:ascii="Times New Roman" w:hAnsi="Times New Roman" w:cs="Times New Roman"/>
          <w:color w:val="000000" w:themeColor="text1"/>
          <w:sz w:val="24"/>
          <w:szCs w:val="24"/>
          <w:lang w:val="en-US"/>
        </w:rPr>
        <w:t xml:space="preserve"> five other </w:t>
      </w:r>
      <w:r w:rsidR="004726F8" w:rsidRPr="004726F8">
        <w:rPr>
          <w:rFonts w:ascii="Times New Roman" w:hAnsi="Times New Roman" w:cs="Times New Roman"/>
          <w:color w:val="000000" w:themeColor="text1"/>
          <w:sz w:val="24"/>
          <w:szCs w:val="24"/>
          <w:lang w:val="en-US"/>
        </w:rPr>
        <w:t>States in the region</w:t>
      </w:r>
      <w:r w:rsidRPr="004726F8">
        <w:rPr>
          <w:rFonts w:ascii="Times New Roman" w:hAnsi="Times New Roman" w:cs="Times New Roman"/>
          <w:color w:val="000000" w:themeColor="text1"/>
          <w:sz w:val="24"/>
          <w:szCs w:val="24"/>
          <w:lang w:val="en-US"/>
        </w:rPr>
        <w:t xml:space="preserve"> adopted similar legislation</w:t>
      </w:r>
      <w:r w:rsidR="004726F8" w:rsidRPr="004726F8">
        <w:rPr>
          <w:rFonts w:ascii="Times New Roman" w:hAnsi="Times New Roman" w:cs="Times New Roman"/>
          <w:color w:val="000000" w:themeColor="text1"/>
          <w:sz w:val="24"/>
          <w:szCs w:val="24"/>
          <w:lang w:val="en-US"/>
        </w:rPr>
        <w:t>s.</w:t>
      </w:r>
      <w:r w:rsidRPr="004726F8">
        <w:rPr>
          <w:rStyle w:val="FootnoteReference"/>
          <w:rFonts w:ascii="Times New Roman" w:hAnsi="Times New Roman" w:cs="Times New Roman"/>
          <w:color w:val="000000" w:themeColor="text1"/>
          <w:sz w:val="24"/>
          <w:szCs w:val="24"/>
          <w:lang w:val="en-US"/>
        </w:rPr>
        <w:footnoteReference w:id="142"/>
      </w:r>
      <w:r w:rsidRPr="004726F8">
        <w:rPr>
          <w:rFonts w:ascii="Times New Roman" w:hAnsi="Times New Roman" w:cs="Times New Roman"/>
          <w:color w:val="000000" w:themeColor="text1"/>
          <w:sz w:val="24"/>
          <w:szCs w:val="24"/>
          <w:lang w:val="en-US"/>
        </w:rPr>
        <w:t xml:space="preserve"> All six States believe that said measure is “consistent with international law, including UNCLOS”</w:t>
      </w:r>
      <w:r w:rsidRPr="004726F8">
        <w:rPr>
          <w:rStyle w:val="FootnoteReference"/>
          <w:rFonts w:ascii="Times New Roman" w:hAnsi="Times New Roman" w:cs="Times New Roman"/>
          <w:color w:val="000000" w:themeColor="text1"/>
          <w:sz w:val="24"/>
          <w:szCs w:val="24"/>
          <w:lang w:val="en-US"/>
        </w:rPr>
        <w:footnoteReference w:id="143"/>
      </w:r>
      <w:r w:rsidRPr="004726F8">
        <w:rPr>
          <w:rFonts w:ascii="Times New Roman" w:hAnsi="Times New Roman" w:cs="Times New Roman"/>
          <w:color w:val="000000" w:themeColor="text1"/>
          <w:sz w:val="24"/>
          <w:szCs w:val="24"/>
          <w:lang w:val="en-US"/>
        </w:rPr>
        <w:t xml:space="preserve"> and “enshrines a regional rule applicable to all </w:t>
      </w:r>
      <w:r w:rsidR="00DA7C75">
        <w:rPr>
          <w:rFonts w:ascii="Times New Roman" w:hAnsi="Times New Roman" w:cs="Times New Roman"/>
          <w:color w:val="000000" w:themeColor="text1"/>
          <w:sz w:val="24"/>
          <w:szCs w:val="24"/>
          <w:lang w:val="en-US"/>
        </w:rPr>
        <w:t>S</w:t>
      </w:r>
      <w:r w:rsidRPr="004726F8">
        <w:rPr>
          <w:rFonts w:ascii="Times New Roman" w:hAnsi="Times New Roman" w:cs="Times New Roman"/>
          <w:color w:val="000000" w:themeColor="text1"/>
          <w:sz w:val="24"/>
          <w:szCs w:val="24"/>
          <w:lang w:val="en-US"/>
        </w:rPr>
        <w:t>tates of the Paine Peninsula.”</w:t>
      </w:r>
      <w:r w:rsidRPr="004726F8">
        <w:rPr>
          <w:rStyle w:val="FootnoteReference"/>
          <w:rFonts w:ascii="Times New Roman" w:hAnsi="Times New Roman" w:cs="Times New Roman"/>
          <w:color w:val="000000" w:themeColor="text1"/>
          <w:sz w:val="24"/>
          <w:szCs w:val="24"/>
          <w:lang w:val="en-US"/>
        </w:rPr>
        <w:footnoteReference w:id="144"/>
      </w:r>
    </w:p>
    <w:p w14:paraId="439B22B0" w14:textId="62A7AD47" w:rsidR="00206C69" w:rsidRPr="00B64319" w:rsidRDefault="009A1499" w:rsidP="00546A41">
      <w:pPr>
        <w:spacing w:after="240" w:line="360" w:lineRule="auto"/>
        <w:ind w:firstLine="720"/>
        <w:jc w:val="both"/>
        <w:rPr>
          <w:rFonts w:ascii="Times New Roman" w:hAnsi="Times New Roman" w:cs="Times New Roman"/>
          <w:color w:val="000000" w:themeColor="text1"/>
        </w:rPr>
      </w:pPr>
      <w:r w:rsidRPr="00280A02">
        <w:rPr>
          <w:rFonts w:ascii="Times New Roman" w:hAnsi="Times New Roman" w:cs="Times New Roman"/>
          <w:color w:val="000000" w:themeColor="text1"/>
        </w:rPr>
        <w:t xml:space="preserve">In </w:t>
      </w:r>
      <w:r w:rsidRPr="00280A02">
        <w:rPr>
          <w:rFonts w:ascii="Times New Roman" w:hAnsi="Times New Roman" w:cs="Times New Roman"/>
          <w:i/>
          <w:iCs/>
          <w:color w:val="000000" w:themeColor="text1"/>
        </w:rPr>
        <w:t>Asylum</w:t>
      </w:r>
      <w:r w:rsidRPr="00280A02">
        <w:rPr>
          <w:rFonts w:ascii="Times New Roman" w:hAnsi="Times New Roman" w:cs="Times New Roman"/>
          <w:color w:val="000000" w:themeColor="text1"/>
        </w:rPr>
        <w:t xml:space="preserve">, </w:t>
      </w:r>
      <w:r w:rsidR="00546A41">
        <w:rPr>
          <w:rFonts w:ascii="Times New Roman" w:hAnsi="Times New Roman" w:cs="Times New Roman"/>
          <w:color w:val="000000" w:themeColor="text1"/>
        </w:rPr>
        <w:t>this Court declared that a regional custom must have</w:t>
      </w:r>
      <w:r w:rsidR="00280A02" w:rsidRPr="00280A02">
        <w:rPr>
          <w:rFonts w:ascii="Times New Roman" w:hAnsi="Times New Roman" w:cs="Times New Roman"/>
          <w:color w:val="000000" w:themeColor="text1"/>
        </w:rPr>
        <w:t xml:space="preserve"> “constant and uniform usage practiced by the States in question.”</w:t>
      </w:r>
      <w:r w:rsidR="00280A02" w:rsidRPr="00280A02">
        <w:rPr>
          <w:rStyle w:val="FootnoteReference"/>
          <w:rFonts w:ascii="Times New Roman" w:hAnsi="Times New Roman" w:cs="Times New Roman"/>
          <w:color w:val="000000" w:themeColor="text1"/>
        </w:rPr>
        <w:footnoteReference w:id="145"/>
      </w:r>
      <w:r w:rsidR="00280A02" w:rsidRPr="00280A02">
        <w:rPr>
          <w:rFonts w:ascii="Times New Roman" w:hAnsi="Times New Roman" w:cs="Times New Roman"/>
          <w:color w:val="000000" w:themeColor="text1"/>
        </w:rPr>
        <w:t xml:space="preserve"> </w:t>
      </w:r>
      <w:r w:rsidR="00206C69" w:rsidRPr="000C7BF7">
        <w:rPr>
          <w:rFonts w:ascii="Times New Roman" w:hAnsi="Times New Roman" w:cs="Times New Roman"/>
          <w:color w:val="000000" w:themeColor="text1"/>
        </w:rPr>
        <w:t>Rovinia</w:t>
      </w:r>
      <w:r w:rsidR="00206C69">
        <w:rPr>
          <w:rFonts w:ascii="Times New Roman" w:hAnsi="Times New Roman" w:cs="Times New Roman"/>
          <w:color w:val="000000" w:themeColor="text1"/>
        </w:rPr>
        <w:t>’s</w:t>
      </w:r>
      <w:r w:rsidR="00206C69" w:rsidRPr="000C7BF7">
        <w:rPr>
          <w:rFonts w:ascii="Times New Roman" w:hAnsi="Times New Roman" w:cs="Times New Roman"/>
          <w:color w:val="000000" w:themeColor="text1"/>
        </w:rPr>
        <w:t xml:space="preserve"> abst</w:t>
      </w:r>
      <w:r w:rsidR="00206C69">
        <w:rPr>
          <w:rFonts w:ascii="Times New Roman" w:hAnsi="Times New Roman" w:cs="Times New Roman"/>
          <w:color w:val="000000" w:themeColor="text1"/>
        </w:rPr>
        <w:t>ention f</w:t>
      </w:r>
      <w:r w:rsidR="00206C69" w:rsidRPr="000C7BF7">
        <w:rPr>
          <w:rFonts w:ascii="Times New Roman" w:hAnsi="Times New Roman" w:cs="Times New Roman"/>
          <w:color w:val="000000" w:themeColor="text1"/>
        </w:rPr>
        <w:t>rom the OCDP Resolution dated 06 March 2023</w:t>
      </w:r>
      <w:r w:rsidR="00206C69">
        <w:rPr>
          <w:rFonts w:ascii="Times New Roman" w:hAnsi="Times New Roman" w:cs="Times New Roman"/>
          <w:color w:val="000000" w:themeColor="text1"/>
        </w:rPr>
        <w:t xml:space="preserve">, which </w:t>
      </w:r>
      <w:r w:rsidR="00206C69" w:rsidRPr="000C7BF7">
        <w:rPr>
          <w:rFonts w:ascii="Times New Roman" w:hAnsi="Times New Roman" w:cs="Times New Roman"/>
          <w:color w:val="000000" w:themeColor="text1"/>
        </w:rPr>
        <w:t>referred to the importance of fixed baselines for fishing-dependent areas</w:t>
      </w:r>
      <w:r w:rsidR="00206C69">
        <w:rPr>
          <w:rFonts w:ascii="Times New Roman" w:hAnsi="Times New Roman" w:cs="Times New Roman"/>
          <w:color w:val="000000" w:themeColor="text1"/>
        </w:rPr>
        <w:t xml:space="preserve">, </w:t>
      </w:r>
      <w:r w:rsidR="00B77BE2" w:rsidRPr="00B77BE2">
        <w:rPr>
          <w:rFonts w:ascii="Times New Roman" w:hAnsi="Times New Roman" w:cs="Times New Roman"/>
          <w:color w:val="000000" w:themeColor="text1"/>
        </w:rPr>
        <w:t>coupled with its failure to expressly maintain its objection in its explanation of vote</w:t>
      </w:r>
      <w:r w:rsidR="00206C69">
        <w:rPr>
          <w:rFonts w:ascii="Times New Roman" w:hAnsi="Times New Roman" w:cs="Times New Roman"/>
          <w:color w:val="000000" w:themeColor="text1"/>
        </w:rPr>
        <w:t>,</w:t>
      </w:r>
      <w:r w:rsidR="00206C69" w:rsidRPr="000C7BF7">
        <w:rPr>
          <w:rStyle w:val="FootnoteReference"/>
          <w:rFonts w:ascii="Times New Roman" w:hAnsi="Times New Roman" w:cs="Times New Roman"/>
          <w:color w:val="000000" w:themeColor="text1"/>
        </w:rPr>
        <w:footnoteReference w:id="146"/>
      </w:r>
      <w:r w:rsidR="00206C69">
        <w:rPr>
          <w:rFonts w:ascii="Times New Roman" w:hAnsi="Times New Roman" w:cs="Times New Roman"/>
          <w:color w:val="000000" w:themeColor="text1"/>
        </w:rPr>
        <w:t xml:space="preserve"> amounts to acquiescence</w:t>
      </w:r>
      <w:r w:rsidR="00B64319">
        <w:rPr>
          <w:rFonts w:ascii="Times New Roman" w:hAnsi="Times New Roman" w:cs="Times New Roman"/>
          <w:color w:val="000000" w:themeColor="text1"/>
        </w:rPr>
        <w:t>.</w:t>
      </w:r>
      <w:r w:rsidR="00206C69">
        <w:rPr>
          <w:rStyle w:val="FootnoteReference"/>
          <w:rFonts w:ascii="Times New Roman" w:hAnsi="Times New Roman" w:cs="Times New Roman"/>
          <w:color w:val="000000" w:themeColor="text1"/>
        </w:rPr>
        <w:footnoteReference w:id="147"/>
      </w:r>
      <w:r w:rsidR="00B64319">
        <w:rPr>
          <w:rFonts w:ascii="Times New Roman" w:hAnsi="Times New Roman" w:cs="Times New Roman"/>
          <w:color w:val="000000" w:themeColor="text1"/>
        </w:rPr>
        <w:t xml:space="preserve"> This satisfies State practice and </w:t>
      </w:r>
      <w:r w:rsidR="00B64319">
        <w:rPr>
          <w:rFonts w:ascii="Times New Roman" w:hAnsi="Times New Roman" w:cs="Times New Roman"/>
          <w:i/>
          <w:iCs/>
          <w:color w:val="000000" w:themeColor="text1"/>
        </w:rPr>
        <w:t>opinio juris</w:t>
      </w:r>
      <w:r w:rsidR="00B64319">
        <w:rPr>
          <w:rFonts w:ascii="Times New Roman" w:hAnsi="Times New Roman" w:cs="Times New Roman"/>
          <w:color w:val="000000" w:themeColor="text1"/>
        </w:rPr>
        <w:t>.</w:t>
      </w:r>
    </w:p>
    <w:p w14:paraId="69AD5FF7" w14:textId="4C01DB1C" w:rsidR="00C3765E" w:rsidRPr="000C7BF7" w:rsidRDefault="00C3765E" w:rsidP="00160486">
      <w:pPr>
        <w:pStyle w:val="Heading4"/>
        <w:ind w:left="2160" w:hanging="720"/>
        <w:rPr>
          <w:i/>
        </w:rPr>
      </w:pPr>
      <w:bookmarkStart w:id="53" w:name="_Toc187796869"/>
      <w:r w:rsidRPr="000C7BF7">
        <w:lastRenderedPageBreak/>
        <w:t xml:space="preserve">Rovinia is not a persistent objector to this </w:t>
      </w:r>
      <w:r w:rsidR="00546A41">
        <w:t>regional</w:t>
      </w:r>
      <w:r w:rsidRPr="000C7BF7">
        <w:t xml:space="preserve"> custom.</w:t>
      </w:r>
      <w:bookmarkEnd w:id="53"/>
    </w:p>
    <w:p w14:paraId="3B478091" w14:textId="4CAEC9AE" w:rsidR="00C3765E" w:rsidRPr="000C7BF7" w:rsidRDefault="00C3765E" w:rsidP="00C3765E">
      <w:pPr>
        <w:pStyle w:val="NoSpacing"/>
        <w:spacing w:after="240" w:line="360" w:lineRule="auto"/>
        <w:ind w:firstLine="709"/>
        <w:jc w:val="both"/>
        <w:rPr>
          <w:rFonts w:ascii="Times New Roman" w:hAnsi="Times New Roman" w:cs="Times New Roman"/>
          <w:color w:val="000000" w:themeColor="text1"/>
          <w:sz w:val="24"/>
          <w:szCs w:val="24"/>
          <w:lang w:val="en-US"/>
        </w:rPr>
      </w:pPr>
      <w:r w:rsidRPr="000C7BF7">
        <w:rPr>
          <w:rFonts w:ascii="Times New Roman" w:hAnsi="Times New Roman" w:cs="Times New Roman"/>
          <w:color w:val="000000" w:themeColor="text1"/>
          <w:sz w:val="24"/>
          <w:szCs w:val="24"/>
          <w:lang w:val="en-US"/>
        </w:rPr>
        <w:t>For a State to exempt itself from the application of a rule of customary international law, it must clearly and persistently object to said rule during and after its formation.</w:t>
      </w:r>
      <w:r w:rsidRPr="000C7BF7">
        <w:rPr>
          <w:rStyle w:val="FootnoteReference"/>
          <w:rFonts w:ascii="Times New Roman" w:hAnsi="Times New Roman" w:cs="Times New Roman"/>
          <w:color w:val="000000" w:themeColor="text1"/>
          <w:sz w:val="24"/>
          <w:szCs w:val="24"/>
          <w:lang w:val="en-US"/>
        </w:rPr>
        <w:footnoteReference w:id="148"/>
      </w:r>
      <w:r w:rsidRPr="000C7BF7">
        <w:rPr>
          <w:rFonts w:ascii="Times New Roman" w:hAnsi="Times New Roman" w:cs="Times New Roman"/>
          <w:color w:val="000000" w:themeColor="text1"/>
          <w:sz w:val="24"/>
          <w:szCs w:val="24"/>
          <w:lang w:val="en-US"/>
        </w:rPr>
        <w:t xml:space="preserve"> Here, Rovinia failed to object to the </w:t>
      </w:r>
      <w:r w:rsidR="00CC6B59" w:rsidRPr="000C7BF7">
        <w:rPr>
          <w:rFonts w:ascii="Times New Roman" w:hAnsi="Times New Roman" w:cs="Times New Roman"/>
          <w:color w:val="000000" w:themeColor="text1"/>
          <w:sz w:val="24"/>
          <w:szCs w:val="24"/>
          <w:lang w:val="en-US"/>
        </w:rPr>
        <w:t xml:space="preserve">fixing of baselines at the earliest </w:t>
      </w:r>
      <w:r w:rsidR="00CC6B59">
        <w:rPr>
          <w:rFonts w:ascii="Times New Roman" w:hAnsi="Times New Roman" w:cs="Times New Roman"/>
          <w:color w:val="000000" w:themeColor="text1"/>
          <w:sz w:val="24"/>
          <w:szCs w:val="24"/>
          <w:lang w:val="en-US"/>
        </w:rPr>
        <w:t>opportunity</w:t>
      </w:r>
      <w:r w:rsidRPr="000C7BF7">
        <w:rPr>
          <w:rFonts w:ascii="Times New Roman" w:hAnsi="Times New Roman" w:cs="Times New Roman"/>
          <w:color w:val="000000" w:themeColor="text1"/>
          <w:sz w:val="24"/>
          <w:szCs w:val="24"/>
          <w:lang w:val="en-US"/>
        </w:rPr>
        <w:t xml:space="preserve">, or at the time Ambrosia promulgated </w:t>
      </w:r>
      <w:r w:rsidR="000C7BF7" w:rsidRPr="000C7BF7">
        <w:rPr>
          <w:rFonts w:ascii="Times New Roman" w:hAnsi="Times New Roman" w:cs="Times New Roman"/>
          <w:color w:val="000000" w:themeColor="text1"/>
          <w:sz w:val="24"/>
          <w:szCs w:val="24"/>
          <w:lang w:val="en-US"/>
        </w:rPr>
        <w:t xml:space="preserve">the </w:t>
      </w:r>
      <w:r w:rsidR="000C7BF7" w:rsidRPr="000C7BF7">
        <w:rPr>
          <w:rFonts w:ascii="Times New Roman" w:hAnsi="Times New Roman" w:cs="Times New Roman"/>
          <w:bCs/>
          <w:color w:val="000000" w:themeColor="text1"/>
          <w:sz w:val="24"/>
          <w:szCs w:val="24"/>
          <w:lang w:val="en-US"/>
        </w:rPr>
        <w:t xml:space="preserve">BFL </w:t>
      </w:r>
      <w:r w:rsidRPr="000C7BF7">
        <w:rPr>
          <w:rFonts w:ascii="Times New Roman" w:hAnsi="Times New Roman" w:cs="Times New Roman"/>
          <w:color w:val="000000" w:themeColor="text1"/>
          <w:sz w:val="24"/>
          <w:szCs w:val="24"/>
          <w:lang w:val="en-US"/>
        </w:rPr>
        <w:t xml:space="preserve">in November 2015. </w:t>
      </w:r>
      <w:r w:rsidR="009336EC" w:rsidRPr="000C7BF7">
        <w:rPr>
          <w:rFonts w:ascii="Times New Roman" w:hAnsi="Times New Roman" w:cs="Times New Roman"/>
          <w:color w:val="000000" w:themeColor="text1"/>
          <w:sz w:val="24"/>
          <w:szCs w:val="24"/>
          <w:lang w:val="en-US"/>
        </w:rPr>
        <w:t>It only began doing so when other States in the region already considered similar legislations</w:t>
      </w:r>
      <w:r w:rsidRPr="000C7BF7">
        <w:rPr>
          <w:rFonts w:ascii="Times New Roman" w:hAnsi="Times New Roman" w:cs="Times New Roman"/>
          <w:color w:val="000000" w:themeColor="text1"/>
          <w:sz w:val="24"/>
          <w:szCs w:val="24"/>
          <w:lang w:val="en-US"/>
        </w:rPr>
        <w:t>.</w:t>
      </w:r>
      <w:r w:rsidRPr="000C7BF7">
        <w:rPr>
          <w:rStyle w:val="FootnoteReference"/>
          <w:rFonts w:ascii="Times New Roman" w:hAnsi="Times New Roman" w:cs="Times New Roman"/>
          <w:color w:val="000000" w:themeColor="text1"/>
          <w:sz w:val="24"/>
          <w:szCs w:val="24"/>
          <w:lang w:val="en-US"/>
        </w:rPr>
        <w:footnoteReference w:id="149"/>
      </w:r>
    </w:p>
    <w:p w14:paraId="32A3F509" w14:textId="758BD2D9" w:rsidR="00C3765E" w:rsidRPr="00F30A9F" w:rsidRDefault="00C3765E" w:rsidP="00160486">
      <w:pPr>
        <w:pStyle w:val="Heading3"/>
        <w:ind w:left="1440" w:hanging="720"/>
      </w:pPr>
      <w:bookmarkStart w:id="54" w:name="_Toc187796870"/>
      <w:r w:rsidRPr="00F30A9F">
        <w:t xml:space="preserve">Rovinia </w:t>
      </w:r>
      <w:r w:rsidR="00933424">
        <w:t xml:space="preserve">is engaged in an internationally wrongful act which it </w:t>
      </w:r>
      <w:r w:rsidR="000C7BF7">
        <w:t xml:space="preserve">must cease </w:t>
      </w:r>
      <w:r w:rsidRPr="00F30A9F">
        <w:t>by revoking existing fishing licenses</w:t>
      </w:r>
      <w:r w:rsidR="00073974">
        <w:t>.</w:t>
      </w:r>
      <w:bookmarkEnd w:id="54"/>
    </w:p>
    <w:p w14:paraId="78226424" w14:textId="13B0EEC6" w:rsidR="00C1439B" w:rsidRPr="00C1439B" w:rsidRDefault="00C1439B" w:rsidP="00C1439B">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Rovinia’s </w:t>
      </w:r>
      <w:r w:rsidR="00073974">
        <w:rPr>
          <w:rFonts w:ascii="Times New Roman" w:hAnsi="Times New Roman" w:cs="Times New Roman"/>
          <w:color w:val="000000" w:themeColor="text1"/>
        </w:rPr>
        <w:t xml:space="preserve">issuance of </w:t>
      </w:r>
      <w:r>
        <w:rPr>
          <w:rFonts w:ascii="Times New Roman" w:hAnsi="Times New Roman" w:cs="Times New Roman"/>
          <w:color w:val="000000" w:themeColor="text1"/>
        </w:rPr>
        <w:t xml:space="preserve">fishing licenses for yellowfin tuna </w:t>
      </w:r>
      <w:r w:rsidR="006549B8">
        <w:rPr>
          <w:rFonts w:ascii="Times New Roman" w:hAnsi="Times New Roman" w:cs="Times New Roman"/>
          <w:color w:val="000000" w:themeColor="text1"/>
        </w:rPr>
        <w:t>over parts of the</w:t>
      </w:r>
      <w:r>
        <w:rPr>
          <w:rFonts w:ascii="Times New Roman" w:hAnsi="Times New Roman" w:cs="Times New Roman"/>
          <w:color w:val="000000" w:themeColor="text1"/>
        </w:rPr>
        <w:t xml:space="preserve"> Triton Shoal </w:t>
      </w:r>
      <w:r w:rsidR="006549B8">
        <w:rPr>
          <w:rFonts w:ascii="Times New Roman" w:hAnsi="Times New Roman" w:cs="Times New Roman"/>
          <w:color w:val="000000" w:themeColor="text1"/>
        </w:rPr>
        <w:t>within Ambrosia’s EEZ is</w:t>
      </w:r>
      <w:r w:rsidR="00073974">
        <w:rPr>
          <w:rFonts w:ascii="Times New Roman" w:hAnsi="Times New Roman" w:cs="Times New Roman"/>
          <w:color w:val="000000" w:themeColor="text1"/>
        </w:rPr>
        <w:t xml:space="preserve"> an internationally wrongful act</w:t>
      </w:r>
      <w:r w:rsidR="00073974">
        <w:rPr>
          <w:rStyle w:val="FootnoteReference"/>
          <w:rFonts w:ascii="Times New Roman" w:hAnsi="Times New Roman" w:cs="Times New Roman"/>
          <w:color w:val="000000" w:themeColor="text1"/>
        </w:rPr>
        <w:footnoteReference w:id="150"/>
      </w:r>
      <w:r w:rsidR="00073974">
        <w:rPr>
          <w:rFonts w:ascii="Times New Roman" w:hAnsi="Times New Roman" w:cs="Times New Roman"/>
          <w:color w:val="000000" w:themeColor="text1"/>
        </w:rPr>
        <w:t xml:space="preserve"> that </w:t>
      </w:r>
      <w:r>
        <w:rPr>
          <w:rFonts w:ascii="Times New Roman" w:hAnsi="Times New Roman" w:cs="Times New Roman"/>
          <w:color w:val="000000" w:themeColor="text1"/>
        </w:rPr>
        <w:t>violates its conventional obligations under the UNCLOS</w:t>
      </w:r>
      <w:r w:rsidR="006549B8">
        <w:rPr>
          <w:rFonts w:ascii="Times New Roman" w:hAnsi="Times New Roman" w:cs="Times New Roman"/>
          <w:color w:val="000000" w:themeColor="text1"/>
        </w:rPr>
        <w:t>.</w:t>
      </w:r>
      <w:r>
        <w:rPr>
          <w:rFonts w:ascii="Times New Roman" w:hAnsi="Times New Roman" w:cs="Times New Roman"/>
          <w:color w:val="000000" w:themeColor="text1"/>
        </w:rPr>
        <w:t xml:space="preserve"> Consequently, since </w:t>
      </w:r>
      <w:r w:rsidR="00073974">
        <w:rPr>
          <w:rFonts w:ascii="Times New Roman" w:hAnsi="Times New Roman" w:cs="Times New Roman"/>
          <w:color w:val="000000" w:themeColor="text1"/>
        </w:rPr>
        <w:t>it</w:t>
      </w:r>
      <w:r>
        <w:rPr>
          <w:rFonts w:ascii="Times New Roman" w:hAnsi="Times New Roman" w:cs="Times New Roman"/>
          <w:color w:val="000000" w:themeColor="text1"/>
        </w:rPr>
        <w:t xml:space="preserve"> is continuing in character, Rovinia must cease such wrongful act by revoking the existing fishing licenses</w:t>
      </w:r>
      <w:r w:rsidR="00073974">
        <w:rPr>
          <w:rFonts w:ascii="Times New Roman" w:hAnsi="Times New Roman" w:cs="Times New Roman"/>
          <w:color w:val="000000" w:themeColor="text1"/>
        </w:rPr>
        <w:t xml:space="preserve">, with </w:t>
      </w:r>
      <w:r>
        <w:rPr>
          <w:rFonts w:ascii="Times New Roman" w:hAnsi="Times New Roman" w:cs="Times New Roman"/>
          <w:color w:val="000000" w:themeColor="text1"/>
        </w:rPr>
        <w:t>assurances and guarantees of non-repetition.</w:t>
      </w:r>
      <w:r>
        <w:rPr>
          <w:rStyle w:val="FootnoteReference"/>
          <w:rFonts w:ascii="Times New Roman" w:hAnsi="Times New Roman" w:cs="Times New Roman"/>
          <w:color w:val="000000" w:themeColor="text1"/>
        </w:rPr>
        <w:footnoteReference w:id="151"/>
      </w:r>
    </w:p>
    <w:p w14:paraId="21292D39" w14:textId="56B96EC8" w:rsidR="00C3765E" w:rsidRDefault="00C3765E" w:rsidP="00160486">
      <w:pPr>
        <w:pStyle w:val="Heading3"/>
        <w:ind w:left="1440" w:hanging="720"/>
      </w:pPr>
      <w:bookmarkStart w:id="55" w:name="_Toc187796871"/>
      <w:r w:rsidRPr="00036EF5">
        <w:t>In any case, fundamental change of circumstance</w:t>
      </w:r>
      <w:r>
        <w:t>s</w:t>
      </w:r>
      <w:r w:rsidRPr="00036EF5">
        <w:t xml:space="preserve"> warrants the termination of Ambrosia’s treaty obligations under UNCLOS.</w:t>
      </w:r>
      <w:bookmarkEnd w:id="55"/>
    </w:p>
    <w:p w14:paraId="2A76ADE1" w14:textId="79AE73D2" w:rsidR="00671DF5" w:rsidRPr="00671DF5" w:rsidRDefault="00671DF5" w:rsidP="00671DF5">
      <w:pPr>
        <w:spacing w:line="360" w:lineRule="auto"/>
        <w:ind w:firstLine="720"/>
        <w:jc w:val="both"/>
        <w:rPr>
          <w:rFonts w:ascii="Times New Roman" w:hAnsi="Times New Roman" w:cs="Times New Roman"/>
          <w:i/>
          <w:iCs/>
        </w:rPr>
      </w:pPr>
      <w:r>
        <w:rPr>
          <w:rFonts w:ascii="Times New Roman" w:hAnsi="Times New Roman" w:cs="Times New Roman"/>
        </w:rPr>
        <w:t>If this Court finds that the BFL is inconsistent with i</w:t>
      </w:r>
      <w:r w:rsidR="009A1499">
        <w:rPr>
          <w:rFonts w:ascii="Times New Roman" w:hAnsi="Times New Roman" w:cs="Times New Roman"/>
        </w:rPr>
        <w:t>ts obligations under UNCLOS</w:t>
      </w:r>
      <w:r>
        <w:rPr>
          <w:rFonts w:ascii="Times New Roman" w:hAnsi="Times New Roman" w:cs="Times New Roman"/>
        </w:rPr>
        <w:t xml:space="preserve">, Ambrosia invokes fundamental change of circumstances because UNCLOS is not a treaty establishing boundaries </w:t>
      </w:r>
      <w:r w:rsidRPr="00671DF5">
        <w:rPr>
          <w:rFonts w:ascii="Times New Roman" w:hAnsi="Times New Roman" w:cs="Times New Roman"/>
          <w:b/>
          <w:bCs/>
        </w:rPr>
        <w:t>[a]</w:t>
      </w:r>
      <w:r>
        <w:rPr>
          <w:rFonts w:ascii="Times New Roman" w:hAnsi="Times New Roman" w:cs="Times New Roman"/>
        </w:rPr>
        <w:t xml:space="preserve"> and the conditions for its application are met</w:t>
      </w:r>
      <w:r w:rsidRPr="00671DF5">
        <w:rPr>
          <w:rFonts w:ascii="Times New Roman" w:hAnsi="Times New Roman" w:cs="Times New Roman"/>
          <w:b/>
          <w:bCs/>
        </w:rPr>
        <w:t xml:space="preserve"> [b]</w:t>
      </w:r>
      <w:r>
        <w:rPr>
          <w:rFonts w:ascii="Times New Roman" w:hAnsi="Times New Roman" w:cs="Times New Roman"/>
        </w:rPr>
        <w:t>.</w:t>
      </w:r>
    </w:p>
    <w:p w14:paraId="43B89875" w14:textId="67880EE9" w:rsidR="00C3765E" w:rsidRPr="0057225C" w:rsidRDefault="00C3765E" w:rsidP="00160486">
      <w:pPr>
        <w:pStyle w:val="Heading4"/>
        <w:numPr>
          <w:ilvl w:val="0"/>
          <w:numId w:val="17"/>
        </w:numPr>
        <w:ind w:left="2160" w:hanging="720"/>
      </w:pPr>
      <w:bookmarkStart w:id="56" w:name="_Toc187796872"/>
      <w:r w:rsidRPr="00F45C79">
        <w:t xml:space="preserve">UNCLOS is not a treaty </w:t>
      </w:r>
      <w:r w:rsidR="009A1499">
        <w:t>that establishes</w:t>
      </w:r>
      <w:r w:rsidRPr="00F45C79">
        <w:t xml:space="preserve"> territorial boundaries.</w:t>
      </w:r>
      <w:bookmarkEnd w:id="56"/>
    </w:p>
    <w:p w14:paraId="531EFBEB" w14:textId="0842318A" w:rsidR="00C3765E" w:rsidRPr="0057225C" w:rsidRDefault="00C3765E" w:rsidP="00CA6FFE">
      <w:pPr>
        <w:pStyle w:val="NoSpacing"/>
        <w:spacing w:after="240" w:line="360" w:lineRule="auto"/>
        <w:ind w:firstLine="720"/>
        <w:jc w:val="both"/>
        <w:rPr>
          <w:rFonts w:ascii="Times New Roman" w:hAnsi="Times New Roman" w:cs="Times New Roman"/>
          <w:sz w:val="24"/>
          <w:szCs w:val="24"/>
          <w:lang w:val="en-US"/>
        </w:rPr>
      </w:pPr>
      <w:r w:rsidRPr="0057225C">
        <w:rPr>
          <w:rFonts w:ascii="Times New Roman" w:hAnsi="Times New Roman" w:cs="Times New Roman"/>
          <w:sz w:val="24"/>
          <w:szCs w:val="24"/>
        </w:rPr>
        <w:t xml:space="preserve">Maritime boundaries under UNCLOS are not “territorial boundaries” within the definition of </w:t>
      </w:r>
      <w:r w:rsidRPr="0057225C">
        <w:rPr>
          <w:rFonts w:ascii="Times New Roman" w:hAnsi="Times New Roman" w:cs="Times New Roman"/>
          <w:i/>
          <w:sz w:val="24"/>
          <w:szCs w:val="24"/>
          <w:lang w:val="en-US"/>
        </w:rPr>
        <w:t>Article 62(2)(a) of VCLT</w:t>
      </w:r>
      <w:r w:rsidRPr="0057225C">
        <w:rPr>
          <w:rFonts w:ascii="Times New Roman" w:hAnsi="Times New Roman" w:cs="Times New Roman"/>
          <w:sz w:val="24"/>
          <w:szCs w:val="24"/>
          <w:lang w:val="en-US"/>
        </w:rPr>
        <w:t>,</w:t>
      </w:r>
      <w:r w:rsidRPr="0057225C">
        <w:rPr>
          <w:rStyle w:val="FootnoteReference"/>
          <w:rFonts w:ascii="Times New Roman" w:hAnsi="Times New Roman" w:cs="Times New Roman"/>
          <w:sz w:val="24"/>
          <w:szCs w:val="24"/>
          <w:lang w:val="en-US"/>
        </w:rPr>
        <w:footnoteReference w:id="152"/>
      </w:r>
      <w:r w:rsidRPr="0057225C">
        <w:rPr>
          <w:rFonts w:ascii="Times New Roman" w:hAnsi="Times New Roman" w:cs="Times New Roman"/>
          <w:sz w:val="24"/>
          <w:szCs w:val="24"/>
          <w:lang w:val="en-US"/>
        </w:rPr>
        <w:t xml:space="preserve"> which does not </w:t>
      </w:r>
      <w:r w:rsidR="00C77A03">
        <w:rPr>
          <w:rFonts w:ascii="Times New Roman" w:hAnsi="Times New Roman" w:cs="Times New Roman"/>
          <w:sz w:val="24"/>
          <w:szCs w:val="24"/>
          <w:lang w:val="en-US"/>
        </w:rPr>
        <w:t xml:space="preserve">permit the application of fundamental change of </w:t>
      </w:r>
      <w:r w:rsidR="00C77A03">
        <w:rPr>
          <w:rFonts w:ascii="Times New Roman" w:hAnsi="Times New Roman" w:cs="Times New Roman"/>
          <w:sz w:val="24"/>
          <w:szCs w:val="24"/>
          <w:lang w:val="en-US"/>
        </w:rPr>
        <w:lastRenderedPageBreak/>
        <w:t>circumstances</w:t>
      </w:r>
      <w:r w:rsidRPr="0057225C">
        <w:rPr>
          <w:rFonts w:ascii="Times New Roman" w:hAnsi="Times New Roman" w:cs="Times New Roman"/>
          <w:sz w:val="24"/>
          <w:szCs w:val="24"/>
          <w:lang w:val="en-US"/>
        </w:rPr>
        <w:t>.</w:t>
      </w:r>
      <w:r w:rsidR="00CA6FFE">
        <w:rPr>
          <w:rFonts w:ascii="Times New Roman" w:hAnsi="Times New Roman" w:cs="Times New Roman"/>
          <w:sz w:val="24"/>
          <w:szCs w:val="24"/>
          <w:lang w:val="en-US"/>
        </w:rPr>
        <w:t xml:space="preserve"> </w:t>
      </w:r>
      <w:r w:rsidRPr="0057225C">
        <w:rPr>
          <w:rFonts w:ascii="Times New Roman" w:hAnsi="Times New Roman" w:cs="Times New Roman"/>
          <w:sz w:val="24"/>
          <w:szCs w:val="24"/>
          <w:lang w:val="en-US"/>
        </w:rPr>
        <w:t xml:space="preserve">This Court’s pronouncement in </w:t>
      </w:r>
      <w:r w:rsidRPr="0057225C">
        <w:rPr>
          <w:rFonts w:ascii="Times New Roman" w:hAnsi="Times New Roman" w:cs="Times New Roman"/>
          <w:i/>
          <w:sz w:val="24"/>
          <w:szCs w:val="24"/>
          <w:lang w:val="en-US"/>
        </w:rPr>
        <w:t>Aegean Sea</w:t>
      </w:r>
      <w:r w:rsidRPr="0057225C">
        <w:rPr>
          <w:rFonts w:ascii="Times New Roman" w:hAnsi="Times New Roman" w:cs="Times New Roman"/>
          <w:sz w:val="24"/>
          <w:szCs w:val="24"/>
          <w:lang w:val="en-US"/>
        </w:rPr>
        <w:t xml:space="preserve"> t</w:t>
      </w:r>
      <w:r w:rsidRPr="006549B8">
        <w:rPr>
          <w:rFonts w:ascii="Times New Roman" w:hAnsi="Times New Roman" w:cs="Times New Roman"/>
          <w:sz w:val="24"/>
          <w:szCs w:val="24"/>
          <w:lang w:val="en-US"/>
        </w:rPr>
        <w:t xml:space="preserve">hat </w:t>
      </w:r>
      <w:r w:rsidR="00CA6FFE" w:rsidRPr="006549B8">
        <w:rPr>
          <w:rFonts w:ascii="Times New Roman" w:hAnsi="Times New Roman" w:cs="Times New Roman"/>
          <w:sz w:val="24"/>
          <w:szCs w:val="24"/>
          <w:lang w:val="en-US"/>
        </w:rPr>
        <w:t>considered a</w:t>
      </w:r>
      <w:r w:rsidRPr="006549B8">
        <w:rPr>
          <w:rFonts w:ascii="Times New Roman" w:hAnsi="Times New Roman" w:cs="Times New Roman"/>
          <w:sz w:val="24"/>
          <w:szCs w:val="24"/>
          <w:lang w:val="en-US"/>
        </w:rPr>
        <w:t xml:space="preserve"> continental shelf as a “boundary”</w:t>
      </w:r>
      <w:r w:rsidRPr="006549B8">
        <w:rPr>
          <w:rStyle w:val="FootnoteReference"/>
          <w:rFonts w:ascii="Times New Roman" w:hAnsi="Times New Roman" w:cs="Times New Roman"/>
          <w:sz w:val="24"/>
          <w:szCs w:val="24"/>
          <w:lang w:val="en-US"/>
        </w:rPr>
        <w:footnoteReference w:id="153"/>
      </w:r>
      <w:r w:rsidRPr="006549B8">
        <w:rPr>
          <w:rFonts w:ascii="Times New Roman" w:hAnsi="Times New Roman" w:cs="Times New Roman"/>
          <w:sz w:val="24"/>
          <w:szCs w:val="24"/>
          <w:lang w:val="en-US"/>
        </w:rPr>
        <w:t xml:space="preserve"> within the meaning of </w:t>
      </w:r>
      <w:r w:rsidR="006549B8" w:rsidRPr="006549B8">
        <w:rPr>
          <w:rFonts w:ascii="Times New Roman" w:hAnsi="Times New Roman" w:cs="Times New Roman"/>
          <w:sz w:val="24"/>
          <w:szCs w:val="24"/>
          <w:lang w:val="en-US"/>
        </w:rPr>
        <w:t>this VCLT provision</w:t>
      </w:r>
      <w:r w:rsidRPr="0057225C">
        <w:rPr>
          <w:rFonts w:ascii="Times New Roman" w:hAnsi="Times New Roman" w:cs="Times New Roman"/>
          <w:sz w:val="24"/>
          <w:szCs w:val="24"/>
          <w:lang w:val="en-US"/>
        </w:rPr>
        <w:t xml:space="preserve"> is </w:t>
      </w:r>
      <w:r w:rsidR="006549B8">
        <w:rPr>
          <w:rFonts w:ascii="Times New Roman" w:hAnsi="Times New Roman" w:cs="Times New Roman"/>
          <w:sz w:val="24"/>
          <w:szCs w:val="24"/>
          <w:lang w:val="en-US"/>
        </w:rPr>
        <w:t xml:space="preserve">an </w:t>
      </w:r>
      <w:r w:rsidRPr="0057225C">
        <w:rPr>
          <w:rFonts w:ascii="Times New Roman" w:hAnsi="Times New Roman" w:cs="Times New Roman"/>
          <w:i/>
          <w:sz w:val="24"/>
          <w:szCs w:val="24"/>
          <w:lang w:val="en-US"/>
        </w:rPr>
        <w:t xml:space="preserve">obiter dictum </w:t>
      </w:r>
      <w:r w:rsidRPr="0057225C">
        <w:rPr>
          <w:rFonts w:ascii="Times New Roman" w:hAnsi="Times New Roman" w:cs="Times New Roman"/>
          <w:sz w:val="24"/>
          <w:szCs w:val="24"/>
          <w:lang w:val="en-US"/>
        </w:rPr>
        <w:t>that did not definitively settle whether the provision covers all maritime boundaries.</w:t>
      </w:r>
      <w:r w:rsidRPr="0057225C">
        <w:rPr>
          <w:rStyle w:val="FootnoteReference"/>
          <w:rFonts w:ascii="Times New Roman" w:hAnsi="Times New Roman" w:cs="Times New Roman"/>
          <w:sz w:val="24"/>
          <w:szCs w:val="24"/>
          <w:lang w:val="en-US"/>
        </w:rPr>
        <w:footnoteReference w:id="154"/>
      </w:r>
    </w:p>
    <w:p w14:paraId="66B33AF7" w14:textId="44FAB70D" w:rsidR="00C3765E" w:rsidRPr="0057225C" w:rsidRDefault="00C3765E" w:rsidP="00C3765E">
      <w:pPr>
        <w:pStyle w:val="NoSpacing"/>
        <w:spacing w:after="240" w:line="360" w:lineRule="auto"/>
        <w:ind w:firstLine="720"/>
        <w:jc w:val="both"/>
        <w:rPr>
          <w:rFonts w:ascii="Times New Roman" w:hAnsi="Times New Roman" w:cs="Times New Roman"/>
          <w:sz w:val="24"/>
          <w:szCs w:val="24"/>
          <w:lang w:val="en-US"/>
        </w:rPr>
      </w:pPr>
      <w:r w:rsidRPr="0057225C">
        <w:rPr>
          <w:rFonts w:ascii="Times New Roman" w:hAnsi="Times New Roman" w:cs="Times New Roman"/>
          <w:sz w:val="24"/>
          <w:szCs w:val="24"/>
          <w:lang w:val="en-US"/>
        </w:rPr>
        <w:t xml:space="preserve">In </w:t>
      </w:r>
      <w:r w:rsidRPr="0057225C">
        <w:rPr>
          <w:rFonts w:ascii="Times New Roman" w:hAnsi="Times New Roman" w:cs="Times New Roman"/>
          <w:i/>
          <w:sz w:val="24"/>
          <w:szCs w:val="24"/>
          <w:lang w:val="en-US"/>
        </w:rPr>
        <w:t>Indonesia/Malaysia</w:t>
      </w:r>
      <w:r w:rsidR="00230FEA">
        <w:rPr>
          <w:rFonts w:ascii="Times New Roman" w:hAnsi="Times New Roman" w:cs="Times New Roman"/>
          <w:iCs/>
          <w:sz w:val="24"/>
          <w:szCs w:val="24"/>
          <w:lang w:val="en-US"/>
        </w:rPr>
        <w:t>,</w:t>
      </w:r>
      <w:r w:rsidRPr="0057225C">
        <w:rPr>
          <w:rStyle w:val="FootnoteReference"/>
          <w:rFonts w:ascii="Times New Roman" w:hAnsi="Times New Roman" w:cs="Times New Roman"/>
          <w:sz w:val="24"/>
          <w:szCs w:val="24"/>
          <w:lang w:val="en-US"/>
        </w:rPr>
        <w:footnoteReference w:id="155"/>
      </w:r>
      <w:r w:rsidRPr="0057225C">
        <w:rPr>
          <w:rFonts w:ascii="Times New Roman" w:hAnsi="Times New Roman" w:cs="Times New Roman"/>
          <w:sz w:val="24"/>
          <w:szCs w:val="24"/>
          <w:lang w:val="en-US"/>
        </w:rPr>
        <w:t xml:space="preserve"> this Court held that boundary agreements are those that involve the transfer of territorial sovereignty. In contrast, </w:t>
      </w:r>
      <w:r w:rsidRPr="0057225C">
        <w:rPr>
          <w:rFonts w:ascii="Times New Roman" w:hAnsi="Times New Roman" w:cs="Times New Roman"/>
          <w:sz w:val="24"/>
          <w:szCs w:val="24"/>
          <w:lang w:val="en-PH"/>
        </w:rPr>
        <w:t>maritime boundaries like that under the EEZ regime are intended for administrative purposes and, thus, should not be classified as boundary agreements</w:t>
      </w:r>
      <w:r w:rsidR="00CA6FFE">
        <w:rPr>
          <w:rFonts w:ascii="Times New Roman" w:hAnsi="Times New Roman" w:cs="Times New Roman"/>
          <w:sz w:val="24"/>
          <w:szCs w:val="24"/>
          <w:lang w:val="en-PH"/>
        </w:rPr>
        <w:t>.</w:t>
      </w:r>
      <w:r w:rsidRPr="0057225C">
        <w:rPr>
          <w:rStyle w:val="FootnoteReference"/>
          <w:rFonts w:ascii="Times New Roman" w:hAnsi="Times New Roman" w:cs="Times New Roman"/>
          <w:sz w:val="24"/>
          <w:szCs w:val="24"/>
          <w:lang w:val="en-PH"/>
        </w:rPr>
        <w:footnoteReference w:id="156"/>
      </w:r>
    </w:p>
    <w:p w14:paraId="04E9F259" w14:textId="77777777" w:rsidR="00C3765E" w:rsidRPr="00671DF5" w:rsidRDefault="00C3765E" w:rsidP="00160486">
      <w:pPr>
        <w:pStyle w:val="Heading4"/>
        <w:ind w:left="2160" w:hanging="720"/>
        <w:rPr>
          <w:i/>
        </w:rPr>
      </w:pPr>
      <w:bookmarkStart w:id="57" w:name="_Toc187796873"/>
      <w:r w:rsidRPr="00671DF5">
        <w:t>The conditions for terminating a treaty on the ground of fundamental change of circumstances are present.</w:t>
      </w:r>
      <w:bookmarkEnd w:id="57"/>
    </w:p>
    <w:p w14:paraId="76A1BD9A" w14:textId="6EB96EEE" w:rsidR="00A062DF" w:rsidRPr="00924DE4" w:rsidRDefault="00A062DF" w:rsidP="00A062DF">
      <w:pPr>
        <w:spacing w:line="360" w:lineRule="auto"/>
        <w:ind w:firstLine="720"/>
        <w:jc w:val="both"/>
        <w:rPr>
          <w:rFonts w:ascii="Times New Roman" w:hAnsi="Times New Roman" w:cs="Times New Roman"/>
          <w:color w:val="000000" w:themeColor="text1"/>
          <w:lang w:val="en-PH"/>
        </w:rPr>
      </w:pPr>
      <w:r w:rsidRPr="00924DE4">
        <w:rPr>
          <w:rFonts w:ascii="Times New Roman" w:hAnsi="Times New Roman" w:cs="Times New Roman"/>
          <w:color w:val="000000" w:themeColor="text1"/>
          <w:lang w:val="en-PH"/>
        </w:rPr>
        <w:t xml:space="preserve">For a State to invoke fundamental change of circumstances, the change must be unforeseen, essential to the </w:t>
      </w:r>
      <w:r w:rsidR="00924DE4">
        <w:rPr>
          <w:rFonts w:ascii="Times New Roman" w:hAnsi="Times New Roman" w:cs="Times New Roman"/>
          <w:color w:val="000000" w:themeColor="text1"/>
          <w:lang w:val="en-PH"/>
        </w:rPr>
        <w:t>Party’s</w:t>
      </w:r>
      <w:r w:rsidRPr="00924DE4">
        <w:rPr>
          <w:rFonts w:ascii="Times New Roman" w:hAnsi="Times New Roman" w:cs="Times New Roman"/>
          <w:color w:val="000000" w:themeColor="text1"/>
          <w:lang w:val="en-PH"/>
        </w:rPr>
        <w:t xml:space="preserve"> consent, and </w:t>
      </w:r>
      <w:r w:rsidR="00924DE4">
        <w:rPr>
          <w:rFonts w:ascii="Times New Roman" w:hAnsi="Times New Roman" w:cs="Times New Roman"/>
          <w:color w:val="000000" w:themeColor="text1"/>
          <w:lang w:val="en-PH"/>
        </w:rPr>
        <w:t xml:space="preserve">must </w:t>
      </w:r>
      <w:r w:rsidRPr="00924DE4">
        <w:rPr>
          <w:rFonts w:ascii="Times New Roman" w:hAnsi="Times New Roman" w:cs="Times New Roman"/>
          <w:color w:val="000000" w:themeColor="text1"/>
          <w:lang w:val="en-PH"/>
        </w:rPr>
        <w:t>radically alter obligations</w:t>
      </w:r>
      <w:r w:rsidR="00924DE4">
        <w:rPr>
          <w:rFonts w:ascii="Times New Roman" w:hAnsi="Times New Roman" w:cs="Times New Roman"/>
          <w:color w:val="000000" w:themeColor="text1"/>
          <w:lang w:val="en-PH"/>
        </w:rPr>
        <w:t xml:space="preserve"> under the treaty</w:t>
      </w:r>
      <w:r w:rsidRPr="00924DE4">
        <w:rPr>
          <w:rFonts w:ascii="Times New Roman" w:hAnsi="Times New Roman" w:cs="Times New Roman"/>
          <w:color w:val="000000" w:themeColor="text1"/>
          <w:lang w:val="en-PH"/>
        </w:rPr>
        <w:t>.</w:t>
      </w:r>
      <w:r w:rsidRPr="00924DE4">
        <w:rPr>
          <w:rStyle w:val="FootnoteReference"/>
          <w:rFonts w:ascii="Times New Roman" w:hAnsi="Times New Roman" w:cs="Times New Roman"/>
          <w:color w:val="000000" w:themeColor="text1"/>
          <w:lang w:val="en-PH"/>
        </w:rPr>
        <w:footnoteReference w:id="157"/>
      </w:r>
    </w:p>
    <w:p w14:paraId="43CC70F2" w14:textId="38ACDA81" w:rsidR="00DA0AE4" w:rsidRPr="0057225C" w:rsidRDefault="00A062DF" w:rsidP="00DA0AE4">
      <w:pPr>
        <w:spacing w:line="360" w:lineRule="auto"/>
        <w:ind w:firstLine="720"/>
        <w:jc w:val="both"/>
        <w:rPr>
          <w:rFonts w:ascii="Times New Roman" w:hAnsi="Times New Roman" w:cs="Times New Roman"/>
          <w:lang w:val="en-PH"/>
        </w:rPr>
      </w:pPr>
      <w:r w:rsidRPr="00043C43">
        <w:rPr>
          <w:rFonts w:ascii="Times New Roman" w:hAnsi="Times New Roman" w:cs="Times New Roman"/>
          <w:b/>
          <w:color w:val="000000" w:themeColor="text1"/>
          <w:lang w:val="en-PH"/>
        </w:rPr>
        <w:t>First</w:t>
      </w:r>
      <w:r w:rsidRPr="00043C43">
        <w:rPr>
          <w:rFonts w:ascii="Times New Roman" w:hAnsi="Times New Roman" w:cs="Times New Roman"/>
          <w:color w:val="000000" w:themeColor="text1"/>
          <w:lang w:val="en-PH"/>
        </w:rPr>
        <w:t xml:space="preserve">, Ambrosia could not have foreseen the rapid coastline recession reported by the </w:t>
      </w:r>
      <w:r w:rsidR="002B0CB6" w:rsidRPr="00043C43">
        <w:rPr>
          <w:rFonts w:ascii="Times New Roman" w:hAnsi="Times New Roman" w:cs="Times New Roman"/>
          <w:color w:val="000000" w:themeColor="text1"/>
          <w:lang w:val="en-PH"/>
        </w:rPr>
        <w:t>IPCC</w:t>
      </w:r>
      <w:r w:rsidRPr="00043C43">
        <w:rPr>
          <w:rFonts w:ascii="Times New Roman" w:hAnsi="Times New Roman" w:cs="Times New Roman"/>
          <w:color w:val="000000" w:themeColor="text1"/>
          <w:lang w:val="en-PH"/>
        </w:rPr>
        <w:t xml:space="preserve"> in 2014,</w:t>
      </w:r>
      <w:r w:rsidR="00BC05B5" w:rsidRPr="00043C43">
        <w:rPr>
          <w:rStyle w:val="FootnoteReference"/>
          <w:rFonts w:ascii="Times New Roman" w:hAnsi="Times New Roman" w:cs="Times New Roman"/>
          <w:color w:val="000000" w:themeColor="text1"/>
        </w:rPr>
        <w:footnoteReference w:id="158"/>
      </w:r>
      <w:r w:rsidRPr="00043C43">
        <w:rPr>
          <w:rFonts w:ascii="Times New Roman" w:hAnsi="Times New Roman" w:cs="Times New Roman"/>
          <w:color w:val="000000" w:themeColor="text1"/>
          <w:lang w:val="en-PH"/>
        </w:rPr>
        <w:t xml:space="preserve"> as sea-level rise was not considered during UNCLOS’ </w:t>
      </w:r>
      <w:r w:rsidR="00924DE4" w:rsidRPr="00043C43">
        <w:rPr>
          <w:rFonts w:ascii="Times New Roman" w:hAnsi="Times New Roman" w:cs="Times New Roman"/>
          <w:color w:val="000000" w:themeColor="text1"/>
          <w:lang w:val="en-PH"/>
        </w:rPr>
        <w:t>conclusion</w:t>
      </w:r>
      <w:r w:rsidRPr="00043C43">
        <w:rPr>
          <w:rFonts w:ascii="Times New Roman" w:hAnsi="Times New Roman" w:cs="Times New Roman"/>
          <w:color w:val="000000" w:themeColor="text1"/>
          <w:lang w:val="en-PH"/>
        </w:rPr>
        <w:t xml:space="preserve"> in 1982.</w:t>
      </w:r>
      <w:r w:rsidR="00BC05B5" w:rsidRPr="00043C43">
        <w:rPr>
          <w:rStyle w:val="FootnoteReference"/>
          <w:rFonts w:ascii="Times New Roman" w:hAnsi="Times New Roman" w:cs="Times New Roman"/>
          <w:color w:val="000000" w:themeColor="text1"/>
        </w:rPr>
        <w:footnoteReference w:id="159"/>
      </w:r>
      <w:r w:rsidR="004E3C40" w:rsidRPr="00043C43">
        <w:rPr>
          <w:rFonts w:ascii="Times New Roman" w:hAnsi="Times New Roman" w:cs="Times New Roman"/>
          <w:color w:val="000000" w:themeColor="text1"/>
          <w:lang w:val="en-PH"/>
        </w:rPr>
        <w:t xml:space="preserve"> </w:t>
      </w:r>
      <w:r w:rsidRPr="00043C43">
        <w:rPr>
          <w:rFonts w:ascii="Times New Roman" w:hAnsi="Times New Roman" w:cs="Times New Roman"/>
          <w:b/>
          <w:color w:val="000000" w:themeColor="text1"/>
          <w:lang w:val="en-PH"/>
        </w:rPr>
        <w:t>Second</w:t>
      </w:r>
      <w:r w:rsidRPr="00043C43">
        <w:rPr>
          <w:rFonts w:ascii="Times New Roman" w:hAnsi="Times New Roman" w:cs="Times New Roman"/>
          <w:color w:val="000000" w:themeColor="text1"/>
          <w:lang w:val="en-PH"/>
        </w:rPr>
        <w:t xml:space="preserve">, Ambrosia’s </w:t>
      </w:r>
      <w:r w:rsidR="002B0CB6" w:rsidRPr="00043C43">
        <w:rPr>
          <w:rFonts w:ascii="Times New Roman" w:hAnsi="Times New Roman" w:cs="Times New Roman"/>
          <w:color w:val="000000" w:themeColor="text1"/>
          <w:lang w:val="en-PH"/>
        </w:rPr>
        <w:t xml:space="preserve">heavy </w:t>
      </w:r>
      <w:r w:rsidRPr="00043C43">
        <w:rPr>
          <w:rFonts w:ascii="Times New Roman" w:hAnsi="Times New Roman" w:cs="Times New Roman"/>
          <w:color w:val="000000" w:themeColor="text1"/>
          <w:lang w:val="en-PH"/>
        </w:rPr>
        <w:t xml:space="preserve">reliance on </w:t>
      </w:r>
      <w:r w:rsidR="002B0CB6" w:rsidRPr="00043C43">
        <w:rPr>
          <w:rFonts w:ascii="Times New Roman" w:hAnsi="Times New Roman" w:cs="Times New Roman"/>
          <w:color w:val="000000" w:themeColor="text1"/>
          <w:lang w:val="en-PH"/>
        </w:rPr>
        <w:t>its fishing sector</w:t>
      </w:r>
      <w:r w:rsidRPr="00043C43">
        <w:rPr>
          <w:rFonts w:ascii="Times New Roman" w:hAnsi="Times New Roman" w:cs="Times New Roman"/>
          <w:color w:val="000000" w:themeColor="text1"/>
          <w:lang w:val="en-PH"/>
        </w:rPr>
        <w:t xml:space="preserve"> means</w:t>
      </w:r>
      <w:r w:rsidR="002B0CB6" w:rsidRPr="00043C43">
        <w:rPr>
          <w:rFonts w:ascii="Times New Roman" w:hAnsi="Times New Roman" w:cs="Times New Roman"/>
          <w:color w:val="000000" w:themeColor="text1"/>
          <w:lang w:val="en-PH"/>
        </w:rPr>
        <w:t xml:space="preserve"> that</w:t>
      </w:r>
      <w:r w:rsidRPr="00043C43">
        <w:rPr>
          <w:rFonts w:ascii="Times New Roman" w:hAnsi="Times New Roman" w:cs="Times New Roman"/>
          <w:color w:val="000000" w:themeColor="text1"/>
          <w:lang w:val="en-PH"/>
        </w:rPr>
        <w:t xml:space="preserve"> it would not have consented to the treaty if it anticipated threats to maritime boundaries.</w:t>
      </w:r>
      <w:r w:rsidR="007468D8" w:rsidRPr="00043C43">
        <w:rPr>
          <w:rStyle w:val="FootnoteReference"/>
          <w:rFonts w:ascii="Times New Roman" w:hAnsi="Times New Roman" w:cs="Times New Roman"/>
          <w:color w:val="000000" w:themeColor="text1"/>
        </w:rPr>
        <w:footnoteReference w:id="160"/>
      </w:r>
      <w:r w:rsidR="004E3C40" w:rsidRPr="00043C43">
        <w:rPr>
          <w:rFonts w:ascii="Times New Roman" w:hAnsi="Times New Roman" w:cs="Times New Roman"/>
          <w:color w:val="000000" w:themeColor="text1"/>
          <w:lang w:val="en-PH"/>
        </w:rPr>
        <w:t xml:space="preserve"> </w:t>
      </w:r>
      <w:r w:rsidRPr="00043C43">
        <w:rPr>
          <w:rFonts w:ascii="Times New Roman" w:hAnsi="Times New Roman" w:cs="Times New Roman"/>
          <w:b/>
          <w:color w:val="000000" w:themeColor="text1"/>
          <w:lang w:val="en-PH"/>
        </w:rPr>
        <w:t>Third</w:t>
      </w:r>
      <w:r w:rsidRPr="00043C43">
        <w:rPr>
          <w:rFonts w:ascii="Times New Roman" w:hAnsi="Times New Roman" w:cs="Times New Roman"/>
          <w:color w:val="000000" w:themeColor="text1"/>
          <w:lang w:val="en-PH"/>
        </w:rPr>
        <w:t xml:space="preserve">, </w:t>
      </w:r>
      <w:r w:rsidR="007D4818" w:rsidRPr="00043C43">
        <w:rPr>
          <w:rFonts w:ascii="Times New Roman" w:hAnsi="Times New Roman" w:cs="Times New Roman"/>
          <w:color w:val="000000" w:themeColor="text1"/>
          <w:lang w:val="en-PH"/>
        </w:rPr>
        <w:t xml:space="preserve">the obligation of </w:t>
      </w:r>
      <w:r w:rsidRPr="00043C43">
        <w:rPr>
          <w:rFonts w:ascii="Times New Roman" w:hAnsi="Times New Roman" w:cs="Times New Roman"/>
          <w:color w:val="000000" w:themeColor="text1"/>
          <w:lang w:val="en-PH"/>
        </w:rPr>
        <w:t xml:space="preserve">changing </w:t>
      </w:r>
      <w:r w:rsidRPr="00043C43">
        <w:rPr>
          <w:rFonts w:ascii="Times New Roman" w:hAnsi="Times New Roman" w:cs="Times New Roman"/>
          <w:color w:val="000000" w:themeColor="text1"/>
          <w:lang w:val="en-PH"/>
        </w:rPr>
        <w:lastRenderedPageBreak/>
        <w:t>baselines would</w:t>
      </w:r>
      <w:r w:rsidR="002B0CB6" w:rsidRPr="00043C43">
        <w:rPr>
          <w:rFonts w:ascii="Times New Roman" w:hAnsi="Times New Roman" w:cs="Times New Roman"/>
          <w:color w:val="000000" w:themeColor="text1"/>
          <w:lang w:val="en-PH"/>
        </w:rPr>
        <w:t xml:space="preserve"> alter jurisdictional limits and require </w:t>
      </w:r>
      <w:r w:rsidRPr="00043C43">
        <w:rPr>
          <w:rFonts w:ascii="Times New Roman" w:hAnsi="Times New Roman" w:cs="Times New Roman"/>
          <w:color w:val="000000" w:themeColor="text1"/>
          <w:lang w:val="en-PH"/>
        </w:rPr>
        <w:t>costly re-evaluations</w:t>
      </w:r>
      <w:r w:rsidR="002B0CB6" w:rsidRPr="00043C43">
        <w:rPr>
          <w:rFonts w:ascii="Times New Roman" w:hAnsi="Times New Roman" w:cs="Times New Roman"/>
          <w:color w:val="000000" w:themeColor="text1"/>
          <w:lang w:val="en-PH"/>
        </w:rPr>
        <w:t xml:space="preserve"> and </w:t>
      </w:r>
      <w:r w:rsidRPr="00043C43">
        <w:rPr>
          <w:rFonts w:ascii="Times New Roman" w:hAnsi="Times New Roman" w:cs="Times New Roman"/>
          <w:color w:val="000000" w:themeColor="text1"/>
          <w:lang w:val="en-PH"/>
        </w:rPr>
        <w:t xml:space="preserve">new enforcement measures, </w:t>
      </w:r>
      <w:r w:rsidR="007D4818" w:rsidRPr="00043C43">
        <w:rPr>
          <w:rFonts w:ascii="Times New Roman" w:hAnsi="Times New Roman" w:cs="Times New Roman"/>
          <w:color w:val="000000" w:themeColor="text1"/>
          <w:lang w:val="en-PH"/>
        </w:rPr>
        <w:t xml:space="preserve">effectively </w:t>
      </w:r>
      <w:r w:rsidRPr="00043C43">
        <w:rPr>
          <w:rFonts w:ascii="Times New Roman" w:hAnsi="Times New Roman" w:cs="Times New Roman"/>
          <w:color w:val="000000" w:themeColor="text1"/>
          <w:lang w:val="en-PH"/>
        </w:rPr>
        <w:t xml:space="preserve">transforming </w:t>
      </w:r>
      <w:r w:rsidR="00D507CE" w:rsidRPr="00043C43">
        <w:rPr>
          <w:rFonts w:ascii="Times New Roman" w:hAnsi="Times New Roman" w:cs="Times New Roman"/>
          <w:color w:val="000000" w:themeColor="text1"/>
          <w:lang w:val="en-PH"/>
        </w:rPr>
        <w:t>its</w:t>
      </w:r>
      <w:r w:rsidRPr="00043C43">
        <w:rPr>
          <w:rFonts w:ascii="Times New Roman" w:hAnsi="Times New Roman" w:cs="Times New Roman"/>
          <w:color w:val="000000" w:themeColor="text1"/>
          <w:lang w:val="en-PH"/>
        </w:rPr>
        <w:t xml:space="preserve"> obligations under UNCLOS.</w:t>
      </w:r>
      <w:r w:rsidR="007468D8" w:rsidRPr="00043C43">
        <w:rPr>
          <w:rStyle w:val="FootnoteReference"/>
          <w:rFonts w:ascii="Times New Roman" w:hAnsi="Times New Roman" w:cs="Times New Roman"/>
          <w:color w:val="000000" w:themeColor="text1"/>
          <w:lang w:val="en-PH"/>
        </w:rPr>
        <w:footnoteReference w:id="161"/>
      </w:r>
    </w:p>
    <w:p w14:paraId="5E5212CA" w14:textId="77777777" w:rsidR="00933812" w:rsidRPr="00313C7A" w:rsidRDefault="00933812" w:rsidP="00160486">
      <w:pPr>
        <w:pStyle w:val="Heading2"/>
        <w:ind w:left="720" w:hanging="720"/>
      </w:pPr>
      <w:bookmarkStart w:id="58" w:name="_Toc187796874"/>
      <w:r w:rsidRPr="00313C7A">
        <w:t>ROVINIA’S SEIZURE AND SALE OF AMBROSIA’S AIRCRAFT PURSUANT TO THE PERMOLA COURT’S DECISION ON 14 JULY 2023 ON THE BASIS OF THE TRANSITIONAL COUNCIL’S PURPORTED WAIVER OF IMMUNITY VIOLATED INTERNATIONAL LAW.</w:t>
      </w:r>
      <w:bookmarkEnd w:id="58"/>
    </w:p>
    <w:p w14:paraId="5B9DA545" w14:textId="25D67D38" w:rsidR="00972558" w:rsidRPr="00313C7A" w:rsidRDefault="00933812" w:rsidP="00E07A3F">
      <w:pPr>
        <w:spacing w:after="240" w:line="360" w:lineRule="auto"/>
        <w:ind w:firstLine="720"/>
        <w:jc w:val="both"/>
        <w:rPr>
          <w:rFonts w:ascii="Times New Roman" w:hAnsi="Times New Roman" w:cs="Times New Roman"/>
          <w:lang w:val="en-PH"/>
        </w:rPr>
      </w:pPr>
      <w:r w:rsidRPr="00313C7A">
        <w:rPr>
          <w:rFonts w:ascii="Times New Roman" w:hAnsi="Times New Roman" w:cs="Times New Roman"/>
          <w:lang w:val="en-PH"/>
        </w:rPr>
        <w:t xml:space="preserve">The Permola Court’s seizure and sale of Ambrosia’s aircraft, based on </w:t>
      </w:r>
      <w:r w:rsidR="006D5ACA">
        <w:rPr>
          <w:rFonts w:ascii="Times New Roman" w:hAnsi="Times New Roman" w:cs="Times New Roman"/>
          <w:lang w:val="en-PH"/>
        </w:rPr>
        <w:t xml:space="preserve">its recognition of </w:t>
      </w:r>
      <w:r w:rsidR="00CB1060" w:rsidRPr="00313C7A">
        <w:rPr>
          <w:rFonts w:ascii="Times New Roman" w:hAnsi="Times New Roman" w:cs="Times New Roman"/>
          <w:lang w:val="en-PH"/>
        </w:rPr>
        <w:t>the</w:t>
      </w:r>
      <w:r w:rsidRPr="00313C7A">
        <w:rPr>
          <w:rFonts w:ascii="Times New Roman" w:hAnsi="Times New Roman" w:cs="Times New Roman"/>
          <w:lang w:val="en-PH"/>
        </w:rPr>
        <w:t xml:space="preserve"> Transitional Council’s waiver, </w:t>
      </w:r>
      <w:r w:rsidR="00DE0109">
        <w:rPr>
          <w:rFonts w:ascii="Times New Roman" w:hAnsi="Times New Roman" w:cs="Times New Roman"/>
          <w:lang w:val="en-PH"/>
        </w:rPr>
        <w:t>are compos</w:t>
      </w:r>
      <w:r w:rsidR="00C22FA3">
        <w:rPr>
          <w:rFonts w:ascii="Times New Roman" w:hAnsi="Times New Roman" w:cs="Times New Roman"/>
          <w:lang w:val="en-PH"/>
        </w:rPr>
        <w:t>i</w:t>
      </w:r>
      <w:r w:rsidR="00DE0109">
        <w:rPr>
          <w:rFonts w:ascii="Times New Roman" w:hAnsi="Times New Roman" w:cs="Times New Roman"/>
          <w:lang w:val="en-PH"/>
        </w:rPr>
        <w:t>te</w:t>
      </w:r>
      <w:r w:rsidR="00C22FA3">
        <w:rPr>
          <w:rFonts w:ascii="Times New Roman" w:hAnsi="Times New Roman" w:cs="Times New Roman"/>
          <w:lang w:val="en-PH"/>
        </w:rPr>
        <w:t xml:space="preserve"> acts that violate</w:t>
      </w:r>
      <w:r w:rsidR="009517A9" w:rsidRPr="00313C7A">
        <w:rPr>
          <w:rFonts w:ascii="Times New Roman" w:hAnsi="Times New Roman" w:cs="Times New Roman"/>
          <w:lang w:val="en-PH"/>
        </w:rPr>
        <w:t xml:space="preserve"> rules on recognition </w:t>
      </w:r>
      <w:r w:rsidR="009517A9" w:rsidRPr="00313C7A">
        <w:rPr>
          <w:rFonts w:ascii="Times New Roman" w:hAnsi="Times New Roman" w:cs="Times New Roman"/>
          <w:b/>
          <w:lang w:val="en-PH"/>
        </w:rPr>
        <w:t>[1]</w:t>
      </w:r>
      <w:r w:rsidR="00CF0C83" w:rsidRPr="00313C7A">
        <w:rPr>
          <w:rFonts w:ascii="Times New Roman" w:hAnsi="Times New Roman" w:cs="Times New Roman"/>
          <w:lang w:val="en-PH"/>
        </w:rPr>
        <w:t>,</w:t>
      </w:r>
      <w:r w:rsidR="00DB7CA0" w:rsidRPr="00313C7A">
        <w:rPr>
          <w:rFonts w:ascii="Times New Roman" w:hAnsi="Times New Roman" w:cs="Times New Roman"/>
          <w:lang w:val="en-PH"/>
        </w:rPr>
        <w:t xml:space="preserve"> immunity from jurisdiction and </w:t>
      </w:r>
      <w:r w:rsidR="00FC3E95" w:rsidRPr="00313C7A">
        <w:rPr>
          <w:rFonts w:ascii="Times New Roman" w:hAnsi="Times New Roman" w:cs="Times New Roman"/>
          <w:lang w:val="en-PH"/>
        </w:rPr>
        <w:t>enforcement</w:t>
      </w:r>
      <w:r w:rsidR="00DB7CA0" w:rsidRPr="00313C7A">
        <w:rPr>
          <w:rFonts w:ascii="Times New Roman" w:hAnsi="Times New Roman" w:cs="Times New Roman"/>
          <w:lang w:val="en-PH"/>
        </w:rPr>
        <w:t xml:space="preserve"> </w:t>
      </w:r>
      <w:r w:rsidR="00DB7CA0" w:rsidRPr="00313C7A">
        <w:rPr>
          <w:rFonts w:ascii="Times New Roman" w:hAnsi="Times New Roman" w:cs="Times New Roman"/>
          <w:b/>
          <w:lang w:val="en-PH"/>
        </w:rPr>
        <w:t>[</w:t>
      </w:r>
      <w:r w:rsidR="004E50EE" w:rsidRPr="00313C7A">
        <w:rPr>
          <w:rFonts w:ascii="Times New Roman" w:hAnsi="Times New Roman" w:cs="Times New Roman"/>
          <w:b/>
          <w:lang w:val="en-PH"/>
        </w:rPr>
        <w:t>2</w:t>
      </w:r>
      <w:r w:rsidR="00DB7CA0" w:rsidRPr="00313C7A">
        <w:rPr>
          <w:rFonts w:ascii="Times New Roman" w:hAnsi="Times New Roman" w:cs="Times New Roman"/>
          <w:b/>
          <w:lang w:val="en-PH"/>
        </w:rPr>
        <w:t>]</w:t>
      </w:r>
      <w:r w:rsidR="00F1382E" w:rsidRPr="00313C7A">
        <w:rPr>
          <w:rFonts w:ascii="Times New Roman" w:hAnsi="Times New Roman" w:cs="Times New Roman"/>
          <w:lang w:val="en-PH"/>
        </w:rPr>
        <w:t>, and</w:t>
      </w:r>
      <w:r w:rsidR="00902330" w:rsidRPr="00313C7A">
        <w:rPr>
          <w:rFonts w:ascii="Times New Roman" w:hAnsi="Times New Roman" w:cs="Times New Roman"/>
          <w:lang w:val="en-PH"/>
        </w:rPr>
        <w:t xml:space="preserve"> non-intervention </w:t>
      </w:r>
      <w:r w:rsidR="00902330" w:rsidRPr="00313C7A">
        <w:rPr>
          <w:rFonts w:ascii="Times New Roman" w:hAnsi="Times New Roman" w:cs="Times New Roman"/>
          <w:b/>
          <w:lang w:val="en-PH"/>
        </w:rPr>
        <w:t>[</w:t>
      </w:r>
      <w:r w:rsidR="004E50EE" w:rsidRPr="00313C7A">
        <w:rPr>
          <w:rFonts w:ascii="Times New Roman" w:hAnsi="Times New Roman" w:cs="Times New Roman"/>
          <w:b/>
          <w:lang w:val="en-PH"/>
        </w:rPr>
        <w:t>3</w:t>
      </w:r>
      <w:r w:rsidR="00902330" w:rsidRPr="00313C7A">
        <w:rPr>
          <w:rFonts w:ascii="Times New Roman" w:hAnsi="Times New Roman" w:cs="Times New Roman"/>
          <w:b/>
          <w:lang w:val="en-PH"/>
        </w:rPr>
        <w:t>]</w:t>
      </w:r>
      <w:r w:rsidR="00902330" w:rsidRPr="00313C7A">
        <w:rPr>
          <w:rFonts w:ascii="Times New Roman" w:hAnsi="Times New Roman" w:cs="Times New Roman"/>
          <w:lang w:val="en-PH"/>
        </w:rPr>
        <w:t>.</w:t>
      </w:r>
    </w:p>
    <w:p w14:paraId="6D4F21D7" w14:textId="159058AB" w:rsidR="005D6073" w:rsidRPr="00313C7A" w:rsidRDefault="00AB63ED" w:rsidP="00160486">
      <w:pPr>
        <w:pStyle w:val="Heading3"/>
        <w:numPr>
          <w:ilvl w:val="0"/>
          <w:numId w:val="7"/>
        </w:numPr>
        <w:ind w:left="1440" w:hanging="720"/>
      </w:pPr>
      <w:bookmarkStart w:id="59" w:name="_Toc187796875"/>
      <w:r w:rsidRPr="00313C7A">
        <w:t>Rovinia</w:t>
      </w:r>
      <w:r w:rsidR="007712F9" w:rsidRPr="00313C7A">
        <w:t xml:space="preserve">’s </w:t>
      </w:r>
      <w:r w:rsidR="00FF33EB" w:rsidRPr="00313C7A">
        <w:t>recognition of the Transitional Council</w:t>
      </w:r>
      <w:r w:rsidR="004B4D94" w:rsidRPr="00313C7A">
        <w:t xml:space="preserve"> violated rules on </w:t>
      </w:r>
      <w:r w:rsidR="00E6538F" w:rsidRPr="00313C7A">
        <w:t xml:space="preserve">recognition </w:t>
      </w:r>
      <w:r w:rsidR="00182AFA" w:rsidRPr="00313C7A">
        <w:t xml:space="preserve">and </w:t>
      </w:r>
      <w:r w:rsidR="00F43A8D" w:rsidRPr="00313C7A">
        <w:t>non-recognition</w:t>
      </w:r>
      <w:r w:rsidR="00E6538F" w:rsidRPr="00313C7A">
        <w:t xml:space="preserve"> of governments.</w:t>
      </w:r>
      <w:bookmarkEnd w:id="59"/>
    </w:p>
    <w:p w14:paraId="228BE8B0" w14:textId="0111C495" w:rsidR="00255866" w:rsidRPr="00685719" w:rsidRDefault="00255866" w:rsidP="00255866">
      <w:pPr>
        <w:spacing w:after="240" w:line="360" w:lineRule="auto"/>
        <w:ind w:firstLine="720"/>
        <w:jc w:val="both"/>
        <w:rPr>
          <w:rFonts w:ascii="Times New Roman" w:hAnsi="Times New Roman" w:cs="Times New Roman"/>
          <w:color w:val="000000" w:themeColor="text1"/>
          <w:lang w:val="en-PH"/>
        </w:rPr>
      </w:pPr>
      <w:r w:rsidRPr="00685719">
        <w:rPr>
          <w:rFonts w:ascii="Times New Roman" w:hAnsi="Times New Roman" w:cs="Times New Roman"/>
          <w:color w:val="000000" w:themeColor="text1"/>
          <w:lang w:val="en-PH"/>
        </w:rPr>
        <w:t xml:space="preserve">Recognition and non-recognition are legal matters that are governed by international law </w:t>
      </w:r>
      <w:r w:rsidRPr="00685719">
        <w:rPr>
          <w:rFonts w:ascii="Times New Roman" w:hAnsi="Times New Roman" w:cs="Times New Roman"/>
          <w:b/>
          <w:bCs/>
          <w:color w:val="000000" w:themeColor="text1"/>
          <w:lang w:val="en-PH"/>
        </w:rPr>
        <w:t>[a]</w:t>
      </w:r>
      <w:r w:rsidRPr="00685719">
        <w:rPr>
          <w:rFonts w:ascii="Times New Roman" w:hAnsi="Times New Roman" w:cs="Times New Roman"/>
          <w:color w:val="000000" w:themeColor="text1"/>
          <w:lang w:val="en-PH"/>
        </w:rPr>
        <w:t>. Thus, Rovinia’s recognition of the Transitional Council violates its obligation to recognize Acting President Mary Zavala’s (“</w:t>
      </w:r>
      <w:r w:rsidRPr="00685719">
        <w:rPr>
          <w:rFonts w:ascii="Times New Roman" w:hAnsi="Times New Roman" w:cs="Times New Roman"/>
          <w:b/>
          <w:bCs/>
          <w:color w:val="000000" w:themeColor="text1"/>
          <w:lang w:val="en-PH"/>
        </w:rPr>
        <w:t>Zavala</w:t>
      </w:r>
      <w:r w:rsidRPr="00685719">
        <w:rPr>
          <w:rFonts w:ascii="Times New Roman" w:hAnsi="Times New Roman" w:cs="Times New Roman"/>
          <w:color w:val="000000" w:themeColor="text1"/>
          <w:lang w:val="en-PH"/>
        </w:rPr>
        <w:t xml:space="preserve">”) government </w:t>
      </w:r>
      <w:r w:rsidRPr="00685719">
        <w:rPr>
          <w:rFonts w:ascii="Times New Roman" w:hAnsi="Times New Roman" w:cs="Times New Roman"/>
          <w:b/>
          <w:bCs/>
          <w:color w:val="000000" w:themeColor="text1"/>
          <w:lang w:val="en-PH"/>
        </w:rPr>
        <w:t>[b]</w:t>
      </w:r>
      <w:r w:rsidRPr="00685719">
        <w:rPr>
          <w:rFonts w:ascii="Times New Roman" w:hAnsi="Times New Roman" w:cs="Times New Roman"/>
          <w:color w:val="000000" w:themeColor="text1"/>
          <w:lang w:val="en-PH"/>
        </w:rPr>
        <w:t xml:space="preserve"> and, conversely, to not recognize the Transitional Council </w:t>
      </w:r>
      <w:r w:rsidRPr="00685719">
        <w:rPr>
          <w:rFonts w:ascii="Times New Roman" w:hAnsi="Times New Roman" w:cs="Times New Roman"/>
          <w:b/>
          <w:bCs/>
          <w:color w:val="000000" w:themeColor="text1"/>
          <w:lang w:val="en-PH"/>
        </w:rPr>
        <w:t>[c]</w:t>
      </w:r>
      <w:r w:rsidRPr="00685719">
        <w:rPr>
          <w:rFonts w:ascii="Times New Roman" w:hAnsi="Times New Roman" w:cs="Times New Roman"/>
          <w:color w:val="000000" w:themeColor="text1"/>
          <w:lang w:val="en-PH"/>
        </w:rPr>
        <w:t xml:space="preserve">. </w:t>
      </w:r>
    </w:p>
    <w:p w14:paraId="1D7CB5B1" w14:textId="2CDD35D7" w:rsidR="005B5D3E" w:rsidRPr="004B4627" w:rsidRDefault="00313C7A" w:rsidP="00160486">
      <w:pPr>
        <w:pStyle w:val="Heading4"/>
        <w:numPr>
          <w:ilvl w:val="0"/>
          <w:numId w:val="18"/>
        </w:numPr>
        <w:ind w:left="2160" w:hanging="720"/>
        <w:rPr>
          <w:i/>
          <w:lang w:val="en-PH"/>
        </w:rPr>
      </w:pPr>
      <w:bookmarkStart w:id="60" w:name="_Toc187796876"/>
      <w:r w:rsidRPr="004B4627">
        <w:rPr>
          <w:lang w:val="en-PH"/>
        </w:rPr>
        <w:t xml:space="preserve">Recognition and non-recognition are legal matters </w:t>
      </w:r>
      <w:r w:rsidR="00B7596A" w:rsidRPr="004B4627">
        <w:rPr>
          <w:lang w:val="en-PH"/>
        </w:rPr>
        <w:t>that are relevant in resolving the legality of the seizure and sale of The Falcon</w:t>
      </w:r>
      <w:r w:rsidRPr="004B4627">
        <w:rPr>
          <w:lang w:val="en-PH"/>
        </w:rPr>
        <w:t>.</w:t>
      </w:r>
      <w:bookmarkEnd w:id="60"/>
    </w:p>
    <w:p w14:paraId="0A619D09" w14:textId="0C247A80" w:rsidR="003E7B29" w:rsidRPr="00103B74" w:rsidRDefault="003E7B29" w:rsidP="00103B74">
      <w:pPr>
        <w:spacing w:after="240" w:line="360" w:lineRule="auto"/>
        <w:ind w:firstLine="720"/>
        <w:jc w:val="both"/>
        <w:rPr>
          <w:rFonts w:ascii="Times New Roman" w:hAnsi="Times New Roman" w:cs="Times New Roman"/>
          <w:iCs/>
          <w:lang w:val="en-PH"/>
        </w:rPr>
      </w:pPr>
      <w:r w:rsidRPr="00313C7A">
        <w:rPr>
          <w:rFonts w:ascii="Times New Roman" w:hAnsi="Times New Roman" w:cs="Times New Roman"/>
          <w:lang w:val="en-PH"/>
        </w:rPr>
        <w:t>Recognition of government</w:t>
      </w:r>
      <w:r w:rsidR="00BF6011">
        <w:rPr>
          <w:rFonts w:ascii="Times New Roman" w:hAnsi="Times New Roman" w:cs="Times New Roman"/>
          <w:lang w:val="en-PH"/>
        </w:rPr>
        <w:t>s</w:t>
      </w:r>
      <w:r w:rsidRPr="00313C7A">
        <w:rPr>
          <w:rFonts w:ascii="Times New Roman" w:hAnsi="Times New Roman" w:cs="Times New Roman"/>
          <w:lang w:val="en-PH"/>
        </w:rPr>
        <w:t xml:space="preserve"> is the acceptance of </w:t>
      </w:r>
      <w:r w:rsidR="00FF282C">
        <w:rPr>
          <w:rFonts w:ascii="Times New Roman" w:hAnsi="Times New Roman" w:cs="Times New Roman"/>
          <w:lang w:val="en-PH"/>
        </w:rPr>
        <w:t>certain institutions</w:t>
      </w:r>
      <w:r w:rsidRPr="00313C7A">
        <w:rPr>
          <w:rFonts w:ascii="Times New Roman" w:hAnsi="Times New Roman" w:cs="Times New Roman"/>
          <w:lang w:val="en-PH"/>
        </w:rPr>
        <w:t xml:space="preserve"> as the lawful representative of a State.</w:t>
      </w:r>
      <w:r w:rsidRPr="00313C7A">
        <w:rPr>
          <w:rStyle w:val="FootnoteReference"/>
          <w:rFonts w:ascii="Times New Roman" w:hAnsi="Times New Roman" w:cs="Times New Roman"/>
        </w:rPr>
        <w:footnoteReference w:id="162"/>
      </w:r>
      <w:r w:rsidRPr="00313C7A">
        <w:rPr>
          <w:rFonts w:ascii="Times New Roman" w:hAnsi="Times New Roman" w:cs="Times New Roman"/>
          <w:lang w:val="en-PH"/>
        </w:rPr>
        <w:t xml:space="preserve"> </w:t>
      </w:r>
      <w:r w:rsidR="004D4D52">
        <w:rPr>
          <w:rFonts w:ascii="Times New Roman" w:hAnsi="Times New Roman" w:cs="Times New Roman"/>
          <w:lang w:val="en-PH"/>
        </w:rPr>
        <w:t>Although</w:t>
      </w:r>
      <w:r w:rsidR="00B16C98">
        <w:rPr>
          <w:rFonts w:ascii="Times New Roman" w:hAnsi="Times New Roman" w:cs="Times New Roman"/>
          <w:lang w:val="en-PH"/>
        </w:rPr>
        <w:t xml:space="preserve"> States have</w:t>
      </w:r>
      <w:r w:rsidRPr="00313C7A">
        <w:rPr>
          <w:rFonts w:ascii="Times New Roman" w:hAnsi="Times New Roman" w:cs="Times New Roman"/>
          <w:lang w:val="en-PH"/>
        </w:rPr>
        <w:t xml:space="preserve"> traditionally </w:t>
      </w:r>
      <w:r w:rsidR="002927B1">
        <w:rPr>
          <w:rFonts w:ascii="Times New Roman" w:hAnsi="Times New Roman" w:cs="Times New Roman"/>
          <w:lang w:val="en-PH"/>
        </w:rPr>
        <w:t>treated</w:t>
      </w:r>
      <w:r w:rsidRPr="00313C7A">
        <w:rPr>
          <w:rFonts w:ascii="Times New Roman" w:hAnsi="Times New Roman" w:cs="Times New Roman"/>
          <w:lang w:val="en-PH"/>
        </w:rPr>
        <w:t xml:space="preserve"> </w:t>
      </w:r>
      <w:r w:rsidR="000F3E00">
        <w:rPr>
          <w:rFonts w:ascii="Times New Roman" w:hAnsi="Times New Roman" w:cs="Times New Roman"/>
          <w:lang w:val="en-PH"/>
        </w:rPr>
        <w:t>it</w:t>
      </w:r>
      <w:r w:rsidRPr="00313C7A">
        <w:rPr>
          <w:rFonts w:ascii="Times New Roman" w:hAnsi="Times New Roman" w:cs="Times New Roman"/>
          <w:lang w:val="en-PH"/>
        </w:rPr>
        <w:t xml:space="preserve"> as political,</w:t>
      </w:r>
      <w:r w:rsidRPr="00313C7A">
        <w:rPr>
          <w:rStyle w:val="FootnoteReference"/>
          <w:rFonts w:ascii="Times New Roman" w:hAnsi="Times New Roman" w:cs="Times New Roman"/>
        </w:rPr>
        <w:footnoteReference w:id="163"/>
      </w:r>
      <w:r w:rsidRPr="00313C7A">
        <w:rPr>
          <w:rFonts w:ascii="Times New Roman" w:hAnsi="Times New Roman" w:cs="Times New Roman"/>
          <w:lang w:val="en-PH"/>
        </w:rPr>
        <w:t xml:space="preserve"> </w:t>
      </w:r>
      <w:r w:rsidRPr="00313C7A">
        <w:rPr>
          <w:rFonts w:ascii="Times New Roman" w:hAnsi="Times New Roman" w:cs="Times New Roman"/>
          <w:lang w:val="en-PH"/>
        </w:rPr>
        <w:lastRenderedPageBreak/>
        <w:t>recognition is a unilateral act with legal effects</w:t>
      </w:r>
      <w:r w:rsidR="009A5FF2">
        <w:rPr>
          <w:rFonts w:ascii="Times New Roman" w:hAnsi="Times New Roman" w:cs="Times New Roman"/>
          <w:lang w:val="en-PH"/>
        </w:rPr>
        <w:t>.</w:t>
      </w:r>
      <w:r w:rsidRPr="00313C7A">
        <w:rPr>
          <w:rStyle w:val="FootnoteReference"/>
          <w:rFonts w:ascii="Times New Roman" w:hAnsi="Times New Roman" w:cs="Times New Roman"/>
        </w:rPr>
        <w:footnoteReference w:id="164"/>
      </w:r>
      <w:r w:rsidR="00103B74">
        <w:rPr>
          <w:rFonts w:ascii="Times New Roman" w:hAnsi="Times New Roman" w:cs="Times New Roman"/>
          <w:lang w:val="en-PH"/>
        </w:rPr>
        <w:t xml:space="preserve"> In </w:t>
      </w:r>
      <w:r w:rsidR="00103B74" w:rsidRPr="00AD1488">
        <w:rPr>
          <w:rFonts w:ascii="Times New Roman" w:hAnsi="Times New Roman" w:cs="Times New Roman"/>
          <w:i/>
          <w:color w:val="000000" w:themeColor="text1"/>
          <w:lang w:val="en-PH"/>
        </w:rPr>
        <w:t>U</w:t>
      </w:r>
      <w:r w:rsidR="00103B74" w:rsidRPr="00313C7A">
        <w:rPr>
          <w:rFonts w:ascii="Times New Roman" w:hAnsi="Times New Roman" w:cs="Times New Roman"/>
          <w:i/>
          <w:lang w:val="en-PH"/>
        </w:rPr>
        <w:t>kraine v. Russian Federation</w:t>
      </w:r>
      <w:r w:rsidR="00103B74">
        <w:rPr>
          <w:rFonts w:ascii="Times New Roman" w:hAnsi="Times New Roman" w:cs="Times New Roman"/>
          <w:iCs/>
          <w:lang w:val="en-PH"/>
        </w:rPr>
        <w:t xml:space="preserve">, this Court </w:t>
      </w:r>
      <w:r w:rsidR="00160CC6">
        <w:rPr>
          <w:rFonts w:ascii="Times New Roman" w:hAnsi="Times New Roman" w:cs="Times New Roman"/>
          <w:iCs/>
          <w:lang w:val="en-PH"/>
        </w:rPr>
        <w:t>accepted</w:t>
      </w:r>
      <w:r w:rsidR="00103B74">
        <w:rPr>
          <w:rFonts w:ascii="Times New Roman" w:hAnsi="Times New Roman" w:cs="Times New Roman"/>
          <w:iCs/>
          <w:lang w:val="en-PH"/>
        </w:rPr>
        <w:t xml:space="preserve"> the existence of relevant rules of international law applicable to recognition.</w:t>
      </w:r>
      <w:r w:rsidR="00103B74" w:rsidRPr="00313C7A">
        <w:rPr>
          <w:rStyle w:val="FootnoteReference"/>
          <w:rFonts w:ascii="Times New Roman" w:eastAsia="Times New Roman" w:hAnsi="Times New Roman" w:cs="Times New Roman"/>
        </w:rPr>
        <w:footnoteReference w:id="165"/>
      </w:r>
    </w:p>
    <w:p w14:paraId="5C202F67" w14:textId="10EA2B22" w:rsidR="005B5D3E" w:rsidRDefault="00706DFB" w:rsidP="005B5D3E">
      <w:pPr>
        <w:spacing w:after="240" w:line="360" w:lineRule="auto"/>
        <w:ind w:firstLine="720"/>
        <w:jc w:val="both"/>
        <w:rPr>
          <w:rFonts w:ascii="Times New Roman" w:hAnsi="Times New Roman" w:cs="Times New Roman"/>
          <w:color w:val="000000" w:themeColor="text1"/>
          <w:lang w:val="en-PH"/>
        </w:rPr>
      </w:pPr>
      <w:r w:rsidRPr="00706DFB">
        <w:rPr>
          <w:rFonts w:ascii="Times New Roman" w:hAnsi="Times New Roman" w:cs="Times New Roman"/>
          <w:color w:val="000000" w:themeColor="text1"/>
          <w:lang w:val="en-PH"/>
        </w:rPr>
        <w:t>Conversely, in</w:t>
      </w:r>
      <w:r w:rsidR="003E7B29" w:rsidRPr="00706DFB">
        <w:rPr>
          <w:rFonts w:ascii="Times New Roman" w:hAnsi="Times New Roman" w:cs="Times New Roman"/>
          <w:color w:val="000000" w:themeColor="text1"/>
          <w:lang w:val="en-PH"/>
        </w:rPr>
        <w:t xml:space="preserve"> </w:t>
      </w:r>
      <w:r w:rsidR="003E7B29" w:rsidRPr="00706DFB">
        <w:rPr>
          <w:rFonts w:ascii="Times New Roman" w:hAnsi="Times New Roman" w:cs="Times New Roman"/>
          <w:i/>
          <w:color w:val="000000" w:themeColor="text1"/>
          <w:lang w:val="en-PH"/>
        </w:rPr>
        <w:t>Namibia</w:t>
      </w:r>
      <w:r w:rsidR="003E7B29" w:rsidRPr="00706DFB">
        <w:rPr>
          <w:rFonts w:ascii="Times New Roman" w:hAnsi="Times New Roman" w:cs="Times New Roman"/>
          <w:color w:val="000000" w:themeColor="text1"/>
          <w:lang w:val="en-PH"/>
        </w:rPr>
        <w:t>, th</w:t>
      </w:r>
      <w:r w:rsidRPr="00706DFB">
        <w:rPr>
          <w:rFonts w:ascii="Times New Roman" w:hAnsi="Times New Roman" w:cs="Times New Roman"/>
          <w:color w:val="000000" w:themeColor="text1"/>
          <w:lang w:val="en-PH"/>
        </w:rPr>
        <w:t>is</w:t>
      </w:r>
      <w:r w:rsidR="003E7B29" w:rsidRPr="00706DFB">
        <w:rPr>
          <w:rFonts w:ascii="Times New Roman" w:hAnsi="Times New Roman" w:cs="Times New Roman"/>
          <w:color w:val="000000" w:themeColor="text1"/>
          <w:lang w:val="en-PH"/>
        </w:rPr>
        <w:t xml:space="preserve"> Court </w:t>
      </w:r>
      <w:r w:rsidR="00750331" w:rsidRPr="00706DFB">
        <w:rPr>
          <w:rFonts w:ascii="Times New Roman" w:hAnsi="Times New Roman" w:cs="Times New Roman"/>
          <w:color w:val="000000" w:themeColor="text1"/>
          <w:lang w:val="en-PH"/>
        </w:rPr>
        <w:t>introduced</w:t>
      </w:r>
      <w:r w:rsidR="003E7B29" w:rsidRPr="00706DFB">
        <w:rPr>
          <w:rFonts w:ascii="Times New Roman" w:hAnsi="Times New Roman" w:cs="Times New Roman"/>
          <w:color w:val="000000" w:themeColor="text1"/>
          <w:lang w:val="en-PH"/>
        </w:rPr>
        <w:t xml:space="preserve"> non-recognition as a </w:t>
      </w:r>
      <w:r w:rsidR="00540DEF" w:rsidRPr="00706DFB">
        <w:rPr>
          <w:rFonts w:ascii="Times New Roman" w:hAnsi="Times New Roman" w:cs="Times New Roman"/>
          <w:color w:val="000000" w:themeColor="text1"/>
          <w:lang w:val="en-PH"/>
        </w:rPr>
        <w:t>secondary obligation</w:t>
      </w:r>
      <w:r w:rsidR="00F67CF5">
        <w:rPr>
          <w:rFonts w:ascii="Times New Roman" w:hAnsi="Times New Roman" w:cs="Times New Roman"/>
          <w:color w:val="000000" w:themeColor="text1"/>
          <w:lang w:val="en-PH"/>
        </w:rPr>
        <w:t xml:space="preserve"> that</w:t>
      </w:r>
      <w:r w:rsidR="00540DEF" w:rsidRPr="00706DFB">
        <w:rPr>
          <w:rFonts w:ascii="Times New Roman" w:hAnsi="Times New Roman" w:cs="Times New Roman"/>
          <w:color w:val="000000" w:themeColor="text1"/>
          <w:lang w:val="en-PH"/>
        </w:rPr>
        <w:t xml:space="preserve"> mandat</w:t>
      </w:r>
      <w:r w:rsidR="00F67CF5">
        <w:rPr>
          <w:rFonts w:ascii="Times New Roman" w:hAnsi="Times New Roman" w:cs="Times New Roman"/>
          <w:color w:val="000000" w:themeColor="text1"/>
          <w:lang w:val="en-PH"/>
        </w:rPr>
        <w:t>e</w:t>
      </w:r>
      <w:r w:rsidR="00524670">
        <w:rPr>
          <w:rFonts w:ascii="Times New Roman" w:hAnsi="Times New Roman" w:cs="Times New Roman"/>
          <w:color w:val="000000" w:themeColor="text1"/>
          <w:lang w:val="en-PH"/>
        </w:rPr>
        <w:t>s</w:t>
      </w:r>
      <w:r w:rsidR="00540DEF" w:rsidRPr="00706DFB">
        <w:rPr>
          <w:rFonts w:ascii="Times New Roman" w:hAnsi="Times New Roman" w:cs="Times New Roman"/>
          <w:color w:val="000000" w:themeColor="text1"/>
          <w:lang w:val="en-PH"/>
        </w:rPr>
        <w:t xml:space="preserve"> States to not recognize situations </w:t>
      </w:r>
      <w:r w:rsidR="00540DEF" w:rsidRPr="00706DFB">
        <w:rPr>
          <w:rFonts w:ascii="Times New Roman" w:hAnsi="Times New Roman" w:cs="Times New Roman"/>
          <w:color w:val="000000" w:themeColor="text1"/>
        </w:rPr>
        <w:t>arising from acts in violation of international law</w:t>
      </w:r>
      <w:r w:rsidRPr="00706DFB">
        <w:rPr>
          <w:rFonts w:ascii="Times New Roman" w:hAnsi="Times New Roman" w:cs="Times New Roman"/>
          <w:color w:val="000000" w:themeColor="text1"/>
        </w:rPr>
        <w:t xml:space="preserve">, since </w:t>
      </w:r>
      <w:r w:rsidRPr="00706DFB">
        <w:rPr>
          <w:rFonts w:ascii="Times New Roman" w:hAnsi="Times New Roman" w:cs="Times New Roman"/>
          <w:color w:val="000000" w:themeColor="text1"/>
          <w:lang w:val="en-PH"/>
        </w:rPr>
        <w:t>unlawful acts cannot create legal rights for the wrongdoer</w:t>
      </w:r>
      <w:r w:rsidR="00540DEF" w:rsidRPr="00706DFB">
        <w:rPr>
          <w:rFonts w:ascii="Times New Roman" w:hAnsi="Times New Roman" w:cs="Times New Roman"/>
          <w:color w:val="000000" w:themeColor="text1"/>
        </w:rPr>
        <w:t>.</w:t>
      </w:r>
      <w:r w:rsidR="00540DEF" w:rsidRPr="00706DFB">
        <w:rPr>
          <w:rStyle w:val="FootnoteReference"/>
          <w:rFonts w:ascii="Times New Roman" w:hAnsi="Times New Roman" w:cs="Times New Roman"/>
          <w:color w:val="000000" w:themeColor="text1"/>
        </w:rPr>
        <w:footnoteReference w:id="166"/>
      </w:r>
    </w:p>
    <w:p w14:paraId="0E0273EC" w14:textId="10BB50FF" w:rsidR="0062248F" w:rsidRPr="005B5D3E" w:rsidRDefault="00414124" w:rsidP="00160486">
      <w:pPr>
        <w:pStyle w:val="Heading4"/>
        <w:ind w:left="2160" w:hanging="720"/>
        <w:rPr>
          <w:rFonts w:cs="Times New Roman"/>
          <w:i/>
          <w:lang w:val="en-PH"/>
        </w:rPr>
      </w:pPr>
      <w:bookmarkStart w:id="61" w:name="_Toc187796877"/>
      <w:r w:rsidRPr="005B5D3E">
        <w:t xml:space="preserve">Rovinia </w:t>
      </w:r>
      <w:r w:rsidR="00854420">
        <w:t>violated its obligation</w:t>
      </w:r>
      <w:r w:rsidR="002C4FF4" w:rsidRPr="005B5D3E">
        <w:t xml:space="preserve"> to recognize </w:t>
      </w:r>
      <w:r w:rsidR="001D0394" w:rsidRPr="005B5D3E">
        <w:t xml:space="preserve">the Zavala government as Ambrosia’s legitimate government under </w:t>
      </w:r>
      <w:r w:rsidR="006D5D16">
        <w:t>international custom</w:t>
      </w:r>
      <w:r w:rsidR="00CC55E7" w:rsidRPr="005B5D3E">
        <w:t>.</w:t>
      </w:r>
      <w:bookmarkEnd w:id="61"/>
    </w:p>
    <w:p w14:paraId="5184B56F" w14:textId="4A6BD0B2" w:rsidR="00D430E6" w:rsidRPr="00EA55B5" w:rsidRDefault="0062248F" w:rsidP="00EA55B5">
      <w:pPr>
        <w:spacing w:after="240" w:line="360" w:lineRule="auto"/>
        <w:ind w:firstLine="720"/>
        <w:jc w:val="both"/>
        <w:rPr>
          <w:rFonts w:ascii="Times New Roman" w:hAnsi="Times New Roman" w:cs="Times New Roman"/>
          <w:color w:val="000000" w:themeColor="text1"/>
        </w:rPr>
      </w:pPr>
      <w:r w:rsidRPr="00EA55B5">
        <w:rPr>
          <w:rFonts w:ascii="Times New Roman" w:hAnsi="Times New Roman" w:cs="Times New Roman"/>
          <w:color w:val="000000" w:themeColor="text1"/>
        </w:rPr>
        <w:t>Historically, to determine which government</w:t>
      </w:r>
      <w:r w:rsidR="00CA6238" w:rsidRPr="00EA55B5">
        <w:rPr>
          <w:rFonts w:ascii="Times New Roman" w:hAnsi="Times New Roman" w:cs="Times New Roman"/>
          <w:color w:val="000000" w:themeColor="text1"/>
        </w:rPr>
        <w:t xml:space="preserve"> may</w:t>
      </w:r>
      <w:r w:rsidRPr="00EA55B5">
        <w:rPr>
          <w:rFonts w:ascii="Times New Roman" w:hAnsi="Times New Roman" w:cs="Times New Roman"/>
          <w:color w:val="000000" w:themeColor="text1"/>
        </w:rPr>
        <w:t xml:space="preserve"> represent a State, States have </w:t>
      </w:r>
      <w:proofErr w:type="gramStart"/>
      <w:r w:rsidRPr="00EA55B5">
        <w:rPr>
          <w:rFonts w:ascii="Times New Roman" w:hAnsi="Times New Roman" w:cs="Times New Roman"/>
          <w:color w:val="000000" w:themeColor="text1"/>
        </w:rPr>
        <w:t>looked into</w:t>
      </w:r>
      <w:proofErr w:type="gramEnd"/>
      <w:r w:rsidRPr="00EA55B5">
        <w:rPr>
          <w:rFonts w:ascii="Times New Roman" w:hAnsi="Times New Roman" w:cs="Times New Roman"/>
          <w:color w:val="000000" w:themeColor="text1"/>
        </w:rPr>
        <w:t xml:space="preserve"> which entity has effective control</w:t>
      </w:r>
      <w:r w:rsidR="00EA55B5" w:rsidRPr="00EA55B5">
        <w:rPr>
          <w:rFonts w:ascii="Times New Roman" w:hAnsi="Times New Roman" w:cs="Times New Roman"/>
          <w:color w:val="000000" w:themeColor="text1"/>
        </w:rPr>
        <w:t>,</w:t>
      </w:r>
      <w:r w:rsidRPr="00EA55B5">
        <w:rPr>
          <w:rFonts w:ascii="Times New Roman" w:hAnsi="Times New Roman" w:cs="Times New Roman"/>
          <w:color w:val="000000" w:themeColor="text1"/>
        </w:rPr>
        <w:t xml:space="preserve"> following the </w:t>
      </w:r>
      <w:r w:rsidR="004F31AD" w:rsidRPr="00EA55B5">
        <w:rPr>
          <w:rFonts w:ascii="Times New Roman" w:hAnsi="Times New Roman" w:cs="Times New Roman"/>
          <w:i/>
          <w:color w:val="000000" w:themeColor="text1"/>
          <w:lang w:val="en-PH"/>
        </w:rPr>
        <w:t>Tinoco</w:t>
      </w:r>
      <w:r w:rsidR="00EA55B5" w:rsidRPr="00EA55B5">
        <w:rPr>
          <w:rFonts w:ascii="Times New Roman" w:hAnsi="Times New Roman" w:cs="Times New Roman"/>
          <w:iCs/>
          <w:color w:val="000000" w:themeColor="text1"/>
          <w:lang w:val="en-PH"/>
        </w:rPr>
        <w:t xml:space="preserve"> case</w:t>
      </w:r>
      <w:r w:rsidRPr="00EA55B5">
        <w:rPr>
          <w:rFonts w:ascii="Times New Roman" w:hAnsi="Times New Roman" w:cs="Times New Roman"/>
          <w:color w:val="000000" w:themeColor="text1"/>
        </w:rPr>
        <w:t>.</w:t>
      </w:r>
      <w:r w:rsidRPr="00EA55B5">
        <w:rPr>
          <w:rStyle w:val="FootnoteReference"/>
          <w:rFonts w:ascii="Times New Roman" w:hAnsi="Times New Roman" w:cs="Times New Roman"/>
          <w:color w:val="000000" w:themeColor="text1"/>
        </w:rPr>
        <w:footnoteReference w:id="167"/>
      </w:r>
      <w:r w:rsidR="007732A4" w:rsidRPr="00EA55B5">
        <w:rPr>
          <w:rFonts w:ascii="Times New Roman" w:hAnsi="Times New Roman" w:cs="Times New Roman"/>
          <w:color w:val="000000" w:themeColor="text1"/>
        </w:rPr>
        <w:t xml:space="preserve"> </w:t>
      </w:r>
      <w:r w:rsidRPr="00EA55B5">
        <w:rPr>
          <w:rFonts w:ascii="Times New Roman" w:hAnsi="Times New Roman" w:cs="Times New Roman"/>
          <w:color w:val="000000" w:themeColor="text1"/>
          <w:lang w:val="en-GB"/>
        </w:rPr>
        <w:t xml:space="preserve">However, </w:t>
      </w:r>
      <w:r w:rsidRPr="00EA55B5">
        <w:rPr>
          <w:rFonts w:ascii="Times New Roman" w:hAnsi="Times New Roman" w:cs="Times New Roman"/>
          <w:color w:val="000000" w:themeColor="text1"/>
        </w:rPr>
        <w:t xml:space="preserve">customary international law has </w:t>
      </w:r>
      <w:r w:rsidR="00201F21" w:rsidRPr="00EA55B5">
        <w:rPr>
          <w:rFonts w:ascii="Times New Roman" w:hAnsi="Times New Roman" w:cs="Times New Roman"/>
          <w:color w:val="000000" w:themeColor="text1"/>
        </w:rPr>
        <w:t xml:space="preserve">increasingly </w:t>
      </w:r>
      <w:r w:rsidRPr="00EA55B5">
        <w:rPr>
          <w:rFonts w:ascii="Times New Roman" w:hAnsi="Times New Roman" w:cs="Times New Roman"/>
          <w:color w:val="000000" w:themeColor="text1"/>
        </w:rPr>
        <w:t xml:space="preserve">adopted legitimacy, not effectiveness, as the primary standard for determining governmental </w:t>
      </w:r>
      <w:r w:rsidR="006F641E" w:rsidRPr="00EA55B5">
        <w:rPr>
          <w:rFonts w:ascii="Times New Roman" w:hAnsi="Times New Roman" w:cs="Times New Roman"/>
          <w:color w:val="000000" w:themeColor="text1"/>
        </w:rPr>
        <w:t>status</w:t>
      </w:r>
      <w:r w:rsidR="007732A4" w:rsidRPr="00EA55B5">
        <w:rPr>
          <w:rFonts w:ascii="Times New Roman" w:hAnsi="Times New Roman" w:cs="Times New Roman"/>
          <w:color w:val="000000" w:themeColor="text1"/>
        </w:rPr>
        <w:t xml:space="preserve">. </w:t>
      </w:r>
      <w:r w:rsidR="00F171F8" w:rsidRPr="00EA55B5">
        <w:rPr>
          <w:rFonts w:ascii="Times New Roman" w:hAnsi="Times New Roman" w:cs="Times New Roman"/>
          <w:color w:val="000000" w:themeColor="text1"/>
        </w:rPr>
        <w:t xml:space="preserve">This began with </w:t>
      </w:r>
      <w:r w:rsidR="007732A4" w:rsidRPr="00EA55B5">
        <w:rPr>
          <w:rFonts w:ascii="Times New Roman" w:hAnsi="Times New Roman" w:cs="Times New Roman"/>
          <w:color w:val="000000" w:themeColor="text1"/>
        </w:rPr>
        <w:t xml:space="preserve">the </w:t>
      </w:r>
      <w:r w:rsidR="007732A4" w:rsidRPr="00EA55B5">
        <w:rPr>
          <w:rFonts w:ascii="Times New Roman" w:hAnsi="Times New Roman" w:cs="Times New Roman"/>
          <w:i/>
          <w:color w:val="000000" w:themeColor="text1"/>
        </w:rPr>
        <w:t>Tobar</w:t>
      </w:r>
      <w:r w:rsidR="007732A4" w:rsidRPr="00EA55B5">
        <w:rPr>
          <w:rFonts w:ascii="Times New Roman" w:hAnsi="Times New Roman" w:cs="Times New Roman"/>
          <w:color w:val="000000" w:themeColor="text1"/>
        </w:rPr>
        <w:t xml:space="preserve"> Doctrine</w:t>
      </w:r>
      <w:r w:rsidR="00F171F8" w:rsidRPr="00EA55B5">
        <w:rPr>
          <w:rFonts w:ascii="Times New Roman" w:hAnsi="Times New Roman" w:cs="Times New Roman"/>
          <w:color w:val="000000" w:themeColor="text1"/>
        </w:rPr>
        <w:t>, where States</w:t>
      </w:r>
      <w:r w:rsidR="007732A4" w:rsidRPr="00EA55B5">
        <w:rPr>
          <w:rFonts w:ascii="Times New Roman" w:hAnsi="Times New Roman" w:cs="Times New Roman"/>
          <w:color w:val="000000" w:themeColor="text1"/>
        </w:rPr>
        <w:t xml:space="preserve"> refused to recognize government</w:t>
      </w:r>
      <w:r w:rsidR="002D4EA5" w:rsidRPr="00EA55B5">
        <w:rPr>
          <w:rFonts w:ascii="Times New Roman" w:hAnsi="Times New Roman" w:cs="Times New Roman"/>
          <w:color w:val="000000" w:themeColor="text1"/>
        </w:rPr>
        <w:t>s</w:t>
      </w:r>
      <w:r w:rsidR="007732A4" w:rsidRPr="00EA55B5">
        <w:rPr>
          <w:rFonts w:ascii="Times New Roman" w:hAnsi="Times New Roman" w:cs="Times New Roman"/>
          <w:color w:val="000000" w:themeColor="text1"/>
        </w:rPr>
        <w:t xml:space="preserve"> </w:t>
      </w:r>
      <w:r w:rsidR="00F171F8" w:rsidRPr="00EA55B5">
        <w:rPr>
          <w:rFonts w:ascii="Times New Roman" w:hAnsi="Times New Roman" w:cs="Times New Roman"/>
          <w:color w:val="000000" w:themeColor="text1"/>
        </w:rPr>
        <w:t>pending free elections and constitutional reorganization.</w:t>
      </w:r>
      <w:r w:rsidR="007732A4" w:rsidRPr="00EA55B5">
        <w:rPr>
          <w:rStyle w:val="FootnoteReference"/>
          <w:rFonts w:ascii="Times New Roman" w:hAnsi="Times New Roman" w:cs="Times New Roman"/>
          <w:color w:val="000000" w:themeColor="text1"/>
        </w:rPr>
        <w:footnoteReference w:id="168"/>
      </w:r>
    </w:p>
    <w:p w14:paraId="1D9B0162" w14:textId="398A2563" w:rsidR="00751438" w:rsidRDefault="00F171F8" w:rsidP="00C15327">
      <w:pPr>
        <w:spacing w:after="240" w:line="360" w:lineRule="auto"/>
        <w:ind w:firstLine="720"/>
        <w:jc w:val="both"/>
        <w:rPr>
          <w:rFonts w:ascii="Times New Roman" w:hAnsi="Times New Roman" w:cs="Times New Roman"/>
          <w:color w:val="000000" w:themeColor="text1"/>
        </w:rPr>
      </w:pPr>
      <w:r w:rsidRPr="00EA55B5">
        <w:rPr>
          <w:rFonts w:ascii="Times New Roman" w:hAnsi="Times New Roman" w:cs="Times New Roman"/>
          <w:color w:val="000000" w:themeColor="text1"/>
        </w:rPr>
        <w:t>In support of legitimacy, the Organization of American States and the African Union have permitted suspension</w:t>
      </w:r>
      <w:r w:rsidRPr="00EA55B5">
        <w:rPr>
          <w:rStyle w:val="FootnoteReference"/>
          <w:rFonts w:ascii="Times New Roman" w:hAnsi="Times New Roman" w:cs="Times New Roman"/>
          <w:color w:val="000000" w:themeColor="text1"/>
        </w:rPr>
        <w:footnoteReference w:id="169"/>
      </w:r>
      <w:r w:rsidRPr="00EA55B5">
        <w:rPr>
          <w:rFonts w:ascii="Times New Roman" w:hAnsi="Times New Roman" w:cs="Times New Roman"/>
          <w:color w:val="000000" w:themeColor="text1"/>
        </w:rPr>
        <w:t xml:space="preserve"> and sanctions</w:t>
      </w:r>
      <w:r w:rsidRPr="00EA55B5">
        <w:rPr>
          <w:rStyle w:val="FootnoteReference"/>
          <w:rFonts w:ascii="Times New Roman" w:hAnsi="Times New Roman" w:cs="Times New Roman"/>
          <w:color w:val="000000" w:themeColor="text1"/>
        </w:rPr>
        <w:footnoteReference w:id="170"/>
      </w:r>
      <w:r w:rsidRPr="00EA55B5">
        <w:rPr>
          <w:rFonts w:ascii="Times New Roman" w:hAnsi="Times New Roman" w:cs="Times New Roman"/>
          <w:color w:val="000000" w:themeColor="text1"/>
        </w:rPr>
        <w:t xml:space="preserve"> against perpetrators of unconstitutional changes of </w:t>
      </w:r>
      <w:r w:rsidRPr="00EA55B5">
        <w:rPr>
          <w:rFonts w:ascii="Times New Roman" w:hAnsi="Times New Roman" w:cs="Times New Roman"/>
          <w:color w:val="000000" w:themeColor="text1"/>
        </w:rPr>
        <w:lastRenderedPageBreak/>
        <w:t>government. The UN</w:t>
      </w:r>
      <w:r w:rsidR="00EA55B5" w:rsidRPr="00EA55B5">
        <w:rPr>
          <w:rFonts w:ascii="Times New Roman" w:hAnsi="Times New Roman" w:cs="Times New Roman"/>
          <w:color w:val="000000" w:themeColor="text1"/>
        </w:rPr>
        <w:t xml:space="preserve">GA </w:t>
      </w:r>
      <w:r w:rsidRPr="00EA55B5">
        <w:rPr>
          <w:rFonts w:ascii="Times New Roman" w:hAnsi="Times New Roman" w:cs="Times New Roman"/>
          <w:color w:val="000000" w:themeColor="text1"/>
        </w:rPr>
        <w:t xml:space="preserve">also </w:t>
      </w:r>
      <w:r w:rsidR="00176FC3" w:rsidRPr="00EA55B5">
        <w:rPr>
          <w:rFonts w:ascii="Times New Roman" w:hAnsi="Times New Roman" w:cs="Times New Roman"/>
          <w:color w:val="000000" w:themeColor="text1"/>
        </w:rPr>
        <w:t>refuses</w:t>
      </w:r>
      <w:r w:rsidRPr="00EA55B5">
        <w:rPr>
          <w:rFonts w:ascii="Times New Roman" w:hAnsi="Times New Roman" w:cs="Times New Roman"/>
          <w:color w:val="000000" w:themeColor="text1"/>
        </w:rPr>
        <w:t xml:space="preserve"> credentials of post-coup delegations,</w:t>
      </w:r>
      <w:r w:rsidRPr="00EA55B5">
        <w:rPr>
          <w:rStyle w:val="FootnoteReference"/>
          <w:rFonts w:ascii="Times New Roman" w:hAnsi="Times New Roman" w:cs="Times New Roman"/>
          <w:color w:val="000000" w:themeColor="text1"/>
        </w:rPr>
        <w:footnoteReference w:id="171"/>
      </w:r>
      <w:r w:rsidRPr="00EA55B5">
        <w:rPr>
          <w:rFonts w:ascii="Times New Roman" w:hAnsi="Times New Roman" w:cs="Times New Roman"/>
          <w:color w:val="000000" w:themeColor="text1"/>
        </w:rPr>
        <w:t xml:space="preserve"> as in the cases of Myanmar’s military junta</w:t>
      </w:r>
      <w:r w:rsidRPr="00EA55B5">
        <w:rPr>
          <w:rStyle w:val="FootnoteReference"/>
          <w:rFonts w:ascii="Times New Roman" w:hAnsi="Times New Roman" w:cs="Times New Roman"/>
          <w:color w:val="000000" w:themeColor="text1"/>
        </w:rPr>
        <w:footnoteReference w:id="172"/>
      </w:r>
      <w:r w:rsidRPr="00EA55B5">
        <w:rPr>
          <w:rFonts w:ascii="Times New Roman" w:hAnsi="Times New Roman" w:cs="Times New Roman"/>
          <w:color w:val="000000" w:themeColor="text1"/>
        </w:rPr>
        <w:t xml:space="preserve"> and Afghanistan’s Taliban government since 2021.</w:t>
      </w:r>
      <w:r w:rsidRPr="00EA55B5">
        <w:rPr>
          <w:rStyle w:val="FootnoteReference"/>
          <w:rFonts w:ascii="Times New Roman" w:hAnsi="Times New Roman" w:cs="Times New Roman"/>
          <w:color w:val="000000" w:themeColor="text1"/>
        </w:rPr>
        <w:footnoteReference w:id="173"/>
      </w:r>
    </w:p>
    <w:p w14:paraId="0DE980CA" w14:textId="7692C41E" w:rsidR="00103B74" w:rsidRPr="00EA55B5" w:rsidRDefault="00103B74" w:rsidP="00C15327">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Here, Rovinia should have recognized the Zavala government as the legitimate Ambrosian government based on its constitutionality </w:t>
      </w:r>
      <w:r w:rsidRPr="00103B74">
        <w:rPr>
          <w:rFonts w:ascii="Times New Roman" w:hAnsi="Times New Roman" w:cs="Times New Roman"/>
          <w:b/>
          <w:bCs/>
          <w:color w:val="000000" w:themeColor="text1"/>
        </w:rPr>
        <w:t>[i]</w:t>
      </w:r>
      <w:r>
        <w:rPr>
          <w:rFonts w:ascii="Times New Roman" w:hAnsi="Times New Roman" w:cs="Times New Roman"/>
          <w:color w:val="000000" w:themeColor="text1"/>
        </w:rPr>
        <w:t xml:space="preserve">, democratic representativity </w:t>
      </w:r>
      <w:r w:rsidRPr="00103B74">
        <w:rPr>
          <w:rFonts w:ascii="Times New Roman" w:hAnsi="Times New Roman" w:cs="Times New Roman"/>
          <w:b/>
          <w:bCs/>
          <w:color w:val="000000" w:themeColor="text1"/>
        </w:rPr>
        <w:t>[ii]</w:t>
      </w:r>
      <w:r>
        <w:rPr>
          <w:rFonts w:ascii="Times New Roman" w:hAnsi="Times New Roman" w:cs="Times New Roman"/>
          <w:color w:val="000000" w:themeColor="text1"/>
        </w:rPr>
        <w:t xml:space="preserve">, and effective control </w:t>
      </w:r>
      <w:r w:rsidRPr="00103B74">
        <w:rPr>
          <w:rFonts w:ascii="Times New Roman" w:hAnsi="Times New Roman" w:cs="Times New Roman"/>
          <w:b/>
          <w:bCs/>
          <w:color w:val="000000" w:themeColor="text1"/>
        </w:rPr>
        <w:t>[iii]</w:t>
      </w:r>
      <w:r>
        <w:rPr>
          <w:rFonts w:ascii="Times New Roman" w:hAnsi="Times New Roman" w:cs="Times New Roman"/>
          <w:color w:val="000000" w:themeColor="text1"/>
        </w:rPr>
        <w:t>.</w:t>
      </w:r>
    </w:p>
    <w:p w14:paraId="1488A532" w14:textId="2C6C322C" w:rsidR="002343E2" w:rsidRPr="002340D8" w:rsidRDefault="00E64CD8" w:rsidP="00160486">
      <w:pPr>
        <w:pStyle w:val="Heading5"/>
        <w:numPr>
          <w:ilvl w:val="0"/>
          <w:numId w:val="19"/>
        </w:numPr>
        <w:ind w:left="2880"/>
        <w:rPr>
          <w:b w:val="0"/>
          <w:i w:val="0"/>
        </w:rPr>
      </w:pPr>
      <w:bookmarkStart w:id="62" w:name="_Toc187796878"/>
      <w:r w:rsidRPr="002340D8">
        <w:rPr>
          <w:b w:val="0"/>
          <w:i w:val="0"/>
        </w:rPr>
        <w:t>Customary</w:t>
      </w:r>
      <w:r w:rsidR="00DB1473" w:rsidRPr="002340D8">
        <w:rPr>
          <w:b w:val="0"/>
          <w:i w:val="0"/>
        </w:rPr>
        <w:t xml:space="preserve"> international law</w:t>
      </w:r>
      <w:r w:rsidR="00A70318" w:rsidRPr="002340D8">
        <w:rPr>
          <w:b w:val="0"/>
          <w:i w:val="0"/>
        </w:rPr>
        <w:t xml:space="preserve"> privileges</w:t>
      </w:r>
      <w:r w:rsidR="00D27E9B" w:rsidRPr="002340D8">
        <w:rPr>
          <w:b w:val="0"/>
          <w:i w:val="0"/>
        </w:rPr>
        <w:t xml:space="preserve"> constitutional </w:t>
      </w:r>
      <w:r w:rsidR="0035530F" w:rsidRPr="002340D8">
        <w:rPr>
          <w:b w:val="0"/>
          <w:i w:val="0"/>
        </w:rPr>
        <w:t>claimants</w:t>
      </w:r>
      <w:r w:rsidR="00545BB2" w:rsidRPr="002340D8">
        <w:rPr>
          <w:b w:val="0"/>
          <w:i w:val="0"/>
        </w:rPr>
        <w:t xml:space="preserve"> </w:t>
      </w:r>
      <w:r w:rsidR="00BE0D21" w:rsidRPr="002340D8">
        <w:rPr>
          <w:b w:val="0"/>
          <w:i w:val="0"/>
        </w:rPr>
        <w:t>like the Zavala government</w:t>
      </w:r>
      <w:r w:rsidR="00545BB2" w:rsidRPr="002340D8">
        <w:rPr>
          <w:b w:val="0"/>
          <w:i w:val="0"/>
        </w:rPr>
        <w:t xml:space="preserve"> in the grant of recognition</w:t>
      </w:r>
      <w:r w:rsidR="00450213" w:rsidRPr="002340D8">
        <w:rPr>
          <w:b w:val="0"/>
          <w:i w:val="0"/>
        </w:rPr>
        <w:t>.</w:t>
      </w:r>
      <w:bookmarkEnd w:id="62"/>
    </w:p>
    <w:p w14:paraId="74FA8DE0" w14:textId="02B0370A" w:rsidR="004B082C" w:rsidRDefault="00852638" w:rsidP="0062248F">
      <w:pPr>
        <w:spacing w:after="240" w:line="360" w:lineRule="auto"/>
        <w:ind w:firstLine="720"/>
        <w:jc w:val="both"/>
        <w:rPr>
          <w:rFonts w:ascii="Times New Roman" w:hAnsi="Times New Roman" w:cs="Times New Roman"/>
          <w:color w:val="000000" w:themeColor="text1"/>
        </w:rPr>
      </w:pPr>
      <w:r w:rsidRPr="00EB4E6F">
        <w:rPr>
          <w:rFonts w:ascii="Times New Roman" w:hAnsi="Times New Roman" w:cs="Times New Roman"/>
          <w:color w:val="000000" w:themeColor="text1"/>
        </w:rPr>
        <w:t>C</w:t>
      </w:r>
      <w:r w:rsidR="0062248F" w:rsidRPr="00EB4E6F">
        <w:rPr>
          <w:rFonts w:ascii="Times New Roman" w:hAnsi="Times New Roman" w:cs="Times New Roman"/>
          <w:color w:val="000000" w:themeColor="text1"/>
        </w:rPr>
        <w:t xml:space="preserve">ustomary international law </w:t>
      </w:r>
      <w:r w:rsidR="004F29C9" w:rsidRPr="00EB4E6F">
        <w:rPr>
          <w:rFonts w:ascii="Times New Roman" w:hAnsi="Times New Roman" w:cs="Times New Roman"/>
          <w:color w:val="000000" w:themeColor="text1"/>
        </w:rPr>
        <w:t>prefers</w:t>
      </w:r>
      <w:r w:rsidR="0062248F" w:rsidRPr="00EB4E6F">
        <w:rPr>
          <w:rFonts w:ascii="Times New Roman" w:hAnsi="Times New Roman" w:cs="Times New Roman"/>
          <w:color w:val="000000" w:themeColor="text1"/>
        </w:rPr>
        <w:t xml:space="preserve"> the claim of a State’s constitutional government over </w:t>
      </w:r>
      <w:r w:rsidR="00D54AAC" w:rsidRPr="00EB4E6F">
        <w:rPr>
          <w:rFonts w:ascii="Times New Roman" w:hAnsi="Times New Roman" w:cs="Times New Roman"/>
          <w:color w:val="000000" w:themeColor="text1"/>
        </w:rPr>
        <w:t>all</w:t>
      </w:r>
      <w:r w:rsidR="0062248F" w:rsidRPr="00EB4E6F">
        <w:rPr>
          <w:rFonts w:ascii="Times New Roman" w:hAnsi="Times New Roman" w:cs="Times New Roman"/>
          <w:color w:val="000000" w:themeColor="text1"/>
        </w:rPr>
        <w:t xml:space="preserve"> unconstitutional claimant</w:t>
      </w:r>
      <w:r w:rsidR="00D54AAC" w:rsidRPr="00EB4E6F">
        <w:rPr>
          <w:rFonts w:ascii="Times New Roman" w:hAnsi="Times New Roman" w:cs="Times New Roman"/>
          <w:color w:val="000000" w:themeColor="text1"/>
        </w:rPr>
        <w:t>s</w:t>
      </w:r>
      <w:r w:rsidR="0062248F" w:rsidRPr="00EB4E6F">
        <w:rPr>
          <w:rFonts w:ascii="Times New Roman" w:hAnsi="Times New Roman" w:cs="Times New Roman"/>
          <w:color w:val="000000" w:themeColor="text1"/>
        </w:rPr>
        <w:t xml:space="preserve">, even </w:t>
      </w:r>
      <w:r w:rsidR="00995ADA" w:rsidRPr="00EB4E6F">
        <w:rPr>
          <w:rFonts w:ascii="Times New Roman" w:hAnsi="Times New Roman" w:cs="Times New Roman"/>
          <w:color w:val="000000" w:themeColor="text1"/>
        </w:rPr>
        <w:t>if</w:t>
      </w:r>
      <w:r w:rsidR="0062248F" w:rsidRPr="00EB4E6F">
        <w:rPr>
          <w:rFonts w:ascii="Times New Roman" w:hAnsi="Times New Roman" w:cs="Times New Roman"/>
          <w:color w:val="000000" w:themeColor="text1"/>
        </w:rPr>
        <w:t xml:space="preserve"> exercis</w:t>
      </w:r>
      <w:r w:rsidR="00BF0CF4" w:rsidRPr="00EB4E6F">
        <w:rPr>
          <w:rFonts w:ascii="Times New Roman" w:hAnsi="Times New Roman" w:cs="Times New Roman"/>
          <w:color w:val="000000" w:themeColor="text1"/>
        </w:rPr>
        <w:t>ing</w:t>
      </w:r>
      <w:r w:rsidR="0062248F" w:rsidRPr="00EB4E6F">
        <w:rPr>
          <w:rFonts w:ascii="Times New Roman" w:hAnsi="Times New Roman" w:cs="Times New Roman"/>
          <w:color w:val="000000" w:themeColor="text1"/>
        </w:rPr>
        <w:t xml:space="preserve"> effective control.</w:t>
      </w:r>
      <w:r w:rsidR="0062248F" w:rsidRPr="00EB4E6F">
        <w:rPr>
          <w:rStyle w:val="FootnoteReference"/>
          <w:rFonts w:ascii="Times New Roman" w:hAnsi="Times New Roman" w:cs="Times New Roman"/>
          <w:color w:val="000000" w:themeColor="text1"/>
        </w:rPr>
        <w:footnoteReference w:id="174"/>
      </w:r>
      <w:r w:rsidR="004B082C">
        <w:rPr>
          <w:rFonts w:ascii="Times New Roman" w:hAnsi="Times New Roman" w:cs="Times New Roman"/>
          <w:color w:val="000000" w:themeColor="text1"/>
        </w:rPr>
        <w:t xml:space="preserve"> In contested transitions, courts have resorted to the foreign State’s </w:t>
      </w:r>
      <w:r w:rsidR="00826AA0">
        <w:rPr>
          <w:rFonts w:ascii="Times New Roman" w:hAnsi="Times New Roman" w:cs="Times New Roman"/>
          <w:color w:val="000000" w:themeColor="text1"/>
        </w:rPr>
        <w:t>c</w:t>
      </w:r>
      <w:r w:rsidR="004B082C">
        <w:rPr>
          <w:rFonts w:ascii="Times New Roman" w:hAnsi="Times New Roman" w:cs="Times New Roman"/>
          <w:color w:val="000000" w:themeColor="text1"/>
        </w:rPr>
        <w:t>onstitution to determine its legitimate representative.</w:t>
      </w:r>
      <w:r w:rsidR="004B082C">
        <w:rPr>
          <w:rStyle w:val="FootnoteReference"/>
          <w:rFonts w:ascii="Times New Roman" w:hAnsi="Times New Roman" w:cs="Times New Roman"/>
          <w:color w:val="000000" w:themeColor="text1"/>
        </w:rPr>
        <w:footnoteReference w:id="175"/>
      </w:r>
    </w:p>
    <w:p w14:paraId="4368DAB9" w14:textId="0A16BDE0" w:rsidR="0062248F" w:rsidRPr="00EB4E6F" w:rsidRDefault="00C5665C" w:rsidP="0062248F">
      <w:pPr>
        <w:spacing w:after="240" w:line="360" w:lineRule="auto"/>
        <w:ind w:firstLine="720"/>
        <w:jc w:val="both"/>
        <w:rPr>
          <w:rFonts w:ascii="Times New Roman" w:hAnsi="Times New Roman" w:cs="Times New Roman"/>
          <w:color w:val="000000" w:themeColor="text1"/>
          <w:lang w:val="en-GB"/>
        </w:rPr>
      </w:pPr>
      <w:r w:rsidRPr="00EB4E6F">
        <w:rPr>
          <w:rFonts w:ascii="Times New Roman" w:hAnsi="Times New Roman" w:cs="Times New Roman"/>
          <w:color w:val="000000" w:themeColor="text1"/>
        </w:rPr>
        <w:t xml:space="preserve">This conclusion finds </w:t>
      </w:r>
      <w:r w:rsidR="00DA7C75">
        <w:rPr>
          <w:rFonts w:ascii="Times New Roman" w:hAnsi="Times New Roman" w:cs="Times New Roman"/>
          <w:color w:val="000000" w:themeColor="text1"/>
        </w:rPr>
        <w:t>S</w:t>
      </w:r>
      <w:r w:rsidRPr="00EB4E6F">
        <w:rPr>
          <w:rFonts w:ascii="Times New Roman" w:hAnsi="Times New Roman" w:cs="Times New Roman"/>
          <w:color w:val="000000" w:themeColor="text1"/>
        </w:rPr>
        <w:t xml:space="preserve">tate practice and </w:t>
      </w:r>
      <w:r w:rsidRPr="00EB4E6F">
        <w:rPr>
          <w:rFonts w:ascii="Times New Roman" w:hAnsi="Times New Roman" w:cs="Times New Roman"/>
          <w:i/>
          <w:iCs/>
          <w:color w:val="000000" w:themeColor="text1"/>
        </w:rPr>
        <w:t>opinio juris</w:t>
      </w:r>
      <w:r w:rsidRPr="00EB4E6F">
        <w:rPr>
          <w:rFonts w:ascii="Times New Roman" w:hAnsi="Times New Roman" w:cs="Times New Roman"/>
          <w:color w:val="000000" w:themeColor="text1"/>
        </w:rPr>
        <w:t xml:space="preserve"> in the attitude of States towa</w:t>
      </w:r>
      <w:r w:rsidR="00765B4B" w:rsidRPr="00EB4E6F">
        <w:rPr>
          <w:rFonts w:ascii="Times New Roman" w:hAnsi="Times New Roman" w:cs="Times New Roman"/>
          <w:color w:val="000000" w:themeColor="text1"/>
        </w:rPr>
        <w:t xml:space="preserve">rds the </w:t>
      </w:r>
      <w:r w:rsidR="00675ED8" w:rsidRPr="00EB4E6F">
        <w:rPr>
          <w:rFonts w:ascii="Times New Roman" w:hAnsi="Times New Roman" w:cs="Times New Roman"/>
          <w:color w:val="000000" w:themeColor="text1"/>
        </w:rPr>
        <w:t>governments of</w:t>
      </w:r>
      <w:r w:rsidR="00E60603" w:rsidRPr="00EB4E6F">
        <w:rPr>
          <w:rFonts w:ascii="Times New Roman" w:hAnsi="Times New Roman" w:cs="Times New Roman"/>
          <w:color w:val="000000" w:themeColor="text1"/>
        </w:rPr>
        <w:t xml:space="preserve"> </w:t>
      </w:r>
      <w:r w:rsidR="00C7602A" w:rsidRPr="00EB4E6F">
        <w:rPr>
          <w:rFonts w:ascii="Times New Roman" w:hAnsi="Times New Roman" w:cs="Times New Roman"/>
          <w:color w:val="000000" w:themeColor="text1"/>
        </w:rPr>
        <w:t xml:space="preserve">Alassane </w:t>
      </w:r>
      <w:r w:rsidR="00C53289" w:rsidRPr="00EB4E6F">
        <w:rPr>
          <w:rFonts w:ascii="Times New Roman" w:hAnsi="Times New Roman" w:cs="Times New Roman"/>
          <w:color w:val="000000" w:themeColor="text1"/>
        </w:rPr>
        <w:t>Ouattara in Côte d’Ivoire in 2010</w:t>
      </w:r>
      <w:r w:rsidR="00460363">
        <w:rPr>
          <w:rFonts w:ascii="Times New Roman" w:hAnsi="Times New Roman" w:cs="Times New Roman"/>
          <w:color w:val="000000" w:themeColor="text1"/>
        </w:rPr>
        <w:t>,</w:t>
      </w:r>
      <w:r w:rsidR="00C7602A" w:rsidRPr="00EB4E6F">
        <w:rPr>
          <w:rStyle w:val="FootnoteReference"/>
          <w:rFonts w:ascii="Times New Roman" w:hAnsi="Times New Roman" w:cs="Times New Roman"/>
          <w:color w:val="000000" w:themeColor="text1"/>
        </w:rPr>
        <w:footnoteReference w:id="176"/>
      </w:r>
      <w:r w:rsidR="002239A2" w:rsidRPr="00EB4E6F">
        <w:rPr>
          <w:rFonts w:ascii="Times New Roman" w:hAnsi="Times New Roman" w:cs="Times New Roman"/>
          <w:color w:val="000000" w:themeColor="text1"/>
        </w:rPr>
        <w:t xml:space="preserve"> Adama Barrow in </w:t>
      </w:r>
      <w:r w:rsidR="009D2549" w:rsidRPr="00EB4E6F">
        <w:rPr>
          <w:rFonts w:ascii="Times New Roman" w:hAnsi="Times New Roman" w:cs="Times New Roman"/>
          <w:color w:val="000000" w:themeColor="text1"/>
        </w:rPr>
        <w:t xml:space="preserve">The Gambia in </w:t>
      </w:r>
      <w:r w:rsidR="009D2549" w:rsidRPr="00EB4E6F">
        <w:rPr>
          <w:rFonts w:ascii="Times New Roman" w:hAnsi="Times New Roman" w:cs="Times New Roman"/>
          <w:color w:val="000000" w:themeColor="text1"/>
        </w:rPr>
        <w:lastRenderedPageBreak/>
        <w:t>2016</w:t>
      </w:r>
      <w:r w:rsidR="00460363">
        <w:rPr>
          <w:rFonts w:ascii="Times New Roman" w:hAnsi="Times New Roman" w:cs="Times New Roman"/>
          <w:color w:val="000000" w:themeColor="text1"/>
        </w:rPr>
        <w:t>,</w:t>
      </w:r>
      <w:r w:rsidR="009D2549" w:rsidRPr="00EB4E6F">
        <w:rPr>
          <w:rStyle w:val="FootnoteReference"/>
          <w:rFonts w:ascii="Times New Roman" w:hAnsi="Times New Roman" w:cs="Times New Roman"/>
          <w:color w:val="000000" w:themeColor="text1"/>
        </w:rPr>
        <w:footnoteReference w:id="177"/>
      </w:r>
      <w:r w:rsidR="009D2549" w:rsidRPr="00EB4E6F">
        <w:rPr>
          <w:rFonts w:ascii="Times New Roman" w:hAnsi="Times New Roman" w:cs="Times New Roman"/>
          <w:color w:val="000000" w:themeColor="text1"/>
        </w:rPr>
        <w:t xml:space="preserve"> and Manuel Zelaya in Honduras </w:t>
      </w:r>
      <w:r w:rsidR="00C9735A" w:rsidRPr="00EB4E6F">
        <w:rPr>
          <w:rFonts w:ascii="Times New Roman" w:hAnsi="Times New Roman" w:cs="Times New Roman"/>
          <w:color w:val="000000" w:themeColor="text1"/>
        </w:rPr>
        <w:t>in</w:t>
      </w:r>
      <w:r w:rsidR="009D2549" w:rsidRPr="00EB4E6F">
        <w:rPr>
          <w:rFonts w:ascii="Times New Roman" w:hAnsi="Times New Roman" w:cs="Times New Roman"/>
          <w:color w:val="000000" w:themeColor="text1"/>
        </w:rPr>
        <w:t xml:space="preserve"> 2009</w:t>
      </w:r>
      <w:r w:rsidR="00C9735A" w:rsidRPr="00EB4E6F">
        <w:rPr>
          <w:rFonts w:ascii="Times New Roman" w:hAnsi="Times New Roman" w:cs="Times New Roman"/>
          <w:color w:val="000000" w:themeColor="text1"/>
        </w:rPr>
        <w:t>.</w:t>
      </w:r>
      <w:r w:rsidR="009D2549" w:rsidRPr="00EB4E6F">
        <w:rPr>
          <w:rStyle w:val="FootnoteReference"/>
          <w:rFonts w:ascii="Times New Roman" w:hAnsi="Times New Roman" w:cs="Times New Roman"/>
          <w:color w:val="000000" w:themeColor="text1"/>
        </w:rPr>
        <w:footnoteReference w:id="178"/>
      </w:r>
      <w:r w:rsidR="009D2549" w:rsidRPr="00EB4E6F">
        <w:rPr>
          <w:rFonts w:ascii="Times New Roman" w:hAnsi="Times New Roman" w:cs="Times New Roman"/>
          <w:color w:val="000000" w:themeColor="text1"/>
        </w:rPr>
        <w:t xml:space="preserve"> </w:t>
      </w:r>
      <w:r w:rsidR="00086926" w:rsidRPr="00EB4E6F">
        <w:rPr>
          <w:rFonts w:ascii="Times New Roman" w:hAnsi="Times New Roman" w:cs="Times New Roman"/>
          <w:color w:val="000000" w:themeColor="text1"/>
          <w:lang w:val="en-GB"/>
        </w:rPr>
        <w:t>Th</w:t>
      </w:r>
      <w:r w:rsidR="00C9735A" w:rsidRPr="00EB4E6F">
        <w:rPr>
          <w:rFonts w:ascii="Times New Roman" w:hAnsi="Times New Roman" w:cs="Times New Roman"/>
          <w:color w:val="000000" w:themeColor="text1"/>
          <w:lang w:val="en-GB"/>
        </w:rPr>
        <w:t>is</w:t>
      </w:r>
      <w:r w:rsidR="00086926" w:rsidRPr="00EB4E6F">
        <w:rPr>
          <w:rFonts w:ascii="Times New Roman" w:hAnsi="Times New Roman" w:cs="Times New Roman"/>
          <w:color w:val="000000" w:themeColor="text1"/>
          <w:lang w:val="en-GB"/>
        </w:rPr>
        <w:t xml:space="preserve"> may </w:t>
      </w:r>
      <w:r w:rsidR="00C9735A" w:rsidRPr="00EB4E6F">
        <w:rPr>
          <w:rFonts w:ascii="Times New Roman" w:hAnsi="Times New Roman" w:cs="Times New Roman"/>
          <w:color w:val="000000" w:themeColor="text1"/>
          <w:lang w:val="en-GB"/>
        </w:rPr>
        <w:t>likewise</w:t>
      </w:r>
      <w:r w:rsidR="00086926" w:rsidRPr="00EB4E6F">
        <w:rPr>
          <w:rFonts w:ascii="Times New Roman" w:hAnsi="Times New Roman" w:cs="Times New Roman"/>
          <w:color w:val="000000" w:themeColor="text1"/>
          <w:lang w:val="en-GB"/>
        </w:rPr>
        <w:t xml:space="preserve"> be observed in </w:t>
      </w:r>
      <w:r w:rsidR="00675ED8" w:rsidRPr="00EB4E6F">
        <w:rPr>
          <w:rFonts w:ascii="Times New Roman" w:hAnsi="Times New Roman" w:cs="Times New Roman"/>
          <w:color w:val="000000" w:themeColor="text1"/>
          <w:lang w:val="en-GB"/>
        </w:rPr>
        <w:t>past</w:t>
      </w:r>
      <w:r w:rsidR="00086926" w:rsidRPr="00EB4E6F">
        <w:rPr>
          <w:rFonts w:ascii="Times New Roman" w:hAnsi="Times New Roman" w:cs="Times New Roman"/>
          <w:color w:val="000000" w:themeColor="text1"/>
          <w:lang w:val="en-GB"/>
        </w:rPr>
        <w:t xml:space="preserve"> governments </w:t>
      </w:r>
      <w:r w:rsidR="00C45994" w:rsidRPr="00EB4E6F">
        <w:rPr>
          <w:rFonts w:ascii="Times New Roman" w:hAnsi="Times New Roman" w:cs="Times New Roman"/>
          <w:color w:val="000000" w:themeColor="text1"/>
          <w:lang w:val="en-GB"/>
        </w:rPr>
        <w:t>in</w:t>
      </w:r>
      <w:r w:rsidR="00086926" w:rsidRPr="00EB4E6F">
        <w:rPr>
          <w:rFonts w:ascii="Times New Roman" w:hAnsi="Times New Roman" w:cs="Times New Roman"/>
          <w:color w:val="000000" w:themeColor="text1"/>
          <w:lang w:val="en-GB"/>
        </w:rPr>
        <w:t xml:space="preserve"> Cambodia,</w:t>
      </w:r>
      <w:r w:rsidR="00086926" w:rsidRPr="00EB4E6F">
        <w:rPr>
          <w:rStyle w:val="FootnoteReference"/>
          <w:rFonts w:ascii="Times New Roman" w:hAnsi="Times New Roman" w:cs="Times New Roman"/>
          <w:color w:val="000000" w:themeColor="text1"/>
          <w:lang w:val="en-GB"/>
        </w:rPr>
        <w:footnoteReference w:id="179"/>
      </w:r>
      <w:r w:rsidR="00086926" w:rsidRPr="00EB4E6F">
        <w:rPr>
          <w:rFonts w:ascii="Times New Roman" w:hAnsi="Times New Roman" w:cs="Times New Roman"/>
          <w:color w:val="000000" w:themeColor="text1"/>
          <w:lang w:val="en-GB"/>
        </w:rPr>
        <w:t xml:space="preserve"> </w:t>
      </w:r>
      <w:r w:rsidR="00086926" w:rsidRPr="00EB4E6F">
        <w:rPr>
          <w:rFonts w:ascii="Times New Roman" w:hAnsi="Times New Roman" w:cs="Times New Roman"/>
          <w:color w:val="000000" w:themeColor="text1"/>
        </w:rPr>
        <w:t>Haiti,</w:t>
      </w:r>
      <w:r w:rsidR="00086926" w:rsidRPr="00EB4E6F">
        <w:rPr>
          <w:rStyle w:val="FootnoteReference"/>
          <w:rFonts w:ascii="Times New Roman" w:hAnsi="Times New Roman" w:cs="Times New Roman"/>
          <w:color w:val="000000" w:themeColor="text1"/>
        </w:rPr>
        <w:footnoteReference w:id="180"/>
      </w:r>
      <w:r w:rsidR="00086926" w:rsidRPr="00EB4E6F">
        <w:rPr>
          <w:rFonts w:ascii="Times New Roman" w:hAnsi="Times New Roman" w:cs="Times New Roman"/>
          <w:color w:val="000000" w:themeColor="text1"/>
        </w:rPr>
        <w:t xml:space="preserve"> </w:t>
      </w:r>
      <w:r w:rsidR="00086926" w:rsidRPr="00EB4E6F">
        <w:rPr>
          <w:rFonts w:ascii="Times New Roman" w:hAnsi="Times New Roman" w:cs="Times New Roman"/>
          <w:color w:val="000000" w:themeColor="text1"/>
          <w:lang w:val="en-PH"/>
        </w:rPr>
        <w:t>Sierra Leone,</w:t>
      </w:r>
      <w:r w:rsidR="00086926" w:rsidRPr="00EB4E6F">
        <w:rPr>
          <w:rStyle w:val="FootnoteReference"/>
          <w:rFonts w:ascii="Times New Roman" w:hAnsi="Times New Roman" w:cs="Times New Roman"/>
          <w:color w:val="000000" w:themeColor="text1"/>
        </w:rPr>
        <w:footnoteReference w:id="181"/>
      </w:r>
      <w:r w:rsidR="00086926" w:rsidRPr="00EB4E6F">
        <w:rPr>
          <w:rFonts w:ascii="Times New Roman" w:hAnsi="Times New Roman" w:cs="Times New Roman"/>
          <w:color w:val="000000" w:themeColor="text1"/>
          <w:lang w:val="en-PH"/>
        </w:rPr>
        <w:t xml:space="preserve"> </w:t>
      </w:r>
      <w:r w:rsidR="00E66D8D" w:rsidRPr="00EB4E6F">
        <w:rPr>
          <w:rFonts w:ascii="Times New Roman" w:hAnsi="Times New Roman" w:cs="Times New Roman"/>
          <w:color w:val="000000" w:themeColor="text1"/>
          <w:lang w:val="en-PH"/>
        </w:rPr>
        <w:t>and Madagascar</w:t>
      </w:r>
      <w:r w:rsidR="00460363">
        <w:rPr>
          <w:rFonts w:ascii="Times New Roman" w:hAnsi="Times New Roman" w:cs="Times New Roman"/>
          <w:color w:val="000000" w:themeColor="text1"/>
          <w:lang w:val="en-PH"/>
        </w:rPr>
        <w:t>,</w:t>
      </w:r>
      <w:r w:rsidR="00E66D8D" w:rsidRPr="00EB4E6F">
        <w:rPr>
          <w:rStyle w:val="FootnoteReference"/>
          <w:rFonts w:ascii="Times New Roman" w:hAnsi="Times New Roman" w:cs="Times New Roman"/>
          <w:color w:val="000000" w:themeColor="text1"/>
          <w:lang w:val="en-GB"/>
        </w:rPr>
        <w:footnoteReference w:id="182"/>
      </w:r>
      <w:r w:rsidR="00460363">
        <w:rPr>
          <w:rFonts w:ascii="Times New Roman" w:hAnsi="Times New Roman" w:cs="Times New Roman"/>
          <w:color w:val="000000" w:themeColor="text1"/>
          <w:lang w:val="en-PH"/>
        </w:rPr>
        <w:t xml:space="preserve"> among other States.</w:t>
      </w:r>
    </w:p>
    <w:p w14:paraId="280F17DE" w14:textId="38ED5915" w:rsidR="00CC185F" w:rsidRPr="006D638B" w:rsidRDefault="008A0AD1" w:rsidP="006D638B">
      <w:pPr>
        <w:spacing w:after="240" w:line="360" w:lineRule="auto"/>
        <w:jc w:val="both"/>
        <w:rPr>
          <w:rFonts w:ascii="Times New Roman" w:hAnsi="Times New Roman" w:cs="Times New Roman"/>
          <w:color w:val="156082" w:themeColor="accent1"/>
        </w:rPr>
      </w:pPr>
      <w:r w:rsidRPr="00EB4E6F">
        <w:rPr>
          <w:rFonts w:ascii="Times New Roman" w:hAnsi="Times New Roman" w:cs="Times New Roman"/>
          <w:color w:val="000000" w:themeColor="text1"/>
          <w:lang w:val="en-PH"/>
        </w:rPr>
        <w:tab/>
        <w:t xml:space="preserve">Here, </w:t>
      </w:r>
      <w:r w:rsidR="0097347D" w:rsidRPr="00EB4E6F">
        <w:rPr>
          <w:rFonts w:ascii="Times New Roman" w:hAnsi="Times New Roman" w:cs="Times New Roman"/>
          <w:color w:val="000000" w:themeColor="text1"/>
        </w:rPr>
        <w:t>for the entire duration of President Derey’s in</w:t>
      </w:r>
      <w:r w:rsidR="00A35DAC" w:rsidRPr="00EB4E6F">
        <w:rPr>
          <w:rFonts w:ascii="Times New Roman" w:hAnsi="Times New Roman" w:cs="Times New Roman"/>
          <w:color w:val="000000" w:themeColor="text1"/>
        </w:rPr>
        <w:t>capacity</w:t>
      </w:r>
      <w:r w:rsidR="0097347D" w:rsidRPr="00EB4E6F">
        <w:rPr>
          <w:rFonts w:ascii="Times New Roman" w:hAnsi="Times New Roman" w:cs="Times New Roman"/>
          <w:color w:val="000000" w:themeColor="text1"/>
        </w:rPr>
        <w:t xml:space="preserve">, presidential powers under </w:t>
      </w:r>
      <w:r w:rsidR="00397EDD">
        <w:rPr>
          <w:rFonts w:ascii="Times New Roman" w:hAnsi="Times New Roman" w:cs="Times New Roman"/>
          <w:color w:val="000000" w:themeColor="text1"/>
        </w:rPr>
        <w:t>Ambrosia’s</w:t>
      </w:r>
      <w:r w:rsidR="0097347D" w:rsidRPr="00EB4E6F">
        <w:rPr>
          <w:rFonts w:ascii="Times New Roman" w:hAnsi="Times New Roman" w:cs="Times New Roman"/>
          <w:color w:val="000000" w:themeColor="text1"/>
        </w:rPr>
        <w:t xml:space="preserve"> Constitution</w:t>
      </w:r>
      <w:r w:rsidR="0097347D" w:rsidRPr="00EB4E6F">
        <w:rPr>
          <w:rStyle w:val="FootnoteReference"/>
          <w:rFonts w:ascii="Times New Roman" w:hAnsi="Times New Roman" w:cs="Times New Roman"/>
          <w:color w:val="000000" w:themeColor="text1"/>
        </w:rPr>
        <w:footnoteReference w:id="183"/>
      </w:r>
      <w:r w:rsidR="0097347D" w:rsidRPr="00EB4E6F">
        <w:rPr>
          <w:rFonts w:ascii="Times New Roman" w:hAnsi="Times New Roman" w:cs="Times New Roman"/>
          <w:color w:val="000000" w:themeColor="text1"/>
        </w:rPr>
        <w:t xml:space="preserve"> solely resided upon </w:t>
      </w:r>
      <w:r w:rsidR="0096683A" w:rsidRPr="00EB4E6F">
        <w:rPr>
          <w:rFonts w:ascii="Times New Roman" w:hAnsi="Times New Roman" w:cs="Times New Roman"/>
          <w:color w:val="000000" w:themeColor="text1"/>
        </w:rPr>
        <w:t>then-</w:t>
      </w:r>
      <w:r w:rsidR="0097347D" w:rsidRPr="00EB4E6F">
        <w:rPr>
          <w:rFonts w:ascii="Times New Roman" w:hAnsi="Times New Roman" w:cs="Times New Roman"/>
          <w:color w:val="000000" w:themeColor="text1"/>
        </w:rPr>
        <w:t>Vice President Zavala.</w:t>
      </w:r>
      <w:r w:rsidR="00632313" w:rsidRPr="00EB4E6F">
        <w:rPr>
          <w:rFonts w:ascii="Times New Roman" w:hAnsi="Times New Roman" w:cs="Times New Roman"/>
          <w:color w:val="000000" w:themeColor="text1"/>
        </w:rPr>
        <w:t xml:space="preserve"> </w:t>
      </w:r>
      <w:r w:rsidR="00EB203A" w:rsidRPr="00EB4E6F">
        <w:rPr>
          <w:rFonts w:ascii="Times New Roman" w:hAnsi="Times New Roman" w:cs="Times New Roman"/>
          <w:color w:val="000000" w:themeColor="text1"/>
        </w:rPr>
        <w:t xml:space="preserve">Thus, </w:t>
      </w:r>
      <w:r w:rsidR="00485483" w:rsidRPr="00EB4E6F">
        <w:rPr>
          <w:rFonts w:ascii="Times New Roman" w:hAnsi="Times New Roman" w:cs="Times New Roman"/>
          <w:color w:val="000000" w:themeColor="text1"/>
        </w:rPr>
        <w:t>Rovinia was bound to recognize the Zavala government</w:t>
      </w:r>
      <w:r w:rsidR="00417FB7">
        <w:rPr>
          <w:rFonts w:ascii="Times New Roman" w:hAnsi="Times New Roman" w:cs="Times New Roman"/>
          <w:color w:val="000000" w:themeColor="text1"/>
        </w:rPr>
        <w:t xml:space="preserve"> </w:t>
      </w:r>
      <w:r w:rsidR="00485483" w:rsidRPr="00EB4E6F">
        <w:rPr>
          <w:rFonts w:ascii="Times New Roman" w:hAnsi="Times New Roman" w:cs="Times New Roman"/>
          <w:color w:val="000000" w:themeColor="text1"/>
        </w:rPr>
        <w:t xml:space="preserve">as </w:t>
      </w:r>
      <w:r w:rsidR="006D638B" w:rsidRPr="00EB4E6F">
        <w:rPr>
          <w:rFonts w:ascii="Times New Roman" w:hAnsi="Times New Roman" w:cs="Times New Roman"/>
          <w:color w:val="000000" w:themeColor="text1"/>
        </w:rPr>
        <w:t xml:space="preserve">Ambrosia’s </w:t>
      </w:r>
      <w:r w:rsidR="00397EDD">
        <w:rPr>
          <w:rFonts w:ascii="Times New Roman" w:hAnsi="Times New Roman" w:cs="Times New Roman"/>
          <w:color w:val="000000" w:themeColor="text1"/>
        </w:rPr>
        <w:t>legitimate</w:t>
      </w:r>
      <w:r w:rsidR="00F80155">
        <w:rPr>
          <w:rFonts w:ascii="Times New Roman" w:hAnsi="Times New Roman" w:cs="Times New Roman"/>
          <w:color w:val="000000" w:themeColor="text1"/>
        </w:rPr>
        <w:t xml:space="preserve"> </w:t>
      </w:r>
      <w:r w:rsidR="006D638B" w:rsidRPr="00EB4E6F">
        <w:rPr>
          <w:rFonts w:ascii="Times New Roman" w:hAnsi="Times New Roman" w:cs="Times New Roman"/>
          <w:color w:val="000000" w:themeColor="text1"/>
        </w:rPr>
        <w:t>government-in-exile</w:t>
      </w:r>
      <w:r w:rsidR="00924086" w:rsidRPr="00EB4E6F">
        <w:rPr>
          <w:rFonts w:ascii="Times New Roman" w:hAnsi="Times New Roman" w:cs="Times New Roman"/>
          <w:color w:val="000000" w:themeColor="text1"/>
        </w:rPr>
        <w:t>.</w:t>
      </w:r>
      <w:r w:rsidR="006D638B" w:rsidRPr="00EB4E6F">
        <w:rPr>
          <w:rStyle w:val="FootnoteReference"/>
          <w:rFonts w:ascii="Times New Roman" w:hAnsi="Times New Roman" w:cs="Times New Roman"/>
          <w:color w:val="000000" w:themeColor="text1"/>
        </w:rPr>
        <w:footnoteReference w:id="184"/>
      </w:r>
    </w:p>
    <w:p w14:paraId="61683BD9" w14:textId="27574B93" w:rsidR="00CC589B" w:rsidRPr="002340D8" w:rsidRDefault="0006431C" w:rsidP="00160486">
      <w:pPr>
        <w:pStyle w:val="Heading5"/>
        <w:tabs>
          <w:tab w:val="clear" w:pos="360"/>
        </w:tabs>
        <w:ind w:left="2880"/>
        <w:rPr>
          <w:b w:val="0"/>
          <w:i w:val="0"/>
        </w:rPr>
      </w:pPr>
      <w:bookmarkStart w:id="63" w:name="_Toc187796879"/>
      <w:r w:rsidRPr="002340D8">
        <w:rPr>
          <w:b w:val="0"/>
          <w:i w:val="0"/>
        </w:rPr>
        <w:t>C</w:t>
      </w:r>
      <w:r w:rsidR="00995ADA" w:rsidRPr="002340D8">
        <w:rPr>
          <w:b w:val="0"/>
          <w:i w:val="0"/>
        </w:rPr>
        <w:t>ustomary international law</w:t>
      </w:r>
      <w:r w:rsidRPr="002340D8">
        <w:rPr>
          <w:b w:val="0"/>
          <w:i w:val="0"/>
        </w:rPr>
        <w:t xml:space="preserve"> </w:t>
      </w:r>
      <w:r w:rsidR="003931C8" w:rsidRPr="002340D8">
        <w:rPr>
          <w:b w:val="0"/>
          <w:i w:val="0"/>
        </w:rPr>
        <w:t xml:space="preserve">privileges democratically representative claimants like the </w:t>
      </w:r>
      <w:r w:rsidR="00566E11" w:rsidRPr="002340D8">
        <w:rPr>
          <w:b w:val="0"/>
          <w:i w:val="0"/>
        </w:rPr>
        <w:t>Zavala government in the grant of recognition.</w:t>
      </w:r>
      <w:bookmarkEnd w:id="63"/>
    </w:p>
    <w:p w14:paraId="6B4A5808" w14:textId="77777777" w:rsidR="001A123D" w:rsidRDefault="0062248F" w:rsidP="00942FE4">
      <w:pPr>
        <w:spacing w:after="240" w:line="360" w:lineRule="auto"/>
        <w:ind w:firstLine="720"/>
        <w:jc w:val="both"/>
        <w:rPr>
          <w:rFonts w:ascii="Times New Roman" w:hAnsi="Times New Roman" w:cs="Times New Roman"/>
          <w:color w:val="000000" w:themeColor="text1"/>
          <w:lang w:val="en-PH"/>
        </w:rPr>
      </w:pPr>
      <w:r w:rsidRPr="007D3F21">
        <w:rPr>
          <w:rFonts w:ascii="Times New Roman" w:hAnsi="Times New Roman" w:cs="Times New Roman"/>
          <w:color w:val="000000" w:themeColor="text1"/>
        </w:rPr>
        <w:t xml:space="preserve">Since the end of the Cold War, customary international law </w:t>
      </w:r>
      <w:r w:rsidR="003B0EF7" w:rsidRPr="007D3F21">
        <w:rPr>
          <w:rFonts w:ascii="Times New Roman" w:hAnsi="Times New Roman" w:cs="Times New Roman"/>
          <w:color w:val="000000" w:themeColor="text1"/>
        </w:rPr>
        <w:t xml:space="preserve">has </w:t>
      </w:r>
      <w:r w:rsidR="002523D3" w:rsidRPr="007D3F21">
        <w:rPr>
          <w:rFonts w:ascii="Times New Roman" w:hAnsi="Times New Roman" w:cs="Times New Roman"/>
          <w:color w:val="000000" w:themeColor="text1"/>
        </w:rPr>
        <w:t>held</w:t>
      </w:r>
      <w:r w:rsidRPr="007D3F21">
        <w:rPr>
          <w:rFonts w:ascii="Times New Roman" w:hAnsi="Times New Roman" w:cs="Times New Roman"/>
          <w:color w:val="000000" w:themeColor="text1"/>
        </w:rPr>
        <w:t xml:space="preserve"> that </w:t>
      </w:r>
      <w:r w:rsidR="00CE5175" w:rsidRPr="007D3F21">
        <w:rPr>
          <w:rFonts w:ascii="Times New Roman" w:hAnsi="Times New Roman" w:cs="Times New Roman"/>
          <w:color w:val="000000" w:themeColor="text1"/>
        </w:rPr>
        <w:t>claimant</w:t>
      </w:r>
      <w:r w:rsidR="00177A2A" w:rsidRPr="007D3F21">
        <w:rPr>
          <w:rFonts w:ascii="Times New Roman" w:hAnsi="Times New Roman" w:cs="Times New Roman"/>
          <w:color w:val="000000" w:themeColor="text1"/>
        </w:rPr>
        <w:t>s</w:t>
      </w:r>
      <w:r w:rsidRPr="007D3F21">
        <w:rPr>
          <w:rFonts w:ascii="Times New Roman" w:hAnsi="Times New Roman" w:cs="Times New Roman"/>
          <w:color w:val="000000" w:themeColor="text1"/>
        </w:rPr>
        <w:t xml:space="preserve"> may enjoy governmental status </w:t>
      </w:r>
      <w:r w:rsidR="00177A2A" w:rsidRPr="007D3F21">
        <w:rPr>
          <w:rFonts w:ascii="Times New Roman" w:hAnsi="Times New Roman" w:cs="Times New Roman"/>
          <w:color w:val="000000" w:themeColor="text1"/>
        </w:rPr>
        <w:t xml:space="preserve">based on </w:t>
      </w:r>
      <w:r w:rsidRPr="007D3F21">
        <w:rPr>
          <w:rFonts w:ascii="Times New Roman" w:hAnsi="Times New Roman" w:cs="Times New Roman"/>
          <w:color w:val="000000" w:themeColor="text1"/>
        </w:rPr>
        <w:t>democratic representati</w:t>
      </w:r>
      <w:r w:rsidR="00177A2A" w:rsidRPr="007D3F21">
        <w:rPr>
          <w:rFonts w:ascii="Times New Roman" w:hAnsi="Times New Roman" w:cs="Times New Roman"/>
          <w:color w:val="000000" w:themeColor="text1"/>
        </w:rPr>
        <w:t>vity</w:t>
      </w:r>
      <w:r w:rsidR="00397EDD">
        <w:rPr>
          <w:rFonts w:ascii="Times New Roman" w:hAnsi="Times New Roman" w:cs="Times New Roman"/>
          <w:color w:val="000000" w:themeColor="text1"/>
        </w:rPr>
        <w:t>,</w:t>
      </w:r>
      <w:r w:rsidRPr="007D3F21">
        <w:rPr>
          <w:rStyle w:val="FootnoteReference"/>
          <w:rFonts w:ascii="Times New Roman" w:hAnsi="Times New Roman" w:cs="Times New Roman"/>
          <w:color w:val="000000" w:themeColor="text1"/>
        </w:rPr>
        <w:footnoteReference w:id="185"/>
      </w:r>
      <w:r w:rsidRPr="007D3F21">
        <w:rPr>
          <w:rFonts w:ascii="Times New Roman" w:hAnsi="Times New Roman" w:cs="Times New Roman"/>
          <w:color w:val="000000" w:themeColor="text1"/>
        </w:rPr>
        <w:t xml:space="preserve"> otherwise known as the rights to “political participation” and “democratic governance</w:t>
      </w:r>
      <w:r w:rsidR="00674878" w:rsidRPr="007D3F21">
        <w:rPr>
          <w:rFonts w:ascii="Times New Roman" w:hAnsi="Times New Roman" w:cs="Times New Roman"/>
          <w:color w:val="000000" w:themeColor="text1"/>
        </w:rPr>
        <w:t>.</w:t>
      </w:r>
      <w:r w:rsidRPr="007D3F21">
        <w:rPr>
          <w:rFonts w:ascii="Times New Roman" w:hAnsi="Times New Roman" w:cs="Times New Roman"/>
          <w:color w:val="000000" w:themeColor="text1"/>
        </w:rPr>
        <w:t>”</w:t>
      </w:r>
      <w:r w:rsidRPr="007D3F21">
        <w:rPr>
          <w:rStyle w:val="FootnoteReference"/>
          <w:rFonts w:ascii="Times New Roman" w:hAnsi="Times New Roman" w:cs="Times New Roman"/>
          <w:color w:val="000000" w:themeColor="text1"/>
        </w:rPr>
        <w:footnoteReference w:id="186"/>
      </w:r>
      <w:r w:rsidR="00674878" w:rsidRPr="007D3F21">
        <w:rPr>
          <w:rFonts w:ascii="Times New Roman" w:hAnsi="Times New Roman" w:cs="Times New Roman"/>
          <w:color w:val="000000" w:themeColor="text1"/>
        </w:rPr>
        <w:t xml:space="preserve"> This is also guaranteed by the right </w:t>
      </w:r>
      <w:r w:rsidR="00674878" w:rsidRPr="007D3F21">
        <w:rPr>
          <w:rFonts w:ascii="Times New Roman" w:hAnsi="Times New Roman" w:cs="Times New Roman"/>
          <w:color w:val="000000" w:themeColor="text1"/>
        </w:rPr>
        <w:lastRenderedPageBreak/>
        <w:t xml:space="preserve">to take part in public affairs and genuine elections, as enshrined in </w:t>
      </w:r>
      <w:r w:rsidR="00674878" w:rsidRPr="007D3F21">
        <w:rPr>
          <w:rFonts w:ascii="Times New Roman" w:hAnsi="Times New Roman" w:cs="Times New Roman"/>
          <w:i/>
          <w:iCs/>
          <w:color w:val="000000" w:themeColor="text1"/>
        </w:rPr>
        <w:t xml:space="preserve">Article 25 of </w:t>
      </w:r>
      <w:r w:rsidR="00397EDD">
        <w:rPr>
          <w:rFonts w:ascii="Times New Roman" w:hAnsi="Times New Roman" w:cs="Times New Roman"/>
          <w:i/>
          <w:iCs/>
          <w:color w:val="000000" w:themeColor="text1"/>
        </w:rPr>
        <w:t xml:space="preserve">the </w:t>
      </w:r>
      <w:r w:rsidR="00674878" w:rsidRPr="007D3F21">
        <w:rPr>
          <w:rFonts w:ascii="Times New Roman" w:hAnsi="Times New Roman" w:cs="Times New Roman"/>
          <w:i/>
          <w:iCs/>
          <w:color w:val="000000" w:themeColor="text1"/>
        </w:rPr>
        <w:t>ICCPR</w:t>
      </w:r>
      <w:r w:rsidR="00674878" w:rsidRPr="007D3F21">
        <w:rPr>
          <w:rStyle w:val="FootnoteReference"/>
          <w:rFonts w:ascii="Times New Roman" w:hAnsi="Times New Roman" w:cs="Times New Roman"/>
          <w:color w:val="000000" w:themeColor="text1"/>
        </w:rPr>
        <w:footnoteReference w:id="187"/>
      </w:r>
      <w:r w:rsidR="00674878" w:rsidRPr="007D3F21">
        <w:rPr>
          <w:rFonts w:ascii="Times New Roman" w:hAnsi="Times New Roman" w:cs="Times New Roman"/>
          <w:color w:val="000000" w:themeColor="text1"/>
        </w:rPr>
        <w:t xml:space="preserve"> and </w:t>
      </w:r>
      <w:r w:rsidR="009525FD" w:rsidRPr="007D3F21">
        <w:rPr>
          <w:rFonts w:ascii="Times New Roman" w:hAnsi="Times New Roman" w:cs="Times New Roman"/>
          <w:color w:val="000000" w:themeColor="text1"/>
        </w:rPr>
        <w:t>regional</w:t>
      </w:r>
      <w:r w:rsidR="00674878" w:rsidRPr="007D3F21">
        <w:rPr>
          <w:rFonts w:ascii="Times New Roman" w:hAnsi="Times New Roman" w:cs="Times New Roman"/>
          <w:color w:val="000000" w:themeColor="text1"/>
        </w:rPr>
        <w:t xml:space="preserve"> human rights instruments.</w:t>
      </w:r>
      <w:r w:rsidR="00674878" w:rsidRPr="007D3F21">
        <w:rPr>
          <w:rStyle w:val="FootnoteReference"/>
          <w:rFonts w:ascii="Times New Roman" w:hAnsi="Times New Roman" w:cs="Times New Roman"/>
          <w:color w:val="000000" w:themeColor="text1"/>
        </w:rPr>
        <w:footnoteReference w:id="188"/>
      </w:r>
    </w:p>
    <w:p w14:paraId="5503AC4D" w14:textId="20AE16D7" w:rsidR="0062248F" w:rsidRPr="002144C4" w:rsidRDefault="0062248F" w:rsidP="000A337F">
      <w:pPr>
        <w:spacing w:after="240" w:line="360" w:lineRule="auto"/>
        <w:ind w:firstLine="720"/>
        <w:jc w:val="both"/>
        <w:rPr>
          <w:rFonts w:ascii="Times New Roman" w:hAnsi="Times New Roman" w:cs="Times New Roman"/>
          <w:color w:val="000000" w:themeColor="text1"/>
          <w:lang w:val="en-PH"/>
        </w:rPr>
      </w:pPr>
      <w:r w:rsidRPr="00CE05A4">
        <w:rPr>
          <w:rFonts w:ascii="Times New Roman" w:hAnsi="Times New Roman" w:cs="Times New Roman"/>
          <w:color w:val="000000" w:themeColor="text1"/>
          <w:lang w:val="en-PH"/>
        </w:rPr>
        <w:t xml:space="preserve">Oftentimes, constitutional governments-in-exile are </w:t>
      </w:r>
      <w:r w:rsidR="00EF0443" w:rsidRPr="00CE05A4">
        <w:rPr>
          <w:rFonts w:ascii="Times New Roman" w:hAnsi="Times New Roman" w:cs="Times New Roman"/>
          <w:color w:val="000000" w:themeColor="text1"/>
          <w:lang w:val="en-PH"/>
        </w:rPr>
        <w:t xml:space="preserve">also </w:t>
      </w:r>
      <w:r w:rsidRPr="00CE05A4">
        <w:rPr>
          <w:rFonts w:ascii="Times New Roman" w:hAnsi="Times New Roman" w:cs="Times New Roman"/>
          <w:color w:val="000000" w:themeColor="text1"/>
          <w:lang w:val="en-PH"/>
        </w:rPr>
        <w:t>democratically representative.</w:t>
      </w:r>
      <w:r w:rsidRPr="00CE05A4">
        <w:rPr>
          <w:rStyle w:val="FootnoteReference"/>
          <w:rFonts w:ascii="Times New Roman" w:hAnsi="Times New Roman" w:cs="Times New Roman"/>
          <w:color w:val="000000" w:themeColor="text1"/>
          <w:lang w:val="en-PH"/>
        </w:rPr>
        <w:footnoteReference w:id="189"/>
      </w:r>
      <w:r w:rsidRPr="00CE05A4">
        <w:rPr>
          <w:rFonts w:ascii="Times New Roman" w:hAnsi="Times New Roman" w:cs="Times New Roman"/>
          <w:color w:val="000000" w:themeColor="text1"/>
          <w:lang w:val="en-PH"/>
        </w:rPr>
        <w:t xml:space="preserve"> </w:t>
      </w:r>
      <w:r w:rsidR="002E345B" w:rsidRPr="00CE05A4">
        <w:rPr>
          <w:rFonts w:ascii="Times New Roman" w:hAnsi="Times New Roman" w:cs="Times New Roman"/>
          <w:color w:val="000000" w:themeColor="text1"/>
          <w:lang w:val="en-PH"/>
        </w:rPr>
        <w:t>W</w:t>
      </w:r>
      <w:r w:rsidRPr="00CE05A4">
        <w:rPr>
          <w:rFonts w:ascii="Times New Roman" w:hAnsi="Times New Roman" w:cs="Times New Roman"/>
          <w:color w:val="000000" w:themeColor="text1"/>
          <w:lang w:val="en-PH"/>
        </w:rPr>
        <w:t xml:space="preserve">hen electoral processes were disregarded, </w:t>
      </w:r>
      <w:r w:rsidR="002E345B" w:rsidRPr="00CE05A4">
        <w:rPr>
          <w:rFonts w:ascii="Times New Roman" w:hAnsi="Times New Roman" w:cs="Times New Roman"/>
          <w:color w:val="000000" w:themeColor="text1"/>
          <w:lang w:val="en-PH"/>
        </w:rPr>
        <w:t>like</w:t>
      </w:r>
      <w:r w:rsidRPr="00CE05A4">
        <w:rPr>
          <w:rFonts w:ascii="Times New Roman" w:hAnsi="Times New Roman" w:cs="Times New Roman"/>
          <w:color w:val="000000" w:themeColor="text1"/>
          <w:lang w:val="en-PH"/>
        </w:rPr>
        <w:t xml:space="preserve"> in Angola,</w:t>
      </w:r>
      <w:r w:rsidRPr="00CE05A4">
        <w:rPr>
          <w:rStyle w:val="FootnoteReference"/>
          <w:rFonts w:ascii="Times New Roman" w:hAnsi="Times New Roman" w:cs="Times New Roman"/>
          <w:color w:val="000000" w:themeColor="text1"/>
          <w:lang w:val="en-PH"/>
        </w:rPr>
        <w:footnoteReference w:id="190"/>
      </w:r>
      <w:r w:rsidRPr="00CE05A4">
        <w:rPr>
          <w:rFonts w:ascii="Times New Roman" w:hAnsi="Times New Roman" w:cs="Times New Roman"/>
          <w:color w:val="000000" w:themeColor="text1"/>
          <w:lang w:val="en-PH"/>
        </w:rPr>
        <w:t xml:space="preserve"> Cambodia,</w:t>
      </w:r>
      <w:r w:rsidRPr="00CE05A4">
        <w:rPr>
          <w:rStyle w:val="FootnoteReference"/>
          <w:rFonts w:ascii="Times New Roman" w:hAnsi="Times New Roman" w:cs="Times New Roman"/>
          <w:color w:val="000000" w:themeColor="text1"/>
          <w:lang w:val="en-PH"/>
        </w:rPr>
        <w:footnoteReference w:id="191"/>
      </w:r>
      <w:r w:rsidRPr="00CE05A4">
        <w:rPr>
          <w:rFonts w:ascii="Times New Roman" w:hAnsi="Times New Roman" w:cs="Times New Roman"/>
          <w:color w:val="000000" w:themeColor="text1"/>
          <w:lang w:val="en-PH"/>
        </w:rPr>
        <w:t xml:space="preserve"> and Myanmar,</w:t>
      </w:r>
      <w:r w:rsidRPr="00CE05A4">
        <w:rPr>
          <w:rStyle w:val="FootnoteReference"/>
          <w:rFonts w:ascii="Times New Roman" w:hAnsi="Times New Roman" w:cs="Times New Roman"/>
          <w:color w:val="000000" w:themeColor="text1"/>
          <w:lang w:val="en-PH"/>
        </w:rPr>
        <w:footnoteReference w:id="192"/>
      </w:r>
      <w:r w:rsidRPr="00CE05A4">
        <w:rPr>
          <w:rFonts w:ascii="Times New Roman" w:hAnsi="Times New Roman" w:cs="Times New Roman"/>
          <w:color w:val="000000" w:themeColor="text1"/>
          <w:lang w:val="en-PH"/>
        </w:rPr>
        <w:t xml:space="preserve"> States refused to recognize the resultant government.</w:t>
      </w:r>
      <w:r w:rsidR="000A337F">
        <w:rPr>
          <w:rFonts w:ascii="Times New Roman" w:hAnsi="Times New Roman" w:cs="Times New Roman"/>
          <w:color w:val="000000" w:themeColor="text1"/>
          <w:lang w:val="en-PH"/>
        </w:rPr>
        <w:t xml:space="preserve"> </w:t>
      </w:r>
      <w:r w:rsidR="000A337F">
        <w:rPr>
          <w:rFonts w:ascii="Times New Roman" w:hAnsi="Times New Roman" w:cs="Times New Roman"/>
          <w:color w:val="000000" w:themeColor="text1"/>
          <w:lang w:val="en-GB"/>
        </w:rPr>
        <w:t>Likewise</w:t>
      </w:r>
      <w:r w:rsidRPr="002144C4">
        <w:rPr>
          <w:rFonts w:ascii="Times New Roman" w:hAnsi="Times New Roman" w:cs="Times New Roman"/>
          <w:color w:val="000000" w:themeColor="text1"/>
          <w:lang w:val="en-GB"/>
        </w:rPr>
        <w:t xml:space="preserve">, the Transitional Council was not democratically representative because it seized power </w:t>
      </w:r>
      <w:r w:rsidR="00397EDD">
        <w:rPr>
          <w:rFonts w:ascii="Times New Roman" w:hAnsi="Times New Roman" w:cs="Times New Roman"/>
          <w:color w:val="000000" w:themeColor="text1"/>
          <w:lang w:val="en-GB"/>
        </w:rPr>
        <w:t>without due elections</w:t>
      </w:r>
      <w:r w:rsidRPr="002144C4">
        <w:rPr>
          <w:rFonts w:ascii="Times New Roman" w:hAnsi="Times New Roman" w:cs="Times New Roman"/>
          <w:color w:val="000000" w:themeColor="text1"/>
          <w:lang w:val="en-GB"/>
        </w:rPr>
        <w:t xml:space="preserve">, unlike Zavala who was </w:t>
      </w:r>
      <w:r w:rsidR="00397EDD">
        <w:rPr>
          <w:rFonts w:ascii="Times New Roman" w:hAnsi="Times New Roman" w:cs="Times New Roman"/>
          <w:color w:val="000000" w:themeColor="text1"/>
          <w:lang w:val="en-GB"/>
        </w:rPr>
        <w:t>rightfully</w:t>
      </w:r>
      <w:r w:rsidRPr="002144C4">
        <w:rPr>
          <w:rFonts w:ascii="Times New Roman" w:hAnsi="Times New Roman" w:cs="Times New Roman"/>
          <w:color w:val="000000" w:themeColor="text1"/>
          <w:lang w:val="en-GB"/>
        </w:rPr>
        <w:t xml:space="preserve"> elected as Vice President </w:t>
      </w:r>
      <w:r w:rsidR="00942FE4">
        <w:rPr>
          <w:rFonts w:ascii="Times New Roman" w:hAnsi="Times New Roman" w:cs="Times New Roman"/>
          <w:color w:val="000000" w:themeColor="text1"/>
          <w:lang w:val="en-GB"/>
        </w:rPr>
        <w:t>in 2019</w:t>
      </w:r>
      <w:r w:rsidRPr="002144C4">
        <w:rPr>
          <w:rFonts w:ascii="Times New Roman" w:hAnsi="Times New Roman" w:cs="Times New Roman"/>
          <w:color w:val="000000" w:themeColor="text1"/>
          <w:lang w:val="en-GB"/>
        </w:rPr>
        <w:t>.</w:t>
      </w:r>
      <w:r w:rsidRPr="002144C4">
        <w:rPr>
          <w:rStyle w:val="FootnoteReference"/>
          <w:rFonts w:ascii="Times New Roman" w:hAnsi="Times New Roman" w:cs="Times New Roman"/>
          <w:color w:val="000000" w:themeColor="text1"/>
          <w:lang w:val="en-GB"/>
        </w:rPr>
        <w:footnoteReference w:id="193"/>
      </w:r>
    </w:p>
    <w:p w14:paraId="29E73D9A" w14:textId="7E9CE1A9" w:rsidR="002720FD" w:rsidRPr="002340D8" w:rsidRDefault="00E82E66" w:rsidP="00160486">
      <w:pPr>
        <w:pStyle w:val="Heading5"/>
        <w:tabs>
          <w:tab w:val="clear" w:pos="360"/>
        </w:tabs>
        <w:ind w:left="2880"/>
        <w:rPr>
          <w:b w:val="0"/>
          <w:i w:val="0"/>
        </w:rPr>
      </w:pPr>
      <w:bookmarkStart w:id="64" w:name="_Toc187796880"/>
      <w:r w:rsidRPr="002340D8">
        <w:rPr>
          <w:b w:val="0"/>
          <w:i w:val="0"/>
        </w:rPr>
        <w:t>In any case, the Zavala government retained its status because the Transitional Council failed to exercise effective control.</w:t>
      </w:r>
      <w:bookmarkEnd w:id="64"/>
    </w:p>
    <w:p w14:paraId="4AC87D13" w14:textId="36F8D32C" w:rsidR="00DF26CC" w:rsidRPr="00846E58" w:rsidRDefault="00397EDD" w:rsidP="00397EDD">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w:t>
      </w:r>
      <w:r w:rsidR="006124BB" w:rsidRPr="00846E58">
        <w:rPr>
          <w:rFonts w:ascii="Times New Roman" w:hAnsi="Times New Roman" w:cs="Times New Roman"/>
          <w:color w:val="000000" w:themeColor="text1"/>
        </w:rPr>
        <w:t>he Zavala government</w:t>
      </w:r>
      <w:r w:rsidR="009E2FE8" w:rsidRPr="00846E58">
        <w:rPr>
          <w:rFonts w:ascii="Times New Roman" w:hAnsi="Times New Roman" w:cs="Times New Roman"/>
          <w:color w:val="000000" w:themeColor="text1"/>
        </w:rPr>
        <w:t xml:space="preserve"> </w:t>
      </w:r>
      <w:r w:rsidR="002B06F8" w:rsidRPr="00846E58">
        <w:rPr>
          <w:rFonts w:ascii="Times New Roman" w:hAnsi="Times New Roman" w:cs="Times New Roman"/>
          <w:color w:val="000000" w:themeColor="text1"/>
        </w:rPr>
        <w:t xml:space="preserve">still retained </w:t>
      </w:r>
      <w:r w:rsidR="0065259F" w:rsidRPr="00846E58">
        <w:rPr>
          <w:rFonts w:ascii="Times New Roman" w:hAnsi="Times New Roman" w:cs="Times New Roman"/>
          <w:color w:val="000000" w:themeColor="text1"/>
        </w:rPr>
        <w:t>its authority</w:t>
      </w:r>
      <w:r>
        <w:rPr>
          <w:rFonts w:ascii="Times New Roman" w:hAnsi="Times New Roman" w:cs="Times New Roman"/>
          <w:color w:val="000000" w:themeColor="text1"/>
        </w:rPr>
        <w:t xml:space="preserve"> as the last claimant that truly exercised effective control</w:t>
      </w:r>
      <w:r w:rsidR="00CB2149" w:rsidRPr="00846E58">
        <w:rPr>
          <w:rStyle w:val="FootnoteReference"/>
          <w:rFonts w:ascii="Times New Roman" w:hAnsi="Times New Roman" w:cs="Times New Roman"/>
          <w:color w:val="000000" w:themeColor="text1"/>
        </w:rPr>
        <w:footnoteReference w:id="194"/>
      </w:r>
      <w:r>
        <w:rPr>
          <w:rFonts w:ascii="Times New Roman" w:hAnsi="Times New Roman" w:cs="Times New Roman"/>
          <w:color w:val="000000" w:themeColor="text1"/>
        </w:rPr>
        <w:t xml:space="preserve"> over Ambrosia</w:t>
      </w:r>
      <w:r w:rsidR="0081634D">
        <w:rPr>
          <w:rFonts w:ascii="Times New Roman" w:hAnsi="Times New Roman" w:cs="Times New Roman"/>
          <w:color w:val="000000" w:themeColor="text1"/>
        </w:rPr>
        <w:t>, because the Transitional Council was unable to gain such authority.</w:t>
      </w:r>
    </w:p>
    <w:p w14:paraId="1F1978E0" w14:textId="02856883" w:rsidR="007E5CDE" w:rsidRDefault="0062248F" w:rsidP="007E5CDE">
      <w:pPr>
        <w:spacing w:after="240" w:line="360" w:lineRule="auto"/>
        <w:ind w:firstLine="720"/>
        <w:jc w:val="both"/>
        <w:rPr>
          <w:rFonts w:ascii="Times New Roman" w:hAnsi="Times New Roman" w:cs="Times New Roman"/>
          <w:color w:val="000000" w:themeColor="text1"/>
        </w:rPr>
      </w:pPr>
      <w:r w:rsidRPr="00846E58">
        <w:rPr>
          <w:rFonts w:ascii="Times New Roman" w:hAnsi="Times New Roman" w:cs="Times New Roman"/>
          <w:b/>
          <w:color w:val="000000" w:themeColor="text1"/>
        </w:rPr>
        <w:t>First</w:t>
      </w:r>
      <w:r w:rsidRPr="00846E58">
        <w:rPr>
          <w:rFonts w:ascii="Times New Roman" w:hAnsi="Times New Roman" w:cs="Times New Roman"/>
          <w:color w:val="000000" w:themeColor="text1"/>
        </w:rPr>
        <w:t>, the Transitional Council did not have reasonable assurance of permanence. Rooney Piretis herself acknowledged that they “will stand down the very moment that a healthy President Derey returns to Ambrosia.”</w:t>
      </w:r>
      <w:r w:rsidRPr="00846E58">
        <w:rPr>
          <w:rStyle w:val="FootnoteReference"/>
          <w:rFonts w:ascii="Times New Roman" w:hAnsi="Times New Roman" w:cs="Times New Roman"/>
          <w:color w:val="000000" w:themeColor="text1"/>
        </w:rPr>
        <w:footnoteReference w:id="195"/>
      </w:r>
      <w:r w:rsidR="00291BE0">
        <w:rPr>
          <w:rFonts w:ascii="Times New Roman" w:hAnsi="Times New Roman" w:cs="Times New Roman"/>
          <w:color w:val="000000" w:themeColor="text1"/>
          <w:lang w:val="en-PH"/>
        </w:rPr>
        <w:t xml:space="preserve"> </w:t>
      </w:r>
      <w:r w:rsidRPr="00846E58">
        <w:rPr>
          <w:rFonts w:ascii="Times New Roman" w:hAnsi="Times New Roman" w:cs="Times New Roman"/>
          <w:b/>
          <w:color w:val="000000" w:themeColor="text1"/>
        </w:rPr>
        <w:t>Second</w:t>
      </w:r>
      <w:r w:rsidRPr="00846E58">
        <w:rPr>
          <w:rFonts w:ascii="Times New Roman" w:hAnsi="Times New Roman" w:cs="Times New Roman"/>
          <w:color w:val="000000" w:themeColor="text1"/>
        </w:rPr>
        <w:t xml:space="preserve">, Ambrosia’s </w:t>
      </w:r>
      <w:r w:rsidR="00397EDD">
        <w:rPr>
          <w:rFonts w:ascii="Times New Roman" w:hAnsi="Times New Roman" w:cs="Times New Roman"/>
          <w:color w:val="000000" w:themeColor="text1"/>
        </w:rPr>
        <w:t>S</w:t>
      </w:r>
      <w:r w:rsidR="00235714" w:rsidRPr="00846E58">
        <w:rPr>
          <w:rFonts w:ascii="Times New Roman" w:hAnsi="Times New Roman" w:cs="Times New Roman"/>
          <w:color w:val="000000" w:themeColor="text1"/>
        </w:rPr>
        <w:t>tate organs</w:t>
      </w:r>
      <w:r w:rsidRPr="00846E58">
        <w:rPr>
          <w:rFonts w:ascii="Times New Roman" w:hAnsi="Times New Roman" w:cs="Times New Roman"/>
          <w:color w:val="000000" w:themeColor="text1"/>
        </w:rPr>
        <w:t xml:space="preserve"> did not acquiesce to the authority of the Transitional Council. O</w:t>
      </w:r>
      <w:r w:rsidR="00AA2B6D" w:rsidRPr="00846E58">
        <w:rPr>
          <w:rFonts w:ascii="Times New Roman" w:hAnsi="Times New Roman" w:cs="Times New Roman"/>
          <w:color w:val="000000" w:themeColor="text1"/>
        </w:rPr>
        <w:t>nly five</w:t>
      </w:r>
      <w:r w:rsidRPr="00846E58">
        <w:rPr>
          <w:rFonts w:ascii="Times New Roman" w:hAnsi="Times New Roman" w:cs="Times New Roman"/>
          <w:color w:val="000000" w:themeColor="text1"/>
        </w:rPr>
        <w:t xml:space="preserve"> of </w:t>
      </w:r>
      <w:r w:rsidR="00AA2B6D" w:rsidRPr="00846E58">
        <w:rPr>
          <w:rFonts w:ascii="Times New Roman" w:hAnsi="Times New Roman" w:cs="Times New Roman"/>
          <w:color w:val="000000" w:themeColor="text1"/>
        </w:rPr>
        <w:t>Zavala’s 15-person</w:t>
      </w:r>
      <w:r w:rsidRPr="00846E58">
        <w:rPr>
          <w:rFonts w:ascii="Times New Roman" w:hAnsi="Times New Roman" w:cs="Times New Roman"/>
          <w:color w:val="000000" w:themeColor="text1"/>
        </w:rPr>
        <w:t xml:space="preserve"> </w:t>
      </w:r>
      <w:r w:rsidR="00AA2B6D" w:rsidRPr="00846E58">
        <w:rPr>
          <w:rFonts w:ascii="Times New Roman" w:hAnsi="Times New Roman" w:cs="Times New Roman"/>
          <w:color w:val="000000" w:themeColor="text1"/>
        </w:rPr>
        <w:t>cabinet</w:t>
      </w:r>
      <w:r w:rsidRPr="00846E58">
        <w:rPr>
          <w:rFonts w:ascii="Times New Roman" w:hAnsi="Times New Roman" w:cs="Times New Roman"/>
          <w:color w:val="000000" w:themeColor="text1"/>
        </w:rPr>
        <w:t xml:space="preserve">, three military officers, and 10 parliamentarians from the National Assembly supported the Transitional </w:t>
      </w:r>
      <w:r w:rsidRPr="00846E58">
        <w:rPr>
          <w:rFonts w:ascii="Times New Roman" w:hAnsi="Times New Roman" w:cs="Times New Roman"/>
          <w:color w:val="000000" w:themeColor="text1"/>
        </w:rPr>
        <w:lastRenderedPageBreak/>
        <w:t>Council.</w:t>
      </w:r>
      <w:r w:rsidRPr="00846E58">
        <w:rPr>
          <w:rStyle w:val="FootnoteReference"/>
          <w:rFonts w:ascii="Times New Roman" w:hAnsi="Times New Roman" w:cs="Times New Roman"/>
          <w:color w:val="000000" w:themeColor="text1"/>
        </w:rPr>
        <w:footnoteReference w:id="196"/>
      </w:r>
      <w:r w:rsidR="00291BE0">
        <w:rPr>
          <w:rFonts w:ascii="Times New Roman" w:hAnsi="Times New Roman" w:cs="Times New Roman"/>
          <w:color w:val="000000" w:themeColor="text1"/>
          <w:lang w:val="en-PH"/>
        </w:rPr>
        <w:t xml:space="preserve"> </w:t>
      </w:r>
      <w:r w:rsidRPr="00846E58">
        <w:rPr>
          <w:rFonts w:ascii="Times New Roman" w:hAnsi="Times New Roman" w:cs="Times New Roman"/>
          <w:b/>
          <w:color w:val="000000" w:themeColor="text1"/>
        </w:rPr>
        <w:t>Third</w:t>
      </w:r>
      <w:r w:rsidRPr="00846E58">
        <w:rPr>
          <w:rFonts w:ascii="Times New Roman" w:hAnsi="Times New Roman" w:cs="Times New Roman"/>
          <w:color w:val="000000" w:themeColor="text1"/>
        </w:rPr>
        <w:t>, the Transitional Council did not enjoy the habitual obedience of the Ambrosian population</w:t>
      </w:r>
      <w:r w:rsidR="00AA2B6D" w:rsidRPr="00846E58">
        <w:rPr>
          <w:rFonts w:ascii="Times New Roman" w:hAnsi="Times New Roman" w:cs="Times New Roman"/>
          <w:color w:val="000000" w:themeColor="text1"/>
        </w:rPr>
        <w:t>, as there was continued opposition to its unconstitutionality and authoritarian tendencies.</w:t>
      </w:r>
      <w:r w:rsidR="00AA2B6D" w:rsidRPr="00846E58">
        <w:rPr>
          <w:rStyle w:val="FootnoteReference"/>
          <w:rFonts w:ascii="Times New Roman" w:hAnsi="Times New Roman" w:cs="Times New Roman"/>
          <w:color w:val="000000" w:themeColor="text1"/>
        </w:rPr>
        <w:footnoteReference w:id="197"/>
      </w:r>
      <w:r w:rsidRPr="00846E58">
        <w:rPr>
          <w:rFonts w:ascii="Times New Roman" w:hAnsi="Times New Roman" w:cs="Times New Roman"/>
          <w:color w:val="000000" w:themeColor="text1"/>
        </w:rPr>
        <w:t xml:space="preserve"> </w:t>
      </w:r>
      <w:r w:rsidR="00291BE0">
        <w:rPr>
          <w:rFonts w:ascii="Times New Roman" w:hAnsi="Times New Roman" w:cs="Times New Roman"/>
          <w:color w:val="000000" w:themeColor="text1"/>
          <w:lang w:val="en-PH"/>
        </w:rPr>
        <w:t xml:space="preserve"> </w:t>
      </w:r>
      <w:r w:rsidRPr="00846E58">
        <w:rPr>
          <w:rFonts w:ascii="Times New Roman" w:hAnsi="Times New Roman" w:cs="Times New Roman"/>
          <w:b/>
          <w:color w:val="000000" w:themeColor="text1"/>
        </w:rPr>
        <w:t>Fourth</w:t>
      </w:r>
      <w:r w:rsidRPr="00846E58">
        <w:rPr>
          <w:rFonts w:ascii="Times New Roman" w:hAnsi="Times New Roman" w:cs="Times New Roman"/>
          <w:color w:val="000000" w:themeColor="text1"/>
        </w:rPr>
        <w:t>, the Transitional Council failed to discharge its internal and external obligations</w:t>
      </w:r>
      <w:r w:rsidR="00976756" w:rsidRPr="00846E58">
        <w:rPr>
          <w:rFonts w:ascii="Times New Roman" w:hAnsi="Times New Roman" w:cs="Times New Roman"/>
          <w:color w:val="000000" w:themeColor="text1"/>
        </w:rPr>
        <w:t xml:space="preserve">, such as its failure to </w:t>
      </w:r>
      <w:r w:rsidRPr="00846E58">
        <w:rPr>
          <w:rFonts w:ascii="Times New Roman" w:hAnsi="Times New Roman" w:cs="Times New Roman"/>
          <w:color w:val="000000" w:themeColor="text1"/>
        </w:rPr>
        <w:t xml:space="preserve">bring relief to </w:t>
      </w:r>
      <w:r w:rsidR="00976756" w:rsidRPr="00846E58">
        <w:rPr>
          <w:rFonts w:ascii="Times New Roman" w:hAnsi="Times New Roman" w:cs="Times New Roman"/>
          <w:color w:val="000000" w:themeColor="text1"/>
        </w:rPr>
        <w:t>the suffering people</w:t>
      </w:r>
      <w:r w:rsidRPr="00846E58">
        <w:rPr>
          <w:rFonts w:ascii="Times New Roman" w:hAnsi="Times New Roman" w:cs="Times New Roman"/>
          <w:color w:val="000000" w:themeColor="text1"/>
        </w:rPr>
        <w:t xml:space="preserve"> of Dovilina</w:t>
      </w:r>
      <w:r w:rsidRPr="00846E58">
        <w:rPr>
          <w:rStyle w:val="FootnoteReference"/>
          <w:rFonts w:ascii="Times New Roman" w:hAnsi="Times New Roman" w:cs="Times New Roman"/>
          <w:color w:val="000000" w:themeColor="text1"/>
        </w:rPr>
        <w:footnoteReference w:id="198"/>
      </w:r>
      <w:r w:rsidRPr="00846E58">
        <w:rPr>
          <w:rFonts w:ascii="Times New Roman" w:hAnsi="Times New Roman" w:cs="Times New Roman"/>
          <w:color w:val="000000" w:themeColor="text1"/>
        </w:rPr>
        <w:t xml:space="preserve"> </w:t>
      </w:r>
      <w:r w:rsidR="00976756" w:rsidRPr="00846E58">
        <w:rPr>
          <w:rFonts w:ascii="Times New Roman" w:hAnsi="Times New Roman" w:cs="Times New Roman"/>
          <w:color w:val="000000" w:themeColor="text1"/>
        </w:rPr>
        <w:t xml:space="preserve">and </w:t>
      </w:r>
      <w:r w:rsidR="0078064C" w:rsidRPr="00846E58">
        <w:rPr>
          <w:rFonts w:ascii="Times New Roman" w:hAnsi="Times New Roman" w:cs="Times New Roman"/>
          <w:color w:val="000000" w:themeColor="text1"/>
        </w:rPr>
        <w:t>its</w:t>
      </w:r>
      <w:r w:rsidR="00976756" w:rsidRPr="00846E58">
        <w:rPr>
          <w:rFonts w:ascii="Times New Roman" w:hAnsi="Times New Roman" w:cs="Times New Roman"/>
          <w:color w:val="000000" w:themeColor="text1"/>
        </w:rPr>
        <w:t xml:space="preserve"> use of </w:t>
      </w:r>
      <w:r w:rsidR="00531124" w:rsidRPr="00846E58">
        <w:rPr>
          <w:rFonts w:ascii="Times New Roman" w:hAnsi="Times New Roman" w:cs="Times New Roman"/>
          <w:color w:val="000000" w:themeColor="text1"/>
        </w:rPr>
        <w:t>violen</w:t>
      </w:r>
      <w:r w:rsidR="00976756" w:rsidRPr="00846E58">
        <w:rPr>
          <w:rFonts w:ascii="Times New Roman" w:hAnsi="Times New Roman" w:cs="Times New Roman"/>
          <w:color w:val="000000" w:themeColor="text1"/>
        </w:rPr>
        <w:t>ce</w:t>
      </w:r>
      <w:r w:rsidR="00531124" w:rsidRPr="00846E58">
        <w:rPr>
          <w:rFonts w:ascii="Times New Roman" w:hAnsi="Times New Roman" w:cs="Times New Roman"/>
          <w:color w:val="000000" w:themeColor="text1"/>
        </w:rPr>
        <w:t xml:space="preserve"> against</w:t>
      </w:r>
      <w:r w:rsidR="00976756" w:rsidRPr="00846E58">
        <w:rPr>
          <w:rFonts w:ascii="Times New Roman" w:hAnsi="Times New Roman" w:cs="Times New Roman"/>
          <w:color w:val="000000" w:themeColor="text1"/>
        </w:rPr>
        <w:t xml:space="preserve"> public</w:t>
      </w:r>
      <w:r w:rsidR="00531124" w:rsidRPr="00846E58">
        <w:rPr>
          <w:rFonts w:ascii="Times New Roman" w:hAnsi="Times New Roman" w:cs="Times New Roman"/>
          <w:color w:val="000000" w:themeColor="text1"/>
        </w:rPr>
        <w:t xml:space="preserve"> demonstrations in favor</w:t>
      </w:r>
      <w:r w:rsidR="004B1A13" w:rsidRPr="00846E58">
        <w:rPr>
          <w:rFonts w:ascii="Times New Roman" w:hAnsi="Times New Roman" w:cs="Times New Roman"/>
          <w:color w:val="000000" w:themeColor="text1"/>
        </w:rPr>
        <w:t xml:space="preserve"> of Zavala</w:t>
      </w:r>
      <w:r w:rsidR="00976756" w:rsidRPr="00846E58">
        <w:rPr>
          <w:rFonts w:ascii="Times New Roman" w:hAnsi="Times New Roman" w:cs="Times New Roman"/>
          <w:color w:val="000000" w:themeColor="text1"/>
        </w:rPr>
        <w:t>.</w:t>
      </w:r>
      <w:r w:rsidR="002A7B90" w:rsidRPr="00846E58">
        <w:rPr>
          <w:rStyle w:val="FootnoteReference"/>
          <w:rFonts w:ascii="Times New Roman" w:hAnsi="Times New Roman" w:cs="Times New Roman"/>
          <w:color w:val="000000" w:themeColor="text1"/>
        </w:rPr>
        <w:footnoteReference w:id="199"/>
      </w:r>
    </w:p>
    <w:p w14:paraId="02F42FF9" w14:textId="4602C50B" w:rsidR="00DE251B" w:rsidRPr="007E5CDE" w:rsidRDefault="007E5CDE" w:rsidP="00160486">
      <w:pPr>
        <w:pStyle w:val="Heading4"/>
        <w:ind w:left="2160" w:hanging="720"/>
        <w:rPr>
          <w:rFonts w:cs="Times New Roman"/>
          <w:i/>
          <w:lang w:val="en-PH"/>
        </w:rPr>
      </w:pPr>
      <w:bookmarkStart w:id="65" w:name="_Toc187796881"/>
      <w:r w:rsidRPr="007E5CDE">
        <w:t>Rovinia’s recognition violated its obligation not to recognize the Transitional Council.</w:t>
      </w:r>
      <w:bookmarkEnd w:id="65"/>
    </w:p>
    <w:p w14:paraId="149BEC8E" w14:textId="164CBB62" w:rsidR="007E5CDE" w:rsidRDefault="004E2000" w:rsidP="007E5CDE">
      <w:pPr>
        <w:spacing w:after="240" w:line="360" w:lineRule="auto"/>
        <w:ind w:firstLine="709"/>
        <w:jc w:val="both"/>
        <w:rPr>
          <w:rFonts w:ascii="Times New Roman" w:hAnsi="Times New Roman" w:cs="Times New Roman"/>
          <w:color w:val="000000" w:themeColor="text1"/>
          <w:lang w:val="en-PH"/>
        </w:rPr>
      </w:pPr>
      <w:r w:rsidRPr="00E143FF">
        <w:rPr>
          <w:rFonts w:ascii="Times New Roman" w:hAnsi="Times New Roman" w:cs="Times New Roman"/>
          <w:color w:val="000000" w:themeColor="text1"/>
          <w:lang w:val="en-PH"/>
        </w:rPr>
        <w:t xml:space="preserve">Besides Ambrosia’s Constitution, </w:t>
      </w:r>
      <w:r w:rsidR="001D74EE" w:rsidRPr="00E143FF">
        <w:rPr>
          <w:rFonts w:ascii="Times New Roman" w:hAnsi="Times New Roman" w:cs="Times New Roman"/>
          <w:color w:val="000000" w:themeColor="text1"/>
          <w:lang w:val="en-PH"/>
        </w:rPr>
        <w:t xml:space="preserve">the Transitional Council </w:t>
      </w:r>
      <w:r w:rsidR="00743613" w:rsidRPr="00E143FF">
        <w:rPr>
          <w:rFonts w:ascii="Times New Roman" w:hAnsi="Times New Roman" w:cs="Times New Roman"/>
          <w:color w:val="000000" w:themeColor="text1"/>
          <w:lang w:val="en-PH"/>
        </w:rPr>
        <w:t xml:space="preserve">also seized power in violation of </w:t>
      </w:r>
      <w:r w:rsidR="00384475" w:rsidRPr="00E143FF">
        <w:rPr>
          <w:rFonts w:ascii="Times New Roman" w:hAnsi="Times New Roman" w:cs="Times New Roman"/>
          <w:color w:val="000000" w:themeColor="text1"/>
          <w:lang w:val="en-PH"/>
        </w:rPr>
        <w:t>the regional custom of</w:t>
      </w:r>
      <w:r w:rsidR="005A1213" w:rsidRPr="00E143FF">
        <w:rPr>
          <w:rFonts w:ascii="Times New Roman" w:hAnsi="Times New Roman" w:cs="Times New Roman"/>
          <w:color w:val="000000" w:themeColor="text1"/>
          <w:lang w:val="en-PH"/>
        </w:rPr>
        <w:t xml:space="preserve"> democratic governance</w:t>
      </w:r>
      <w:r w:rsidR="006D5AAF" w:rsidRPr="00E143FF">
        <w:rPr>
          <w:rFonts w:ascii="Times New Roman" w:hAnsi="Times New Roman" w:cs="Times New Roman"/>
          <w:color w:val="000000" w:themeColor="text1"/>
          <w:lang w:val="en-PH"/>
        </w:rPr>
        <w:t xml:space="preserve"> </w:t>
      </w:r>
      <w:r w:rsidR="006D5AAF" w:rsidRPr="00E143FF">
        <w:rPr>
          <w:rFonts w:ascii="Times New Roman" w:hAnsi="Times New Roman" w:cs="Times New Roman"/>
          <w:b/>
          <w:bCs/>
          <w:color w:val="000000" w:themeColor="text1"/>
          <w:lang w:val="en-PH"/>
        </w:rPr>
        <w:t>[</w:t>
      </w:r>
      <w:r w:rsidR="007E5CDE">
        <w:rPr>
          <w:rFonts w:ascii="Times New Roman" w:hAnsi="Times New Roman" w:cs="Times New Roman"/>
          <w:b/>
          <w:bCs/>
          <w:color w:val="000000" w:themeColor="text1"/>
          <w:lang w:val="en-PH"/>
        </w:rPr>
        <w:t>i</w:t>
      </w:r>
      <w:r w:rsidR="006D5AAF" w:rsidRPr="00E143FF">
        <w:rPr>
          <w:rFonts w:ascii="Times New Roman" w:hAnsi="Times New Roman" w:cs="Times New Roman"/>
          <w:b/>
          <w:bCs/>
          <w:color w:val="000000" w:themeColor="text1"/>
          <w:lang w:val="en-PH"/>
        </w:rPr>
        <w:t>]</w:t>
      </w:r>
      <w:r w:rsidR="006D5AAF" w:rsidRPr="00E143FF">
        <w:rPr>
          <w:rFonts w:ascii="Times New Roman" w:hAnsi="Times New Roman" w:cs="Times New Roman"/>
          <w:color w:val="000000" w:themeColor="text1"/>
          <w:lang w:val="en-PH"/>
        </w:rPr>
        <w:t xml:space="preserve"> and the</w:t>
      </w:r>
      <w:r w:rsidR="00AE585A" w:rsidRPr="00E143FF">
        <w:rPr>
          <w:rFonts w:ascii="Times New Roman" w:hAnsi="Times New Roman" w:cs="Times New Roman"/>
          <w:color w:val="000000" w:themeColor="text1"/>
          <w:lang w:val="en-PH"/>
        </w:rPr>
        <w:t xml:space="preserve"> right to self-determination</w:t>
      </w:r>
      <w:r w:rsidR="00BA72C4" w:rsidRPr="00E143FF">
        <w:rPr>
          <w:rFonts w:ascii="Times New Roman" w:hAnsi="Times New Roman" w:cs="Times New Roman"/>
          <w:color w:val="000000" w:themeColor="text1"/>
          <w:lang w:val="en-PH"/>
        </w:rPr>
        <w:t xml:space="preserve"> </w:t>
      </w:r>
      <w:r w:rsidR="00BA72C4" w:rsidRPr="00E143FF">
        <w:rPr>
          <w:rFonts w:ascii="Times New Roman" w:hAnsi="Times New Roman" w:cs="Times New Roman"/>
          <w:b/>
          <w:bCs/>
          <w:color w:val="000000" w:themeColor="text1"/>
          <w:lang w:val="en-PH"/>
        </w:rPr>
        <w:t>[</w:t>
      </w:r>
      <w:r w:rsidR="007E5CDE">
        <w:rPr>
          <w:rFonts w:ascii="Times New Roman" w:hAnsi="Times New Roman" w:cs="Times New Roman"/>
          <w:b/>
          <w:bCs/>
          <w:color w:val="000000" w:themeColor="text1"/>
          <w:lang w:val="en-PH"/>
        </w:rPr>
        <w:t>ii</w:t>
      </w:r>
      <w:r w:rsidR="00BA72C4" w:rsidRPr="00E143FF">
        <w:rPr>
          <w:rFonts w:ascii="Times New Roman" w:hAnsi="Times New Roman" w:cs="Times New Roman"/>
          <w:b/>
          <w:bCs/>
          <w:color w:val="000000" w:themeColor="text1"/>
          <w:lang w:val="en-PH"/>
        </w:rPr>
        <w:t>]</w:t>
      </w:r>
      <w:r w:rsidR="002224AB" w:rsidRPr="00E143FF">
        <w:rPr>
          <w:rFonts w:ascii="Times New Roman" w:hAnsi="Times New Roman" w:cs="Times New Roman"/>
          <w:color w:val="000000" w:themeColor="text1"/>
          <w:lang w:val="en-PH"/>
        </w:rPr>
        <w:t>,</w:t>
      </w:r>
      <w:r w:rsidR="00B418BB" w:rsidRPr="00E143FF">
        <w:rPr>
          <w:rFonts w:ascii="Times New Roman" w:hAnsi="Times New Roman" w:cs="Times New Roman"/>
          <w:color w:val="000000" w:themeColor="text1"/>
          <w:lang w:val="en-PH"/>
        </w:rPr>
        <w:t xml:space="preserve"> </w:t>
      </w:r>
      <w:r w:rsidR="00810F74" w:rsidRPr="00E143FF">
        <w:rPr>
          <w:rFonts w:ascii="Times New Roman" w:hAnsi="Times New Roman" w:cs="Times New Roman"/>
          <w:color w:val="000000" w:themeColor="text1"/>
          <w:lang w:val="en-PH"/>
        </w:rPr>
        <w:t>both of which prompt Rovinia’s obligation of non-recognition.</w:t>
      </w:r>
    </w:p>
    <w:p w14:paraId="00DB739E" w14:textId="0AFE7BAE" w:rsidR="00810F74" w:rsidRPr="008C2173" w:rsidRDefault="007E5CDE" w:rsidP="00160486">
      <w:pPr>
        <w:pStyle w:val="Heading5"/>
        <w:numPr>
          <w:ilvl w:val="0"/>
          <w:numId w:val="29"/>
        </w:numPr>
        <w:ind w:left="2880"/>
        <w:rPr>
          <w:b w:val="0"/>
          <w:i w:val="0"/>
        </w:rPr>
      </w:pPr>
      <w:bookmarkStart w:id="66" w:name="_Toc187796882"/>
      <w:r w:rsidRPr="008C2173">
        <w:rPr>
          <w:b w:val="0"/>
          <w:i w:val="0"/>
        </w:rPr>
        <w:t>The Transitional Council seized power in violation of the regional custom of democratic governance in the Paine Peninsula.</w:t>
      </w:r>
      <w:bookmarkEnd w:id="66"/>
    </w:p>
    <w:p w14:paraId="2A2872CD" w14:textId="265EA002" w:rsidR="007E5CDE" w:rsidRDefault="00933812" w:rsidP="007E5CDE">
      <w:pPr>
        <w:spacing w:after="240" w:line="360" w:lineRule="auto"/>
        <w:ind w:firstLine="720"/>
        <w:jc w:val="both"/>
        <w:rPr>
          <w:rFonts w:ascii="Times New Roman" w:hAnsi="Times New Roman" w:cs="Times New Roman"/>
          <w:color w:val="000000" w:themeColor="text1"/>
        </w:rPr>
      </w:pPr>
      <w:r w:rsidRPr="00A15DAA">
        <w:rPr>
          <w:rFonts w:ascii="Times New Roman" w:hAnsi="Times New Roman" w:cs="Times New Roman"/>
          <w:color w:val="000000" w:themeColor="text1"/>
          <w:lang w:val="en-GB"/>
        </w:rPr>
        <w:t>A regional custom</w:t>
      </w:r>
      <w:r w:rsidRPr="00A15DAA">
        <w:rPr>
          <w:rStyle w:val="FootnoteReference"/>
          <w:rFonts w:ascii="Times New Roman" w:hAnsi="Times New Roman" w:cs="Times New Roman"/>
          <w:color w:val="000000" w:themeColor="text1"/>
          <w:lang w:val="en-GB"/>
        </w:rPr>
        <w:footnoteReference w:id="200"/>
      </w:r>
      <w:r w:rsidRPr="00A15DAA">
        <w:rPr>
          <w:rFonts w:ascii="Times New Roman" w:hAnsi="Times New Roman" w:cs="Times New Roman"/>
          <w:color w:val="000000" w:themeColor="text1"/>
          <w:lang w:val="en-GB"/>
        </w:rPr>
        <w:t xml:space="preserve"> of democratic governance exists among the seven States in the Paine Peninsula. </w:t>
      </w:r>
      <w:r w:rsidR="00116A71">
        <w:rPr>
          <w:rFonts w:ascii="Times New Roman" w:hAnsi="Times New Roman" w:cs="Times New Roman"/>
          <w:color w:val="000000" w:themeColor="text1"/>
          <w:lang w:val="en-GB"/>
        </w:rPr>
        <w:t>They</w:t>
      </w:r>
      <w:r w:rsidR="00116A71" w:rsidRPr="00A15DAA">
        <w:rPr>
          <w:rFonts w:ascii="Times New Roman" w:hAnsi="Times New Roman" w:cs="Times New Roman"/>
          <w:color w:val="000000" w:themeColor="text1"/>
          <w:lang w:val="en-GB"/>
        </w:rPr>
        <w:t xml:space="preserve"> </w:t>
      </w:r>
      <w:r w:rsidR="00116A71">
        <w:rPr>
          <w:rFonts w:ascii="Times New Roman" w:hAnsi="Times New Roman" w:cs="Times New Roman"/>
          <w:color w:val="000000" w:themeColor="text1"/>
          <w:lang w:val="en-GB"/>
        </w:rPr>
        <w:t xml:space="preserve">all </w:t>
      </w:r>
      <w:r w:rsidR="00116A71" w:rsidRPr="00A15DAA">
        <w:rPr>
          <w:rFonts w:ascii="Times New Roman" w:hAnsi="Times New Roman" w:cs="Times New Roman"/>
          <w:color w:val="000000" w:themeColor="text1"/>
          <w:lang w:val="en-GB"/>
        </w:rPr>
        <w:t>adopted constitutions providing for democratic political systems.</w:t>
      </w:r>
      <w:r w:rsidRPr="00A15DAA">
        <w:rPr>
          <w:rStyle w:val="FootnoteReference"/>
          <w:rFonts w:ascii="Times New Roman" w:hAnsi="Times New Roman" w:cs="Times New Roman"/>
          <w:color w:val="000000" w:themeColor="text1"/>
          <w:lang w:val="en-GB"/>
        </w:rPr>
        <w:footnoteReference w:id="201"/>
      </w:r>
      <w:r w:rsidRPr="00A15DAA">
        <w:rPr>
          <w:rFonts w:ascii="Times New Roman" w:hAnsi="Times New Roman" w:cs="Times New Roman"/>
          <w:color w:val="000000" w:themeColor="text1"/>
          <w:lang w:val="en-GB"/>
        </w:rPr>
        <w:t xml:space="preserve"> </w:t>
      </w:r>
      <w:r w:rsidR="00C8480E">
        <w:rPr>
          <w:rFonts w:ascii="Times New Roman" w:hAnsi="Times New Roman" w:cs="Times New Roman"/>
          <w:color w:val="000000" w:themeColor="text1"/>
          <w:lang w:val="en-GB"/>
        </w:rPr>
        <w:t>They also concluded</w:t>
      </w:r>
      <w:r w:rsidR="00C8480E" w:rsidRPr="00A15DAA">
        <w:rPr>
          <w:rFonts w:ascii="Times New Roman" w:hAnsi="Times New Roman" w:cs="Times New Roman"/>
          <w:color w:val="000000" w:themeColor="text1"/>
          <w:lang w:val="en-GB"/>
        </w:rPr>
        <w:t xml:space="preserve"> the OCDP Charter, </w:t>
      </w:r>
      <w:r w:rsidR="00C8480E" w:rsidRPr="00A15DAA">
        <w:rPr>
          <w:rFonts w:ascii="Times New Roman" w:hAnsi="Times New Roman" w:cs="Times New Roman"/>
          <w:i/>
          <w:iCs/>
          <w:color w:val="000000" w:themeColor="text1"/>
        </w:rPr>
        <w:t xml:space="preserve">Article 1(a) </w:t>
      </w:r>
      <w:r w:rsidR="00C8480E" w:rsidRPr="00A15DAA">
        <w:rPr>
          <w:rFonts w:ascii="Times New Roman" w:hAnsi="Times New Roman" w:cs="Times New Roman"/>
          <w:color w:val="000000" w:themeColor="text1"/>
        </w:rPr>
        <w:t xml:space="preserve">of which </w:t>
      </w:r>
      <w:r w:rsidR="000A7938">
        <w:rPr>
          <w:rFonts w:ascii="Times New Roman" w:hAnsi="Times New Roman" w:cs="Times New Roman"/>
          <w:color w:val="000000" w:themeColor="text1"/>
        </w:rPr>
        <w:t>embodies</w:t>
      </w:r>
      <w:r w:rsidR="00C8480E" w:rsidRPr="00A15DAA">
        <w:rPr>
          <w:rFonts w:ascii="Times New Roman" w:hAnsi="Times New Roman" w:cs="Times New Roman"/>
          <w:color w:val="000000" w:themeColor="text1"/>
        </w:rPr>
        <w:t xml:space="preserve"> their commitment</w:t>
      </w:r>
      <w:r w:rsidR="00C8480E" w:rsidRPr="00A15DAA">
        <w:rPr>
          <w:rFonts w:ascii="Times New Roman" w:hAnsi="Times New Roman" w:cs="Times New Roman"/>
          <w:color w:val="000000" w:themeColor="text1"/>
          <w:lang w:val="en-PH"/>
        </w:rPr>
        <w:t xml:space="preserve"> </w:t>
      </w:r>
      <w:r w:rsidR="00C8480E" w:rsidRPr="00A15DAA">
        <w:rPr>
          <w:rFonts w:ascii="Times New Roman" w:hAnsi="Times New Roman" w:cs="Times New Roman"/>
          <w:color w:val="000000" w:themeColor="text1"/>
        </w:rPr>
        <w:t>“to protect the rule of law and our democratic institutions.”</w:t>
      </w:r>
      <w:r w:rsidRPr="00A15DAA">
        <w:rPr>
          <w:rStyle w:val="FootnoteReference"/>
          <w:rFonts w:ascii="Times New Roman" w:hAnsi="Times New Roman" w:cs="Times New Roman"/>
          <w:color w:val="000000" w:themeColor="text1"/>
        </w:rPr>
        <w:footnoteReference w:id="202"/>
      </w:r>
    </w:p>
    <w:p w14:paraId="1CE6AE87" w14:textId="64997F00" w:rsidR="007E5CDE" w:rsidRPr="008C2173" w:rsidRDefault="007E5CDE" w:rsidP="00160486">
      <w:pPr>
        <w:pStyle w:val="Heading5"/>
        <w:numPr>
          <w:ilvl w:val="0"/>
          <w:numId w:val="29"/>
        </w:numPr>
        <w:ind w:left="2880"/>
        <w:rPr>
          <w:b w:val="0"/>
          <w:i w:val="0"/>
        </w:rPr>
      </w:pPr>
      <w:bookmarkStart w:id="67" w:name="_Toc187796883"/>
      <w:r w:rsidRPr="008C2173">
        <w:rPr>
          <w:b w:val="0"/>
          <w:i w:val="0"/>
        </w:rPr>
        <w:lastRenderedPageBreak/>
        <w:t>The Transitional Council seized power in violation of the Ambrosians’ right to political self-determination.</w:t>
      </w:r>
      <w:bookmarkEnd w:id="67"/>
    </w:p>
    <w:p w14:paraId="0296442E" w14:textId="25D8E592" w:rsidR="00933812" w:rsidRPr="00D12720" w:rsidRDefault="00616B6E" w:rsidP="00E643D5">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933812" w:rsidRPr="00D12720">
        <w:rPr>
          <w:rFonts w:ascii="Times New Roman" w:hAnsi="Times New Roman" w:cs="Times New Roman"/>
          <w:color w:val="000000" w:themeColor="text1"/>
        </w:rPr>
        <w:t xml:space="preserve">Common </w:t>
      </w:r>
      <w:r w:rsidR="00933812" w:rsidRPr="00D12720">
        <w:rPr>
          <w:rFonts w:ascii="Times New Roman" w:hAnsi="Times New Roman" w:cs="Times New Roman"/>
          <w:i/>
          <w:iCs/>
          <w:color w:val="000000" w:themeColor="text1"/>
        </w:rPr>
        <w:t>Article 1 of the ICCPR and ICESCR</w:t>
      </w:r>
      <w:r w:rsidR="00933812" w:rsidRPr="00D12720">
        <w:rPr>
          <w:rFonts w:ascii="Times New Roman" w:hAnsi="Times New Roman" w:cs="Times New Roman"/>
          <w:color w:val="000000" w:themeColor="text1"/>
        </w:rPr>
        <w:t xml:space="preserve"> guarantees all peoples’ right of self-determination</w:t>
      </w:r>
      <w:r w:rsidR="00933812" w:rsidRPr="00D12720">
        <w:rPr>
          <w:rStyle w:val="FootnoteReference"/>
          <w:rFonts w:ascii="Times New Roman" w:hAnsi="Times New Roman" w:cs="Times New Roman"/>
          <w:color w:val="000000" w:themeColor="text1"/>
        </w:rPr>
        <w:footnoteReference w:id="203"/>
      </w:r>
      <w:r w:rsidR="00933812" w:rsidRPr="00D12720">
        <w:rPr>
          <w:rFonts w:ascii="Times New Roman" w:hAnsi="Times New Roman" w:cs="Times New Roman"/>
          <w:color w:val="000000" w:themeColor="text1"/>
        </w:rPr>
        <w:t xml:space="preserve"> </w:t>
      </w:r>
      <w:r w:rsidR="00A4616D" w:rsidRPr="00D12720">
        <w:rPr>
          <w:rFonts w:ascii="Times New Roman" w:hAnsi="Times New Roman" w:cs="Times New Roman"/>
          <w:color w:val="000000" w:themeColor="text1"/>
        </w:rPr>
        <w:t>to</w:t>
      </w:r>
      <w:r w:rsidR="00933812" w:rsidRPr="00D12720">
        <w:rPr>
          <w:rFonts w:ascii="Times New Roman" w:hAnsi="Times New Roman" w:cs="Times New Roman"/>
          <w:color w:val="000000" w:themeColor="text1"/>
        </w:rPr>
        <w:t xml:space="preserve"> </w:t>
      </w:r>
      <w:r w:rsidR="00A4616D" w:rsidRPr="00D12720">
        <w:rPr>
          <w:rFonts w:ascii="Times New Roman" w:hAnsi="Times New Roman" w:cs="Times New Roman"/>
          <w:color w:val="000000" w:themeColor="text1"/>
        </w:rPr>
        <w:t>“</w:t>
      </w:r>
      <w:r w:rsidR="00933812" w:rsidRPr="00D12720">
        <w:rPr>
          <w:rFonts w:ascii="Times New Roman" w:hAnsi="Times New Roman" w:cs="Times New Roman"/>
          <w:color w:val="000000" w:themeColor="text1"/>
        </w:rPr>
        <w:t>freely determine their political status.”</w:t>
      </w:r>
      <w:r w:rsidR="00933812" w:rsidRPr="00D12720">
        <w:rPr>
          <w:rStyle w:val="FootnoteReference"/>
          <w:rFonts w:ascii="Times New Roman" w:hAnsi="Times New Roman" w:cs="Times New Roman"/>
          <w:color w:val="000000" w:themeColor="text1"/>
        </w:rPr>
        <w:footnoteReference w:id="204"/>
      </w:r>
      <w:r w:rsidR="00933812" w:rsidRPr="00D12720">
        <w:rPr>
          <w:rFonts w:ascii="Times New Roman" w:hAnsi="Times New Roman" w:cs="Times New Roman"/>
          <w:color w:val="000000" w:themeColor="text1"/>
        </w:rPr>
        <w:t xml:space="preserve"> </w:t>
      </w:r>
      <w:r w:rsidR="00A15DAA" w:rsidRPr="00D12720">
        <w:rPr>
          <w:rFonts w:ascii="Times New Roman" w:hAnsi="Times New Roman" w:cs="Times New Roman"/>
          <w:color w:val="000000" w:themeColor="text1"/>
        </w:rPr>
        <w:t>S</w:t>
      </w:r>
      <w:r w:rsidR="00933812" w:rsidRPr="00D12720">
        <w:rPr>
          <w:rFonts w:ascii="Times New Roman" w:hAnsi="Times New Roman" w:cs="Times New Roman"/>
          <w:color w:val="000000" w:themeColor="text1"/>
        </w:rPr>
        <w:t>elf-determination requires a free and genuine expression of the will of the peoples concerned.</w:t>
      </w:r>
      <w:r w:rsidR="00933812" w:rsidRPr="00D12720">
        <w:rPr>
          <w:rStyle w:val="FootnoteReference"/>
          <w:rFonts w:ascii="Times New Roman" w:hAnsi="Times New Roman" w:cs="Times New Roman"/>
          <w:color w:val="000000" w:themeColor="text1"/>
        </w:rPr>
        <w:footnoteReference w:id="205"/>
      </w:r>
    </w:p>
    <w:p w14:paraId="1BC94633" w14:textId="26A7BB58" w:rsidR="00933812" w:rsidRPr="00780469" w:rsidRDefault="00933812" w:rsidP="00933812">
      <w:pPr>
        <w:spacing w:after="240" w:line="360" w:lineRule="auto"/>
        <w:ind w:firstLine="720"/>
        <w:jc w:val="both"/>
        <w:rPr>
          <w:rFonts w:ascii="Times New Roman" w:hAnsi="Times New Roman" w:cs="Times New Roman"/>
          <w:color w:val="000000" w:themeColor="text1"/>
          <w:lang w:val="en-PH"/>
        </w:rPr>
      </w:pPr>
      <w:r w:rsidRPr="00780469">
        <w:rPr>
          <w:rFonts w:ascii="Times New Roman" w:hAnsi="Times New Roman" w:cs="Times New Roman"/>
          <w:color w:val="000000" w:themeColor="text1"/>
          <w:lang w:val="en-PH"/>
        </w:rPr>
        <w:t xml:space="preserve">Here, the Transitional Council’s coup was made in gross violation of the Ambrosian people’s right to determine their </w:t>
      </w:r>
      <w:r w:rsidR="00587C8E" w:rsidRPr="00780469">
        <w:rPr>
          <w:rFonts w:ascii="Times New Roman" w:hAnsi="Times New Roman" w:cs="Times New Roman"/>
          <w:color w:val="000000" w:themeColor="text1"/>
          <w:lang w:val="en-PH"/>
        </w:rPr>
        <w:t xml:space="preserve">internal </w:t>
      </w:r>
      <w:r w:rsidRPr="00780469">
        <w:rPr>
          <w:rFonts w:ascii="Times New Roman" w:hAnsi="Times New Roman" w:cs="Times New Roman"/>
          <w:color w:val="000000" w:themeColor="text1"/>
          <w:lang w:val="en-PH"/>
        </w:rPr>
        <w:t xml:space="preserve">political status, as best established by its Constitution and their electoral processes. Thus, following </w:t>
      </w:r>
      <w:r w:rsidR="00780469" w:rsidRPr="00780469">
        <w:rPr>
          <w:rFonts w:ascii="Times New Roman" w:hAnsi="Times New Roman" w:cs="Times New Roman"/>
          <w:color w:val="000000" w:themeColor="text1"/>
          <w:lang w:val="en-PH"/>
        </w:rPr>
        <w:t xml:space="preserve">the </w:t>
      </w:r>
      <w:r w:rsidRPr="00780469">
        <w:rPr>
          <w:rFonts w:ascii="Times New Roman" w:hAnsi="Times New Roman" w:cs="Times New Roman"/>
          <w:i/>
          <w:color w:val="000000" w:themeColor="text1"/>
          <w:lang w:val="en-PH"/>
        </w:rPr>
        <w:t>Wall</w:t>
      </w:r>
      <w:r w:rsidR="00780469" w:rsidRPr="00780469">
        <w:rPr>
          <w:rFonts w:ascii="Times New Roman" w:hAnsi="Times New Roman" w:cs="Times New Roman"/>
          <w:i/>
          <w:color w:val="000000" w:themeColor="text1"/>
          <w:lang w:val="en-PH"/>
        </w:rPr>
        <w:t xml:space="preserve"> Advisory Opinion</w:t>
      </w:r>
      <w:r w:rsidRPr="00780469">
        <w:rPr>
          <w:rFonts w:ascii="Times New Roman" w:hAnsi="Times New Roman" w:cs="Times New Roman"/>
          <w:color w:val="000000" w:themeColor="text1"/>
          <w:lang w:val="en-PH"/>
        </w:rPr>
        <w:t>,</w:t>
      </w:r>
      <w:r w:rsidRPr="00780469">
        <w:rPr>
          <w:rStyle w:val="FootnoteReference"/>
          <w:rFonts w:ascii="Times New Roman" w:hAnsi="Times New Roman" w:cs="Times New Roman"/>
          <w:color w:val="000000" w:themeColor="text1"/>
          <w:lang w:val="en-PH"/>
        </w:rPr>
        <w:footnoteReference w:id="206"/>
      </w:r>
      <w:r w:rsidRPr="00780469">
        <w:rPr>
          <w:rFonts w:ascii="Times New Roman" w:hAnsi="Times New Roman" w:cs="Times New Roman"/>
          <w:color w:val="000000" w:themeColor="text1"/>
          <w:lang w:val="en-PH"/>
        </w:rPr>
        <w:t xml:space="preserve"> Rovinia </w:t>
      </w:r>
      <w:r w:rsidR="00031EA6" w:rsidRPr="00780469">
        <w:rPr>
          <w:rFonts w:ascii="Times New Roman" w:hAnsi="Times New Roman" w:cs="Times New Roman"/>
          <w:color w:val="000000" w:themeColor="text1"/>
          <w:lang w:val="en-PH"/>
        </w:rPr>
        <w:t>should</w:t>
      </w:r>
      <w:r w:rsidRPr="00780469">
        <w:rPr>
          <w:rFonts w:ascii="Times New Roman" w:hAnsi="Times New Roman" w:cs="Times New Roman"/>
          <w:color w:val="000000" w:themeColor="text1"/>
          <w:lang w:val="en-PH"/>
        </w:rPr>
        <w:t xml:space="preserve"> not </w:t>
      </w:r>
      <w:r w:rsidR="00031EA6" w:rsidRPr="00780469">
        <w:rPr>
          <w:rFonts w:ascii="Times New Roman" w:hAnsi="Times New Roman" w:cs="Times New Roman"/>
          <w:color w:val="000000" w:themeColor="text1"/>
          <w:lang w:val="en-PH"/>
        </w:rPr>
        <w:t>have</w:t>
      </w:r>
      <w:r w:rsidRPr="00780469">
        <w:rPr>
          <w:rFonts w:ascii="Times New Roman" w:hAnsi="Times New Roman" w:cs="Times New Roman"/>
          <w:color w:val="000000" w:themeColor="text1"/>
          <w:lang w:val="en-PH"/>
        </w:rPr>
        <w:t xml:space="preserve"> recognize</w:t>
      </w:r>
      <w:r w:rsidR="00031EA6" w:rsidRPr="00780469">
        <w:rPr>
          <w:rFonts w:ascii="Times New Roman" w:hAnsi="Times New Roman" w:cs="Times New Roman"/>
          <w:color w:val="000000" w:themeColor="text1"/>
          <w:lang w:val="en-PH"/>
        </w:rPr>
        <w:t>d</w:t>
      </w:r>
      <w:r w:rsidRPr="00780469">
        <w:rPr>
          <w:rFonts w:ascii="Times New Roman" w:hAnsi="Times New Roman" w:cs="Times New Roman"/>
          <w:color w:val="000000" w:themeColor="text1"/>
          <w:lang w:val="en-PH"/>
        </w:rPr>
        <w:t xml:space="preserve"> as lawful any impediment to the Ambrosians’ right to self-determination.</w:t>
      </w:r>
    </w:p>
    <w:p w14:paraId="29DD16FD" w14:textId="307489C6" w:rsidR="00D751D3" w:rsidRPr="00674CFF" w:rsidRDefault="00933812" w:rsidP="00160486">
      <w:pPr>
        <w:pStyle w:val="Heading3"/>
        <w:ind w:left="1440" w:hanging="720"/>
      </w:pPr>
      <w:bookmarkStart w:id="68" w:name="_Toc187796884"/>
      <w:r w:rsidRPr="00674CFF">
        <w:t xml:space="preserve">Rovinia’s seizure and sale of </w:t>
      </w:r>
      <w:r w:rsidR="00862386" w:rsidRPr="00674CFF">
        <w:t>Ambrosia’s aircraft</w:t>
      </w:r>
      <w:r w:rsidRPr="00674CFF">
        <w:t xml:space="preserve"> violated Ambrosia’s immunity from jurisdiction and </w:t>
      </w:r>
      <w:r w:rsidR="00FC3E95" w:rsidRPr="00674CFF">
        <w:t>enforcement</w:t>
      </w:r>
      <w:r w:rsidR="00667F7F" w:rsidRPr="00674CFF">
        <w:t xml:space="preserve"> under customary international law</w:t>
      </w:r>
      <w:r w:rsidRPr="00674CFF">
        <w:t>.</w:t>
      </w:r>
      <w:bookmarkEnd w:id="68"/>
    </w:p>
    <w:p w14:paraId="0D284E7E" w14:textId="2CC569F1" w:rsidR="00CF49FD" w:rsidRPr="00674CFF" w:rsidRDefault="00933812" w:rsidP="00B36084">
      <w:pPr>
        <w:spacing w:after="240" w:line="360" w:lineRule="auto"/>
        <w:ind w:firstLine="720"/>
        <w:jc w:val="both"/>
        <w:rPr>
          <w:rFonts w:ascii="Times New Roman" w:hAnsi="Times New Roman" w:cs="Times New Roman"/>
          <w:color w:val="000000" w:themeColor="text1"/>
        </w:rPr>
      </w:pPr>
      <w:r w:rsidRPr="00674CFF">
        <w:rPr>
          <w:rFonts w:ascii="Times New Roman" w:hAnsi="Times New Roman" w:cs="Times New Roman"/>
          <w:color w:val="000000" w:themeColor="text1"/>
        </w:rPr>
        <w:t xml:space="preserve">The jurisdictional immunity of States and their property is </w:t>
      </w:r>
      <w:r w:rsidR="00360507" w:rsidRPr="00674CFF">
        <w:rPr>
          <w:rFonts w:ascii="Times New Roman" w:hAnsi="Times New Roman" w:cs="Times New Roman"/>
          <w:color w:val="000000" w:themeColor="text1"/>
        </w:rPr>
        <w:t xml:space="preserve">established </w:t>
      </w:r>
      <w:r w:rsidR="00857DA4" w:rsidRPr="00674CFF">
        <w:rPr>
          <w:rFonts w:ascii="Times New Roman" w:hAnsi="Times New Roman" w:cs="Times New Roman"/>
          <w:color w:val="000000" w:themeColor="text1"/>
        </w:rPr>
        <w:t>in</w:t>
      </w:r>
      <w:r w:rsidR="00360507" w:rsidRPr="00674CFF">
        <w:rPr>
          <w:rFonts w:ascii="Times New Roman" w:hAnsi="Times New Roman" w:cs="Times New Roman"/>
          <w:color w:val="000000" w:themeColor="text1"/>
        </w:rPr>
        <w:t xml:space="preserve"> international </w:t>
      </w:r>
      <w:r w:rsidR="00857DA4" w:rsidRPr="00674CFF">
        <w:rPr>
          <w:rFonts w:ascii="Times New Roman" w:hAnsi="Times New Roman" w:cs="Times New Roman"/>
          <w:color w:val="000000" w:themeColor="text1"/>
        </w:rPr>
        <w:t>custom</w:t>
      </w:r>
      <w:r w:rsidR="00294823" w:rsidRPr="00674CFF">
        <w:rPr>
          <w:rFonts w:ascii="Times New Roman" w:hAnsi="Times New Roman" w:cs="Times New Roman"/>
          <w:color w:val="000000" w:themeColor="text1"/>
        </w:rPr>
        <w:t>,</w:t>
      </w:r>
      <w:r w:rsidR="00294823" w:rsidRPr="00674CFF">
        <w:rPr>
          <w:rStyle w:val="FootnoteReference"/>
          <w:rFonts w:ascii="Times New Roman" w:hAnsi="Times New Roman" w:cs="Times New Roman"/>
          <w:color w:val="000000" w:themeColor="text1"/>
        </w:rPr>
        <w:footnoteReference w:id="207"/>
      </w:r>
      <w:r w:rsidR="00294823" w:rsidRPr="00674CFF">
        <w:rPr>
          <w:rFonts w:ascii="Times New Roman" w:hAnsi="Times New Roman" w:cs="Times New Roman"/>
          <w:color w:val="000000" w:themeColor="text1"/>
        </w:rPr>
        <w:t xml:space="preserve"> as pronounced by this Court in </w:t>
      </w:r>
      <w:r w:rsidR="00294823" w:rsidRPr="00674CFF">
        <w:rPr>
          <w:rFonts w:ascii="Times New Roman" w:hAnsi="Times New Roman" w:cs="Times New Roman"/>
          <w:i/>
          <w:iCs/>
          <w:color w:val="000000" w:themeColor="text1"/>
        </w:rPr>
        <w:t>Jurisdictional Immunities</w:t>
      </w:r>
      <w:r w:rsidR="00294823" w:rsidRPr="00674CFF">
        <w:rPr>
          <w:rFonts w:ascii="Times New Roman" w:hAnsi="Times New Roman" w:cs="Times New Roman"/>
          <w:color w:val="000000" w:themeColor="text1"/>
        </w:rPr>
        <w:t>.</w:t>
      </w:r>
      <w:r w:rsidR="00294823" w:rsidRPr="00674CFF">
        <w:rPr>
          <w:rStyle w:val="FootnoteReference"/>
          <w:rFonts w:ascii="Times New Roman" w:hAnsi="Times New Roman" w:cs="Times New Roman"/>
          <w:color w:val="000000" w:themeColor="text1"/>
        </w:rPr>
        <w:footnoteReference w:id="208"/>
      </w:r>
      <w:r w:rsidR="00C256C8" w:rsidRPr="00674CFF">
        <w:rPr>
          <w:rFonts w:ascii="Times New Roman" w:hAnsi="Times New Roman" w:cs="Times New Roman"/>
          <w:color w:val="000000" w:themeColor="text1"/>
        </w:rPr>
        <w:t xml:space="preserve"> </w:t>
      </w:r>
      <w:r w:rsidR="008B7CCF" w:rsidRPr="00674CFF">
        <w:rPr>
          <w:rFonts w:ascii="Times New Roman" w:hAnsi="Times New Roman" w:cs="Times New Roman"/>
          <w:color w:val="000000" w:themeColor="text1"/>
        </w:rPr>
        <w:t>Although it has not yet entered into force, t</w:t>
      </w:r>
      <w:r w:rsidR="00C256C8" w:rsidRPr="00674CFF">
        <w:rPr>
          <w:rFonts w:ascii="Times New Roman" w:hAnsi="Times New Roman" w:cs="Times New Roman"/>
          <w:color w:val="000000" w:themeColor="text1"/>
        </w:rPr>
        <w:t>he</w:t>
      </w:r>
      <w:r w:rsidRPr="00674CFF">
        <w:rPr>
          <w:rFonts w:ascii="Times New Roman" w:hAnsi="Times New Roman" w:cs="Times New Roman"/>
          <w:color w:val="000000" w:themeColor="text1"/>
        </w:rPr>
        <w:t xml:space="preserve"> U</w:t>
      </w:r>
      <w:r w:rsidR="006B0B95" w:rsidRPr="00674CFF">
        <w:rPr>
          <w:rFonts w:ascii="Times New Roman" w:hAnsi="Times New Roman" w:cs="Times New Roman"/>
          <w:color w:val="000000" w:themeColor="text1"/>
        </w:rPr>
        <w:t>N</w:t>
      </w:r>
      <w:r w:rsidR="00C256C8" w:rsidRPr="00674CFF">
        <w:rPr>
          <w:rFonts w:ascii="Times New Roman" w:hAnsi="Times New Roman" w:cs="Times New Roman"/>
          <w:color w:val="000000" w:themeColor="text1"/>
        </w:rPr>
        <w:t>CJISP</w:t>
      </w:r>
      <w:r w:rsidRPr="00674CFF">
        <w:rPr>
          <w:rFonts w:ascii="Times New Roman" w:hAnsi="Times New Roman" w:cs="Times New Roman"/>
          <w:color w:val="000000" w:themeColor="text1"/>
        </w:rPr>
        <w:t xml:space="preserve"> </w:t>
      </w:r>
      <w:r w:rsidR="00307E1A" w:rsidRPr="00674CFF">
        <w:rPr>
          <w:rFonts w:ascii="Times New Roman" w:hAnsi="Times New Roman" w:cs="Times New Roman"/>
          <w:color w:val="000000" w:themeColor="text1"/>
        </w:rPr>
        <w:t>codifies</w:t>
      </w:r>
      <w:r w:rsidR="00491980" w:rsidRPr="00674CFF">
        <w:rPr>
          <w:rFonts w:ascii="Times New Roman" w:hAnsi="Times New Roman" w:cs="Times New Roman"/>
          <w:color w:val="000000" w:themeColor="text1"/>
        </w:rPr>
        <w:t xml:space="preserve"> customary international rules </w:t>
      </w:r>
      <w:r w:rsidR="00B36084">
        <w:rPr>
          <w:rFonts w:ascii="Times New Roman" w:hAnsi="Times New Roman" w:cs="Times New Roman"/>
          <w:color w:val="000000" w:themeColor="text1"/>
        </w:rPr>
        <w:t>on immunity</w:t>
      </w:r>
      <w:r w:rsidR="00801533" w:rsidRPr="00674CFF">
        <w:rPr>
          <w:rFonts w:ascii="Times New Roman" w:hAnsi="Times New Roman" w:cs="Times New Roman"/>
          <w:color w:val="000000" w:themeColor="text1"/>
        </w:rPr>
        <w:t>.</w:t>
      </w:r>
      <w:r w:rsidR="00801533" w:rsidRPr="00674CFF">
        <w:rPr>
          <w:rStyle w:val="FootnoteReference"/>
          <w:rFonts w:ascii="Times New Roman" w:hAnsi="Times New Roman" w:cs="Times New Roman"/>
          <w:color w:val="000000" w:themeColor="text1"/>
        </w:rPr>
        <w:footnoteReference w:id="209"/>
      </w:r>
    </w:p>
    <w:p w14:paraId="4B36BE19" w14:textId="335CD262" w:rsidR="00933812" w:rsidRPr="00674CFF" w:rsidRDefault="00933812" w:rsidP="004D4710">
      <w:pPr>
        <w:spacing w:after="240" w:line="360" w:lineRule="auto"/>
        <w:ind w:firstLine="720"/>
        <w:jc w:val="both"/>
        <w:rPr>
          <w:rFonts w:ascii="Times New Roman" w:hAnsi="Times New Roman" w:cs="Times New Roman"/>
          <w:color w:val="000000" w:themeColor="text1"/>
        </w:rPr>
      </w:pPr>
      <w:r w:rsidRPr="00674CFF">
        <w:rPr>
          <w:rFonts w:ascii="Times New Roman" w:hAnsi="Times New Roman" w:cs="Times New Roman"/>
          <w:color w:val="000000" w:themeColor="text1"/>
        </w:rPr>
        <w:t xml:space="preserve">Here, Rovinia’s </w:t>
      </w:r>
      <w:r w:rsidR="00341490" w:rsidRPr="00674CFF">
        <w:rPr>
          <w:rFonts w:ascii="Times New Roman" w:hAnsi="Times New Roman" w:cs="Times New Roman"/>
          <w:color w:val="000000" w:themeColor="text1"/>
        </w:rPr>
        <w:t>seizure and sale</w:t>
      </w:r>
      <w:r w:rsidR="009C0E8F" w:rsidRPr="00674CFF">
        <w:rPr>
          <w:rFonts w:ascii="Times New Roman" w:hAnsi="Times New Roman" w:cs="Times New Roman"/>
          <w:color w:val="000000" w:themeColor="text1"/>
        </w:rPr>
        <w:t xml:space="preserve"> of Ambrosia’s aircraft, “The Falcon,”</w:t>
      </w:r>
      <w:r w:rsidR="00B97D4D" w:rsidRPr="00674CFF">
        <w:rPr>
          <w:rStyle w:val="FootnoteReference"/>
          <w:rFonts w:ascii="Times New Roman" w:hAnsi="Times New Roman" w:cs="Times New Roman"/>
          <w:color w:val="000000" w:themeColor="text1"/>
        </w:rPr>
        <w:footnoteReference w:id="210"/>
      </w:r>
      <w:r w:rsidR="009C0E8F" w:rsidRPr="00674CFF">
        <w:rPr>
          <w:rFonts w:ascii="Times New Roman" w:hAnsi="Times New Roman" w:cs="Times New Roman"/>
          <w:color w:val="000000" w:themeColor="text1"/>
        </w:rPr>
        <w:t xml:space="preserve"> </w:t>
      </w:r>
      <w:r w:rsidR="00302718" w:rsidRPr="00674CFF">
        <w:rPr>
          <w:rFonts w:ascii="Times New Roman" w:hAnsi="Times New Roman" w:cs="Times New Roman"/>
          <w:color w:val="000000" w:themeColor="text1"/>
        </w:rPr>
        <w:t>violated</w:t>
      </w:r>
      <w:r w:rsidR="00570A76" w:rsidRPr="00674CFF">
        <w:rPr>
          <w:rFonts w:ascii="Times New Roman" w:hAnsi="Times New Roman" w:cs="Times New Roman"/>
          <w:color w:val="000000" w:themeColor="text1"/>
        </w:rPr>
        <w:t xml:space="preserve"> Ambrosia’s </w:t>
      </w:r>
      <w:r w:rsidRPr="00674CFF">
        <w:rPr>
          <w:rFonts w:ascii="Times New Roman" w:hAnsi="Times New Roman" w:cs="Times New Roman"/>
          <w:color w:val="000000" w:themeColor="text1"/>
        </w:rPr>
        <w:t xml:space="preserve">immunity from </w:t>
      </w:r>
      <w:r w:rsidR="00667F7F" w:rsidRPr="00674CFF">
        <w:rPr>
          <w:rFonts w:ascii="Times New Roman" w:hAnsi="Times New Roman" w:cs="Times New Roman"/>
          <w:color w:val="000000" w:themeColor="text1"/>
        </w:rPr>
        <w:t xml:space="preserve">jurisdiction </w:t>
      </w:r>
      <w:r w:rsidR="00667F7F" w:rsidRPr="00674CFF">
        <w:rPr>
          <w:rFonts w:ascii="Times New Roman" w:hAnsi="Times New Roman" w:cs="Times New Roman"/>
          <w:b/>
          <w:color w:val="000000" w:themeColor="text1"/>
        </w:rPr>
        <w:t>[a]</w:t>
      </w:r>
      <w:r w:rsidR="00667F7F" w:rsidRPr="00674CFF">
        <w:rPr>
          <w:rFonts w:ascii="Times New Roman" w:hAnsi="Times New Roman" w:cs="Times New Roman"/>
          <w:color w:val="000000" w:themeColor="text1"/>
        </w:rPr>
        <w:t xml:space="preserve"> and </w:t>
      </w:r>
      <w:r w:rsidRPr="00674CFF">
        <w:rPr>
          <w:rFonts w:ascii="Times New Roman" w:hAnsi="Times New Roman" w:cs="Times New Roman"/>
          <w:color w:val="000000" w:themeColor="text1"/>
        </w:rPr>
        <w:t xml:space="preserve">post-judgment measures of constraint </w:t>
      </w:r>
      <w:r w:rsidRPr="00674CFF">
        <w:rPr>
          <w:rFonts w:ascii="Times New Roman" w:hAnsi="Times New Roman" w:cs="Times New Roman"/>
          <w:b/>
          <w:color w:val="000000" w:themeColor="text1"/>
        </w:rPr>
        <w:t>[b]</w:t>
      </w:r>
      <w:r w:rsidRPr="00674CFF">
        <w:rPr>
          <w:rFonts w:ascii="Times New Roman" w:hAnsi="Times New Roman" w:cs="Times New Roman"/>
          <w:color w:val="000000" w:themeColor="text1"/>
        </w:rPr>
        <w:t>.</w:t>
      </w:r>
    </w:p>
    <w:p w14:paraId="0E27A0A6" w14:textId="3847107C" w:rsidR="00933812" w:rsidRPr="004B4627" w:rsidRDefault="00933812" w:rsidP="00160486">
      <w:pPr>
        <w:pStyle w:val="Heading4"/>
        <w:numPr>
          <w:ilvl w:val="0"/>
          <w:numId w:val="22"/>
        </w:numPr>
        <w:ind w:left="2160" w:hanging="720"/>
        <w:rPr>
          <w:i/>
        </w:rPr>
      </w:pPr>
      <w:bookmarkStart w:id="69" w:name="_Toc187796885"/>
      <w:r w:rsidRPr="00222532">
        <w:lastRenderedPageBreak/>
        <w:t xml:space="preserve">The Permola Court’s </w:t>
      </w:r>
      <w:r w:rsidR="00667F7F" w:rsidRPr="00222532">
        <w:t>adjudication of</w:t>
      </w:r>
      <w:r w:rsidRPr="00222532">
        <w:t xml:space="preserve"> </w:t>
      </w:r>
      <w:r w:rsidRPr="001B0515">
        <w:rPr>
          <w:i/>
          <w:iCs/>
        </w:rPr>
        <w:t>O’Mander Corp. v. Union of Ambrosia</w:t>
      </w:r>
      <w:r w:rsidRPr="00222532">
        <w:t xml:space="preserve"> violated Ambrosia’s jurisdiction</w:t>
      </w:r>
      <w:r w:rsidR="00B36084">
        <w:t xml:space="preserve">al </w:t>
      </w:r>
      <w:r w:rsidRPr="00222532">
        <w:t>immunity.</w:t>
      </w:r>
      <w:bookmarkEnd w:id="69"/>
    </w:p>
    <w:p w14:paraId="49AC13A8" w14:textId="29B24DD7" w:rsidR="00933812" w:rsidRPr="003A6A01" w:rsidRDefault="00933812" w:rsidP="00767182">
      <w:pPr>
        <w:spacing w:after="240" w:line="360" w:lineRule="auto"/>
        <w:ind w:firstLine="567"/>
        <w:jc w:val="both"/>
        <w:rPr>
          <w:rFonts w:ascii="Times New Roman" w:hAnsi="Times New Roman" w:cs="Times New Roman"/>
          <w:color w:val="000000" w:themeColor="text1"/>
        </w:rPr>
      </w:pPr>
      <w:r w:rsidRPr="003A6A01">
        <w:rPr>
          <w:rFonts w:ascii="Times New Roman" w:hAnsi="Times New Roman" w:cs="Times New Roman"/>
          <w:color w:val="000000" w:themeColor="text1"/>
        </w:rPr>
        <w:t xml:space="preserve">A State shall give effect to State immunity by </w:t>
      </w:r>
      <w:bookmarkStart w:id="70" w:name="_Hlk185539722"/>
      <w:r w:rsidRPr="003A6A01">
        <w:rPr>
          <w:rFonts w:ascii="Times New Roman" w:hAnsi="Times New Roman" w:cs="Times New Roman"/>
          <w:color w:val="000000" w:themeColor="text1"/>
        </w:rPr>
        <w:t xml:space="preserve">refraining from </w:t>
      </w:r>
      <w:bookmarkStart w:id="71" w:name="_Hlk185539738"/>
      <w:r w:rsidRPr="003A6A01">
        <w:rPr>
          <w:rFonts w:ascii="Times New Roman" w:hAnsi="Times New Roman" w:cs="Times New Roman"/>
          <w:color w:val="000000" w:themeColor="text1"/>
        </w:rPr>
        <w:t>exercising jurisdiction in a proceeding before its courts against another State</w:t>
      </w:r>
      <w:bookmarkEnd w:id="70"/>
      <w:bookmarkEnd w:id="71"/>
      <w:r w:rsidR="00767182">
        <w:rPr>
          <w:rFonts w:ascii="Times New Roman" w:hAnsi="Times New Roman" w:cs="Times New Roman"/>
          <w:color w:val="000000" w:themeColor="text1"/>
        </w:rPr>
        <w:t>,</w:t>
      </w:r>
      <w:r w:rsidR="000A3A58" w:rsidRPr="003A6A01">
        <w:rPr>
          <w:rStyle w:val="FootnoteReference"/>
          <w:rFonts w:ascii="Times New Roman" w:hAnsi="Times New Roman" w:cs="Times New Roman"/>
          <w:color w:val="000000" w:themeColor="text1"/>
        </w:rPr>
        <w:footnoteReference w:id="211"/>
      </w:r>
      <w:r w:rsidR="00767182">
        <w:rPr>
          <w:rFonts w:ascii="Times New Roman" w:hAnsi="Times New Roman" w:cs="Times New Roman"/>
          <w:color w:val="000000" w:themeColor="text1"/>
        </w:rPr>
        <w:t xml:space="preserve"> except </w:t>
      </w:r>
      <w:r w:rsidRPr="003A6A01">
        <w:rPr>
          <w:rFonts w:ascii="Times New Roman" w:hAnsi="Times New Roman" w:cs="Times New Roman"/>
          <w:color w:val="000000" w:themeColor="text1"/>
        </w:rPr>
        <w:t xml:space="preserve">in proceedings involving commercial transactions </w:t>
      </w:r>
      <w:r w:rsidRPr="003A6A01">
        <w:rPr>
          <w:rFonts w:ascii="Times New Roman" w:hAnsi="Times New Roman" w:cs="Times New Roman"/>
          <w:b/>
          <w:color w:val="000000" w:themeColor="text1"/>
        </w:rPr>
        <w:t>[i]</w:t>
      </w:r>
      <w:r w:rsidRPr="003A6A01">
        <w:rPr>
          <w:rFonts w:ascii="Times New Roman" w:hAnsi="Times New Roman" w:cs="Times New Roman"/>
          <w:color w:val="000000" w:themeColor="text1"/>
        </w:rPr>
        <w:t xml:space="preserve"> </w:t>
      </w:r>
      <w:r w:rsidR="00767182">
        <w:rPr>
          <w:rFonts w:ascii="Times New Roman" w:hAnsi="Times New Roman" w:cs="Times New Roman"/>
          <w:color w:val="000000" w:themeColor="text1"/>
        </w:rPr>
        <w:t>or</w:t>
      </w:r>
      <w:r w:rsidRPr="003A6A01">
        <w:rPr>
          <w:rFonts w:ascii="Times New Roman" w:hAnsi="Times New Roman" w:cs="Times New Roman"/>
          <w:color w:val="000000" w:themeColor="text1"/>
        </w:rPr>
        <w:t xml:space="preserve"> when </w:t>
      </w:r>
      <w:r w:rsidR="00767182">
        <w:rPr>
          <w:rFonts w:ascii="Times New Roman" w:hAnsi="Times New Roman" w:cs="Times New Roman"/>
          <w:color w:val="000000" w:themeColor="text1"/>
        </w:rPr>
        <w:t>the foreign State</w:t>
      </w:r>
      <w:r w:rsidRPr="003A6A01">
        <w:rPr>
          <w:rFonts w:ascii="Times New Roman" w:hAnsi="Times New Roman" w:cs="Times New Roman"/>
          <w:color w:val="000000" w:themeColor="text1"/>
        </w:rPr>
        <w:t xml:space="preserve"> expressly or impliedly consent</w:t>
      </w:r>
      <w:r w:rsidR="008F5A11">
        <w:rPr>
          <w:rFonts w:ascii="Times New Roman" w:hAnsi="Times New Roman" w:cs="Times New Roman"/>
          <w:color w:val="000000" w:themeColor="text1"/>
        </w:rPr>
        <w:t>s</w:t>
      </w:r>
      <w:r w:rsidRPr="003A6A01">
        <w:rPr>
          <w:rFonts w:ascii="Times New Roman" w:hAnsi="Times New Roman" w:cs="Times New Roman"/>
          <w:color w:val="000000" w:themeColor="text1"/>
        </w:rPr>
        <w:t xml:space="preserve"> to the exercise of jurisdiction </w:t>
      </w:r>
      <w:r w:rsidRPr="003A6A01">
        <w:rPr>
          <w:rFonts w:ascii="Times New Roman" w:hAnsi="Times New Roman" w:cs="Times New Roman"/>
          <w:b/>
          <w:color w:val="000000" w:themeColor="text1"/>
        </w:rPr>
        <w:t>[ii]</w:t>
      </w:r>
      <w:r w:rsidRPr="003A6A01">
        <w:rPr>
          <w:rFonts w:ascii="Times New Roman" w:hAnsi="Times New Roman" w:cs="Times New Roman"/>
          <w:color w:val="000000" w:themeColor="text1"/>
        </w:rPr>
        <w:t>.</w:t>
      </w:r>
    </w:p>
    <w:p w14:paraId="697AEADF" w14:textId="77777777" w:rsidR="00933812" w:rsidRPr="006A6434" w:rsidRDefault="00933812" w:rsidP="00160486">
      <w:pPr>
        <w:pStyle w:val="Heading5"/>
        <w:numPr>
          <w:ilvl w:val="0"/>
          <w:numId w:val="4"/>
        </w:numPr>
        <w:ind w:left="2880"/>
        <w:rPr>
          <w:b w:val="0"/>
          <w:i w:val="0"/>
        </w:rPr>
      </w:pPr>
      <w:bookmarkStart w:id="72" w:name="_Toc187796886"/>
      <w:r w:rsidRPr="006A6434">
        <w:rPr>
          <w:b w:val="0"/>
          <w:i w:val="0"/>
        </w:rPr>
        <w:t>Ambrosia’s contract with O’Mander Corp. for the Ministry of Telecommunications was not a commercial transaction under the purpose test.</w:t>
      </w:r>
      <w:bookmarkEnd w:id="72"/>
    </w:p>
    <w:p w14:paraId="2B915ADC" w14:textId="20D1F6D8" w:rsidR="00933812" w:rsidRPr="002806CA" w:rsidRDefault="00933812" w:rsidP="00933812">
      <w:pPr>
        <w:spacing w:after="240" w:line="360" w:lineRule="auto"/>
        <w:ind w:firstLine="720"/>
        <w:jc w:val="both"/>
        <w:rPr>
          <w:rFonts w:ascii="Times New Roman" w:hAnsi="Times New Roman" w:cs="Times New Roman"/>
          <w:color w:val="000000" w:themeColor="text1"/>
        </w:rPr>
      </w:pPr>
      <w:r w:rsidRPr="002806CA">
        <w:rPr>
          <w:rFonts w:ascii="Times New Roman" w:hAnsi="Times New Roman" w:cs="Times New Roman"/>
          <w:color w:val="000000" w:themeColor="text1"/>
        </w:rPr>
        <w:t xml:space="preserve">Using the nature test, Ambrosia’s contract with O’Mander Corp. for the supply of 5G technology may </w:t>
      </w:r>
      <w:r w:rsidR="002806CA" w:rsidRPr="002806CA">
        <w:rPr>
          <w:rFonts w:ascii="Times New Roman" w:hAnsi="Times New Roman" w:cs="Times New Roman"/>
          <w:color w:val="000000" w:themeColor="text1"/>
        </w:rPr>
        <w:t>classify as</w:t>
      </w:r>
      <w:r w:rsidRPr="002806CA">
        <w:rPr>
          <w:rFonts w:ascii="Times New Roman" w:hAnsi="Times New Roman" w:cs="Times New Roman"/>
          <w:color w:val="000000" w:themeColor="text1"/>
        </w:rPr>
        <w:t xml:space="preserve"> “commercial transactions.”</w:t>
      </w:r>
      <w:r w:rsidRPr="002806CA">
        <w:rPr>
          <w:rStyle w:val="FootnoteReference"/>
          <w:rFonts w:ascii="Times New Roman" w:hAnsi="Times New Roman" w:cs="Times New Roman"/>
          <w:color w:val="000000" w:themeColor="text1"/>
        </w:rPr>
        <w:footnoteReference w:id="212"/>
      </w:r>
      <w:r w:rsidRPr="002806CA">
        <w:rPr>
          <w:rFonts w:ascii="Times New Roman" w:hAnsi="Times New Roman" w:cs="Times New Roman"/>
          <w:color w:val="000000" w:themeColor="text1"/>
        </w:rPr>
        <w:t xml:space="preserve"> However, its use for the Ministry of Telecommunications puts it within the ambit of </w:t>
      </w:r>
      <w:r w:rsidRPr="002806CA">
        <w:rPr>
          <w:rFonts w:ascii="Times New Roman" w:hAnsi="Times New Roman" w:cs="Times New Roman"/>
          <w:i/>
          <w:color w:val="000000" w:themeColor="text1"/>
        </w:rPr>
        <w:t xml:space="preserve">acta juri imperii </w:t>
      </w:r>
      <w:r w:rsidRPr="002806CA">
        <w:rPr>
          <w:rFonts w:ascii="Times New Roman" w:hAnsi="Times New Roman" w:cs="Times New Roman"/>
          <w:color w:val="000000" w:themeColor="text1"/>
        </w:rPr>
        <w:t>under the purpose test.</w:t>
      </w:r>
    </w:p>
    <w:p w14:paraId="02576857" w14:textId="11273033" w:rsidR="00933812" w:rsidRPr="00377FDF" w:rsidRDefault="00933812" w:rsidP="00933812">
      <w:pPr>
        <w:spacing w:after="240" w:line="360" w:lineRule="auto"/>
        <w:ind w:firstLine="720"/>
        <w:jc w:val="both"/>
        <w:rPr>
          <w:rFonts w:ascii="Times New Roman" w:hAnsi="Times New Roman" w:cs="Times New Roman"/>
          <w:color w:val="000000" w:themeColor="text1"/>
        </w:rPr>
      </w:pPr>
      <w:r w:rsidRPr="00377FDF">
        <w:rPr>
          <w:rFonts w:ascii="Times New Roman" w:hAnsi="Times New Roman" w:cs="Times New Roman"/>
          <w:color w:val="000000" w:themeColor="text1"/>
        </w:rPr>
        <w:t xml:space="preserve">The </w:t>
      </w:r>
      <w:r w:rsidR="00767182">
        <w:rPr>
          <w:rFonts w:ascii="Times New Roman" w:hAnsi="Times New Roman" w:cs="Times New Roman"/>
          <w:iCs/>
          <w:color w:val="000000" w:themeColor="text1"/>
        </w:rPr>
        <w:t>preparatory works</w:t>
      </w:r>
      <w:r w:rsidRPr="00377FDF">
        <w:rPr>
          <w:rFonts w:ascii="Times New Roman" w:hAnsi="Times New Roman" w:cs="Times New Roman"/>
          <w:color w:val="000000" w:themeColor="text1"/>
        </w:rPr>
        <w:t xml:space="preserve"> of the UNCJISP states that “the purpose test should not be disregarded totally,” especially for developing countries who have </w:t>
      </w:r>
      <w:proofErr w:type="gramStart"/>
      <w:r w:rsidRPr="00377FDF">
        <w:rPr>
          <w:rFonts w:ascii="Times New Roman" w:hAnsi="Times New Roman" w:cs="Times New Roman"/>
          <w:color w:val="000000" w:themeColor="text1"/>
        </w:rPr>
        <w:t>entered into</w:t>
      </w:r>
      <w:proofErr w:type="gramEnd"/>
      <w:r w:rsidRPr="00377FDF">
        <w:rPr>
          <w:rFonts w:ascii="Times New Roman" w:hAnsi="Times New Roman" w:cs="Times New Roman"/>
          <w:color w:val="000000" w:themeColor="text1"/>
        </w:rPr>
        <w:t xml:space="preserve"> the contract for a clearly public purpose.</w:t>
      </w:r>
      <w:r w:rsidRPr="00377FDF">
        <w:rPr>
          <w:rStyle w:val="FootnoteReference"/>
          <w:rFonts w:ascii="Times New Roman" w:hAnsi="Times New Roman" w:cs="Times New Roman"/>
          <w:color w:val="000000" w:themeColor="text1"/>
        </w:rPr>
        <w:footnoteReference w:id="213"/>
      </w:r>
      <w:r w:rsidRPr="00377FDF">
        <w:rPr>
          <w:rFonts w:ascii="Times New Roman" w:hAnsi="Times New Roman" w:cs="Times New Roman"/>
          <w:color w:val="000000" w:themeColor="text1"/>
        </w:rPr>
        <w:t xml:space="preserve"> </w:t>
      </w:r>
      <w:r w:rsidR="00DE2A0A" w:rsidRPr="00377FDF">
        <w:rPr>
          <w:rFonts w:ascii="Times New Roman" w:hAnsi="Times New Roman" w:cs="Times New Roman"/>
          <w:color w:val="000000" w:themeColor="text1"/>
        </w:rPr>
        <w:t>This is supported by s</w:t>
      </w:r>
      <w:r w:rsidRPr="00377FDF">
        <w:rPr>
          <w:rFonts w:ascii="Times New Roman" w:hAnsi="Times New Roman" w:cs="Times New Roman"/>
          <w:color w:val="000000" w:themeColor="text1"/>
        </w:rPr>
        <w:t xml:space="preserve">ubsequent practice in </w:t>
      </w:r>
      <w:r w:rsidR="00DE2A0A" w:rsidRPr="00377FDF">
        <w:rPr>
          <w:rFonts w:ascii="Times New Roman" w:hAnsi="Times New Roman" w:cs="Times New Roman"/>
          <w:color w:val="000000" w:themeColor="text1"/>
        </w:rPr>
        <w:t xml:space="preserve">domestic courts in </w:t>
      </w:r>
      <w:r w:rsidRPr="00377FDF">
        <w:rPr>
          <w:rFonts w:ascii="Times New Roman" w:hAnsi="Times New Roman" w:cs="Times New Roman"/>
          <w:color w:val="000000" w:themeColor="text1"/>
        </w:rPr>
        <w:t>France,</w:t>
      </w:r>
      <w:r w:rsidRPr="00377FDF">
        <w:rPr>
          <w:rStyle w:val="FootnoteReference"/>
          <w:rFonts w:ascii="Times New Roman" w:hAnsi="Times New Roman" w:cs="Times New Roman"/>
          <w:color w:val="000000" w:themeColor="text1"/>
        </w:rPr>
        <w:footnoteReference w:id="214"/>
      </w:r>
      <w:r w:rsidRPr="00377FDF">
        <w:rPr>
          <w:rFonts w:ascii="Times New Roman" w:hAnsi="Times New Roman" w:cs="Times New Roman"/>
          <w:color w:val="000000" w:themeColor="text1"/>
        </w:rPr>
        <w:t xml:space="preserve"> US,</w:t>
      </w:r>
      <w:r w:rsidRPr="00377FDF">
        <w:rPr>
          <w:rStyle w:val="FootnoteReference"/>
          <w:rFonts w:ascii="Times New Roman" w:hAnsi="Times New Roman" w:cs="Times New Roman"/>
          <w:color w:val="000000" w:themeColor="text1"/>
        </w:rPr>
        <w:footnoteReference w:id="215"/>
      </w:r>
      <w:r w:rsidRPr="00377FDF">
        <w:rPr>
          <w:rFonts w:ascii="Times New Roman" w:hAnsi="Times New Roman" w:cs="Times New Roman"/>
          <w:color w:val="000000" w:themeColor="text1"/>
        </w:rPr>
        <w:t xml:space="preserve"> and Italy</w:t>
      </w:r>
      <w:r w:rsidR="00DE2A0A" w:rsidRPr="00377FDF">
        <w:rPr>
          <w:rFonts w:ascii="Times New Roman" w:hAnsi="Times New Roman" w:cs="Times New Roman"/>
          <w:color w:val="000000" w:themeColor="text1"/>
        </w:rPr>
        <w:t>.</w:t>
      </w:r>
      <w:r w:rsidRPr="00377FDF">
        <w:rPr>
          <w:rStyle w:val="FootnoteReference"/>
          <w:rFonts w:ascii="Times New Roman" w:hAnsi="Times New Roman" w:cs="Times New Roman"/>
          <w:color w:val="000000" w:themeColor="text1"/>
        </w:rPr>
        <w:footnoteReference w:id="216"/>
      </w:r>
    </w:p>
    <w:p w14:paraId="6E4A90D8" w14:textId="15EFF047" w:rsidR="00933812" w:rsidRPr="006A6434" w:rsidRDefault="00933812" w:rsidP="00160486">
      <w:pPr>
        <w:pStyle w:val="Heading5"/>
        <w:tabs>
          <w:tab w:val="clear" w:pos="360"/>
        </w:tabs>
        <w:ind w:left="2880"/>
        <w:rPr>
          <w:b w:val="0"/>
          <w:i w:val="0"/>
        </w:rPr>
      </w:pPr>
      <w:bookmarkStart w:id="73" w:name="_Toc187796887"/>
      <w:r w:rsidRPr="006A6434">
        <w:rPr>
          <w:b w:val="0"/>
          <w:i w:val="0"/>
        </w:rPr>
        <w:lastRenderedPageBreak/>
        <w:t>Ambrosia neither expressly nor impliedly consented to the Permola Court’s jurisdiction.</w:t>
      </w:r>
      <w:r w:rsidR="00377FDF" w:rsidRPr="006A6434">
        <w:rPr>
          <w:rStyle w:val="FootnoteReference"/>
          <w:rFonts w:cs="Times New Roman"/>
          <w:b w:val="0"/>
          <w:i w:val="0"/>
          <w:u w:val="none"/>
        </w:rPr>
        <w:footnoteReference w:id="217"/>
      </w:r>
      <w:bookmarkEnd w:id="73"/>
    </w:p>
    <w:p w14:paraId="47719333" w14:textId="360E52F4" w:rsidR="00933812" w:rsidRPr="00B97D4D" w:rsidRDefault="00933812" w:rsidP="00160486">
      <w:pPr>
        <w:pStyle w:val="Heading4"/>
        <w:ind w:left="2160" w:hanging="720"/>
      </w:pPr>
      <w:bookmarkStart w:id="74" w:name="_Toc187796888"/>
      <w:r w:rsidRPr="00B97D4D">
        <w:t>Rovinia’s seizure and sale of The Falcon violated Ambrosia’s immunity from post-judgment measures of constraint.</w:t>
      </w:r>
      <w:bookmarkEnd w:id="74"/>
    </w:p>
    <w:p w14:paraId="1AEB7936" w14:textId="508FB3BA" w:rsidR="00933812" w:rsidRPr="00767182" w:rsidRDefault="00933812" w:rsidP="00767182">
      <w:pPr>
        <w:spacing w:after="240" w:line="360" w:lineRule="auto"/>
        <w:ind w:firstLine="720"/>
        <w:jc w:val="both"/>
        <w:rPr>
          <w:rFonts w:ascii="Times New Roman" w:hAnsi="Times New Roman" w:cs="Times New Roman"/>
          <w:color w:val="000000" w:themeColor="text1"/>
          <w:lang w:val="en-PH"/>
        </w:rPr>
      </w:pPr>
      <w:r w:rsidRPr="005F1D94">
        <w:rPr>
          <w:rFonts w:ascii="Times New Roman" w:hAnsi="Times New Roman" w:cs="Times New Roman"/>
          <w:color w:val="000000" w:themeColor="text1"/>
        </w:rPr>
        <w:t>N</w:t>
      </w:r>
      <w:bookmarkStart w:id="75" w:name="_Hlk185544098"/>
      <w:r w:rsidRPr="005F1D94">
        <w:rPr>
          <w:rFonts w:ascii="Times New Roman" w:hAnsi="Times New Roman" w:cs="Times New Roman"/>
          <w:color w:val="000000" w:themeColor="text1"/>
        </w:rPr>
        <w:t xml:space="preserve">o post-judgment measures of constraint against </w:t>
      </w:r>
      <w:r w:rsidR="004A64DE">
        <w:rPr>
          <w:rFonts w:ascii="Times New Roman" w:hAnsi="Times New Roman" w:cs="Times New Roman"/>
          <w:color w:val="000000" w:themeColor="text1"/>
        </w:rPr>
        <w:t>the</w:t>
      </w:r>
      <w:r w:rsidRPr="005F1D94">
        <w:rPr>
          <w:rFonts w:ascii="Times New Roman" w:hAnsi="Times New Roman" w:cs="Times New Roman"/>
          <w:color w:val="000000" w:themeColor="text1"/>
        </w:rPr>
        <w:t xml:space="preserve"> property of a State may be taken in connection with a proceeding before </w:t>
      </w:r>
      <w:r w:rsidR="002B2B49">
        <w:rPr>
          <w:rFonts w:ascii="Times New Roman" w:hAnsi="Times New Roman" w:cs="Times New Roman"/>
          <w:color w:val="000000" w:themeColor="text1"/>
        </w:rPr>
        <w:t>foreign</w:t>
      </w:r>
      <w:r w:rsidRPr="005F1D94">
        <w:rPr>
          <w:rFonts w:ascii="Times New Roman" w:hAnsi="Times New Roman" w:cs="Times New Roman"/>
          <w:color w:val="000000" w:themeColor="text1"/>
        </w:rPr>
        <w:t xml:space="preserve"> court</w:t>
      </w:r>
      <w:bookmarkEnd w:id="75"/>
      <w:r w:rsidR="001B0515">
        <w:rPr>
          <w:rFonts w:ascii="Times New Roman" w:hAnsi="Times New Roman" w:cs="Times New Roman"/>
          <w:color w:val="000000" w:themeColor="text1"/>
        </w:rPr>
        <w:t>s</w:t>
      </w:r>
      <w:r w:rsidR="00767182">
        <w:rPr>
          <w:rFonts w:ascii="Times New Roman" w:hAnsi="Times New Roman" w:cs="Times New Roman"/>
          <w:color w:val="000000" w:themeColor="text1"/>
        </w:rPr>
        <w:t>,</w:t>
      </w:r>
      <w:r w:rsidR="008A4DE6" w:rsidRPr="005F1D94">
        <w:rPr>
          <w:rStyle w:val="FootnoteReference"/>
          <w:rFonts w:ascii="Times New Roman" w:hAnsi="Times New Roman" w:cs="Times New Roman"/>
          <w:color w:val="000000" w:themeColor="text1"/>
        </w:rPr>
        <w:footnoteReference w:id="218"/>
      </w:r>
      <w:r w:rsidR="00767182">
        <w:rPr>
          <w:rFonts w:ascii="Times New Roman" w:hAnsi="Times New Roman" w:cs="Times New Roman"/>
          <w:color w:val="000000" w:themeColor="text1"/>
        </w:rPr>
        <w:t xml:space="preserve"> except if</w:t>
      </w:r>
      <w:r w:rsidR="00767182">
        <w:rPr>
          <w:rFonts w:ascii="Times New Roman" w:hAnsi="Times New Roman" w:cs="Times New Roman"/>
          <w:color w:val="000000" w:themeColor="text1"/>
          <w:lang w:val="en-PH"/>
        </w:rPr>
        <w:t xml:space="preserve"> </w:t>
      </w:r>
      <w:r w:rsidRPr="00FB0001">
        <w:rPr>
          <w:rFonts w:ascii="Times New Roman" w:hAnsi="Times New Roman" w:cs="Times New Roman"/>
          <w:color w:val="000000" w:themeColor="text1"/>
          <w:lang w:val="en-PH"/>
        </w:rPr>
        <w:t xml:space="preserve">the </w:t>
      </w:r>
      <w:r w:rsidR="00767182">
        <w:rPr>
          <w:rFonts w:ascii="Times New Roman" w:hAnsi="Times New Roman" w:cs="Times New Roman"/>
          <w:color w:val="000000" w:themeColor="text1"/>
          <w:lang w:val="en-PH"/>
        </w:rPr>
        <w:t xml:space="preserve">foreign </w:t>
      </w:r>
      <w:r w:rsidRPr="00FB0001">
        <w:rPr>
          <w:rFonts w:ascii="Times New Roman" w:hAnsi="Times New Roman" w:cs="Times New Roman"/>
          <w:color w:val="000000" w:themeColor="text1"/>
          <w:lang w:val="en-PH"/>
        </w:rPr>
        <w:t xml:space="preserve">State has expressly </w:t>
      </w:r>
      <w:r w:rsidR="00767182">
        <w:rPr>
          <w:rFonts w:ascii="Times New Roman" w:hAnsi="Times New Roman" w:cs="Times New Roman"/>
          <w:color w:val="000000" w:themeColor="text1"/>
          <w:lang w:val="en-PH"/>
        </w:rPr>
        <w:t xml:space="preserve">or impliedly </w:t>
      </w:r>
      <w:r w:rsidRPr="00FB0001">
        <w:rPr>
          <w:rFonts w:ascii="Times New Roman" w:hAnsi="Times New Roman" w:cs="Times New Roman"/>
          <w:color w:val="000000" w:themeColor="text1"/>
          <w:lang w:val="en-PH"/>
        </w:rPr>
        <w:t>consented to it</w:t>
      </w:r>
      <w:r w:rsidR="00767182">
        <w:rPr>
          <w:rFonts w:ascii="Times New Roman" w:hAnsi="Times New Roman" w:cs="Times New Roman"/>
          <w:color w:val="000000" w:themeColor="text1"/>
          <w:lang w:val="en-PH"/>
        </w:rPr>
        <w:t xml:space="preserve"> by allocating property for its satisfaction</w:t>
      </w:r>
      <w:r w:rsidRPr="00FB0001">
        <w:rPr>
          <w:rFonts w:ascii="Times New Roman" w:hAnsi="Times New Roman" w:cs="Times New Roman"/>
          <w:color w:val="000000" w:themeColor="text1"/>
          <w:lang w:val="en-PH"/>
        </w:rPr>
        <w:t xml:space="preserve"> </w:t>
      </w:r>
      <w:r w:rsidRPr="00FB0001">
        <w:rPr>
          <w:rFonts w:ascii="Times New Roman" w:hAnsi="Times New Roman" w:cs="Times New Roman"/>
          <w:b/>
          <w:color w:val="000000" w:themeColor="text1"/>
          <w:lang w:val="en-PH"/>
        </w:rPr>
        <w:t>[i]</w:t>
      </w:r>
      <w:r w:rsidRPr="00FB0001">
        <w:rPr>
          <w:rFonts w:ascii="Times New Roman" w:hAnsi="Times New Roman" w:cs="Times New Roman"/>
          <w:color w:val="000000" w:themeColor="text1"/>
          <w:lang w:val="en-PH"/>
        </w:rPr>
        <w:t xml:space="preserve"> </w:t>
      </w:r>
      <w:r w:rsidR="007078E7">
        <w:rPr>
          <w:rFonts w:ascii="Times New Roman" w:hAnsi="Times New Roman" w:cs="Times New Roman"/>
          <w:color w:val="000000" w:themeColor="text1"/>
          <w:lang w:val="en-PH"/>
        </w:rPr>
        <w:t>or</w:t>
      </w:r>
      <w:r w:rsidRPr="00FB0001">
        <w:rPr>
          <w:rFonts w:ascii="Times New Roman" w:hAnsi="Times New Roman" w:cs="Times New Roman"/>
          <w:color w:val="000000" w:themeColor="text1"/>
          <w:lang w:val="en-PH"/>
        </w:rPr>
        <w:t xml:space="preserve"> if the property is in use for other than </w:t>
      </w:r>
      <w:r w:rsidRPr="00FB0001">
        <w:rPr>
          <w:rFonts w:ascii="Times New Roman" w:hAnsi="Times New Roman" w:cs="Times New Roman"/>
          <w:color w:val="000000" w:themeColor="text1"/>
        </w:rPr>
        <w:t xml:space="preserve">government non-commercial purposes </w:t>
      </w:r>
      <w:r w:rsidRPr="00FB0001">
        <w:rPr>
          <w:rFonts w:ascii="Times New Roman" w:hAnsi="Times New Roman" w:cs="Times New Roman"/>
          <w:b/>
          <w:color w:val="000000" w:themeColor="text1"/>
        </w:rPr>
        <w:t>[ii]</w:t>
      </w:r>
      <w:r w:rsidRPr="00FB0001">
        <w:rPr>
          <w:rFonts w:ascii="Times New Roman" w:hAnsi="Times New Roman" w:cs="Times New Roman"/>
          <w:color w:val="000000" w:themeColor="text1"/>
        </w:rPr>
        <w:t>.</w:t>
      </w:r>
    </w:p>
    <w:p w14:paraId="30E83DBE" w14:textId="703208D7" w:rsidR="00CD606E" w:rsidRPr="006A6434" w:rsidRDefault="00327D01" w:rsidP="00160486">
      <w:pPr>
        <w:pStyle w:val="Heading5"/>
        <w:numPr>
          <w:ilvl w:val="0"/>
          <w:numId w:val="5"/>
        </w:numPr>
        <w:ind w:left="2880"/>
        <w:rPr>
          <w:b w:val="0"/>
          <w:i w:val="0"/>
        </w:rPr>
      </w:pPr>
      <w:bookmarkStart w:id="76" w:name="_Toc187796889"/>
      <w:r w:rsidRPr="006A6434">
        <w:rPr>
          <w:b w:val="0"/>
          <w:i w:val="0"/>
        </w:rPr>
        <w:t>The</w:t>
      </w:r>
      <w:r w:rsidR="008079EA" w:rsidRPr="006A6434">
        <w:rPr>
          <w:b w:val="0"/>
          <w:i w:val="0"/>
        </w:rPr>
        <w:t xml:space="preserve"> </w:t>
      </w:r>
      <w:r w:rsidRPr="006A6434">
        <w:rPr>
          <w:b w:val="0"/>
          <w:i w:val="0"/>
        </w:rPr>
        <w:t>Transitional Council</w:t>
      </w:r>
      <w:r w:rsidR="008079EA" w:rsidRPr="006A6434">
        <w:rPr>
          <w:b w:val="0"/>
          <w:i w:val="0"/>
        </w:rPr>
        <w:t>’s waiver of immunity</w:t>
      </w:r>
      <w:r w:rsidR="00CD606E" w:rsidRPr="006A6434">
        <w:rPr>
          <w:b w:val="0"/>
          <w:i w:val="0"/>
        </w:rPr>
        <w:t xml:space="preserve"> </w:t>
      </w:r>
      <w:r w:rsidR="00B65450" w:rsidRPr="006A6434">
        <w:rPr>
          <w:b w:val="0"/>
          <w:i w:val="0"/>
        </w:rPr>
        <w:t>was</w:t>
      </w:r>
      <w:r w:rsidR="00992568" w:rsidRPr="006A6434">
        <w:rPr>
          <w:b w:val="0"/>
          <w:i w:val="0"/>
        </w:rPr>
        <w:t xml:space="preserve"> ineffectual because it </w:t>
      </w:r>
      <w:r w:rsidR="00CD606E" w:rsidRPr="006A6434">
        <w:rPr>
          <w:b w:val="0"/>
          <w:i w:val="0"/>
        </w:rPr>
        <w:t xml:space="preserve">did not </w:t>
      </w:r>
      <w:r w:rsidR="007474F2" w:rsidRPr="006A6434">
        <w:rPr>
          <w:b w:val="0"/>
          <w:i w:val="0"/>
        </w:rPr>
        <w:t xml:space="preserve">have the authority to </w:t>
      </w:r>
      <w:r w:rsidR="000C18E0" w:rsidRPr="006A6434">
        <w:rPr>
          <w:b w:val="0"/>
          <w:i w:val="0"/>
        </w:rPr>
        <w:t xml:space="preserve">consent </w:t>
      </w:r>
      <w:r w:rsidR="00770203" w:rsidRPr="006A6434">
        <w:rPr>
          <w:b w:val="0"/>
          <w:i w:val="0"/>
        </w:rPr>
        <w:t>to the Judgment Award</w:t>
      </w:r>
      <w:r w:rsidR="00992568" w:rsidRPr="006A6434">
        <w:rPr>
          <w:b w:val="0"/>
          <w:i w:val="0"/>
        </w:rPr>
        <w:t>.</w:t>
      </w:r>
      <w:bookmarkEnd w:id="76"/>
    </w:p>
    <w:p w14:paraId="4BC315B3" w14:textId="171D2FA2" w:rsidR="00933812" w:rsidRPr="00FB0001" w:rsidRDefault="00933812" w:rsidP="00933812">
      <w:pPr>
        <w:spacing w:after="240" w:line="360" w:lineRule="auto"/>
        <w:ind w:firstLine="720"/>
        <w:jc w:val="both"/>
        <w:rPr>
          <w:rFonts w:ascii="Times New Roman" w:hAnsi="Times New Roman" w:cs="Times New Roman"/>
          <w:color w:val="000000" w:themeColor="text1"/>
        </w:rPr>
      </w:pPr>
      <w:r w:rsidRPr="00FB0001">
        <w:rPr>
          <w:rFonts w:ascii="Times New Roman" w:hAnsi="Times New Roman" w:cs="Times New Roman"/>
          <w:color w:val="000000" w:themeColor="text1"/>
          <w:lang w:val="en-PH"/>
        </w:rPr>
        <w:t xml:space="preserve">A foreign State may be held to have </w:t>
      </w:r>
      <w:r w:rsidRPr="00FB0001">
        <w:rPr>
          <w:rFonts w:ascii="Times New Roman" w:hAnsi="Times New Roman" w:cs="Times New Roman"/>
          <w:color w:val="000000" w:themeColor="text1"/>
        </w:rPr>
        <w:t xml:space="preserve">expressly consented to a measure of constraint if it has declared such consent before the </w:t>
      </w:r>
      <w:r w:rsidR="00223931">
        <w:rPr>
          <w:rFonts w:ascii="Times New Roman" w:hAnsi="Times New Roman" w:cs="Times New Roman"/>
          <w:color w:val="000000" w:themeColor="text1"/>
        </w:rPr>
        <w:t>court of the forum</w:t>
      </w:r>
      <w:r w:rsidRPr="00FB0001">
        <w:rPr>
          <w:rFonts w:ascii="Times New Roman" w:hAnsi="Times New Roman" w:cs="Times New Roman"/>
          <w:color w:val="000000" w:themeColor="text1"/>
        </w:rPr>
        <w:t>.</w:t>
      </w:r>
      <w:r w:rsidRPr="00FB0001">
        <w:rPr>
          <w:rStyle w:val="FootnoteReference"/>
          <w:rFonts w:ascii="Times New Roman" w:hAnsi="Times New Roman" w:cs="Times New Roman"/>
          <w:color w:val="000000" w:themeColor="text1"/>
        </w:rPr>
        <w:footnoteReference w:id="219"/>
      </w:r>
    </w:p>
    <w:p w14:paraId="1624463A" w14:textId="33FD6E7A" w:rsidR="00933812" w:rsidRPr="00FB0001" w:rsidRDefault="00933812" w:rsidP="00933812">
      <w:pPr>
        <w:spacing w:after="240" w:line="360" w:lineRule="auto"/>
        <w:ind w:firstLine="720"/>
        <w:jc w:val="both"/>
        <w:rPr>
          <w:rFonts w:ascii="Times New Roman" w:hAnsi="Times New Roman" w:cs="Times New Roman"/>
          <w:color w:val="000000" w:themeColor="text1"/>
        </w:rPr>
      </w:pPr>
      <w:r w:rsidRPr="00FB0001">
        <w:rPr>
          <w:rFonts w:ascii="Times New Roman" w:hAnsi="Times New Roman" w:cs="Times New Roman"/>
          <w:color w:val="000000" w:themeColor="text1"/>
        </w:rPr>
        <w:t xml:space="preserve">Ambrosia never consented to the Judgment Award because </w:t>
      </w:r>
      <w:bookmarkStart w:id="78" w:name="_Hlk185545401"/>
      <w:r w:rsidRPr="00FB0001">
        <w:rPr>
          <w:rFonts w:ascii="Times New Roman" w:hAnsi="Times New Roman" w:cs="Times New Roman"/>
          <w:color w:val="000000" w:themeColor="text1"/>
        </w:rPr>
        <w:t xml:space="preserve">the Transitional Council </w:t>
      </w:r>
      <w:r w:rsidR="008C392A" w:rsidRPr="00FB0001">
        <w:rPr>
          <w:rFonts w:ascii="Times New Roman" w:hAnsi="Times New Roman" w:cs="Times New Roman"/>
          <w:color w:val="000000" w:themeColor="text1"/>
        </w:rPr>
        <w:t xml:space="preserve">neither had </w:t>
      </w:r>
      <w:r w:rsidR="00F434F4" w:rsidRPr="00FB0001">
        <w:rPr>
          <w:rFonts w:ascii="Times New Roman" w:hAnsi="Times New Roman" w:cs="Times New Roman"/>
          <w:color w:val="000000" w:themeColor="text1"/>
        </w:rPr>
        <w:t>full powers</w:t>
      </w:r>
      <w:r w:rsidR="00107574" w:rsidRPr="00FB0001">
        <w:rPr>
          <w:rStyle w:val="FootnoteReference"/>
          <w:rFonts w:ascii="Times New Roman" w:hAnsi="Times New Roman" w:cs="Times New Roman"/>
          <w:color w:val="000000" w:themeColor="text1"/>
        </w:rPr>
        <w:footnoteReference w:id="220"/>
      </w:r>
      <w:r w:rsidR="00F434F4" w:rsidRPr="00FB0001">
        <w:rPr>
          <w:rFonts w:ascii="Times New Roman" w:hAnsi="Times New Roman" w:cs="Times New Roman"/>
          <w:color w:val="000000" w:themeColor="text1"/>
        </w:rPr>
        <w:t xml:space="preserve"> nor actual requisite authority and </w:t>
      </w:r>
      <w:r w:rsidR="00107574" w:rsidRPr="00FB0001">
        <w:rPr>
          <w:rFonts w:ascii="Times New Roman" w:hAnsi="Times New Roman" w:cs="Times New Roman"/>
          <w:color w:val="000000" w:themeColor="text1"/>
        </w:rPr>
        <w:t>qualifications</w:t>
      </w:r>
      <w:r w:rsidR="00107574" w:rsidRPr="00FB0001">
        <w:rPr>
          <w:rStyle w:val="FootnoteReference"/>
          <w:rFonts w:ascii="Times New Roman" w:hAnsi="Times New Roman" w:cs="Times New Roman"/>
          <w:color w:val="000000" w:themeColor="text1"/>
        </w:rPr>
        <w:footnoteReference w:id="221"/>
      </w:r>
      <w:r w:rsidR="0049464A" w:rsidRPr="00FB0001">
        <w:rPr>
          <w:rFonts w:ascii="Times New Roman" w:hAnsi="Times New Roman" w:cs="Times New Roman"/>
          <w:color w:val="000000" w:themeColor="text1"/>
        </w:rPr>
        <w:t xml:space="preserve"> to waive, expressly or impliedly, the immunity of The Falcon as State property. As a</w:t>
      </w:r>
      <w:r w:rsidR="00874CA2" w:rsidRPr="00FB0001">
        <w:rPr>
          <w:rFonts w:ascii="Times New Roman" w:hAnsi="Times New Roman" w:cs="Times New Roman"/>
          <w:color w:val="000000" w:themeColor="text1"/>
        </w:rPr>
        <w:t>n illegitimate government, it cannot bind Ambrosia under international law.</w:t>
      </w:r>
      <w:r w:rsidR="00874CA2" w:rsidRPr="00FB0001">
        <w:rPr>
          <w:rStyle w:val="FootnoteReference"/>
          <w:rFonts w:ascii="Times New Roman" w:hAnsi="Times New Roman" w:cs="Times New Roman"/>
          <w:color w:val="000000" w:themeColor="text1"/>
        </w:rPr>
        <w:footnoteReference w:id="222"/>
      </w:r>
      <w:bookmarkEnd w:id="78"/>
      <w:r w:rsidR="00767182">
        <w:rPr>
          <w:rFonts w:ascii="Times New Roman" w:hAnsi="Times New Roman" w:cs="Times New Roman"/>
          <w:color w:val="000000" w:themeColor="text1"/>
        </w:rPr>
        <w:t xml:space="preserve"> In contrast, the Ambrosian government has </w:t>
      </w:r>
      <w:r w:rsidR="00223931">
        <w:rPr>
          <w:rFonts w:ascii="Times New Roman" w:hAnsi="Times New Roman" w:cs="Times New Roman"/>
          <w:color w:val="000000" w:themeColor="text1"/>
        </w:rPr>
        <w:t>consistently</w:t>
      </w:r>
      <w:r w:rsidR="00767182">
        <w:rPr>
          <w:rFonts w:ascii="Times New Roman" w:hAnsi="Times New Roman" w:cs="Times New Roman"/>
          <w:color w:val="000000" w:themeColor="text1"/>
        </w:rPr>
        <w:t xml:space="preserve"> opposed the seizure of its property in </w:t>
      </w:r>
      <w:r w:rsidR="00223931">
        <w:rPr>
          <w:rFonts w:ascii="Times New Roman" w:hAnsi="Times New Roman" w:cs="Times New Roman"/>
          <w:color w:val="000000" w:themeColor="text1"/>
        </w:rPr>
        <w:t>Rovinia</w:t>
      </w:r>
      <w:r w:rsidR="00767182">
        <w:rPr>
          <w:rFonts w:ascii="Times New Roman" w:hAnsi="Times New Roman" w:cs="Times New Roman"/>
          <w:color w:val="000000" w:themeColor="text1"/>
        </w:rPr>
        <w:t>.</w:t>
      </w:r>
      <w:r w:rsidR="00767182" w:rsidRPr="00180C6D">
        <w:rPr>
          <w:rStyle w:val="FootnoteReference"/>
          <w:rFonts w:cs="Times New Roman"/>
        </w:rPr>
        <w:footnoteReference w:id="223"/>
      </w:r>
    </w:p>
    <w:p w14:paraId="674A3C40" w14:textId="77777777" w:rsidR="00933812" w:rsidRPr="006A6434" w:rsidRDefault="00933812" w:rsidP="00160486">
      <w:pPr>
        <w:pStyle w:val="Heading5"/>
        <w:tabs>
          <w:tab w:val="clear" w:pos="360"/>
        </w:tabs>
        <w:ind w:left="2880"/>
        <w:rPr>
          <w:b w:val="0"/>
          <w:i w:val="0"/>
        </w:rPr>
      </w:pPr>
      <w:bookmarkStart w:id="79" w:name="_Toc187796890"/>
      <w:r w:rsidRPr="006A6434">
        <w:rPr>
          <w:b w:val="0"/>
          <w:i w:val="0"/>
        </w:rPr>
        <w:lastRenderedPageBreak/>
        <w:t>The Falcon was immune from the Judgment Award because it was exclusively used for government non-commercial purposes.</w:t>
      </w:r>
      <w:bookmarkEnd w:id="79"/>
    </w:p>
    <w:p w14:paraId="2A626D4E" w14:textId="5AFDE057" w:rsidR="00247D42" w:rsidRPr="00A60220" w:rsidRDefault="00933812" w:rsidP="00933812">
      <w:pPr>
        <w:spacing w:after="240" w:line="360" w:lineRule="auto"/>
        <w:ind w:firstLine="720"/>
        <w:jc w:val="both"/>
        <w:rPr>
          <w:rFonts w:ascii="Times New Roman" w:hAnsi="Times New Roman" w:cs="Times New Roman"/>
          <w:color w:val="000000" w:themeColor="text1"/>
        </w:rPr>
      </w:pPr>
      <w:r w:rsidRPr="00A60220">
        <w:rPr>
          <w:rFonts w:ascii="Times New Roman" w:hAnsi="Times New Roman" w:cs="Times New Roman"/>
          <w:color w:val="000000" w:themeColor="text1"/>
        </w:rPr>
        <w:t>Measures of constraint may also be t</w:t>
      </w:r>
      <w:r w:rsidR="00B919BF">
        <w:rPr>
          <w:rFonts w:ascii="Times New Roman" w:hAnsi="Times New Roman" w:cs="Times New Roman"/>
          <w:color w:val="000000" w:themeColor="text1"/>
        </w:rPr>
        <w:t>a</w:t>
      </w:r>
      <w:r w:rsidRPr="00A60220">
        <w:rPr>
          <w:rFonts w:ascii="Times New Roman" w:hAnsi="Times New Roman" w:cs="Times New Roman"/>
          <w:color w:val="000000" w:themeColor="text1"/>
        </w:rPr>
        <w:t xml:space="preserve">ken against </w:t>
      </w:r>
      <w:r w:rsidR="00174B06">
        <w:rPr>
          <w:rFonts w:ascii="Times New Roman" w:hAnsi="Times New Roman" w:cs="Times New Roman"/>
          <w:color w:val="000000" w:themeColor="text1"/>
        </w:rPr>
        <w:t>the</w:t>
      </w:r>
      <w:r w:rsidRPr="00A60220">
        <w:rPr>
          <w:rFonts w:ascii="Times New Roman" w:hAnsi="Times New Roman" w:cs="Times New Roman"/>
          <w:color w:val="000000" w:themeColor="text1"/>
        </w:rPr>
        <w:t xml:space="preserve"> property of a foreign State if it is specifically </w:t>
      </w:r>
      <w:r w:rsidR="00A918D7">
        <w:rPr>
          <w:rFonts w:ascii="Times New Roman" w:hAnsi="Times New Roman" w:cs="Times New Roman"/>
          <w:color w:val="000000" w:themeColor="text1"/>
        </w:rPr>
        <w:t xml:space="preserve">or intended for </w:t>
      </w:r>
      <w:r w:rsidRPr="00A60220">
        <w:rPr>
          <w:rFonts w:ascii="Times New Roman" w:hAnsi="Times New Roman" w:cs="Times New Roman"/>
          <w:color w:val="000000" w:themeColor="text1"/>
        </w:rPr>
        <w:t>use for other than government non-commercial purposes.</w:t>
      </w:r>
      <w:r w:rsidRPr="00A60220">
        <w:rPr>
          <w:rStyle w:val="FootnoteReference"/>
          <w:rFonts w:ascii="Times New Roman" w:hAnsi="Times New Roman" w:cs="Times New Roman"/>
          <w:color w:val="000000" w:themeColor="text1"/>
        </w:rPr>
        <w:footnoteReference w:id="224"/>
      </w:r>
      <w:r w:rsidRPr="00A60220">
        <w:rPr>
          <w:rFonts w:ascii="Times New Roman" w:hAnsi="Times New Roman" w:cs="Times New Roman"/>
          <w:color w:val="000000" w:themeColor="text1"/>
        </w:rPr>
        <w:t xml:space="preserve"> </w:t>
      </w:r>
      <w:r w:rsidR="001E6A33">
        <w:rPr>
          <w:rFonts w:ascii="Times New Roman" w:hAnsi="Times New Roman" w:cs="Times New Roman"/>
          <w:color w:val="000000" w:themeColor="text1"/>
        </w:rPr>
        <w:t>Here</w:t>
      </w:r>
      <w:r w:rsidRPr="00A60220">
        <w:rPr>
          <w:rFonts w:ascii="Times New Roman" w:hAnsi="Times New Roman" w:cs="Times New Roman"/>
          <w:color w:val="000000" w:themeColor="text1"/>
        </w:rPr>
        <w:t>, The Falcon has always been exclusive</w:t>
      </w:r>
      <w:r w:rsidR="00B919BF">
        <w:rPr>
          <w:rFonts w:ascii="Times New Roman" w:hAnsi="Times New Roman" w:cs="Times New Roman"/>
          <w:color w:val="000000" w:themeColor="text1"/>
        </w:rPr>
        <w:t>ly</w:t>
      </w:r>
      <w:r w:rsidRPr="00A60220">
        <w:rPr>
          <w:rFonts w:ascii="Times New Roman" w:hAnsi="Times New Roman" w:cs="Times New Roman"/>
          <w:color w:val="000000" w:themeColor="text1"/>
        </w:rPr>
        <w:t xml:space="preserve"> </w:t>
      </w:r>
      <w:r w:rsidR="00B919BF">
        <w:rPr>
          <w:rFonts w:ascii="Times New Roman" w:hAnsi="Times New Roman" w:cs="Times New Roman"/>
          <w:color w:val="000000" w:themeColor="text1"/>
        </w:rPr>
        <w:t>used</w:t>
      </w:r>
      <w:r w:rsidRPr="00A60220">
        <w:rPr>
          <w:rStyle w:val="FootnoteReference"/>
          <w:rFonts w:ascii="Times New Roman" w:hAnsi="Times New Roman" w:cs="Times New Roman"/>
          <w:color w:val="000000" w:themeColor="text1"/>
        </w:rPr>
        <w:footnoteReference w:id="225"/>
      </w:r>
      <w:r w:rsidRPr="00A60220">
        <w:rPr>
          <w:rFonts w:ascii="Times New Roman" w:hAnsi="Times New Roman" w:cs="Times New Roman"/>
          <w:color w:val="000000" w:themeColor="text1"/>
        </w:rPr>
        <w:t xml:space="preserve"> </w:t>
      </w:r>
      <w:r w:rsidR="00B919BF">
        <w:rPr>
          <w:rFonts w:ascii="Times New Roman" w:hAnsi="Times New Roman" w:cs="Times New Roman"/>
          <w:color w:val="000000" w:themeColor="text1"/>
        </w:rPr>
        <w:t>for</w:t>
      </w:r>
      <w:r w:rsidRPr="00A60220">
        <w:rPr>
          <w:rFonts w:ascii="Times New Roman" w:hAnsi="Times New Roman" w:cs="Times New Roman"/>
          <w:color w:val="000000" w:themeColor="text1"/>
        </w:rPr>
        <w:t xml:space="preserve"> diplomatic missions</w:t>
      </w:r>
      <w:r w:rsidR="008A5C98" w:rsidRPr="00A60220">
        <w:rPr>
          <w:rFonts w:ascii="Times New Roman" w:hAnsi="Times New Roman" w:cs="Times New Roman"/>
          <w:color w:val="000000" w:themeColor="text1"/>
        </w:rPr>
        <w:t>.</w:t>
      </w:r>
      <w:r w:rsidRPr="00A60220">
        <w:rPr>
          <w:rStyle w:val="FootnoteReference"/>
          <w:rFonts w:ascii="Times New Roman" w:hAnsi="Times New Roman" w:cs="Times New Roman"/>
          <w:color w:val="000000" w:themeColor="text1"/>
        </w:rPr>
        <w:footnoteReference w:id="226"/>
      </w:r>
      <w:r w:rsidRPr="00A60220">
        <w:rPr>
          <w:rFonts w:ascii="Times New Roman" w:hAnsi="Times New Roman" w:cs="Times New Roman"/>
          <w:color w:val="000000" w:themeColor="text1"/>
        </w:rPr>
        <w:t xml:space="preserve"> </w:t>
      </w:r>
      <w:r w:rsidR="008A5C98" w:rsidRPr="00A60220">
        <w:rPr>
          <w:rFonts w:ascii="Times New Roman" w:hAnsi="Times New Roman" w:cs="Times New Roman"/>
          <w:color w:val="000000" w:themeColor="text1"/>
        </w:rPr>
        <w:t>T</w:t>
      </w:r>
      <w:r w:rsidRPr="00A60220">
        <w:rPr>
          <w:rFonts w:ascii="Times New Roman" w:hAnsi="Times New Roman" w:cs="Times New Roman"/>
          <w:color w:val="000000" w:themeColor="text1"/>
        </w:rPr>
        <w:t>hus</w:t>
      </w:r>
      <w:r w:rsidR="008A5C98" w:rsidRPr="00A60220">
        <w:rPr>
          <w:rFonts w:ascii="Times New Roman" w:hAnsi="Times New Roman" w:cs="Times New Roman"/>
          <w:color w:val="000000" w:themeColor="text1"/>
        </w:rPr>
        <w:t>,</w:t>
      </w:r>
      <w:r w:rsidRPr="00A60220">
        <w:rPr>
          <w:rFonts w:ascii="Times New Roman" w:hAnsi="Times New Roman" w:cs="Times New Roman"/>
          <w:color w:val="000000" w:themeColor="text1"/>
        </w:rPr>
        <w:t xml:space="preserve"> it was </w:t>
      </w:r>
      <w:r w:rsidR="00B919BF" w:rsidRPr="00A60220">
        <w:rPr>
          <w:rFonts w:ascii="Times New Roman" w:hAnsi="Times New Roman" w:cs="Times New Roman"/>
          <w:color w:val="000000" w:themeColor="text1"/>
        </w:rPr>
        <w:t xml:space="preserve">always entitled to </w:t>
      </w:r>
      <w:r w:rsidR="00B919BF">
        <w:rPr>
          <w:rFonts w:ascii="Times New Roman" w:hAnsi="Times New Roman" w:cs="Times New Roman"/>
          <w:color w:val="000000" w:themeColor="text1"/>
        </w:rPr>
        <w:t>immunity</w:t>
      </w:r>
      <w:r w:rsidRPr="00A60220">
        <w:rPr>
          <w:rFonts w:ascii="Times New Roman" w:hAnsi="Times New Roman" w:cs="Times New Roman"/>
          <w:color w:val="000000" w:themeColor="text1"/>
        </w:rPr>
        <w:t>.</w:t>
      </w:r>
    </w:p>
    <w:p w14:paraId="3D625EF8" w14:textId="0ED77091" w:rsidR="0059020A" w:rsidRPr="004B2760" w:rsidRDefault="0059020A" w:rsidP="00160486">
      <w:pPr>
        <w:pStyle w:val="Heading3"/>
        <w:ind w:left="1440" w:hanging="720"/>
      </w:pPr>
      <w:bookmarkStart w:id="80" w:name="_Toc187796891"/>
      <w:r w:rsidRPr="004B2760">
        <w:t xml:space="preserve">Rovinia’s seizure and sale of Ambrosia’s aircraft violated </w:t>
      </w:r>
      <w:r>
        <w:t>the principle of non-intervention</w:t>
      </w:r>
      <w:r w:rsidRPr="004B2760">
        <w:t>.</w:t>
      </w:r>
      <w:bookmarkEnd w:id="80"/>
    </w:p>
    <w:p w14:paraId="646E5E5B" w14:textId="7ED3A865" w:rsidR="009D050C" w:rsidRDefault="00B64319" w:rsidP="00844B9F">
      <w:pPr>
        <w:spacing w:after="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Under the principle of non-intervention, </w:t>
      </w:r>
      <w:r w:rsidR="0065614A" w:rsidRPr="00FB0001">
        <w:rPr>
          <w:rFonts w:ascii="Times New Roman" w:hAnsi="Times New Roman" w:cs="Times New Roman"/>
          <w:color w:val="000000" w:themeColor="text1"/>
        </w:rPr>
        <w:t xml:space="preserve">States </w:t>
      </w:r>
      <w:r w:rsidR="0065614A">
        <w:rPr>
          <w:rFonts w:ascii="Times New Roman" w:hAnsi="Times New Roman" w:cs="Times New Roman"/>
          <w:color w:val="000000" w:themeColor="text1"/>
        </w:rPr>
        <w:t xml:space="preserve">are prohibited </w:t>
      </w:r>
      <w:r w:rsidR="0065614A" w:rsidRPr="00FB0001">
        <w:rPr>
          <w:rFonts w:ascii="Times New Roman" w:hAnsi="Times New Roman" w:cs="Times New Roman"/>
          <w:color w:val="000000" w:themeColor="text1"/>
        </w:rPr>
        <w:t xml:space="preserve">from intervening in matters </w:t>
      </w:r>
      <w:r w:rsidR="000A20F0">
        <w:rPr>
          <w:rFonts w:ascii="Times New Roman" w:hAnsi="Times New Roman" w:cs="Times New Roman"/>
          <w:color w:val="000000" w:themeColor="text1"/>
        </w:rPr>
        <w:t>that</w:t>
      </w:r>
      <w:r w:rsidR="0065614A" w:rsidRPr="00FB0001">
        <w:rPr>
          <w:rFonts w:ascii="Times New Roman" w:hAnsi="Times New Roman" w:cs="Times New Roman"/>
          <w:color w:val="000000" w:themeColor="text1"/>
        </w:rPr>
        <w:t xml:space="preserve"> are essentially within </w:t>
      </w:r>
      <w:r w:rsidR="0065614A">
        <w:rPr>
          <w:rFonts w:ascii="Times New Roman" w:hAnsi="Times New Roman" w:cs="Times New Roman"/>
          <w:color w:val="000000" w:themeColor="text1"/>
        </w:rPr>
        <w:t>another State’s</w:t>
      </w:r>
      <w:r w:rsidR="0065614A" w:rsidRPr="00FB0001">
        <w:rPr>
          <w:rFonts w:ascii="Times New Roman" w:hAnsi="Times New Roman" w:cs="Times New Roman"/>
          <w:color w:val="000000" w:themeColor="text1"/>
        </w:rPr>
        <w:t xml:space="preserve"> domestic jurisdiction</w:t>
      </w:r>
      <w:r w:rsidR="001561BC" w:rsidRPr="00FB0001">
        <w:rPr>
          <w:rFonts w:ascii="Times New Roman" w:hAnsi="Times New Roman" w:cs="Times New Roman"/>
          <w:color w:val="000000" w:themeColor="text1"/>
        </w:rPr>
        <w:t>.</w:t>
      </w:r>
      <w:r w:rsidR="00B82F92" w:rsidRPr="00FB0001">
        <w:rPr>
          <w:rStyle w:val="FootnoteReference"/>
          <w:rFonts w:ascii="Times New Roman" w:hAnsi="Times New Roman" w:cs="Times New Roman"/>
          <w:color w:val="000000" w:themeColor="text1"/>
        </w:rPr>
        <w:footnoteReference w:id="227"/>
      </w:r>
    </w:p>
    <w:p w14:paraId="328DCFA4" w14:textId="07A9B15A" w:rsidR="009C1ABB" w:rsidRDefault="004362CF" w:rsidP="002715FA">
      <w:pPr>
        <w:spacing w:after="240" w:line="360" w:lineRule="auto"/>
        <w:ind w:firstLine="720"/>
        <w:jc w:val="both"/>
        <w:rPr>
          <w:rFonts w:ascii="Times New Roman" w:hAnsi="Times New Roman" w:cs="Times New Roman"/>
          <w:color w:val="000000" w:themeColor="text1"/>
        </w:rPr>
      </w:pPr>
      <w:r w:rsidRPr="00FB0001">
        <w:rPr>
          <w:rFonts w:ascii="Times New Roman" w:hAnsi="Times New Roman" w:cs="Times New Roman"/>
          <w:color w:val="000000" w:themeColor="text1"/>
        </w:rPr>
        <w:t>Rovinia’s</w:t>
      </w:r>
      <w:r w:rsidR="00891CE9" w:rsidRPr="00FB0001">
        <w:rPr>
          <w:rFonts w:ascii="Times New Roman" w:hAnsi="Times New Roman" w:cs="Times New Roman"/>
          <w:color w:val="000000" w:themeColor="text1"/>
        </w:rPr>
        <w:t xml:space="preserve"> seizure and sale of The Falcon </w:t>
      </w:r>
      <w:r w:rsidR="008C42D9" w:rsidRPr="00FB0001">
        <w:rPr>
          <w:rFonts w:ascii="Times New Roman" w:hAnsi="Times New Roman" w:cs="Times New Roman"/>
          <w:color w:val="000000" w:themeColor="text1"/>
        </w:rPr>
        <w:t xml:space="preserve">based on </w:t>
      </w:r>
      <w:r w:rsidRPr="00FB0001">
        <w:rPr>
          <w:rFonts w:ascii="Times New Roman" w:hAnsi="Times New Roman" w:cs="Times New Roman"/>
          <w:color w:val="000000" w:themeColor="text1"/>
        </w:rPr>
        <w:t>its</w:t>
      </w:r>
      <w:r w:rsidR="008C42D9" w:rsidRPr="00FB0001">
        <w:rPr>
          <w:rFonts w:ascii="Times New Roman" w:hAnsi="Times New Roman" w:cs="Times New Roman"/>
          <w:color w:val="000000" w:themeColor="text1"/>
        </w:rPr>
        <w:t xml:space="preserve"> recognition of the Transitional Council</w:t>
      </w:r>
      <w:r w:rsidR="00891CE9" w:rsidRPr="00FB0001">
        <w:rPr>
          <w:rFonts w:ascii="Times New Roman" w:hAnsi="Times New Roman" w:cs="Times New Roman"/>
          <w:color w:val="000000" w:themeColor="text1"/>
        </w:rPr>
        <w:t xml:space="preserve"> </w:t>
      </w:r>
      <w:r w:rsidR="00550F05" w:rsidRPr="00FB0001">
        <w:rPr>
          <w:rFonts w:ascii="Times New Roman" w:hAnsi="Times New Roman" w:cs="Times New Roman"/>
          <w:color w:val="000000" w:themeColor="text1"/>
        </w:rPr>
        <w:t>violates th</w:t>
      </w:r>
      <w:r w:rsidR="005373F1">
        <w:rPr>
          <w:rFonts w:ascii="Times New Roman" w:hAnsi="Times New Roman" w:cs="Times New Roman"/>
          <w:color w:val="000000" w:themeColor="text1"/>
        </w:rPr>
        <w:t>e</w:t>
      </w:r>
      <w:r w:rsidR="00550F05" w:rsidRPr="00FB0001">
        <w:rPr>
          <w:rFonts w:ascii="Times New Roman" w:hAnsi="Times New Roman" w:cs="Times New Roman"/>
          <w:color w:val="000000" w:themeColor="text1"/>
        </w:rPr>
        <w:t xml:space="preserve"> principle </w:t>
      </w:r>
      <w:r w:rsidR="005373F1">
        <w:rPr>
          <w:rFonts w:ascii="Times New Roman" w:hAnsi="Times New Roman" w:cs="Times New Roman"/>
          <w:color w:val="000000" w:themeColor="text1"/>
        </w:rPr>
        <w:t>of non-intervention</w:t>
      </w:r>
      <w:r w:rsidR="00550F05" w:rsidRPr="00FB0001">
        <w:rPr>
          <w:rFonts w:ascii="Times New Roman" w:hAnsi="Times New Roman" w:cs="Times New Roman"/>
          <w:color w:val="000000" w:themeColor="text1"/>
        </w:rPr>
        <w:t xml:space="preserve"> </w:t>
      </w:r>
      <w:r w:rsidR="0001362C" w:rsidRPr="00FB0001">
        <w:rPr>
          <w:rFonts w:ascii="Times New Roman" w:hAnsi="Times New Roman" w:cs="Times New Roman"/>
          <w:color w:val="000000" w:themeColor="text1"/>
        </w:rPr>
        <w:t>for two reasons.</w:t>
      </w:r>
      <w:r w:rsidR="002309A2" w:rsidRPr="00FB0001">
        <w:rPr>
          <w:rFonts w:ascii="Times New Roman" w:hAnsi="Times New Roman" w:cs="Times New Roman"/>
          <w:color w:val="000000" w:themeColor="text1"/>
        </w:rPr>
        <w:t xml:space="preserve"> </w:t>
      </w:r>
      <w:r w:rsidR="002309A2" w:rsidRPr="00FB0001">
        <w:rPr>
          <w:rFonts w:ascii="Times New Roman" w:hAnsi="Times New Roman" w:cs="Times New Roman"/>
          <w:b/>
          <w:bCs/>
          <w:color w:val="000000" w:themeColor="text1"/>
        </w:rPr>
        <w:t>First</w:t>
      </w:r>
      <w:r w:rsidR="002309A2" w:rsidRPr="00FB0001">
        <w:rPr>
          <w:rFonts w:ascii="Times New Roman" w:hAnsi="Times New Roman" w:cs="Times New Roman"/>
          <w:color w:val="000000" w:themeColor="text1"/>
        </w:rPr>
        <w:t xml:space="preserve">, </w:t>
      </w:r>
      <w:r w:rsidR="008C42D9" w:rsidRPr="00FB0001">
        <w:rPr>
          <w:rFonts w:ascii="Times New Roman" w:hAnsi="Times New Roman" w:cs="Times New Roman"/>
          <w:color w:val="000000" w:themeColor="text1"/>
        </w:rPr>
        <w:t>it</w:t>
      </w:r>
      <w:r w:rsidR="0078573C" w:rsidRPr="00FB0001">
        <w:rPr>
          <w:rFonts w:ascii="Times New Roman" w:hAnsi="Times New Roman" w:cs="Times New Roman"/>
          <w:color w:val="000000" w:themeColor="text1"/>
        </w:rPr>
        <w:t xml:space="preserve"> was a premature recognition</w:t>
      </w:r>
      <w:r w:rsidR="001065C5" w:rsidRPr="00FB0001">
        <w:rPr>
          <w:rFonts w:ascii="Times New Roman" w:hAnsi="Times New Roman" w:cs="Times New Roman"/>
          <w:color w:val="000000" w:themeColor="text1"/>
        </w:rPr>
        <w:t xml:space="preserve"> of an unq</w:t>
      </w:r>
      <w:r w:rsidR="007457D7" w:rsidRPr="00FB0001">
        <w:rPr>
          <w:rFonts w:ascii="Times New Roman" w:hAnsi="Times New Roman" w:cs="Times New Roman"/>
          <w:color w:val="000000" w:themeColor="text1"/>
        </w:rPr>
        <w:t>u</w:t>
      </w:r>
      <w:r w:rsidR="001065C5" w:rsidRPr="00FB0001">
        <w:rPr>
          <w:rFonts w:ascii="Times New Roman" w:hAnsi="Times New Roman" w:cs="Times New Roman"/>
          <w:color w:val="000000" w:themeColor="text1"/>
        </w:rPr>
        <w:t>alified</w:t>
      </w:r>
      <w:r w:rsidR="00EA38A1" w:rsidRPr="00FB0001">
        <w:rPr>
          <w:rFonts w:ascii="Times New Roman" w:hAnsi="Times New Roman" w:cs="Times New Roman"/>
          <w:color w:val="000000" w:themeColor="text1"/>
        </w:rPr>
        <w:t xml:space="preserve"> entity that constitutes “improper interference” to </w:t>
      </w:r>
      <w:r w:rsidR="002E585E" w:rsidRPr="00FB0001">
        <w:rPr>
          <w:rFonts w:ascii="Times New Roman" w:hAnsi="Times New Roman" w:cs="Times New Roman"/>
          <w:color w:val="000000" w:themeColor="text1"/>
        </w:rPr>
        <w:t>Ambrosia’s</w:t>
      </w:r>
      <w:r w:rsidR="00EA38A1" w:rsidRPr="00FB0001">
        <w:rPr>
          <w:rFonts w:ascii="Times New Roman" w:hAnsi="Times New Roman" w:cs="Times New Roman"/>
          <w:color w:val="000000" w:themeColor="text1"/>
        </w:rPr>
        <w:t xml:space="preserve"> internal matters</w:t>
      </w:r>
      <w:r w:rsidR="00B53470" w:rsidRPr="00FB0001">
        <w:rPr>
          <w:rFonts w:ascii="Times New Roman" w:hAnsi="Times New Roman" w:cs="Times New Roman"/>
          <w:color w:val="000000" w:themeColor="text1"/>
        </w:rPr>
        <w:t>,</w:t>
      </w:r>
      <w:r w:rsidR="00B53470" w:rsidRPr="00FB0001">
        <w:rPr>
          <w:rStyle w:val="FootnoteReference"/>
          <w:rFonts w:ascii="Times New Roman" w:hAnsi="Times New Roman" w:cs="Times New Roman"/>
          <w:color w:val="000000" w:themeColor="text1"/>
        </w:rPr>
        <w:footnoteReference w:id="228"/>
      </w:r>
      <w:r w:rsidR="00B53470" w:rsidRPr="00FB0001">
        <w:rPr>
          <w:rFonts w:ascii="Times New Roman" w:hAnsi="Times New Roman" w:cs="Times New Roman"/>
          <w:color w:val="000000" w:themeColor="text1"/>
        </w:rPr>
        <w:t xml:space="preserve"> </w:t>
      </w:r>
      <w:r w:rsidR="00023D98" w:rsidRPr="00FB0001">
        <w:rPr>
          <w:rFonts w:ascii="Times New Roman" w:hAnsi="Times New Roman" w:cs="Times New Roman"/>
          <w:color w:val="000000" w:themeColor="text1"/>
        </w:rPr>
        <w:t xml:space="preserve">especially </w:t>
      </w:r>
      <w:r w:rsidR="00023D98">
        <w:rPr>
          <w:rFonts w:ascii="Times New Roman" w:hAnsi="Times New Roman" w:cs="Times New Roman"/>
          <w:color w:val="000000" w:themeColor="text1"/>
        </w:rPr>
        <w:t>considering</w:t>
      </w:r>
      <w:r w:rsidR="00023D98" w:rsidRPr="00FB0001">
        <w:rPr>
          <w:rFonts w:ascii="Times New Roman" w:hAnsi="Times New Roman" w:cs="Times New Roman"/>
          <w:color w:val="000000" w:themeColor="text1"/>
        </w:rPr>
        <w:t xml:space="preserve"> the Transitional Council</w:t>
      </w:r>
      <w:r w:rsidR="00023D98">
        <w:rPr>
          <w:rFonts w:ascii="Times New Roman" w:hAnsi="Times New Roman" w:cs="Times New Roman"/>
          <w:color w:val="000000" w:themeColor="text1"/>
        </w:rPr>
        <w:t>’s</w:t>
      </w:r>
      <w:r w:rsidR="00023D98" w:rsidRPr="00FB0001">
        <w:rPr>
          <w:rFonts w:ascii="Times New Roman" w:hAnsi="Times New Roman" w:cs="Times New Roman"/>
          <w:color w:val="000000" w:themeColor="text1"/>
        </w:rPr>
        <w:t xml:space="preserve"> </w:t>
      </w:r>
      <w:r w:rsidR="00023D98">
        <w:rPr>
          <w:rFonts w:ascii="Times New Roman" w:hAnsi="Times New Roman" w:cs="Times New Roman"/>
          <w:color w:val="000000" w:themeColor="text1"/>
        </w:rPr>
        <w:t>lack of</w:t>
      </w:r>
      <w:r w:rsidR="00023D98" w:rsidRPr="00FB0001">
        <w:rPr>
          <w:rFonts w:ascii="Times New Roman" w:hAnsi="Times New Roman" w:cs="Times New Roman"/>
          <w:color w:val="000000" w:themeColor="text1"/>
        </w:rPr>
        <w:t xml:space="preserve"> effective control.</w:t>
      </w:r>
      <w:r w:rsidR="007E7E83" w:rsidRPr="00FB0001">
        <w:rPr>
          <w:rFonts w:ascii="Times New Roman" w:hAnsi="Times New Roman" w:cs="Times New Roman"/>
          <w:color w:val="000000" w:themeColor="text1"/>
        </w:rPr>
        <w:t xml:space="preserve"> </w:t>
      </w:r>
      <w:r w:rsidR="0001362C" w:rsidRPr="00FB0001">
        <w:rPr>
          <w:rFonts w:ascii="Times New Roman" w:hAnsi="Times New Roman" w:cs="Times New Roman"/>
          <w:b/>
          <w:color w:val="000000" w:themeColor="text1"/>
        </w:rPr>
        <w:t>Second</w:t>
      </w:r>
      <w:r w:rsidR="0001362C" w:rsidRPr="00FB0001">
        <w:rPr>
          <w:rFonts w:ascii="Times New Roman" w:hAnsi="Times New Roman" w:cs="Times New Roman"/>
          <w:color w:val="000000" w:themeColor="text1"/>
        </w:rPr>
        <w:t>,</w:t>
      </w:r>
      <w:r w:rsidR="006308A5">
        <w:rPr>
          <w:rFonts w:ascii="Times New Roman" w:hAnsi="Times New Roman" w:cs="Times New Roman"/>
          <w:color w:val="000000" w:themeColor="text1"/>
        </w:rPr>
        <w:t xml:space="preserve"> </w:t>
      </w:r>
      <w:r w:rsidR="004F4CC9">
        <w:rPr>
          <w:rFonts w:ascii="Times New Roman" w:hAnsi="Times New Roman" w:cs="Times New Roman"/>
          <w:color w:val="000000" w:themeColor="text1"/>
        </w:rPr>
        <w:t>by</w:t>
      </w:r>
      <w:r w:rsidR="006308A5">
        <w:rPr>
          <w:rFonts w:ascii="Times New Roman" w:hAnsi="Times New Roman" w:cs="Times New Roman"/>
          <w:color w:val="000000" w:themeColor="text1"/>
        </w:rPr>
        <w:t xml:space="preserve"> </w:t>
      </w:r>
      <w:r w:rsidR="00EA4B23">
        <w:rPr>
          <w:rFonts w:ascii="Times New Roman" w:hAnsi="Times New Roman" w:cs="Times New Roman"/>
          <w:color w:val="000000" w:themeColor="text1"/>
        </w:rPr>
        <w:t xml:space="preserve">allowing the </w:t>
      </w:r>
      <w:r w:rsidR="006308A5">
        <w:rPr>
          <w:rFonts w:ascii="Times New Roman" w:hAnsi="Times New Roman" w:cs="Times New Roman"/>
          <w:color w:val="000000" w:themeColor="text1"/>
        </w:rPr>
        <w:t>seizure and sale of The Falcon</w:t>
      </w:r>
      <w:r w:rsidR="00C92174">
        <w:rPr>
          <w:rFonts w:ascii="Times New Roman" w:hAnsi="Times New Roman" w:cs="Times New Roman"/>
          <w:color w:val="000000" w:themeColor="text1"/>
        </w:rPr>
        <w:t xml:space="preserve">, despite knowledge that such waiver was </w:t>
      </w:r>
      <w:r w:rsidR="00F6509B">
        <w:rPr>
          <w:rFonts w:ascii="Times New Roman" w:hAnsi="Times New Roman" w:cs="Times New Roman"/>
          <w:color w:val="000000" w:themeColor="text1"/>
        </w:rPr>
        <w:t>crafted</w:t>
      </w:r>
      <w:r w:rsidR="00C92174">
        <w:rPr>
          <w:rFonts w:ascii="Times New Roman" w:hAnsi="Times New Roman" w:cs="Times New Roman"/>
          <w:color w:val="000000" w:themeColor="text1"/>
        </w:rPr>
        <w:t xml:space="preserve"> to deprive the </w:t>
      </w:r>
      <w:r w:rsidR="00DE3E29">
        <w:rPr>
          <w:rFonts w:ascii="Times New Roman" w:hAnsi="Times New Roman" w:cs="Times New Roman"/>
          <w:color w:val="000000" w:themeColor="text1"/>
        </w:rPr>
        <w:t xml:space="preserve">Zavala government </w:t>
      </w:r>
      <w:r w:rsidR="00480E93">
        <w:rPr>
          <w:rFonts w:ascii="Times New Roman" w:hAnsi="Times New Roman" w:cs="Times New Roman"/>
          <w:color w:val="000000" w:themeColor="text1"/>
        </w:rPr>
        <w:t>of means to govern Ambrosia</w:t>
      </w:r>
      <w:r w:rsidR="00055E55">
        <w:rPr>
          <w:rFonts w:ascii="Times New Roman" w:hAnsi="Times New Roman" w:cs="Times New Roman"/>
          <w:color w:val="000000" w:themeColor="text1"/>
        </w:rPr>
        <w:t>,</w:t>
      </w:r>
      <w:r w:rsidR="00F6509B" w:rsidRPr="00A60220">
        <w:rPr>
          <w:rStyle w:val="FootnoteReference"/>
          <w:rFonts w:ascii="Times New Roman" w:hAnsi="Times New Roman" w:cs="Times New Roman"/>
          <w:color w:val="000000" w:themeColor="text1"/>
        </w:rPr>
        <w:footnoteReference w:id="229"/>
      </w:r>
      <w:r w:rsidR="00CF191F">
        <w:rPr>
          <w:rFonts w:ascii="Times New Roman" w:hAnsi="Times New Roman" w:cs="Times New Roman"/>
          <w:color w:val="000000" w:themeColor="text1"/>
        </w:rPr>
        <w:t xml:space="preserve"> </w:t>
      </w:r>
      <w:r w:rsidR="005B5B58">
        <w:rPr>
          <w:rFonts w:ascii="Times New Roman" w:hAnsi="Times New Roman" w:cs="Times New Roman"/>
          <w:color w:val="000000" w:themeColor="text1"/>
        </w:rPr>
        <w:t xml:space="preserve">Rovinia </w:t>
      </w:r>
      <w:r w:rsidR="007F4609">
        <w:rPr>
          <w:rFonts w:ascii="Times New Roman" w:hAnsi="Times New Roman" w:cs="Times New Roman"/>
          <w:color w:val="000000" w:themeColor="text1"/>
        </w:rPr>
        <w:t xml:space="preserve">adopted </w:t>
      </w:r>
      <w:r w:rsidR="00F06631">
        <w:rPr>
          <w:rFonts w:ascii="Times New Roman" w:hAnsi="Times New Roman" w:cs="Times New Roman"/>
          <w:color w:val="000000" w:themeColor="text1"/>
        </w:rPr>
        <w:t>such act of coercion</w:t>
      </w:r>
      <w:r w:rsidR="00844B9F">
        <w:rPr>
          <w:rFonts w:ascii="Times New Roman" w:hAnsi="Times New Roman" w:cs="Times New Roman"/>
          <w:color w:val="000000" w:themeColor="text1"/>
        </w:rPr>
        <w:t>.</w:t>
      </w:r>
      <w:r w:rsidR="00557FF0" w:rsidRPr="00FB0001">
        <w:rPr>
          <w:rStyle w:val="FootnoteReference"/>
          <w:rFonts w:ascii="Times New Roman" w:hAnsi="Times New Roman" w:cs="Times New Roman"/>
          <w:color w:val="000000" w:themeColor="text1"/>
        </w:rPr>
        <w:footnoteReference w:id="230"/>
      </w:r>
      <w:r w:rsidR="00844B9F">
        <w:rPr>
          <w:rFonts w:ascii="Times New Roman" w:hAnsi="Times New Roman" w:cs="Times New Roman"/>
          <w:color w:val="000000" w:themeColor="text1"/>
        </w:rPr>
        <w:t xml:space="preserve"> </w:t>
      </w:r>
      <w:r w:rsidR="006323DD" w:rsidRPr="00FB0001">
        <w:rPr>
          <w:rFonts w:ascii="Times New Roman" w:hAnsi="Times New Roman" w:cs="Times New Roman"/>
          <w:color w:val="000000" w:themeColor="text1"/>
        </w:rPr>
        <w:t>In conclusion</w:t>
      </w:r>
      <w:r w:rsidR="002F1771" w:rsidRPr="00FB0001">
        <w:rPr>
          <w:rFonts w:ascii="Times New Roman" w:hAnsi="Times New Roman" w:cs="Times New Roman"/>
          <w:color w:val="000000" w:themeColor="text1"/>
        </w:rPr>
        <w:t>,</w:t>
      </w:r>
      <w:r w:rsidR="00763E75" w:rsidRPr="00FB0001">
        <w:rPr>
          <w:rFonts w:ascii="Times New Roman" w:hAnsi="Times New Roman" w:cs="Times New Roman"/>
          <w:color w:val="000000" w:themeColor="text1"/>
        </w:rPr>
        <w:t xml:space="preserve"> Ambrosia </w:t>
      </w:r>
      <w:r w:rsidR="00090549">
        <w:rPr>
          <w:rFonts w:ascii="Times New Roman" w:hAnsi="Times New Roman" w:cs="Times New Roman"/>
          <w:color w:val="000000" w:themeColor="text1"/>
        </w:rPr>
        <w:t xml:space="preserve">is entitled </w:t>
      </w:r>
      <w:r w:rsidR="00763E75" w:rsidRPr="00FB0001">
        <w:rPr>
          <w:rFonts w:ascii="Times New Roman" w:hAnsi="Times New Roman" w:cs="Times New Roman"/>
          <w:color w:val="000000" w:themeColor="text1"/>
        </w:rPr>
        <w:t>to due compensation from Rovinia.</w:t>
      </w:r>
      <w:r w:rsidR="00B919BF" w:rsidRPr="00FB0001">
        <w:rPr>
          <w:rStyle w:val="FootnoteReference"/>
          <w:rFonts w:ascii="Times New Roman" w:hAnsi="Times New Roman" w:cs="Times New Roman"/>
          <w:color w:val="000000" w:themeColor="text1"/>
        </w:rPr>
        <w:footnoteReference w:id="231"/>
      </w:r>
    </w:p>
    <w:p w14:paraId="603152C9" w14:textId="77777777" w:rsidR="00817CDF" w:rsidRDefault="00817CDF" w:rsidP="00817CDF">
      <w:pPr>
        <w:spacing w:after="240" w:line="360" w:lineRule="auto"/>
        <w:jc w:val="both"/>
        <w:rPr>
          <w:rFonts w:ascii="Times New Roman" w:hAnsi="Times New Roman" w:cs="Times New Roman"/>
          <w:color w:val="000000" w:themeColor="text1"/>
        </w:rPr>
      </w:pPr>
    </w:p>
    <w:p w14:paraId="205F3B9D" w14:textId="14E993B7" w:rsidR="001D4508" w:rsidRPr="001D4508" w:rsidRDefault="001D4508" w:rsidP="001D4508">
      <w:pPr>
        <w:pStyle w:val="Heading1"/>
        <w:rPr>
          <w:lang w:val="en-PH"/>
        </w:rPr>
      </w:pPr>
      <w:r>
        <w:br w:type="page"/>
      </w:r>
      <w:bookmarkStart w:id="81" w:name="_Toc187796892"/>
      <w:r w:rsidRPr="001D4508">
        <w:rPr>
          <w:lang w:val="en-PH"/>
        </w:rPr>
        <w:lastRenderedPageBreak/>
        <w:t>PRAYER</w:t>
      </w:r>
      <w:r w:rsidR="00E10597">
        <w:rPr>
          <w:lang w:val="en-PH"/>
        </w:rPr>
        <w:t xml:space="preserve"> FOR RELIEF</w:t>
      </w:r>
      <w:bookmarkEnd w:id="81"/>
    </w:p>
    <w:p w14:paraId="1C132556" w14:textId="1B9EABC8" w:rsidR="001D4508" w:rsidRPr="001D4508" w:rsidRDefault="001D4508" w:rsidP="00AF41C9">
      <w:pPr>
        <w:spacing w:after="240" w:line="360" w:lineRule="auto"/>
        <w:ind w:firstLine="720"/>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For the foregoing reasons, the Union of Ambrosia respectfully prays that this Court</w:t>
      </w:r>
      <w:r w:rsidR="00AF41C9">
        <w:rPr>
          <w:rFonts w:ascii="Times New Roman" w:hAnsi="Times New Roman" w:cs="Times New Roman"/>
          <w:color w:val="000000" w:themeColor="text1"/>
          <w:lang w:val="en-PH"/>
        </w:rPr>
        <w:t xml:space="preserve"> </w:t>
      </w:r>
      <w:r w:rsidR="00AF41C9" w:rsidRPr="00AF41C9">
        <w:rPr>
          <w:rFonts w:ascii="Times New Roman" w:hAnsi="Times New Roman" w:cs="Times New Roman"/>
          <w:b/>
          <w:bCs/>
          <w:color w:val="000000" w:themeColor="text1"/>
          <w:lang w:val="en-PH"/>
        </w:rPr>
        <w:t>ADJUDGE</w:t>
      </w:r>
      <w:r w:rsidR="00AF41C9">
        <w:rPr>
          <w:rFonts w:ascii="Times New Roman" w:hAnsi="Times New Roman" w:cs="Times New Roman"/>
          <w:color w:val="000000" w:themeColor="text1"/>
          <w:lang w:val="en-PH"/>
        </w:rPr>
        <w:t xml:space="preserve"> and </w:t>
      </w:r>
      <w:r w:rsidR="00AF41C9" w:rsidRPr="00AF41C9">
        <w:rPr>
          <w:rFonts w:ascii="Times New Roman" w:hAnsi="Times New Roman" w:cs="Times New Roman"/>
          <w:b/>
          <w:bCs/>
          <w:color w:val="000000" w:themeColor="text1"/>
          <w:lang w:val="en-PH"/>
        </w:rPr>
        <w:t>DECLARE</w:t>
      </w:r>
      <w:r w:rsidR="00AF41C9">
        <w:rPr>
          <w:rFonts w:ascii="Times New Roman" w:hAnsi="Times New Roman" w:cs="Times New Roman"/>
          <w:color w:val="000000" w:themeColor="text1"/>
          <w:lang w:val="en-PH"/>
        </w:rPr>
        <w:t xml:space="preserve"> that</w:t>
      </w:r>
      <w:r w:rsidRPr="001D4508">
        <w:rPr>
          <w:rFonts w:ascii="Times New Roman" w:hAnsi="Times New Roman" w:cs="Times New Roman"/>
          <w:color w:val="000000" w:themeColor="text1"/>
          <w:lang w:val="en-PH"/>
        </w:rPr>
        <w:t>: </w:t>
      </w:r>
    </w:p>
    <w:p w14:paraId="1902B831" w14:textId="33B75026" w:rsidR="001D4508" w:rsidRPr="001D4508" w:rsidRDefault="00AF41C9" w:rsidP="001D4508">
      <w:pPr>
        <w:numPr>
          <w:ilvl w:val="0"/>
          <w:numId w:val="45"/>
        </w:numPr>
        <w:spacing w:after="240" w:line="360" w:lineRule="auto"/>
        <w:jc w:val="both"/>
        <w:rPr>
          <w:rFonts w:ascii="Times New Roman" w:hAnsi="Times New Roman" w:cs="Times New Roman"/>
          <w:color w:val="000000" w:themeColor="text1"/>
          <w:lang w:val="en-PH"/>
        </w:rPr>
      </w:pPr>
      <w:r w:rsidRPr="00AF41C9">
        <w:rPr>
          <w:rFonts w:ascii="Times New Roman" w:hAnsi="Times New Roman" w:cs="Times New Roman"/>
          <w:color w:val="000000" w:themeColor="text1"/>
          <w:lang w:val="en-PH"/>
        </w:rPr>
        <w:t>T</w:t>
      </w:r>
      <w:r w:rsidR="001D4508" w:rsidRPr="001D4508">
        <w:rPr>
          <w:rFonts w:ascii="Times New Roman" w:hAnsi="Times New Roman" w:cs="Times New Roman"/>
          <w:color w:val="000000" w:themeColor="text1"/>
          <w:lang w:val="en-PH"/>
        </w:rPr>
        <w:t>his Court has jurisdiction to entertain Ambrosia’s Submission (B);  </w:t>
      </w:r>
    </w:p>
    <w:p w14:paraId="04A1AA1B" w14:textId="6B1B5847" w:rsidR="00AF41C9" w:rsidRDefault="001D4508" w:rsidP="001D4508">
      <w:pPr>
        <w:numPr>
          <w:ilvl w:val="0"/>
          <w:numId w:val="46"/>
        </w:numPr>
        <w:spacing w:after="240" w:line="360" w:lineRule="auto"/>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Rovinia violated the international legal rules on jurisdiction and immunity by arresting and prosecuting Ms. Gertrude Cross</w:t>
      </w:r>
      <w:r w:rsidR="00AF41C9">
        <w:rPr>
          <w:rFonts w:ascii="Times New Roman" w:hAnsi="Times New Roman" w:cs="Times New Roman"/>
          <w:color w:val="000000" w:themeColor="text1"/>
          <w:lang w:val="en-PH"/>
        </w:rPr>
        <w:t>,</w:t>
      </w:r>
      <w:r w:rsidRPr="001D4508">
        <w:rPr>
          <w:rFonts w:ascii="Times New Roman" w:hAnsi="Times New Roman" w:cs="Times New Roman"/>
          <w:color w:val="000000" w:themeColor="text1"/>
          <w:lang w:val="en-PH"/>
        </w:rPr>
        <w:t> </w:t>
      </w:r>
      <w:r w:rsidR="004A190E">
        <w:rPr>
          <w:rFonts w:ascii="Times New Roman" w:hAnsi="Times New Roman" w:cs="Times New Roman"/>
          <w:color w:val="000000" w:themeColor="text1"/>
          <w:lang w:val="en-PH"/>
        </w:rPr>
        <w:t>and</w:t>
      </w:r>
      <w:r w:rsidR="00AF41C9">
        <w:rPr>
          <w:rFonts w:ascii="Times New Roman" w:hAnsi="Times New Roman" w:cs="Times New Roman"/>
          <w:color w:val="000000" w:themeColor="text1"/>
          <w:lang w:val="en-PH"/>
        </w:rPr>
        <w:t xml:space="preserve"> is obliged to extradite her to Ambrosia</w:t>
      </w:r>
      <w:r w:rsidR="0027668C">
        <w:rPr>
          <w:rFonts w:ascii="Times New Roman" w:hAnsi="Times New Roman" w:cs="Times New Roman"/>
          <w:color w:val="000000" w:themeColor="text1"/>
          <w:lang w:val="en-PH"/>
        </w:rPr>
        <w:t xml:space="preserve"> for the purposes of Ambrosia’s criminal investigation, trial, or punishment</w:t>
      </w:r>
      <w:r w:rsidR="00AF41C9">
        <w:rPr>
          <w:rFonts w:ascii="Times New Roman" w:hAnsi="Times New Roman" w:cs="Times New Roman"/>
          <w:color w:val="000000" w:themeColor="text1"/>
          <w:lang w:val="en-PH"/>
        </w:rPr>
        <w:t>;</w:t>
      </w:r>
    </w:p>
    <w:p w14:paraId="59FBA0F2" w14:textId="09B956AC" w:rsidR="001D4508" w:rsidRPr="00AF41C9" w:rsidRDefault="001D4508" w:rsidP="00AF41C9">
      <w:pPr>
        <w:numPr>
          <w:ilvl w:val="0"/>
          <w:numId w:val="47"/>
        </w:numPr>
        <w:spacing w:after="240" w:line="360" w:lineRule="auto"/>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Rovinia’s issuance of licenses to fish in those parts of the Triton Shoal within 200 nautical miles of Ambrosia’s fixed baseline violates international law</w:t>
      </w:r>
      <w:r w:rsidR="00AF41C9">
        <w:rPr>
          <w:rFonts w:ascii="Times New Roman" w:hAnsi="Times New Roman" w:cs="Times New Roman"/>
          <w:color w:val="000000" w:themeColor="text1"/>
          <w:lang w:val="en-PH"/>
        </w:rPr>
        <w:t>,</w:t>
      </w:r>
      <w:r w:rsidRPr="001D4508">
        <w:rPr>
          <w:rFonts w:ascii="Times New Roman" w:hAnsi="Times New Roman" w:cs="Times New Roman"/>
          <w:color w:val="000000" w:themeColor="text1"/>
          <w:lang w:val="en-PH"/>
        </w:rPr>
        <w:t xml:space="preserve"> and</w:t>
      </w:r>
      <w:r w:rsidR="00AF41C9">
        <w:rPr>
          <w:rFonts w:ascii="Times New Roman" w:hAnsi="Times New Roman" w:cs="Times New Roman"/>
          <w:color w:val="000000" w:themeColor="text1"/>
          <w:lang w:val="en-PH"/>
        </w:rPr>
        <w:t xml:space="preserve"> that Rovinia is obliged to immediately cease its wrongful act by revoking existing fishing licenses and giving appropriate assurances and guarantees of non-repetition; and, </w:t>
      </w:r>
      <w:r w:rsidRPr="00AF41C9">
        <w:rPr>
          <w:rFonts w:ascii="Times New Roman" w:hAnsi="Times New Roman" w:cs="Times New Roman"/>
          <w:color w:val="000000" w:themeColor="text1"/>
          <w:lang w:val="en-PH"/>
        </w:rPr>
        <w:t> </w:t>
      </w:r>
    </w:p>
    <w:p w14:paraId="255A474F" w14:textId="37D1A8E1" w:rsidR="001D4508" w:rsidRPr="00AF41C9" w:rsidRDefault="001D4508" w:rsidP="00AF41C9">
      <w:pPr>
        <w:numPr>
          <w:ilvl w:val="0"/>
          <w:numId w:val="48"/>
        </w:numPr>
        <w:spacing w:after="240" w:line="360" w:lineRule="auto"/>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Rovinia’s seizure and sale of Ambrosia’s aircraft pursuant to the Permola court’s decision on 14 July 2023 on the basis of the Transitional Council’s purported waiver of immunity violated international law</w:t>
      </w:r>
      <w:r w:rsidR="00AF41C9">
        <w:rPr>
          <w:rFonts w:ascii="Times New Roman" w:hAnsi="Times New Roman" w:cs="Times New Roman"/>
          <w:color w:val="000000" w:themeColor="text1"/>
          <w:lang w:val="en-PH"/>
        </w:rPr>
        <w:t>,</w:t>
      </w:r>
      <w:r w:rsidR="00282973">
        <w:rPr>
          <w:rFonts w:ascii="Times New Roman" w:hAnsi="Times New Roman" w:cs="Times New Roman"/>
          <w:color w:val="000000" w:themeColor="text1"/>
          <w:lang w:val="en-PH"/>
        </w:rPr>
        <w:t xml:space="preserve"> and</w:t>
      </w:r>
      <w:r w:rsidR="00AF41C9">
        <w:rPr>
          <w:rFonts w:ascii="Times New Roman" w:hAnsi="Times New Roman" w:cs="Times New Roman"/>
          <w:color w:val="000000" w:themeColor="text1"/>
          <w:lang w:val="en-PH"/>
        </w:rPr>
        <w:t xml:space="preserve"> that Rovinia is obliged to </w:t>
      </w:r>
      <w:r w:rsidR="00282973" w:rsidRPr="00AF41C9">
        <w:rPr>
          <w:rFonts w:ascii="Times New Roman" w:hAnsi="Times New Roman" w:cs="Times New Roman"/>
          <w:color w:val="000000" w:themeColor="text1"/>
          <w:lang w:val="en-PH"/>
        </w:rPr>
        <w:t xml:space="preserve">compensate Ambrosia for the </w:t>
      </w:r>
      <w:r w:rsidR="004A190E" w:rsidRPr="00AF41C9">
        <w:rPr>
          <w:rFonts w:ascii="Times New Roman" w:hAnsi="Times New Roman" w:cs="Times New Roman"/>
          <w:color w:val="000000" w:themeColor="text1"/>
          <w:lang w:val="en-PH"/>
        </w:rPr>
        <w:t>loss of its vice-presidential aircraft</w:t>
      </w:r>
      <w:r w:rsidR="00AF41C9">
        <w:rPr>
          <w:rFonts w:ascii="Times New Roman" w:hAnsi="Times New Roman" w:cs="Times New Roman"/>
          <w:color w:val="000000" w:themeColor="text1"/>
          <w:lang w:val="en-PH"/>
        </w:rPr>
        <w:t xml:space="preserve"> in an amount to be determined in a separate phase of these proceedings.</w:t>
      </w:r>
    </w:p>
    <w:p w14:paraId="3E22DB0D" w14:textId="77777777" w:rsidR="001D4508" w:rsidRDefault="001D4508" w:rsidP="001D4508">
      <w:pPr>
        <w:spacing w:after="0" w:line="360" w:lineRule="auto"/>
        <w:jc w:val="right"/>
        <w:rPr>
          <w:rFonts w:ascii="Times New Roman" w:hAnsi="Times New Roman" w:cs="Times New Roman"/>
          <w:color w:val="000000" w:themeColor="text1"/>
          <w:lang w:val="en-PH"/>
        </w:rPr>
      </w:pPr>
    </w:p>
    <w:p w14:paraId="136E6656" w14:textId="4B9F6CEF" w:rsidR="001D4508" w:rsidRPr="001D4508" w:rsidRDefault="001D4508" w:rsidP="001D4508">
      <w:pPr>
        <w:spacing w:after="0" w:line="360" w:lineRule="auto"/>
        <w:jc w:val="right"/>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Respectfully submitted, </w:t>
      </w:r>
    </w:p>
    <w:p w14:paraId="0D58B368" w14:textId="77777777" w:rsidR="001D4508" w:rsidRPr="001D4508" w:rsidRDefault="001D4508" w:rsidP="001D4508">
      <w:pPr>
        <w:spacing w:after="240" w:line="360" w:lineRule="auto"/>
        <w:jc w:val="right"/>
        <w:rPr>
          <w:rFonts w:ascii="Times New Roman" w:hAnsi="Times New Roman" w:cs="Times New Roman"/>
          <w:smallCaps/>
          <w:color w:val="000000" w:themeColor="text1"/>
          <w:lang w:val="en-PH"/>
        </w:rPr>
      </w:pPr>
      <w:r w:rsidRPr="001D4508">
        <w:rPr>
          <w:rFonts w:ascii="Times New Roman" w:hAnsi="Times New Roman" w:cs="Times New Roman"/>
          <w:b/>
          <w:bCs/>
          <w:smallCaps/>
          <w:color w:val="000000" w:themeColor="text1"/>
          <w:lang w:val="en-PH"/>
        </w:rPr>
        <w:t>Agents for the Applicant</w:t>
      </w:r>
    </w:p>
    <w:p w14:paraId="0B764435" w14:textId="1EE75F2C" w:rsidR="001D4508" w:rsidRPr="00B74DBD" w:rsidRDefault="001D4508" w:rsidP="001D4508">
      <w:pPr>
        <w:spacing w:after="240" w:line="360" w:lineRule="auto"/>
        <w:jc w:val="both"/>
        <w:rPr>
          <w:rFonts w:ascii="Times New Roman" w:hAnsi="Times New Roman" w:cs="Times New Roman"/>
          <w:color w:val="000000" w:themeColor="text1"/>
        </w:rPr>
      </w:pPr>
    </w:p>
    <w:sectPr w:rsidR="001D4508" w:rsidRPr="00B74DBD" w:rsidSect="00C6288F">
      <w:headerReference w:type="default" r:id="rId12"/>
      <w:pgSz w:w="12240" w:h="15840"/>
      <w:pgMar w:top="1440" w:right="1440"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CC48" w14:textId="77777777" w:rsidR="00530FE6" w:rsidRDefault="00530FE6" w:rsidP="00933812">
      <w:pPr>
        <w:spacing w:after="0" w:line="240" w:lineRule="auto"/>
      </w:pPr>
      <w:r>
        <w:separator/>
      </w:r>
    </w:p>
    <w:p w14:paraId="1376D86D" w14:textId="77777777" w:rsidR="00530FE6" w:rsidRDefault="00530FE6"/>
  </w:endnote>
  <w:endnote w:type="continuationSeparator" w:id="0">
    <w:p w14:paraId="71BC6771" w14:textId="77777777" w:rsidR="00530FE6" w:rsidRDefault="00530FE6" w:rsidP="00933812">
      <w:pPr>
        <w:spacing w:after="0" w:line="240" w:lineRule="auto"/>
      </w:pPr>
      <w:r>
        <w:continuationSeparator/>
      </w:r>
    </w:p>
    <w:p w14:paraId="63D955AE" w14:textId="77777777" w:rsidR="00530FE6" w:rsidRDefault="00530FE6"/>
  </w:endnote>
  <w:endnote w:type="continuationNotice" w:id="1">
    <w:p w14:paraId="07D62B95" w14:textId="77777777" w:rsidR="00530FE6" w:rsidRDefault="00530FE6">
      <w:pPr>
        <w:spacing w:after="0" w:line="240" w:lineRule="auto"/>
      </w:pPr>
    </w:p>
    <w:p w14:paraId="3E52AA80" w14:textId="77777777" w:rsidR="00530FE6" w:rsidRDefault="0053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Times New Roman,Italic">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885911"/>
      <w:docPartObj>
        <w:docPartGallery w:val="Page Numbers (Bottom of Page)"/>
        <w:docPartUnique/>
      </w:docPartObj>
    </w:sdtPr>
    <w:sdtContent>
      <w:p w14:paraId="4F077E90" w14:textId="4538D228" w:rsidR="000B2A46" w:rsidRDefault="00C06FCA" w:rsidP="00D556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D4508">
          <w:rPr>
            <w:rStyle w:val="PageNumber"/>
            <w:noProof/>
          </w:rPr>
          <w:t>i</w:t>
        </w:r>
        <w:r>
          <w:rPr>
            <w:rStyle w:val="PageNumber"/>
          </w:rPr>
          <w:fldChar w:fldCharType="end"/>
        </w:r>
      </w:p>
    </w:sdtContent>
  </w:sdt>
  <w:p w14:paraId="6D8F39FE" w14:textId="354654FA" w:rsidR="00EB7AFA" w:rsidRDefault="00EB7AFA">
    <w:pPr>
      <w:pStyle w:val="Footer"/>
    </w:pPr>
  </w:p>
  <w:p w14:paraId="04B36FFD" w14:textId="2F7517E3" w:rsidR="000B2A46" w:rsidRDefault="000B2A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6399435"/>
      <w:docPartObj>
        <w:docPartGallery w:val="Page Numbers (Bottom of Page)"/>
        <w:docPartUnique/>
      </w:docPartObj>
    </w:sdtPr>
    <w:sdtContent>
      <w:p w14:paraId="6F991E94" w14:textId="3EEA66A5" w:rsidR="00D55671" w:rsidRDefault="00D55671" w:rsidP="00D55671">
        <w:pPr>
          <w:pStyle w:val="Footer"/>
          <w:framePr w:wrap="none" w:vAnchor="text" w:hAnchor="margin" w:xAlign="center" w:y="1"/>
          <w:jc w:val="center"/>
          <w:rPr>
            <w:rStyle w:val="PageNumber"/>
          </w:rPr>
        </w:pPr>
        <w:r w:rsidRPr="00677F3A">
          <w:rPr>
            <w:rStyle w:val="PageNumber"/>
            <w:rFonts w:ascii="Times New Roman" w:hAnsi="Times New Roman" w:cs="Times New Roman"/>
          </w:rPr>
          <w:fldChar w:fldCharType="begin"/>
        </w:r>
        <w:r w:rsidRPr="00677F3A">
          <w:rPr>
            <w:rStyle w:val="PageNumber"/>
            <w:rFonts w:ascii="Times New Roman" w:hAnsi="Times New Roman" w:cs="Times New Roman"/>
          </w:rPr>
          <w:instrText xml:space="preserve"> PAGE </w:instrText>
        </w:r>
        <w:r w:rsidRPr="00677F3A">
          <w:rPr>
            <w:rStyle w:val="PageNumber"/>
            <w:rFonts w:ascii="Times New Roman" w:hAnsi="Times New Roman" w:cs="Times New Roman"/>
          </w:rPr>
          <w:fldChar w:fldCharType="separate"/>
        </w:r>
        <w:r w:rsidRPr="00677F3A">
          <w:rPr>
            <w:rStyle w:val="PageNumber"/>
            <w:rFonts w:ascii="Times New Roman" w:hAnsi="Times New Roman" w:cs="Times New Roman"/>
            <w:noProof/>
          </w:rPr>
          <w:t>i</w:t>
        </w:r>
        <w:r w:rsidRPr="00677F3A">
          <w:rPr>
            <w:rStyle w:val="PageNumber"/>
            <w:rFonts w:ascii="Times New Roman" w:hAnsi="Times New Roman" w:cs="Times New Roman"/>
          </w:rPr>
          <w:fldChar w:fldCharType="end"/>
        </w:r>
      </w:p>
    </w:sdtContent>
  </w:sdt>
  <w:p w14:paraId="5A528DF7" w14:textId="6F6D0ECE" w:rsidR="000B2A46" w:rsidRPr="00125E32" w:rsidRDefault="000B2A46" w:rsidP="00D55671">
    <w:pPr>
      <w:pStyle w:val="Footer"/>
      <w:framePr w:wrap="none" w:vAnchor="text" w:hAnchor="margin" w:xAlign="center" w:y="1"/>
      <w:jc w:val="center"/>
      <w:rPr>
        <w:rStyle w:val="PageNumber"/>
        <w:rFonts w:ascii="Times New Roman" w:hAnsi="Times New Roman" w:cs="Times New Roman"/>
      </w:rPr>
    </w:pPr>
  </w:p>
  <w:p w14:paraId="4D708BAB" w14:textId="71AAF583" w:rsidR="00D55671" w:rsidRDefault="00D5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AD55" w14:textId="77777777" w:rsidR="00530FE6" w:rsidRDefault="00530FE6" w:rsidP="00853D8E">
      <w:pPr>
        <w:spacing w:after="0" w:line="240" w:lineRule="auto"/>
      </w:pPr>
      <w:r>
        <w:separator/>
      </w:r>
    </w:p>
  </w:footnote>
  <w:footnote w:type="continuationSeparator" w:id="0">
    <w:p w14:paraId="1F1D4677" w14:textId="77777777" w:rsidR="00530FE6" w:rsidRDefault="00530FE6" w:rsidP="00933812">
      <w:pPr>
        <w:spacing w:after="0" w:line="240" w:lineRule="auto"/>
      </w:pPr>
      <w:r>
        <w:continuationSeparator/>
      </w:r>
    </w:p>
    <w:p w14:paraId="4124F608" w14:textId="77777777" w:rsidR="00530FE6" w:rsidRDefault="00530FE6"/>
  </w:footnote>
  <w:footnote w:type="continuationNotice" w:id="1">
    <w:p w14:paraId="7F8F28F8" w14:textId="77777777" w:rsidR="00530FE6" w:rsidRDefault="00530FE6">
      <w:pPr>
        <w:spacing w:after="0" w:line="240" w:lineRule="auto"/>
      </w:pPr>
    </w:p>
    <w:p w14:paraId="3223A350" w14:textId="77777777" w:rsidR="00530FE6" w:rsidRDefault="00530FE6"/>
  </w:footnote>
  <w:footnote w:id="2">
    <w:p w14:paraId="26B4732C" w14:textId="1DD9751E"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Statute of the International Court of Justice art. 36(2), June 26, 1945, 59 Stat. 1031, T.S. No. 993 [</w:t>
      </w:r>
      <w:r w:rsidR="00FD3DC8" w:rsidRPr="00664D53">
        <w:rPr>
          <w:rFonts w:ascii="Times New Roman" w:hAnsi="Times New Roman" w:cs="Times New Roman"/>
          <w:color w:val="000000" w:themeColor="text1"/>
          <w:sz w:val="24"/>
          <w:szCs w:val="24"/>
        </w:rPr>
        <w:t>“</w:t>
      </w:r>
      <w:r w:rsidRPr="00664D53">
        <w:rPr>
          <w:rFonts w:ascii="Times New Roman" w:hAnsi="Times New Roman" w:cs="Times New Roman"/>
          <w:b/>
          <w:bCs/>
          <w:color w:val="000000" w:themeColor="text1"/>
          <w:sz w:val="24"/>
          <w:szCs w:val="24"/>
        </w:rPr>
        <w:t>ICJ Statute</w:t>
      </w:r>
      <w:r w:rsidR="00FD3DC8" w:rsidRPr="00664D5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w:t>
      </w:r>
    </w:p>
  </w:footnote>
  <w:footnote w:id="3">
    <w:p w14:paraId="73B32C88" w14:textId="7BDB073E"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Arbitral Award of 3 October 1899 (Guyana v. Venezuela), </w:t>
      </w:r>
      <w:r w:rsidR="000D584A" w:rsidRPr="00447D43">
        <w:rPr>
          <w:rFonts w:ascii="Times New Roman" w:hAnsi="Times New Roman" w:cs="Times New Roman"/>
          <w:color w:val="000000" w:themeColor="text1"/>
          <w:sz w:val="24"/>
          <w:szCs w:val="24"/>
        </w:rPr>
        <w:t>Judgment</w:t>
      </w:r>
      <w:r w:rsidR="000D584A">
        <w:rPr>
          <w:rFonts w:ascii="Times New Roman" w:hAnsi="Times New Roman" w:cs="Times New Roman"/>
          <w:color w:val="000000" w:themeColor="text1"/>
          <w:sz w:val="24"/>
          <w:szCs w:val="24"/>
        </w:rPr>
        <w:t>,</w:t>
      </w:r>
      <w:r w:rsidR="000D584A"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Declaration of Judge Robinson, 2023 I.C.J. 455, ¶2 (Oct</w:t>
      </w:r>
      <w:r w:rsidR="002508AC" w:rsidRPr="00447D43">
        <w:rPr>
          <w:rFonts w:ascii="Times New Roman" w:hAnsi="Times New Roman" w:cs="Times New Roman"/>
          <w:color w:val="000000" w:themeColor="text1"/>
          <w:sz w:val="24"/>
          <w:szCs w:val="24"/>
        </w:rPr>
        <w:t>ober</w:t>
      </w:r>
      <w:r w:rsidRPr="00447D43">
        <w:rPr>
          <w:rFonts w:ascii="Times New Roman" w:hAnsi="Times New Roman" w:cs="Times New Roman"/>
          <w:color w:val="000000" w:themeColor="text1"/>
          <w:sz w:val="24"/>
          <w:szCs w:val="24"/>
        </w:rPr>
        <w:t xml:space="preserve"> 3).</w:t>
      </w:r>
    </w:p>
  </w:footnote>
  <w:footnote w:id="4">
    <w:p w14:paraId="3BC05D89" w14:textId="29F9F7A7" w:rsidR="00BB6246" w:rsidRPr="00447D43" w:rsidRDefault="00BB6246"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FD3DC8" w:rsidRPr="00447D43">
        <w:rPr>
          <w:rFonts w:ascii="Times New Roman" w:hAnsi="Times New Roman" w:cs="Times New Roman"/>
          <w:color w:val="000000" w:themeColor="text1"/>
          <w:sz w:val="24"/>
          <w:szCs w:val="24"/>
        </w:rPr>
        <w:t>ILC</w:t>
      </w:r>
      <w:r w:rsidRPr="00447D43">
        <w:rPr>
          <w:rFonts w:ascii="Times New Roman" w:hAnsi="Times New Roman" w:cs="Times New Roman"/>
          <w:color w:val="000000" w:themeColor="text1"/>
          <w:sz w:val="24"/>
          <w:szCs w:val="24"/>
        </w:rPr>
        <w:t>, Draft Articles on Responsibility of States for Internationally Wrongful Acts art. 42(1), U.N. Doc. A/56/10 (2001) [</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b/>
          <w:color w:val="000000" w:themeColor="text1"/>
          <w:sz w:val="24"/>
          <w:szCs w:val="24"/>
        </w:rPr>
        <w:t>(D)ARSIWA</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5">
    <w:p w14:paraId="6E49CFF8" w14:textId="35D21187" w:rsidR="00BB6246" w:rsidRPr="00447D43" w:rsidRDefault="00BB6246"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ab/>
        <w:t>Case Concerning the Arrest Warrant of 11 April 2000 (Democratic Republic of Congo v. Belgium), Judgment, 2002 I.C.J. 3, ¶17 (February 14) [</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b/>
          <w:color w:val="000000" w:themeColor="text1"/>
          <w:sz w:val="24"/>
          <w:szCs w:val="24"/>
        </w:rPr>
        <w:t>Arrest Warrant</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6">
    <w:p w14:paraId="3A17CE78" w14:textId="6EA5A126"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proofErr w:type="gramStart"/>
      <w:r w:rsidRPr="00664D53">
        <w:rPr>
          <w:rFonts w:ascii="Times New Roman" w:hAnsi="Times New Roman" w:cs="Times New Roman"/>
          <w:color w:val="000000" w:themeColor="text1"/>
        </w:rPr>
        <w:t>South West</w:t>
      </w:r>
      <w:proofErr w:type="gramEnd"/>
      <w:r w:rsidRPr="00664D53">
        <w:rPr>
          <w:rFonts w:ascii="Times New Roman" w:hAnsi="Times New Roman" w:cs="Times New Roman"/>
          <w:color w:val="000000" w:themeColor="text1"/>
        </w:rPr>
        <w:t xml:space="preserve"> Africa </w:t>
      </w:r>
      <w:r w:rsidR="00A86305">
        <w:rPr>
          <w:rFonts w:ascii="Times New Roman" w:hAnsi="Times New Roman" w:cs="Times New Roman"/>
          <w:color w:val="000000" w:themeColor="text1"/>
        </w:rPr>
        <w:t>(Ethiopia v</w:t>
      </w:r>
      <w:r w:rsidR="00933F27">
        <w:rPr>
          <w:rFonts w:ascii="Times New Roman" w:hAnsi="Times New Roman" w:cs="Times New Roman"/>
          <w:color w:val="000000" w:themeColor="text1"/>
        </w:rPr>
        <w:t xml:space="preserve">. South Africa; </w:t>
      </w:r>
      <w:r w:rsidRPr="00664D53">
        <w:rPr>
          <w:rFonts w:ascii="Times New Roman" w:hAnsi="Times New Roman" w:cs="Times New Roman"/>
          <w:color w:val="000000" w:themeColor="text1"/>
        </w:rPr>
        <w:t xml:space="preserve">Liberia v. South Africa), Judgment, Preliminary Objections, 1962 I.C.J. </w:t>
      </w:r>
      <w:r w:rsidR="00793122">
        <w:rPr>
          <w:rFonts w:ascii="Times New Roman" w:hAnsi="Times New Roman" w:cs="Times New Roman"/>
          <w:color w:val="000000" w:themeColor="text1"/>
        </w:rPr>
        <w:t>319</w:t>
      </w:r>
      <w:r w:rsidR="004C4504">
        <w:rPr>
          <w:rFonts w:ascii="Times New Roman" w:hAnsi="Times New Roman" w:cs="Times New Roman"/>
          <w:color w:val="000000" w:themeColor="text1"/>
        </w:rPr>
        <w:t xml:space="preserve">, </w:t>
      </w:r>
      <w:r w:rsidR="000D584A" w:rsidRPr="000D584A">
        <w:rPr>
          <w:rFonts w:ascii="Times New Roman" w:hAnsi="Times New Roman" w:cs="Times New Roman"/>
          <w:color w:val="000000" w:themeColor="text1"/>
        </w:rPr>
        <w:t>328</w:t>
      </w:r>
      <w:r w:rsidRPr="00664D53">
        <w:rPr>
          <w:rFonts w:ascii="Times New Roman" w:hAnsi="Times New Roman" w:cs="Times New Roman"/>
          <w:color w:val="000000" w:themeColor="text1"/>
        </w:rPr>
        <w:t xml:space="preserve"> (December 21)</w:t>
      </w:r>
      <w:r w:rsidR="00FD3DC8" w:rsidRPr="00664D53">
        <w:rPr>
          <w:rFonts w:ascii="Times New Roman" w:hAnsi="Times New Roman" w:cs="Times New Roman"/>
          <w:color w:val="000000" w:themeColor="text1"/>
        </w:rPr>
        <w:t>.</w:t>
      </w:r>
    </w:p>
  </w:footnote>
  <w:footnote w:id="7">
    <w:p w14:paraId="68E9A7B0" w14:textId="77777777"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ICJ Statute, </w:t>
      </w:r>
      <w:r w:rsidRPr="00664D53">
        <w:rPr>
          <w:rFonts w:ascii="Times New Roman" w:hAnsi="Times New Roman" w:cs="Times New Roman"/>
          <w:i/>
          <w:iCs/>
          <w:color w:val="000000" w:themeColor="text1"/>
        </w:rPr>
        <w:t>supra</w:t>
      </w:r>
      <w:r w:rsidRPr="00664D53">
        <w:rPr>
          <w:rFonts w:ascii="Times New Roman" w:hAnsi="Times New Roman" w:cs="Times New Roman"/>
          <w:color w:val="000000" w:themeColor="text1"/>
        </w:rPr>
        <w:t xml:space="preserve"> note 1, art. 36.</w:t>
      </w:r>
    </w:p>
  </w:footnote>
  <w:footnote w:id="8">
    <w:p w14:paraId="66D2EB85" w14:textId="0E5D6E58"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Mavrommatis Palestine Concessions (Greece v. Britain), Judgment, 1924 P.C.I.J. </w:t>
      </w:r>
      <w:r w:rsidR="004A2C48">
        <w:rPr>
          <w:rFonts w:ascii="Times New Roman" w:hAnsi="Times New Roman" w:cs="Times New Roman"/>
          <w:color w:val="000000" w:themeColor="text1"/>
        </w:rPr>
        <w:t>(</w:t>
      </w:r>
      <w:r w:rsidRPr="00664D53">
        <w:rPr>
          <w:rFonts w:ascii="Times New Roman" w:hAnsi="Times New Roman" w:cs="Times New Roman"/>
          <w:color w:val="000000" w:themeColor="text1"/>
        </w:rPr>
        <w:t>ser</w:t>
      </w:r>
      <w:r w:rsidR="00EA6C48">
        <w:rPr>
          <w:rFonts w:ascii="Times New Roman" w:hAnsi="Times New Roman" w:cs="Times New Roman"/>
          <w:color w:val="000000" w:themeColor="text1"/>
        </w:rPr>
        <w:t>ies</w:t>
      </w:r>
      <w:r w:rsidRPr="00664D53">
        <w:rPr>
          <w:rFonts w:ascii="Times New Roman" w:hAnsi="Times New Roman" w:cs="Times New Roman"/>
          <w:color w:val="000000" w:themeColor="text1"/>
        </w:rPr>
        <w:t xml:space="preserve"> A</w:t>
      </w:r>
      <w:r w:rsidR="003409D2">
        <w:rPr>
          <w:rFonts w:ascii="Times New Roman" w:hAnsi="Times New Roman" w:cs="Times New Roman"/>
          <w:color w:val="000000" w:themeColor="text1"/>
        </w:rPr>
        <w:t xml:space="preserve"> No. 5)</w:t>
      </w:r>
      <w:r w:rsidRPr="00664D53">
        <w:rPr>
          <w:rFonts w:ascii="Times New Roman" w:hAnsi="Times New Roman" w:cs="Times New Roman"/>
          <w:color w:val="000000" w:themeColor="text1"/>
        </w:rPr>
        <w:t>, 11 (August 30).</w:t>
      </w:r>
    </w:p>
  </w:footnote>
  <w:footnote w:id="9">
    <w:p w14:paraId="520C113D" w14:textId="3C5E9D86"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00C61D04" w:rsidRPr="00664D53">
        <w:rPr>
          <w:rFonts w:ascii="Times New Roman" w:hAnsi="Times New Roman" w:cs="Times New Roman"/>
          <w:color w:val="000000" w:themeColor="text1"/>
        </w:rPr>
        <w:t xml:space="preserve"> </w:t>
      </w:r>
      <w:r w:rsidR="00C61D04" w:rsidRPr="00664D53">
        <w:rPr>
          <w:rFonts w:ascii="Times New Roman" w:hAnsi="Times New Roman" w:cs="Times New Roman"/>
          <w:color w:val="000000" w:themeColor="text1"/>
        </w:rPr>
        <w:tab/>
      </w:r>
      <w:bookmarkStart w:id="10" w:name="_Hlk187611192"/>
      <w:r w:rsidRPr="00664D53">
        <w:rPr>
          <w:rFonts w:ascii="Times New Roman" w:hAnsi="Times New Roman" w:cs="Times New Roman"/>
          <w:color w:val="000000" w:themeColor="text1"/>
        </w:rPr>
        <w:t xml:space="preserve">Alleged Violations of Sovereign Rights and Maritime Spaces in the Caribbean Sea (Nicaragua v. Colombia), Judgment, Preliminary Objections, 2016 I.C.J. 3, ¶50 </w:t>
      </w:r>
      <w:bookmarkEnd w:id="10"/>
      <w:r w:rsidRPr="00664D53">
        <w:rPr>
          <w:rFonts w:ascii="Times New Roman" w:hAnsi="Times New Roman" w:cs="Times New Roman"/>
          <w:color w:val="000000" w:themeColor="text1"/>
        </w:rPr>
        <w:t>(March 17) [</w:t>
      </w:r>
      <w:r w:rsidR="00FD3DC8" w:rsidRPr="00664D53">
        <w:rPr>
          <w:rFonts w:ascii="Times New Roman" w:hAnsi="Times New Roman" w:cs="Times New Roman"/>
          <w:color w:val="000000" w:themeColor="text1"/>
        </w:rPr>
        <w:t>“</w:t>
      </w:r>
      <w:r w:rsidRPr="00664D53">
        <w:rPr>
          <w:rFonts w:ascii="Times New Roman" w:hAnsi="Times New Roman" w:cs="Times New Roman"/>
          <w:b/>
          <w:bCs/>
          <w:color w:val="000000" w:themeColor="text1"/>
        </w:rPr>
        <w:t>Nicaragua v</w:t>
      </w:r>
      <w:r w:rsidR="008D2DD9" w:rsidRPr="00664D53">
        <w:rPr>
          <w:rFonts w:ascii="Times New Roman" w:hAnsi="Times New Roman" w:cs="Times New Roman"/>
          <w:b/>
          <w:bCs/>
          <w:color w:val="000000" w:themeColor="text1"/>
        </w:rPr>
        <w:t>.</w:t>
      </w:r>
      <w:r w:rsidRPr="00664D53">
        <w:rPr>
          <w:rFonts w:ascii="Times New Roman" w:hAnsi="Times New Roman" w:cs="Times New Roman"/>
          <w:b/>
          <w:bCs/>
          <w:color w:val="000000" w:themeColor="text1"/>
        </w:rPr>
        <w:t xml:space="preserve"> Colombia</w:t>
      </w:r>
      <w:r w:rsidR="00FD3DC8" w:rsidRPr="00664D53">
        <w:rPr>
          <w:rFonts w:ascii="Times New Roman" w:hAnsi="Times New Roman" w:cs="Times New Roman"/>
          <w:color w:val="000000" w:themeColor="text1"/>
        </w:rPr>
        <w:t>”</w:t>
      </w:r>
      <w:r w:rsidRPr="00664D53">
        <w:rPr>
          <w:rFonts w:ascii="Times New Roman" w:hAnsi="Times New Roman" w:cs="Times New Roman"/>
          <w:color w:val="000000" w:themeColor="text1"/>
        </w:rPr>
        <w:t>].</w:t>
      </w:r>
    </w:p>
  </w:footnote>
  <w:footnote w:id="10">
    <w:p w14:paraId="33FE3EEE" w14:textId="327F3CD1" w:rsidR="00BB6246" w:rsidRPr="00447D43" w:rsidRDefault="00BB6246"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Aegean Sea Continental Shelf (Greece v. Turkey), Judgment, 1978 I.C.J. 3</w:t>
      </w:r>
      <w:r w:rsidR="005806C4">
        <w:rPr>
          <w:rFonts w:ascii="Times New Roman" w:hAnsi="Times New Roman" w:cs="Times New Roman"/>
          <w:color w:val="000000" w:themeColor="text1"/>
          <w:sz w:val="24"/>
          <w:szCs w:val="24"/>
        </w:rPr>
        <w:t>, ¶31</w:t>
      </w:r>
      <w:r w:rsidRPr="00447D43">
        <w:rPr>
          <w:rFonts w:ascii="Times New Roman" w:hAnsi="Times New Roman" w:cs="Times New Roman"/>
          <w:color w:val="000000" w:themeColor="text1"/>
          <w:sz w:val="24"/>
          <w:szCs w:val="24"/>
        </w:rPr>
        <w:t xml:space="preserve"> (Dec</w:t>
      </w:r>
      <w:r w:rsidR="00EA6C48">
        <w:rPr>
          <w:rFonts w:ascii="Times New Roman" w:hAnsi="Times New Roman" w:cs="Times New Roman"/>
          <w:color w:val="000000" w:themeColor="text1"/>
          <w:sz w:val="24"/>
          <w:szCs w:val="24"/>
        </w:rPr>
        <w:t>ember</w:t>
      </w:r>
      <w:r w:rsidRPr="00447D43">
        <w:rPr>
          <w:rFonts w:ascii="Times New Roman" w:hAnsi="Times New Roman" w:cs="Times New Roman"/>
          <w:color w:val="000000" w:themeColor="text1"/>
          <w:sz w:val="24"/>
          <w:szCs w:val="24"/>
        </w:rPr>
        <w:t xml:space="preserve"> 19) [</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b/>
          <w:color w:val="000000" w:themeColor="text1"/>
          <w:sz w:val="24"/>
          <w:szCs w:val="24"/>
        </w:rPr>
        <w:t>Aegean Sea</w:t>
      </w:r>
      <w:r w:rsidR="00FD3DC8"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11">
    <w:p w14:paraId="3BC10E46" w14:textId="63792C67" w:rsidR="00BB6246" w:rsidRPr="00447D43" w:rsidRDefault="00BB6246"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00C61D04" w:rsidRPr="00447D43">
        <w:rPr>
          <w:rFonts w:ascii="Times New Roman" w:hAnsi="Times New Roman" w:cs="Times New Roman"/>
          <w:color w:val="000000" w:themeColor="text1"/>
          <w:sz w:val="24"/>
          <w:szCs w:val="24"/>
        </w:rPr>
        <w:t xml:space="preserve"> </w:t>
      </w:r>
      <w:r w:rsidR="00C61D04"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rPr>
        <w:t xml:space="preserve">Christian Tomuschat, ‘Article 36’, in </w:t>
      </w:r>
      <w:r w:rsidRPr="00447D43">
        <w:rPr>
          <w:rFonts w:ascii="Times New Roman" w:hAnsi="Times New Roman" w:cs="Times New Roman"/>
          <w:smallCaps/>
          <w:color w:val="000000" w:themeColor="text1"/>
          <w:sz w:val="24"/>
          <w:szCs w:val="24"/>
        </w:rPr>
        <w:t>Andreas Zimmermann et al. (eds.),</w:t>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smallCaps/>
          <w:color w:val="000000" w:themeColor="text1"/>
          <w:sz w:val="24"/>
          <w:szCs w:val="24"/>
        </w:rPr>
        <w:t>The Statute of the International Court of Justice: A Commentary (3rd ed)</w:t>
      </w:r>
      <w:r w:rsidRPr="00447D43">
        <w:rPr>
          <w:rFonts w:ascii="Times New Roman" w:hAnsi="Times New Roman" w:cs="Times New Roman"/>
          <w:color w:val="000000" w:themeColor="text1"/>
          <w:sz w:val="24"/>
          <w:szCs w:val="24"/>
        </w:rPr>
        <w:t>, ¶12</w:t>
      </w:r>
      <w:r w:rsidR="00D74523" w:rsidRPr="00447D43">
        <w:rPr>
          <w:rFonts w:ascii="Times New Roman" w:hAnsi="Times New Roman" w:cs="Times New Roman"/>
          <w:color w:val="000000" w:themeColor="text1"/>
          <w:sz w:val="24"/>
          <w:szCs w:val="24"/>
        </w:rPr>
        <w:t xml:space="preserve"> (2019)</w:t>
      </w:r>
      <w:r w:rsidRPr="00447D43">
        <w:rPr>
          <w:rFonts w:ascii="Times New Roman" w:hAnsi="Times New Roman" w:cs="Times New Roman"/>
          <w:color w:val="000000" w:themeColor="text1"/>
          <w:sz w:val="24"/>
          <w:szCs w:val="24"/>
        </w:rPr>
        <w:t>.</w:t>
      </w:r>
    </w:p>
  </w:footnote>
  <w:footnote w:id="12">
    <w:p w14:paraId="1C8B5248" w14:textId="0DADD197" w:rsidR="00BB6246" w:rsidRPr="00447D43" w:rsidRDefault="00BB6246"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¶62</w:t>
      </w:r>
      <w:r w:rsidR="009D6F58" w:rsidRPr="00447D43">
        <w:rPr>
          <w:rFonts w:ascii="Times New Roman" w:hAnsi="Times New Roman" w:cs="Times New Roman"/>
          <w:color w:val="000000" w:themeColor="text1"/>
          <w:sz w:val="24"/>
          <w:szCs w:val="24"/>
        </w:rPr>
        <w:t>; Clarifications,</w:t>
      </w:r>
      <w:r w:rsidR="0099482F" w:rsidRPr="00447D43">
        <w:rPr>
          <w:rFonts w:ascii="Times New Roman" w:hAnsi="Times New Roman" w:cs="Times New Roman"/>
          <w:color w:val="000000" w:themeColor="text1"/>
          <w:sz w:val="24"/>
          <w:szCs w:val="24"/>
        </w:rPr>
        <w:t xml:space="preserve"> ¶6.</w:t>
      </w:r>
    </w:p>
  </w:footnote>
  <w:footnote w:id="13">
    <w:p w14:paraId="27E05DBD" w14:textId="3AA944E2"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Obligations concerning Negotiations relating to Cessation of the Nuclear Arms Race and to Nuclear Disarmament (Marshall Island</w:t>
      </w:r>
      <w:r w:rsidR="00D74523" w:rsidRPr="00664D53">
        <w:rPr>
          <w:rFonts w:ascii="Times New Roman" w:hAnsi="Times New Roman" w:cs="Times New Roman"/>
          <w:color w:val="000000" w:themeColor="text1"/>
        </w:rPr>
        <w:t>s</w:t>
      </w:r>
      <w:r w:rsidRPr="00664D53">
        <w:rPr>
          <w:rFonts w:ascii="Times New Roman" w:hAnsi="Times New Roman" w:cs="Times New Roman"/>
          <w:color w:val="000000" w:themeColor="text1"/>
        </w:rPr>
        <w:t xml:space="preserve"> v. United Kingdom; Marshall Islands v. India; Marshall Islands v. Pakistan), Judgment, Preliminary Objections, 2016 I.C.J. 833, ¶41 (October 5).</w:t>
      </w:r>
    </w:p>
  </w:footnote>
  <w:footnote w:id="14">
    <w:p w14:paraId="194231DA" w14:textId="5ADFAC96"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00E34691" w:rsidRPr="00664D53">
        <w:rPr>
          <w:rFonts w:ascii="Times New Roman" w:hAnsi="Times New Roman" w:cs="Times New Roman"/>
          <w:color w:val="000000" w:themeColor="text1"/>
        </w:rPr>
        <w:t xml:space="preserve"> </w:t>
      </w:r>
      <w:r w:rsidR="00E34691" w:rsidRPr="00664D53">
        <w:rPr>
          <w:rFonts w:ascii="Times New Roman" w:hAnsi="Times New Roman" w:cs="Times New Roman"/>
          <w:color w:val="000000" w:themeColor="text1"/>
        </w:rPr>
        <w:tab/>
      </w:r>
      <w:r w:rsidRPr="00664D53">
        <w:rPr>
          <w:rFonts w:ascii="Times New Roman" w:hAnsi="Times New Roman" w:cs="Times New Roman"/>
          <w:color w:val="000000" w:themeColor="text1"/>
        </w:rPr>
        <w:t>Nicaragua v</w:t>
      </w:r>
      <w:r w:rsidR="007E0EF6" w:rsidRPr="00664D53">
        <w:rPr>
          <w:rFonts w:ascii="Times New Roman" w:hAnsi="Times New Roman" w:cs="Times New Roman"/>
          <w:color w:val="000000" w:themeColor="text1"/>
        </w:rPr>
        <w:t>.</w:t>
      </w:r>
      <w:r w:rsidRPr="00664D53">
        <w:rPr>
          <w:rFonts w:ascii="Times New Roman" w:hAnsi="Times New Roman" w:cs="Times New Roman"/>
          <w:color w:val="000000" w:themeColor="text1"/>
        </w:rPr>
        <w:t xml:space="preserve"> Colombia, </w:t>
      </w:r>
      <w:r w:rsidRPr="00664D53">
        <w:rPr>
          <w:rFonts w:ascii="Times New Roman" w:hAnsi="Times New Roman" w:cs="Times New Roman"/>
          <w:i/>
          <w:iCs/>
          <w:color w:val="000000" w:themeColor="text1"/>
        </w:rPr>
        <w:t xml:space="preserve">supra </w:t>
      </w:r>
      <w:r w:rsidRPr="00664D53">
        <w:rPr>
          <w:rFonts w:ascii="Times New Roman" w:hAnsi="Times New Roman" w:cs="Times New Roman"/>
          <w:color w:val="000000" w:themeColor="text1"/>
        </w:rPr>
        <w:t xml:space="preserve">note </w:t>
      </w:r>
      <w:r w:rsidR="004A4543">
        <w:rPr>
          <w:rFonts w:ascii="Times New Roman" w:hAnsi="Times New Roman" w:cs="Times New Roman"/>
          <w:color w:val="000000" w:themeColor="text1"/>
        </w:rPr>
        <w:t>8</w:t>
      </w:r>
      <w:r w:rsidRPr="00664D53">
        <w:rPr>
          <w:rFonts w:ascii="Times New Roman" w:hAnsi="Times New Roman" w:cs="Times New Roman"/>
          <w:color w:val="000000" w:themeColor="text1"/>
        </w:rPr>
        <w:t>, ¶73; Application of the International Convention on the Elimination of All Forms of Racial Discrimination (Georgia v. Russian Federation), Judgment, Preliminary Objections, 2011 I.C.J. 70, ¶30 (April 1).</w:t>
      </w:r>
    </w:p>
  </w:footnote>
  <w:footnote w:id="15">
    <w:p w14:paraId="68D16AD0" w14:textId="77777777" w:rsidR="00BB6246" w:rsidRPr="00664D53" w:rsidRDefault="00BB6246"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Facts, ¶¶62-63.</w:t>
      </w:r>
    </w:p>
  </w:footnote>
  <w:footnote w:id="16">
    <w:p w14:paraId="44FB9D95" w14:textId="77777777"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Facts, ¶12.</w:t>
      </w:r>
    </w:p>
  </w:footnote>
  <w:footnote w:id="17">
    <w:p w14:paraId="03D925D0" w14:textId="77777777"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 xml:space="preserve">Facts, </w:t>
      </w:r>
      <w:r w:rsidRPr="00664D53">
        <w:rPr>
          <w:rFonts w:ascii="Times New Roman" w:hAnsi="Times New Roman" w:cs="Times New Roman"/>
          <w:color w:val="000000" w:themeColor="text1"/>
          <w:sz w:val="24"/>
          <w:szCs w:val="24"/>
        </w:rPr>
        <w:t>¶67; Corrections ¶4.</w:t>
      </w:r>
    </w:p>
  </w:footnote>
  <w:footnote w:id="18">
    <w:p w14:paraId="3C8C5762" w14:textId="77777777"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 xml:space="preserve">Facts, </w:t>
      </w:r>
      <w:r w:rsidRPr="00664D53">
        <w:rPr>
          <w:rFonts w:ascii="Times New Roman" w:hAnsi="Times New Roman" w:cs="Times New Roman"/>
          <w:color w:val="000000" w:themeColor="text1"/>
          <w:sz w:val="24"/>
          <w:szCs w:val="24"/>
        </w:rPr>
        <w:t>¶61.</w:t>
      </w:r>
    </w:p>
  </w:footnote>
  <w:footnote w:id="19">
    <w:p w14:paraId="6F0114A1" w14:textId="3F6D421F" w:rsidR="00933812" w:rsidRPr="00447D43" w:rsidRDefault="00933812" w:rsidP="003A1A13">
      <w:pPr>
        <w:pStyle w:val="FootnoteText"/>
        <w:tabs>
          <w:tab w:val="left" w:pos="900"/>
        </w:tabs>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Case Concerning Right of Passage over Indian Territory (Port</w:t>
      </w:r>
      <w:r w:rsidR="00C33709" w:rsidRPr="00447D43">
        <w:rPr>
          <w:rFonts w:ascii="Times New Roman" w:hAnsi="Times New Roman" w:cs="Times New Roman"/>
          <w:color w:val="000000" w:themeColor="text1"/>
          <w:sz w:val="24"/>
          <w:szCs w:val="24"/>
        </w:rPr>
        <w:t>ugal</w:t>
      </w:r>
      <w:r w:rsidRPr="00447D43">
        <w:rPr>
          <w:rFonts w:ascii="Times New Roman" w:hAnsi="Times New Roman" w:cs="Times New Roman"/>
          <w:color w:val="000000" w:themeColor="text1"/>
          <w:sz w:val="24"/>
          <w:szCs w:val="24"/>
        </w:rPr>
        <w:t xml:space="preserve"> v</w:t>
      </w:r>
      <w:r w:rsidR="00C33709"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India), Judgment, 1960 I.C.J. 6, 35 (Apr</w:t>
      </w:r>
      <w:r w:rsidR="00C33709" w:rsidRPr="00447D43">
        <w:rPr>
          <w:rFonts w:ascii="Times New Roman" w:hAnsi="Times New Roman" w:cs="Times New Roman"/>
          <w:color w:val="000000" w:themeColor="text1"/>
          <w:sz w:val="24"/>
          <w:szCs w:val="24"/>
        </w:rPr>
        <w:t>il</w:t>
      </w:r>
      <w:r w:rsidRPr="00447D43">
        <w:rPr>
          <w:rFonts w:ascii="Times New Roman" w:hAnsi="Times New Roman" w:cs="Times New Roman"/>
          <w:color w:val="000000" w:themeColor="text1"/>
          <w:sz w:val="24"/>
          <w:szCs w:val="24"/>
        </w:rPr>
        <w:t xml:space="preserve"> 12); </w:t>
      </w:r>
      <w:bookmarkStart w:id="13" w:name="_Hlk187610876"/>
      <w:r w:rsidR="00410B5B" w:rsidRPr="00447D43">
        <w:rPr>
          <w:rFonts w:ascii="Times New Roman" w:hAnsi="Times New Roman" w:cs="Times New Roman"/>
          <w:color w:val="000000" w:themeColor="text1"/>
          <w:sz w:val="24"/>
          <w:szCs w:val="24"/>
        </w:rPr>
        <w:t xml:space="preserve">The </w:t>
      </w:r>
      <w:r w:rsidRPr="00447D43">
        <w:rPr>
          <w:rFonts w:ascii="Times New Roman" w:hAnsi="Times New Roman" w:cs="Times New Roman"/>
          <w:color w:val="000000" w:themeColor="text1"/>
          <w:sz w:val="24"/>
          <w:szCs w:val="24"/>
        </w:rPr>
        <w:t>Electricity Co</w:t>
      </w:r>
      <w:r w:rsidR="00410B5B" w:rsidRPr="00447D43">
        <w:rPr>
          <w:rFonts w:ascii="Times New Roman" w:hAnsi="Times New Roman" w:cs="Times New Roman"/>
          <w:color w:val="000000" w:themeColor="text1"/>
          <w:sz w:val="24"/>
          <w:szCs w:val="24"/>
        </w:rPr>
        <w:t>mpany</w:t>
      </w:r>
      <w:r w:rsidRPr="00447D43">
        <w:rPr>
          <w:rFonts w:ascii="Times New Roman" w:hAnsi="Times New Roman" w:cs="Times New Roman"/>
          <w:color w:val="000000" w:themeColor="text1"/>
          <w:sz w:val="24"/>
          <w:szCs w:val="24"/>
        </w:rPr>
        <w:t xml:space="preserve"> of Sofia </w:t>
      </w:r>
      <w:r w:rsidR="0076037A" w:rsidRPr="00447D43">
        <w:rPr>
          <w:rFonts w:ascii="Times New Roman" w:hAnsi="Times New Roman" w:cs="Times New Roman"/>
          <w:color w:val="000000" w:themeColor="text1"/>
          <w:sz w:val="24"/>
          <w:szCs w:val="24"/>
        </w:rPr>
        <w:t>and</w:t>
      </w:r>
      <w:r w:rsidRPr="00447D43">
        <w:rPr>
          <w:rFonts w:ascii="Times New Roman" w:hAnsi="Times New Roman" w:cs="Times New Roman"/>
          <w:color w:val="000000" w:themeColor="text1"/>
          <w:sz w:val="24"/>
          <w:szCs w:val="24"/>
        </w:rPr>
        <w:t xml:space="preserve"> Bulgaria, (Belg</w:t>
      </w:r>
      <w:r w:rsidR="0076037A" w:rsidRPr="00447D43">
        <w:rPr>
          <w:rFonts w:ascii="Times New Roman" w:hAnsi="Times New Roman" w:cs="Times New Roman"/>
          <w:color w:val="000000" w:themeColor="text1"/>
          <w:sz w:val="24"/>
          <w:szCs w:val="24"/>
        </w:rPr>
        <w:t>ium</w:t>
      </w:r>
      <w:r w:rsidRPr="00447D43">
        <w:rPr>
          <w:rFonts w:ascii="Times New Roman" w:hAnsi="Times New Roman" w:cs="Times New Roman"/>
          <w:color w:val="000000" w:themeColor="text1"/>
          <w:sz w:val="24"/>
          <w:szCs w:val="24"/>
        </w:rPr>
        <w:t xml:space="preserve"> v. Bulg</w:t>
      </w:r>
      <w:r w:rsidR="0076037A" w:rsidRPr="00447D43">
        <w:rPr>
          <w:rFonts w:ascii="Times New Roman" w:hAnsi="Times New Roman" w:cs="Times New Roman"/>
          <w:color w:val="000000" w:themeColor="text1"/>
          <w:sz w:val="24"/>
          <w:szCs w:val="24"/>
        </w:rPr>
        <w:t>aria</w:t>
      </w:r>
      <w:r w:rsidRPr="00447D43">
        <w:rPr>
          <w:rFonts w:ascii="Times New Roman" w:hAnsi="Times New Roman" w:cs="Times New Roman"/>
          <w:color w:val="000000" w:themeColor="text1"/>
          <w:sz w:val="24"/>
          <w:szCs w:val="24"/>
        </w:rPr>
        <w:t>), Judgment, 1939 P.C.I.J. ser</w:t>
      </w:r>
      <w:r w:rsidR="000D584A">
        <w:rPr>
          <w:rFonts w:ascii="Times New Roman" w:hAnsi="Times New Roman" w:cs="Times New Roman"/>
          <w:color w:val="000000" w:themeColor="text1"/>
          <w:sz w:val="24"/>
          <w:szCs w:val="24"/>
        </w:rPr>
        <w:t xml:space="preserve">ies </w:t>
      </w:r>
      <w:r w:rsidRPr="00447D43">
        <w:rPr>
          <w:rFonts w:ascii="Times New Roman" w:hAnsi="Times New Roman" w:cs="Times New Roman"/>
          <w:color w:val="000000" w:themeColor="text1"/>
          <w:sz w:val="24"/>
          <w:szCs w:val="24"/>
        </w:rPr>
        <w:t>A/B No. 77, 82 (April 4).</w:t>
      </w:r>
      <w:bookmarkEnd w:id="13"/>
    </w:p>
  </w:footnote>
  <w:footnote w:id="20">
    <w:p w14:paraId="17815003" w14:textId="418A84AF" w:rsidR="00933812" w:rsidRPr="00664D53" w:rsidRDefault="00933812"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Phosphates in Morocco (</w:t>
      </w:r>
      <w:r w:rsidR="007B128B" w:rsidRPr="00664D53">
        <w:rPr>
          <w:rFonts w:ascii="Times New Roman" w:hAnsi="Times New Roman" w:cs="Times New Roman"/>
          <w:color w:val="000000" w:themeColor="text1"/>
        </w:rPr>
        <w:t>Italy v. France)</w:t>
      </w:r>
      <w:r w:rsidRPr="00664D53">
        <w:rPr>
          <w:rFonts w:ascii="Times New Roman" w:hAnsi="Times New Roman" w:cs="Times New Roman"/>
          <w:color w:val="000000" w:themeColor="text1"/>
        </w:rPr>
        <w:t>, Judgment, Preliminary Objections</w:t>
      </w:r>
      <w:r w:rsidR="007B128B"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1938 P.C.I.J. ser</w:t>
      </w:r>
      <w:r w:rsidR="000D584A">
        <w:rPr>
          <w:rFonts w:ascii="Times New Roman" w:hAnsi="Times New Roman" w:cs="Times New Roman"/>
          <w:color w:val="000000" w:themeColor="text1"/>
        </w:rPr>
        <w:t>ies</w:t>
      </w:r>
      <w:r w:rsidRPr="00664D53">
        <w:rPr>
          <w:rFonts w:ascii="Times New Roman" w:hAnsi="Times New Roman" w:cs="Times New Roman"/>
          <w:color w:val="000000" w:themeColor="text1"/>
        </w:rPr>
        <w:t xml:space="preserve"> A/B 74, 24 (June 14)</w:t>
      </w:r>
      <w:r w:rsidR="005E4468">
        <w:rPr>
          <w:rFonts w:ascii="Times New Roman" w:hAnsi="Times New Roman" w:cs="Times New Roman"/>
          <w:color w:val="000000" w:themeColor="text1"/>
        </w:rPr>
        <w:t>.</w:t>
      </w:r>
    </w:p>
  </w:footnote>
  <w:footnote w:id="21">
    <w:p w14:paraId="59B16D92" w14:textId="6F4077D6" w:rsidR="00045CD9" w:rsidRPr="00447D43" w:rsidRDefault="00045CD9"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(D)ARSIWA, </w:t>
      </w:r>
      <w:r w:rsidRPr="00447D43">
        <w:rPr>
          <w:rFonts w:ascii="Times New Roman" w:hAnsi="Times New Roman" w:cs="Times New Roman"/>
          <w:i/>
          <w:color w:val="000000" w:themeColor="text1"/>
          <w:sz w:val="24"/>
          <w:szCs w:val="24"/>
        </w:rPr>
        <w:t xml:space="preserve">supra </w:t>
      </w:r>
      <w:r w:rsidRPr="00447D43">
        <w:rPr>
          <w:rFonts w:ascii="Times New Roman" w:hAnsi="Times New Roman" w:cs="Times New Roman"/>
          <w:color w:val="000000" w:themeColor="text1"/>
          <w:sz w:val="24"/>
          <w:szCs w:val="24"/>
        </w:rPr>
        <w:t xml:space="preserve">note 3, art. 15; </w:t>
      </w:r>
      <w:r w:rsidRPr="00664D53">
        <w:rPr>
          <w:rFonts w:ascii="Times New Roman" w:hAnsi="Times New Roman" w:cs="Times New Roman"/>
          <w:color w:val="000000" w:themeColor="text1"/>
          <w:sz w:val="24"/>
          <w:szCs w:val="24"/>
        </w:rPr>
        <w:t>Nicaragua v</w:t>
      </w:r>
      <w:r w:rsidR="004A454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 xml:space="preserve"> Colombia, </w:t>
      </w:r>
      <w:r w:rsidRPr="00664D53">
        <w:rPr>
          <w:rFonts w:ascii="Times New Roman" w:hAnsi="Times New Roman" w:cs="Times New Roman"/>
          <w:i/>
          <w:iCs/>
          <w:color w:val="000000" w:themeColor="text1"/>
          <w:sz w:val="24"/>
          <w:szCs w:val="24"/>
        </w:rPr>
        <w:t>supra</w:t>
      </w:r>
      <w:r w:rsidRPr="00664D53">
        <w:rPr>
          <w:rFonts w:ascii="Times New Roman" w:hAnsi="Times New Roman" w:cs="Times New Roman"/>
          <w:color w:val="000000" w:themeColor="text1"/>
          <w:sz w:val="24"/>
          <w:szCs w:val="24"/>
        </w:rPr>
        <w:t xml:space="preserve"> note </w:t>
      </w:r>
      <w:r w:rsidR="004A4543">
        <w:rPr>
          <w:rFonts w:ascii="Times New Roman" w:hAnsi="Times New Roman" w:cs="Times New Roman"/>
          <w:color w:val="000000" w:themeColor="text1"/>
          <w:sz w:val="24"/>
          <w:szCs w:val="24"/>
        </w:rPr>
        <w:t>8</w:t>
      </w:r>
      <w:r w:rsidRPr="00664D53">
        <w:rPr>
          <w:rFonts w:ascii="Times New Roman" w:hAnsi="Times New Roman" w:cs="Times New Roman"/>
          <w:color w:val="000000" w:themeColor="text1"/>
          <w:sz w:val="24"/>
          <w:szCs w:val="24"/>
        </w:rPr>
        <w:t xml:space="preserve">, </w:t>
      </w:r>
      <w:bookmarkStart w:id="17" w:name="_Hlk187611220"/>
      <w:r w:rsidRPr="00664D53">
        <w:rPr>
          <w:rFonts w:ascii="Times New Roman" w:hAnsi="Times New Roman" w:cs="Times New Roman"/>
          <w:color w:val="000000" w:themeColor="text1"/>
          <w:sz w:val="24"/>
          <w:szCs w:val="24"/>
        </w:rPr>
        <w:t>¶38</w:t>
      </w:r>
      <w:bookmarkEnd w:id="17"/>
      <w:r w:rsidRPr="00664D53">
        <w:rPr>
          <w:rFonts w:ascii="Times New Roman" w:hAnsi="Times New Roman" w:cs="Times New Roman"/>
          <w:color w:val="000000" w:themeColor="text1"/>
          <w:sz w:val="24"/>
          <w:szCs w:val="24"/>
        </w:rPr>
        <w:t>.</w:t>
      </w:r>
    </w:p>
  </w:footnote>
  <w:footnote w:id="22">
    <w:p w14:paraId="0589102F" w14:textId="1854D4AD" w:rsidR="00DF58F5" w:rsidRPr="00664D53" w:rsidRDefault="00DF58F5"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Pr>
          <w:rFonts w:ascii="Times New Roman" w:hAnsi="Times New Roman" w:cs="Times New Roman"/>
          <w:color w:val="000000" w:themeColor="text1"/>
        </w:rPr>
        <w:t xml:space="preserve">Certain Property (Liechtenstein v. Germany), Judgment, Preliminary Objections, 2005 I.C.J. 6, </w:t>
      </w:r>
      <w:r w:rsidRPr="00664D53">
        <w:rPr>
          <w:rFonts w:ascii="Times New Roman" w:hAnsi="Times New Roman" w:cs="Times New Roman"/>
          <w:color w:val="000000" w:themeColor="text1"/>
        </w:rPr>
        <w:t>¶</w:t>
      </w:r>
      <w:r>
        <w:rPr>
          <w:rFonts w:ascii="Times New Roman" w:hAnsi="Times New Roman" w:cs="Times New Roman"/>
          <w:color w:val="000000" w:themeColor="text1"/>
        </w:rPr>
        <w:t>49 (February 10).</w:t>
      </w:r>
    </w:p>
  </w:footnote>
  <w:footnote w:id="23">
    <w:p w14:paraId="757A0474" w14:textId="45C5A756" w:rsidR="00970017" w:rsidRPr="00664D53" w:rsidRDefault="0097001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Facts, ¶¶</w:t>
      </w:r>
      <w:r>
        <w:rPr>
          <w:rFonts w:ascii="Times New Roman" w:hAnsi="Times New Roman" w:cs="Times New Roman"/>
          <w:color w:val="000000" w:themeColor="text1"/>
        </w:rPr>
        <w:t xml:space="preserve">28, </w:t>
      </w:r>
      <w:r w:rsidRPr="00664D53">
        <w:rPr>
          <w:rFonts w:ascii="Times New Roman" w:hAnsi="Times New Roman" w:cs="Times New Roman"/>
          <w:color w:val="000000" w:themeColor="text1"/>
        </w:rPr>
        <w:t>61.</w:t>
      </w:r>
    </w:p>
  </w:footnote>
  <w:footnote w:id="24">
    <w:p w14:paraId="3BED00DD" w14:textId="413FF0EB"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 xml:space="preserve">J.E. Zitha &amp; P.J.L. Zitha (represented by Prof. Dr. Liesbeth Zegveld) v. Mozambique, </w:t>
      </w:r>
      <w:r w:rsidR="00026ED5" w:rsidRPr="00447D43">
        <w:rPr>
          <w:rFonts w:ascii="Times New Roman" w:hAnsi="Times New Roman" w:cs="Times New Roman"/>
          <w:color w:val="000000" w:themeColor="text1"/>
          <w:sz w:val="24"/>
          <w:szCs w:val="24"/>
          <w:lang w:val="en-PH"/>
        </w:rPr>
        <w:t>2011 ACHPR</w:t>
      </w:r>
      <w:r w:rsidR="000D584A">
        <w:rPr>
          <w:rFonts w:ascii="Times New Roman" w:hAnsi="Times New Roman" w:cs="Times New Roman"/>
          <w:color w:val="000000" w:themeColor="text1"/>
          <w:sz w:val="24"/>
          <w:szCs w:val="24"/>
          <w:lang w:val="en-PH"/>
        </w:rPr>
        <w:t xml:space="preserve"> </w:t>
      </w:r>
      <w:r w:rsidRPr="00447D43">
        <w:rPr>
          <w:rFonts w:ascii="Times New Roman" w:hAnsi="Times New Roman" w:cs="Times New Roman"/>
          <w:color w:val="000000" w:themeColor="text1"/>
          <w:sz w:val="24"/>
          <w:szCs w:val="24"/>
          <w:lang w:val="en-PH"/>
        </w:rPr>
        <w:t>Communication No. 361/08,</w:t>
      </w:r>
      <w:r w:rsidR="00026ED5" w:rsidRPr="00447D43">
        <w:rPr>
          <w:rFonts w:ascii="Times New Roman" w:hAnsi="Times New Roman" w:cs="Times New Roman"/>
          <w:color w:val="000000" w:themeColor="text1"/>
          <w:sz w:val="24"/>
          <w:szCs w:val="24"/>
          <w:lang w:val="en-PH"/>
        </w:rPr>
        <w:t xml:space="preserve"> </w:t>
      </w:r>
      <w:r w:rsidRPr="00447D43">
        <w:rPr>
          <w:rFonts w:ascii="Times New Roman" w:hAnsi="Times New Roman" w:cs="Times New Roman"/>
          <w:color w:val="000000" w:themeColor="text1"/>
          <w:sz w:val="24"/>
          <w:szCs w:val="24"/>
          <w:lang w:val="en-PH"/>
        </w:rPr>
        <w:t>¶93</w:t>
      </w:r>
      <w:r w:rsidR="00026ED5" w:rsidRPr="00447D43">
        <w:rPr>
          <w:rFonts w:ascii="Times New Roman" w:hAnsi="Times New Roman" w:cs="Times New Roman"/>
          <w:color w:val="000000" w:themeColor="text1"/>
          <w:sz w:val="24"/>
          <w:szCs w:val="24"/>
          <w:lang w:val="en-PH"/>
        </w:rPr>
        <w:t xml:space="preserve"> (April 1)</w:t>
      </w:r>
      <w:r w:rsidR="00A13E15" w:rsidRPr="00447D43">
        <w:rPr>
          <w:rFonts w:ascii="Times New Roman" w:hAnsi="Times New Roman" w:cs="Times New Roman"/>
          <w:color w:val="000000" w:themeColor="text1"/>
          <w:sz w:val="24"/>
          <w:szCs w:val="24"/>
        </w:rPr>
        <w:t>.</w:t>
      </w:r>
    </w:p>
  </w:footnote>
  <w:footnote w:id="25">
    <w:p w14:paraId="5FAEE285" w14:textId="77777777"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¶25.</w:t>
      </w:r>
    </w:p>
  </w:footnote>
  <w:footnote w:id="26">
    <w:p w14:paraId="1D573806" w14:textId="77777777" w:rsidR="00E86C59" w:rsidRDefault="00E86C59" w:rsidP="003A1A13">
      <w:pPr>
        <w:pStyle w:val="FootnoteText"/>
        <w:spacing w:after="120"/>
      </w:pPr>
      <w:r w:rsidRPr="00175801">
        <w:rPr>
          <w:rStyle w:val="FootnoteReference"/>
          <w:rFonts w:ascii="Times New Roman" w:hAnsi="Times New Roman" w:cs="Times New Roman"/>
          <w:sz w:val="24"/>
          <w:szCs w:val="24"/>
        </w:rPr>
        <w:footnoteRef/>
      </w:r>
      <w:r>
        <w:t xml:space="preserve"> </w:t>
      </w:r>
      <w:r>
        <w:tab/>
      </w:r>
      <w:r w:rsidRPr="00664D53">
        <w:rPr>
          <w:rFonts w:ascii="Times New Roman" w:hAnsi="Times New Roman" w:cs="Times New Roman"/>
          <w:color w:val="000000" w:themeColor="text1"/>
          <w:sz w:val="24"/>
          <w:szCs w:val="24"/>
        </w:rPr>
        <w:t>Facts, ¶</w:t>
      </w:r>
      <w:r>
        <w:rPr>
          <w:rFonts w:ascii="Times New Roman" w:hAnsi="Times New Roman" w:cs="Times New Roman"/>
          <w:color w:val="000000" w:themeColor="text1"/>
          <w:sz w:val="24"/>
          <w:szCs w:val="24"/>
        </w:rPr>
        <w:t>27</w:t>
      </w:r>
      <w:r w:rsidRPr="00664D53">
        <w:rPr>
          <w:rFonts w:ascii="Times New Roman" w:hAnsi="Times New Roman" w:cs="Times New Roman"/>
          <w:color w:val="000000" w:themeColor="text1"/>
          <w:sz w:val="24"/>
          <w:szCs w:val="24"/>
        </w:rPr>
        <w:t>.</w:t>
      </w:r>
    </w:p>
  </w:footnote>
  <w:footnote w:id="27">
    <w:p w14:paraId="28EEED30" w14:textId="4415F332" w:rsidR="00F52061" w:rsidRPr="00F52061" w:rsidRDefault="00F52061" w:rsidP="003A1A13">
      <w:pPr>
        <w:pStyle w:val="FootnoteText"/>
        <w:spacing w:after="120"/>
        <w:ind w:left="709" w:hanging="709"/>
        <w:jc w:val="both"/>
        <w:rPr>
          <w:rFonts w:ascii="Times New Roman" w:hAnsi="Times New Roman" w:cs="Times New Roman"/>
          <w:sz w:val="24"/>
          <w:szCs w:val="24"/>
        </w:rPr>
      </w:pPr>
      <w:r w:rsidRPr="00F52061">
        <w:rPr>
          <w:rStyle w:val="FootnoteReference"/>
          <w:rFonts w:ascii="Times New Roman" w:hAnsi="Times New Roman" w:cs="Times New Roman"/>
          <w:sz w:val="24"/>
          <w:szCs w:val="24"/>
        </w:rPr>
        <w:footnoteRef/>
      </w:r>
      <w:r w:rsidRPr="00F52061">
        <w:rPr>
          <w:rFonts w:ascii="Times New Roman" w:hAnsi="Times New Roman" w:cs="Times New Roman"/>
          <w:sz w:val="24"/>
          <w:szCs w:val="24"/>
        </w:rPr>
        <w:t xml:space="preserve"> </w:t>
      </w:r>
      <w:r>
        <w:rPr>
          <w:rFonts w:ascii="Times New Roman" w:hAnsi="Times New Roman" w:cs="Times New Roman"/>
          <w:sz w:val="24"/>
          <w:szCs w:val="24"/>
        </w:rPr>
        <w:tab/>
      </w:r>
      <w:r w:rsidRPr="00F52061">
        <w:rPr>
          <w:rFonts w:ascii="Times New Roman" w:hAnsi="Times New Roman" w:cs="Times New Roman"/>
          <w:color w:val="000000" w:themeColor="text1"/>
          <w:sz w:val="24"/>
          <w:szCs w:val="24"/>
        </w:rPr>
        <w:t>ILC, Draft Articles on Responsibility of States for Internationally Wrongful Acts with Commentaries, U.N. Doc. A/56/10, 60, ¶4 (2001).</w:t>
      </w:r>
    </w:p>
  </w:footnote>
  <w:footnote w:id="28">
    <w:p w14:paraId="79B272D2" w14:textId="77777777" w:rsidR="00787D3F" w:rsidRPr="00447D43" w:rsidRDefault="00787D3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Facts, ¶12.</w:t>
      </w:r>
    </w:p>
  </w:footnote>
  <w:footnote w:id="29">
    <w:p w14:paraId="4DEBEA6F" w14:textId="77777777" w:rsidR="00787D3F" w:rsidRPr="00447D43" w:rsidRDefault="00787D3F"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¶67.</w:t>
      </w:r>
    </w:p>
  </w:footnote>
  <w:footnote w:id="30">
    <w:p w14:paraId="6E8D7FCF" w14:textId="1D1460B1" w:rsidR="00787D3F" w:rsidRPr="00664D53" w:rsidRDefault="00787D3F"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Alleged Violations of the 1955 Treaty of Amity, Economic Relations, and Consular Rights (Islamic Republic of Iran v. United States of America), Judgment, Preliminary Objections, 2021 I.C.J. 9, ¶75 (February 3)</w:t>
      </w:r>
      <w:r w:rsidR="00A00537">
        <w:rPr>
          <w:rFonts w:ascii="Times New Roman" w:hAnsi="Times New Roman" w:cs="Times New Roman"/>
          <w:color w:val="000000" w:themeColor="text1"/>
        </w:rPr>
        <w:t>.</w:t>
      </w:r>
    </w:p>
  </w:footnote>
  <w:footnote w:id="31">
    <w:p w14:paraId="456D2016" w14:textId="0121D1CD" w:rsidR="00787D3F" w:rsidRPr="00664D53" w:rsidRDefault="00787D3F"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Allegations of Genocide under the Convention on the Prevention and Punishment of the Crime of Genocide (Ukraine v. Russian Federation), Judgment, Preliminary Objections 2024 I.C.J. 182, ¶136 (February 2</w:t>
      </w:r>
      <w:r w:rsidR="001D734E" w:rsidRPr="00664D53">
        <w:rPr>
          <w:rFonts w:ascii="Times New Roman" w:hAnsi="Times New Roman" w:cs="Times New Roman"/>
          <w:color w:val="000000" w:themeColor="text1"/>
        </w:rPr>
        <w:t>)</w:t>
      </w:r>
      <w:r w:rsidR="008E5B3B" w:rsidRPr="00664D53">
        <w:rPr>
          <w:rFonts w:ascii="Times New Roman" w:hAnsi="Times New Roman" w:cs="Times New Roman"/>
          <w:color w:val="000000" w:themeColor="text1"/>
        </w:rPr>
        <w:t xml:space="preserve"> [</w:t>
      </w:r>
      <w:r w:rsidR="0068481B" w:rsidRPr="00664D53">
        <w:rPr>
          <w:rFonts w:ascii="Times New Roman" w:hAnsi="Times New Roman" w:cs="Times New Roman"/>
          <w:color w:val="000000" w:themeColor="text1"/>
        </w:rPr>
        <w:t>“</w:t>
      </w:r>
      <w:r w:rsidR="008E5B3B" w:rsidRPr="00664D53">
        <w:rPr>
          <w:rFonts w:ascii="Times New Roman" w:hAnsi="Times New Roman" w:cs="Times New Roman"/>
          <w:b/>
          <w:bCs/>
          <w:color w:val="000000" w:themeColor="text1"/>
        </w:rPr>
        <w:t>Ukraine v. Russian</w:t>
      </w:r>
      <w:r w:rsidR="0068481B" w:rsidRPr="00664D53">
        <w:rPr>
          <w:rFonts w:ascii="Times New Roman" w:hAnsi="Times New Roman" w:cs="Times New Roman"/>
          <w:b/>
          <w:bCs/>
          <w:color w:val="000000" w:themeColor="text1"/>
        </w:rPr>
        <w:t xml:space="preserve"> Federation</w:t>
      </w:r>
      <w:r w:rsidR="0068481B" w:rsidRPr="00664D53">
        <w:rPr>
          <w:rFonts w:ascii="Times New Roman" w:hAnsi="Times New Roman" w:cs="Times New Roman"/>
          <w:color w:val="000000" w:themeColor="text1"/>
        </w:rPr>
        <w:t>”</w:t>
      </w:r>
      <w:r w:rsidR="008E5B3B" w:rsidRPr="00664D53">
        <w:rPr>
          <w:rFonts w:ascii="Times New Roman" w:hAnsi="Times New Roman" w:cs="Times New Roman"/>
          <w:color w:val="000000" w:themeColor="text1"/>
        </w:rPr>
        <w:t>]</w:t>
      </w:r>
      <w:r w:rsidRPr="00664D53">
        <w:rPr>
          <w:rFonts w:ascii="Times New Roman" w:hAnsi="Times New Roman" w:cs="Times New Roman"/>
          <w:color w:val="000000" w:themeColor="text1"/>
        </w:rPr>
        <w:t>.</w:t>
      </w:r>
    </w:p>
  </w:footnote>
  <w:footnote w:id="32">
    <w:p w14:paraId="742F0181" w14:textId="53E12C3F" w:rsidR="00F75D8A" w:rsidRPr="00664D53" w:rsidRDefault="00F75D8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Pr="00447D43">
        <w:rPr>
          <w:rFonts w:ascii="Times New Roman" w:hAnsi="Times New Roman" w:cs="Times New Roman"/>
          <w:color w:val="000000" w:themeColor="text1"/>
        </w:rPr>
        <w:t>Vienna Convention on the Law of Treaties art. 31(1), May 23, 1969, 1155 U.N.T.S. 331 [</w:t>
      </w:r>
      <w:r w:rsidR="0068481B" w:rsidRPr="00447D43">
        <w:rPr>
          <w:rFonts w:ascii="Times New Roman" w:hAnsi="Times New Roman" w:cs="Times New Roman"/>
          <w:color w:val="000000" w:themeColor="text1"/>
        </w:rPr>
        <w:t>“</w:t>
      </w:r>
      <w:r w:rsidRPr="00447D43">
        <w:rPr>
          <w:rFonts w:ascii="Times New Roman" w:hAnsi="Times New Roman" w:cs="Times New Roman"/>
          <w:b/>
          <w:color w:val="000000" w:themeColor="text1"/>
        </w:rPr>
        <w:t>VCLT</w:t>
      </w:r>
      <w:r w:rsidR="0068481B" w:rsidRPr="00447D43">
        <w:rPr>
          <w:rFonts w:ascii="Times New Roman" w:hAnsi="Times New Roman" w:cs="Times New Roman"/>
          <w:color w:val="000000" w:themeColor="text1"/>
        </w:rPr>
        <w:t>”</w:t>
      </w:r>
      <w:r w:rsidRPr="00447D43">
        <w:rPr>
          <w:rFonts w:ascii="Times New Roman" w:hAnsi="Times New Roman" w:cs="Times New Roman"/>
          <w:color w:val="000000" w:themeColor="text1"/>
        </w:rPr>
        <w:t>].</w:t>
      </w:r>
    </w:p>
  </w:footnote>
  <w:footnote w:id="33">
    <w:p w14:paraId="4A59B7D6" w14:textId="0988A788" w:rsidR="00F75D8A" w:rsidRPr="00664D53" w:rsidRDefault="00F75D8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Nationality Decrees Issued in Tunis and Morocco (French Zone), Advisory Opinion, 1923 P.C.I.J. ser</w:t>
      </w:r>
      <w:r w:rsidR="000D584A">
        <w:rPr>
          <w:rFonts w:ascii="Times New Roman" w:hAnsi="Times New Roman" w:cs="Times New Roman"/>
          <w:color w:val="000000" w:themeColor="text1"/>
        </w:rPr>
        <w:t xml:space="preserve">ies </w:t>
      </w:r>
      <w:r w:rsidRPr="00664D53">
        <w:rPr>
          <w:rFonts w:ascii="Times New Roman" w:hAnsi="Times New Roman" w:cs="Times New Roman"/>
          <w:color w:val="000000" w:themeColor="text1"/>
        </w:rPr>
        <w:t>B No. 4, 24 (February 7)</w:t>
      </w:r>
      <w:r w:rsidR="00946086">
        <w:rPr>
          <w:rFonts w:ascii="Times New Roman" w:hAnsi="Times New Roman" w:cs="Times New Roman"/>
          <w:color w:val="000000" w:themeColor="text1"/>
        </w:rPr>
        <w:t>.</w:t>
      </w:r>
    </w:p>
  </w:footnote>
  <w:footnote w:id="34">
    <w:p w14:paraId="0556FC57" w14:textId="04E68053" w:rsidR="00B06310" w:rsidRPr="00447D43" w:rsidRDefault="00B06310"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C8747E" w:rsidRPr="00447D43">
        <w:rPr>
          <w:rFonts w:ascii="Times New Roman" w:hAnsi="Times New Roman" w:cs="Times New Roman"/>
          <w:color w:val="000000" w:themeColor="text1"/>
          <w:sz w:val="24"/>
          <w:szCs w:val="24"/>
          <w:lang w:val="en-PH"/>
        </w:rPr>
        <w:t xml:space="preserve">Nottebohm (Liechtenstein v. Guatemala), Judgment, 1955 I.C.J. 4, </w:t>
      </w:r>
      <w:r w:rsidR="00613CE4" w:rsidRPr="00447D43">
        <w:rPr>
          <w:rFonts w:ascii="Times New Roman" w:hAnsi="Times New Roman" w:cs="Times New Roman"/>
          <w:color w:val="000000" w:themeColor="text1"/>
          <w:sz w:val="24"/>
          <w:szCs w:val="24"/>
          <w:lang w:val="en-PH"/>
        </w:rPr>
        <w:t>13</w:t>
      </w:r>
      <w:r w:rsidR="00C8747E" w:rsidRPr="00447D43">
        <w:rPr>
          <w:rFonts w:ascii="Times New Roman" w:hAnsi="Times New Roman" w:cs="Times New Roman"/>
          <w:color w:val="000000" w:themeColor="text1"/>
          <w:sz w:val="24"/>
          <w:szCs w:val="24"/>
          <w:lang w:val="en-PH"/>
        </w:rPr>
        <w:t xml:space="preserve"> (April 6)</w:t>
      </w:r>
      <w:r w:rsidR="0046045B" w:rsidRPr="00447D43">
        <w:rPr>
          <w:rFonts w:ascii="Times New Roman" w:hAnsi="Times New Roman" w:cs="Times New Roman"/>
          <w:color w:val="000000" w:themeColor="text1"/>
          <w:sz w:val="24"/>
          <w:szCs w:val="24"/>
          <w:lang w:val="en-PH"/>
        </w:rPr>
        <w:t xml:space="preserve"> [“</w:t>
      </w:r>
      <w:r w:rsidR="0046045B" w:rsidRPr="00447D43">
        <w:rPr>
          <w:rFonts w:ascii="Times New Roman" w:hAnsi="Times New Roman" w:cs="Times New Roman"/>
          <w:b/>
          <w:color w:val="000000" w:themeColor="text1"/>
          <w:sz w:val="24"/>
          <w:szCs w:val="24"/>
          <w:lang w:val="en-PH"/>
        </w:rPr>
        <w:t>Nottebohm</w:t>
      </w:r>
      <w:r w:rsidR="0046045B" w:rsidRPr="00447D43">
        <w:rPr>
          <w:rFonts w:ascii="Times New Roman" w:hAnsi="Times New Roman" w:cs="Times New Roman"/>
          <w:color w:val="000000" w:themeColor="text1"/>
          <w:sz w:val="24"/>
          <w:szCs w:val="24"/>
          <w:lang w:val="en-PH"/>
        </w:rPr>
        <w:t>”]</w:t>
      </w:r>
      <w:r w:rsidR="002F30F5" w:rsidRPr="00447D43">
        <w:rPr>
          <w:rFonts w:ascii="Times New Roman" w:hAnsi="Times New Roman" w:cs="Times New Roman"/>
          <w:color w:val="000000" w:themeColor="text1"/>
          <w:sz w:val="24"/>
          <w:szCs w:val="24"/>
          <w:lang w:val="en-PH"/>
        </w:rPr>
        <w:t xml:space="preserve">; </w:t>
      </w:r>
      <w:r w:rsidR="002F30F5" w:rsidRPr="00E46C18">
        <w:rPr>
          <w:rFonts w:ascii="Times New Roman" w:hAnsi="Times New Roman" w:cs="Times New Roman"/>
          <w:color w:val="000000" w:themeColor="text1"/>
          <w:sz w:val="24"/>
          <w:szCs w:val="24"/>
        </w:rPr>
        <w:t xml:space="preserve">Barcelona Traction, Light and Power Company, Limited (Belgium v. Spain), Second Phase, Judgment, 1970 I.C.J. 3, </w:t>
      </w:r>
      <w:r w:rsidR="00DC746C" w:rsidRPr="00E46C18">
        <w:rPr>
          <w:rFonts w:ascii="Times New Roman" w:hAnsi="Times New Roman" w:cs="Times New Roman"/>
          <w:color w:val="000000" w:themeColor="text1"/>
          <w:sz w:val="24"/>
          <w:szCs w:val="24"/>
        </w:rPr>
        <w:t>¶¶37-38</w:t>
      </w:r>
      <w:r w:rsidR="00365834">
        <w:rPr>
          <w:rFonts w:ascii="Times New Roman" w:hAnsi="Times New Roman" w:cs="Times New Roman"/>
          <w:color w:val="000000" w:themeColor="text1"/>
          <w:sz w:val="24"/>
          <w:szCs w:val="24"/>
        </w:rPr>
        <w:t xml:space="preserve"> [“</w:t>
      </w:r>
      <w:r w:rsidR="00365834" w:rsidRPr="00365834">
        <w:rPr>
          <w:rFonts w:ascii="Times New Roman" w:hAnsi="Times New Roman" w:cs="Times New Roman"/>
          <w:b/>
          <w:bCs/>
          <w:color w:val="000000" w:themeColor="text1"/>
          <w:sz w:val="24"/>
          <w:szCs w:val="24"/>
        </w:rPr>
        <w:t>Barcelona Traction</w:t>
      </w:r>
      <w:r w:rsidR="00365834">
        <w:rPr>
          <w:rFonts w:ascii="Times New Roman" w:hAnsi="Times New Roman" w:cs="Times New Roman"/>
          <w:color w:val="000000" w:themeColor="text1"/>
          <w:sz w:val="24"/>
          <w:szCs w:val="24"/>
        </w:rPr>
        <w:t>”]</w:t>
      </w:r>
      <w:r w:rsidR="00DC746C" w:rsidRPr="00E46C18">
        <w:rPr>
          <w:rFonts w:ascii="Times New Roman" w:hAnsi="Times New Roman" w:cs="Times New Roman"/>
          <w:color w:val="000000" w:themeColor="text1"/>
          <w:sz w:val="24"/>
          <w:szCs w:val="24"/>
        </w:rPr>
        <w:t>.</w:t>
      </w:r>
    </w:p>
  </w:footnote>
  <w:footnote w:id="35">
    <w:p w14:paraId="61B57358" w14:textId="7E8332F2" w:rsidR="004A7552" w:rsidRPr="00447D43" w:rsidRDefault="004A755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Pr="00447D43">
        <w:rPr>
          <w:rFonts w:ascii="Times New Roman" w:hAnsi="Times New Roman" w:cs="Times New Roman"/>
          <w:color w:val="000000" w:themeColor="text1"/>
          <w:sz w:val="24"/>
          <w:szCs w:val="24"/>
          <w:lang w:val="en-PH"/>
        </w:rPr>
        <w:t>VCLT</w:t>
      </w:r>
      <w:r w:rsidR="00C92248" w:rsidRPr="00447D43">
        <w:rPr>
          <w:rFonts w:ascii="Times New Roman" w:hAnsi="Times New Roman" w:cs="Times New Roman"/>
          <w:color w:val="000000" w:themeColor="text1"/>
          <w:sz w:val="24"/>
          <w:szCs w:val="24"/>
          <w:lang w:val="en-PH"/>
        </w:rPr>
        <w:t xml:space="preserve">, </w:t>
      </w:r>
      <w:r w:rsidR="00C92248" w:rsidRPr="00447D43">
        <w:rPr>
          <w:rFonts w:ascii="Times New Roman" w:hAnsi="Times New Roman" w:cs="Times New Roman"/>
          <w:i/>
          <w:color w:val="000000" w:themeColor="text1"/>
          <w:sz w:val="24"/>
          <w:szCs w:val="24"/>
          <w:lang w:val="en-PH"/>
        </w:rPr>
        <w:t>supra</w:t>
      </w:r>
      <w:r w:rsidR="00C92248" w:rsidRPr="00447D43">
        <w:rPr>
          <w:rFonts w:ascii="Times New Roman" w:hAnsi="Times New Roman" w:cs="Times New Roman"/>
          <w:color w:val="000000" w:themeColor="text1"/>
          <w:sz w:val="24"/>
          <w:szCs w:val="24"/>
          <w:lang w:val="en-PH"/>
        </w:rPr>
        <w:t xml:space="preserve"> note </w:t>
      </w:r>
      <w:r w:rsidR="004A4543">
        <w:rPr>
          <w:rFonts w:ascii="Times New Roman" w:hAnsi="Times New Roman" w:cs="Times New Roman"/>
          <w:color w:val="000000" w:themeColor="text1"/>
          <w:sz w:val="24"/>
          <w:szCs w:val="24"/>
          <w:lang w:val="en-PH"/>
        </w:rPr>
        <w:t>3</w:t>
      </w:r>
      <w:r w:rsidR="00DA7C75">
        <w:rPr>
          <w:rFonts w:ascii="Times New Roman" w:hAnsi="Times New Roman" w:cs="Times New Roman"/>
          <w:color w:val="000000" w:themeColor="text1"/>
          <w:sz w:val="24"/>
          <w:szCs w:val="24"/>
          <w:lang w:val="en-PH"/>
        </w:rPr>
        <w:t>1</w:t>
      </w:r>
      <w:r w:rsidR="00C92248" w:rsidRPr="00447D43">
        <w:rPr>
          <w:rFonts w:ascii="Times New Roman" w:hAnsi="Times New Roman" w:cs="Times New Roman"/>
          <w:color w:val="000000" w:themeColor="text1"/>
          <w:sz w:val="24"/>
          <w:szCs w:val="24"/>
          <w:lang w:val="en-PH"/>
        </w:rPr>
        <w:t>,</w:t>
      </w:r>
      <w:r w:rsidRPr="00447D43">
        <w:rPr>
          <w:rFonts w:ascii="Times New Roman" w:hAnsi="Times New Roman" w:cs="Times New Roman"/>
          <w:color w:val="000000" w:themeColor="text1"/>
          <w:sz w:val="24"/>
          <w:szCs w:val="24"/>
          <w:lang w:val="en-PH"/>
        </w:rPr>
        <w:t xml:space="preserve"> </w:t>
      </w:r>
      <w:r w:rsidRPr="00664D53">
        <w:rPr>
          <w:rFonts w:ascii="Times New Roman" w:hAnsi="Times New Roman" w:cs="Times New Roman"/>
          <w:color w:val="000000" w:themeColor="text1"/>
          <w:sz w:val="24"/>
          <w:szCs w:val="24"/>
        </w:rPr>
        <w:t>art. 31(1)</w:t>
      </w:r>
      <w:r w:rsidR="00C92248" w:rsidRPr="00664D53">
        <w:rPr>
          <w:rFonts w:ascii="Times New Roman" w:hAnsi="Times New Roman" w:cs="Times New Roman"/>
          <w:color w:val="000000" w:themeColor="text1"/>
          <w:sz w:val="24"/>
          <w:szCs w:val="24"/>
        </w:rPr>
        <w:t>.</w:t>
      </w:r>
    </w:p>
  </w:footnote>
  <w:footnote w:id="36">
    <w:p w14:paraId="23924D1A" w14:textId="77777777" w:rsidR="004F15E1" w:rsidRPr="00664D53" w:rsidRDefault="004F15E1"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Facts, ¶11.</w:t>
      </w:r>
    </w:p>
  </w:footnote>
  <w:footnote w:id="37">
    <w:p w14:paraId="3D81F50A" w14:textId="77777777" w:rsidR="006D72FA" w:rsidRPr="00447D43" w:rsidRDefault="006D72FA"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 xml:space="preserve">ICJ Statute, </w:t>
      </w:r>
      <w:r w:rsidRPr="00447D43">
        <w:rPr>
          <w:rFonts w:ascii="Times New Roman" w:hAnsi="Times New Roman" w:cs="Times New Roman"/>
          <w:i/>
          <w:color w:val="000000" w:themeColor="text1"/>
          <w:sz w:val="24"/>
          <w:szCs w:val="24"/>
          <w:lang w:val="en-PH"/>
        </w:rPr>
        <w:t xml:space="preserve">supra </w:t>
      </w:r>
      <w:r w:rsidRPr="00447D43">
        <w:rPr>
          <w:rFonts w:ascii="Times New Roman" w:hAnsi="Times New Roman" w:cs="Times New Roman"/>
          <w:color w:val="000000" w:themeColor="text1"/>
          <w:sz w:val="24"/>
          <w:szCs w:val="24"/>
          <w:lang w:val="en-PH"/>
        </w:rPr>
        <w:t>note 1, art. 36(6).</w:t>
      </w:r>
    </w:p>
  </w:footnote>
  <w:footnote w:id="38">
    <w:p w14:paraId="0A050C61" w14:textId="3CE904E3" w:rsidR="00FD3DC8" w:rsidRPr="00664D53" w:rsidRDefault="00FD3DC8"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Island of Palmas (United States of America v. Netherlands)</w:t>
      </w:r>
      <w:r w:rsidR="00420C32" w:rsidRPr="00664D53">
        <w:rPr>
          <w:rFonts w:ascii="Times New Roman" w:hAnsi="Times New Roman" w:cs="Times New Roman"/>
          <w:color w:val="000000" w:themeColor="text1"/>
        </w:rPr>
        <w:t xml:space="preserve">, 1928 </w:t>
      </w:r>
      <w:r w:rsidRPr="00664D53">
        <w:rPr>
          <w:rFonts w:ascii="Times New Roman" w:hAnsi="Times New Roman" w:cs="Times New Roman"/>
          <w:color w:val="000000" w:themeColor="text1"/>
        </w:rPr>
        <w:t>P</w:t>
      </w:r>
      <w:r w:rsidR="00420C32" w:rsidRPr="00664D53">
        <w:rPr>
          <w:rFonts w:ascii="Times New Roman" w:hAnsi="Times New Roman" w:cs="Times New Roman"/>
          <w:color w:val="000000" w:themeColor="text1"/>
        </w:rPr>
        <w:t>CA</w:t>
      </w:r>
      <w:r w:rsidR="00096B37" w:rsidRPr="00664D53">
        <w:rPr>
          <w:rFonts w:ascii="Times New Roman" w:hAnsi="Times New Roman" w:cs="Times New Roman"/>
          <w:color w:val="000000" w:themeColor="text1"/>
        </w:rPr>
        <w:t xml:space="preserve"> </w:t>
      </w:r>
      <w:r w:rsidR="000D584A">
        <w:rPr>
          <w:rFonts w:ascii="Times New Roman" w:hAnsi="Times New Roman" w:cs="Times New Roman"/>
          <w:color w:val="000000" w:themeColor="text1"/>
        </w:rPr>
        <w:t>2</w:t>
      </w:r>
      <w:r w:rsidR="009934A8" w:rsidRPr="00664D53">
        <w:rPr>
          <w:rFonts w:ascii="Times New Roman" w:hAnsi="Times New Roman" w:cs="Times New Roman"/>
          <w:color w:val="000000" w:themeColor="text1"/>
        </w:rPr>
        <w:t xml:space="preserve">, </w:t>
      </w:r>
      <w:r w:rsidR="00096B37" w:rsidRPr="00664D53">
        <w:rPr>
          <w:rFonts w:ascii="Times New Roman" w:hAnsi="Times New Roman" w:cs="Times New Roman"/>
          <w:color w:val="000000" w:themeColor="text1"/>
        </w:rPr>
        <w:t>8</w:t>
      </w:r>
      <w:r w:rsidR="009934A8" w:rsidRPr="00664D53">
        <w:rPr>
          <w:rFonts w:ascii="Times New Roman" w:hAnsi="Times New Roman" w:cs="Times New Roman"/>
          <w:color w:val="000000" w:themeColor="text1"/>
        </w:rPr>
        <w:t>45</w:t>
      </w:r>
      <w:r w:rsidR="00420C32" w:rsidRPr="00664D53">
        <w:rPr>
          <w:rFonts w:ascii="Times New Roman" w:hAnsi="Times New Roman" w:cs="Times New Roman"/>
          <w:color w:val="000000" w:themeColor="text1"/>
        </w:rPr>
        <w:t xml:space="preserve"> (April 4)</w:t>
      </w:r>
      <w:r w:rsidRPr="00664D53">
        <w:rPr>
          <w:rFonts w:ascii="Times New Roman" w:hAnsi="Times New Roman" w:cs="Times New Roman"/>
          <w:color w:val="000000" w:themeColor="text1"/>
        </w:rPr>
        <w:t>.</w:t>
      </w:r>
    </w:p>
  </w:footnote>
  <w:footnote w:id="39">
    <w:p w14:paraId="5568C5FB" w14:textId="1D15A80C" w:rsidR="00A12F09" w:rsidRPr="00447D43" w:rsidRDefault="00A12F09" w:rsidP="003A1A13">
      <w:pPr>
        <w:pStyle w:val="FootnoteText"/>
        <w:spacing w:after="120"/>
        <w:ind w:left="709" w:hanging="709"/>
        <w:jc w:val="both"/>
        <w:rPr>
          <w:rFonts w:ascii="Times New Roman" w:hAnsi="Times New Roman" w:cs="Times New Roman"/>
          <w:color w:val="000000" w:themeColor="text1"/>
          <w:sz w:val="24"/>
          <w:szCs w:val="24"/>
        </w:rPr>
      </w:pPr>
      <w:r w:rsidRPr="00447D43">
        <w:rPr>
          <w:rFonts w:ascii="Times New Roman" w:hAnsi="Times New Roman" w:cs="Times New Roman"/>
          <w:color w:val="000000" w:themeColor="text1"/>
          <w:sz w:val="24"/>
          <w:szCs w:val="24"/>
          <w:vertAlign w:val="superscript"/>
        </w:rPr>
        <w:footnoteRef/>
      </w:r>
      <w:r w:rsidRPr="00447D43">
        <w:rPr>
          <w:rFonts w:ascii="Times New Roman" w:eastAsia="Times New Roman" w:hAnsi="Times New Roman" w:cs="Times New Roman"/>
          <w:i/>
          <w:color w:val="000000" w:themeColor="text1"/>
          <w:sz w:val="24"/>
          <w:szCs w:val="24"/>
        </w:rPr>
        <w:t xml:space="preserve"> </w:t>
      </w:r>
      <w:r w:rsidRPr="00447D43">
        <w:rPr>
          <w:rFonts w:ascii="Times New Roman" w:eastAsia="Times New Roman" w:hAnsi="Times New Roman" w:cs="Times New Roman"/>
          <w:i/>
          <w:color w:val="000000" w:themeColor="text1"/>
          <w:sz w:val="24"/>
          <w:szCs w:val="24"/>
        </w:rPr>
        <w:tab/>
      </w:r>
      <w:r w:rsidRPr="00447D43">
        <w:rPr>
          <w:rFonts w:ascii="Times New Roman" w:eastAsia="Times New Roman" w:hAnsi="Times New Roman" w:cs="Times New Roman"/>
          <w:color w:val="000000" w:themeColor="text1"/>
          <w:sz w:val="24"/>
          <w:szCs w:val="24"/>
        </w:rPr>
        <w:t>Arrest Warrant,</w:t>
      </w:r>
      <w:r w:rsidRPr="00447D43">
        <w:rPr>
          <w:rFonts w:ascii="Times New Roman" w:eastAsia="Times New Roman" w:hAnsi="Times New Roman" w:cs="Times New Roman"/>
          <w:i/>
          <w:color w:val="000000" w:themeColor="text1"/>
          <w:sz w:val="24"/>
          <w:szCs w:val="24"/>
        </w:rPr>
        <w:t xml:space="preserve"> supra </w:t>
      </w:r>
      <w:r w:rsidRPr="00447D43">
        <w:rPr>
          <w:rFonts w:ascii="Times New Roman" w:eastAsia="Times New Roman" w:hAnsi="Times New Roman" w:cs="Times New Roman"/>
          <w:color w:val="000000" w:themeColor="text1"/>
          <w:sz w:val="24"/>
          <w:szCs w:val="24"/>
        </w:rPr>
        <w:t>note</w:t>
      </w:r>
      <w:r w:rsidRPr="00447D43">
        <w:rPr>
          <w:rFonts w:ascii="Times New Roman" w:eastAsia="Times New Roman" w:hAnsi="Times New Roman" w:cs="Times New Roman"/>
          <w:i/>
          <w:color w:val="000000" w:themeColor="text1"/>
          <w:sz w:val="24"/>
          <w:szCs w:val="24"/>
        </w:rPr>
        <w:t xml:space="preserve"> </w:t>
      </w:r>
      <w:r w:rsidRPr="00447D43">
        <w:rPr>
          <w:rFonts w:ascii="Times New Roman" w:eastAsia="Times New Roman" w:hAnsi="Times New Roman" w:cs="Times New Roman"/>
          <w:color w:val="000000" w:themeColor="text1"/>
          <w:sz w:val="24"/>
          <w:szCs w:val="24"/>
        </w:rPr>
        <w:t>4,</w:t>
      </w:r>
      <w:r w:rsidRPr="00447D43">
        <w:rPr>
          <w:rFonts w:ascii="Times New Roman" w:eastAsia="Times New Roman" w:hAnsi="Times New Roman" w:cs="Times New Roman"/>
          <w:i/>
          <w:color w:val="000000" w:themeColor="text1"/>
          <w:sz w:val="24"/>
          <w:szCs w:val="24"/>
        </w:rPr>
        <w:t xml:space="preserve"> ¶</w:t>
      </w:r>
      <w:r w:rsidRPr="00447D43">
        <w:rPr>
          <w:rFonts w:ascii="Times New Roman" w:eastAsia="Times New Roman" w:hAnsi="Times New Roman" w:cs="Times New Roman"/>
          <w:color w:val="000000" w:themeColor="text1"/>
          <w:sz w:val="24"/>
          <w:szCs w:val="24"/>
        </w:rPr>
        <w:t>46</w:t>
      </w:r>
      <w:r w:rsidR="00B6345B" w:rsidRPr="00447D43">
        <w:rPr>
          <w:rFonts w:ascii="Times New Roman" w:eastAsia="Times New Roman" w:hAnsi="Times New Roman" w:cs="Times New Roman"/>
          <w:color w:val="000000" w:themeColor="text1"/>
          <w:sz w:val="24"/>
          <w:szCs w:val="24"/>
        </w:rPr>
        <w:t>.</w:t>
      </w:r>
    </w:p>
  </w:footnote>
  <w:footnote w:id="40">
    <w:p w14:paraId="3B54F4A9" w14:textId="5E8DA0A9" w:rsidR="006820A1" w:rsidRPr="0011174F" w:rsidRDefault="006820A1" w:rsidP="003A1A13">
      <w:pPr>
        <w:pStyle w:val="FootnoteText"/>
        <w:spacing w:after="120"/>
        <w:ind w:left="709" w:hanging="709"/>
        <w:jc w:val="both"/>
        <w:rPr>
          <w:rFonts w:ascii="Times New Roman" w:eastAsia="Times New Roman" w:hAnsi="Times New Roman" w:cs="Times New Roman"/>
          <w:color w:val="000000" w:themeColor="text1"/>
          <w:sz w:val="24"/>
          <w:szCs w:val="24"/>
          <w:lang w:val="en-PH" w:eastAsia="en-US"/>
        </w:rPr>
      </w:pPr>
      <w:r w:rsidRPr="0011174F">
        <w:rPr>
          <w:rStyle w:val="FootnoteReference"/>
          <w:rFonts w:ascii="Times New Roman" w:hAnsi="Times New Roman" w:cs="Times New Roman"/>
          <w:color w:val="000000" w:themeColor="text1"/>
          <w:sz w:val="24"/>
          <w:szCs w:val="24"/>
        </w:rPr>
        <w:footnoteRef/>
      </w:r>
      <w:r w:rsidRPr="0011174F">
        <w:rPr>
          <w:rFonts w:ascii="Times New Roman" w:hAnsi="Times New Roman" w:cs="Times New Roman"/>
          <w:color w:val="000000" w:themeColor="text1"/>
          <w:sz w:val="24"/>
          <w:szCs w:val="24"/>
        </w:rPr>
        <w:t xml:space="preserve"> </w:t>
      </w:r>
      <w:r w:rsidRPr="0011174F">
        <w:rPr>
          <w:rFonts w:ascii="Times New Roman" w:hAnsi="Times New Roman" w:cs="Times New Roman"/>
          <w:color w:val="000000" w:themeColor="text1"/>
          <w:sz w:val="24"/>
          <w:szCs w:val="24"/>
        </w:rPr>
        <w:tab/>
      </w:r>
      <w:r w:rsidR="007F1DBE">
        <w:rPr>
          <w:rFonts w:ascii="Times New Roman" w:eastAsia="Times New Roman" w:hAnsi="Times New Roman" w:cs="Times New Roman"/>
          <w:color w:val="000000" w:themeColor="text1"/>
          <w:sz w:val="24"/>
          <w:szCs w:val="24"/>
          <w:lang w:val="en-PH" w:eastAsia="en-US"/>
        </w:rPr>
        <w:t xml:space="preserve">Case Concerning Certain Question of Mutual Assistance in Criminal Matters (Djibouti v. France), Judgment 2008 I.C.J. 177, </w:t>
      </w:r>
      <w:r w:rsidR="007F1DBE" w:rsidRPr="00447D43">
        <w:rPr>
          <w:rFonts w:ascii="Times New Roman" w:eastAsia="Times New Roman" w:hAnsi="Times New Roman" w:cs="Times New Roman"/>
          <w:i/>
          <w:color w:val="000000" w:themeColor="text1"/>
          <w:sz w:val="24"/>
          <w:szCs w:val="24"/>
        </w:rPr>
        <w:t>¶</w:t>
      </w:r>
      <w:r w:rsidR="007F1DBE">
        <w:rPr>
          <w:rFonts w:ascii="Times New Roman" w:eastAsia="Times New Roman" w:hAnsi="Times New Roman" w:cs="Times New Roman"/>
          <w:color w:val="000000" w:themeColor="text1"/>
          <w:sz w:val="24"/>
          <w:szCs w:val="24"/>
        </w:rPr>
        <w:t>174 (June 4).</w:t>
      </w:r>
    </w:p>
  </w:footnote>
  <w:footnote w:id="41">
    <w:p w14:paraId="427EEBFA" w14:textId="77777777" w:rsidR="006820A1" w:rsidRPr="00447D43" w:rsidRDefault="006820A1"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 Charter art. 2(1). </w:t>
      </w:r>
    </w:p>
  </w:footnote>
  <w:footnote w:id="42">
    <w:p w14:paraId="6CF6005B" w14:textId="77777777" w:rsidR="00DB07C3" w:rsidRPr="00447D43" w:rsidRDefault="00DB07C3"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Facts ¶61.</w:t>
      </w:r>
    </w:p>
  </w:footnote>
  <w:footnote w:id="43">
    <w:p w14:paraId="3478A13D" w14:textId="60F8CDE9" w:rsidR="00DB07C3" w:rsidRPr="000D584A" w:rsidRDefault="00DB07C3"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0D584A">
        <w:rPr>
          <w:rFonts w:ascii="Times New Roman" w:hAnsi="Times New Roman" w:cs="Times New Roman"/>
          <w:color w:val="000000" w:themeColor="text1"/>
          <w:sz w:val="24"/>
          <w:szCs w:val="24"/>
        </w:rPr>
        <w:t>Anne Lagerwall</w:t>
      </w:r>
      <w:r w:rsidR="00BA4CD9" w:rsidRPr="000D584A">
        <w:rPr>
          <w:rFonts w:ascii="Times New Roman" w:hAnsi="Times New Roman" w:cs="Times New Roman"/>
          <w:color w:val="000000" w:themeColor="text1"/>
          <w:sz w:val="24"/>
          <w:szCs w:val="24"/>
        </w:rPr>
        <w:t xml:space="preserve"> </w:t>
      </w:r>
      <w:r w:rsidR="000D584A" w:rsidRPr="000D584A">
        <w:rPr>
          <w:rFonts w:ascii="Times New Roman" w:hAnsi="Times New Roman" w:cs="Times New Roman"/>
          <w:color w:val="000000" w:themeColor="text1"/>
          <w:sz w:val="24"/>
          <w:szCs w:val="24"/>
        </w:rPr>
        <w:t>&amp; Marie-Laurence Hébert-Dolbec</w:t>
      </w:r>
      <w:r w:rsidR="000D584A">
        <w:rPr>
          <w:rFonts w:ascii="Times New Roman" w:hAnsi="Times New Roman" w:cs="Times New Roman"/>
          <w:color w:val="000000" w:themeColor="text1"/>
          <w:sz w:val="24"/>
          <w:szCs w:val="24"/>
        </w:rPr>
        <w:t>,</w:t>
      </w:r>
      <w:r w:rsidR="000D584A" w:rsidRPr="000D584A">
        <w:rPr>
          <w:rFonts w:ascii="Times New Roman" w:hAnsi="Times New Roman" w:cs="Times New Roman"/>
          <w:color w:val="000000" w:themeColor="text1"/>
          <w:sz w:val="24"/>
          <w:szCs w:val="24"/>
        </w:rPr>
        <w:t xml:space="preserve"> </w:t>
      </w:r>
      <w:r w:rsidRPr="000D584A">
        <w:rPr>
          <w:rFonts w:ascii="Times New Roman" w:hAnsi="Times New Roman" w:cs="Times New Roman"/>
          <w:i/>
          <w:iCs/>
          <w:color w:val="000000" w:themeColor="text1"/>
          <w:sz w:val="24"/>
          <w:szCs w:val="24"/>
        </w:rPr>
        <w:t>Universal Jurisdiction</w:t>
      </w:r>
      <w:r w:rsidR="00A9270F" w:rsidRPr="000D584A">
        <w:rPr>
          <w:rFonts w:ascii="Times New Roman" w:hAnsi="Times New Roman" w:cs="Times New Roman"/>
          <w:color w:val="000000" w:themeColor="text1"/>
          <w:sz w:val="24"/>
          <w:szCs w:val="24"/>
        </w:rPr>
        <w:t>,</w:t>
      </w:r>
      <w:r w:rsidR="00304867" w:rsidRPr="000D584A">
        <w:rPr>
          <w:rFonts w:ascii="Times New Roman" w:hAnsi="Times New Roman" w:cs="Times New Roman"/>
          <w:color w:val="000000" w:themeColor="text1"/>
          <w:sz w:val="24"/>
          <w:szCs w:val="24"/>
        </w:rPr>
        <w:t xml:space="preserve"> 9 (</w:t>
      </w:r>
      <w:r w:rsidRPr="000D584A">
        <w:rPr>
          <w:rFonts w:ascii="Times New Roman" w:hAnsi="Times New Roman" w:cs="Times New Roman"/>
          <w:color w:val="000000" w:themeColor="text1"/>
          <w:sz w:val="24"/>
          <w:szCs w:val="24"/>
        </w:rPr>
        <w:t>2022)</w:t>
      </w:r>
      <w:r w:rsidR="00304867" w:rsidRPr="000D584A">
        <w:rPr>
          <w:rFonts w:ascii="Times New Roman" w:hAnsi="Times New Roman" w:cs="Times New Roman"/>
          <w:color w:val="000000" w:themeColor="text1"/>
          <w:sz w:val="24"/>
          <w:szCs w:val="24"/>
        </w:rPr>
        <w:t xml:space="preserve"> </w:t>
      </w:r>
      <w:r w:rsidR="00325545" w:rsidRPr="000D584A">
        <w:rPr>
          <w:rFonts w:ascii="Times New Roman" w:hAnsi="Times New Roman" w:cs="Times New Roman"/>
          <w:color w:val="000000" w:themeColor="text1"/>
          <w:sz w:val="24"/>
          <w:szCs w:val="24"/>
        </w:rPr>
        <w:t>[</w:t>
      </w:r>
      <w:r w:rsidR="00304867" w:rsidRPr="000D584A">
        <w:rPr>
          <w:rFonts w:ascii="Times New Roman" w:hAnsi="Times New Roman" w:cs="Times New Roman"/>
          <w:color w:val="000000" w:themeColor="text1"/>
          <w:sz w:val="24"/>
          <w:szCs w:val="24"/>
        </w:rPr>
        <w:t>“</w:t>
      </w:r>
      <w:r w:rsidR="008C05E7" w:rsidRPr="000D584A">
        <w:rPr>
          <w:rFonts w:ascii="Times New Roman" w:hAnsi="Times New Roman" w:cs="Times New Roman"/>
          <w:b/>
          <w:color w:val="000000" w:themeColor="text1"/>
          <w:sz w:val="24"/>
          <w:szCs w:val="24"/>
        </w:rPr>
        <w:t>Lagerwall</w:t>
      </w:r>
      <w:r w:rsidR="00304867" w:rsidRPr="000D584A">
        <w:rPr>
          <w:rFonts w:ascii="Times New Roman" w:hAnsi="Times New Roman" w:cs="Times New Roman"/>
          <w:color w:val="000000" w:themeColor="text1"/>
          <w:sz w:val="24"/>
          <w:szCs w:val="24"/>
        </w:rPr>
        <w:t>”</w:t>
      </w:r>
      <w:r w:rsidR="00830073" w:rsidRPr="000D584A">
        <w:rPr>
          <w:rFonts w:ascii="Times New Roman" w:hAnsi="Times New Roman" w:cs="Times New Roman"/>
          <w:color w:val="000000" w:themeColor="text1"/>
          <w:sz w:val="24"/>
          <w:szCs w:val="24"/>
        </w:rPr>
        <w:t>]</w:t>
      </w:r>
      <w:r w:rsidRPr="000D584A">
        <w:rPr>
          <w:rFonts w:ascii="Times New Roman" w:hAnsi="Times New Roman" w:cs="Times New Roman"/>
          <w:color w:val="000000" w:themeColor="text1"/>
          <w:sz w:val="24"/>
          <w:szCs w:val="24"/>
        </w:rPr>
        <w:t>.</w:t>
      </w:r>
    </w:p>
  </w:footnote>
  <w:footnote w:id="44">
    <w:p w14:paraId="12CE7682" w14:textId="306D5A0D" w:rsidR="00DB07C3" w:rsidRPr="00447D43" w:rsidRDefault="00DB07C3"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Pr="00447D43">
        <w:rPr>
          <w:rFonts w:ascii="Times New Roman" w:hAnsi="Times New Roman" w:cs="Times New Roman"/>
          <w:color w:val="000000" w:themeColor="text1"/>
          <w:sz w:val="24"/>
          <w:szCs w:val="24"/>
        </w:rPr>
        <w:t>Resolution adopted by the Third International Congress of Penal Law</w:t>
      </w:r>
      <w:r w:rsidR="00A9270F" w:rsidRPr="00447D43">
        <w:rPr>
          <w:rFonts w:ascii="Times New Roman" w:hAnsi="Times New Roman" w:cs="Times New Roman"/>
          <w:color w:val="000000" w:themeColor="text1"/>
          <w:sz w:val="24"/>
          <w:szCs w:val="24"/>
        </w:rPr>
        <w:t>, preamble (</w:t>
      </w:r>
      <w:r w:rsidRPr="00447D43">
        <w:rPr>
          <w:rFonts w:ascii="Times New Roman" w:hAnsi="Times New Roman" w:cs="Times New Roman"/>
          <w:color w:val="000000" w:themeColor="text1"/>
          <w:sz w:val="24"/>
          <w:szCs w:val="24"/>
        </w:rPr>
        <w:t>1933</w:t>
      </w:r>
      <w:r w:rsidR="00A9270F"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w:t>
      </w:r>
      <w:r w:rsidR="00A9270F" w:rsidRPr="00447D43">
        <w:rPr>
          <w:rFonts w:ascii="Times New Roman" w:hAnsi="Times New Roman" w:cs="Times New Roman"/>
          <w:color w:val="000000" w:themeColor="text1"/>
          <w:sz w:val="24"/>
          <w:szCs w:val="24"/>
        </w:rPr>
        <w:t>US Alien Tort Statute, 28 U.S.C. §1350 (1948).</w:t>
      </w:r>
    </w:p>
  </w:footnote>
  <w:footnote w:id="45">
    <w:p w14:paraId="3B2BB28C" w14:textId="3A3EEA1A" w:rsidR="0057680C" w:rsidRDefault="0057680C" w:rsidP="003A1A13">
      <w:pPr>
        <w:pStyle w:val="FootnoteText"/>
        <w:spacing w:after="120"/>
        <w:ind w:left="709" w:hanging="709"/>
        <w:jc w:val="both"/>
      </w:pPr>
      <w:r w:rsidRPr="00041ED6">
        <w:rPr>
          <w:rStyle w:val="FootnoteReference"/>
          <w:rFonts w:ascii="Times New Roman" w:hAnsi="Times New Roman" w:cs="Times New Roman"/>
          <w:sz w:val="24"/>
          <w:szCs w:val="24"/>
        </w:rPr>
        <w:footnoteRef/>
      </w:r>
      <w:r w:rsidRPr="00041ED6">
        <w:rPr>
          <w:rFonts w:ascii="Times New Roman" w:hAnsi="Times New Roman" w:cs="Times New Roman"/>
          <w:sz w:val="24"/>
          <w:szCs w:val="24"/>
        </w:rPr>
        <w:t xml:space="preserve"> </w:t>
      </w:r>
      <w:r w:rsidRPr="00041ED6">
        <w:rPr>
          <w:rFonts w:ascii="Times New Roman" w:hAnsi="Times New Roman" w:cs="Times New Roman"/>
          <w:sz w:val="24"/>
          <w:szCs w:val="24"/>
        </w:rPr>
        <w:tab/>
        <w:t xml:space="preserve">VCLT, </w:t>
      </w:r>
      <w:r>
        <w:rPr>
          <w:rFonts w:ascii="Times New Roman" w:hAnsi="Times New Roman" w:cs="Times New Roman"/>
          <w:i/>
          <w:iCs/>
          <w:sz w:val="24"/>
          <w:szCs w:val="24"/>
        </w:rPr>
        <w:t>supra</w:t>
      </w:r>
      <w:r w:rsidRPr="00041ED6">
        <w:rPr>
          <w:rFonts w:ascii="Times New Roman" w:hAnsi="Times New Roman" w:cs="Times New Roman"/>
          <w:sz w:val="24"/>
          <w:szCs w:val="24"/>
        </w:rPr>
        <w:t xml:space="preserve"> </w:t>
      </w:r>
      <w:r>
        <w:rPr>
          <w:rFonts w:ascii="Times New Roman" w:hAnsi="Times New Roman" w:cs="Times New Roman"/>
          <w:sz w:val="24"/>
          <w:szCs w:val="24"/>
        </w:rPr>
        <w:t>note 3</w:t>
      </w:r>
      <w:r w:rsidR="00CE7461">
        <w:rPr>
          <w:rFonts w:ascii="Times New Roman" w:hAnsi="Times New Roman" w:cs="Times New Roman"/>
          <w:sz w:val="24"/>
          <w:szCs w:val="24"/>
        </w:rPr>
        <w:t>1,</w:t>
      </w:r>
      <w:r>
        <w:rPr>
          <w:rFonts w:ascii="Times New Roman" w:hAnsi="Times New Roman" w:cs="Times New Roman"/>
          <w:sz w:val="24"/>
          <w:szCs w:val="24"/>
        </w:rPr>
        <w:t xml:space="preserve"> </w:t>
      </w:r>
      <w:r w:rsidRPr="00041ED6">
        <w:rPr>
          <w:rFonts w:ascii="Times New Roman" w:hAnsi="Times New Roman" w:cs="Times New Roman"/>
          <w:sz w:val="24"/>
          <w:szCs w:val="24"/>
        </w:rPr>
        <w:t>art. 53.</w:t>
      </w:r>
    </w:p>
  </w:footnote>
  <w:footnote w:id="46">
    <w:p w14:paraId="2A93F07C" w14:textId="2F309065" w:rsidR="004F7EBA" w:rsidRPr="00664D53" w:rsidRDefault="004F7EB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Pr="00365834">
        <w:rPr>
          <w:rFonts w:ascii="Times New Roman" w:hAnsi="Times New Roman" w:cs="Times New Roman"/>
          <w:color w:val="000000" w:themeColor="text1"/>
        </w:rPr>
        <w:t xml:space="preserve">Barcelona Traction, </w:t>
      </w:r>
      <w:r w:rsidRPr="00365834">
        <w:rPr>
          <w:rFonts w:ascii="Times New Roman" w:hAnsi="Times New Roman" w:cs="Times New Roman"/>
          <w:i/>
          <w:iCs/>
          <w:color w:val="000000" w:themeColor="text1"/>
        </w:rPr>
        <w:t>supra</w:t>
      </w:r>
      <w:r w:rsidRPr="00365834">
        <w:rPr>
          <w:rFonts w:ascii="Times New Roman" w:hAnsi="Times New Roman" w:cs="Times New Roman"/>
          <w:color w:val="000000" w:themeColor="text1"/>
        </w:rPr>
        <w:t xml:space="preserve"> note 3</w:t>
      </w:r>
      <w:r w:rsidR="00CE7461">
        <w:rPr>
          <w:rFonts w:ascii="Times New Roman" w:hAnsi="Times New Roman" w:cs="Times New Roman"/>
          <w:color w:val="000000" w:themeColor="text1"/>
        </w:rPr>
        <w:t>3</w:t>
      </w:r>
      <w:r w:rsidRPr="00365834">
        <w:rPr>
          <w:rFonts w:ascii="Times New Roman" w:hAnsi="Times New Roman" w:cs="Times New Roman"/>
          <w:color w:val="000000" w:themeColor="text1"/>
        </w:rPr>
        <w:t>, ¶33.</w:t>
      </w:r>
    </w:p>
  </w:footnote>
  <w:footnote w:id="47">
    <w:p w14:paraId="1F6AD670" w14:textId="143B5425" w:rsidR="00DB07C3" w:rsidRPr="00664D53" w:rsidRDefault="00DB07C3"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00F9649E" w:rsidRPr="00664D53">
        <w:rPr>
          <w:rFonts w:ascii="Times New Roman" w:hAnsi="Times New Roman" w:cs="Times New Roman"/>
          <w:color w:val="000000" w:themeColor="text1"/>
        </w:rPr>
        <w:t>The Attorney General v. Adolf Eichmann, District Court of Jerusalem, Criminal Case 40/61, ¶11-13 (1968).</w:t>
      </w:r>
    </w:p>
  </w:footnote>
  <w:footnote w:id="48">
    <w:p w14:paraId="26FE6AFD" w14:textId="7D2DA033" w:rsidR="00533BCD" w:rsidRPr="00447D43" w:rsidRDefault="00533BCD"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UNGA Resolution 33/173 (1978); UNGA Resolution 47/133 (1992).</w:t>
      </w:r>
    </w:p>
  </w:footnote>
  <w:footnote w:id="49">
    <w:p w14:paraId="095B25C2" w14:textId="77777777" w:rsidR="00533BCD" w:rsidRPr="00447D43" w:rsidRDefault="00533BCD"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Nikolas Kyriakou, </w:t>
      </w:r>
      <w:r w:rsidRPr="00447D43">
        <w:rPr>
          <w:rFonts w:ascii="Times New Roman" w:hAnsi="Times New Roman" w:cs="Times New Roman"/>
          <w:i/>
          <w:color w:val="000000" w:themeColor="text1"/>
          <w:sz w:val="24"/>
          <w:szCs w:val="24"/>
        </w:rPr>
        <w:t>The International Convention for the Protection of All Persons from Enforced Disappearance and Its Contributions to International Human Rights Law, with Specific Reference to Extraordinary Rendition, Enforced Disappearance and International Human Rights Law</w:t>
      </w:r>
      <w:r w:rsidRPr="00447D43">
        <w:rPr>
          <w:rFonts w:ascii="Times New Roman" w:hAnsi="Times New Roman" w:cs="Times New Roman"/>
          <w:color w:val="000000" w:themeColor="text1"/>
          <w:sz w:val="24"/>
          <w:szCs w:val="24"/>
        </w:rPr>
        <w:t xml:space="preserve">, 15 </w:t>
      </w:r>
      <w:r w:rsidRPr="00447D43">
        <w:rPr>
          <w:rFonts w:ascii="Times New Roman" w:hAnsi="Times New Roman" w:cs="Times New Roman"/>
          <w:smallCaps/>
          <w:color w:val="000000" w:themeColor="text1"/>
          <w:sz w:val="24"/>
          <w:szCs w:val="24"/>
        </w:rPr>
        <w:t>International Human Rights Law Review</w:t>
      </w:r>
      <w:r w:rsidRPr="00447D43">
        <w:rPr>
          <w:rFonts w:ascii="Times New Roman" w:hAnsi="Times New Roman" w:cs="Times New Roman"/>
          <w:color w:val="000000" w:themeColor="text1"/>
          <w:sz w:val="24"/>
          <w:szCs w:val="24"/>
        </w:rPr>
        <w:t xml:space="preserve"> 11, 6 (2012).</w:t>
      </w:r>
    </w:p>
  </w:footnote>
  <w:footnote w:id="50">
    <w:p w14:paraId="08C43FA6" w14:textId="77777777" w:rsidR="00533BCD" w:rsidRPr="00447D43" w:rsidRDefault="00533BCD"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i/>
          <w:color w:val="000000" w:themeColor="text1"/>
          <w:sz w:val="24"/>
          <w:szCs w:val="24"/>
        </w:rPr>
        <w:t>Id</w:t>
      </w:r>
      <w:r w:rsidRPr="00447D43">
        <w:rPr>
          <w:rFonts w:ascii="Times New Roman" w:hAnsi="Times New Roman" w:cs="Times New Roman"/>
          <w:color w:val="000000" w:themeColor="text1"/>
          <w:sz w:val="24"/>
          <w:szCs w:val="24"/>
        </w:rPr>
        <w:t>. at 31.</w:t>
      </w:r>
    </w:p>
  </w:footnote>
  <w:footnote w:id="51">
    <w:p w14:paraId="6F3E6DBF" w14:textId="2A948FDF" w:rsidR="00033EE4" w:rsidRPr="009760A0" w:rsidRDefault="00033EE4" w:rsidP="003A1A13">
      <w:pPr>
        <w:pStyle w:val="FootnoteText"/>
        <w:spacing w:after="120"/>
        <w:ind w:left="709" w:hanging="709"/>
        <w:rPr>
          <w:rFonts w:ascii="Times New Roman" w:hAnsi="Times New Roman" w:cs="Times New Roman"/>
          <w:sz w:val="24"/>
          <w:szCs w:val="24"/>
        </w:rPr>
      </w:pPr>
      <w:r w:rsidRPr="009760A0">
        <w:rPr>
          <w:rStyle w:val="FootnoteReference"/>
          <w:rFonts w:ascii="Times New Roman" w:hAnsi="Times New Roman" w:cs="Times New Roman"/>
          <w:sz w:val="24"/>
          <w:szCs w:val="24"/>
        </w:rPr>
        <w:footnoteRef/>
      </w:r>
      <w:r w:rsidRPr="009760A0">
        <w:rPr>
          <w:rFonts w:ascii="Times New Roman" w:hAnsi="Times New Roman" w:cs="Times New Roman"/>
          <w:sz w:val="24"/>
          <w:szCs w:val="24"/>
        </w:rPr>
        <w:t xml:space="preserve"> </w:t>
      </w:r>
      <w:r w:rsidR="009760A0">
        <w:rPr>
          <w:rFonts w:ascii="Times New Roman" w:hAnsi="Times New Roman" w:cs="Times New Roman"/>
          <w:sz w:val="24"/>
          <w:szCs w:val="24"/>
        </w:rPr>
        <w:tab/>
      </w:r>
      <w:r w:rsidRPr="009760A0">
        <w:rPr>
          <w:rFonts w:ascii="Times New Roman" w:hAnsi="Times New Roman" w:cs="Times New Roman"/>
          <w:sz w:val="24"/>
          <w:szCs w:val="24"/>
        </w:rPr>
        <w:t>ICPPED</w:t>
      </w:r>
      <w:r w:rsidR="009760A0" w:rsidRPr="009760A0">
        <w:rPr>
          <w:rFonts w:ascii="Times New Roman" w:hAnsi="Times New Roman" w:cs="Times New Roman"/>
          <w:sz w:val="24"/>
          <w:szCs w:val="24"/>
        </w:rPr>
        <w:t xml:space="preserve"> art. 9(2)</w:t>
      </w:r>
      <w:r w:rsidRPr="009760A0">
        <w:rPr>
          <w:rFonts w:ascii="Times New Roman" w:hAnsi="Times New Roman" w:cs="Times New Roman"/>
          <w:sz w:val="24"/>
          <w:szCs w:val="24"/>
        </w:rPr>
        <w:t xml:space="preserve">, </w:t>
      </w:r>
      <w:r w:rsidR="003E52F9" w:rsidRPr="009760A0">
        <w:rPr>
          <w:rFonts w:ascii="Times New Roman" w:eastAsia="Times New Roman" w:hAnsi="Times New Roman" w:cs="Times New Roman"/>
          <w:color w:val="000000" w:themeColor="text1"/>
          <w:sz w:val="24"/>
          <w:szCs w:val="24"/>
        </w:rPr>
        <w:t>December 20, 2006, 2716 U.N.T.S 3</w:t>
      </w:r>
      <w:r w:rsidR="009760A0" w:rsidRPr="009760A0">
        <w:rPr>
          <w:rFonts w:ascii="Times New Roman" w:eastAsia="Times New Roman" w:hAnsi="Times New Roman" w:cs="Times New Roman"/>
          <w:color w:val="000000" w:themeColor="text1"/>
          <w:sz w:val="24"/>
          <w:szCs w:val="24"/>
        </w:rPr>
        <w:t>.</w:t>
      </w:r>
    </w:p>
  </w:footnote>
  <w:footnote w:id="52">
    <w:p w14:paraId="78974478" w14:textId="706B01A0" w:rsidR="004F7EBA" w:rsidRPr="00447D43" w:rsidRDefault="004F7EBA"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711B1A">
        <w:rPr>
          <w:rFonts w:ascii="Times New Roman" w:hAnsi="Times New Roman" w:cs="Times New Roman"/>
          <w:iCs/>
          <w:color w:val="000000" w:themeColor="text1"/>
          <w:sz w:val="24"/>
          <w:szCs w:val="24"/>
        </w:rPr>
        <w:t>Report of the Sessional Working Group on the Administration of Justice</w:t>
      </w:r>
      <w:r w:rsidRPr="00447D43">
        <w:rPr>
          <w:rFonts w:ascii="Times New Roman" w:hAnsi="Times New Roman" w:cs="Times New Roman"/>
          <w:color w:val="000000" w:themeColor="text1"/>
          <w:sz w:val="24"/>
          <w:szCs w:val="24"/>
        </w:rPr>
        <w:t>, ECOSOC Official Records, UN Doc E/CN.4/Sub.2/1998/19 (1998).</w:t>
      </w:r>
    </w:p>
  </w:footnote>
  <w:footnote w:id="53">
    <w:p w14:paraId="44BEBED6" w14:textId="4FA50F00" w:rsidR="0012511B" w:rsidRPr="005A112F" w:rsidRDefault="0012511B" w:rsidP="003A1A13">
      <w:pPr>
        <w:pStyle w:val="FootnoteText"/>
        <w:spacing w:after="120"/>
        <w:ind w:left="709" w:hanging="709"/>
        <w:jc w:val="both"/>
        <w:rPr>
          <w:rFonts w:ascii="Times New Roman" w:hAnsi="Times New Roman" w:cs="Times New Roman"/>
          <w:sz w:val="24"/>
          <w:szCs w:val="24"/>
        </w:rPr>
      </w:pPr>
      <w:r w:rsidRPr="005A112F">
        <w:rPr>
          <w:rStyle w:val="FootnoteReference"/>
          <w:rFonts w:ascii="Times New Roman" w:hAnsi="Times New Roman" w:cs="Times New Roman"/>
          <w:sz w:val="24"/>
          <w:szCs w:val="24"/>
        </w:rPr>
        <w:footnoteRef/>
      </w:r>
      <w:r w:rsidRPr="005A112F">
        <w:rPr>
          <w:rFonts w:ascii="Times New Roman" w:hAnsi="Times New Roman" w:cs="Times New Roman"/>
          <w:sz w:val="24"/>
          <w:szCs w:val="24"/>
        </w:rPr>
        <w:t xml:space="preserve"> </w:t>
      </w:r>
      <w:r w:rsidRPr="005A112F">
        <w:rPr>
          <w:rFonts w:ascii="Times New Roman" w:hAnsi="Times New Roman" w:cs="Times New Roman"/>
          <w:sz w:val="24"/>
          <w:szCs w:val="24"/>
        </w:rPr>
        <w:tab/>
        <w:t xml:space="preserve">UNGA, </w:t>
      </w:r>
      <w:r w:rsidRPr="000D584A">
        <w:rPr>
          <w:rFonts w:ascii="Times New Roman" w:hAnsi="Times New Roman" w:cs="Times New Roman"/>
          <w:iCs/>
          <w:sz w:val="24"/>
          <w:szCs w:val="24"/>
        </w:rPr>
        <w:t>Concluding Debate on Universal Jurisdiction Principle</w:t>
      </w:r>
      <w:r w:rsidRPr="005A112F">
        <w:rPr>
          <w:rFonts w:ascii="Times New Roman" w:hAnsi="Times New Roman" w:cs="Times New Roman"/>
          <w:sz w:val="24"/>
          <w:szCs w:val="24"/>
        </w:rPr>
        <w:t>, GA/L/3642</w:t>
      </w:r>
      <w:r>
        <w:rPr>
          <w:rFonts w:ascii="Times New Roman" w:hAnsi="Times New Roman" w:cs="Times New Roman"/>
          <w:sz w:val="24"/>
          <w:szCs w:val="24"/>
        </w:rPr>
        <w:t xml:space="preserve"> (2021).</w:t>
      </w:r>
    </w:p>
  </w:footnote>
  <w:footnote w:id="54">
    <w:p w14:paraId="78C107FE" w14:textId="4976854F" w:rsidR="00AF5EE2" w:rsidRPr="00447D43" w:rsidRDefault="00AF5EE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VCLT,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4A4543">
        <w:rPr>
          <w:rFonts w:ascii="Times New Roman" w:hAnsi="Times New Roman" w:cs="Times New Roman"/>
          <w:color w:val="000000" w:themeColor="text1"/>
          <w:sz w:val="24"/>
          <w:szCs w:val="24"/>
        </w:rPr>
        <w:t>3</w:t>
      </w:r>
      <w:r w:rsidR="00BF7F5A">
        <w:rPr>
          <w:rFonts w:ascii="Times New Roman" w:hAnsi="Times New Roman" w:cs="Times New Roman"/>
          <w:color w:val="000000" w:themeColor="text1"/>
          <w:sz w:val="24"/>
          <w:szCs w:val="24"/>
        </w:rPr>
        <w:t>1</w:t>
      </w:r>
      <w:r w:rsidRPr="00447D43">
        <w:rPr>
          <w:rFonts w:ascii="Times New Roman" w:hAnsi="Times New Roman" w:cs="Times New Roman"/>
          <w:color w:val="000000" w:themeColor="text1"/>
          <w:sz w:val="24"/>
          <w:szCs w:val="24"/>
        </w:rPr>
        <w:t>, art. 26.</w:t>
      </w:r>
    </w:p>
  </w:footnote>
  <w:footnote w:id="55">
    <w:p w14:paraId="50FE0FE8" w14:textId="2C53B9A5" w:rsidR="004B2678" w:rsidRPr="00447D43" w:rsidRDefault="004B2678"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Facts, </w:t>
      </w:r>
      <w:r w:rsidRPr="00447D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62; </w:t>
      </w:r>
      <w:r w:rsidRPr="00447D43">
        <w:rPr>
          <w:rFonts w:ascii="Times New Roman" w:hAnsi="Times New Roman" w:cs="Times New Roman"/>
          <w:color w:val="000000" w:themeColor="text1"/>
          <w:sz w:val="24"/>
          <w:szCs w:val="24"/>
        </w:rPr>
        <w:t>Clarifications, ¶5.</w:t>
      </w:r>
    </w:p>
  </w:footnote>
  <w:footnote w:id="56">
    <w:p w14:paraId="152EB41F" w14:textId="77777777" w:rsidR="007467C1" w:rsidRPr="00447D43" w:rsidRDefault="007467C1"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Rome Statute of the International Criminal Court art. 7(1)(i), July 17, 1998, 2187 U.N.T.S. 3.</w:t>
      </w:r>
    </w:p>
  </w:footnote>
  <w:footnote w:id="57">
    <w:p w14:paraId="0B4B1A42" w14:textId="257F4D5E" w:rsidR="00091A92" w:rsidRPr="00936E6F" w:rsidRDefault="00091A92" w:rsidP="003A1A13">
      <w:pPr>
        <w:pStyle w:val="NormalWeb"/>
        <w:spacing w:after="120" w:line="278" w:lineRule="auto"/>
        <w:ind w:left="709" w:hanging="709"/>
        <w:rPr>
          <w:rFonts w:eastAsia="Times New Roman"/>
          <w:lang w:val="en-PH" w:eastAsia="en-US"/>
        </w:rPr>
      </w:pPr>
      <w:r w:rsidRPr="00447D43">
        <w:rPr>
          <w:rStyle w:val="FootnoteReference"/>
          <w:color w:val="000000" w:themeColor="text1"/>
        </w:rPr>
        <w:footnoteRef/>
      </w:r>
      <w:r w:rsidRPr="00447D43">
        <w:rPr>
          <w:color w:val="000000" w:themeColor="text1"/>
        </w:rPr>
        <w:t xml:space="preserve"> </w:t>
      </w:r>
      <w:r w:rsidRPr="00447D43">
        <w:rPr>
          <w:color w:val="000000" w:themeColor="text1"/>
        </w:rPr>
        <w:tab/>
      </w:r>
      <w:r w:rsidR="00936E6F" w:rsidRPr="00936E6F">
        <w:rPr>
          <w:rFonts w:eastAsia="Times New Roman"/>
          <w:lang w:val="en-PH" w:eastAsia="en-US"/>
        </w:rPr>
        <w:t>Prosecutor v. Kordić and Čerkez, Appeal Judgement, ICTY IT-95-14/2-A, ¶94 (</w:t>
      </w:r>
      <w:r w:rsidR="001C0104">
        <w:rPr>
          <w:rFonts w:eastAsia="Times New Roman"/>
          <w:lang w:val="en-PH" w:eastAsia="en-US"/>
        </w:rPr>
        <w:t>2004</w:t>
      </w:r>
      <w:r w:rsidR="00936E6F" w:rsidRPr="00936E6F">
        <w:rPr>
          <w:rFonts w:eastAsia="Times New Roman"/>
          <w:lang w:val="en-PH" w:eastAsia="en-US"/>
        </w:rPr>
        <w:t>).</w:t>
      </w:r>
    </w:p>
  </w:footnote>
  <w:footnote w:id="58">
    <w:p w14:paraId="1FAE34D5" w14:textId="3248644F" w:rsidR="00091A92" w:rsidRPr="00447D43" w:rsidRDefault="00091A9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Facts, </w:t>
      </w:r>
      <w:r w:rsidRPr="00447D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27,60</w:t>
      </w:r>
      <w:r w:rsidRPr="00447D43">
        <w:rPr>
          <w:rFonts w:ascii="Times New Roman" w:hAnsi="Times New Roman" w:cs="Times New Roman"/>
          <w:color w:val="000000" w:themeColor="text1"/>
          <w:sz w:val="24"/>
          <w:szCs w:val="24"/>
        </w:rPr>
        <w:t>.</w:t>
      </w:r>
    </w:p>
  </w:footnote>
  <w:footnote w:id="59">
    <w:p w14:paraId="2E2E1499" w14:textId="3006AE0F" w:rsidR="00620749" w:rsidRPr="00447D43" w:rsidRDefault="00620749"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Prosecutor v. Blaškić, Appeal Judgement, ICTY IT-95-14-A, ¶101 (</w:t>
      </w:r>
      <w:r w:rsidR="001C0104">
        <w:rPr>
          <w:rFonts w:ascii="Times New Roman" w:hAnsi="Times New Roman" w:cs="Times New Roman"/>
          <w:color w:val="000000" w:themeColor="text1"/>
          <w:sz w:val="24"/>
          <w:szCs w:val="24"/>
        </w:rPr>
        <w:t>2004</w:t>
      </w:r>
      <w:r w:rsidRPr="00447D43">
        <w:rPr>
          <w:rFonts w:ascii="Times New Roman" w:hAnsi="Times New Roman" w:cs="Times New Roman"/>
          <w:color w:val="000000" w:themeColor="text1"/>
          <w:sz w:val="24"/>
          <w:szCs w:val="24"/>
        </w:rPr>
        <w:t>).</w:t>
      </w:r>
    </w:p>
  </w:footnote>
  <w:footnote w:id="60">
    <w:p w14:paraId="72AEBF1F" w14:textId="77777777" w:rsidR="00A6220B" w:rsidRPr="00447D43" w:rsidRDefault="00A6220B"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¶28. </w:t>
      </w:r>
    </w:p>
  </w:footnote>
  <w:footnote w:id="61">
    <w:p w14:paraId="2303B361" w14:textId="69AC4C0E" w:rsidR="002F029B" w:rsidRPr="00447D43" w:rsidRDefault="002F029B"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2F30F5" w:rsidRPr="00447D43">
        <w:rPr>
          <w:rFonts w:ascii="Times New Roman" w:hAnsi="Times New Roman" w:cs="Times New Roman"/>
          <w:color w:val="000000" w:themeColor="text1"/>
          <w:sz w:val="24"/>
          <w:szCs w:val="24"/>
          <w:lang w:val="en-PH"/>
        </w:rPr>
        <w:t xml:space="preserve">Nottebohm, </w:t>
      </w:r>
      <w:r w:rsidR="0046045B" w:rsidRPr="00447D43">
        <w:rPr>
          <w:rFonts w:ascii="Times New Roman" w:hAnsi="Times New Roman" w:cs="Times New Roman"/>
          <w:i/>
          <w:color w:val="000000" w:themeColor="text1"/>
          <w:sz w:val="24"/>
          <w:szCs w:val="24"/>
          <w:lang w:val="en-PH"/>
        </w:rPr>
        <w:t>s</w:t>
      </w:r>
      <w:r w:rsidR="00C8747E" w:rsidRPr="00447D43">
        <w:rPr>
          <w:rFonts w:ascii="Times New Roman" w:hAnsi="Times New Roman" w:cs="Times New Roman"/>
          <w:i/>
          <w:color w:val="000000" w:themeColor="text1"/>
          <w:sz w:val="24"/>
          <w:szCs w:val="24"/>
          <w:lang w:val="en-PH"/>
        </w:rPr>
        <w:t>upra</w:t>
      </w:r>
      <w:r w:rsidR="00C8747E" w:rsidRPr="00447D43">
        <w:rPr>
          <w:rFonts w:ascii="Times New Roman" w:hAnsi="Times New Roman" w:cs="Times New Roman"/>
          <w:color w:val="000000" w:themeColor="text1"/>
          <w:sz w:val="24"/>
          <w:szCs w:val="24"/>
          <w:lang w:val="en-PH"/>
        </w:rPr>
        <w:t xml:space="preserve"> note </w:t>
      </w:r>
      <w:r w:rsidR="00E91FC5" w:rsidRPr="00447D43">
        <w:rPr>
          <w:rFonts w:ascii="Times New Roman" w:hAnsi="Times New Roman" w:cs="Times New Roman"/>
          <w:color w:val="000000" w:themeColor="text1"/>
          <w:sz w:val="24"/>
          <w:szCs w:val="24"/>
          <w:lang w:val="en-PH"/>
        </w:rPr>
        <w:t>3</w:t>
      </w:r>
      <w:r w:rsidR="00F445EF">
        <w:rPr>
          <w:rFonts w:ascii="Times New Roman" w:hAnsi="Times New Roman" w:cs="Times New Roman"/>
          <w:color w:val="000000" w:themeColor="text1"/>
          <w:sz w:val="24"/>
          <w:szCs w:val="24"/>
          <w:lang w:val="en-PH"/>
        </w:rPr>
        <w:t>3</w:t>
      </w:r>
      <w:r w:rsidR="00960A73" w:rsidRPr="00447D43">
        <w:rPr>
          <w:rFonts w:ascii="Times New Roman" w:hAnsi="Times New Roman" w:cs="Times New Roman"/>
          <w:color w:val="000000" w:themeColor="text1"/>
          <w:sz w:val="24"/>
          <w:szCs w:val="24"/>
          <w:lang w:val="en-PH"/>
        </w:rPr>
        <w:t xml:space="preserve">, </w:t>
      </w:r>
      <w:r w:rsidR="006F0A2D" w:rsidRPr="00447D43">
        <w:rPr>
          <w:rFonts w:ascii="Times New Roman" w:hAnsi="Times New Roman" w:cs="Times New Roman"/>
          <w:color w:val="000000" w:themeColor="text1"/>
          <w:sz w:val="24"/>
          <w:szCs w:val="24"/>
          <w:lang w:val="en-PH"/>
        </w:rPr>
        <w:t>20</w:t>
      </w:r>
      <w:r w:rsidR="00960A73" w:rsidRPr="00447D43">
        <w:rPr>
          <w:rFonts w:ascii="Times New Roman" w:hAnsi="Times New Roman" w:cs="Times New Roman"/>
          <w:color w:val="000000" w:themeColor="text1"/>
          <w:sz w:val="24"/>
          <w:szCs w:val="24"/>
          <w:lang w:val="en-PH"/>
        </w:rPr>
        <w:t>.</w:t>
      </w:r>
    </w:p>
  </w:footnote>
  <w:footnote w:id="62">
    <w:p w14:paraId="6776865E" w14:textId="18612364" w:rsidR="00DE78C1" w:rsidRPr="00447D43" w:rsidRDefault="00DE78C1"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00D34C2E" w:rsidRPr="00664D5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Blackmer v. United States, 284 U.S. 421 (1932)</w:t>
      </w:r>
      <w:r w:rsidR="00552797" w:rsidRPr="00664D53">
        <w:rPr>
          <w:rFonts w:ascii="Times New Roman" w:hAnsi="Times New Roman" w:cs="Times New Roman"/>
          <w:color w:val="000000" w:themeColor="text1"/>
          <w:sz w:val="24"/>
          <w:szCs w:val="24"/>
        </w:rPr>
        <w:t>.</w:t>
      </w:r>
    </w:p>
  </w:footnote>
  <w:footnote w:id="63">
    <w:p w14:paraId="4140AAFD" w14:textId="1479449C" w:rsidR="00C175E9" w:rsidRPr="00447D43" w:rsidRDefault="00C175E9"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00D34C2E" w:rsidRPr="00664D53">
        <w:rPr>
          <w:rFonts w:ascii="Times New Roman" w:hAnsi="Times New Roman" w:cs="Times New Roman"/>
          <w:color w:val="000000" w:themeColor="text1"/>
          <w:sz w:val="24"/>
          <w:szCs w:val="24"/>
        </w:rPr>
        <w:tab/>
      </w:r>
      <w:r w:rsidR="001568AA" w:rsidRPr="00664D53">
        <w:rPr>
          <w:rFonts w:ascii="Times New Roman" w:hAnsi="Times New Roman" w:cs="Times New Roman"/>
          <w:color w:val="000000" w:themeColor="text1"/>
          <w:sz w:val="24"/>
          <w:szCs w:val="24"/>
        </w:rPr>
        <w:t>U</w:t>
      </w:r>
      <w:r w:rsidR="008B2F04" w:rsidRPr="00664D53">
        <w:rPr>
          <w:rFonts w:ascii="Times New Roman" w:hAnsi="Times New Roman" w:cs="Times New Roman"/>
          <w:color w:val="000000" w:themeColor="text1"/>
          <w:sz w:val="24"/>
          <w:szCs w:val="24"/>
        </w:rPr>
        <w:t xml:space="preserve">nited </w:t>
      </w:r>
      <w:r w:rsidR="001568AA" w:rsidRPr="00664D53">
        <w:rPr>
          <w:rFonts w:ascii="Times New Roman" w:hAnsi="Times New Roman" w:cs="Times New Roman"/>
          <w:color w:val="000000" w:themeColor="text1"/>
          <w:sz w:val="24"/>
          <w:szCs w:val="24"/>
        </w:rPr>
        <w:t>S</w:t>
      </w:r>
      <w:r w:rsidR="008B2F04" w:rsidRPr="00664D53">
        <w:rPr>
          <w:rFonts w:ascii="Times New Roman" w:hAnsi="Times New Roman" w:cs="Times New Roman"/>
          <w:color w:val="000000" w:themeColor="text1"/>
          <w:sz w:val="24"/>
          <w:szCs w:val="24"/>
        </w:rPr>
        <w:t>tates</w:t>
      </w:r>
      <w:r w:rsidR="001568AA" w:rsidRPr="00664D53">
        <w:rPr>
          <w:rFonts w:ascii="Times New Roman" w:hAnsi="Times New Roman" w:cs="Times New Roman"/>
          <w:color w:val="000000" w:themeColor="text1"/>
          <w:sz w:val="24"/>
          <w:szCs w:val="24"/>
        </w:rPr>
        <w:t xml:space="preserve"> v. Osama Bin Laden</w:t>
      </w:r>
      <w:r w:rsidR="008B2F04" w:rsidRPr="00664D53">
        <w:rPr>
          <w:rFonts w:ascii="Times New Roman" w:hAnsi="Times New Roman" w:cs="Times New Roman"/>
          <w:color w:val="000000" w:themeColor="text1"/>
          <w:sz w:val="24"/>
          <w:szCs w:val="24"/>
        </w:rPr>
        <w:t xml:space="preserve">, 126 F.Supp.2d 290 </w:t>
      </w:r>
      <w:r w:rsidR="001568AA" w:rsidRPr="00664D53">
        <w:rPr>
          <w:rFonts w:ascii="Times New Roman" w:hAnsi="Times New Roman" w:cs="Times New Roman"/>
          <w:color w:val="000000" w:themeColor="text1"/>
          <w:sz w:val="24"/>
          <w:szCs w:val="24"/>
        </w:rPr>
        <w:t>(2000)</w:t>
      </w:r>
      <w:r w:rsidR="00AC59E2">
        <w:rPr>
          <w:rFonts w:ascii="Times New Roman" w:hAnsi="Times New Roman" w:cs="Times New Roman"/>
          <w:color w:val="000000" w:themeColor="text1"/>
          <w:sz w:val="24"/>
          <w:szCs w:val="24"/>
        </w:rPr>
        <w:t>.</w:t>
      </w:r>
    </w:p>
  </w:footnote>
  <w:footnote w:id="64">
    <w:p w14:paraId="5F1191EA" w14:textId="77777777" w:rsidR="00902986" w:rsidRPr="00447D43" w:rsidRDefault="00902986" w:rsidP="003A1A13">
      <w:pPr>
        <w:spacing w:after="120" w:line="240" w:lineRule="auto"/>
        <w:ind w:left="709" w:hanging="709"/>
        <w:jc w:val="both"/>
        <w:rPr>
          <w:rFonts w:ascii="Times New Roman" w:hAnsi="Times New Roman" w:cs="Times New Roman"/>
          <w:color w:val="000000" w:themeColor="text1"/>
        </w:rPr>
      </w:pPr>
      <w:r w:rsidRPr="00447D43">
        <w:rPr>
          <w:rFonts w:ascii="Times New Roman" w:hAnsi="Times New Roman" w:cs="Times New Roman"/>
          <w:color w:val="000000" w:themeColor="text1"/>
          <w:vertAlign w:val="superscript"/>
        </w:rPr>
        <w:footnoteRef/>
      </w:r>
      <w:r w:rsidRPr="00447D43">
        <w:rPr>
          <w:rFonts w:ascii="Times New Roman" w:hAnsi="Times New Roman" w:cs="Times New Roman"/>
          <w:color w:val="000000" w:themeColor="text1"/>
        </w:rPr>
        <w:t xml:space="preserve"> </w:t>
      </w:r>
      <w:r w:rsidRPr="00447D43">
        <w:rPr>
          <w:rFonts w:ascii="Times New Roman" w:hAnsi="Times New Roman" w:cs="Times New Roman"/>
          <w:color w:val="000000" w:themeColor="text1"/>
        </w:rPr>
        <w:tab/>
        <w:t>Clarifications, ¶7.</w:t>
      </w:r>
    </w:p>
  </w:footnote>
  <w:footnote w:id="65">
    <w:p w14:paraId="65A9A5F4" w14:textId="5E6C507D" w:rsidR="00654090" w:rsidRPr="00447D43" w:rsidRDefault="00654090"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005829A6" w:rsidRPr="00664D53">
        <w:rPr>
          <w:rFonts w:ascii="Times New Roman" w:hAnsi="Times New Roman" w:cs="Times New Roman"/>
          <w:color w:val="000000" w:themeColor="text1"/>
          <w:sz w:val="24"/>
          <w:szCs w:val="24"/>
        </w:rPr>
        <w:t xml:space="preserve"> </w:t>
      </w:r>
      <w:r w:rsidR="005829A6" w:rsidRPr="00664D53">
        <w:rPr>
          <w:rFonts w:ascii="Times New Roman" w:hAnsi="Times New Roman" w:cs="Times New Roman"/>
          <w:color w:val="000000" w:themeColor="text1"/>
          <w:sz w:val="24"/>
          <w:szCs w:val="24"/>
        </w:rPr>
        <w:tab/>
        <w:t>United States v. Romero-Galue</w:t>
      </w:r>
      <w:r w:rsidR="008B2F04" w:rsidRPr="00664D53">
        <w:rPr>
          <w:rFonts w:ascii="Times New Roman" w:hAnsi="Times New Roman" w:cs="Times New Roman"/>
          <w:color w:val="000000" w:themeColor="text1"/>
          <w:sz w:val="24"/>
          <w:szCs w:val="24"/>
        </w:rPr>
        <w:t>, 757 F.2d 1147 (1985).</w:t>
      </w:r>
    </w:p>
  </w:footnote>
  <w:footnote w:id="66">
    <w:p w14:paraId="480779BB" w14:textId="14A7DFD1" w:rsidR="0054689E" w:rsidRPr="00447D43" w:rsidRDefault="0054689E" w:rsidP="003A1A13">
      <w:pPr>
        <w:spacing w:after="120" w:line="240" w:lineRule="auto"/>
        <w:ind w:left="709" w:hanging="709"/>
        <w:jc w:val="both"/>
        <w:rPr>
          <w:rFonts w:ascii="Times New Roman" w:hAnsi="Times New Roman" w:cs="Times New Roman"/>
          <w:color w:val="000000" w:themeColor="text1"/>
        </w:rPr>
      </w:pPr>
      <w:r w:rsidRPr="00447D43">
        <w:rPr>
          <w:rFonts w:ascii="Times New Roman" w:hAnsi="Times New Roman" w:cs="Times New Roman"/>
          <w:color w:val="000000" w:themeColor="text1"/>
          <w:vertAlign w:val="superscript"/>
        </w:rPr>
        <w:footnoteRef/>
      </w:r>
      <w:r w:rsidRPr="00447D43">
        <w:rPr>
          <w:rFonts w:ascii="Times New Roman" w:hAnsi="Times New Roman" w:cs="Times New Roman"/>
          <w:color w:val="000000" w:themeColor="text1"/>
        </w:rPr>
        <w:t xml:space="preserve">  </w:t>
      </w:r>
      <w:r w:rsidRPr="00447D43">
        <w:rPr>
          <w:rFonts w:ascii="Times New Roman" w:hAnsi="Times New Roman" w:cs="Times New Roman"/>
          <w:color w:val="000000" w:themeColor="text1"/>
        </w:rPr>
        <w:tab/>
      </w:r>
      <w:r w:rsidR="0007158F" w:rsidRPr="00447D43">
        <w:rPr>
          <w:rFonts w:ascii="Times New Roman" w:eastAsia="Times New Roman" w:hAnsi="Times New Roman" w:cs="Times New Roman"/>
          <w:color w:val="000000" w:themeColor="text1"/>
        </w:rPr>
        <w:t xml:space="preserve">The Case of the S.S. “Lotus” (France v Turkey), Judgment 1927 P.C.I.J </w:t>
      </w:r>
      <w:r w:rsidR="001C0104">
        <w:rPr>
          <w:rFonts w:ascii="Times New Roman" w:eastAsia="Times New Roman" w:hAnsi="Times New Roman" w:cs="Times New Roman"/>
          <w:color w:val="000000" w:themeColor="text1"/>
        </w:rPr>
        <w:t>s</w:t>
      </w:r>
      <w:r w:rsidR="0007158F" w:rsidRPr="00447D43">
        <w:rPr>
          <w:rFonts w:ascii="Times New Roman" w:eastAsia="Times New Roman" w:hAnsi="Times New Roman" w:cs="Times New Roman"/>
          <w:color w:val="000000" w:themeColor="text1"/>
        </w:rPr>
        <w:t>eries A No. 10, 16-17</w:t>
      </w:r>
      <w:r w:rsidR="00B6345B" w:rsidRPr="00447D43">
        <w:rPr>
          <w:rFonts w:ascii="Times New Roman" w:eastAsia="Times New Roman" w:hAnsi="Times New Roman" w:cs="Times New Roman"/>
          <w:color w:val="000000" w:themeColor="text1"/>
        </w:rPr>
        <w:t>, 23</w:t>
      </w:r>
      <w:r w:rsidR="0007158F" w:rsidRPr="00447D43">
        <w:rPr>
          <w:rFonts w:ascii="Times New Roman" w:eastAsia="Times New Roman" w:hAnsi="Times New Roman" w:cs="Times New Roman"/>
          <w:color w:val="000000" w:themeColor="text1"/>
        </w:rPr>
        <w:t xml:space="preserve"> (September 7)</w:t>
      </w:r>
      <w:r w:rsidRPr="00447D43">
        <w:rPr>
          <w:rFonts w:ascii="Times New Roman" w:hAnsi="Times New Roman" w:cs="Times New Roman"/>
          <w:color w:val="000000" w:themeColor="text1"/>
        </w:rPr>
        <w:t xml:space="preserve">; </w:t>
      </w:r>
      <w:r w:rsidR="008B2F04" w:rsidRPr="00447D43">
        <w:rPr>
          <w:rFonts w:ascii="Times New Roman" w:hAnsi="Times New Roman" w:cs="Times New Roman"/>
          <w:color w:val="000000" w:themeColor="text1"/>
        </w:rPr>
        <w:t>Restatement (Third) of Foreign Relations Law of the United States, §402(1) (1988)</w:t>
      </w:r>
      <w:r w:rsidR="00AE132B" w:rsidRPr="00447D43">
        <w:rPr>
          <w:rFonts w:ascii="Times New Roman" w:hAnsi="Times New Roman" w:cs="Times New Roman"/>
          <w:color w:val="000000" w:themeColor="text1"/>
        </w:rPr>
        <w:t xml:space="preserve"> [“</w:t>
      </w:r>
      <w:r w:rsidR="00AE132B" w:rsidRPr="00447D43">
        <w:rPr>
          <w:rFonts w:ascii="Times New Roman" w:hAnsi="Times New Roman" w:cs="Times New Roman"/>
          <w:b/>
          <w:color w:val="000000" w:themeColor="text1"/>
        </w:rPr>
        <w:t>Third Restatement</w:t>
      </w:r>
      <w:r w:rsidR="00AE132B" w:rsidRPr="00447D43">
        <w:rPr>
          <w:rFonts w:ascii="Times New Roman" w:hAnsi="Times New Roman" w:cs="Times New Roman"/>
          <w:color w:val="000000" w:themeColor="text1"/>
        </w:rPr>
        <w:t>”].</w:t>
      </w:r>
    </w:p>
  </w:footnote>
  <w:footnote w:id="67">
    <w:p w14:paraId="4CBF7DBB" w14:textId="4D316C36" w:rsidR="00720E92" w:rsidRPr="00664D53" w:rsidRDefault="00720E92"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00464DBC" w:rsidRPr="00664D53">
        <w:rPr>
          <w:rFonts w:ascii="Times New Roman" w:hAnsi="Times New Roman" w:cs="Times New Roman"/>
          <w:color w:val="000000" w:themeColor="text1"/>
        </w:rPr>
        <w:t>ILC</w:t>
      </w:r>
      <w:r w:rsidRPr="00664D53">
        <w:rPr>
          <w:rFonts w:ascii="Times New Roman" w:hAnsi="Times New Roman" w:cs="Times New Roman"/>
          <w:color w:val="000000" w:themeColor="text1"/>
        </w:rPr>
        <w:t xml:space="preserve">, </w:t>
      </w:r>
      <w:r w:rsidRPr="001C0104">
        <w:rPr>
          <w:rFonts w:ascii="Times New Roman" w:hAnsi="Times New Roman" w:cs="Times New Roman"/>
          <w:color w:val="000000" w:themeColor="text1"/>
        </w:rPr>
        <w:t>Draft Articles on Jurisdictional Immunities of States and Their Property with Commentaries</w:t>
      </w:r>
      <w:r w:rsidRPr="00664D53">
        <w:rPr>
          <w:rFonts w:ascii="Times New Roman" w:hAnsi="Times New Roman" w:cs="Times New Roman"/>
          <w:color w:val="000000" w:themeColor="text1"/>
        </w:rPr>
        <w:t>, U</w:t>
      </w:r>
      <w:r w:rsidR="001C0104">
        <w:rPr>
          <w:rFonts w:ascii="Times New Roman" w:hAnsi="Times New Roman" w:cs="Times New Roman"/>
          <w:color w:val="000000" w:themeColor="text1"/>
        </w:rPr>
        <w:t>.</w:t>
      </w:r>
      <w:r w:rsidRPr="00664D53">
        <w:rPr>
          <w:rFonts w:ascii="Times New Roman" w:hAnsi="Times New Roman" w:cs="Times New Roman"/>
          <w:color w:val="000000" w:themeColor="text1"/>
        </w:rPr>
        <w:t>N</w:t>
      </w:r>
      <w:r w:rsidR="001C0104">
        <w:rPr>
          <w:rFonts w:ascii="Times New Roman" w:hAnsi="Times New Roman" w:cs="Times New Roman"/>
          <w:color w:val="000000" w:themeColor="text1"/>
        </w:rPr>
        <w:t>.</w:t>
      </w:r>
      <w:r w:rsidRPr="00664D53">
        <w:rPr>
          <w:rFonts w:ascii="Times New Roman" w:hAnsi="Times New Roman" w:cs="Times New Roman"/>
          <w:color w:val="000000" w:themeColor="text1"/>
        </w:rPr>
        <w:t xml:space="preserve"> Doc. A/46/10, 18</w:t>
      </w:r>
      <w:r w:rsidR="00ED5376">
        <w:rPr>
          <w:rFonts w:ascii="Times New Roman" w:hAnsi="Times New Roman" w:cs="Times New Roman"/>
          <w:color w:val="000000" w:themeColor="text1"/>
        </w:rPr>
        <w:t xml:space="preserve"> (1991)</w:t>
      </w:r>
      <w:r w:rsidRPr="00664D53">
        <w:rPr>
          <w:rFonts w:ascii="Times New Roman" w:hAnsi="Times New Roman" w:cs="Times New Roman"/>
          <w:color w:val="000000" w:themeColor="text1"/>
        </w:rPr>
        <w:t xml:space="preserve"> [</w:t>
      </w:r>
      <w:r w:rsidR="004D5AED" w:rsidRPr="00664D53">
        <w:rPr>
          <w:rFonts w:ascii="Times New Roman" w:hAnsi="Times New Roman" w:cs="Times New Roman"/>
          <w:color w:val="000000" w:themeColor="text1"/>
        </w:rPr>
        <w:t>“</w:t>
      </w:r>
      <w:r w:rsidRPr="00664D53">
        <w:rPr>
          <w:rFonts w:ascii="Times New Roman" w:hAnsi="Times New Roman" w:cs="Times New Roman"/>
          <w:b/>
          <w:bCs/>
          <w:color w:val="000000" w:themeColor="text1"/>
        </w:rPr>
        <w:t>Draft Articles on Jurisdictional Immunities</w:t>
      </w:r>
      <w:r w:rsidR="004D5AED" w:rsidRPr="00664D53">
        <w:rPr>
          <w:rFonts w:ascii="Times New Roman" w:hAnsi="Times New Roman" w:cs="Times New Roman"/>
          <w:color w:val="000000" w:themeColor="text1"/>
        </w:rPr>
        <w:t>”</w:t>
      </w:r>
      <w:r w:rsidRPr="00664D53">
        <w:rPr>
          <w:rFonts w:ascii="Times New Roman" w:hAnsi="Times New Roman" w:cs="Times New Roman"/>
          <w:color w:val="000000" w:themeColor="text1"/>
        </w:rPr>
        <w:t>].</w:t>
      </w:r>
    </w:p>
  </w:footnote>
  <w:footnote w:id="68">
    <w:p w14:paraId="492CB1B9" w14:textId="77777777" w:rsidR="003925B7" w:rsidRPr="00447D43" w:rsidRDefault="003925B7"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Jurisdictional Immunities of the State (Germany v. Italy: Greece intervening), Judgment, 2012 I.C.J. 99, ¶95 (February 14) [“</w:t>
      </w:r>
      <w:r w:rsidRPr="00447D43">
        <w:rPr>
          <w:rFonts w:ascii="Times New Roman" w:hAnsi="Times New Roman" w:cs="Times New Roman"/>
          <w:b/>
          <w:color w:val="000000" w:themeColor="text1"/>
          <w:sz w:val="24"/>
          <w:szCs w:val="24"/>
        </w:rPr>
        <w:t>Jurisdictional Immunities Case</w:t>
      </w:r>
      <w:r w:rsidRPr="00447D43">
        <w:rPr>
          <w:rFonts w:ascii="Times New Roman" w:hAnsi="Times New Roman" w:cs="Times New Roman"/>
          <w:color w:val="000000" w:themeColor="text1"/>
          <w:sz w:val="24"/>
          <w:szCs w:val="24"/>
        </w:rPr>
        <w:t>”].</w:t>
      </w:r>
    </w:p>
  </w:footnote>
  <w:footnote w:id="69">
    <w:p w14:paraId="0EF27BE5" w14:textId="68BA5CC4" w:rsidR="00B23AF3" w:rsidRPr="00664D53" w:rsidRDefault="00B23AF3"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Pr="00447D43">
        <w:rPr>
          <w:rFonts w:ascii="Times New Roman" w:hAnsi="Times New Roman" w:cs="Times New Roman"/>
          <w:color w:val="000000" w:themeColor="text1"/>
          <w:lang w:val="en-PH"/>
        </w:rPr>
        <w:t xml:space="preserve">North Sea Continental Shelf (Federal Republic of Germany/Netherlands), Judgment, 1969 I.C.J. 3, </w:t>
      </w:r>
      <w:r w:rsidRPr="00447D43">
        <w:rPr>
          <w:rFonts w:ascii="Times New Roman" w:hAnsi="Times New Roman" w:cs="Times New Roman"/>
          <w:color w:val="000000" w:themeColor="text1"/>
        </w:rPr>
        <w:t>¶77</w:t>
      </w:r>
      <w:r w:rsidR="001C0104">
        <w:rPr>
          <w:rFonts w:ascii="Times New Roman" w:hAnsi="Times New Roman" w:cs="Times New Roman"/>
          <w:color w:val="000000" w:themeColor="text1"/>
        </w:rPr>
        <w:t xml:space="preserve"> [“</w:t>
      </w:r>
      <w:r w:rsidR="001C0104" w:rsidRPr="001C0104">
        <w:rPr>
          <w:rFonts w:ascii="Times New Roman" w:hAnsi="Times New Roman" w:cs="Times New Roman"/>
          <w:b/>
          <w:bCs/>
          <w:color w:val="000000" w:themeColor="text1"/>
        </w:rPr>
        <w:t>North Sea Continental Shelf</w:t>
      </w:r>
      <w:r w:rsidR="001C0104">
        <w:rPr>
          <w:rFonts w:ascii="Times New Roman" w:hAnsi="Times New Roman" w:cs="Times New Roman"/>
          <w:color w:val="000000" w:themeColor="text1"/>
        </w:rPr>
        <w:t>”]</w:t>
      </w:r>
      <w:r w:rsidRPr="00447D43">
        <w:rPr>
          <w:rFonts w:ascii="Times New Roman" w:hAnsi="Times New Roman" w:cs="Times New Roman"/>
          <w:color w:val="000000" w:themeColor="text1"/>
        </w:rPr>
        <w:t>.</w:t>
      </w:r>
    </w:p>
  </w:footnote>
  <w:footnote w:id="70">
    <w:p w14:paraId="12F3F9BB" w14:textId="6445AFFF" w:rsidR="005623C8" w:rsidRPr="005623C8" w:rsidRDefault="00304867"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4D5AED" w:rsidRPr="00447D43">
        <w:rPr>
          <w:rFonts w:ascii="Times New Roman" w:hAnsi="Times New Roman" w:cs="Times New Roman"/>
          <w:color w:val="000000" w:themeColor="text1"/>
          <w:sz w:val="24"/>
          <w:szCs w:val="24"/>
          <w:lang w:val="en-PH"/>
        </w:rPr>
        <w:t>W</w:t>
      </w:r>
      <w:r w:rsidRPr="00447D43">
        <w:rPr>
          <w:rFonts w:ascii="Times New Roman" w:hAnsi="Times New Roman" w:cs="Times New Roman"/>
          <w:color w:val="000000" w:themeColor="text1"/>
          <w:sz w:val="24"/>
          <w:szCs w:val="24"/>
          <w:lang w:val="en-PH"/>
        </w:rPr>
        <w:t xml:space="preserve">allishauser v. Austria, </w:t>
      </w:r>
      <w:r w:rsidR="005623C8">
        <w:rPr>
          <w:rFonts w:ascii="Times New Roman" w:hAnsi="Times New Roman" w:cs="Times New Roman"/>
          <w:color w:val="000000" w:themeColor="text1"/>
          <w:sz w:val="24"/>
          <w:szCs w:val="24"/>
          <w:lang w:val="en-PH"/>
        </w:rPr>
        <w:t>ECtHR</w:t>
      </w:r>
      <w:r w:rsidRPr="00447D43">
        <w:rPr>
          <w:rFonts w:ascii="Times New Roman" w:hAnsi="Times New Roman" w:cs="Times New Roman"/>
          <w:color w:val="000000" w:themeColor="text1"/>
          <w:sz w:val="24"/>
          <w:szCs w:val="24"/>
          <w:lang w:val="en-PH"/>
        </w:rPr>
        <w:t> 156/04</w:t>
      </w:r>
      <w:r w:rsidR="004D5AED" w:rsidRPr="00447D43">
        <w:rPr>
          <w:rFonts w:ascii="Times New Roman" w:hAnsi="Times New Roman" w:cs="Times New Roman"/>
          <w:color w:val="000000" w:themeColor="text1"/>
          <w:sz w:val="24"/>
          <w:szCs w:val="24"/>
          <w:lang w:val="en-PH"/>
        </w:rPr>
        <w:t xml:space="preserve">, </w:t>
      </w:r>
      <w:r w:rsidR="004D5AED" w:rsidRPr="00447D43">
        <w:rPr>
          <w:rFonts w:ascii="Times New Roman" w:hAnsi="Times New Roman" w:cs="Times New Roman"/>
          <w:color w:val="000000" w:themeColor="text1"/>
          <w:sz w:val="24"/>
          <w:szCs w:val="24"/>
        </w:rPr>
        <w:t>¶30</w:t>
      </w:r>
      <w:r w:rsidR="004D5AED" w:rsidRPr="00447D43">
        <w:rPr>
          <w:rFonts w:ascii="Times New Roman" w:hAnsi="Times New Roman" w:cs="Times New Roman"/>
          <w:color w:val="000000" w:themeColor="text1"/>
          <w:sz w:val="24"/>
          <w:szCs w:val="24"/>
          <w:lang w:val="en-PH"/>
        </w:rPr>
        <w:t xml:space="preserve"> </w:t>
      </w:r>
      <w:r w:rsidRPr="00447D43">
        <w:rPr>
          <w:rFonts w:ascii="Times New Roman" w:hAnsi="Times New Roman" w:cs="Times New Roman"/>
          <w:color w:val="000000" w:themeColor="text1"/>
          <w:sz w:val="24"/>
          <w:szCs w:val="24"/>
          <w:lang w:val="en-PH"/>
        </w:rPr>
        <w:t>(</w:t>
      </w:r>
      <w:r w:rsidR="005623C8">
        <w:rPr>
          <w:rFonts w:ascii="Times New Roman" w:hAnsi="Times New Roman" w:cs="Times New Roman"/>
          <w:color w:val="000000" w:themeColor="text1"/>
          <w:sz w:val="24"/>
          <w:szCs w:val="24"/>
          <w:lang w:val="en-PH"/>
        </w:rPr>
        <w:t>2012</w:t>
      </w:r>
      <w:r w:rsidRPr="00447D43">
        <w:rPr>
          <w:rFonts w:ascii="Times New Roman" w:hAnsi="Times New Roman" w:cs="Times New Roman"/>
          <w:color w:val="000000" w:themeColor="text1"/>
          <w:sz w:val="24"/>
          <w:szCs w:val="24"/>
          <w:lang w:val="en-PH"/>
        </w:rPr>
        <w:t>)</w:t>
      </w:r>
      <w:r w:rsidR="001B3654" w:rsidRPr="00447D43">
        <w:rPr>
          <w:rFonts w:ascii="Times New Roman" w:hAnsi="Times New Roman" w:cs="Times New Roman"/>
          <w:color w:val="000000" w:themeColor="text1"/>
          <w:sz w:val="24"/>
          <w:szCs w:val="24"/>
        </w:rPr>
        <w:t xml:space="preserve"> [“</w:t>
      </w:r>
      <w:r w:rsidR="001B3654" w:rsidRPr="00447D43">
        <w:rPr>
          <w:rFonts w:ascii="Times New Roman" w:hAnsi="Times New Roman" w:cs="Times New Roman"/>
          <w:b/>
          <w:color w:val="000000" w:themeColor="text1"/>
          <w:sz w:val="24"/>
          <w:szCs w:val="24"/>
        </w:rPr>
        <w:t>Wallishauser v. Austria</w:t>
      </w:r>
      <w:r w:rsidR="001B3654" w:rsidRPr="00447D43">
        <w:rPr>
          <w:rFonts w:ascii="Times New Roman" w:hAnsi="Times New Roman" w:cs="Times New Roman"/>
          <w:color w:val="000000" w:themeColor="text1"/>
          <w:sz w:val="24"/>
          <w:szCs w:val="24"/>
        </w:rPr>
        <w:t>”].</w:t>
      </w:r>
    </w:p>
  </w:footnote>
  <w:footnote w:id="71">
    <w:p w14:paraId="7EB95BF5" w14:textId="46FFDC98" w:rsidR="00304867" w:rsidRPr="00664D53" w:rsidRDefault="0030486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sidR="001C0104">
        <w:rPr>
          <w:rFonts w:ascii="Times New Roman" w:hAnsi="Times New Roman" w:cs="Times New Roman"/>
          <w:color w:val="000000" w:themeColor="text1"/>
        </w:rPr>
        <w:t xml:space="preserve">United States, </w:t>
      </w:r>
      <w:r w:rsidRPr="00664D53">
        <w:rPr>
          <w:rFonts w:ascii="Times New Roman" w:hAnsi="Times New Roman" w:cs="Times New Roman"/>
          <w:color w:val="000000" w:themeColor="text1"/>
        </w:rPr>
        <w:t>Foreign Sovereign Immunities Act, 28 U.S.C.</w:t>
      </w:r>
      <w:r w:rsidR="005623C8">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§§1330, 1602–1611</w:t>
      </w:r>
      <w:r w:rsidR="005623C8">
        <w:rPr>
          <w:rFonts w:ascii="Times New Roman" w:hAnsi="Times New Roman" w:cs="Times New Roman"/>
          <w:color w:val="000000" w:themeColor="text1"/>
        </w:rPr>
        <w:t xml:space="preserve"> (1976).</w:t>
      </w:r>
    </w:p>
  </w:footnote>
  <w:footnote w:id="72">
    <w:p w14:paraId="2809B426" w14:textId="77777777" w:rsidR="00304867" w:rsidRPr="00664D53" w:rsidRDefault="0030486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United Kingdom, </w:t>
      </w:r>
      <w:r w:rsidRPr="00664D53">
        <w:rPr>
          <w:rFonts w:ascii="Times New Roman" w:hAnsi="Times New Roman" w:cs="Times New Roman"/>
          <w:iCs/>
          <w:color w:val="000000" w:themeColor="text1"/>
        </w:rPr>
        <w:t>State Immunity Act 1978</w:t>
      </w:r>
      <w:r w:rsidRPr="00664D53">
        <w:rPr>
          <w:rFonts w:ascii="Times New Roman" w:hAnsi="Times New Roman" w:cs="Times New Roman"/>
          <w:color w:val="000000" w:themeColor="text1"/>
        </w:rPr>
        <w:t>, 17 ILM 1123 (1978).</w:t>
      </w:r>
    </w:p>
  </w:footnote>
  <w:footnote w:id="73">
    <w:p w14:paraId="1750F03F" w14:textId="77777777" w:rsidR="00304867" w:rsidRPr="00664D53" w:rsidRDefault="0030486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Canada, </w:t>
      </w:r>
      <w:r w:rsidRPr="00664D53">
        <w:rPr>
          <w:rFonts w:ascii="Times New Roman" w:hAnsi="Times New Roman" w:cs="Times New Roman"/>
          <w:iCs/>
          <w:color w:val="000000" w:themeColor="text1"/>
        </w:rPr>
        <w:t>State Immunity Act 1982,</w:t>
      </w:r>
      <w:r w:rsidRPr="00664D53">
        <w:rPr>
          <w:rFonts w:ascii="Times New Roman" w:hAnsi="Times New Roman" w:cs="Times New Roman"/>
          <w:color w:val="000000" w:themeColor="text1"/>
        </w:rPr>
        <w:t xml:space="preserve"> 21 ILM 798 (1982).</w:t>
      </w:r>
    </w:p>
  </w:footnote>
  <w:footnote w:id="74">
    <w:p w14:paraId="171D5D95" w14:textId="77777777" w:rsidR="00304867" w:rsidRPr="00664D53" w:rsidRDefault="0030486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Australia, </w:t>
      </w:r>
      <w:r w:rsidRPr="00664D53">
        <w:rPr>
          <w:rFonts w:ascii="Times New Roman" w:hAnsi="Times New Roman" w:cs="Times New Roman"/>
          <w:iCs/>
          <w:color w:val="000000" w:themeColor="text1"/>
        </w:rPr>
        <w:t>Foreign States Immunity Act 1985</w:t>
      </w:r>
      <w:r w:rsidRPr="00664D53">
        <w:rPr>
          <w:rFonts w:ascii="Times New Roman" w:hAnsi="Times New Roman" w:cs="Times New Roman"/>
          <w:color w:val="000000" w:themeColor="text1"/>
        </w:rPr>
        <w:t>, 25 ILM 715 (1986).</w:t>
      </w:r>
    </w:p>
  </w:footnote>
  <w:footnote w:id="75">
    <w:p w14:paraId="5C9BD58C" w14:textId="78250F5B" w:rsidR="00304867" w:rsidRPr="00664D53" w:rsidRDefault="0030486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South Africa, </w:t>
      </w:r>
      <w:r w:rsidRPr="00664D53">
        <w:rPr>
          <w:rFonts w:ascii="Times New Roman" w:hAnsi="Times New Roman" w:cs="Times New Roman"/>
          <w:iCs/>
          <w:color w:val="000000" w:themeColor="text1"/>
        </w:rPr>
        <w:t>Foreign States Immunit</w:t>
      </w:r>
      <w:r w:rsidR="007E5C9E" w:rsidRPr="00664D53">
        <w:rPr>
          <w:rFonts w:ascii="Times New Roman" w:hAnsi="Times New Roman" w:cs="Times New Roman"/>
          <w:iCs/>
          <w:color w:val="000000" w:themeColor="text1"/>
        </w:rPr>
        <w:t>ies</w:t>
      </w:r>
      <w:r w:rsidRPr="00664D53">
        <w:rPr>
          <w:rFonts w:ascii="Times New Roman" w:hAnsi="Times New Roman" w:cs="Times New Roman"/>
          <w:iCs/>
          <w:color w:val="000000" w:themeColor="text1"/>
        </w:rPr>
        <w:t xml:space="preserve"> Act</w:t>
      </w:r>
      <w:r w:rsidR="007E5C9E" w:rsidRPr="00664D53">
        <w:rPr>
          <w:rFonts w:ascii="Times New Roman" w:hAnsi="Times New Roman" w:cs="Times New Roman"/>
          <w:iCs/>
          <w:color w:val="000000" w:themeColor="text1"/>
        </w:rPr>
        <w:t xml:space="preserve"> 87 (1981)</w:t>
      </w:r>
      <w:r w:rsidRPr="00664D53">
        <w:rPr>
          <w:rFonts w:ascii="Times New Roman" w:hAnsi="Times New Roman" w:cs="Times New Roman"/>
          <w:color w:val="000000" w:themeColor="text1"/>
        </w:rPr>
        <w:t>.</w:t>
      </w:r>
    </w:p>
  </w:footnote>
  <w:footnote w:id="76">
    <w:p w14:paraId="2222CD92" w14:textId="6A0FE122" w:rsidR="00CD4622" w:rsidRPr="00664D53" w:rsidRDefault="00CD4622"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Littrell v. United States of America (No. 2), Court of Appeal, 438</w:t>
      </w:r>
      <w:r w:rsidR="007E5C9E" w:rsidRPr="00664D53">
        <w:rPr>
          <w:rFonts w:ascii="Times New Roman" w:hAnsi="Times New Roman" w:cs="Times New Roman"/>
          <w:color w:val="000000" w:themeColor="text1"/>
        </w:rPr>
        <w:t xml:space="preserve"> (1995)</w:t>
      </w:r>
      <w:r w:rsidRPr="00664D53">
        <w:rPr>
          <w:rFonts w:ascii="Times New Roman" w:hAnsi="Times New Roman" w:cs="Times New Roman"/>
          <w:color w:val="000000" w:themeColor="text1"/>
        </w:rPr>
        <w:t xml:space="preserve">; McElhinney v. Williams, </w:t>
      </w:r>
      <w:r w:rsidR="00BB764A">
        <w:rPr>
          <w:rFonts w:ascii="Times New Roman" w:hAnsi="Times New Roman" w:cs="Times New Roman"/>
          <w:color w:val="000000" w:themeColor="text1"/>
        </w:rPr>
        <w:t>WJSC-SC 4966</w:t>
      </w:r>
      <w:r w:rsidRPr="00664D53">
        <w:rPr>
          <w:rFonts w:ascii="Times New Roman" w:hAnsi="Times New Roman" w:cs="Times New Roman"/>
          <w:color w:val="000000" w:themeColor="text1"/>
        </w:rPr>
        <w:t>, 691</w:t>
      </w:r>
      <w:r w:rsidR="007E5C9E" w:rsidRPr="00664D53">
        <w:rPr>
          <w:rFonts w:ascii="Times New Roman" w:hAnsi="Times New Roman" w:cs="Times New Roman"/>
          <w:color w:val="000000" w:themeColor="text1"/>
        </w:rPr>
        <w:t xml:space="preserve"> (1995)</w:t>
      </w:r>
      <w:r w:rsidRPr="00664D53">
        <w:rPr>
          <w:rFonts w:ascii="Times New Roman" w:hAnsi="Times New Roman" w:cs="Times New Roman"/>
          <w:color w:val="000000" w:themeColor="text1"/>
        </w:rPr>
        <w:t>.</w:t>
      </w:r>
    </w:p>
  </w:footnote>
  <w:footnote w:id="77">
    <w:p w14:paraId="4EF49706" w14:textId="074D1256" w:rsidR="003925B7" w:rsidRPr="00447D43" w:rsidRDefault="003925B7"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 xml:space="preserve">Arrest </w:t>
      </w:r>
      <w:r w:rsidR="001C0104">
        <w:rPr>
          <w:rFonts w:ascii="Times New Roman" w:hAnsi="Times New Roman" w:cs="Times New Roman"/>
          <w:color w:val="000000" w:themeColor="text1"/>
          <w:sz w:val="24"/>
          <w:szCs w:val="24"/>
          <w:lang w:val="en-PH"/>
        </w:rPr>
        <w:t>W</w:t>
      </w:r>
      <w:r w:rsidRPr="00447D43">
        <w:rPr>
          <w:rFonts w:ascii="Times New Roman" w:hAnsi="Times New Roman" w:cs="Times New Roman"/>
          <w:color w:val="000000" w:themeColor="text1"/>
          <w:sz w:val="24"/>
          <w:szCs w:val="24"/>
          <w:lang w:val="en-PH"/>
        </w:rPr>
        <w:t xml:space="preserve">arrant, </w:t>
      </w:r>
      <w:r w:rsidRPr="00447D43">
        <w:rPr>
          <w:rFonts w:ascii="Times New Roman" w:hAnsi="Times New Roman" w:cs="Times New Roman"/>
          <w:i/>
          <w:color w:val="000000" w:themeColor="text1"/>
          <w:sz w:val="24"/>
          <w:szCs w:val="24"/>
          <w:lang w:val="en-PH"/>
        </w:rPr>
        <w:t>supra</w:t>
      </w:r>
      <w:r w:rsidRPr="00447D43">
        <w:rPr>
          <w:rFonts w:ascii="Times New Roman" w:hAnsi="Times New Roman" w:cs="Times New Roman"/>
          <w:color w:val="000000" w:themeColor="text1"/>
          <w:sz w:val="24"/>
          <w:szCs w:val="24"/>
          <w:lang w:val="en-PH"/>
        </w:rPr>
        <w:t xml:space="preserve"> note 4, </w:t>
      </w:r>
      <w:r w:rsidRPr="00664D53">
        <w:rPr>
          <w:rFonts w:ascii="Times New Roman" w:hAnsi="Times New Roman" w:cs="Times New Roman"/>
          <w:color w:val="000000" w:themeColor="text1"/>
          <w:sz w:val="24"/>
          <w:szCs w:val="24"/>
        </w:rPr>
        <w:t>¶53</w:t>
      </w:r>
      <w:r w:rsidR="00C02970">
        <w:rPr>
          <w:rFonts w:ascii="Times New Roman" w:hAnsi="Times New Roman" w:cs="Times New Roman"/>
          <w:color w:val="000000" w:themeColor="text1"/>
          <w:sz w:val="24"/>
          <w:szCs w:val="24"/>
        </w:rPr>
        <w:t xml:space="preserve">; </w:t>
      </w:r>
      <w:r w:rsidR="00C02970" w:rsidRPr="00C02970">
        <w:rPr>
          <w:rFonts w:ascii="Times New Roman" w:hAnsi="Times New Roman" w:cs="Times New Roman"/>
          <w:color w:val="000000" w:themeColor="text1"/>
          <w:sz w:val="24"/>
          <w:szCs w:val="24"/>
        </w:rPr>
        <w:t>Al-Adsani v. United Kingdom, ECtHR</w:t>
      </w:r>
      <w:r w:rsidR="00AD2C32">
        <w:rPr>
          <w:rFonts w:ascii="Times New Roman" w:hAnsi="Times New Roman" w:cs="Times New Roman"/>
          <w:color w:val="000000" w:themeColor="text1"/>
          <w:sz w:val="24"/>
          <w:szCs w:val="24"/>
        </w:rPr>
        <w:t xml:space="preserve"> Application No.</w:t>
      </w:r>
      <w:r w:rsidR="00EA25F3">
        <w:rPr>
          <w:rFonts w:ascii="Times New Roman" w:hAnsi="Times New Roman" w:cs="Times New Roman"/>
          <w:color w:val="000000" w:themeColor="text1"/>
          <w:sz w:val="24"/>
          <w:szCs w:val="24"/>
        </w:rPr>
        <w:t xml:space="preserve"> </w:t>
      </w:r>
      <w:r w:rsidR="00C02970" w:rsidRPr="00C02970">
        <w:rPr>
          <w:rFonts w:ascii="Times New Roman" w:hAnsi="Times New Roman" w:cs="Times New Roman"/>
          <w:color w:val="000000" w:themeColor="text1"/>
          <w:sz w:val="24"/>
          <w:szCs w:val="24"/>
        </w:rPr>
        <w:t>35763/97 (2001)</w:t>
      </w:r>
      <w:r w:rsidR="00C02970">
        <w:rPr>
          <w:rFonts w:ascii="Times New Roman" w:hAnsi="Times New Roman" w:cs="Times New Roman"/>
          <w:color w:val="000000" w:themeColor="text1"/>
          <w:sz w:val="24"/>
          <w:szCs w:val="24"/>
        </w:rPr>
        <w:t xml:space="preserve">; </w:t>
      </w:r>
      <w:r w:rsidR="00C02970" w:rsidRPr="00C02970">
        <w:rPr>
          <w:rFonts w:ascii="Times New Roman" w:hAnsi="Times New Roman" w:cs="Times New Roman"/>
          <w:color w:val="000000" w:themeColor="text1"/>
          <w:sz w:val="24"/>
          <w:szCs w:val="24"/>
        </w:rPr>
        <w:t>McElhinney v. Ireland, ECtHR</w:t>
      </w:r>
      <w:r w:rsidR="00AD2C32">
        <w:rPr>
          <w:rFonts w:ascii="Times New Roman" w:hAnsi="Times New Roman" w:cs="Times New Roman"/>
          <w:color w:val="000000" w:themeColor="text1"/>
          <w:sz w:val="24"/>
          <w:szCs w:val="24"/>
        </w:rPr>
        <w:t xml:space="preserve"> Application</w:t>
      </w:r>
      <w:r w:rsidR="00C02970" w:rsidRPr="00C02970">
        <w:rPr>
          <w:rFonts w:ascii="Times New Roman" w:hAnsi="Times New Roman" w:cs="Times New Roman"/>
          <w:color w:val="000000" w:themeColor="text1"/>
          <w:sz w:val="24"/>
          <w:szCs w:val="24"/>
        </w:rPr>
        <w:t xml:space="preserve"> 31253/96</w:t>
      </w:r>
      <w:r w:rsidR="005623C8">
        <w:rPr>
          <w:rFonts w:ascii="Times New Roman" w:hAnsi="Times New Roman" w:cs="Times New Roman"/>
          <w:color w:val="000000" w:themeColor="text1"/>
          <w:sz w:val="24"/>
          <w:szCs w:val="24"/>
        </w:rPr>
        <w:t xml:space="preserve"> </w:t>
      </w:r>
      <w:r w:rsidR="00C02970" w:rsidRPr="00C02970">
        <w:rPr>
          <w:rFonts w:ascii="Times New Roman" w:hAnsi="Times New Roman" w:cs="Times New Roman"/>
          <w:color w:val="000000" w:themeColor="text1"/>
          <w:sz w:val="24"/>
          <w:szCs w:val="24"/>
        </w:rPr>
        <w:t>(2001).</w:t>
      </w:r>
    </w:p>
  </w:footnote>
  <w:footnote w:id="78">
    <w:p w14:paraId="15E66727" w14:textId="0D013151" w:rsidR="00B170B1" w:rsidRPr="00664D53" w:rsidRDefault="00B170B1"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Draft Articles on Jurisdictional Immunities, </w:t>
      </w:r>
      <w:r w:rsidRPr="00664D53">
        <w:rPr>
          <w:rFonts w:ascii="Times New Roman" w:hAnsi="Times New Roman" w:cs="Times New Roman"/>
          <w:i/>
          <w:iCs/>
          <w:color w:val="000000" w:themeColor="text1"/>
        </w:rPr>
        <w:t>supra</w:t>
      </w:r>
      <w:r w:rsidRPr="00664D53">
        <w:rPr>
          <w:rFonts w:ascii="Times New Roman" w:hAnsi="Times New Roman" w:cs="Times New Roman"/>
          <w:color w:val="000000" w:themeColor="text1"/>
        </w:rPr>
        <w:t xml:space="preserve"> note </w:t>
      </w:r>
      <w:r>
        <w:rPr>
          <w:rFonts w:ascii="Times New Roman" w:hAnsi="Times New Roman" w:cs="Times New Roman"/>
          <w:color w:val="000000" w:themeColor="text1"/>
        </w:rPr>
        <w:t>6</w:t>
      </w:r>
      <w:r w:rsidR="00F445EF">
        <w:rPr>
          <w:rFonts w:ascii="Times New Roman" w:hAnsi="Times New Roman" w:cs="Times New Roman"/>
          <w:color w:val="000000" w:themeColor="text1"/>
        </w:rPr>
        <w:t>6</w:t>
      </w:r>
      <w:r w:rsidRPr="00664D53">
        <w:rPr>
          <w:rFonts w:ascii="Times New Roman" w:hAnsi="Times New Roman" w:cs="Times New Roman"/>
          <w:color w:val="000000" w:themeColor="text1"/>
        </w:rPr>
        <w:t>, at 23.</w:t>
      </w:r>
    </w:p>
  </w:footnote>
  <w:footnote w:id="79">
    <w:p w14:paraId="5B3F2945" w14:textId="77777777" w:rsidR="003925B7" w:rsidRPr="00664D53" w:rsidRDefault="003925B7"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 xml:space="preserve">ILC, </w:t>
      </w:r>
      <w:r w:rsidRPr="001C0104">
        <w:rPr>
          <w:rFonts w:ascii="Times New Roman" w:hAnsi="Times New Roman" w:cs="Times New Roman"/>
          <w:color w:val="000000" w:themeColor="text1"/>
          <w:sz w:val="24"/>
          <w:szCs w:val="24"/>
        </w:rPr>
        <w:t>Chapter VI. Immunity of State Officials from Foreign Criminal Jurisdiction</w:t>
      </w:r>
      <w:r w:rsidRPr="00664D53">
        <w:rPr>
          <w:rFonts w:ascii="Times New Roman" w:hAnsi="Times New Roman" w:cs="Times New Roman"/>
          <w:color w:val="000000" w:themeColor="text1"/>
          <w:sz w:val="24"/>
          <w:szCs w:val="24"/>
        </w:rPr>
        <w:t xml:space="preserve"> art 2(b), A/77/10, 189 (2007) [“</w:t>
      </w:r>
      <w:r w:rsidRPr="00664D53">
        <w:rPr>
          <w:rFonts w:ascii="Times New Roman" w:hAnsi="Times New Roman" w:cs="Times New Roman"/>
          <w:b/>
          <w:bCs/>
          <w:color w:val="000000" w:themeColor="text1"/>
          <w:sz w:val="24"/>
          <w:szCs w:val="24"/>
        </w:rPr>
        <w:t>Immunity of State Officials</w:t>
      </w:r>
      <w:r w:rsidRPr="00664D53">
        <w:rPr>
          <w:rFonts w:ascii="Times New Roman" w:hAnsi="Times New Roman" w:cs="Times New Roman"/>
          <w:color w:val="000000" w:themeColor="text1"/>
          <w:sz w:val="24"/>
          <w:szCs w:val="24"/>
        </w:rPr>
        <w:t>”].</w:t>
      </w:r>
    </w:p>
  </w:footnote>
  <w:footnote w:id="80">
    <w:p w14:paraId="211F2B1D" w14:textId="77777777" w:rsidR="003925B7" w:rsidRPr="00664D53" w:rsidRDefault="003925B7"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Facts, ¶8.</w:t>
      </w:r>
    </w:p>
  </w:footnote>
  <w:footnote w:id="81">
    <w:p w14:paraId="5B9182A0" w14:textId="77777777" w:rsidR="003925B7" w:rsidRPr="00041ED6" w:rsidRDefault="003925B7" w:rsidP="003A1A13">
      <w:pPr>
        <w:pStyle w:val="FootnoteText"/>
        <w:spacing w:after="120"/>
        <w:ind w:left="709" w:hanging="709"/>
        <w:jc w:val="both"/>
        <w:rPr>
          <w:rFonts w:ascii="Times New Roman" w:hAnsi="Times New Roman" w:cs="Times New Roman"/>
          <w:color w:val="000000" w:themeColor="text1"/>
          <w:sz w:val="24"/>
          <w:szCs w:val="24"/>
        </w:rPr>
      </w:pPr>
      <w:r w:rsidRPr="00041ED6">
        <w:rPr>
          <w:rStyle w:val="FootnoteReference"/>
          <w:rFonts w:ascii="Times New Roman" w:hAnsi="Times New Roman" w:cs="Times New Roman"/>
          <w:color w:val="000000" w:themeColor="text1"/>
          <w:sz w:val="24"/>
          <w:szCs w:val="24"/>
        </w:rPr>
        <w:footnoteRef/>
      </w:r>
      <w:r w:rsidRPr="00041ED6">
        <w:rPr>
          <w:rFonts w:ascii="Times New Roman" w:hAnsi="Times New Roman" w:cs="Times New Roman"/>
          <w:color w:val="000000" w:themeColor="text1"/>
          <w:sz w:val="24"/>
          <w:szCs w:val="24"/>
        </w:rPr>
        <w:t xml:space="preserve"> </w:t>
      </w:r>
      <w:r w:rsidRPr="00041ED6">
        <w:rPr>
          <w:rFonts w:ascii="Times New Roman" w:hAnsi="Times New Roman" w:cs="Times New Roman"/>
          <w:color w:val="000000" w:themeColor="text1"/>
          <w:sz w:val="24"/>
          <w:szCs w:val="24"/>
        </w:rPr>
        <w:tab/>
        <w:t xml:space="preserve">Arrest Warrant, </w:t>
      </w:r>
      <w:r w:rsidRPr="00041ED6">
        <w:rPr>
          <w:rFonts w:ascii="Times New Roman" w:hAnsi="Times New Roman" w:cs="Times New Roman"/>
          <w:i/>
          <w:iCs/>
          <w:color w:val="000000" w:themeColor="text1"/>
          <w:sz w:val="24"/>
          <w:szCs w:val="24"/>
        </w:rPr>
        <w:t>supra</w:t>
      </w:r>
      <w:r w:rsidRPr="00041ED6">
        <w:rPr>
          <w:rFonts w:ascii="Times New Roman" w:hAnsi="Times New Roman" w:cs="Times New Roman"/>
          <w:color w:val="000000" w:themeColor="text1"/>
          <w:sz w:val="24"/>
          <w:szCs w:val="24"/>
        </w:rPr>
        <w:t xml:space="preserve"> note 4, ¶60.</w:t>
      </w:r>
    </w:p>
  </w:footnote>
  <w:footnote w:id="82">
    <w:p w14:paraId="784D165A" w14:textId="4B93C9E1" w:rsidR="003925B7" w:rsidRPr="00041ED6" w:rsidRDefault="003925B7" w:rsidP="003A1A13">
      <w:pPr>
        <w:pStyle w:val="FootnoteText"/>
        <w:spacing w:after="120"/>
        <w:ind w:left="709" w:hanging="709"/>
        <w:jc w:val="both"/>
        <w:rPr>
          <w:rFonts w:ascii="Times New Roman" w:hAnsi="Times New Roman" w:cs="Times New Roman"/>
          <w:sz w:val="24"/>
          <w:szCs w:val="24"/>
        </w:rPr>
      </w:pPr>
      <w:r w:rsidRPr="00041ED6">
        <w:rPr>
          <w:rStyle w:val="FootnoteReference"/>
          <w:rFonts w:ascii="Times New Roman" w:hAnsi="Times New Roman" w:cs="Times New Roman"/>
          <w:sz w:val="24"/>
          <w:szCs w:val="24"/>
        </w:rPr>
        <w:footnoteRef/>
      </w:r>
      <w:r w:rsidRPr="00041ED6">
        <w:rPr>
          <w:rFonts w:ascii="Times New Roman" w:hAnsi="Times New Roman" w:cs="Times New Roman"/>
          <w:sz w:val="24"/>
          <w:szCs w:val="24"/>
        </w:rPr>
        <w:t xml:space="preserve"> </w:t>
      </w:r>
      <w:r w:rsidRPr="00041ED6">
        <w:rPr>
          <w:rFonts w:ascii="Times New Roman" w:hAnsi="Times New Roman" w:cs="Times New Roman"/>
          <w:sz w:val="24"/>
          <w:szCs w:val="24"/>
        </w:rPr>
        <w:tab/>
        <w:t xml:space="preserve">Jurisdictional Immunities Case, </w:t>
      </w:r>
      <w:r w:rsidRPr="00041ED6">
        <w:rPr>
          <w:rFonts w:ascii="Times New Roman" w:hAnsi="Times New Roman" w:cs="Times New Roman"/>
          <w:i/>
          <w:iCs/>
          <w:sz w:val="24"/>
          <w:szCs w:val="24"/>
        </w:rPr>
        <w:t>supra</w:t>
      </w:r>
      <w:r w:rsidRPr="00041ED6">
        <w:rPr>
          <w:rFonts w:ascii="Times New Roman" w:hAnsi="Times New Roman" w:cs="Times New Roman"/>
          <w:sz w:val="24"/>
          <w:szCs w:val="24"/>
        </w:rPr>
        <w:t xml:space="preserve"> note </w:t>
      </w:r>
      <w:r w:rsidR="00041ED6">
        <w:rPr>
          <w:rFonts w:ascii="Times New Roman" w:hAnsi="Times New Roman" w:cs="Times New Roman"/>
          <w:sz w:val="24"/>
          <w:szCs w:val="24"/>
        </w:rPr>
        <w:t>6</w:t>
      </w:r>
      <w:r w:rsidR="00F445EF">
        <w:rPr>
          <w:rFonts w:ascii="Times New Roman" w:hAnsi="Times New Roman" w:cs="Times New Roman"/>
          <w:sz w:val="24"/>
          <w:szCs w:val="24"/>
        </w:rPr>
        <w:t>7</w:t>
      </w:r>
      <w:r w:rsidR="00041ED6">
        <w:rPr>
          <w:rFonts w:ascii="Times New Roman" w:hAnsi="Times New Roman" w:cs="Times New Roman"/>
          <w:sz w:val="24"/>
          <w:szCs w:val="24"/>
        </w:rPr>
        <w:t>,</w:t>
      </w:r>
      <w:r w:rsidRPr="00041ED6">
        <w:rPr>
          <w:rFonts w:ascii="Times New Roman" w:hAnsi="Times New Roman" w:cs="Times New Roman"/>
          <w:sz w:val="24"/>
          <w:szCs w:val="24"/>
        </w:rPr>
        <w:t xml:space="preserve"> </w:t>
      </w:r>
      <w:r w:rsidRPr="00041ED6">
        <w:rPr>
          <w:rFonts w:ascii="Times New Roman" w:hAnsi="Times New Roman" w:cs="Times New Roman"/>
          <w:color w:val="000000" w:themeColor="text1"/>
          <w:sz w:val="24"/>
          <w:szCs w:val="24"/>
        </w:rPr>
        <w:t>¶58.</w:t>
      </w:r>
    </w:p>
  </w:footnote>
  <w:footnote w:id="83">
    <w:p w14:paraId="3796A5B6" w14:textId="0647FF02" w:rsidR="003129F9" w:rsidRDefault="003129F9" w:rsidP="003A1A13">
      <w:pPr>
        <w:pStyle w:val="FootnoteText"/>
        <w:spacing w:after="120"/>
        <w:ind w:left="709" w:hanging="709"/>
        <w:jc w:val="both"/>
      </w:pPr>
      <w:r w:rsidRPr="00041ED6">
        <w:rPr>
          <w:rStyle w:val="FootnoteReference"/>
          <w:rFonts w:ascii="Times New Roman" w:hAnsi="Times New Roman" w:cs="Times New Roman"/>
          <w:sz w:val="24"/>
          <w:szCs w:val="24"/>
        </w:rPr>
        <w:footnoteRef/>
      </w:r>
      <w:r w:rsidRPr="00041ED6">
        <w:rPr>
          <w:rFonts w:ascii="Times New Roman" w:hAnsi="Times New Roman" w:cs="Times New Roman"/>
          <w:sz w:val="24"/>
          <w:szCs w:val="24"/>
        </w:rPr>
        <w:t xml:space="preserve"> </w:t>
      </w:r>
      <w:r w:rsidRPr="00041ED6">
        <w:rPr>
          <w:rFonts w:ascii="Times New Roman" w:hAnsi="Times New Roman" w:cs="Times New Roman"/>
          <w:sz w:val="24"/>
          <w:szCs w:val="24"/>
        </w:rPr>
        <w:tab/>
        <w:t xml:space="preserve">VCLT, </w:t>
      </w:r>
      <w:r w:rsidR="00041ED6">
        <w:rPr>
          <w:rFonts w:ascii="Times New Roman" w:hAnsi="Times New Roman" w:cs="Times New Roman"/>
          <w:i/>
          <w:iCs/>
          <w:sz w:val="24"/>
          <w:szCs w:val="24"/>
        </w:rPr>
        <w:t>supra</w:t>
      </w:r>
      <w:r w:rsidR="00041ED6" w:rsidRPr="00041ED6">
        <w:rPr>
          <w:rFonts w:ascii="Times New Roman" w:hAnsi="Times New Roman" w:cs="Times New Roman"/>
          <w:sz w:val="24"/>
          <w:szCs w:val="24"/>
        </w:rPr>
        <w:t xml:space="preserve"> </w:t>
      </w:r>
      <w:r w:rsidR="00041ED6">
        <w:rPr>
          <w:rFonts w:ascii="Times New Roman" w:hAnsi="Times New Roman" w:cs="Times New Roman"/>
          <w:sz w:val="24"/>
          <w:szCs w:val="24"/>
        </w:rPr>
        <w:t xml:space="preserve">note </w:t>
      </w:r>
      <w:r w:rsidR="006D0346">
        <w:rPr>
          <w:rFonts w:ascii="Times New Roman" w:hAnsi="Times New Roman" w:cs="Times New Roman"/>
          <w:sz w:val="24"/>
          <w:szCs w:val="24"/>
        </w:rPr>
        <w:t>3</w:t>
      </w:r>
      <w:r w:rsidR="00BF7F5A">
        <w:rPr>
          <w:rFonts w:ascii="Times New Roman" w:hAnsi="Times New Roman" w:cs="Times New Roman"/>
          <w:sz w:val="24"/>
          <w:szCs w:val="24"/>
        </w:rPr>
        <w:t>1</w:t>
      </w:r>
      <w:r w:rsidRPr="00041ED6">
        <w:rPr>
          <w:rFonts w:ascii="Times New Roman" w:hAnsi="Times New Roman" w:cs="Times New Roman"/>
          <w:sz w:val="24"/>
          <w:szCs w:val="24"/>
        </w:rPr>
        <w:t>.</w:t>
      </w:r>
    </w:p>
  </w:footnote>
  <w:footnote w:id="84">
    <w:p w14:paraId="1EA07CB6" w14:textId="749B571C" w:rsidR="00041ED6" w:rsidRPr="00A71F3A" w:rsidRDefault="00041ED6" w:rsidP="003A1A13">
      <w:pPr>
        <w:pStyle w:val="FootnoteText"/>
        <w:spacing w:after="120"/>
        <w:ind w:left="709" w:hanging="709"/>
        <w:jc w:val="both"/>
        <w:rPr>
          <w:rFonts w:ascii="Times New Roman" w:hAnsi="Times New Roman" w:cs="Times New Roman"/>
          <w:sz w:val="24"/>
          <w:szCs w:val="24"/>
        </w:rPr>
      </w:pPr>
      <w:r w:rsidRPr="00A71F3A">
        <w:rPr>
          <w:rStyle w:val="FootnoteReference"/>
          <w:rFonts w:ascii="Times New Roman" w:hAnsi="Times New Roman" w:cs="Times New Roman"/>
          <w:sz w:val="24"/>
          <w:szCs w:val="24"/>
        </w:rPr>
        <w:footnoteRef/>
      </w:r>
      <w:r w:rsidRPr="00A71F3A">
        <w:rPr>
          <w:rFonts w:ascii="Times New Roman" w:hAnsi="Times New Roman" w:cs="Times New Roman"/>
          <w:sz w:val="24"/>
          <w:szCs w:val="24"/>
        </w:rPr>
        <w:t xml:space="preserve"> </w:t>
      </w:r>
      <w:r w:rsidR="00A71F3A">
        <w:rPr>
          <w:rFonts w:ascii="Times New Roman" w:hAnsi="Times New Roman" w:cs="Times New Roman"/>
          <w:sz w:val="24"/>
          <w:szCs w:val="24"/>
        </w:rPr>
        <w:tab/>
        <w:t xml:space="preserve">ILC, </w:t>
      </w:r>
      <w:r w:rsidR="00A71F3A" w:rsidRPr="00A71F3A">
        <w:rPr>
          <w:rFonts w:ascii="Times New Roman" w:hAnsi="Times New Roman" w:cs="Times New Roman"/>
          <w:sz w:val="24"/>
          <w:szCs w:val="24"/>
        </w:rPr>
        <w:t xml:space="preserve">Report of the </w:t>
      </w:r>
      <w:r w:rsidR="00A71F3A">
        <w:rPr>
          <w:rFonts w:ascii="Times New Roman" w:hAnsi="Times New Roman" w:cs="Times New Roman"/>
          <w:sz w:val="24"/>
          <w:szCs w:val="24"/>
        </w:rPr>
        <w:t>ILC</w:t>
      </w:r>
      <w:r w:rsidR="00A71F3A" w:rsidRPr="00A71F3A">
        <w:rPr>
          <w:rFonts w:ascii="Times New Roman" w:hAnsi="Times New Roman" w:cs="Times New Roman"/>
          <w:sz w:val="24"/>
          <w:szCs w:val="24"/>
        </w:rPr>
        <w:t xml:space="preserve"> on the Work of Its </w:t>
      </w:r>
      <w:r w:rsidR="00A71F3A">
        <w:rPr>
          <w:rFonts w:ascii="Times New Roman" w:hAnsi="Times New Roman" w:cs="Times New Roman"/>
          <w:sz w:val="24"/>
          <w:szCs w:val="24"/>
        </w:rPr>
        <w:t>73</w:t>
      </w:r>
      <w:r w:rsidR="00A71F3A" w:rsidRPr="00A71F3A">
        <w:rPr>
          <w:rFonts w:ascii="Times New Roman" w:hAnsi="Times New Roman" w:cs="Times New Roman"/>
          <w:sz w:val="24"/>
          <w:szCs w:val="24"/>
          <w:vertAlign w:val="superscript"/>
        </w:rPr>
        <w:t>rd</w:t>
      </w:r>
      <w:r w:rsidR="00A71F3A">
        <w:rPr>
          <w:rFonts w:ascii="Times New Roman" w:hAnsi="Times New Roman" w:cs="Times New Roman"/>
          <w:sz w:val="24"/>
          <w:szCs w:val="24"/>
        </w:rPr>
        <w:t xml:space="preserve"> </w:t>
      </w:r>
      <w:r w:rsidR="00A71F3A" w:rsidRPr="00A71F3A">
        <w:rPr>
          <w:rFonts w:ascii="Times New Roman" w:hAnsi="Times New Roman" w:cs="Times New Roman"/>
          <w:sz w:val="24"/>
          <w:szCs w:val="24"/>
        </w:rPr>
        <w:t>Session, U</w:t>
      </w:r>
      <w:r w:rsidR="001C0104">
        <w:rPr>
          <w:rFonts w:ascii="Times New Roman" w:hAnsi="Times New Roman" w:cs="Times New Roman"/>
          <w:sz w:val="24"/>
          <w:szCs w:val="24"/>
        </w:rPr>
        <w:t>.</w:t>
      </w:r>
      <w:r w:rsidR="00A71F3A" w:rsidRPr="00A71F3A">
        <w:rPr>
          <w:rFonts w:ascii="Times New Roman" w:hAnsi="Times New Roman" w:cs="Times New Roman"/>
          <w:sz w:val="24"/>
          <w:szCs w:val="24"/>
        </w:rPr>
        <w:t>N</w:t>
      </w:r>
      <w:r w:rsidR="001C0104">
        <w:rPr>
          <w:rFonts w:ascii="Times New Roman" w:hAnsi="Times New Roman" w:cs="Times New Roman"/>
          <w:sz w:val="24"/>
          <w:szCs w:val="24"/>
        </w:rPr>
        <w:t>.</w:t>
      </w:r>
      <w:r w:rsidR="00A71F3A" w:rsidRPr="00A71F3A">
        <w:rPr>
          <w:rFonts w:ascii="Times New Roman" w:hAnsi="Times New Roman" w:cs="Times New Roman"/>
          <w:sz w:val="24"/>
          <w:szCs w:val="24"/>
        </w:rPr>
        <w:t xml:space="preserve"> </w:t>
      </w:r>
      <w:r w:rsidR="001C0104">
        <w:rPr>
          <w:rFonts w:ascii="Times New Roman" w:hAnsi="Times New Roman" w:cs="Times New Roman"/>
          <w:sz w:val="24"/>
          <w:szCs w:val="24"/>
        </w:rPr>
        <w:t>Doc.</w:t>
      </w:r>
      <w:r w:rsidR="00A71F3A" w:rsidRPr="00A71F3A">
        <w:rPr>
          <w:rFonts w:ascii="Times New Roman" w:hAnsi="Times New Roman" w:cs="Times New Roman"/>
          <w:sz w:val="24"/>
          <w:szCs w:val="24"/>
        </w:rPr>
        <w:t xml:space="preserve"> A/77/10</w:t>
      </w:r>
      <w:r w:rsidR="00A71F3A">
        <w:rPr>
          <w:rFonts w:ascii="Times New Roman" w:hAnsi="Times New Roman" w:cs="Times New Roman"/>
          <w:sz w:val="24"/>
          <w:szCs w:val="24"/>
        </w:rPr>
        <w:t>,</w:t>
      </w:r>
      <w:r w:rsidR="00A71F3A" w:rsidRPr="00A71F3A">
        <w:rPr>
          <w:rFonts w:ascii="Times New Roman" w:hAnsi="Times New Roman" w:cs="Times New Roman"/>
          <w:sz w:val="24"/>
          <w:szCs w:val="24"/>
        </w:rPr>
        <w:t xml:space="preserve"> 2,</w:t>
      </w:r>
      <w:r w:rsidR="00A71F3A">
        <w:rPr>
          <w:rFonts w:ascii="Times New Roman" w:hAnsi="Times New Roman" w:cs="Times New Roman"/>
          <w:sz w:val="24"/>
          <w:szCs w:val="24"/>
        </w:rPr>
        <w:t xml:space="preserve"> </w:t>
      </w:r>
      <w:r w:rsidR="00A71F3A">
        <w:rPr>
          <w:rFonts w:ascii="Times New Roman" w:hAnsi="Times New Roman" w:cs="Times New Roman"/>
          <w:color w:val="000000" w:themeColor="text1"/>
          <w:sz w:val="24"/>
          <w:szCs w:val="24"/>
        </w:rPr>
        <w:t>¶</w:t>
      </w:r>
      <w:r w:rsidR="00A71F3A" w:rsidRPr="00A71F3A">
        <w:rPr>
          <w:rFonts w:ascii="Times New Roman" w:hAnsi="Times New Roman" w:cs="Times New Roman"/>
          <w:sz w:val="24"/>
          <w:szCs w:val="24"/>
        </w:rPr>
        <w:t>3(2022)</w:t>
      </w:r>
      <w:r w:rsidR="00A71F3A">
        <w:rPr>
          <w:rFonts w:ascii="Times New Roman" w:hAnsi="Times New Roman" w:cs="Times New Roman"/>
          <w:sz w:val="24"/>
          <w:szCs w:val="24"/>
        </w:rPr>
        <w:t>.</w:t>
      </w:r>
    </w:p>
  </w:footnote>
  <w:footnote w:id="85">
    <w:p w14:paraId="5A025CE3" w14:textId="3B3F364C" w:rsidR="00041ED6" w:rsidRPr="00357B66" w:rsidRDefault="00041ED6" w:rsidP="003A1A13">
      <w:pPr>
        <w:pStyle w:val="FootnoteText"/>
        <w:spacing w:after="120"/>
        <w:ind w:left="709" w:hanging="709"/>
        <w:jc w:val="both"/>
        <w:rPr>
          <w:rFonts w:ascii="Times New Roman" w:hAnsi="Times New Roman" w:cs="Times New Roman"/>
          <w:sz w:val="24"/>
          <w:szCs w:val="24"/>
        </w:rPr>
      </w:pPr>
      <w:r w:rsidRPr="00357B66">
        <w:rPr>
          <w:rStyle w:val="FootnoteReference"/>
          <w:rFonts w:ascii="Times New Roman" w:hAnsi="Times New Roman" w:cs="Times New Roman"/>
          <w:sz w:val="24"/>
          <w:szCs w:val="24"/>
        </w:rPr>
        <w:footnoteRef/>
      </w:r>
      <w:r w:rsidRPr="00357B66">
        <w:rPr>
          <w:rFonts w:ascii="Times New Roman" w:hAnsi="Times New Roman" w:cs="Times New Roman"/>
          <w:sz w:val="24"/>
          <w:szCs w:val="24"/>
        </w:rPr>
        <w:t xml:space="preserve"> </w:t>
      </w:r>
      <w:r w:rsidRPr="00357B66">
        <w:rPr>
          <w:rFonts w:ascii="Times New Roman" w:hAnsi="Times New Roman" w:cs="Times New Roman"/>
          <w:sz w:val="24"/>
          <w:szCs w:val="24"/>
        </w:rPr>
        <w:tab/>
      </w:r>
      <w:r w:rsidR="00A71F3A">
        <w:rPr>
          <w:rFonts w:ascii="Times New Roman" w:hAnsi="Times New Roman" w:cs="Times New Roman"/>
          <w:sz w:val="24"/>
          <w:szCs w:val="24"/>
        </w:rPr>
        <w:t xml:space="preserve">Ignacio Alvarez-Rio &amp; Diana Contreras-Garduno, ‘A Barren Effort? The Jurisprudence of the Inter-American Court of Human Rights on Jus Cogens’, in </w:t>
      </w:r>
      <w:r w:rsidR="00A71F3A" w:rsidRPr="00A71F3A">
        <w:rPr>
          <w:rFonts w:ascii="Times New Roman" w:hAnsi="Times New Roman" w:cs="Times New Roman"/>
          <w:smallCaps/>
          <w:sz w:val="24"/>
          <w:szCs w:val="24"/>
        </w:rPr>
        <w:t xml:space="preserve">Yves Haeck et. al. (Eds.), The </w:t>
      </w:r>
      <w:r w:rsidR="001C0104">
        <w:rPr>
          <w:rFonts w:ascii="Times New Roman" w:hAnsi="Times New Roman" w:cs="Times New Roman"/>
          <w:smallCaps/>
          <w:sz w:val="24"/>
          <w:szCs w:val="24"/>
        </w:rPr>
        <w:t>R</w:t>
      </w:r>
      <w:r w:rsidR="00A71F3A" w:rsidRPr="00A71F3A">
        <w:rPr>
          <w:rFonts w:ascii="Times New Roman" w:hAnsi="Times New Roman" w:cs="Times New Roman"/>
          <w:smallCaps/>
          <w:sz w:val="24"/>
          <w:szCs w:val="24"/>
        </w:rPr>
        <w:t xml:space="preserve">ealisation of </w:t>
      </w:r>
      <w:r w:rsidR="001C0104">
        <w:rPr>
          <w:rFonts w:ascii="Times New Roman" w:hAnsi="Times New Roman" w:cs="Times New Roman"/>
          <w:smallCaps/>
          <w:sz w:val="24"/>
          <w:szCs w:val="24"/>
        </w:rPr>
        <w:t>H</w:t>
      </w:r>
      <w:r w:rsidR="00A71F3A" w:rsidRPr="00A71F3A">
        <w:rPr>
          <w:rFonts w:ascii="Times New Roman" w:hAnsi="Times New Roman" w:cs="Times New Roman"/>
          <w:smallCaps/>
          <w:sz w:val="24"/>
          <w:szCs w:val="24"/>
        </w:rPr>
        <w:t xml:space="preserve">uman </w:t>
      </w:r>
      <w:r w:rsidR="001C0104">
        <w:rPr>
          <w:rFonts w:ascii="Times New Roman" w:hAnsi="Times New Roman" w:cs="Times New Roman"/>
          <w:smallCaps/>
          <w:sz w:val="24"/>
          <w:szCs w:val="24"/>
        </w:rPr>
        <w:t>R</w:t>
      </w:r>
      <w:r w:rsidR="00A71F3A" w:rsidRPr="00A71F3A">
        <w:rPr>
          <w:rFonts w:ascii="Times New Roman" w:hAnsi="Times New Roman" w:cs="Times New Roman"/>
          <w:smallCaps/>
          <w:sz w:val="24"/>
          <w:szCs w:val="24"/>
        </w:rPr>
        <w:t xml:space="preserve">ights: </w:t>
      </w:r>
      <w:r w:rsidR="001C0104">
        <w:rPr>
          <w:rFonts w:ascii="Times New Roman" w:hAnsi="Times New Roman" w:cs="Times New Roman"/>
          <w:smallCaps/>
          <w:sz w:val="24"/>
          <w:szCs w:val="24"/>
        </w:rPr>
        <w:t>W</w:t>
      </w:r>
      <w:r w:rsidR="00A71F3A" w:rsidRPr="00A71F3A">
        <w:rPr>
          <w:rFonts w:ascii="Times New Roman" w:hAnsi="Times New Roman" w:cs="Times New Roman"/>
          <w:smallCaps/>
          <w:sz w:val="24"/>
          <w:szCs w:val="24"/>
        </w:rPr>
        <w:t xml:space="preserve">hen </w:t>
      </w:r>
      <w:r w:rsidR="001C0104">
        <w:rPr>
          <w:rFonts w:ascii="Times New Roman" w:hAnsi="Times New Roman" w:cs="Times New Roman"/>
          <w:smallCaps/>
          <w:sz w:val="24"/>
          <w:szCs w:val="24"/>
        </w:rPr>
        <w:t>T</w:t>
      </w:r>
      <w:r w:rsidR="00A71F3A" w:rsidRPr="00A71F3A">
        <w:rPr>
          <w:rFonts w:ascii="Times New Roman" w:hAnsi="Times New Roman" w:cs="Times New Roman"/>
          <w:smallCaps/>
          <w:sz w:val="24"/>
          <w:szCs w:val="24"/>
        </w:rPr>
        <w:t xml:space="preserve">heory </w:t>
      </w:r>
      <w:r w:rsidR="001C0104">
        <w:rPr>
          <w:rFonts w:ascii="Times New Roman" w:hAnsi="Times New Roman" w:cs="Times New Roman"/>
          <w:smallCaps/>
          <w:sz w:val="24"/>
          <w:szCs w:val="24"/>
        </w:rPr>
        <w:t>M</w:t>
      </w:r>
      <w:r w:rsidR="00A71F3A" w:rsidRPr="00A71F3A">
        <w:rPr>
          <w:rFonts w:ascii="Times New Roman" w:hAnsi="Times New Roman" w:cs="Times New Roman"/>
          <w:smallCaps/>
          <w:sz w:val="24"/>
          <w:szCs w:val="24"/>
        </w:rPr>
        <w:t xml:space="preserve">eets </w:t>
      </w:r>
      <w:r w:rsidR="001C0104">
        <w:rPr>
          <w:rFonts w:ascii="Times New Roman" w:hAnsi="Times New Roman" w:cs="Times New Roman"/>
          <w:smallCaps/>
          <w:sz w:val="24"/>
          <w:szCs w:val="24"/>
        </w:rPr>
        <w:t>P</w:t>
      </w:r>
      <w:r w:rsidR="00A71F3A" w:rsidRPr="00A71F3A">
        <w:rPr>
          <w:rFonts w:ascii="Times New Roman" w:hAnsi="Times New Roman" w:cs="Times New Roman"/>
          <w:smallCaps/>
          <w:sz w:val="24"/>
          <w:szCs w:val="24"/>
        </w:rPr>
        <w:t>ractice</w:t>
      </w:r>
      <w:r w:rsidR="00A71F3A">
        <w:rPr>
          <w:rFonts w:ascii="Times New Roman" w:hAnsi="Times New Roman" w:cs="Times New Roman"/>
          <w:sz w:val="24"/>
          <w:szCs w:val="24"/>
        </w:rPr>
        <w:t xml:space="preserve"> (2014).</w:t>
      </w:r>
    </w:p>
  </w:footnote>
  <w:footnote w:id="86">
    <w:p w14:paraId="7EAC5233" w14:textId="1C9A9A24" w:rsidR="00A71F3A" w:rsidRPr="00664D53" w:rsidRDefault="00A71F3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Draft Articles on Jurisdictional Immunities, </w:t>
      </w:r>
      <w:r w:rsidRPr="00664D53">
        <w:rPr>
          <w:rFonts w:ascii="Times New Roman" w:hAnsi="Times New Roman" w:cs="Times New Roman"/>
          <w:i/>
          <w:iCs/>
          <w:color w:val="000000" w:themeColor="text1"/>
        </w:rPr>
        <w:t>supra</w:t>
      </w:r>
      <w:r w:rsidRPr="00664D53">
        <w:rPr>
          <w:rFonts w:ascii="Times New Roman" w:hAnsi="Times New Roman" w:cs="Times New Roman"/>
          <w:color w:val="000000" w:themeColor="text1"/>
        </w:rPr>
        <w:t xml:space="preserve"> note </w:t>
      </w:r>
      <w:r w:rsidR="006D0346">
        <w:rPr>
          <w:rFonts w:ascii="Times New Roman" w:hAnsi="Times New Roman" w:cs="Times New Roman"/>
          <w:color w:val="000000" w:themeColor="text1"/>
        </w:rPr>
        <w:t>65</w:t>
      </w:r>
      <w:r w:rsidRPr="00664D53">
        <w:rPr>
          <w:rFonts w:ascii="Times New Roman" w:hAnsi="Times New Roman" w:cs="Times New Roman"/>
          <w:color w:val="000000" w:themeColor="text1"/>
        </w:rPr>
        <w:t>, at 18.</w:t>
      </w:r>
    </w:p>
  </w:footnote>
  <w:footnote w:id="87">
    <w:p w14:paraId="33DA65AA" w14:textId="77777777" w:rsidR="00A71F3A" w:rsidRPr="00447D43" w:rsidRDefault="00A71F3A"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Facts, ¶7.</w:t>
      </w:r>
    </w:p>
  </w:footnote>
  <w:footnote w:id="88">
    <w:p w14:paraId="5C7AFD67" w14:textId="77777777" w:rsidR="00A71F3A" w:rsidRPr="00664D53" w:rsidRDefault="00A71F3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Facts, ¶27.</w:t>
      </w:r>
    </w:p>
  </w:footnote>
  <w:footnote w:id="89">
    <w:p w14:paraId="75583FAB" w14:textId="4ED08B21" w:rsidR="00A71F3A" w:rsidRPr="00664D53" w:rsidRDefault="00A71F3A"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t xml:space="preserve">Jurisdictional Immunities Case, </w:t>
      </w:r>
      <w:r w:rsidRPr="00664D53">
        <w:rPr>
          <w:rFonts w:ascii="Times New Roman" w:hAnsi="Times New Roman" w:cs="Times New Roman"/>
          <w:i/>
          <w:iCs/>
          <w:color w:val="000000" w:themeColor="text1"/>
        </w:rPr>
        <w:t>supra</w:t>
      </w:r>
      <w:r w:rsidRPr="00664D53">
        <w:rPr>
          <w:rFonts w:ascii="Times New Roman" w:hAnsi="Times New Roman" w:cs="Times New Roman"/>
          <w:color w:val="000000" w:themeColor="text1"/>
        </w:rPr>
        <w:t xml:space="preserve"> note </w:t>
      </w:r>
      <w:r w:rsidR="006D0346">
        <w:rPr>
          <w:rFonts w:ascii="Times New Roman" w:hAnsi="Times New Roman" w:cs="Times New Roman"/>
          <w:color w:val="000000" w:themeColor="text1"/>
        </w:rPr>
        <w:t>6</w:t>
      </w:r>
      <w:r w:rsidR="00F445EF">
        <w:rPr>
          <w:rFonts w:ascii="Times New Roman" w:hAnsi="Times New Roman" w:cs="Times New Roman"/>
          <w:color w:val="000000" w:themeColor="text1"/>
        </w:rPr>
        <w:t>7</w:t>
      </w:r>
      <w:r w:rsidRPr="00664D53">
        <w:rPr>
          <w:rFonts w:ascii="Times New Roman" w:hAnsi="Times New Roman" w:cs="Times New Roman"/>
          <w:color w:val="000000" w:themeColor="text1"/>
        </w:rPr>
        <w:t>, ¶61.</w:t>
      </w:r>
    </w:p>
  </w:footnote>
  <w:footnote w:id="90">
    <w:p w14:paraId="2D0A61AA" w14:textId="495602FF" w:rsidR="00BC0F51" w:rsidRPr="00664D53" w:rsidRDefault="00BC0F51" w:rsidP="003A1A13">
      <w:pPr>
        <w:spacing w:after="120" w:line="240" w:lineRule="auto"/>
        <w:ind w:left="709" w:hanging="709"/>
        <w:jc w:val="both"/>
        <w:rPr>
          <w:rFonts w:ascii="Times New Roman" w:hAnsi="Times New Roman" w:cs="Times New Roman"/>
          <w:color w:val="000000" w:themeColor="text1"/>
        </w:rPr>
      </w:pPr>
      <w:r w:rsidRPr="00664D53">
        <w:rPr>
          <w:rFonts w:ascii="Times New Roman" w:hAnsi="Times New Roman" w:cs="Times New Roman"/>
          <w:color w:val="000000" w:themeColor="text1"/>
          <w:vertAlign w:val="superscript"/>
        </w:rPr>
        <w:footnoteRef/>
      </w:r>
      <w:r w:rsidRPr="00664D53">
        <w:rPr>
          <w:rFonts w:ascii="Times New Roman" w:hAnsi="Times New Roman" w:cs="Times New Roman"/>
          <w:color w:val="000000" w:themeColor="text1"/>
        </w:rPr>
        <w:t xml:space="preserve"> </w:t>
      </w:r>
      <w:r w:rsidRPr="00664D53">
        <w:rPr>
          <w:rFonts w:ascii="Times New Roman" w:hAnsi="Times New Roman" w:cs="Times New Roman"/>
          <w:color w:val="000000" w:themeColor="text1"/>
        </w:rPr>
        <w:tab/>
      </w:r>
      <w:r>
        <w:rPr>
          <w:rFonts w:ascii="Times New Roman" w:hAnsi="Times New Roman" w:cs="Times New Roman"/>
          <w:color w:val="000000" w:themeColor="text1"/>
        </w:rPr>
        <w:t>Arrest Warrant</w:t>
      </w:r>
      <w:r w:rsidRPr="00664D53">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supra </w:t>
      </w:r>
      <w:r>
        <w:rPr>
          <w:rFonts w:ascii="Times New Roman" w:hAnsi="Times New Roman" w:cs="Times New Roman"/>
          <w:color w:val="000000" w:themeColor="text1"/>
        </w:rPr>
        <w:t>note 4,</w:t>
      </w:r>
      <w:r w:rsidRPr="00664D53">
        <w:rPr>
          <w:rFonts w:ascii="Times New Roman" w:hAnsi="Times New Roman" w:cs="Times New Roman"/>
          <w:color w:val="000000" w:themeColor="text1"/>
        </w:rPr>
        <w:t xml:space="preserve"> ¶61.</w:t>
      </w:r>
    </w:p>
  </w:footnote>
  <w:footnote w:id="91">
    <w:p w14:paraId="53DAB768" w14:textId="3C46FC34" w:rsidR="00204055" w:rsidRPr="00447D43" w:rsidRDefault="00204055"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00304867" w:rsidRPr="00447D43">
        <w:rPr>
          <w:rFonts w:ascii="Times New Roman" w:hAnsi="Times New Roman" w:cs="Times New Roman"/>
          <w:color w:val="000000" w:themeColor="text1"/>
          <w:sz w:val="24"/>
          <w:szCs w:val="24"/>
        </w:rPr>
        <w:tab/>
        <w:t>Comments from the United States</w:t>
      </w:r>
      <w:r w:rsidR="00E97A44">
        <w:rPr>
          <w:rFonts w:ascii="Times New Roman" w:hAnsi="Times New Roman" w:cs="Times New Roman"/>
          <w:color w:val="000000" w:themeColor="text1"/>
          <w:sz w:val="24"/>
          <w:szCs w:val="24"/>
        </w:rPr>
        <w:t xml:space="preserve">, </w:t>
      </w:r>
      <w:r w:rsidR="00913F02" w:rsidRPr="00447D43">
        <w:rPr>
          <w:rFonts w:ascii="Times New Roman" w:hAnsi="Times New Roman" w:cs="Times New Roman"/>
          <w:color w:val="000000" w:themeColor="text1"/>
          <w:sz w:val="24"/>
          <w:szCs w:val="24"/>
        </w:rPr>
        <w:t>United Kingdom</w:t>
      </w:r>
      <w:r w:rsidR="00E97A44">
        <w:rPr>
          <w:rFonts w:ascii="Times New Roman" w:hAnsi="Times New Roman" w:cs="Times New Roman"/>
          <w:color w:val="000000" w:themeColor="text1"/>
          <w:sz w:val="24"/>
          <w:szCs w:val="24"/>
        </w:rPr>
        <w:t>, and France</w:t>
      </w:r>
      <w:r w:rsidR="00913F02" w:rsidRPr="00447D43">
        <w:rPr>
          <w:rFonts w:ascii="Times New Roman" w:hAnsi="Times New Roman" w:cs="Times New Roman"/>
          <w:color w:val="000000" w:themeColor="text1"/>
          <w:sz w:val="24"/>
          <w:szCs w:val="24"/>
        </w:rPr>
        <w:t xml:space="preserve"> </w:t>
      </w:r>
      <w:r w:rsidR="00304867" w:rsidRPr="00447D43">
        <w:rPr>
          <w:rFonts w:ascii="Times New Roman" w:hAnsi="Times New Roman" w:cs="Times New Roman"/>
          <w:color w:val="000000" w:themeColor="text1"/>
          <w:sz w:val="24"/>
          <w:szCs w:val="24"/>
        </w:rPr>
        <w:t xml:space="preserve">on the </w:t>
      </w:r>
      <w:r w:rsidR="00913F02" w:rsidRPr="00447D43">
        <w:rPr>
          <w:rFonts w:ascii="Times New Roman" w:hAnsi="Times New Roman" w:cs="Times New Roman"/>
          <w:color w:val="000000" w:themeColor="text1"/>
          <w:sz w:val="24"/>
          <w:szCs w:val="24"/>
        </w:rPr>
        <w:t xml:space="preserve">ILC’s </w:t>
      </w:r>
      <w:r w:rsidR="00304867" w:rsidRPr="00447D43">
        <w:rPr>
          <w:rFonts w:ascii="Times New Roman" w:hAnsi="Times New Roman" w:cs="Times New Roman"/>
          <w:color w:val="000000" w:themeColor="text1"/>
          <w:sz w:val="24"/>
          <w:szCs w:val="24"/>
        </w:rPr>
        <w:t>Draft Articles on Criminal Immunity of State Officials (</w:t>
      </w:r>
      <w:r w:rsidR="00913F02" w:rsidRPr="00447D43">
        <w:rPr>
          <w:rFonts w:ascii="Times New Roman" w:hAnsi="Times New Roman" w:cs="Times New Roman"/>
          <w:color w:val="000000" w:themeColor="text1"/>
          <w:sz w:val="24"/>
          <w:szCs w:val="24"/>
        </w:rPr>
        <w:t>73</w:t>
      </w:r>
      <w:r w:rsidR="00913F02" w:rsidRPr="00447D43">
        <w:rPr>
          <w:rFonts w:ascii="Times New Roman" w:hAnsi="Times New Roman" w:cs="Times New Roman"/>
          <w:color w:val="000000" w:themeColor="text1"/>
          <w:sz w:val="24"/>
          <w:szCs w:val="24"/>
          <w:vertAlign w:val="superscript"/>
        </w:rPr>
        <w:t>rd</w:t>
      </w:r>
      <w:r w:rsidR="00913F02" w:rsidRPr="00447D43">
        <w:rPr>
          <w:rFonts w:ascii="Times New Roman" w:hAnsi="Times New Roman" w:cs="Times New Roman"/>
          <w:color w:val="000000" w:themeColor="text1"/>
          <w:sz w:val="24"/>
          <w:szCs w:val="24"/>
        </w:rPr>
        <w:t xml:space="preserve"> session of ILC, </w:t>
      </w:r>
      <w:r w:rsidR="00304867" w:rsidRPr="00447D43">
        <w:rPr>
          <w:rFonts w:ascii="Times New Roman" w:hAnsi="Times New Roman" w:cs="Times New Roman"/>
          <w:color w:val="000000" w:themeColor="text1"/>
          <w:sz w:val="24"/>
          <w:szCs w:val="24"/>
        </w:rPr>
        <w:t>2022)</w:t>
      </w:r>
      <w:r w:rsidR="00913F02" w:rsidRPr="00447D43">
        <w:rPr>
          <w:rFonts w:ascii="Times New Roman" w:hAnsi="Times New Roman" w:cs="Times New Roman"/>
          <w:color w:val="000000" w:themeColor="text1"/>
          <w:sz w:val="24"/>
          <w:szCs w:val="24"/>
        </w:rPr>
        <w:t>.</w:t>
      </w:r>
    </w:p>
  </w:footnote>
  <w:footnote w:id="92">
    <w:p w14:paraId="13E482A8"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¶13.</w:t>
      </w:r>
    </w:p>
  </w:footnote>
  <w:footnote w:id="93">
    <w:p w14:paraId="40751CFB"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¶22.</w:t>
      </w:r>
    </w:p>
  </w:footnote>
  <w:footnote w:id="94">
    <w:p w14:paraId="67E59AA1" w14:textId="668F21A0"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040929" w:rsidRPr="00447D43">
        <w:rPr>
          <w:rFonts w:ascii="Times New Roman" w:hAnsi="Times New Roman" w:cs="Times New Roman"/>
          <w:color w:val="000000" w:themeColor="text1"/>
          <w:sz w:val="24"/>
          <w:szCs w:val="24"/>
        </w:rPr>
        <w:t>ILC</w:t>
      </w:r>
      <w:r w:rsidRPr="00447D4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First Issues Paper by Bogdan Aurescu &amp; Nilüfer Oral, Co-Chairs of the Study Group on Sea-Level Rise in Relation to International Law</w:t>
      </w:r>
      <w:r w:rsidRPr="00447D43">
        <w:rPr>
          <w:rFonts w:ascii="Times New Roman" w:hAnsi="Times New Roman" w:cs="Times New Roman"/>
          <w:color w:val="000000" w:themeColor="text1"/>
          <w:sz w:val="24"/>
          <w:szCs w:val="24"/>
        </w:rPr>
        <w:t>, U.N. Doc. A/CN.4/740, ¶78 (2020) [</w:t>
      </w:r>
      <w:r w:rsidR="00222F62" w:rsidRPr="00447D43">
        <w:rPr>
          <w:rFonts w:ascii="Times New Roman" w:hAnsi="Times New Roman" w:cs="Times New Roman"/>
          <w:color w:val="000000" w:themeColor="text1"/>
          <w:sz w:val="24"/>
          <w:szCs w:val="24"/>
        </w:rPr>
        <w:t>“</w:t>
      </w:r>
      <w:r w:rsidRPr="001C0104">
        <w:rPr>
          <w:rFonts w:ascii="Times New Roman" w:hAnsi="Times New Roman" w:cs="Times New Roman"/>
          <w:b/>
          <w:iCs/>
          <w:color w:val="000000" w:themeColor="text1"/>
          <w:sz w:val="24"/>
          <w:szCs w:val="24"/>
        </w:rPr>
        <w:t>First Issues Paper</w:t>
      </w:r>
      <w:r w:rsidR="00222F62"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95">
    <w:p w14:paraId="6E69FD55" w14:textId="4919A4DF"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Giorgio Starita, </w:t>
      </w:r>
      <w:r w:rsidRPr="00447D43">
        <w:rPr>
          <w:rFonts w:ascii="Times New Roman" w:hAnsi="Times New Roman" w:cs="Times New Roman"/>
          <w:i/>
          <w:color w:val="000000" w:themeColor="text1"/>
          <w:sz w:val="24"/>
          <w:szCs w:val="24"/>
        </w:rPr>
        <w:t>The Impact of Sea Level Rise on Baselines: A Question of Interpretation of the UNCLOS or Evolution of Customary Law</w:t>
      </w:r>
      <w:r w:rsidRPr="00447D43">
        <w:rPr>
          <w:rFonts w:ascii="Times New Roman" w:hAnsi="Times New Roman" w:cs="Times New Roman"/>
          <w:color w:val="000000" w:themeColor="text1"/>
          <w:sz w:val="24"/>
          <w:szCs w:val="24"/>
        </w:rPr>
        <w:t>, 91 </w:t>
      </w:r>
      <w:r w:rsidRPr="00664D53">
        <w:rPr>
          <w:rStyle w:val="IntenseReference"/>
          <w:rFonts w:ascii="Times New Roman" w:hAnsi="Times New Roman" w:cs="Times New Roman"/>
          <w:b w:val="0"/>
          <w:color w:val="000000" w:themeColor="text1"/>
          <w:sz w:val="24"/>
          <w:szCs w:val="24"/>
        </w:rPr>
        <w:t>QIL Zoom-out</w:t>
      </w:r>
      <w:r w:rsidRPr="00664D53">
        <w:rPr>
          <w:rFonts w:ascii="Times New Roman" w:hAnsi="Times New Roman" w:cs="Times New Roman"/>
          <w:color w:val="000000" w:themeColor="text1"/>
          <w:sz w:val="24"/>
          <w:szCs w:val="24"/>
        </w:rPr>
        <w:t> </w:t>
      </w:r>
      <w:r w:rsidRPr="00447D43">
        <w:rPr>
          <w:rFonts w:ascii="Times New Roman" w:hAnsi="Times New Roman" w:cs="Times New Roman"/>
          <w:color w:val="000000" w:themeColor="text1"/>
          <w:sz w:val="24"/>
          <w:szCs w:val="24"/>
        </w:rPr>
        <w:t>5, 12 (2022).</w:t>
      </w:r>
    </w:p>
  </w:footnote>
  <w:footnote w:id="96">
    <w:p w14:paraId="79950414" w14:textId="14E451DF"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smallCaps/>
          <w:color w:val="000000" w:themeColor="text1"/>
          <w:sz w:val="24"/>
          <w:szCs w:val="24"/>
        </w:rPr>
        <w:t xml:space="preserve">Kate Purcell, </w:t>
      </w:r>
      <w:r w:rsidRPr="004948B3">
        <w:rPr>
          <w:rFonts w:ascii="Times New Roman" w:hAnsi="Times New Roman" w:cs="Times New Roman"/>
          <w:iCs/>
          <w:smallCaps/>
          <w:color w:val="000000" w:themeColor="text1"/>
          <w:sz w:val="24"/>
          <w:szCs w:val="24"/>
        </w:rPr>
        <w:t>Geographical Change and the Law of the Sea</w:t>
      </w:r>
      <w:r w:rsidR="00C33392" w:rsidRPr="004948B3">
        <w:rPr>
          <w:rFonts w:ascii="Times New Roman" w:hAnsi="Times New Roman" w:cs="Times New Roman"/>
          <w:iCs/>
          <w:smallCaps/>
          <w:color w:val="000000" w:themeColor="text1"/>
          <w:sz w:val="24"/>
          <w:szCs w:val="24"/>
        </w:rPr>
        <w:t>,</w:t>
      </w:r>
      <w:r w:rsidRPr="00447D43">
        <w:rPr>
          <w:rFonts w:ascii="Times New Roman" w:hAnsi="Times New Roman" w:cs="Times New Roman"/>
          <w:i/>
          <w:smallCaps/>
          <w:color w:val="000000" w:themeColor="text1"/>
          <w:sz w:val="24"/>
          <w:szCs w:val="24"/>
        </w:rPr>
        <w:t xml:space="preserve"> </w:t>
      </w:r>
      <w:r w:rsidRPr="00447D43">
        <w:rPr>
          <w:rFonts w:ascii="Times New Roman" w:hAnsi="Times New Roman" w:cs="Times New Roman"/>
          <w:smallCaps/>
          <w:color w:val="000000" w:themeColor="text1"/>
          <w:sz w:val="24"/>
          <w:szCs w:val="24"/>
        </w:rPr>
        <w:t>215</w:t>
      </w:r>
      <w:r w:rsidRPr="00447D43">
        <w:rPr>
          <w:rFonts w:ascii="Times New Roman" w:hAnsi="Times New Roman" w:cs="Times New Roman"/>
          <w:color w:val="000000" w:themeColor="text1"/>
          <w:sz w:val="24"/>
          <w:szCs w:val="24"/>
        </w:rPr>
        <w:t xml:space="preserve"> (2019) [</w:t>
      </w:r>
      <w:r w:rsidR="00222F62" w:rsidRPr="00447D43">
        <w:rPr>
          <w:rFonts w:ascii="Times New Roman" w:hAnsi="Times New Roman" w:cs="Times New Roman"/>
          <w:color w:val="000000" w:themeColor="text1"/>
          <w:sz w:val="24"/>
          <w:szCs w:val="24"/>
        </w:rPr>
        <w:t>“</w:t>
      </w:r>
      <w:r w:rsidRPr="00447D43">
        <w:rPr>
          <w:rFonts w:ascii="Times New Roman" w:hAnsi="Times New Roman" w:cs="Times New Roman"/>
          <w:b/>
          <w:smallCaps/>
          <w:color w:val="000000" w:themeColor="text1"/>
          <w:sz w:val="24"/>
          <w:szCs w:val="24"/>
        </w:rPr>
        <w:t>Purcell</w:t>
      </w:r>
      <w:r w:rsidR="00222F62" w:rsidRPr="00447D43">
        <w:rPr>
          <w:rFonts w:ascii="Times New Roman" w:hAnsi="Times New Roman" w:cs="Times New Roman"/>
          <w:smallCaps/>
          <w:color w:val="000000" w:themeColor="text1"/>
          <w:sz w:val="24"/>
          <w:szCs w:val="24"/>
        </w:rPr>
        <w:t>”</w:t>
      </w:r>
      <w:r w:rsidRPr="00447D43">
        <w:rPr>
          <w:rFonts w:ascii="Times New Roman" w:hAnsi="Times New Roman" w:cs="Times New Roman"/>
          <w:smallCaps/>
          <w:color w:val="000000" w:themeColor="text1"/>
          <w:sz w:val="24"/>
          <w:szCs w:val="24"/>
        </w:rPr>
        <w:t>].</w:t>
      </w:r>
    </w:p>
  </w:footnote>
  <w:footnote w:id="97">
    <w:p w14:paraId="64CA7736" w14:textId="68F607EA"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International Law Association</w:t>
      </w:r>
      <w:r w:rsidR="004046E4" w:rsidRPr="00447D43">
        <w:rPr>
          <w:rFonts w:ascii="Times New Roman" w:hAnsi="Times New Roman" w:cs="Times New Roman"/>
          <w:color w:val="000000" w:themeColor="text1"/>
          <w:sz w:val="24"/>
          <w:szCs w:val="24"/>
        </w:rPr>
        <w:t xml:space="preserve"> (“</w:t>
      </w:r>
      <w:r w:rsidR="004046E4" w:rsidRPr="00447D43">
        <w:rPr>
          <w:rFonts w:ascii="Times New Roman" w:hAnsi="Times New Roman" w:cs="Times New Roman"/>
          <w:b/>
          <w:color w:val="000000" w:themeColor="text1"/>
          <w:sz w:val="24"/>
          <w:szCs w:val="24"/>
        </w:rPr>
        <w:t>ILA</w:t>
      </w:r>
      <w:r w:rsidR="004046E4"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Final Report of the Committee on International Law and Sea Level Rise </w:t>
      </w:r>
      <w:r w:rsidRPr="00447D43">
        <w:rPr>
          <w:rFonts w:ascii="Times New Roman" w:hAnsi="Times New Roman" w:cs="Times New Roman"/>
          <w:color w:val="000000" w:themeColor="text1"/>
          <w:sz w:val="24"/>
          <w:szCs w:val="24"/>
        </w:rPr>
        <w:t>8 (81st Conference, Athens, 2024)</w:t>
      </w:r>
      <w:r w:rsidR="004379F8" w:rsidRPr="00447D43">
        <w:rPr>
          <w:rFonts w:ascii="Times New Roman" w:hAnsi="Times New Roman" w:cs="Times New Roman"/>
          <w:color w:val="000000" w:themeColor="text1"/>
          <w:sz w:val="24"/>
          <w:szCs w:val="24"/>
        </w:rPr>
        <w:t xml:space="preserve"> [“</w:t>
      </w:r>
      <w:r w:rsidR="004379F8" w:rsidRPr="001C0104">
        <w:rPr>
          <w:rFonts w:ascii="Times New Roman" w:hAnsi="Times New Roman" w:cs="Times New Roman"/>
          <w:b/>
          <w:iCs/>
          <w:color w:val="000000" w:themeColor="text1"/>
          <w:sz w:val="24"/>
          <w:szCs w:val="24"/>
        </w:rPr>
        <w:t>Final Report</w:t>
      </w:r>
      <w:r w:rsidR="004379F8" w:rsidRPr="00447D43">
        <w:rPr>
          <w:rFonts w:ascii="Times New Roman" w:hAnsi="Times New Roman" w:cs="Times New Roman"/>
          <w:color w:val="000000" w:themeColor="text1"/>
          <w:sz w:val="24"/>
          <w:szCs w:val="24"/>
        </w:rPr>
        <w:t>”].</w:t>
      </w:r>
    </w:p>
  </w:footnote>
  <w:footnote w:id="98">
    <w:p w14:paraId="464C4DE0" w14:textId="6E2224A4"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1C0104">
        <w:rPr>
          <w:rFonts w:ascii="Times New Roman" w:hAnsi="Times New Roman" w:cs="Times New Roman"/>
          <w:iCs/>
          <w:color w:val="000000" w:themeColor="text1"/>
          <w:sz w:val="24"/>
          <w:szCs w:val="24"/>
        </w:rPr>
        <w:t>First Issues Paper</w:t>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93</w:t>
      </w:r>
      <w:r w:rsidRPr="00447D43">
        <w:rPr>
          <w:rFonts w:ascii="Times New Roman" w:hAnsi="Times New Roman" w:cs="Times New Roman"/>
          <w:color w:val="000000" w:themeColor="text1"/>
          <w:sz w:val="24"/>
          <w:szCs w:val="24"/>
        </w:rPr>
        <w:t>, ¶78.</w:t>
      </w:r>
    </w:p>
  </w:footnote>
  <w:footnote w:id="99">
    <w:p w14:paraId="576D50F9" w14:textId="766C399E"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3B5AB3" w:rsidRPr="00447D43">
        <w:rPr>
          <w:rFonts w:ascii="Times New Roman" w:hAnsi="Times New Roman" w:cs="Times New Roman"/>
          <w:color w:val="000000" w:themeColor="text1"/>
          <w:sz w:val="24"/>
          <w:szCs w:val="24"/>
        </w:rPr>
        <w:t>United Nations Convention on the Law of the Sea art. 16, Dec</w:t>
      </w:r>
      <w:r w:rsidR="00D6633C" w:rsidRPr="00447D43">
        <w:rPr>
          <w:rFonts w:ascii="Times New Roman" w:hAnsi="Times New Roman" w:cs="Times New Roman"/>
          <w:color w:val="000000" w:themeColor="text1"/>
          <w:sz w:val="24"/>
          <w:szCs w:val="24"/>
        </w:rPr>
        <w:t>ember</w:t>
      </w:r>
      <w:r w:rsidR="003B5AB3" w:rsidRPr="00447D43">
        <w:rPr>
          <w:rFonts w:ascii="Times New Roman" w:hAnsi="Times New Roman" w:cs="Times New Roman"/>
          <w:color w:val="000000" w:themeColor="text1"/>
          <w:sz w:val="24"/>
          <w:szCs w:val="24"/>
        </w:rPr>
        <w:t xml:space="preserve"> 10, 1982, 1833 U.N.T.S. 397 [</w:t>
      </w:r>
      <w:r w:rsidR="0076127E" w:rsidRPr="00447D43">
        <w:rPr>
          <w:rFonts w:ascii="Times New Roman" w:hAnsi="Times New Roman" w:cs="Times New Roman"/>
          <w:color w:val="000000" w:themeColor="text1"/>
          <w:sz w:val="24"/>
          <w:szCs w:val="24"/>
        </w:rPr>
        <w:t>“</w:t>
      </w:r>
      <w:r w:rsidR="003B5AB3" w:rsidRPr="00447D43">
        <w:rPr>
          <w:rFonts w:ascii="Times New Roman" w:hAnsi="Times New Roman" w:cs="Times New Roman"/>
          <w:b/>
          <w:color w:val="000000" w:themeColor="text1"/>
          <w:sz w:val="24"/>
          <w:szCs w:val="24"/>
        </w:rPr>
        <w:t>UNCLOS</w:t>
      </w:r>
      <w:r w:rsidR="0076127E" w:rsidRPr="00447D43">
        <w:rPr>
          <w:rFonts w:ascii="Times New Roman" w:hAnsi="Times New Roman" w:cs="Times New Roman"/>
          <w:color w:val="000000" w:themeColor="text1"/>
          <w:sz w:val="24"/>
          <w:szCs w:val="24"/>
        </w:rPr>
        <w:t>”</w:t>
      </w:r>
      <w:r w:rsidR="003B5AB3" w:rsidRPr="00447D43">
        <w:rPr>
          <w:rFonts w:ascii="Times New Roman" w:hAnsi="Times New Roman" w:cs="Times New Roman"/>
          <w:color w:val="000000" w:themeColor="text1"/>
          <w:sz w:val="24"/>
          <w:szCs w:val="24"/>
        </w:rPr>
        <w:t>].</w:t>
      </w:r>
    </w:p>
  </w:footnote>
  <w:footnote w:id="100">
    <w:p w14:paraId="17C83C66"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Clarifications, ¶3.</w:t>
      </w:r>
    </w:p>
  </w:footnote>
  <w:footnote w:id="101">
    <w:p w14:paraId="635AE8F2" w14:textId="1BBBFF3B"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UNCLOS,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98</w:t>
      </w:r>
      <w:r w:rsidRPr="00447D43">
        <w:rPr>
          <w:rFonts w:ascii="Times New Roman" w:hAnsi="Times New Roman" w:cs="Times New Roman"/>
          <w:color w:val="000000" w:themeColor="text1"/>
          <w:sz w:val="24"/>
          <w:szCs w:val="24"/>
        </w:rPr>
        <w:t>, preamble.</w:t>
      </w:r>
    </w:p>
  </w:footnote>
  <w:footnote w:id="102">
    <w:p w14:paraId="31A778A3" w14:textId="5CA8135E"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4046E4" w:rsidRPr="00447D43">
        <w:rPr>
          <w:rFonts w:ascii="Times New Roman" w:hAnsi="Times New Roman" w:cs="Times New Roman"/>
          <w:color w:val="000000" w:themeColor="text1"/>
          <w:sz w:val="24"/>
          <w:szCs w:val="24"/>
        </w:rPr>
        <w:t>ILA</w:t>
      </w:r>
      <w:r w:rsidRPr="00447D4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International Law and Sea Level Rise: Minutes of the Open Session</w:t>
      </w:r>
      <w:r w:rsidR="000B410E" w:rsidRPr="00447D43">
        <w:rPr>
          <w:rFonts w:ascii="Times New Roman" w:hAnsi="Times New Roman" w:cs="Times New Roman"/>
          <w:color w:val="000000" w:themeColor="text1"/>
          <w:sz w:val="24"/>
          <w:szCs w:val="24"/>
        </w:rPr>
        <w:t xml:space="preserve">, interventions by Professors David Caron and Davor Vidas, 880-81 </w:t>
      </w:r>
      <w:r w:rsidR="00913295" w:rsidRPr="00447D43">
        <w:rPr>
          <w:rFonts w:ascii="Times New Roman" w:hAnsi="Times New Roman" w:cs="Times New Roman"/>
          <w:color w:val="000000" w:themeColor="text1"/>
          <w:sz w:val="24"/>
          <w:szCs w:val="24"/>
        </w:rPr>
        <w:t>(76</w:t>
      </w:r>
      <w:r w:rsidR="00913295" w:rsidRPr="00447D43">
        <w:rPr>
          <w:rFonts w:ascii="Times New Roman" w:hAnsi="Times New Roman" w:cs="Times New Roman"/>
          <w:color w:val="000000" w:themeColor="text1"/>
          <w:sz w:val="24"/>
          <w:szCs w:val="24"/>
          <w:vertAlign w:val="superscript"/>
        </w:rPr>
        <w:t>th</w:t>
      </w:r>
      <w:r w:rsidRPr="00447D43">
        <w:rPr>
          <w:rFonts w:ascii="Times New Roman" w:hAnsi="Times New Roman" w:cs="Times New Roman"/>
          <w:color w:val="000000" w:themeColor="text1"/>
          <w:sz w:val="24"/>
          <w:szCs w:val="24"/>
        </w:rPr>
        <w:t xml:space="preserve"> Conference</w:t>
      </w:r>
      <w:r w:rsidR="00913295"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Washington D.C.</w:t>
      </w:r>
      <w:r w:rsidR="000B410E" w:rsidRPr="00447D43">
        <w:rPr>
          <w:rFonts w:ascii="Times New Roman" w:hAnsi="Times New Roman" w:cs="Times New Roman"/>
          <w:color w:val="000000" w:themeColor="text1"/>
          <w:sz w:val="24"/>
          <w:szCs w:val="24"/>
        </w:rPr>
        <w:t>, 2024</w:t>
      </w:r>
      <w:r w:rsidR="00913295" w:rsidRPr="00447D43">
        <w:rPr>
          <w:rFonts w:ascii="Times New Roman" w:hAnsi="Times New Roman" w:cs="Times New Roman"/>
          <w:color w:val="000000" w:themeColor="text1"/>
          <w:sz w:val="24"/>
          <w:szCs w:val="24"/>
        </w:rPr>
        <w:t>)</w:t>
      </w:r>
      <w:r w:rsidR="000B410E" w:rsidRPr="00447D43">
        <w:rPr>
          <w:rFonts w:ascii="Times New Roman" w:hAnsi="Times New Roman" w:cs="Times New Roman"/>
          <w:color w:val="000000" w:themeColor="text1"/>
          <w:sz w:val="24"/>
          <w:szCs w:val="24"/>
        </w:rPr>
        <w:t>.</w:t>
      </w:r>
    </w:p>
  </w:footnote>
  <w:footnote w:id="103">
    <w:p w14:paraId="6FB84199" w14:textId="40B15EEB" w:rsidR="004379F8" w:rsidRPr="00447D43" w:rsidRDefault="004379F8"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1C0104">
        <w:rPr>
          <w:rFonts w:ascii="Times New Roman" w:hAnsi="Times New Roman" w:cs="Times New Roman"/>
          <w:iCs/>
          <w:color w:val="000000" w:themeColor="text1"/>
          <w:sz w:val="24"/>
          <w:szCs w:val="24"/>
        </w:rPr>
        <w:t xml:space="preserve">Final </w:t>
      </w:r>
      <w:r w:rsidRPr="00447D43">
        <w:rPr>
          <w:rFonts w:ascii="Times New Roman" w:hAnsi="Times New Roman" w:cs="Times New Roman"/>
          <w:color w:val="000000" w:themeColor="text1"/>
          <w:sz w:val="24"/>
          <w:szCs w:val="24"/>
        </w:rPr>
        <w:t xml:space="preserve">Report, </w:t>
      </w:r>
      <w:r w:rsidRPr="00447D43">
        <w:rPr>
          <w:rFonts w:ascii="Times New Roman" w:hAnsi="Times New Roman" w:cs="Times New Roman"/>
          <w:i/>
          <w:color w:val="000000" w:themeColor="text1"/>
          <w:sz w:val="24"/>
          <w:szCs w:val="24"/>
        </w:rPr>
        <w:t xml:space="preserve">supra </w:t>
      </w:r>
      <w:r w:rsidRPr="00447D43">
        <w:rPr>
          <w:rFonts w:ascii="Times New Roman" w:hAnsi="Times New Roman" w:cs="Times New Roman"/>
          <w:color w:val="000000" w:themeColor="text1"/>
          <w:sz w:val="24"/>
          <w:szCs w:val="24"/>
        </w:rPr>
        <w:t xml:space="preserve">note </w:t>
      </w:r>
      <w:r w:rsidR="006D0346">
        <w:rPr>
          <w:rFonts w:ascii="Times New Roman" w:hAnsi="Times New Roman" w:cs="Times New Roman"/>
          <w:color w:val="000000" w:themeColor="text1"/>
          <w:sz w:val="24"/>
          <w:szCs w:val="24"/>
        </w:rPr>
        <w:t>96</w:t>
      </w:r>
      <w:r w:rsidRPr="00447D43">
        <w:rPr>
          <w:rFonts w:ascii="Times New Roman" w:hAnsi="Times New Roman" w:cs="Times New Roman"/>
          <w:color w:val="000000" w:themeColor="text1"/>
          <w:sz w:val="24"/>
          <w:szCs w:val="24"/>
        </w:rPr>
        <w:t>, at 8.</w:t>
      </w:r>
    </w:p>
  </w:footnote>
  <w:footnote w:id="104">
    <w:p w14:paraId="3F22F378" w14:textId="473517E4"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sidR="004046E4" w:rsidRPr="00664D53">
        <w:rPr>
          <w:rFonts w:ascii="Times New Roman" w:hAnsi="Times New Roman" w:cs="Times New Roman"/>
          <w:color w:val="000000" w:themeColor="text1"/>
          <w:sz w:val="24"/>
          <w:szCs w:val="24"/>
        </w:rPr>
        <w:t>ILA</w:t>
      </w:r>
      <w:r w:rsidRPr="00664D5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Resolution 5/2018</w:t>
      </w:r>
      <w:r w:rsidR="00FC0308" w:rsidRPr="00E97A44">
        <w:rPr>
          <w:rFonts w:ascii="Times New Roman" w:hAnsi="Times New Roman" w:cs="Times New Roman"/>
          <w:iCs/>
          <w:color w:val="000000" w:themeColor="text1"/>
          <w:sz w:val="24"/>
          <w:szCs w:val="24"/>
        </w:rPr>
        <w:t xml:space="preserve"> (</w:t>
      </w:r>
      <w:r w:rsidRPr="00664D53">
        <w:rPr>
          <w:rFonts w:ascii="Times New Roman" w:hAnsi="Times New Roman" w:cs="Times New Roman"/>
          <w:color w:val="000000" w:themeColor="text1"/>
          <w:sz w:val="24"/>
          <w:szCs w:val="24"/>
        </w:rPr>
        <w:t xml:space="preserve">2018); </w:t>
      </w:r>
      <w:r w:rsidR="004046E4" w:rsidRPr="00664D53">
        <w:rPr>
          <w:rFonts w:ascii="Times New Roman" w:hAnsi="Times New Roman" w:cs="Times New Roman"/>
          <w:color w:val="000000" w:themeColor="text1"/>
          <w:sz w:val="24"/>
          <w:szCs w:val="24"/>
        </w:rPr>
        <w:t>ILA</w:t>
      </w:r>
      <w:r w:rsidRPr="00664D5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Resolution 01/2024</w:t>
      </w:r>
      <w:r w:rsidR="00FC0308" w:rsidRPr="001C0104">
        <w:rPr>
          <w:rFonts w:ascii="Times New Roman" w:hAnsi="Times New Roman" w:cs="Times New Roman"/>
          <w:iCs/>
          <w:color w:val="000000" w:themeColor="text1"/>
          <w:sz w:val="24"/>
          <w:szCs w:val="24"/>
        </w:rPr>
        <w:t xml:space="preserve"> </w:t>
      </w:r>
      <w:r w:rsidR="00FC0308" w:rsidRPr="00E97A44">
        <w:rPr>
          <w:rFonts w:ascii="Times New Roman" w:hAnsi="Times New Roman" w:cs="Times New Roman"/>
          <w:iCs/>
          <w:color w:val="000000" w:themeColor="text1"/>
          <w:sz w:val="24"/>
          <w:szCs w:val="24"/>
        </w:rPr>
        <w:t>(</w:t>
      </w:r>
      <w:r w:rsidRPr="00664D53">
        <w:rPr>
          <w:rFonts w:ascii="Times New Roman" w:hAnsi="Times New Roman" w:cs="Times New Roman"/>
          <w:color w:val="000000" w:themeColor="text1"/>
          <w:sz w:val="24"/>
          <w:szCs w:val="24"/>
        </w:rPr>
        <w:t>2024).</w:t>
      </w:r>
    </w:p>
  </w:footnote>
  <w:footnote w:id="105">
    <w:p w14:paraId="3AE314C1" w14:textId="43ADCE84"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4046E4" w:rsidRPr="00447D43">
        <w:rPr>
          <w:rFonts w:ascii="Times New Roman" w:hAnsi="Times New Roman" w:cs="Times New Roman"/>
          <w:color w:val="000000" w:themeColor="text1"/>
          <w:sz w:val="24"/>
          <w:szCs w:val="24"/>
        </w:rPr>
        <w:t>ILA</w:t>
      </w:r>
      <w:r w:rsidRPr="00447D4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Report of the Committee on International Law and Sea Level Rise</w:t>
      </w:r>
      <w:r w:rsidRPr="00447D43">
        <w:rPr>
          <w:rFonts w:ascii="Times New Roman" w:hAnsi="Times New Roman" w:cs="Times New Roman"/>
          <w:i/>
          <w:color w:val="000000" w:themeColor="text1"/>
          <w:sz w:val="24"/>
          <w:szCs w:val="24"/>
        </w:rPr>
        <w:t xml:space="preserve">, </w:t>
      </w:r>
      <w:r w:rsidR="00A310F8" w:rsidRPr="00447D43">
        <w:rPr>
          <w:rFonts w:ascii="Times New Roman" w:hAnsi="Times New Roman" w:cs="Times New Roman"/>
          <w:color w:val="000000" w:themeColor="text1"/>
          <w:sz w:val="24"/>
          <w:szCs w:val="24"/>
        </w:rPr>
        <w:t>13</w:t>
      </w:r>
      <w:r w:rsidR="00427778" w:rsidRPr="00447D43">
        <w:rPr>
          <w:rFonts w:ascii="Times New Roman" w:hAnsi="Times New Roman" w:cs="Times New Roman"/>
          <w:color w:val="000000" w:themeColor="text1"/>
          <w:sz w:val="24"/>
          <w:szCs w:val="24"/>
        </w:rPr>
        <w:t xml:space="preserve"> (78</w:t>
      </w:r>
      <w:r w:rsidR="00427778" w:rsidRPr="00FE6C85">
        <w:rPr>
          <w:rFonts w:ascii="Times New Roman" w:hAnsi="Times New Roman" w:cs="Times New Roman"/>
          <w:color w:val="000000" w:themeColor="text1"/>
          <w:sz w:val="24"/>
          <w:szCs w:val="24"/>
          <w:vertAlign w:val="superscript"/>
        </w:rPr>
        <w:t>th</w:t>
      </w:r>
      <w:r w:rsidR="00FE6C85">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Conference, Sydney, 2018</w:t>
      </w:r>
      <w:r w:rsidR="00427778" w:rsidRPr="00447D43">
        <w:rPr>
          <w:rFonts w:ascii="Times New Roman" w:hAnsi="Times New Roman" w:cs="Times New Roman"/>
          <w:color w:val="000000" w:themeColor="text1"/>
          <w:sz w:val="24"/>
          <w:szCs w:val="24"/>
        </w:rPr>
        <w:t>)</w:t>
      </w:r>
      <w:r w:rsidR="00A310F8" w:rsidRPr="00447D43">
        <w:rPr>
          <w:rFonts w:ascii="Times New Roman" w:hAnsi="Times New Roman" w:cs="Times New Roman"/>
          <w:color w:val="000000" w:themeColor="text1"/>
          <w:sz w:val="24"/>
          <w:szCs w:val="24"/>
        </w:rPr>
        <w:t>.</w:t>
      </w:r>
    </w:p>
  </w:footnote>
  <w:footnote w:id="106">
    <w:p w14:paraId="349FFD4A" w14:textId="3286BFD9"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A53DEF" w:rsidRPr="00447D43">
        <w:rPr>
          <w:rFonts w:ascii="Times New Roman" w:hAnsi="Times New Roman" w:cs="Times New Roman"/>
          <w:color w:val="000000" w:themeColor="text1"/>
          <w:sz w:val="24"/>
          <w:szCs w:val="24"/>
        </w:rPr>
        <w:t>VCLT</w:t>
      </w:r>
      <w:r w:rsidR="007C0A5A" w:rsidRPr="00447D43">
        <w:rPr>
          <w:rFonts w:ascii="Times New Roman" w:hAnsi="Times New Roman" w:cs="Times New Roman"/>
          <w:color w:val="000000" w:themeColor="text1"/>
          <w:sz w:val="24"/>
          <w:szCs w:val="24"/>
        </w:rPr>
        <w:t xml:space="preserve">, </w:t>
      </w:r>
      <w:r w:rsidR="007C0A5A" w:rsidRPr="00447D43">
        <w:rPr>
          <w:rFonts w:ascii="Times New Roman" w:hAnsi="Times New Roman" w:cs="Times New Roman"/>
          <w:i/>
          <w:color w:val="000000" w:themeColor="text1"/>
          <w:sz w:val="24"/>
          <w:szCs w:val="24"/>
        </w:rPr>
        <w:t xml:space="preserve">supra </w:t>
      </w:r>
      <w:r w:rsidR="007C0A5A" w:rsidRPr="00447D43">
        <w:rPr>
          <w:rFonts w:ascii="Times New Roman" w:hAnsi="Times New Roman" w:cs="Times New Roman"/>
          <w:color w:val="000000" w:themeColor="text1"/>
          <w:sz w:val="24"/>
          <w:szCs w:val="24"/>
        </w:rPr>
        <w:t xml:space="preserve">note </w:t>
      </w:r>
      <w:r w:rsidR="006D0346">
        <w:rPr>
          <w:rFonts w:ascii="Times New Roman" w:hAnsi="Times New Roman" w:cs="Times New Roman"/>
          <w:color w:val="000000" w:themeColor="text1"/>
          <w:sz w:val="24"/>
          <w:szCs w:val="24"/>
        </w:rPr>
        <w:t>3</w:t>
      </w:r>
      <w:r w:rsidR="00BF7F5A">
        <w:rPr>
          <w:rFonts w:ascii="Times New Roman" w:hAnsi="Times New Roman" w:cs="Times New Roman"/>
          <w:color w:val="000000" w:themeColor="text1"/>
          <w:sz w:val="24"/>
          <w:szCs w:val="24"/>
        </w:rPr>
        <w:t>1</w:t>
      </w:r>
      <w:r w:rsidR="007C0A5A"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art. 31(3)</w:t>
      </w:r>
      <w:r w:rsidR="007C0A5A" w:rsidRPr="00447D43">
        <w:rPr>
          <w:rFonts w:ascii="Times New Roman" w:hAnsi="Times New Roman" w:cs="Times New Roman"/>
          <w:color w:val="000000" w:themeColor="text1"/>
          <w:sz w:val="24"/>
          <w:szCs w:val="24"/>
        </w:rPr>
        <w:t>.</w:t>
      </w:r>
    </w:p>
  </w:footnote>
  <w:footnote w:id="107">
    <w:p w14:paraId="29EF03F8" w14:textId="39E8A0CC" w:rsidR="00B77871" w:rsidRPr="00833D5B" w:rsidRDefault="00B77871" w:rsidP="003A1A13">
      <w:pPr>
        <w:pStyle w:val="FootnoteText"/>
        <w:tabs>
          <w:tab w:val="left" w:pos="709"/>
        </w:tabs>
        <w:spacing w:after="120"/>
        <w:ind w:left="709" w:hanging="709"/>
        <w:jc w:val="both"/>
        <w:rPr>
          <w:rFonts w:ascii="Times New Roman" w:hAnsi="Times New Roman" w:cs="Times New Roman"/>
          <w:sz w:val="24"/>
          <w:szCs w:val="24"/>
        </w:rPr>
      </w:pPr>
      <w:r w:rsidRPr="00833D5B">
        <w:rPr>
          <w:rStyle w:val="FootnoteReference"/>
          <w:rFonts w:ascii="Times New Roman" w:hAnsi="Times New Roman" w:cs="Times New Roman"/>
          <w:sz w:val="24"/>
          <w:szCs w:val="24"/>
        </w:rPr>
        <w:footnoteRef/>
      </w:r>
      <w:r w:rsidRPr="00833D5B">
        <w:rPr>
          <w:rFonts w:ascii="Times New Roman" w:hAnsi="Times New Roman" w:cs="Times New Roman"/>
          <w:sz w:val="24"/>
          <w:szCs w:val="24"/>
        </w:rPr>
        <w:t xml:space="preserve"> </w:t>
      </w:r>
      <w:r w:rsidRPr="00833D5B">
        <w:rPr>
          <w:rFonts w:ascii="Times New Roman" w:hAnsi="Times New Roman" w:cs="Times New Roman"/>
          <w:sz w:val="24"/>
          <w:szCs w:val="24"/>
        </w:rPr>
        <w:tab/>
        <w:t xml:space="preserve">Sean Murphy, </w:t>
      </w:r>
      <w:r w:rsidRPr="00833D5B">
        <w:rPr>
          <w:rFonts w:ascii="Times New Roman" w:hAnsi="Times New Roman" w:cs="Times New Roman"/>
          <w:i/>
          <w:iCs/>
          <w:sz w:val="24"/>
          <w:szCs w:val="24"/>
        </w:rPr>
        <w:t>Ambulatory Versus Fixed Baselines Under the Law of the Sea</w:t>
      </w:r>
      <w:r w:rsidRPr="00833D5B">
        <w:rPr>
          <w:rFonts w:ascii="Times New Roman" w:hAnsi="Times New Roman" w:cs="Times New Roman"/>
          <w:sz w:val="24"/>
          <w:szCs w:val="24"/>
        </w:rPr>
        <w:t xml:space="preserve">, 38(3) </w:t>
      </w:r>
      <w:r w:rsidR="001C0104">
        <w:rPr>
          <w:rFonts w:ascii="Times New Roman" w:hAnsi="Times New Roman" w:cs="Times New Roman"/>
          <w:smallCaps/>
          <w:sz w:val="24"/>
          <w:szCs w:val="24"/>
        </w:rPr>
        <w:t>American</w:t>
      </w:r>
      <w:r w:rsidRPr="00833D5B">
        <w:rPr>
          <w:rFonts w:ascii="Times New Roman" w:hAnsi="Times New Roman" w:cs="Times New Roman"/>
          <w:smallCaps/>
          <w:sz w:val="24"/>
          <w:szCs w:val="24"/>
        </w:rPr>
        <w:t xml:space="preserve"> U</w:t>
      </w:r>
      <w:r w:rsidR="001C0104">
        <w:rPr>
          <w:rFonts w:ascii="Times New Roman" w:hAnsi="Times New Roman" w:cs="Times New Roman"/>
          <w:smallCaps/>
          <w:sz w:val="24"/>
          <w:szCs w:val="24"/>
        </w:rPr>
        <w:t xml:space="preserve">niversity </w:t>
      </w:r>
      <w:r w:rsidRPr="00833D5B">
        <w:rPr>
          <w:rFonts w:ascii="Times New Roman" w:hAnsi="Times New Roman" w:cs="Times New Roman"/>
          <w:smallCaps/>
          <w:sz w:val="24"/>
          <w:szCs w:val="24"/>
        </w:rPr>
        <w:t>Int</w:t>
      </w:r>
      <w:r w:rsidR="001C0104">
        <w:rPr>
          <w:rFonts w:ascii="Times New Roman" w:hAnsi="Times New Roman" w:cs="Times New Roman"/>
          <w:smallCaps/>
          <w:sz w:val="24"/>
          <w:szCs w:val="24"/>
        </w:rPr>
        <w:t>ernational</w:t>
      </w:r>
      <w:r w:rsidRPr="00833D5B">
        <w:rPr>
          <w:rFonts w:ascii="Times New Roman" w:hAnsi="Times New Roman" w:cs="Times New Roman"/>
          <w:smallCaps/>
          <w:sz w:val="24"/>
          <w:szCs w:val="24"/>
        </w:rPr>
        <w:t xml:space="preserve"> L</w:t>
      </w:r>
      <w:r w:rsidR="001C0104">
        <w:rPr>
          <w:rFonts w:ascii="Times New Roman" w:hAnsi="Times New Roman" w:cs="Times New Roman"/>
          <w:smallCaps/>
          <w:sz w:val="24"/>
          <w:szCs w:val="24"/>
        </w:rPr>
        <w:t xml:space="preserve">aw </w:t>
      </w:r>
      <w:r w:rsidRPr="00833D5B">
        <w:rPr>
          <w:rFonts w:ascii="Times New Roman" w:hAnsi="Times New Roman" w:cs="Times New Roman"/>
          <w:smallCaps/>
          <w:sz w:val="24"/>
          <w:szCs w:val="24"/>
        </w:rPr>
        <w:t>Rev</w:t>
      </w:r>
      <w:r w:rsidR="001C0104">
        <w:rPr>
          <w:rFonts w:ascii="Times New Roman" w:hAnsi="Times New Roman" w:cs="Times New Roman"/>
          <w:smallCaps/>
          <w:sz w:val="24"/>
          <w:szCs w:val="24"/>
        </w:rPr>
        <w:t>iew</w:t>
      </w:r>
      <w:r w:rsidRPr="00833D5B">
        <w:rPr>
          <w:rFonts w:ascii="Times New Roman" w:hAnsi="Times New Roman" w:cs="Times New Roman"/>
          <w:sz w:val="24"/>
          <w:szCs w:val="24"/>
        </w:rPr>
        <w:t xml:space="preserve"> 721, 723 (2023).</w:t>
      </w:r>
    </w:p>
  </w:footnote>
  <w:footnote w:id="108">
    <w:p w14:paraId="336599EE" w14:textId="01503E1E"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4046E4" w:rsidRPr="00447D43">
        <w:rPr>
          <w:rFonts w:ascii="Times New Roman" w:hAnsi="Times New Roman" w:cs="Times New Roman"/>
          <w:color w:val="000000" w:themeColor="text1"/>
          <w:sz w:val="24"/>
          <w:szCs w:val="24"/>
        </w:rPr>
        <w:t>ILA</w:t>
      </w:r>
      <w:r w:rsidRPr="00447D43">
        <w:rPr>
          <w:rFonts w:ascii="Times New Roman" w:hAnsi="Times New Roman" w:cs="Times New Roman"/>
          <w:color w:val="000000" w:themeColor="text1"/>
          <w:sz w:val="24"/>
          <w:szCs w:val="24"/>
        </w:rPr>
        <w:t>, </w:t>
      </w:r>
      <w:r w:rsidRPr="001C0104">
        <w:rPr>
          <w:rFonts w:ascii="Times New Roman" w:hAnsi="Times New Roman" w:cs="Times New Roman"/>
          <w:iCs/>
          <w:color w:val="000000" w:themeColor="text1"/>
          <w:sz w:val="24"/>
          <w:szCs w:val="24"/>
        </w:rPr>
        <w:t xml:space="preserve">Report of the </w:t>
      </w:r>
      <w:r w:rsidR="000E6994" w:rsidRPr="001C0104">
        <w:rPr>
          <w:rFonts w:ascii="Times New Roman" w:hAnsi="Times New Roman" w:cs="Times New Roman"/>
          <w:iCs/>
          <w:color w:val="000000" w:themeColor="text1"/>
          <w:sz w:val="24"/>
          <w:szCs w:val="24"/>
        </w:rPr>
        <w:t>Committee on International Law and Sea Level Rise</w:t>
      </w:r>
      <w:r w:rsidR="00CC788F" w:rsidRPr="00447D43">
        <w:rPr>
          <w:rFonts w:ascii="Times New Roman" w:hAnsi="Times New Roman" w:cs="Times New Roman"/>
          <w:color w:val="000000" w:themeColor="text1"/>
          <w:sz w:val="24"/>
          <w:szCs w:val="24"/>
        </w:rPr>
        <w:t>, 526-530</w:t>
      </w:r>
      <w:r w:rsidR="000E6994" w:rsidRPr="00FE6C85">
        <w:rPr>
          <w:rFonts w:ascii="Times New Roman" w:hAnsi="Times New Roman" w:cs="Times New Roman"/>
          <w:iCs/>
          <w:color w:val="000000" w:themeColor="text1"/>
          <w:sz w:val="24"/>
          <w:szCs w:val="24"/>
        </w:rPr>
        <w:t xml:space="preserve"> </w:t>
      </w:r>
      <w:r w:rsidR="00C4693C" w:rsidRPr="00FE6C85">
        <w:rPr>
          <w:rFonts w:ascii="Times New Roman" w:hAnsi="Times New Roman" w:cs="Times New Roman"/>
          <w:iCs/>
          <w:color w:val="000000" w:themeColor="text1"/>
          <w:sz w:val="24"/>
          <w:szCs w:val="24"/>
        </w:rPr>
        <w:t>(80</w:t>
      </w:r>
      <w:r w:rsidR="00C4693C" w:rsidRPr="00FE6C85">
        <w:rPr>
          <w:rFonts w:ascii="Times New Roman" w:hAnsi="Times New Roman" w:cs="Times New Roman"/>
          <w:iCs/>
          <w:color w:val="000000" w:themeColor="text1"/>
          <w:sz w:val="24"/>
          <w:szCs w:val="24"/>
          <w:vertAlign w:val="superscript"/>
        </w:rPr>
        <w:t>th</w:t>
      </w:r>
      <w:r w:rsidR="00FE6C85">
        <w:rPr>
          <w:rFonts w:ascii="Times New Roman" w:hAnsi="Times New Roman" w:cs="Times New Roman"/>
          <w:iCs/>
          <w:color w:val="000000" w:themeColor="text1"/>
          <w:sz w:val="24"/>
          <w:szCs w:val="24"/>
        </w:rPr>
        <w:t xml:space="preserve"> </w:t>
      </w:r>
      <w:r w:rsidRPr="00FE6C85">
        <w:rPr>
          <w:rFonts w:ascii="Times New Roman" w:hAnsi="Times New Roman" w:cs="Times New Roman"/>
          <w:iCs/>
          <w:color w:val="000000" w:themeColor="text1"/>
          <w:sz w:val="24"/>
          <w:szCs w:val="24"/>
        </w:rPr>
        <w:t xml:space="preserve">Conference, Lisbon, </w:t>
      </w:r>
      <w:r w:rsidR="00F1799D">
        <w:rPr>
          <w:rFonts w:ascii="Times New Roman" w:hAnsi="Times New Roman" w:cs="Times New Roman"/>
          <w:iCs/>
          <w:color w:val="000000" w:themeColor="text1"/>
          <w:sz w:val="24"/>
          <w:szCs w:val="24"/>
        </w:rPr>
        <w:t>(</w:t>
      </w:r>
      <w:r w:rsidRPr="00FE6C85">
        <w:rPr>
          <w:rFonts w:ascii="Times New Roman" w:hAnsi="Times New Roman" w:cs="Times New Roman"/>
          <w:iCs/>
          <w:color w:val="000000" w:themeColor="text1"/>
          <w:sz w:val="24"/>
          <w:szCs w:val="24"/>
        </w:rPr>
        <w:t>2022).</w:t>
      </w:r>
    </w:p>
  </w:footnote>
  <w:footnote w:id="109">
    <w:p w14:paraId="5BCF1B19" w14:textId="26682E90"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Statement by the United States</w:t>
      </w:r>
      <w:r w:rsidR="00F63A1B" w:rsidRPr="00664D53">
        <w:rPr>
          <w:rFonts w:ascii="Times New Roman" w:hAnsi="Times New Roman" w:cs="Times New Roman"/>
          <w:color w:val="000000" w:themeColor="text1"/>
          <w:sz w:val="24"/>
          <w:szCs w:val="24"/>
        </w:rPr>
        <w:t xml:space="preserve"> of America</w:t>
      </w:r>
      <w:r w:rsidR="00A37917"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77</w:t>
      </w:r>
      <w:r w:rsidR="009C7021" w:rsidRPr="00664D53">
        <w:rPr>
          <w:rFonts w:ascii="Times New Roman" w:hAnsi="Times New Roman" w:cs="Times New Roman"/>
          <w:color w:val="000000" w:themeColor="text1"/>
          <w:sz w:val="24"/>
          <w:szCs w:val="24"/>
          <w:vertAlign w:val="superscript"/>
        </w:rPr>
        <w:t>th</w:t>
      </w:r>
      <w:r w:rsidR="009C7021"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session</w:t>
      </w:r>
      <w:r w:rsidR="00A37917" w:rsidRPr="00664D53">
        <w:rPr>
          <w:rFonts w:ascii="Times New Roman" w:hAnsi="Times New Roman" w:cs="Times New Roman"/>
          <w:color w:val="000000" w:themeColor="text1"/>
          <w:sz w:val="24"/>
          <w:szCs w:val="24"/>
        </w:rPr>
        <w:t xml:space="preserve"> of ILC,</w:t>
      </w:r>
      <w:r w:rsidRPr="00664D53">
        <w:rPr>
          <w:rFonts w:ascii="Times New Roman" w:hAnsi="Times New Roman" w:cs="Times New Roman"/>
          <w:color w:val="000000" w:themeColor="text1"/>
          <w:sz w:val="24"/>
          <w:szCs w:val="24"/>
        </w:rPr>
        <w:t xml:space="preserve"> 2022</w:t>
      </w:r>
      <w:r w:rsidR="00A37917" w:rsidRPr="00664D53">
        <w:rPr>
          <w:rFonts w:ascii="Times New Roman" w:hAnsi="Times New Roman" w:cs="Times New Roman"/>
          <w:color w:val="000000" w:themeColor="text1"/>
          <w:sz w:val="24"/>
          <w:szCs w:val="24"/>
        </w:rPr>
        <w:t>)</w:t>
      </w:r>
      <w:r w:rsidR="00F94DE1" w:rsidRPr="00664D53">
        <w:rPr>
          <w:rFonts w:ascii="Times New Roman" w:hAnsi="Times New Roman" w:cs="Times New Roman"/>
          <w:color w:val="000000" w:themeColor="text1"/>
          <w:sz w:val="24"/>
          <w:szCs w:val="24"/>
        </w:rPr>
        <w:t>, 2</w:t>
      </w:r>
      <w:r w:rsidRPr="00664D53">
        <w:rPr>
          <w:rFonts w:ascii="Times New Roman" w:hAnsi="Times New Roman" w:cs="Times New Roman"/>
          <w:color w:val="000000" w:themeColor="text1"/>
          <w:sz w:val="24"/>
          <w:szCs w:val="24"/>
        </w:rPr>
        <w:t>.</w:t>
      </w:r>
    </w:p>
  </w:footnote>
  <w:footnote w:id="110">
    <w:p w14:paraId="334F6D8B" w14:textId="77132FDA"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Ministry of Foreign Affairs of Japan, Foreign Minister Hayashi’s Meeting with the Delegation of the Pacific Islands Forum</w:t>
      </w:r>
      <w:r w:rsidR="009C7021"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2023</w:t>
      </w:r>
      <w:r w:rsidR="009C7021" w:rsidRPr="00447D43">
        <w:rPr>
          <w:rFonts w:ascii="Times New Roman" w:hAnsi="Times New Roman" w:cs="Times New Roman"/>
          <w:color w:val="000000" w:themeColor="text1"/>
          <w:sz w:val="24"/>
          <w:szCs w:val="24"/>
        </w:rPr>
        <w:t>)</w:t>
      </w:r>
      <w:r w:rsidR="009123F1" w:rsidRPr="00447D43">
        <w:rPr>
          <w:rFonts w:ascii="Times New Roman" w:hAnsi="Times New Roman" w:cs="Times New Roman"/>
          <w:color w:val="000000" w:themeColor="text1"/>
          <w:sz w:val="24"/>
          <w:szCs w:val="24"/>
        </w:rPr>
        <w:t>.</w:t>
      </w:r>
    </w:p>
  </w:footnote>
  <w:footnote w:id="111">
    <w:p w14:paraId="092A30B6" w14:textId="6CBD07A2"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 xml:space="preserve">Statement of the </w:t>
      </w:r>
      <w:r w:rsidR="00F63A1B" w:rsidRPr="00664D53">
        <w:rPr>
          <w:rFonts w:ascii="Times New Roman" w:hAnsi="Times New Roman" w:cs="Times New Roman"/>
          <w:color w:val="000000" w:themeColor="text1"/>
          <w:sz w:val="24"/>
          <w:szCs w:val="24"/>
        </w:rPr>
        <w:t>EU</w:t>
      </w:r>
      <w:r w:rsidR="00F94DE1"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78</w:t>
      </w:r>
      <w:r w:rsidRPr="00664D53">
        <w:rPr>
          <w:rFonts w:ascii="Times New Roman" w:hAnsi="Times New Roman" w:cs="Times New Roman"/>
          <w:color w:val="000000" w:themeColor="text1"/>
          <w:sz w:val="24"/>
          <w:szCs w:val="24"/>
          <w:vertAlign w:val="superscript"/>
        </w:rPr>
        <w:t>t</w:t>
      </w:r>
      <w:r w:rsidR="009C7021" w:rsidRPr="00664D53">
        <w:rPr>
          <w:rFonts w:ascii="Times New Roman" w:hAnsi="Times New Roman" w:cs="Times New Roman"/>
          <w:color w:val="000000" w:themeColor="text1"/>
          <w:sz w:val="24"/>
          <w:szCs w:val="24"/>
          <w:vertAlign w:val="superscript"/>
        </w:rPr>
        <w:t>h</w:t>
      </w:r>
      <w:r w:rsidR="009C7021"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session</w:t>
      </w:r>
      <w:r w:rsidR="00847F96" w:rsidRPr="00664D53">
        <w:rPr>
          <w:rFonts w:ascii="Times New Roman" w:hAnsi="Times New Roman" w:cs="Times New Roman"/>
          <w:color w:val="000000" w:themeColor="text1"/>
          <w:sz w:val="24"/>
          <w:szCs w:val="24"/>
        </w:rPr>
        <w:t xml:space="preserve"> of ILC</w:t>
      </w:r>
      <w:r w:rsidRPr="00664D53">
        <w:rPr>
          <w:rFonts w:ascii="Times New Roman" w:hAnsi="Times New Roman" w:cs="Times New Roman"/>
          <w:color w:val="000000" w:themeColor="text1"/>
          <w:sz w:val="24"/>
          <w:szCs w:val="24"/>
        </w:rPr>
        <w:t>,</w:t>
      </w:r>
      <w:r w:rsidR="009C7021"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2023</w:t>
      </w:r>
      <w:r w:rsidR="00847F96" w:rsidRPr="00664D53">
        <w:rPr>
          <w:rFonts w:ascii="Times New Roman" w:hAnsi="Times New Roman" w:cs="Times New Roman"/>
          <w:color w:val="000000" w:themeColor="text1"/>
          <w:sz w:val="24"/>
          <w:szCs w:val="24"/>
        </w:rPr>
        <w:t>)</w:t>
      </w:r>
      <w:r w:rsidR="00F94DE1" w:rsidRPr="00664D53">
        <w:rPr>
          <w:rFonts w:ascii="Times New Roman" w:hAnsi="Times New Roman" w:cs="Times New Roman"/>
          <w:color w:val="000000" w:themeColor="text1"/>
          <w:sz w:val="24"/>
          <w:szCs w:val="24"/>
        </w:rPr>
        <w:t>, ¶9.</w:t>
      </w:r>
    </w:p>
  </w:footnote>
  <w:footnote w:id="112">
    <w:p w14:paraId="0ECA226C" w14:textId="266B87C8"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sidRPr="00664D53">
        <w:rPr>
          <w:rFonts w:ascii="Times New Roman" w:hAnsi="Times New Roman" w:cs="Times New Roman"/>
          <w:color w:val="000000" w:themeColor="text1"/>
          <w:sz w:val="24"/>
          <w:szCs w:val="24"/>
        </w:rPr>
        <w:tab/>
        <w:t>New Zealand</w:t>
      </w:r>
      <w:r w:rsidR="00847F96" w:rsidRPr="00664D53">
        <w:rPr>
          <w:rFonts w:ascii="Times New Roman" w:hAnsi="Times New Roman" w:cs="Times New Roman"/>
          <w:color w:val="000000" w:themeColor="text1"/>
          <w:sz w:val="24"/>
          <w:szCs w:val="24"/>
        </w:rPr>
        <w:t xml:space="preserve"> (</w:t>
      </w:r>
      <w:r w:rsidR="00F63A1B" w:rsidRPr="00664D53">
        <w:rPr>
          <w:rFonts w:ascii="Times New Roman" w:hAnsi="Times New Roman" w:cs="Times New Roman"/>
          <w:i/>
          <w:iCs/>
          <w:color w:val="000000" w:themeColor="text1"/>
          <w:sz w:val="24"/>
          <w:szCs w:val="24"/>
        </w:rPr>
        <w:t>id.</w:t>
      </w:r>
      <w:r w:rsidR="00847F96" w:rsidRPr="00664D53">
        <w:rPr>
          <w:rFonts w:ascii="Times New Roman" w:hAnsi="Times New Roman" w:cs="Times New Roman"/>
          <w:color w:val="000000" w:themeColor="text1"/>
          <w:sz w:val="24"/>
          <w:szCs w:val="24"/>
        </w:rPr>
        <w:t>)</w:t>
      </w:r>
      <w:r w:rsidR="00F94DE1" w:rsidRPr="00664D53">
        <w:rPr>
          <w:rFonts w:ascii="Times New Roman" w:hAnsi="Times New Roman" w:cs="Times New Roman"/>
          <w:color w:val="000000" w:themeColor="text1"/>
          <w:sz w:val="24"/>
          <w:szCs w:val="24"/>
        </w:rPr>
        <w:t xml:space="preserve">, </w:t>
      </w:r>
      <w:r w:rsidR="003763E1" w:rsidRPr="00664D53">
        <w:rPr>
          <w:rFonts w:ascii="Times New Roman" w:hAnsi="Times New Roman" w:cs="Times New Roman"/>
          <w:color w:val="000000" w:themeColor="text1"/>
          <w:sz w:val="24"/>
          <w:szCs w:val="24"/>
        </w:rPr>
        <w:t>1.</w:t>
      </w:r>
    </w:p>
  </w:footnote>
  <w:footnote w:id="113">
    <w:p w14:paraId="466C68F2" w14:textId="6CC9FDA3" w:rsidR="003E2786" w:rsidRPr="003E2786" w:rsidRDefault="003E2786" w:rsidP="003A1A13">
      <w:pPr>
        <w:pStyle w:val="FootnoteText"/>
        <w:spacing w:after="120"/>
        <w:ind w:left="709" w:hanging="709"/>
        <w:jc w:val="both"/>
        <w:rPr>
          <w:rFonts w:ascii="Times New Roman" w:hAnsi="Times New Roman" w:cs="Times New Roman"/>
          <w:sz w:val="24"/>
          <w:szCs w:val="24"/>
        </w:rPr>
      </w:pPr>
      <w:r w:rsidRPr="003E2786">
        <w:rPr>
          <w:rStyle w:val="FootnoteReference"/>
          <w:rFonts w:ascii="Times New Roman" w:hAnsi="Times New Roman" w:cs="Times New Roman"/>
          <w:sz w:val="24"/>
          <w:szCs w:val="24"/>
        </w:rPr>
        <w:footnoteRef/>
      </w:r>
      <w:r w:rsidRPr="003E2786">
        <w:rPr>
          <w:rFonts w:ascii="Times New Roman" w:hAnsi="Times New Roman" w:cs="Times New Roman"/>
          <w:sz w:val="24"/>
          <w:szCs w:val="24"/>
        </w:rPr>
        <w:t xml:space="preserve"> </w:t>
      </w:r>
      <w:r w:rsidRPr="003E2786">
        <w:rPr>
          <w:rFonts w:ascii="Times New Roman" w:hAnsi="Times New Roman" w:cs="Times New Roman"/>
          <w:sz w:val="24"/>
          <w:szCs w:val="24"/>
        </w:rPr>
        <w:tab/>
      </w:r>
      <w:r w:rsidRPr="003E2786">
        <w:rPr>
          <w:rFonts w:ascii="Times New Roman" w:hAnsi="Times New Roman" w:cs="Times New Roman"/>
          <w:color w:val="000000" w:themeColor="text1"/>
          <w:sz w:val="24"/>
          <w:szCs w:val="24"/>
        </w:rPr>
        <w:t>Submissions of Maldives and Micronesia (72</w:t>
      </w:r>
      <w:r w:rsidRPr="003E2786">
        <w:rPr>
          <w:rFonts w:ascii="Times New Roman" w:hAnsi="Times New Roman" w:cs="Times New Roman"/>
          <w:color w:val="000000" w:themeColor="text1"/>
          <w:sz w:val="24"/>
          <w:szCs w:val="24"/>
          <w:vertAlign w:val="superscript"/>
        </w:rPr>
        <w:t>nd</w:t>
      </w:r>
      <w:r w:rsidRPr="003E2786">
        <w:rPr>
          <w:rFonts w:ascii="Times New Roman" w:hAnsi="Times New Roman" w:cs="Times New Roman"/>
          <w:color w:val="000000" w:themeColor="text1"/>
          <w:sz w:val="24"/>
          <w:szCs w:val="24"/>
        </w:rPr>
        <w:t xml:space="preserve"> session of ILC, 2021); Submissions of Fiji, Tuvalu, and Jamaica (A/C.6/74/SR.27).</w:t>
      </w:r>
    </w:p>
  </w:footnote>
  <w:footnote w:id="114">
    <w:p w14:paraId="35F229BE" w14:textId="25A673D0"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Statement by the U</w:t>
      </w:r>
      <w:r w:rsidR="00F63A1B" w:rsidRPr="00664D53">
        <w:rPr>
          <w:rFonts w:ascii="Times New Roman" w:hAnsi="Times New Roman" w:cs="Times New Roman"/>
          <w:color w:val="000000" w:themeColor="text1"/>
          <w:sz w:val="24"/>
          <w:szCs w:val="24"/>
        </w:rPr>
        <w:t>nited States of America</w:t>
      </w:r>
      <w:r w:rsidRPr="00664D53">
        <w:rPr>
          <w:rFonts w:ascii="Times New Roman" w:hAnsi="Times New Roman" w:cs="Times New Roman"/>
          <w:color w:val="000000" w:themeColor="text1"/>
          <w:sz w:val="24"/>
          <w:szCs w:val="24"/>
        </w:rPr>
        <w:t xml:space="preserve"> in the UN</w:t>
      </w:r>
      <w:r w:rsidR="00F63A1B" w:rsidRPr="00664D53">
        <w:rPr>
          <w:rFonts w:ascii="Times New Roman" w:hAnsi="Times New Roman" w:cs="Times New Roman"/>
          <w:color w:val="000000" w:themeColor="text1"/>
          <w:sz w:val="24"/>
          <w:szCs w:val="24"/>
        </w:rPr>
        <w:t>SC</w:t>
      </w:r>
      <w:r w:rsidRPr="00664D53">
        <w:rPr>
          <w:rFonts w:ascii="Times New Roman" w:hAnsi="Times New Roman" w:cs="Times New Roman"/>
          <w:color w:val="000000" w:themeColor="text1"/>
          <w:sz w:val="24"/>
          <w:szCs w:val="24"/>
        </w:rPr>
        <w:t>, UN Doc. S/PV.9260</w:t>
      </w:r>
      <w:r w:rsidR="00997B5D" w:rsidRPr="00664D53">
        <w:rPr>
          <w:rFonts w:ascii="Times New Roman" w:hAnsi="Times New Roman" w:cs="Times New Roman"/>
          <w:color w:val="000000" w:themeColor="text1"/>
          <w:sz w:val="24"/>
          <w:szCs w:val="24"/>
        </w:rPr>
        <w:t>, 15 (</w:t>
      </w:r>
      <w:r w:rsidRPr="00664D53">
        <w:rPr>
          <w:rFonts w:ascii="Times New Roman" w:hAnsi="Times New Roman" w:cs="Times New Roman"/>
          <w:color w:val="000000" w:themeColor="text1"/>
          <w:sz w:val="24"/>
          <w:szCs w:val="24"/>
        </w:rPr>
        <w:t>2023</w:t>
      </w:r>
      <w:r w:rsidR="00997B5D" w:rsidRPr="00664D5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 xml:space="preserve">; Statement of the </w:t>
      </w:r>
      <w:r w:rsidR="00A26C28" w:rsidRPr="00664D53">
        <w:rPr>
          <w:rFonts w:ascii="Times New Roman" w:hAnsi="Times New Roman" w:cs="Times New Roman"/>
          <w:color w:val="000000" w:themeColor="text1"/>
          <w:sz w:val="24"/>
          <w:szCs w:val="24"/>
        </w:rPr>
        <w:t>EU</w:t>
      </w:r>
      <w:r w:rsidRPr="00664D53">
        <w:rPr>
          <w:rFonts w:ascii="Times New Roman" w:hAnsi="Times New Roman" w:cs="Times New Roman"/>
          <w:color w:val="000000" w:themeColor="text1"/>
          <w:sz w:val="24"/>
          <w:szCs w:val="24"/>
        </w:rPr>
        <w:t xml:space="preserve"> </w:t>
      </w:r>
      <w:r w:rsidR="00D76EAC" w:rsidRPr="00664D5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78th session</w:t>
      </w:r>
      <w:r w:rsidR="00E328D2" w:rsidRPr="00664D53">
        <w:rPr>
          <w:rFonts w:ascii="Times New Roman" w:hAnsi="Times New Roman" w:cs="Times New Roman"/>
          <w:color w:val="000000" w:themeColor="text1"/>
          <w:sz w:val="24"/>
          <w:szCs w:val="24"/>
        </w:rPr>
        <w:t xml:space="preserve"> of ILC</w:t>
      </w:r>
      <w:r w:rsidR="00D9752C"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2023</w:t>
      </w:r>
      <w:r w:rsidR="00E328D2" w:rsidRPr="00664D5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w:t>
      </w:r>
    </w:p>
  </w:footnote>
  <w:footnote w:id="115">
    <w:p w14:paraId="26382967" w14:textId="24F1BB06"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1C0104">
        <w:rPr>
          <w:rFonts w:ascii="Times New Roman" w:hAnsi="Times New Roman" w:cs="Times New Roman"/>
          <w:iCs/>
          <w:color w:val="000000" w:themeColor="text1"/>
          <w:sz w:val="24"/>
          <w:szCs w:val="24"/>
        </w:rPr>
        <w:t>First Issues Paper</w:t>
      </w:r>
      <w:r w:rsidRPr="00447D43">
        <w:rPr>
          <w:rFonts w:ascii="Times New Roman" w:hAnsi="Times New Roman" w:cs="Times New Roman"/>
          <w:color w:val="000000" w:themeColor="text1"/>
          <w:sz w:val="24"/>
          <w:szCs w:val="24"/>
        </w:rPr>
        <w:t xml:space="preserve">, </w:t>
      </w:r>
      <w:r w:rsidR="00D22CEA" w:rsidRPr="00447D43">
        <w:rPr>
          <w:rFonts w:ascii="Times New Roman" w:hAnsi="Times New Roman" w:cs="Times New Roman"/>
          <w:i/>
          <w:color w:val="000000" w:themeColor="text1"/>
          <w:sz w:val="24"/>
          <w:szCs w:val="24"/>
        </w:rPr>
        <w:t xml:space="preserve">supra </w:t>
      </w:r>
      <w:r w:rsidR="00D22CEA" w:rsidRPr="00447D43">
        <w:rPr>
          <w:rFonts w:ascii="Times New Roman" w:hAnsi="Times New Roman" w:cs="Times New Roman"/>
          <w:color w:val="000000" w:themeColor="text1"/>
          <w:sz w:val="24"/>
          <w:szCs w:val="24"/>
        </w:rPr>
        <w:t>note</w:t>
      </w:r>
      <w:r w:rsidR="00335262" w:rsidRPr="00447D43">
        <w:rPr>
          <w:rFonts w:ascii="Times New Roman" w:hAnsi="Times New Roman" w:cs="Times New Roman"/>
          <w:color w:val="000000" w:themeColor="text1"/>
          <w:sz w:val="24"/>
          <w:szCs w:val="24"/>
        </w:rPr>
        <w:t xml:space="preserve"> </w:t>
      </w:r>
      <w:r w:rsidR="006D0346">
        <w:rPr>
          <w:rFonts w:ascii="Times New Roman" w:hAnsi="Times New Roman" w:cs="Times New Roman"/>
          <w:color w:val="000000" w:themeColor="text1"/>
          <w:sz w:val="24"/>
          <w:szCs w:val="24"/>
        </w:rPr>
        <w:t>93</w:t>
      </w:r>
      <w:r w:rsidR="00335262" w:rsidRPr="00447D43">
        <w:rPr>
          <w:rFonts w:ascii="Times New Roman" w:hAnsi="Times New Roman" w:cs="Times New Roman"/>
          <w:color w:val="000000" w:themeColor="text1"/>
          <w:sz w:val="24"/>
          <w:szCs w:val="24"/>
        </w:rPr>
        <w:t>,</w:t>
      </w:r>
      <w:r w:rsidR="00D22CEA"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¶104.</w:t>
      </w:r>
    </w:p>
  </w:footnote>
  <w:footnote w:id="116">
    <w:p w14:paraId="539923EB" w14:textId="4BBE7853"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Frances Anggadi, </w:t>
      </w:r>
      <w:r w:rsidRPr="00447D43">
        <w:rPr>
          <w:rFonts w:ascii="Times New Roman" w:hAnsi="Times New Roman" w:cs="Times New Roman"/>
          <w:i/>
          <w:color w:val="000000" w:themeColor="text1"/>
          <w:sz w:val="24"/>
          <w:szCs w:val="24"/>
        </w:rPr>
        <w:t>Reconceptualising the ‘Ambulatory Character’ of Baselines: The International Law Commission’s Work on Sea-Level Rise and International Law</w:t>
      </w:r>
      <w:r w:rsidRPr="00447D43">
        <w:rPr>
          <w:rFonts w:ascii="Times New Roman" w:hAnsi="Times New Roman" w:cs="Times New Roman"/>
          <w:color w:val="000000" w:themeColor="text1"/>
          <w:sz w:val="24"/>
          <w:szCs w:val="24"/>
        </w:rPr>
        <w:t xml:space="preserve">, 22 </w:t>
      </w:r>
      <w:r w:rsidRPr="00447D43">
        <w:rPr>
          <w:rFonts w:ascii="Times New Roman" w:hAnsi="Times New Roman" w:cs="Times New Roman"/>
          <w:smallCaps/>
          <w:color w:val="000000" w:themeColor="text1"/>
          <w:sz w:val="24"/>
          <w:szCs w:val="24"/>
        </w:rPr>
        <w:t>Melb</w:t>
      </w:r>
      <w:r w:rsidR="00F63A1B" w:rsidRPr="00447D43">
        <w:rPr>
          <w:rFonts w:ascii="Times New Roman" w:hAnsi="Times New Roman" w:cs="Times New Roman"/>
          <w:smallCaps/>
          <w:color w:val="000000" w:themeColor="text1"/>
          <w:sz w:val="24"/>
          <w:szCs w:val="24"/>
        </w:rPr>
        <w:t>ourne</w:t>
      </w:r>
      <w:r w:rsidRPr="00447D43">
        <w:rPr>
          <w:rFonts w:ascii="Times New Roman" w:hAnsi="Times New Roman" w:cs="Times New Roman"/>
          <w:smallCaps/>
          <w:color w:val="000000" w:themeColor="text1"/>
          <w:sz w:val="24"/>
          <w:szCs w:val="24"/>
        </w:rPr>
        <w:t xml:space="preserve"> J</w:t>
      </w:r>
      <w:r w:rsidR="00F63A1B" w:rsidRPr="00447D43">
        <w:rPr>
          <w:rFonts w:ascii="Times New Roman" w:hAnsi="Times New Roman" w:cs="Times New Roman"/>
          <w:smallCaps/>
          <w:color w:val="000000" w:themeColor="text1"/>
          <w:sz w:val="24"/>
          <w:szCs w:val="24"/>
        </w:rPr>
        <w:t>ournal</w:t>
      </w:r>
      <w:r w:rsidRPr="00447D43">
        <w:rPr>
          <w:rFonts w:ascii="Times New Roman" w:hAnsi="Times New Roman" w:cs="Times New Roman"/>
          <w:smallCaps/>
          <w:color w:val="000000" w:themeColor="text1"/>
          <w:sz w:val="24"/>
          <w:szCs w:val="24"/>
        </w:rPr>
        <w:t xml:space="preserve"> </w:t>
      </w:r>
      <w:r w:rsidR="00F63A1B" w:rsidRPr="00447D43">
        <w:rPr>
          <w:rFonts w:ascii="Times New Roman" w:hAnsi="Times New Roman" w:cs="Times New Roman"/>
          <w:smallCaps/>
          <w:color w:val="000000" w:themeColor="text1"/>
          <w:sz w:val="24"/>
          <w:szCs w:val="24"/>
        </w:rPr>
        <w:t xml:space="preserve">of </w:t>
      </w:r>
      <w:r w:rsidRPr="00447D43">
        <w:rPr>
          <w:rFonts w:ascii="Times New Roman" w:hAnsi="Times New Roman" w:cs="Times New Roman"/>
          <w:smallCaps/>
          <w:color w:val="000000" w:themeColor="text1"/>
          <w:sz w:val="24"/>
          <w:szCs w:val="24"/>
        </w:rPr>
        <w:t>Int</w:t>
      </w:r>
      <w:r w:rsidR="00F63A1B" w:rsidRPr="00447D43">
        <w:rPr>
          <w:rFonts w:ascii="Times New Roman" w:hAnsi="Times New Roman" w:cs="Times New Roman"/>
          <w:smallCaps/>
          <w:color w:val="000000" w:themeColor="text1"/>
          <w:sz w:val="24"/>
          <w:szCs w:val="24"/>
        </w:rPr>
        <w:t>ernational</w:t>
      </w:r>
      <w:r w:rsidRPr="00447D43">
        <w:rPr>
          <w:rFonts w:ascii="Times New Roman" w:hAnsi="Times New Roman" w:cs="Times New Roman"/>
          <w:smallCaps/>
          <w:color w:val="000000" w:themeColor="text1"/>
          <w:sz w:val="24"/>
          <w:szCs w:val="24"/>
        </w:rPr>
        <w:t xml:space="preserve"> L</w:t>
      </w:r>
      <w:r w:rsidR="00F63A1B" w:rsidRPr="00447D43">
        <w:rPr>
          <w:rFonts w:ascii="Times New Roman" w:hAnsi="Times New Roman" w:cs="Times New Roman"/>
          <w:smallCaps/>
          <w:color w:val="000000" w:themeColor="text1"/>
          <w:sz w:val="24"/>
          <w:szCs w:val="24"/>
        </w:rPr>
        <w:t>aw</w:t>
      </w:r>
      <w:r w:rsidRPr="00447D43">
        <w:rPr>
          <w:rFonts w:ascii="Times New Roman" w:hAnsi="Times New Roman" w:cs="Times New Roman"/>
          <w:color w:val="000000" w:themeColor="text1"/>
          <w:sz w:val="24"/>
          <w:szCs w:val="24"/>
        </w:rPr>
        <w:t xml:space="preserve"> 1, 4 (2021).</w:t>
      </w:r>
    </w:p>
  </w:footnote>
  <w:footnote w:id="117">
    <w:p w14:paraId="3503BD7F" w14:textId="02DD888A"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sidR="00E26803" w:rsidRPr="00664D53">
        <w:rPr>
          <w:rFonts w:ascii="Times New Roman" w:hAnsi="Times New Roman" w:cs="Times New Roman"/>
          <w:i/>
          <w:iCs/>
          <w:color w:val="000000" w:themeColor="text1"/>
          <w:sz w:val="24"/>
          <w:szCs w:val="24"/>
        </w:rPr>
        <w:t xml:space="preserve">See </w:t>
      </w:r>
      <w:r w:rsidR="004948B3">
        <w:rPr>
          <w:rFonts w:ascii="Times New Roman" w:hAnsi="Times New Roman" w:cs="Times New Roman"/>
          <w:i/>
          <w:iCs/>
          <w:color w:val="000000" w:themeColor="text1"/>
          <w:sz w:val="24"/>
          <w:szCs w:val="24"/>
        </w:rPr>
        <w:t>e.g.</w:t>
      </w:r>
      <w:r w:rsidR="00E26803" w:rsidRPr="004948B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 xml:space="preserve">David Caron, </w:t>
      </w:r>
      <w:r w:rsidRPr="00664D53">
        <w:rPr>
          <w:rFonts w:ascii="Times New Roman" w:hAnsi="Times New Roman" w:cs="Times New Roman"/>
          <w:i/>
          <w:color w:val="000000" w:themeColor="text1"/>
          <w:sz w:val="24"/>
          <w:szCs w:val="24"/>
        </w:rPr>
        <w:t xml:space="preserve">When Law Makes Climate Change Worse: Rethinking the Law of Baselines </w:t>
      </w:r>
      <w:proofErr w:type="gramStart"/>
      <w:r w:rsidRPr="00664D53">
        <w:rPr>
          <w:rFonts w:ascii="Times New Roman" w:hAnsi="Times New Roman" w:cs="Times New Roman"/>
          <w:i/>
          <w:color w:val="000000" w:themeColor="text1"/>
          <w:sz w:val="24"/>
          <w:szCs w:val="24"/>
        </w:rPr>
        <w:t>in Light of</w:t>
      </w:r>
      <w:proofErr w:type="gramEnd"/>
      <w:r w:rsidRPr="00664D53">
        <w:rPr>
          <w:rFonts w:ascii="Times New Roman" w:hAnsi="Times New Roman" w:cs="Times New Roman"/>
          <w:i/>
          <w:color w:val="000000" w:themeColor="text1"/>
          <w:sz w:val="24"/>
          <w:szCs w:val="24"/>
        </w:rPr>
        <w:t xml:space="preserve"> a Rising Sea Level</w:t>
      </w:r>
      <w:r w:rsidRPr="00664D53">
        <w:rPr>
          <w:rFonts w:ascii="Times New Roman" w:hAnsi="Times New Roman" w:cs="Times New Roman"/>
          <w:color w:val="000000" w:themeColor="text1"/>
          <w:sz w:val="24"/>
          <w:szCs w:val="24"/>
        </w:rPr>
        <w:t xml:space="preserve">, 17(4) </w:t>
      </w:r>
      <w:r w:rsidRPr="00664D53">
        <w:rPr>
          <w:rFonts w:ascii="Times New Roman" w:hAnsi="Times New Roman" w:cs="Times New Roman"/>
          <w:smallCaps/>
          <w:color w:val="000000" w:themeColor="text1"/>
          <w:sz w:val="24"/>
          <w:szCs w:val="24"/>
        </w:rPr>
        <w:t>Ecol</w:t>
      </w:r>
      <w:r w:rsidR="00F63A1B" w:rsidRPr="00664D53">
        <w:rPr>
          <w:rFonts w:ascii="Times New Roman" w:hAnsi="Times New Roman" w:cs="Times New Roman"/>
          <w:smallCaps/>
          <w:color w:val="000000" w:themeColor="text1"/>
          <w:sz w:val="24"/>
          <w:szCs w:val="24"/>
        </w:rPr>
        <w:t xml:space="preserve">ogy </w:t>
      </w:r>
      <w:r w:rsidRPr="00664D53">
        <w:rPr>
          <w:rFonts w:ascii="Times New Roman" w:hAnsi="Times New Roman" w:cs="Times New Roman"/>
          <w:smallCaps/>
          <w:color w:val="000000" w:themeColor="text1"/>
          <w:sz w:val="24"/>
          <w:szCs w:val="24"/>
        </w:rPr>
        <w:t>L</w:t>
      </w:r>
      <w:r w:rsidR="00F63A1B" w:rsidRPr="00664D53">
        <w:rPr>
          <w:rFonts w:ascii="Times New Roman" w:hAnsi="Times New Roman" w:cs="Times New Roman"/>
          <w:smallCaps/>
          <w:color w:val="000000" w:themeColor="text1"/>
          <w:sz w:val="24"/>
          <w:szCs w:val="24"/>
        </w:rPr>
        <w:t>aw</w:t>
      </w:r>
      <w:r w:rsidRPr="00664D53">
        <w:rPr>
          <w:rFonts w:ascii="Times New Roman" w:hAnsi="Times New Roman" w:cs="Times New Roman"/>
          <w:smallCaps/>
          <w:color w:val="000000" w:themeColor="text1"/>
          <w:sz w:val="24"/>
          <w:szCs w:val="24"/>
        </w:rPr>
        <w:t xml:space="preserve"> Quart</w:t>
      </w:r>
      <w:r w:rsidR="00F63A1B" w:rsidRPr="00664D53">
        <w:rPr>
          <w:rFonts w:ascii="Times New Roman" w:hAnsi="Times New Roman" w:cs="Times New Roman"/>
          <w:smallCaps/>
          <w:color w:val="000000" w:themeColor="text1"/>
          <w:sz w:val="24"/>
          <w:szCs w:val="24"/>
        </w:rPr>
        <w:t>erly</w:t>
      </w:r>
      <w:r w:rsidRPr="00664D53">
        <w:rPr>
          <w:rFonts w:ascii="Times New Roman" w:hAnsi="Times New Roman" w:cs="Times New Roman"/>
          <w:color w:val="000000" w:themeColor="text1"/>
          <w:sz w:val="24"/>
          <w:szCs w:val="24"/>
        </w:rPr>
        <w:t xml:space="preserve"> 621 (1990)</w:t>
      </w:r>
      <w:r w:rsidR="00B21EE2" w:rsidRPr="00664D53">
        <w:rPr>
          <w:rFonts w:ascii="Times New Roman" w:hAnsi="Times New Roman" w:cs="Times New Roman"/>
          <w:color w:val="000000" w:themeColor="text1"/>
          <w:sz w:val="24"/>
          <w:szCs w:val="24"/>
        </w:rPr>
        <w:t>.</w:t>
      </w:r>
    </w:p>
  </w:footnote>
  <w:footnote w:id="118">
    <w:p w14:paraId="6B8983C8" w14:textId="4740FDC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1C0104">
        <w:rPr>
          <w:rFonts w:ascii="Times New Roman" w:hAnsi="Times New Roman" w:cs="Times New Roman"/>
          <w:iCs/>
          <w:color w:val="000000" w:themeColor="text1"/>
          <w:sz w:val="24"/>
          <w:szCs w:val="24"/>
        </w:rPr>
        <w:t>First Issues Paper</w:t>
      </w:r>
      <w:r w:rsidRPr="00447D43">
        <w:rPr>
          <w:rFonts w:ascii="Times New Roman" w:hAnsi="Times New Roman" w:cs="Times New Roman"/>
          <w:color w:val="000000" w:themeColor="text1"/>
          <w:sz w:val="24"/>
          <w:szCs w:val="24"/>
        </w:rPr>
        <w:t xml:space="preserve">, </w:t>
      </w:r>
      <w:r w:rsidR="00B90897" w:rsidRPr="00447D43">
        <w:rPr>
          <w:rFonts w:ascii="Times New Roman" w:hAnsi="Times New Roman" w:cs="Times New Roman"/>
          <w:i/>
          <w:color w:val="000000" w:themeColor="text1"/>
          <w:sz w:val="24"/>
          <w:szCs w:val="24"/>
        </w:rPr>
        <w:t xml:space="preserve">supra </w:t>
      </w:r>
      <w:r w:rsidR="00B90897" w:rsidRPr="00447D43">
        <w:rPr>
          <w:rFonts w:ascii="Times New Roman" w:hAnsi="Times New Roman" w:cs="Times New Roman"/>
          <w:color w:val="000000" w:themeColor="text1"/>
          <w:sz w:val="24"/>
          <w:szCs w:val="24"/>
        </w:rPr>
        <w:t xml:space="preserve">note </w:t>
      </w:r>
      <w:r w:rsidR="006D0346">
        <w:rPr>
          <w:rFonts w:ascii="Times New Roman" w:hAnsi="Times New Roman" w:cs="Times New Roman"/>
          <w:color w:val="000000" w:themeColor="text1"/>
          <w:sz w:val="24"/>
          <w:szCs w:val="24"/>
        </w:rPr>
        <w:t>93</w:t>
      </w:r>
      <w:r w:rsidR="00B90897"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¶81.</w:t>
      </w:r>
    </w:p>
  </w:footnote>
  <w:footnote w:id="119">
    <w:p w14:paraId="159176E9" w14:textId="3651DA74"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smallCaps/>
          <w:color w:val="000000" w:themeColor="text1"/>
          <w:sz w:val="24"/>
          <w:szCs w:val="24"/>
        </w:rPr>
        <w:t xml:space="preserve">Purcell, </w:t>
      </w:r>
      <w:r w:rsidRPr="00447D43">
        <w:rPr>
          <w:rFonts w:ascii="Times New Roman" w:hAnsi="Times New Roman" w:cs="Times New Roman"/>
          <w:i/>
          <w:color w:val="000000" w:themeColor="text1"/>
          <w:sz w:val="24"/>
          <w:szCs w:val="24"/>
        </w:rPr>
        <w:t xml:space="preserve">supra </w:t>
      </w:r>
      <w:r w:rsidRPr="00447D43">
        <w:rPr>
          <w:rFonts w:ascii="Times New Roman" w:hAnsi="Times New Roman" w:cs="Times New Roman"/>
          <w:color w:val="000000" w:themeColor="text1"/>
          <w:sz w:val="24"/>
          <w:szCs w:val="24"/>
        </w:rPr>
        <w:t xml:space="preserve">note </w:t>
      </w:r>
      <w:r w:rsidR="006D0346">
        <w:rPr>
          <w:rFonts w:ascii="Times New Roman" w:hAnsi="Times New Roman" w:cs="Times New Roman"/>
          <w:color w:val="000000" w:themeColor="text1"/>
          <w:sz w:val="24"/>
          <w:szCs w:val="24"/>
        </w:rPr>
        <w:t>95</w:t>
      </w:r>
      <w:r w:rsidRPr="00447D43">
        <w:rPr>
          <w:rFonts w:ascii="Times New Roman" w:hAnsi="Times New Roman" w:cs="Times New Roman"/>
          <w:color w:val="000000" w:themeColor="text1"/>
          <w:sz w:val="24"/>
          <w:szCs w:val="24"/>
        </w:rPr>
        <w:t>, 215.</w:t>
      </w:r>
    </w:p>
  </w:footnote>
  <w:footnote w:id="120">
    <w:p w14:paraId="25E2BE87" w14:textId="15E2A5F8" w:rsidR="006556C1" w:rsidRPr="00EE2674" w:rsidRDefault="006556C1" w:rsidP="003A1A13">
      <w:pPr>
        <w:pStyle w:val="FootnoteText"/>
        <w:spacing w:after="120"/>
        <w:ind w:left="709" w:hanging="709"/>
        <w:jc w:val="both"/>
        <w:rPr>
          <w:rFonts w:ascii="Times New Roman" w:hAnsi="Times New Roman" w:cs="Times New Roman"/>
          <w:sz w:val="24"/>
          <w:szCs w:val="24"/>
        </w:rPr>
      </w:pPr>
      <w:r w:rsidRPr="00EE2674">
        <w:rPr>
          <w:rStyle w:val="FootnoteReference"/>
          <w:rFonts w:ascii="Times New Roman" w:hAnsi="Times New Roman" w:cs="Times New Roman"/>
          <w:sz w:val="24"/>
          <w:szCs w:val="24"/>
        </w:rPr>
        <w:footnoteRef/>
      </w:r>
      <w:r w:rsidRPr="00EE2674">
        <w:rPr>
          <w:rFonts w:ascii="Times New Roman" w:hAnsi="Times New Roman" w:cs="Times New Roman"/>
          <w:sz w:val="24"/>
          <w:szCs w:val="24"/>
        </w:rPr>
        <w:t xml:space="preserve"> </w:t>
      </w:r>
      <w:r w:rsidR="00D459BA">
        <w:rPr>
          <w:rFonts w:ascii="Times New Roman" w:hAnsi="Times New Roman" w:cs="Times New Roman"/>
          <w:sz w:val="24"/>
          <w:szCs w:val="24"/>
        </w:rPr>
        <w:tab/>
      </w:r>
      <w:r w:rsidRPr="001C0104">
        <w:rPr>
          <w:rFonts w:ascii="Times New Roman" w:hAnsi="Times New Roman" w:cs="Times New Roman"/>
          <w:sz w:val="24"/>
          <w:szCs w:val="24"/>
        </w:rPr>
        <w:t>North Sea Continental Shelf,</w:t>
      </w:r>
      <w:r w:rsidRPr="00EE2674">
        <w:rPr>
          <w:rFonts w:ascii="Times New Roman" w:hAnsi="Times New Roman" w:cs="Times New Roman"/>
          <w:sz w:val="24"/>
          <w:szCs w:val="24"/>
        </w:rPr>
        <w:t xml:space="preserve"> </w:t>
      </w:r>
      <w:r w:rsidRPr="00EE2674">
        <w:rPr>
          <w:rFonts w:ascii="Times New Roman" w:hAnsi="Times New Roman" w:cs="Times New Roman"/>
          <w:i/>
          <w:iCs/>
          <w:sz w:val="24"/>
          <w:szCs w:val="24"/>
        </w:rPr>
        <w:t>supra</w:t>
      </w:r>
      <w:r w:rsidRPr="00EE2674">
        <w:rPr>
          <w:rFonts w:ascii="Times New Roman" w:hAnsi="Times New Roman" w:cs="Times New Roman"/>
          <w:sz w:val="24"/>
          <w:szCs w:val="24"/>
        </w:rPr>
        <w:t xml:space="preserve"> note </w:t>
      </w:r>
      <w:r w:rsidR="006D0346">
        <w:rPr>
          <w:rFonts w:ascii="Times New Roman" w:hAnsi="Times New Roman" w:cs="Times New Roman"/>
          <w:sz w:val="24"/>
          <w:szCs w:val="24"/>
        </w:rPr>
        <w:t>67</w:t>
      </w:r>
      <w:r w:rsidRPr="00EE2674">
        <w:rPr>
          <w:rFonts w:ascii="Times New Roman" w:hAnsi="Times New Roman" w:cs="Times New Roman"/>
          <w:sz w:val="24"/>
          <w:szCs w:val="24"/>
        </w:rPr>
        <w:t>, at ¶101</w:t>
      </w:r>
      <w:r w:rsidR="00926A9A">
        <w:rPr>
          <w:rFonts w:ascii="Times New Roman" w:hAnsi="Times New Roman" w:cs="Times New Roman"/>
          <w:sz w:val="24"/>
          <w:szCs w:val="24"/>
        </w:rPr>
        <w:t xml:space="preserve">; </w:t>
      </w:r>
      <w:r w:rsidR="00926A9A" w:rsidRPr="001C0104">
        <w:rPr>
          <w:rFonts w:ascii="Times New Roman" w:hAnsi="Times New Roman" w:cs="Times New Roman"/>
          <w:sz w:val="24"/>
          <w:szCs w:val="24"/>
        </w:rPr>
        <w:t>Continental Shelf (Tunisia/Libyan Arab Jamahiriya),</w:t>
      </w:r>
      <w:r w:rsidR="00926A9A" w:rsidRPr="00EE2674">
        <w:rPr>
          <w:rFonts w:ascii="Times New Roman" w:hAnsi="Times New Roman" w:cs="Times New Roman"/>
          <w:sz w:val="24"/>
          <w:szCs w:val="24"/>
        </w:rPr>
        <w:t xml:space="preserve"> Judgment, I.C.J. Reports 1982, ¶7</w:t>
      </w:r>
      <w:r w:rsidR="00926A9A">
        <w:rPr>
          <w:rFonts w:ascii="Times New Roman" w:hAnsi="Times New Roman" w:cs="Times New Roman"/>
          <w:sz w:val="24"/>
          <w:szCs w:val="24"/>
        </w:rPr>
        <w:t>0 (February 24)</w:t>
      </w:r>
      <w:r w:rsidR="00926A9A" w:rsidRPr="00EE2674">
        <w:rPr>
          <w:rFonts w:ascii="Times New Roman" w:hAnsi="Times New Roman" w:cs="Times New Roman"/>
          <w:sz w:val="24"/>
          <w:szCs w:val="24"/>
        </w:rPr>
        <w:t>.</w:t>
      </w:r>
    </w:p>
  </w:footnote>
  <w:footnote w:id="121">
    <w:p w14:paraId="42F46A41" w14:textId="049658DA" w:rsidR="006556C1" w:rsidRPr="00EE2674" w:rsidRDefault="006556C1" w:rsidP="003A1A13">
      <w:pPr>
        <w:pStyle w:val="FootnoteText"/>
        <w:spacing w:after="120"/>
        <w:ind w:left="709" w:hanging="709"/>
        <w:jc w:val="both"/>
        <w:rPr>
          <w:rFonts w:ascii="Times New Roman" w:hAnsi="Times New Roman" w:cs="Times New Roman"/>
          <w:sz w:val="24"/>
          <w:szCs w:val="24"/>
        </w:rPr>
      </w:pPr>
      <w:r w:rsidRPr="00EE2674">
        <w:rPr>
          <w:rStyle w:val="FootnoteReference"/>
          <w:rFonts w:ascii="Times New Roman" w:hAnsi="Times New Roman" w:cs="Times New Roman"/>
          <w:sz w:val="24"/>
          <w:szCs w:val="24"/>
        </w:rPr>
        <w:footnoteRef/>
      </w:r>
      <w:r w:rsidRPr="00EE2674">
        <w:rPr>
          <w:rFonts w:ascii="Times New Roman" w:hAnsi="Times New Roman" w:cs="Times New Roman"/>
          <w:sz w:val="24"/>
          <w:szCs w:val="24"/>
        </w:rPr>
        <w:t xml:space="preserve"> </w:t>
      </w:r>
      <w:r w:rsidR="00D459BA">
        <w:rPr>
          <w:rFonts w:ascii="Times New Roman" w:hAnsi="Times New Roman" w:cs="Times New Roman"/>
          <w:sz w:val="24"/>
          <w:szCs w:val="24"/>
        </w:rPr>
        <w:tab/>
      </w:r>
      <w:r w:rsidRPr="001C0104">
        <w:rPr>
          <w:rFonts w:ascii="Times New Roman" w:hAnsi="Times New Roman" w:cs="Times New Roman"/>
          <w:sz w:val="24"/>
          <w:szCs w:val="24"/>
        </w:rPr>
        <w:t>Delimitation of the maritime boundary in the Bay of Bengal (Bangladesh/Myanmar),</w:t>
      </w:r>
      <w:r w:rsidRPr="00EE2674">
        <w:rPr>
          <w:rFonts w:ascii="Times New Roman" w:hAnsi="Times New Roman" w:cs="Times New Roman"/>
          <w:sz w:val="24"/>
          <w:szCs w:val="24"/>
        </w:rPr>
        <w:t xml:space="preserve"> Judgment, </w:t>
      </w:r>
      <w:r w:rsidR="000C04A7">
        <w:rPr>
          <w:rFonts w:ascii="Times New Roman" w:hAnsi="Times New Roman" w:cs="Times New Roman"/>
          <w:sz w:val="24"/>
          <w:szCs w:val="24"/>
        </w:rPr>
        <w:t xml:space="preserve">2012 </w:t>
      </w:r>
      <w:r w:rsidRPr="00EE2674">
        <w:rPr>
          <w:rFonts w:ascii="Times New Roman" w:hAnsi="Times New Roman" w:cs="Times New Roman"/>
          <w:sz w:val="24"/>
          <w:szCs w:val="24"/>
        </w:rPr>
        <w:t xml:space="preserve">ITLOS </w:t>
      </w:r>
      <w:r w:rsidR="002C4E6A">
        <w:rPr>
          <w:rFonts w:ascii="Times New Roman" w:hAnsi="Times New Roman" w:cs="Times New Roman"/>
          <w:sz w:val="24"/>
          <w:szCs w:val="24"/>
        </w:rPr>
        <w:t>4</w:t>
      </w:r>
      <w:r w:rsidRPr="00EE2674">
        <w:rPr>
          <w:rFonts w:ascii="Times New Roman" w:hAnsi="Times New Roman" w:cs="Times New Roman"/>
          <w:sz w:val="24"/>
          <w:szCs w:val="24"/>
        </w:rPr>
        <w:t>, ¶235</w:t>
      </w:r>
      <w:r w:rsidR="00646DAF">
        <w:rPr>
          <w:rFonts w:ascii="Times New Roman" w:hAnsi="Times New Roman" w:cs="Times New Roman"/>
          <w:sz w:val="24"/>
          <w:szCs w:val="24"/>
        </w:rPr>
        <w:t xml:space="preserve"> (March 14)</w:t>
      </w:r>
      <w:r w:rsidRPr="00EE2674">
        <w:rPr>
          <w:rFonts w:ascii="Times New Roman" w:hAnsi="Times New Roman" w:cs="Times New Roman"/>
          <w:sz w:val="24"/>
          <w:szCs w:val="24"/>
        </w:rPr>
        <w:t>.</w:t>
      </w:r>
    </w:p>
  </w:footnote>
  <w:footnote w:id="122">
    <w:p w14:paraId="757F5501" w14:textId="71B972BF" w:rsidR="006556C1" w:rsidRPr="00447D43" w:rsidRDefault="006556C1"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UNCLOS,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98</w:t>
      </w:r>
      <w:r w:rsidRPr="00447D43">
        <w:rPr>
          <w:rFonts w:ascii="Times New Roman" w:hAnsi="Times New Roman" w:cs="Times New Roman"/>
          <w:color w:val="000000" w:themeColor="text1"/>
          <w:sz w:val="24"/>
          <w:szCs w:val="24"/>
        </w:rPr>
        <w:t>, preamble, arts. 59, 69</w:t>
      </w:r>
      <w:r w:rsidR="001C0104">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70, 74(1), 83(1), 140, and 266(3).</w:t>
      </w:r>
    </w:p>
  </w:footnote>
  <w:footnote w:id="123">
    <w:p w14:paraId="30ECF163" w14:textId="77777777" w:rsidR="006556C1" w:rsidRPr="00447D43" w:rsidRDefault="006556C1"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Submission of </w:t>
      </w:r>
      <w:r w:rsidRPr="00664D53">
        <w:rPr>
          <w:rFonts w:ascii="Times New Roman" w:hAnsi="Times New Roman" w:cs="Times New Roman"/>
          <w:color w:val="000000" w:themeColor="text1"/>
          <w:sz w:val="24"/>
          <w:szCs w:val="24"/>
        </w:rPr>
        <w:t>Maldives</w:t>
      </w:r>
      <w:r>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(72</w:t>
      </w:r>
      <w:r w:rsidRPr="00664D53">
        <w:rPr>
          <w:rFonts w:ascii="Times New Roman" w:hAnsi="Times New Roman" w:cs="Times New Roman"/>
          <w:color w:val="000000" w:themeColor="text1"/>
          <w:sz w:val="24"/>
          <w:szCs w:val="24"/>
          <w:vertAlign w:val="superscript"/>
        </w:rPr>
        <w:t>nd</w:t>
      </w:r>
      <w:r w:rsidRPr="00664D53">
        <w:rPr>
          <w:rFonts w:ascii="Times New Roman" w:hAnsi="Times New Roman" w:cs="Times New Roman"/>
          <w:color w:val="000000" w:themeColor="text1"/>
          <w:sz w:val="24"/>
          <w:szCs w:val="24"/>
        </w:rPr>
        <w:t xml:space="preserve"> session of ILC, 2021)</w:t>
      </w:r>
      <w:r>
        <w:rPr>
          <w:rFonts w:ascii="Times New Roman" w:hAnsi="Times New Roman" w:cs="Times New Roman"/>
          <w:color w:val="000000" w:themeColor="text1"/>
          <w:sz w:val="24"/>
          <w:szCs w:val="24"/>
        </w:rPr>
        <w:t>.</w:t>
      </w:r>
    </w:p>
  </w:footnote>
  <w:footnote w:id="124">
    <w:p w14:paraId="0CF53DB5" w14:textId="77777777" w:rsidR="006556C1" w:rsidRPr="00447D43" w:rsidRDefault="006556C1"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Antigua and Barbuda (</w:t>
      </w:r>
      <w:r w:rsidRPr="003E2786">
        <w:rPr>
          <w:rFonts w:ascii="Times New Roman" w:hAnsi="Times New Roman" w:cs="Times New Roman"/>
          <w:i/>
          <w:iCs/>
          <w:color w:val="000000" w:themeColor="text1"/>
          <w:sz w:val="24"/>
          <w:szCs w:val="24"/>
        </w:rPr>
        <w:t>id</w:t>
      </w:r>
      <w:r>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footnote>
  <w:footnote w:id="125">
    <w:p w14:paraId="374CFAF5" w14:textId="77777777" w:rsidR="006556C1" w:rsidRPr="00447D43" w:rsidRDefault="006556C1"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Micronesia</w:t>
      </w:r>
      <w:r>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w:t>
      </w:r>
      <w:r w:rsidRPr="003E2786">
        <w:rPr>
          <w:rFonts w:ascii="Times New Roman" w:hAnsi="Times New Roman" w:cs="Times New Roman"/>
          <w:i/>
          <w:iCs/>
          <w:color w:val="000000" w:themeColor="text1"/>
          <w:sz w:val="24"/>
          <w:szCs w:val="24"/>
        </w:rPr>
        <w:t>id</w:t>
      </w:r>
      <w:r>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footnote>
  <w:footnote w:id="126">
    <w:p w14:paraId="3CA298B4" w14:textId="77777777" w:rsidR="00E6138D" w:rsidRPr="006556C1" w:rsidRDefault="00E6138D" w:rsidP="003A1A13">
      <w:pPr>
        <w:pStyle w:val="FootnoteText"/>
        <w:spacing w:after="120"/>
        <w:ind w:left="709" w:hanging="709"/>
        <w:jc w:val="both"/>
        <w:rPr>
          <w:rFonts w:ascii="Times New Roman" w:hAnsi="Times New Roman" w:cs="Times New Roman"/>
          <w:sz w:val="24"/>
          <w:szCs w:val="24"/>
        </w:rPr>
      </w:pPr>
      <w:r w:rsidRPr="006556C1">
        <w:rPr>
          <w:rStyle w:val="FootnoteReference"/>
          <w:rFonts w:ascii="Times New Roman" w:hAnsi="Times New Roman" w:cs="Times New Roman"/>
          <w:sz w:val="24"/>
          <w:szCs w:val="24"/>
        </w:rPr>
        <w:footnoteRef/>
      </w:r>
      <w:r w:rsidRPr="006556C1">
        <w:rPr>
          <w:rFonts w:ascii="Times New Roman" w:hAnsi="Times New Roman" w:cs="Times New Roman"/>
          <w:sz w:val="24"/>
          <w:szCs w:val="24"/>
        </w:rPr>
        <w:t xml:space="preserve"> </w:t>
      </w:r>
      <w:r w:rsidRPr="006556C1">
        <w:rPr>
          <w:rFonts w:ascii="Times New Roman" w:hAnsi="Times New Roman" w:cs="Times New Roman"/>
          <w:sz w:val="24"/>
          <w:szCs w:val="24"/>
        </w:rPr>
        <w:tab/>
        <w:t xml:space="preserve">UNCLOS, </w:t>
      </w:r>
      <w:r w:rsidRPr="006556C1">
        <w:rPr>
          <w:rFonts w:ascii="Times New Roman" w:hAnsi="Times New Roman" w:cs="Times New Roman"/>
          <w:i/>
          <w:iCs/>
          <w:sz w:val="24"/>
          <w:szCs w:val="24"/>
        </w:rPr>
        <w:t>supra</w:t>
      </w:r>
      <w:r w:rsidRPr="006556C1">
        <w:rPr>
          <w:rFonts w:ascii="Times New Roman" w:hAnsi="Times New Roman" w:cs="Times New Roman"/>
          <w:sz w:val="24"/>
          <w:szCs w:val="24"/>
        </w:rPr>
        <w:t xml:space="preserve"> note </w:t>
      </w:r>
      <w:r>
        <w:rPr>
          <w:rFonts w:ascii="Times New Roman" w:hAnsi="Times New Roman" w:cs="Times New Roman"/>
          <w:sz w:val="24"/>
          <w:szCs w:val="24"/>
        </w:rPr>
        <w:t>98</w:t>
      </w:r>
      <w:r w:rsidRPr="006556C1">
        <w:rPr>
          <w:rFonts w:ascii="Times New Roman" w:hAnsi="Times New Roman" w:cs="Times New Roman"/>
          <w:sz w:val="24"/>
          <w:szCs w:val="24"/>
        </w:rPr>
        <w:t>, arts. 7(4) and 47(4).</w:t>
      </w:r>
    </w:p>
  </w:footnote>
  <w:footnote w:id="127">
    <w:p w14:paraId="4C78C986" w14:textId="77777777"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Delimitation of the Maritime Boundary in the Gulf of Maine Area (Canada/United States of America), Judgment, 1984 I.C.J. 246, ¶237 (October 12).</w:t>
      </w:r>
    </w:p>
  </w:footnote>
  <w:footnote w:id="128">
    <w:p w14:paraId="50D7EC1A" w14:textId="77777777"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¶4.</w:t>
      </w:r>
    </w:p>
  </w:footnote>
  <w:footnote w:id="129">
    <w:p w14:paraId="068973CC" w14:textId="606C4623"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Robert Gillet, </w:t>
      </w:r>
      <w:r w:rsidRPr="00447D43">
        <w:rPr>
          <w:rFonts w:ascii="Times New Roman" w:hAnsi="Times New Roman" w:cs="Times New Roman"/>
          <w:i/>
          <w:color w:val="000000" w:themeColor="text1"/>
          <w:sz w:val="24"/>
          <w:szCs w:val="24"/>
        </w:rPr>
        <w:t>Fisheries in the Economies of the Pacific Island Countries and Territories</w:t>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smallCaps/>
          <w:color w:val="000000" w:themeColor="text1"/>
          <w:sz w:val="24"/>
          <w:szCs w:val="24"/>
        </w:rPr>
        <w:t>Asian Development Bank</w:t>
      </w:r>
      <w:r w:rsidRPr="00447D43">
        <w:rPr>
          <w:rFonts w:ascii="Times New Roman" w:hAnsi="Times New Roman" w:cs="Times New Roman"/>
          <w:color w:val="000000" w:themeColor="text1"/>
          <w:sz w:val="24"/>
          <w:szCs w:val="24"/>
        </w:rPr>
        <w:t>, 463</w:t>
      </w:r>
      <w:r w:rsidR="001C0104">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(2009).</w:t>
      </w:r>
    </w:p>
  </w:footnote>
  <w:footnote w:id="130">
    <w:p w14:paraId="622BFE1F" w14:textId="77777777"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¶2.</w:t>
      </w:r>
    </w:p>
  </w:footnote>
  <w:footnote w:id="131">
    <w:p w14:paraId="4CC0E120" w14:textId="77777777"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 xml:space="preserve">Alexandre Magnan et. al., </w:t>
      </w:r>
      <w:r w:rsidRPr="00664D53">
        <w:rPr>
          <w:rFonts w:ascii="Times New Roman" w:hAnsi="Times New Roman" w:cs="Times New Roman"/>
          <w:i/>
          <w:iCs/>
          <w:color w:val="000000" w:themeColor="text1"/>
          <w:sz w:val="24"/>
          <w:szCs w:val="24"/>
        </w:rPr>
        <w:t>Sea level rise and societal adaptation benefits in low-lying coastal areas</w:t>
      </w:r>
      <w:r w:rsidRPr="00664D53">
        <w:rPr>
          <w:rFonts w:ascii="Times New Roman" w:hAnsi="Times New Roman" w:cs="Times New Roman"/>
          <w:color w:val="000000" w:themeColor="text1"/>
          <w:sz w:val="24"/>
          <w:szCs w:val="24"/>
        </w:rPr>
        <w:t xml:space="preserve">, 12 </w:t>
      </w:r>
      <w:r w:rsidRPr="00664D53">
        <w:rPr>
          <w:rFonts w:ascii="Times New Roman" w:hAnsi="Times New Roman" w:cs="Times New Roman"/>
          <w:smallCaps/>
          <w:color w:val="000000" w:themeColor="text1"/>
          <w:sz w:val="24"/>
          <w:szCs w:val="24"/>
        </w:rPr>
        <w:t>Scientific Reports</w:t>
      </w:r>
      <w:r w:rsidRPr="00664D53">
        <w:rPr>
          <w:rFonts w:ascii="Times New Roman" w:hAnsi="Times New Roman" w:cs="Times New Roman"/>
          <w:color w:val="000000" w:themeColor="text1"/>
          <w:sz w:val="24"/>
          <w:szCs w:val="24"/>
        </w:rPr>
        <w:t xml:space="preserve"> 1, 1 (2022).</w:t>
      </w:r>
    </w:p>
  </w:footnote>
  <w:footnote w:id="132">
    <w:p w14:paraId="1E8957C0" w14:textId="77777777" w:rsidR="004B082C" w:rsidRPr="00447D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¶¶9, 13.</w:t>
      </w:r>
    </w:p>
  </w:footnote>
  <w:footnote w:id="133">
    <w:p w14:paraId="031B4B92" w14:textId="339ED9B5" w:rsidR="00EE046C" w:rsidRPr="00447D43" w:rsidRDefault="00EE046C"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UNGA Resolution 2692 (XXV) (1970); UNGA Resolution 3016 (XXVII) (1972); UNGA Res</w:t>
      </w:r>
      <w:r w:rsidR="008E5DC5">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3171 (XXVIII) (1973).</w:t>
      </w:r>
    </w:p>
  </w:footnote>
  <w:footnote w:id="134">
    <w:p w14:paraId="59DA6F2E" w14:textId="36528DB6"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3B5AB3" w:rsidRPr="00447D43">
        <w:rPr>
          <w:rFonts w:ascii="Times New Roman" w:hAnsi="Times New Roman" w:cs="Times New Roman"/>
          <w:color w:val="000000" w:themeColor="text1"/>
          <w:sz w:val="24"/>
          <w:szCs w:val="24"/>
        </w:rPr>
        <w:t xml:space="preserve">UNCLOS, </w:t>
      </w:r>
      <w:r w:rsidR="003B5AB3" w:rsidRPr="00447D43">
        <w:rPr>
          <w:rFonts w:ascii="Times New Roman" w:hAnsi="Times New Roman" w:cs="Times New Roman"/>
          <w:i/>
          <w:color w:val="000000" w:themeColor="text1"/>
          <w:sz w:val="24"/>
          <w:szCs w:val="24"/>
        </w:rPr>
        <w:t>supra</w:t>
      </w:r>
      <w:r w:rsidR="003B5AB3"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98</w:t>
      </w:r>
      <w:r w:rsidR="003B5AB3"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art. 57(1)(a)</w:t>
      </w:r>
      <w:r w:rsidR="003B5AB3" w:rsidRPr="00447D43">
        <w:rPr>
          <w:rFonts w:ascii="Times New Roman" w:hAnsi="Times New Roman" w:cs="Times New Roman"/>
          <w:color w:val="000000" w:themeColor="text1"/>
          <w:sz w:val="24"/>
          <w:szCs w:val="24"/>
        </w:rPr>
        <w:t>.</w:t>
      </w:r>
    </w:p>
  </w:footnote>
  <w:footnote w:id="135">
    <w:p w14:paraId="02888DCB" w14:textId="7C38C8A9"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rPr>
        <w:tab/>
        <w:t>Chagos Marine Protected Area Arbitration (Maur</w:t>
      </w:r>
      <w:r w:rsidR="003B5AB3" w:rsidRPr="00447D43">
        <w:rPr>
          <w:rFonts w:ascii="Times New Roman" w:hAnsi="Times New Roman" w:cs="Times New Roman"/>
          <w:color w:val="000000" w:themeColor="text1"/>
          <w:sz w:val="24"/>
          <w:szCs w:val="24"/>
        </w:rPr>
        <w:t>itius</w:t>
      </w:r>
      <w:r w:rsidRPr="00447D43">
        <w:rPr>
          <w:rFonts w:ascii="Times New Roman" w:hAnsi="Times New Roman" w:cs="Times New Roman"/>
          <w:color w:val="000000" w:themeColor="text1"/>
          <w:sz w:val="24"/>
          <w:szCs w:val="24"/>
        </w:rPr>
        <w:t xml:space="preserve"> v. U</w:t>
      </w:r>
      <w:r w:rsidR="003B5AB3" w:rsidRPr="00447D43">
        <w:rPr>
          <w:rFonts w:ascii="Times New Roman" w:hAnsi="Times New Roman" w:cs="Times New Roman"/>
          <w:color w:val="000000" w:themeColor="text1"/>
          <w:sz w:val="24"/>
          <w:szCs w:val="24"/>
        </w:rPr>
        <w:t>nited Kingdom</w:t>
      </w:r>
      <w:r w:rsidRPr="00447D43">
        <w:rPr>
          <w:rFonts w:ascii="Times New Roman" w:hAnsi="Times New Roman" w:cs="Times New Roman"/>
          <w:color w:val="000000" w:themeColor="text1"/>
          <w:sz w:val="24"/>
          <w:szCs w:val="24"/>
        </w:rPr>
        <w:t>), Award</w:t>
      </w:r>
      <w:r w:rsidR="000F2B80"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 xml:space="preserve">2015 </w:t>
      </w:r>
      <w:r w:rsidR="000F2B80" w:rsidRPr="00447D43">
        <w:rPr>
          <w:rFonts w:ascii="Times New Roman" w:hAnsi="Times New Roman" w:cs="Times New Roman"/>
          <w:color w:val="000000" w:themeColor="text1"/>
          <w:sz w:val="24"/>
          <w:szCs w:val="24"/>
        </w:rPr>
        <w:t>PCA 359,</w:t>
      </w:r>
      <w:r w:rsidR="000F52E1"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¶¶106, 110, 124 (</w:t>
      </w:r>
      <w:r w:rsidR="000F2B80" w:rsidRPr="00447D43">
        <w:rPr>
          <w:rFonts w:ascii="Times New Roman" w:hAnsi="Times New Roman" w:cs="Times New Roman"/>
          <w:color w:val="000000" w:themeColor="text1"/>
          <w:sz w:val="24"/>
          <w:szCs w:val="24"/>
        </w:rPr>
        <w:t>March 18</w:t>
      </w:r>
      <w:r w:rsidRPr="00447D43">
        <w:rPr>
          <w:rFonts w:ascii="Times New Roman" w:hAnsi="Times New Roman" w:cs="Times New Roman"/>
          <w:color w:val="000000" w:themeColor="text1"/>
          <w:sz w:val="24"/>
          <w:szCs w:val="24"/>
        </w:rPr>
        <w:t>).</w:t>
      </w:r>
    </w:p>
  </w:footnote>
  <w:footnote w:id="136">
    <w:p w14:paraId="4BB45646" w14:textId="21F4D0C0"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UNCLOS,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98</w:t>
      </w:r>
      <w:r w:rsidRPr="00447D43">
        <w:rPr>
          <w:rFonts w:ascii="Times New Roman" w:hAnsi="Times New Roman" w:cs="Times New Roman"/>
          <w:color w:val="000000" w:themeColor="text1"/>
          <w:sz w:val="24"/>
          <w:szCs w:val="24"/>
        </w:rPr>
        <w:t>, art. 64.</w:t>
      </w:r>
    </w:p>
  </w:footnote>
  <w:footnote w:id="137">
    <w:p w14:paraId="605E97BE"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Clarifications, ¶4.</w:t>
      </w:r>
    </w:p>
  </w:footnote>
  <w:footnote w:id="138">
    <w:p w14:paraId="27F03C7A"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¶17.</w:t>
      </w:r>
    </w:p>
  </w:footnote>
  <w:footnote w:id="139">
    <w:p w14:paraId="464CCFBD"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Dispute regarding Navigational and Related Rights (Costa Rica v. Nicaragua), Judgment, 2009 I.C.J. 213 (July 13).</w:t>
      </w:r>
    </w:p>
  </w:footnote>
  <w:footnote w:id="140">
    <w:p w14:paraId="0BCA6114" w14:textId="7EF5CD09"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I</w:t>
      </w:r>
      <w:r w:rsidR="00514C78" w:rsidRPr="00447D43">
        <w:rPr>
          <w:rFonts w:ascii="Times New Roman" w:hAnsi="Times New Roman" w:cs="Times New Roman"/>
          <w:color w:val="000000" w:themeColor="text1"/>
          <w:sz w:val="24"/>
          <w:szCs w:val="24"/>
        </w:rPr>
        <w:t>LC</w:t>
      </w:r>
      <w:r w:rsidRPr="00447D43">
        <w:rPr>
          <w:rFonts w:ascii="Times New Roman" w:hAnsi="Times New Roman" w:cs="Times New Roman"/>
          <w:color w:val="000000" w:themeColor="text1"/>
          <w:sz w:val="24"/>
          <w:szCs w:val="24"/>
        </w:rPr>
        <w:t xml:space="preserve">, </w:t>
      </w:r>
      <w:r w:rsidRPr="001C0104">
        <w:rPr>
          <w:rFonts w:ascii="Times New Roman" w:hAnsi="Times New Roman" w:cs="Times New Roman"/>
          <w:iCs/>
          <w:color w:val="000000" w:themeColor="text1"/>
          <w:sz w:val="24"/>
          <w:szCs w:val="24"/>
        </w:rPr>
        <w:t>Draft Conclusions on the Identification of Customary International Law</w:t>
      </w:r>
      <w:r w:rsidRPr="00447D43">
        <w:rPr>
          <w:rFonts w:ascii="Times New Roman" w:hAnsi="Times New Roman" w:cs="Times New Roman"/>
          <w:color w:val="000000" w:themeColor="text1"/>
          <w:sz w:val="24"/>
          <w:szCs w:val="24"/>
        </w:rPr>
        <w:t>, A/73/10, Conclusion 16(1) (2018)</w:t>
      </w:r>
      <w:r w:rsidR="00C8677B" w:rsidRPr="00447D43">
        <w:rPr>
          <w:rFonts w:ascii="Times New Roman" w:hAnsi="Times New Roman" w:cs="Times New Roman"/>
          <w:color w:val="000000" w:themeColor="text1"/>
          <w:sz w:val="24"/>
          <w:szCs w:val="24"/>
        </w:rPr>
        <w:t xml:space="preserve"> [</w:t>
      </w:r>
      <w:r w:rsidR="004726F8" w:rsidRPr="00447D43">
        <w:rPr>
          <w:rFonts w:ascii="Times New Roman" w:hAnsi="Times New Roman" w:cs="Times New Roman"/>
          <w:color w:val="000000" w:themeColor="text1"/>
          <w:sz w:val="24"/>
          <w:szCs w:val="24"/>
        </w:rPr>
        <w:t>“</w:t>
      </w:r>
      <w:r w:rsidR="00C8677B" w:rsidRPr="001C0104">
        <w:rPr>
          <w:rFonts w:ascii="Times New Roman" w:hAnsi="Times New Roman" w:cs="Times New Roman"/>
          <w:b/>
          <w:iCs/>
          <w:color w:val="000000" w:themeColor="text1"/>
          <w:sz w:val="24"/>
          <w:szCs w:val="24"/>
        </w:rPr>
        <w:t xml:space="preserve">Identification of </w:t>
      </w:r>
      <w:r w:rsidR="004948B3" w:rsidRPr="001C0104">
        <w:rPr>
          <w:rFonts w:ascii="Times New Roman" w:hAnsi="Times New Roman" w:cs="Times New Roman"/>
          <w:b/>
          <w:iCs/>
          <w:color w:val="000000" w:themeColor="text1"/>
          <w:sz w:val="24"/>
          <w:szCs w:val="24"/>
        </w:rPr>
        <w:t>CIL</w:t>
      </w:r>
      <w:r w:rsidR="004726F8" w:rsidRPr="00447D43">
        <w:rPr>
          <w:rFonts w:ascii="Times New Roman" w:hAnsi="Times New Roman" w:cs="Times New Roman"/>
          <w:color w:val="000000" w:themeColor="text1"/>
          <w:sz w:val="24"/>
          <w:szCs w:val="24"/>
        </w:rPr>
        <w:t>”</w:t>
      </w:r>
      <w:r w:rsidR="00C8677B" w:rsidRPr="00447D43">
        <w:rPr>
          <w:rFonts w:ascii="Times New Roman" w:hAnsi="Times New Roman" w:cs="Times New Roman"/>
          <w:color w:val="000000" w:themeColor="text1"/>
          <w:sz w:val="24"/>
          <w:szCs w:val="24"/>
        </w:rPr>
        <w:t>].</w:t>
      </w:r>
    </w:p>
  </w:footnote>
  <w:footnote w:id="141">
    <w:p w14:paraId="6DFAE074"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¶13.</w:t>
      </w:r>
    </w:p>
  </w:footnote>
  <w:footnote w:id="142">
    <w:p w14:paraId="4C81B814"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¶18.</w:t>
      </w:r>
    </w:p>
  </w:footnote>
  <w:footnote w:id="143">
    <w:p w14:paraId="277FAD83"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¶16.</w:t>
      </w:r>
    </w:p>
  </w:footnote>
  <w:footnote w:id="144">
    <w:p w14:paraId="683030B0"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¶19.</w:t>
      </w:r>
    </w:p>
  </w:footnote>
  <w:footnote w:id="145">
    <w:p w14:paraId="63892132" w14:textId="2CAD15C9" w:rsidR="00280A02" w:rsidRPr="000614A3" w:rsidRDefault="00280A02" w:rsidP="003A1A13">
      <w:pPr>
        <w:pStyle w:val="FootnoteText"/>
        <w:spacing w:after="120"/>
        <w:ind w:left="709" w:hanging="709"/>
        <w:jc w:val="both"/>
        <w:rPr>
          <w:rFonts w:ascii="Times New Roman" w:hAnsi="Times New Roman" w:cs="Times New Roman"/>
          <w:color w:val="000000" w:themeColor="text1"/>
          <w:sz w:val="24"/>
          <w:szCs w:val="24"/>
        </w:rPr>
      </w:pPr>
      <w:r w:rsidRPr="000614A3">
        <w:rPr>
          <w:rStyle w:val="FootnoteReference"/>
          <w:rFonts w:ascii="Times New Roman" w:hAnsi="Times New Roman" w:cs="Times New Roman"/>
          <w:color w:val="000000" w:themeColor="text1"/>
          <w:sz w:val="24"/>
          <w:szCs w:val="24"/>
        </w:rPr>
        <w:footnoteRef/>
      </w:r>
      <w:r w:rsidRPr="000614A3">
        <w:rPr>
          <w:rFonts w:ascii="Times New Roman" w:hAnsi="Times New Roman" w:cs="Times New Roman"/>
          <w:color w:val="000000" w:themeColor="text1"/>
          <w:sz w:val="24"/>
          <w:szCs w:val="24"/>
        </w:rPr>
        <w:t xml:space="preserve"> </w:t>
      </w:r>
      <w:r w:rsidRPr="000614A3">
        <w:rPr>
          <w:rFonts w:ascii="Times New Roman" w:hAnsi="Times New Roman" w:cs="Times New Roman"/>
          <w:color w:val="000000" w:themeColor="text1"/>
          <w:sz w:val="24"/>
          <w:szCs w:val="24"/>
        </w:rPr>
        <w:tab/>
        <w:t xml:space="preserve">Asylum (Colombia/Peru), Judgment, 1950 I.C.J. 266, </w:t>
      </w:r>
      <w:r w:rsidR="00272F6C">
        <w:rPr>
          <w:rFonts w:ascii="Times New Roman" w:hAnsi="Times New Roman" w:cs="Times New Roman"/>
          <w:color w:val="000000" w:themeColor="text1"/>
          <w:sz w:val="24"/>
          <w:szCs w:val="24"/>
        </w:rPr>
        <w:t>(November 20)</w:t>
      </w:r>
      <w:r w:rsidRPr="000614A3">
        <w:rPr>
          <w:rFonts w:ascii="Times New Roman" w:hAnsi="Times New Roman" w:cs="Times New Roman"/>
          <w:color w:val="000000" w:themeColor="text1"/>
          <w:sz w:val="24"/>
          <w:szCs w:val="24"/>
        </w:rPr>
        <w:t xml:space="preserve">; </w:t>
      </w:r>
      <w:r w:rsidRPr="000614A3">
        <w:rPr>
          <w:rFonts w:ascii="Times New Roman" w:hAnsi="Times New Roman" w:cs="Times New Roman"/>
          <w:i/>
          <w:iCs/>
          <w:color w:val="000000" w:themeColor="text1"/>
          <w:sz w:val="24"/>
          <w:szCs w:val="24"/>
        </w:rPr>
        <w:t>See also</w:t>
      </w:r>
      <w:r w:rsidRPr="000614A3">
        <w:rPr>
          <w:rFonts w:ascii="Times New Roman" w:hAnsi="Times New Roman" w:cs="Times New Roman"/>
          <w:color w:val="000000" w:themeColor="text1"/>
          <w:sz w:val="24"/>
          <w:szCs w:val="24"/>
        </w:rPr>
        <w:t xml:space="preserve"> Dispute regarding Navigational and Related Rights (Costa Rica v. Nicaragua), Judgment, Separate Opinion of Judge Sepúlveda-Amor, 2009 I.C.J. 213, ¶24 (July 13).</w:t>
      </w:r>
    </w:p>
  </w:footnote>
  <w:footnote w:id="146">
    <w:p w14:paraId="2D54483C" w14:textId="77777777" w:rsidR="00206C69" w:rsidRPr="00447D43" w:rsidRDefault="00206C69"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¶33.</w:t>
      </w:r>
    </w:p>
  </w:footnote>
  <w:footnote w:id="147">
    <w:p w14:paraId="66E4DB47" w14:textId="1AACDE5B" w:rsidR="00206C69" w:rsidRPr="00206C69" w:rsidRDefault="00206C69" w:rsidP="003A1A13">
      <w:pPr>
        <w:autoSpaceDE w:val="0"/>
        <w:autoSpaceDN w:val="0"/>
        <w:adjustRightInd w:val="0"/>
        <w:spacing w:after="120" w:line="240" w:lineRule="auto"/>
        <w:ind w:left="709" w:hanging="709"/>
        <w:jc w:val="both"/>
        <w:rPr>
          <w:rFonts w:ascii="Times New Roman" w:eastAsiaTheme="minorHAnsi" w:hAnsi="Times New Roman" w:cs="Times New Roman"/>
          <w:lang w:eastAsia="en-US"/>
          <w14:ligatures w14:val="standardContextual"/>
        </w:rPr>
      </w:pPr>
      <w:r w:rsidRPr="00206C69">
        <w:rPr>
          <w:rStyle w:val="FootnoteReference"/>
          <w:rFonts w:ascii="Times New Roman" w:hAnsi="Times New Roman" w:cs="Times New Roman"/>
        </w:rPr>
        <w:footnoteRef/>
      </w:r>
      <w:r w:rsidRPr="00206C69">
        <w:rPr>
          <w:rFonts w:ascii="Times New Roman" w:hAnsi="Times New Roman" w:cs="Times New Roman"/>
        </w:rPr>
        <w:t xml:space="preserve"> </w:t>
      </w:r>
      <w:r>
        <w:rPr>
          <w:rFonts w:ascii="Times New Roman" w:hAnsi="Times New Roman" w:cs="Times New Roman"/>
        </w:rPr>
        <w:tab/>
      </w:r>
      <w:r w:rsidRPr="00206C69">
        <w:rPr>
          <w:rFonts w:ascii="Times New Roman" w:eastAsiaTheme="minorHAnsi" w:hAnsi="Times New Roman" w:cs="Times New Roman"/>
          <w:lang w:eastAsia="en-US"/>
          <w14:ligatures w14:val="standardContextual"/>
        </w:rPr>
        <w:t xml:space="preserve">Sovereignty over Pedra Branca/Pulau Batu Puteh, Middle Rocks and South Ledge (Malaysia/Singapore), Judgment, 2008 I.C.J. 12, </w:t>
      </w:r>
      <w:r w:rsidRPr="00206C69">
        <w:rPr>
          <w:rFonts w:ascii="Times New Roman" w:hAnsi="Times New Roman" w:cs="Times New Roman"/>
          <w:color w:val="000000" w:themeColor="text1"/>
        </w:rPr>
        <w:t>¶</w:t>
      </w:r>
      <w:r w:rsidRPr="00206C69">
        <w:rPr>
          <w:rFonts w:ascii="Times New Roman" w:eastAsiaTheme="minorHAnsi" w:hAnsi="Times New Roman" w:cs="Times New Roman"/>
          <w:lang w:eastAsia="en-US"/>
          <w14:ligatures w14:val="standardContextual"/>
        </w:rPr>
        <w:t>121</w:t>
      </w:r>
      <w:r w:rsidR="00346ED6">
        <w:rPr>
          <w:rFonts w:ascii="Times New Roman" w:eastAsiaTheme="minorHAnsi" w:hAnsi="Times New Roman" w:cs="Times New Roman"/>
          <w:lang w:eastAsia="en-US"/>
          <w14:ligatures w14:val="standardContextual"/>
        </w:rPr>
        <w:t xml:space="preserve"> (May 23)</w:t>
      </w:r>
      <w:r w:rsidRPr="00206C69">
        <w:rPr>
          <w:rFonts w:ascii="Times New Roman" w:eastAsiaTheme="minorHAnsi" w:hAnsi="Times New Roman" w:cs="Times New Roman"/>
          <w:lang w:eastAsia="en-US"/>
          <w14:ligatures w14:val="standardContextual"/>
        </w:rPr>
        <w:t>.</w:t>
      </w:r>
    </w:p>
  </w:footnote>
  <w:footnote w:id="148">
    <w:p w14:paraId="1BC8AF53" w14:textId="75A973C4"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1C0104">
        <w:rPr>
          <w:rFonts w:ascii="Times New Roman" w:hAnsi="Times New Roman" w:cs="Times New Roman"/>
          <w:iCs/>
          <w:color w:val="000000" w:themeColor="text1"/>
          <w:sz w:val="24"/>
          <w:szCs w:val="24"/>
        </w:rPr>
        <w:t xml:space="preserve">Identification of </w:t>
      </w:r>
      <w:r w:rsidR="004948B3" w:rsidRPr="001C0104">
        <w:rPr>
          <w:rFonts w:ascii="Times New Roman" w:hAnsi="Times New Roman" w:cs="Times New Roman"/>
          <w:iCs/>
          <w:color w:val="000000" w:themeColor="text1"/>
          <w:sz w:val="24"/>
          <w:szCs w:val="24"/>
        </w:rPr>
        <w:t>CIL</w:t>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1</w:t>
      </w:r>
      <w:r w:rsidR="00F445EF">
        <w:rPr>
          <w:rFonts w:ascii="Times New Roman" w:hAnsi="Times New Roman" w:cs="Times New Roman"/>
          <w:color w:val="000000" w:themeColor="text1"/>
          <w:sz w:val="24"/>
          <w:szCs w:val="24"/>
        </w:rPr>
        <w:t>39</w:t>
      </w:r>
      <w:r w:rsidRPr="00447D43">
        <w:rPr>
          <w:rFonts w:ascii="Times New Roman" w:hAnsi="Times New Roman" w:cs="Times New Roman"/>
          <w:color w:val="000000" w:themeColor="text1"/>
          <w:sz w:val="24"/>
          <w:szCs w:val="24"/>
        </w:rPr>
        <w:t>, Conclusion 15, ¶¶1-2.</w:t>
      </w:r>
    </w:p>
  </w:footnote>
  <w:footnote w:id="149">
    <w:p w14:paraId="7CFABF64" w14:textId="77777777"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¶14.</w:t>
      </w:r>
    </w:p>
  </w:footnote>
  <w:footnote w:id="150">
    <w:p w14:paraId="001CD989" w14:textId="77777777" w:rsidR="00073974" w:rsidRPr="00447D43" w:rsidRDefault="00073974"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(D)ARSIWA,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3, art. 1.</w:t>
      </w:r>
    </w:p>
  </w:footnote>
  <w:footnote w:id="151">
    <w:p w14:paraId="0DD501E9" w14:textId="43734863" w:rsidR="00C1439B" w:rsidRPr="00447D43" w:rsidRDefault="00C1439B"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6549B8">
        <w:rPr>
          <w:rFonts w:ascii="Times New Roman" w:hAnsi="Times New Roman" w:cs="Times New Roman"/>
          <w:i/>
          <w:iCs/>
          <w:color w:val="000000" w:themeColor="text1"/>
          <w:sz w:val="24"/>
          <w:szCs w:val="24"/>
        </w:rPr>
        <w:t>Id</w:t>
      </w:r>
      <w:r w:rsidR="006549B8">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art. 30.</w:t>
      </w:r>
    </w:p>
  </w:footnote>
  <w:footnote w:id="152">
    <w:p w14:paraId="28ED2286" w14:textId="5D433AB8"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4E1995" w:rsidRPr="00447D43">
        <w:rPr>
          <w:rFonts w:ascii="Times New Roman" w:hAnsi="Times New Roman" w:cs="Times New Roman"/>
          <w:color w:val="000000" w:themeColor="text1"/>
          <w:sz w:val="24"/>
          <w:szCs w:val="24"/>
        </w:rPr>
        <w:t>ILC</w:t>
      </w:r>
      <w:r w:rsidRPr="00447D43">
        <w:rPr>
          <w:rFonts w:ascii="Times New Roman" w:hAnsi="Times New Roman" w:cs="Times New Roman"/>
          <w:color w:val="000000" w:themeColor="text1"/>
          <w:sz w:val="24"/>
          <w:szCs w:val="24"/>
        </w:rPr>
        <w:t xml:space="preserve">, </w:t>
      </w:r>
      <w:r w:rsidRPr="001C0104">
        <w:rPr>
          <w:rFonts w:ascii="Times New Roman" w:hAnsi="Times New Roman" w:cs="Times New Roman"/>
          <w:iCs/>
          <w:color w:val="000000" w:themeColor="text1"/>
          <w:sz w:val="24"/>
          <w:szCs w:val="24"/>
        </w:rPr>
        <w:t xml:space="preserve">Report of the Commission to the General Assembly on the Work of the </w:t>
      </w:r>
      <w:r w:rsidR="00E97A44" w:rsidRPr="001C0104">
        <w:rPr>
          <w:rFonts w:ascii="Times New Roman" w:hAnsi="Times New Roman" w:cs="Times New Roman"/>
          <w:iCs/>
          <w:color w:val="000000" w:themeColor="text1"/>
          <w:sz w:val="24"/>
          <w:szCs w:val="24"/>
        </w:rPr>
        <w:t>34</w:t>
      </w:r>
      <w:r w:rsidR="00E97A44" w:rsidRPr="001C0104">
        <w:rPr>
          <w:rFonts w:ascii="Times New Roman" w:hAnsi="Times New Roman" w:cs="Times New Roman"/>
          <w:iCs/>
          <w:color w:val="000000" w:themeColor="text1"/>
          <w:sz w:val="24"/>
          <w:szCs w:val="24"/>
          <w:vertAlign w:val="superscript"/>
        </w:rPr>
        <w:t>th</w:t>
      </w:r>
      <w:r w:rsidR="00E97A44" w:rsidRPr="001C0104">
        <w:rPr>
          <w:rFonts w:ascii="Times New Roman" w:hAnsi="Times New Roman" w:cs="Times New Roman"/>
          <w:iCs/>
          <w:color w:val="000000" w:themeColor="text1"/>
          <w:sz w:val="24"/>
          <w:szCs w:val="24"/>
        </w:rPr>
        <w:t xml:space="preserve"> </w:t>
      </w:r>
      <w:r w:rsidRPr="001C0104">
        <w:rPr>
          <w:rFonts w:ascii="Times New Roman" w:hAnsi="Times New Roman" w:cs="Times New Roman"/>
          <w:iCs/>
          <w:color w:val="000000" w:themeColor="text1"/>
          <w:sz w:val="24"/>
          <w:szCs w:val="24"/>
        </w:rPr>
        <w:t>Session</w:t>
      </w:r>
      <w:r w:rsidR="00C8677B"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U</w:t>
      </w:r>
      <w:r w:rsidR="001C0104">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N</w:t>
      </w:r>
      <w:r w:rsidR="001C0104">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Doc</w:t>
      </w:r>
      <w:r w:rsidR="00230FEA"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A/CN.4/SER.A/1982/Add.l (Part 2), 60–61</w:t>
      </w:r>
      <w:r w:rsidR="00CD0D56" w:rsidRPr="00447D43">
        <w:rPr>
          <w:rFonts w:ascii="Times New Roman" w:hAnsi="Times New Roman" w:cs="Times New Roman"/>
          <w:color w:val="000000" w:themeColor="text1"/>
          <w:sz w:val="24"/>
          <w:szCs w:val="24"/>
        </w:rPr>
        <w:t xml:space="preserve"> (1982)</w:t>
      </w:r>
      <w:r w:rsidRPr="00447D43">
        <w:rPr>
          <w:rFonts w:ascii="Times New Roman" w:hAnsi="Times New Roman" w:cs="Times New Roman"/>
          <w:color w:val="000000" w:themeColor="text1"/>
          <w:sz w:val="24"/>
          <w:szCs w:val="24"/>
        </w:rPr>
        <w:t>.</w:t>
      </w:r>
    </w:p>
  </w:footnote>
  <w:footnote w:id="153">
    <w:p w14:paraId="2C523E2E" w14:textId="1EA5E309"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Aegean Sea, </w:t>
      </w:r>
      <w:r w:rsidRPr="00447D43">
        <w:rPr>
          <w:rFonts w:ascii="Times New Roman" w:hAnsi="Times New Roman" w:cs="Times New Roman"/>
          <w:i/>
          <w:color w:val="000000" w:themeColor="text1"/>
          <w:sz w:val="24"/>
          <w:szCs w:val="24"/>
        </w:rPr>
        <w:t xml:space="preserve">supra </w:t>
      </w:r>
      <w:r w:rsidRPr="00447D43">
        <w:rPr>
          <w:rFonts w:ascii="Times New Roman" w:hAnsi="Times New Roman" w:cs="Times New Roman"/>
          <w:color w:val="000000" w:themeColor="text1"/>
          <w:sz w:val="24"/>
          <w:szCs w:val="24"/>
        </w:rPr>
        <w:t xml:space="preserve">note </w:t>
      </w:r>
      <w:r w:rsidR="006D0346">
        <w:rPr>
          <w:rFonts w:ascii="Times New Roman" w:hAnsi="Times New Roman" w:cs="Times New Roman"/>
          <w:color w:val="000000" w:themeColor="text1"/>
          <w:sz w:val="24"/>
          <w:szCs w:val="24"/>
        </w:rPr>
        <w:t>9</w:t>
      </w:r>
      <w:r w:rsidRPr="00447D43">
        <w:rPr>
          <w:rFonts w:ascii="Times New Roman" w:hAnsi="Times New Roman" w:cs="Times New Roman"/>
          <w:color w:val="000000" w:themeColor="text1"/>
          <w:sz w:val="24"/>
          <w:szCs w:val="24"/>
        </w:rPr>
        <w:t>, ¶85.</w:t>
      </w:r>
    </w:p>
  </w:footnote>
  <w:footnote w:id="154">
    <w:p w14:paraId="6A2839D5" w14:textId="7D71251B"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535797" w:rsidRPr="00447D43">
        <w:rPr>
          <w:rFonts w:ascii="Times New Roman" w:hAnsi="Times New Roman" w:cs="Times New Roman"/>
          <w:smallCaps/>
          <w:color w:val="000000" w:themeColor="text1"/>
          <w:sz w:val="24"/>
          <w:szCs w:val="24"/>
        </w:rPr>
        <w:t>Snjólaug Árnadóttir, Climate Change and Maritime Boundaries: Legal Consequences Of Sea Level Rise</w:t>
      </w:r>
      <w:r w:rsidR="001C0104">
        <w:rPr>
          <w:rFonts w:ascii="Times New Roman" w:hAnsi="Times New Roman" w:cs="Times New Roman"/>
          <w:smallCaps/>
          <w:color w:val="000000" w:themeColor="text1"/>
          <w:sz w:val="24"/>
          <w:szCs w:val="24"/>
        </w:rPr>
        <w:t>,</w:t>
      </w:r>
      <w:r w:rsidR="00353FDF" w:rsidRPr="00447D43">
        <w:rPr>
          <w:rFonts w:ascii="Times New Roman" w:hAnsi="Times New Roman" w:cs="Times New Roman"/>
          <w:color w:val="000000" w:themeColor="text1"/>
          <w:sz w:val="24"/>
          <w:szCs w:val="24"/>
        </w:rPr>
        <w:t xml:space="preserve"> 200</w:t>
      </w:r>
      <w:r w:rsidR="001C0104">
        <w:rPr>
          <w:rFonts w:ascii="Times New Roman" w:hAnsi="Times New Roman" w:cs="Times New Roman"/>
          <w:color w:val="000000" w:themeColor="text1"/>
          <w:sz w:val="24"/>
          <w:szCs w:val="24"/>
        </w:rPr>
        <w:t xml:space="preserve"> (2021)</w:t>
      </w:r>
      <w:r w:rsidR="007A51D9" w:rsidRPr="00447D43">
        <w:rPr>
          <w:rFonts w:ascii="Times New Roman" w:hAnsi="Times New Roman" w:cs="Times New Roman"/>
          <w:color w:val="000000" w:themeColor="text1"/>
          <w:sz w:val="24"/>
          <w:szCs w:val="24"/>
        </w:rPr>
        <w:t>.</w:t>
      </w:r>
    </w:p>
  </w:footnote>
  <w:footnote w:id="155">
    <w:p w14:paraId="243F9964" w14:textId="2A7A6FC3"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Sovereignty over Pulau Ligitan and Pulau Sipadan (Indonesia/Malaysia),</w:t>
      </w:r>
      <w:r w:rsidRPr="00447D43">
        <w:rPr>
          <w:rFonts w:ascii="Times New Roman" w:hAnsi="Times New Roman" w:cs="Times New Roman"/>
          <w:i/>
          <w:color w:val="000000" w:themeColor="text1"/>
          <w:sz w:val="24"/>
          <w:szCs w:val="24"/>
        </w:rPr>
        <w:t xml:space="preserve"> </w:t>
      </w:r>
      <w:r w:rsidRPr="00447D43">
        <w:rPr>
          <w:rFonts w:ascii="Times New Roman" w:hAnsi="Times New Roman" w:cs="Times New Roman"/>
          <w:color w:val="000000" w:themeColor="text1"/>
          <w:sz w:val="24"/>
          <w:szCs w:val="24"/>
        </w:rPr>
        <w:t>Judgment, 2002 I.C.J. 625</w:t>
      </w:r>
      <w:r w:rsidR="00230FEA" w:rsidRPr="00447D43">
        <w:rPr>
          <w:rFonts w:ascii="Times New Roman" w:hAnsi="Times New Roman" w:cs="Times New Roman"/>
          <w:color w:val="000000" w:themeColor="text1"/>
          <w:sz w:val="24"/>
          <w:szCs w:val="24"/>
        </w:rPr>
        <w:t>, ¶118</w:t>
      </w:r>
      <w:r w:rsidR="00271D53">
        <w:rPr>
          <w:rFonts w:ascii="Times New Roman" w:hAnsi="Times New Roman" w:cs="Times New Roman"/>
          <w:color w:val="000000" w:themeColor="text1"/>
          <w:sz w:val="24"/>
          <w:szCs w:val="24"/>
        </w:rPr>
        <w:t xml:space="preserve"> (December 17)</w:t>
      </w:r>
      <w:r w:rsidR="00230FEA" w:rsidRPr="00447D43">
        <w:rPr>
          <w:rFonts w:ascii="Times New Roman" w:hAnsi="Times New Roman" w:cs="Times New Roman"/>
          <w:color w:val="000000" w:themeColor="text1"/>
          <w:sz w:val="24"/>
          <w:szCs w:val="24"/>
        </w:rPr>
        <w:t>.</w:t>
      </w:r>
    </w:p>
  </w:footnote>
  <w:footnote w:id="156">
    <w:p w14:paraId="231AED5C" w14:textId="47A6487A" w:rsidR="00C3765E" w:rsidRPr="00447D43" w:rsidRDefault="00C3765E"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Alberto Alvarez-Jimenez, </w:t>
      </w:r>
      <w:r w:rsidRPr="00447D43">
        <w:rPr>
          <w:rFonts w:ascii="Times New Roman" w:hAnsi="Times New Roman" w:cs="Times New Roman"/>
          <w:i/>
          <w:color w:val="000000" w:themeColor="text1"/>
          <w:sz w:val="24"/>
          <w:szCs w:val="24"/>
        </w:rPr>
        <w:t>Boundary Agreements in the International Court of Justice’s Case Law, 2000–2010</w:t>
      </w:r>
      <w:r w:rsidR="0093340F"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 xml:space="preserve">23(2) </w:t>
      </w:r>
      <w:r w:rsidR="004A4543" w:rsidRPr="004A4543">
        <w:rPr>
          <w:rFonts w:ascii="Times New Roman" w:hAnsi="Times New Roman" w:cs="Times New Roman"/>
          <w:smallCaps/>
          <w:color w:val="000000" w:themeColor="text1"/>
          <w:sz w:val="24"/>
          <w:szCs w:val="24"/>
        </w:rPr>
        <w:t>European Journal of International Law</w:t>
      </w:r>
      <w:r w:rsidRPr="00447D43">
        <w:rPr>
          <w:rFonts w:ascii="Times New Roman" w:hAnsi="Times New Roman" w:cs="Times New Roman"/>
          <w:color w:val="000000" w:themeColor="text1"/>
          <w:sz w:val="24"/>
          <w:szCs w:val="24"/>
        </w:rPr>
        <w:t xml:space="preserve"> 495, 500–501</w:t>
      </w:r>
      <w:r w:rsidR="0093340F" w:rsidRPr="00447D43">
        <w:rPr>
          <w:rFonts w:ascii="Times New Roman" w:hAnsi="Times New Roman" w:cs="Times New Roman"/>
          <w:color w:val="000000" w:themeColor="text1"/>
          <w:sz w:val="24"/>
          <w:szCs w:val="24"/>
        </w:rPr>
        <w:t xml:space="preserve"> (2012)</w:t>
      </w:r>
      <w:r w:rsidR="007A51D9" w:rsidRPr="00447D43">
        <w:rPr>
          <w:rFonts w:ascii="Times New Roman" w:hAnsi="Times New Roman" w:cs="Times New Roman"/>
          <w:color w:val="000000" w:themeColor="text1"/>
          <w:sz w:val="24"/>
          <w:szCs w:val="24"/>
        </w:rPr>
        <w:t>.</w:t>
      </w:r>
    </w:p>
  </w:footnote>
  <w:footnote w:id="157">
    <w:p w14:paraId="05BD289B" w14:textId="5F81485A" w:rsidR="00A062DF" w:rsidRPr="00447D43" w:rsidRDefault="00A062DF"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VCLT,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3</w:t>
      </w:r>
      <w:r w:rsidR="00BF7F5A">
        <w:rPr>
          <w:rFonts w:ascii="Times New Roman" w:hAnsi="Times New Roman" w:cs="Times New Roman"/>
          <w:color w:val="000000" w:themeColor="text1"/>
          <w:sz w:val="24"/>
          <w:szCs w:val="24"/>
        </w:rPr>
        <w:t>1</w:t>
      </w:r>
      <w:r w:rsidRPr="00447D43">
        <w:rPr>
          <w:rFonts w:ascii="Times New Roman" w:hAnsi="Times New Roman" w:cs="Times New Roman"/>
          <w:color w:val="000000" w:themeColor="text1"/>
          <w:sz w:val="24"/>
          <w:szCs w:val="24"/>
        </w:rPr>
        <w:t>, art. 62(1).</w:t>
      </w:r>
    </w:p>
  </w:footnote>
  <w:footnote w:id="158">
    <w:p w14:paraId="16959415" w14:textId="77777777" w:rsidR="00BC05B5" w:rsidRPr="00447D43" w:rsidRDefault="00BC05B5"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¶9.</w:t>
      </w:r>
    </w:p>
  </w:footnote>
  <w:footnote w:id="159">
    <w:p w14:paraId="1B275968" w14:textId="22094B46" w:rsidR="00BC05B5" w:rsidRPr="00447D43" w:rsidRDefault="00BC05B5" w:rsidP="003A1A13">
      <w:pPr>
        <w:pStyle w:val="FootnoteText"/>
        <w:spacing w:after="120"/>
        <w:ind w:left="709" w:hanging="709"/>
        <w:jc w:val="both"/>
        <w:rPr>
          <w:rFonts w:ascii="Times New Roman" w:hAnsi="Times New Roman" w:cs="Times New Roman"/>
          <w:color w:val="000000" w:themeColor="text1"/>
          <w:sz w:val="24"/>
          <w:szCs w:val="24"/>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t xml:space="preserve">Rosemary Rayfuse, </w:t>
      </w:r>
      <w:r w:rsidRPr="00664D53">
        <w:rPr>
          <w:rFonts w:ascii="Times New Roman" w:hAnsi="Times New Roman" w:cs="Times New Roman"/>
          <w:i/>
          <w:color w:val="000000" w:themeColor="text1"/>
          <w:sz w:val="24"/>
          <w:szCs w:val="24"/>
        </w:rPr>
        <w:t>Sea Level Rise and Maritime Zones: Preserving the Maritime Entitlements of “Disappearing” States</w:t>
      </w:r>
      <w:r w:rsidRPr="00664D53">
        <w:rPr>
          <w:rFonts w:ascii="Times New Roman" w:hAnsi="Times New Roman" w:cs="Times New Roman"/>
          <w:color w:val="000000" w:themeColor="text1"/>
          <w:sz w:val="24"/>
          <w:szCs w:val="24"/>
        </w:rPr>
        <w:t xml:space="preserve"> in </w:t>
      </w:r>
      <w:r w:rsidRPr="00664D53">
        <w:rPr>
          <w:rFonts w:ascii="Times New Roman" w:hAnsi="Times New Roman" w:cs="Times New Roman"/>
          <w:smallCaps/>
          <w:color w:val="000000" w:themeColor="text1"/>
          <w:sz w:val="24"/>
          <w:szCs w:val="24"/>
        </w:rPr>
        <w:t>Threatened Island Nations</w:t>
      </w:r>
      <w:r w:rsidRPr="00664D53">
        <w:rPr>
          <w:rFonts w:ascii="Times New Roman" w:hAnsi="Times New Roman" w:cs="Times New Roman"/>
          <w:color w:val="000000" w:themeColor="text1"/>
          <w:sz w:val="24"/>
          <w:szCs w:val="24"/>
        </w:rPr>
        <w:t xml:space="preserve"> 180 </w:t>
      </w:r>
      <w:r w:rsidR="00043C43" w:rsidRPr="00664D53">
        <w:rPr>
          <w:rFonts w:ascii="Times New Roman" w:hAnsi="Times New Roman" w:cs="Times New Roman"/>
          <w:color w:val="000000" w:themeColor="text1"/>
          <w:sz w:val="24"/>
          <w:szCs w:val="24"/>
        </w:rPr>
        <w:t>(</w:t>
      </w:r>
      <w:r w:rsidRPr="00664D53">
        <w:rPr>
          <w:rFonts w:ascii="Times New Roman" w:hAnsi="Times New Roman" w:cs="Times New Roman"/>
          <w:color w:val="000000" w:themeColor="text1"/>
          <w:sz w:val="24"/>
          <w:szCs w:val="24"/>
        </w:rPr>
        <w:t>2013).</w:t>
      </w:r>
    </w:p>
  </w:footnote>
  <w:footnote w:id="160">
    <w:p w14:paraId="4FE45501" w14:textId="219DDBCC" w:rsidR="007468D8" w:rsidRPr="00447D43" w:rsidRDefault="007468D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Pr="00447D43">
        <w:rPr>
          <w:rFonts w:ascii="Times New Roman" w:hAnsi="Times New Roman" w:cs="Times New Roman"/>
          <w:i/>
          <w:color w:val="000000" w:themeColor="text1"/>
          <w:sz w:val="24"/>
          <w:szCs w:val="24"/>
          <w:lang w:val="en-PH"/>
        </w:rPr>
        <w:t xml:space="preserve">See </w:t>
      </w:r>
      <w:r w:rsidR="00043C43" w:rsidRPr="00447D43">
        <w:rPr>
          <w:rFonts w:ascii="Times New Roman" w:hAnsi="Times New Roman" w:cs="Times New Roman"/>
          <w:b/>
          <w:color w:val="000000" w:themeColor="text1"/>
          <w:sz w:val="24"/>
          <w:szCs w:val="24"/>
          <w:lang w:val="en-PH"/>
        </w:rPr>
        <w:t>Argument C(1)(</w:t>
      </w:r>
      <w:r w:rsidR="00D91547">
        <w:rPr>
          <w:rFonts w:ascii="Times New Roman" w:hAnsi="Times New Roman" w:cs="Times New Roman"/>
          <w:b/>
          <w:color w:val="000000" w:themeColor="text1"/>
          <w:sz w:val="24"/>
          <w:szCs w:val="24"/>
          <w:lang w:val="en-PH"/>
        </w:rPr>
        <w:t>d</w:t>
      </w:r>
      <w:r w:rsidR="00043C43" w:rsidRPr="00447D43">
        <w:rPr>
          <w:rFonts w:ascii="Times New Roman" w:hAnsi="Times New Roman" w:cs="Times New Roman"/>
          <w:b/>
          <w:color w:val="000000" w:themeColor="text1"/>
          <w:sz w:val="24"/>
          <w:szCs w:val="24"/>
          <w:lang w:val="en-PH"/>
        </w:rPr>
        <w:t>)</w:t>
      </w:r>
      <w:r w:rsidR="00043C43" w:rsidRPr="00447D43">
        <w:rPr>
          <w:rFonts w:ascii="Times New Roman" w:hAnsi="Times New Roman" w:cs="Times New Roman"/>
          <w:color w:val="000000" w:themeColor="text1"/>
          <w:sz w:val="24"/>
          <w:szCs w:val="24"/>
          <w:lang w:val="en-PH"/>
        </w:rPr>
        <w:t>.</w:t>
      </w:r>
    </w:p>
  </w:footnote>
  <w:footnote w:id="161">
    <w:p w14:paraId="199D8BB7" w14:textId="20D9F6CC" w:rsidR="007468D8" w:rsidRPr="00447D43" w:rsidRDefault="007468D8"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UNCLOS,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98</w:t>
      </w:r>
      <w:r w:rsidRPr="00447D43">
        <w:rPr>
          <w:rFonts w:ascii="Times New Roman" w:hAnsi="Times New Roman" w:cs="Times New Roman"/>
          <w:color w:val="000000" w:themeColor="text1"/>
          <w:sz w:val="24"/>
          <w:szCs w:val="24"/>
        </w:rPr>
        <w:t>, art. 76(8)</w:t>
      </w:r>
      <w:r w:rsidR="00B42B67" w:rsidRPr="00447D43">
        <w:rPr>
          <w:rFonts w:ascii="Times New Roman" w:hAnsi="Times New Roman" w:cs="Times New Roman"/>
          <w:color w:val="000000" w:themeColor="text1"/>
          <w:sz w:val="24"/>
          <w:szCs w:val="24"/>
        </w:rPr>
        <w:t>.</w:t>
      </w:r>
    </w:p>
  </w:footnote>
  <w:footnote w:id="162">
    <w:p w14:paraId="444A9562" w14:textId="77777777" w:rsidR="003E7B29" w:rsidRPr="00447D43" w:rsidRDefault="003E7B29"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Hans Kelsen, </w:t>
      </w:r>
      <w:r w:rsidRPr="00447D43">
        <w:rPr>
          <w:rFonts w:ascii="Times New Roman" w:hAnsi="Times New Roman" w:cs="Times New Roman"/>
          <w:i/>
          <w:color w:val="000000" w:themeColor="text1"/>
          <w:sz w:val="24"/>
          <w:szCs w:val="24"/>
        </w:rPr>
        <w:t>Recognition in International Law: Theoretical Observations</w:t>
      </w:r>
      <w:r w:rsidRPr="00447D43">
        <w:rPr>
          <w:rFonts w:ascii="Times New Roman" w:hAnsi="Times New Roman" w:cs="Times New Roman"/>
          <w:color w:val="000000" w:themeColor="text1"/>
          <w:sz w:val="24"/>
          <w:szCs w:val="24"/>
        </w:rPr>
        <w:t xml:space="preserve">, 35 </w:t>
      </w:r>
      <w:r w:rsidRPr="00447D43">
        <w:rPr>
          <w:rFonts w:ascii="Times New Roman" w:hAnsi="Times New Roman" w:cs="Times New Roman"/>
          <w:smallCaps/>
          <w:color w:val="000000" w:themeColor="text1"/>
          <w:sz w:val="24"/>
          <w:szCs w:val="24"/>
        </w:rPr>
        <w:t>American Journal of International Law</w:t>
      </w:r>
      <w:r w:rsidRPr="00447D43">
        <w:rPr>
          <w:rFonts w:ascii="Times New Roman" w:hAnsi="Times New Roman" w:cs="Times New Roman"/>
          <w:color w:val="000000" w:themeColor="text1"/>
          <w:sz w:val="24"/>
          <w:szCs w:val="24"/>
        </w:rPr>
        <w:t xml:space="preserve"> 605, 614-615 (1941).</w:t>
      </w:r>
    </w:p>
  </w:footnote>
  <w:footnote w:id="163">
    <w:p w14:paraId="312622A0" w14:textId="55878D86" w:rsidR="003E7B29" w:rsidRPr="00447D43" w:rsidRDefault="003E7B29"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706DFB" w:rsidRPr="00447D43">
        <w:rPr>
          <w:rFonts w:ascii="Times New Roman" w:hAnsi="Times New Roman" w:cs="Times New Roman"/>
          <w:color w:val="000000" w:themeColor="text1"/>
          <w:sz w:val="24"/>
          <w:szCs w:val="24"/>
        </w:rPr>
        <w:t>ILA</w:t>
      </w:r>
      <w:r w:rsidRPr="00447D43">
        <w:rPr>
          <w:rFonts w:ascii="Times New Roman" w:hAnsi="Times New Roman" w:cs="Times New Roman"/>
          <w:color w:val="000000" w:themeColor="text1"/>
          <w:sz w:val="24"/>
          <w:szCs w:val="24"/>
        </w:rPr>
        <w:t>,</w:t>
      </w:r>
      <w:r w:rsidR="004A4543">
        <w:rPr>
          <w:rFonts w:ascii="Times New Roman" w:hAnsi="Times New Roman" w:cs="Times New Roman"/>
          <w:color w:val="000000" w:themeColor="text1"/>
          <w:sz w:val="24"/>
          <w:szCs w:val="24"/>
        </w:rPr>
        <w:t xml:space="preserve"> First Report on</w:t>
      </w:r>
      <w:r w:rsidRPr="00447D43">
        <w:rPr>
          <w:rFonts w:ascii="Times New Roman" w:hAnsi="Times New Roman" w:cs="Times New Roman"/>
          <w:color w:val="000000" w:themeColor="text1"/>
          <w:sz w:val="24"/>
          <w:szCs w:val="24"/>
        </w:rPr>
        <w:t xml:space="preserve"> </w:t>
      </w:r>
      <w:r w:rsidRPr="004A4543">
        <w:rPr>
          <w:rFonts w:ascii="Times New Roman" w:hAnsi="Times New Roman" w:cs="Times New Roman"/>
          <w:iCs/>
          <w:color w:val="000000" w:themeColor="text1"/>
          <w:sz w:val="24"/>
          <w:szCs w:val="24"/>
        </w:rPr>
        <w:t>Recognition/Non-recognition in International Law</w:t>
      </w:r>
      <w:r w:rsidR="008A6588">
        <w:rPr>
          <w:rFonts w:ascii="Times New Roman" w:hAnsi="Times New Roman" w:cs="Times New Roman"/>
          <w:iCs/>
          <w:color w:val="000000" w:themeColor="text1"/>
          <w:sz w:val="24"/>
          <w:szCs w:val="24"/>
        </w:rPr>
        <w:t>, 18</w:t>
      </w:r>
      <w:r w:rsidR="008A6588">
        <w:rPr>
          <w:rFonts w:ascii="Times New Roman" w:hAnsi="Times New Roman" w:cs="Times New Roman"/>
          <w:color w:val="000000" w:themeColor="text1"/>
          <w:sz w:val="24"/>
          <w:szCs w:val="24"/>
        </w:rPr>
        <w:t xml:space="preserve"> </w:t>
      </w:r>
      <w:r w:rsidR="004A4543">
        <w:rPr>
          <w:rFonts w:ascii="Times New Roman" w:hAnsi="Times New Roman" w:cs="Times New Roman"/>
          <w:color w:val="000000" w:themeColor="text1"/>
          <w:sz w:val="24"/>
          <w:szCs w:val="24"/>
        </w:rPr>
        <w:t>(78</w:t>
      </w:r>
      <w:r w:rsidR="004A4543" w:rsidRPr="006B0490">
        <w:rPr>
          <w:rFonts w:ascii="Times New Roman" w:hAnsi="Times New Roman" w:cs="Times New Roman"/>
          <w:color w:val="000000" w:themeColor="text1"/>
          <w:sz w:val="24"/>
          <w:szCs w:val="24"/>
          <w:vertAlign w:val="superscript"/>
        </w:rPr>
        <w:t>th</w:t>
      </w:r>
      <w:r w:rsidR="004A4543">
        <w:rPr>
          <w:rFonts w:ascii="Times New Roman" w:hAnsi="Times New Roman" w:cs="Times New Roman"/>
          <w:color w:val="000000" w:themeColor="text1"/>
          <w:sz w:val="24"/>
          <w:szCs w:val="24"/>
        </w:rPr>
        <w:t xml:space="preserve"> </w:t>
      </w:r>
      <w:r w:rsidR="004A4543" w:rsidRPr="00226EA7">
        <w:rPr>
          <w:rFonts w:ascii="Times New Roman" w:hAnsi="Times New Roman" w:cs="Times New Roman"/>
          <w:color w:val="000000" w:themeColor="text1"/>
          <w:sz w:val="24"/>
          <w:szCs w:val="24"/>
        </w:rPr>
        <w:t>Conference</w:t>
      </w:r>
      <w:r w:rsidR="004A4543">
        <w:rPr>
          <w:rFonts w:ascii="Times New Roman" w:hAnsi="Times New Roman" w:cs="Times New Roman"/>
          <w:color w:val="000000" w:themeColor="text1"/>
          <w:sz w:val="24"/>
          <w:szCs w:val="24"/>
        </w:rPr>
        <w:t xml:space="preserve">, Sofia, </w:t>
      </w:r>
      <w:r w:rsidR="004A4543" w:rsidRPr="00226EA7">
        <w:rPr>
          <w:rFonts w:ascii="Times New Roman" w:hAnsi="Times New Roman" w:cs="Times New Roman"/>
          <w:color w:val="000000" w:themeColor="text1"/>
          <w:sz w:val="24"/>
          <w:szCs w:val="24"/>
        </w:rPr>
        <w:t>2012</w:t>
      </w:r>
      <w:r w:rsidR="004A4543">
        <w:rPr>
          <w:rFonts w:ascii="Times New Roman" w:hAnsi="Times New Roman" w:cs="Times New Roman"/>
          <w:color w:val="000000" w:themeColor="text1"/>
          <w:sz w:val="24"/>
          <w:szCs w:val="24"/>
        </w:rPr>
        <w:t>)</w:t>
      </w:r>
      <w:r w:rsidR="008A6588">
        <w:rPr>
          <w:rFonts w:ascii="Times New Roman" w:hAnsi="Times New Roman" w:cs="Times New Roman"/>
          <w:color w:val="000000" w:themeColor="text1"/>
          <w:sz w:val="24"/>
          <w:szCs w:val="24"/>
        </w:rPr>
        <w:t xml:space="preserve">; </w:t>
      </w:r>
      <w:r w:rsidR="008A6588" w:rsidRPr="00664D53">
        <w:rPr>
          <w:rFonts w:ascii="Times New Roman" w:hAnsi="Times New Roman" w:cs="Times New Roman"/>
          <w:smallCaps/>
          <w:color w:val="000000" w:themeColor="text1"/>
          <w:sz w:val="24"/>
          <w:szCs w:val="24"/>
        </w:rPr>
        <w:t>Hersch Lauterpacht, Recognition in International Law,</w:t>
      </w:r>
      <w:r w:rsidR="008A6588" w:rsidRPr="00664D53">
        <w:rPr>
          <w:rFonts w:ascii="Times New Roman" w:hAnsi="Times New Roman" w:cs="Times New Roman"/>
          <w:color w:val="000000" w:themeColor="text1"/>
          <w:sz w:val="24"/>
          <w:szCs w:val="24"/>
        </w:rPr>
        <w:t xml:space="preserve"> 420 (1978)</w:t>
      </w:r>
      <w:r w:rsidR="008A6588">
        <w:rPr>
          <w:rFonts w:ascii="Times New Roman" w:hAnsi="Times New Roman" w:cs="Times New Roman"/>
          <w:color w:val="000000" w:themeColor="text1"/>
          <w:sz w:val="24"/>
          <w:szCs w:val="24"/>
        </w:rPr>
        <w:t>.</w:t>
      </w:r>
    </w:p>
  </w:footnote>
  <w:footnote w:id="164">
    <w:p w14:paraId="6318BE25" w14:textId="0307ABEB" w:rsidR="003E7B29" w:rsidRPr="00447D43" w:rsidRDefault="003E7B29"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2F3426" w:rsidRPr="002F3426">
        <w:rPr>
          <w:rFonts w:ascii="Times New Roman" w:hAnsi="Times New Roman" w:cs="Times New Roman"/>
          <w:color w:val="000000" w:themeColor="text1"/>
          <w:sz w:val="24"/>
          <w:szCs w:val="24"/>
        </w:rPr>
        <w:t>Nuclear Tests (Australia v. France; New Zealand v. France), Judgment, 1974 I.C.J. 253</w:t>
      </w:r>
      <w:r w:rsidRPr="00447D43">
        <w:rPr>
          <w:rFonts w:ascii="Times New Roman" w:hAnsi="Times New Roman" w:cs="Times New Roman"/>
          <w:color w:val="000000" w:themeColor="text1"/>
          <w:sz w:val="24"/>
          <w:szCs w:val="24"/>
        </w:rPr>
        <w:t>, ¶¶43</w:t>
      </w:r>
      <w:r w:rsidR="00706DFB"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44 (December 20)</w:t>
      </w:r>
      <w:r w:rsidR="00706DFB" w:rsidRPr="00447D43">
        <w:rPr>
          <w:rFonts w:ascii="Times New Roman" w:hAnsi="Times New Roman" w:cs="Times New Roman"/>
          <w:color w:val="000000" w:themeColor="text1"/>
          <w:sz w:val="24"/>
          <w:szCs w:val="24"/>
        </w:rPr>
        <w:t>.</w:t>
      </w:r>
    </w:p>
  </w:footnote>
  <w:footnote w:id="165">
    <w:p w14:paraId="037F58A8" w14:textId="249EF36C" w:rsidR="00103B74" w:rsidRPr="00447D43" w:rsidRDefault="00103B74"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 xml:space="preserve">Ukraine v. </w:t>
      </w:r>
      <w:r w:rsidRPr="00447D43">
        <w:rPr>
          <w:rFonts w:ascii="Times New Roman" w:hAnsi="Times New Roman" w:cs="Times New Roman"/>
          <w:color w:val="000000" w:themeColor="text1"/>
          <w:sz w:val="24"/>
          <w:szCs w:val="24"/>
          <w:lang w:val="en-PH"/>
        </w:rPr>
        <w:t xml:space="preserve">Russian Federation, </w:t>
      </w:r>
      <w:r w:rsidRPr="00447D43">
        <w:rPr>
          <w:rFonts w:ascii="Times New Roman" w:hAnsi="Times New Roman" w:cs="Times New Roman"/>
          <w:i/>
          <w:color w:val="000000" w:themeColor="text1"/>
          <w:sz w:val="24"/>
          <w:szCs w:val="24"/>
          <w:lang w:val="en-PH"/>
        </w:rPr>
        <w:t>supra</w:t>
      </w:r>
      <w:r w:rsidRPr="00447D43">
        <w:rPr>
          <w:rFonts w:ascii="Times New Roman" w:hAnsi="Times New Roman" w:cs="Times New Roman"/>
          <w:color w:val="000000" w:themeColor="text1"/>
          <w:sz w:val="24"/>
          <w:szCs w:val="24"/>
          <w:lang w:val="en-PH"/>
        </w:rPr>
        <w:t xml:space="preserve"> note </w:t>
      </w:r>
      <w:r w:rsidR="00F445EF">
        <w:rPr>
          <w:rFonts w:ascii="Times New Roman" w:hAnsi="Times New Roman" w:cs="Times New Roman"/>
          <w:color w:val="000000" w:themeColor="text1"/>
          <w:sz w:val="24"/>
          <w:szCs w:val="24"/>
          <w:lang w:val="en-PH"/>
        </w:rPr>
        <w:t>30</w:t>
      </w:r>
      <w:r w:rsidRPr="00447D43">
        <w:rPr>
          <w:rFonts w:ascii="Times New Roman" w:hAnsi="Times New Roman" w:cs="Times New Roman"/>
          <w:color w:val="000000" w:themeColor="text1"/>
          <w:sz w:val="24"/>
          <w:szCs w:val="24"/>
          <w:lang w:val="en-PH"/>
        </w:rPr>
        <w:t xml:space="preserve">, </w:t>
      </w:r>
      <w:r w:rsidRPr="00447D43">
        <w:rPr>
          <w:rFonts w:ascii="Times New Roman" w:hAnsi="Times New Roman" w:cs="Times New Roman"/>
          <w:color w:val="000000" w:themeColor="text1"/>
          <w:sz w:val="24"/>
          <w:szCs w:val="24"/>
        </w:rPr>
        <w:t>¶146.</w:t>
      </w:r>
    </w:p>
  </w:footnote>
  <w:footnote w:id="166">
    <w:p w14:paraId="3BD670C7" w14:textId="613B139B" w:rsidR="00540DEF" w:rsidRPr="00447D43" w:rsidRDefault="00540DE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8A6588" w:rsidRPr="008A6588">
        <w:rPr>
          <w:rFonts w:ascii="Times New Roman" w:hAnsi="Times New Roman" w:cs="Times New Roman"/>
          <w:color w:val="000000" w:themeColor="text1"/>
          <w:sz w:val="24"/>
          <w:szCs w:val="24"/>
        </w:rPr>
        <w:t>Legal Consequences for States of the Continued Presence of South Africa in Namibia (</w:t>
      </w:r>
      <w:proofErr w:type="gramStart"/>
      <w:r w:rsidR="008A6588" w:rsidRPr="008A6588">
        <w:rPr>
          <w:rFonts w:ascii="Times New Roman" w:hAnsi="Times New Roman" w:cs="Times New Roman"/>
          <w:color w:val="000000" w:themeColor="text1"/>
          <w:sz w:val="24"/>
          <w:szCs w:val="24"/>
        </w:rPr>
        <w:t>South West</w:t>
      </w:r>
      <w:proofErr w:type="gramEnd"/>
      <w:r w:rsidR="008A6588" w:rsidRPr="008A6588">
        <w:rPr>
          <w:rFonts w:ascii="Times New Roman" w:hAnsi="Times New Roman" w:cs="Times New Roman"/>
          <w:color w:val="000000" w:themeColor="text1"/>
          <w:sz w:val="24"/>
          <w:szCs w:val="24"/>
        </w:rPr>
        <w:t xml:space="preserve"> Africa) notwithstanding Security Council Resolution 276 (1970)</w:t>
      </w:r>
      <w:r w:rsidR="008A6588">
        <w:rPr>
          <w:rFonts w:ascii="Times New Roman" w:hAnsi="Times New Roman" w:cs="Times New Roman"/>
          <w:color w:val="000000" w:themeColor="text1"/>
          <w:sz w:val="24"/>
          <w:szCs w:val="24"/>
        </w:rPr>
        <w:t xml:space="preserve">, Advisory Opinion, 1971 I.C.J. 16, </w:t>
      </w:r>
      <w:r w:rsidR="008A6588" w:rsidRPr="00447D43">
        <w:rPr>
          <w:rFonts w:ascii="Times New Roman" w:hAnsi="Times New Roman" w:cs="Times New Roman"/>
          <w:color w:val="000000" w:themeColor="text1"/>
          <w:sz w:val="24"/>
          <w:szCs w:val="24"/>
        </w:rPr>
        <w:t>¶119</w:t>
      </w:r>
      <w:r w:rsidR="008A6588">
        <w:rPr>
          <w:rFonts w:ascii="Times New Roman" w:hAnsi="Times New Roman" w:cs="Times New Roman"/>
          <w:color w:val="000000" w:themeColor="text1"/>
          <w:sz w:val="24"/>
          <w:szCs w:val="24"/>
        </w:rPr>
        <w:t xml:space="preserve"> (June 21).</w:t>
      </w:r>
    </w:p>
  </w:footnote>
  <w:footnote w:id="167">
    <w:p w14:paraId="0B038953" w14:textId="58F7B222"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Aguilar-Amory and Royal Bank of Canada Claims (Gr</w:t>
      </w:r>
      <w:r w:rsidR="009F5108" w:rsidRPr="00447D43">
        <w:rPr>
          <w:rFonts w:ascii="Times New Roman" w:hAnsi="Times New Roman" w:cs="Times New Roman"/>
          <w:color w:val="000000" w:themeColor="text1"/>
          <w:sz w:val="24"/>
          <w:szCs w:val="24"/>
        </w:rPr>
        <w:t>eat</w:t>
      </w:r>
      <w:r w:rsidRPr="00447D43">
        <w:rPr>
          <w:rFonts w:ascii="Times New Roman" w:hAnsi="Times New Roman" w:cs="Times New Roman"/>
          <w:color w:val="000000" w:themeColor="text1"/>
          <w:sz w:val="24"/>
          <w:szCs w:val="24"/>
        </w:rPr>
        <w:t xml:space="preserve"> Brit</w:t>
      </w:r>
      <w:r w:rsidR="009F5108" w:rsidRPr="00447D43">
        <w:rPr>
          <w:rFonts w:ascii="Times New Roman" w:hAnsi="Times New Roman" w:cs="Times New Roman"/>
          <w:color w:val="000000" w:themeColor="text1"/>
          <w:sz w:val="24"/>
          <w:szCs w:val="24"/>
        </w:rPr>
        <w:t>ain</w:t>
      </w:r>
      <w:r w:rsidRPr="00447D43">
        <w:rPr>
          <w:rFonts w:ascii="Times New Roman" w:hAnsi="Times New Roman" w:cs="Times New Roman"/>
          <w:color w:val="000000" w:themeColor="text1"/>
          <w:sz w:val="24"/>
          <w:szCs w:val="24"/>
        </w:rPr>
        <w:t xml:space="preserve"> v. Costa Rica), 1 R.I.A.A. 369, 375 (1923)</w:t>
      </w:r>
      <w:r w:rsidR="00846E58" w:rsidRPr="00447D43">
        <w:rPr>
          <w:rFonts w:ascii="Times New Roman" w:hAnsi="Times New Roman" w:cs="Times New Roman"/>
          <w:color w:val="000000" w:themeColor="text1"/>
          <w:sz w:val="24"/>
          <w:szCs w:val="24"/>
        </w:rPr>
        <w:t xml:space="preserve"> [“</w:t>
      </w:r>
      <w:r w:rsidR="00846E58" w:rsidRPr="00447D43">
        <w:rPr>
          <w:rFonts w:ascii="Times New Roman" w:hAnsi="Times New Roman" w:cs="Times New Roman"/>
          <w:b/>
          <w:color w:val="000000" w:themeColor="text1"/>
          <w:sz w:val="24"/>
          <w:szCs w:val="24"/>
        </w:rPr>
        <w:t>Tinoco</w:t>
      </w:r>
      <w:r w:rsidR="00846E58" w:rsidRPr="00447D43">
        <w:rPr>
          <w:rFonts w:ascii="Times New Roman" w:hAnsi="Times New Roman" w:cs="Times New Roman"/>
          <w:color w:val="000000" w:themeColor="text1"/>
          <w:sz w:val="24"/>
          <w:szCs w:val="24"/>
        </w:rPr>
        <w:t>”].</w:t>
      </w:r>
    </w:p>
  </w:footnote>
  <w:footnote w:id="168">
    <w:p w14:paraId="63A45B78" w14:textId="77777777" w:rsidR="007732A4" w:rsidRPr="00447D43" w:rsidRDefault="007732A4"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rPr>
        <w:tab/>
        <w:t>Additional Convention to the General Treaty of Peace and Amity of 1907 art. 1 (1908).</w:t>
      </w:r>
    </w:p>
  </w:footnote>
  <w:footnote w:id="169">
    <w:p w14:paraId="5B2531F1" w14:textId="03C913FF" w:rsidR="00F171F8" w:rsidRPr="00447D43" w:rsidRDefault="00F171F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Protocol of Amendments to the Charter of the Organization of American States, December 14, 1992, 33 I.L.M. 1005 (1994).</w:t>
      </w:r>
    </w:p>
  </w:footnote>
  <w:footnote w:id="170">
    <w:p w14:paraId="3CF9DB9E" w14:textId="6289DD61" w:rsidR="00F171F8" w:rsidRPr="00664D53" w:rsidRDefault="00F171F8"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lang w:val="en-PH"/>
        </w:rPr>
        <w:tab/>
      </w:r>
      <w:r w:rsidRPr="00664D53">
        <w:rPr>
          <w:rFonts w:ascii="Times New Roman" w:hAnsi="Times New Roman" w:cs="Times New Roman"/>
          <w:color w:val="000000" w:themeColor="text1"/>
          <w:sz w:val="24"/>
          <w:szCs w:val="24"/>
        </w:rPr>
        <w:t>African Charter on Democracy, Elections and Governance chapter 8</w:t>
      </w:r>
      <w:r w:rsidR="00EA55B5"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(2007).</w:t>
      </w:r>
    </w:p>
  </w:footnote>
  <w:footnote w:id="171">
    <w:p w14:paraId="586B19E8" w14:textId="77777777" w:rsidR="00F171F8" w:rsidRPr="00447D43" w:rsidRDefault="00F171F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 xml:space="preserve">Rebecca Barber, </w:t>
      </w:r>
      <w:r w:rsidRPr="00447D43">
        <w:rPr>
          <w:rFonts w:ascii="Times New Roman" w:hAnsi="Times New Roman" w:cs="Times New Roman"/>
          <w:i/>
          <w:color w:val="000000" w:themeColor="text1"/>
          <w:sz w:val="24"/>
          <w:szCs w:val="24"/>
          <w:lang w:val="en-PH"/>
        </w:rPr>
        <w:t>The Role of the General Assembly in Determining the Legitimacy of Governments</w:t>
      </w:r>
      <w:r w:rsidRPr="00447D43">
        <w:rPr>
          <w:rFonts w:ascii="Times New Roman" w:hAnsi="Times New Roman" w:cs="Times New Roman"/>
          <w:color w:val="000000" w:themeColor="text1"/>
          <w:sz w:val="24"/>
          <w:szCs w:val="24"/>
          <w:lang w:val="en-PH"/>
        </w:rPr>
        <w:t xml:space="preserve">, 71 </w:t>
      </w:r>
      <w:r w:rsidRPr="00447D43">
        <w:rPr>
          <w:rFonts w:ascii="Times New Roman" w:hAnsi="Times New Roman" w:cs="Times New Roman"/>
          <w:smallCaps/>
          <w:color w:val="000000" w:themeColor="text1"/>
          <w:sz w:val="24"/>
          <w:szCs w:val="24"/>
          <w:lang w:val="en-PH"/>
        </w:rPr>
        <w:t>International &amp; Comparative Law Quarterly 627,</w:t>
      </w:r>
      <w:r w:rsidRPr="00447D43">
        <w:rPr>
          <w:rFonts w:ascii="Times New Roman" w:hAnsi="Times New Roman" w:cs="Times New Roman"/>
          <w:color w:val="000000" w:themeColor="text1"/>
          <w:sz w:val="24"/>
          <w:szCs w:val="24"/>
          <w:lang w:val="en-PH"/>
        </w:rPr>
        <w:t xml:space="preserve"> 628 (2022).</w:t>
      </w:r>
    </w:p>
  </w:footnote>
  <w:footnote w:id="172">
    <w:p w14:paraId="1FCDCD7F" w14:textId="247BD902" w:rsidR="00F171F8" w:rsidRPr="00447D43" w:rsidRDefault="00F171F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UNSC Res</w:t>
      </w:r>
      <w:r w:rsidR="00EA55B5"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2669</w:t>
      </w:r>
      <w:r w:rsidR="00EA55B5"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2022).</w:t>
      </w:r>
    </w:p>
  </w:footnote>
  <w:footnote w:id="173">
    <w:p w14:paraId="35515069" w14:textId="461774D1" w:rsidR="00F171F8" w:rsidRPr="00447D43" w:rsidRDefault="00F171F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Report of the Credentials Committee, U</w:t>
      </w:r>
      <w:r w:rsidR="004A45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N</w:t>
      </w:r>
      <w:r w:rsidR="004A45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Doc. A/78/605 (2023).</w:t>
      </w:r>
    </w:p>
  </w:footnote>
  <w:footnote w:id="174">
    <w:p w14:paraId="776035ED" w14:textId="0C780581"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Niko Pavlopoulos</w:t>
      </w:r>
      <w:r w:rsidRPr="00447D43">
        <w:rPr>
          <w:rFonts w:ascii="Times New Roman" w:hAnsi="Times New Roman" w:cs="Times New Roman"/>
          <w:i/>
          <w:color w:val="000000" w:themeColor="text1"/>
          <w:sz w:val="24"/>
          <w:szCs w:val="24"/>
        </w:rPr>
        <w:t xml:space="preserve">, </w:t>
      </w:r>
      <w:r w:rsidR="00AC646D"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The International Legal Criteria for Governmental Status</w:t>
      </w:r>
      <w:r w:rsidR="00AC646D"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in </w:t>
      </w:r>
      <w:r w:rsidRPr="00447D43">
        <w:rPr>
          <w:rFonts w:ascii="Times New Roman" w:hAnsi="Times New Roman" w:cs="Times New Roman"/>
          <w:smallCaps/>
          <w:color w:val="000000" w:themeColor="text1"/>
          <w:sz w:val="24"/>
          <w:szCs w:val="24"/>
        </w:rPr>
        <w:t>The Identity of Governments in International Law</w:t>
      </w:r>
      <w:r w:rsidR="00CF72B3"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108</w:t>
      </w:r>
      <w:r w:rsidR="00D0648F" w:rsidRPr="00447D43">
        <w:rPr>
          <w:rFonts w:ascii="Times New Roman" w:hAnsi="Times New Roman" w:cs="Times New Roman"/>
          <w:color w:val="000000" w:themeColor="text1"/>
          <w:sz w:val="24"/>
          <w:szCs w:val="24"/>
        </w:rPr>
        <w:t xml:space="preserve"> (2024)</w:t>
      </w:r>
      <w:r w:rsidRPr="00447D43">
        <w:rPr>
          <w:rFonts w:ascii="Times New Roman" w:hAnsi="Times New Roman" w:cs="Times New Roman"/>
          <w:color w:val="000000" w:themeColor="text1"/>
          <w:sz w:val="24"/>
          <w:szCs w:val="24"/>
        </w:rPr>
        <w:t>.</w:t>
      </w:r>
    </w:p>
  </w:footnote>
  <w:footnote w:id="175">
    <w:p w14:paraId="70C2E4CD" w14:textId="7CC92F34" w:rsidR="004B082C" w:rsidRPr="004A4543" w:rsidRDefault="004B082C" w:rsidP="003A1A13">
      <w:pPr>
        <w:pStyle w:val="FootnoteText"/>
        <w:spacing w:after="120"/>
        <w:ind w:left="709" w:hanging="709"/>
        <w:jc w:val="both"/>
        <w:rPr>
          <w:rFonts w:ascii="Times New Roman" w:hAnsi="Times New Roman" w:cs="Times New Roman"/>
          <w:color w:val="000000" w:themeColor="text1"/>
          <w:sz w:val="24"/>
          <w:szCs w:val="24"/>
        </w:rPr>
      </w:pPr>
      <w:r w:rsidRPr="004A4543">
        <w:rPr>
          <w:rStyle w:val="FootnoteReference"/>
          <w:rFonts w:ascii="Times New Roman" w:hAnsi="Times New Roman" w:cs="Times New Roman"/>
          <w:color w:val="000000" w:themeColor="text1"/>
          <w:sz w:val="24"/>
          <w:szCs w:val="24"/>
        </w:rPr>
        <w:footnoteRef/>
      </w:r>
      <w:r w:rsidRPr="004A4543">
        <w:rPr>
          <w:rFonts w:ascii="Times New Roman" w:hAnsi="Times New Roman" w:cs="Times New Roman"/>
          <w:color w:val="000000" w:themeColor="text1"/>
          <w:sz w:val="24"/>
          <w:szCs w:val="24"/>
        </w:rPr>
        <w:t xml:space="preserve"> </w:t>
      </w:r>
      <w:r w:rsidRPr="004A4543">
        <w:rPr>
          <w:rFonts w:ascii="Times New Roman" w:hAnsi="Times New Roman" w:cs="Times New Roman"/>
          <w:color w:val="000000" w:themeColor="text1"/>
          <w:sz w:val="24"/>
          <w:szCs w:val="24"/>
        </w:rPr>
        <w:tab/>
        <w:t xml:space="preserve">Republic of Somalia v. Woodhouse Drake </w:t>
      </w:r>
      <w:r w:rsidR="00C23E26" w:rsidRPr="004A4543">
        <w:rPr>
          <w:rFonts w:ascii="Times New Roman" w:hAnsi="Times New Roman" w:cs="Times New Roman"/>
          <w:color w:val="000000" w:themeColor="text1"/>
          <w:sz w:val="24"/>
          <w:szCs w:val="24"/>
        </w:rPr>
        <w:t>S.A</w:t>
      </w:r>
      <w:r w:rsidRPr="004A4543">
        <w:rPr>
          <w:rFonts w:ascii="Times New Roman" w:hAnsi="Times New Roman" w:cs="Times New Roman"/>
          <w:color w:val="000000" w:themeColor="text1"/>
          <w:sz w:val="24"/>
          <w:szCs w:val="24"/>
        </w:rPr>
        <w:t xml:space="preserve">, </w:t>
      </w:r>
      <w:r w:rsidR="006D6698" w:rsidRPr="004A4543">
        <w:rPr>
          <w:rFonts w:ascii="Times New Roman" w:hAnsi="Times New Roman" w:cs="Times New Roman"/>
          <w:color w:val="000000" w:themeColor="text1"/>
          <w:sz w:val="24"/>
          <w:szCs w:val="24"/>
        </w:rPr>
        <w:t xml:space="preserve">Queen's Bench Division, </w:t>
      </w:r>
      <w:r w:rsidRPr="004A4543">
        <w:rPr>
          <w:rFonts w:ascii="Times New Roman" w:hAnsi="Times New Roman" w:cs="Times New Roman"/>
          <w:color w:val="000000" w:themeColor="text1"/>
          <w:sz w:val="24"/>
          <w:szCs w:val="24"/>
        </w:rPr>
        <w:t>54</w:t>
      </w:r>
      <w:r w:rsidR="00C23E26" w:rsidRPr="004A4543">
        <w:rPr>
          <w:rFonts w:ascii="Times New Roman" w:hAnsi="Times New Roman" w:cs="Times New Roman"/>
          <w:color w:val="000000" w:themeColor="text1"/>
          <w:sz w:val="24"/>
          <w:szCs w:val="24"/>
        </w:rPr>
        <w:t xml:space="preserve"> (1992)</w:t>
      </w:r>
      <w:r w:rsidRPr="004A4543">
        <w:rPr>
          <w:rFonts w:ascii="Times New Roman" w:hAnsi="Times New Roman" w:cs="Times New Roman"/>
          <w:color w:val="000000" w:themeColor="text1"/>
          <w:sz w:val="24"/>
          <w:szCs w:val="24"/>
        </w:rPr>
        <w:t>; Sierra Leone Telecommunications Co Ltd v. Barclays Bank Plc.</w:t>
      </w:r>
      <w:r w:rsidR="004A4543">
        <w:rPr>
          <w:rFonts w:ascii="Times New Roman" w:hAnsi="Times New Roman" w:cs="Times New Roman"/>
          <w:color w:val="000000" w:themeColor="text1"/>
          <w:sz w:val="24"/>
          <w:szCs w:val="24"/>
        </w:rPr>
        <w:t xml:space="preserve"> (1998).</w:t>
      </w:r>
    </w:p>
  </w:footnote>
  <w:footnote w:id="176">
    <w:p w14:paraId="5DB66DB9" w14:textId="0C0E8CA4" w:rsidR="00C7602A" w:rsidRPr="00447D43" w:rsidRDefault="00C7602A"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UNGA, Report of the Credentials Committee</w:t>
      </w:r>
      <w:r w:rsidR="00322CDE"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UN Doc A/65/583/Rev.1</w:t>
      </w:r>
      <w:r w:rsidR="00322CDE" w:rsidRPr="00447D43">
        <w:rPr>
          <w:rFonts w:ascii="Times New Roman" w:hAnsi="Times New Roman" w:cs="Times New Roman"/>
          <w:color w:val="000000" w:themeColor="text1"/>
          <w:sz w:val="24"/>
          <w:szCs w:val="24"/>
        </w:rPr>
        <w:t xml:space="preserve"> (2010).</w:t>
      </w:r>
    </w:p>
  </w:footnote>
  <w:footnote w:id="177">
    <w:p w14:paraId="3AB2EB76" w14:textId="2AEBBE37" w:rsidR="009D2549" w:rsidRPr="00447D43" w:rsidRDefault="009D2549"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UNSC </w:t>
      </w:r>
      <w:r w:rsidR="00322CDE" w:rsidRPr="00447D43">
        <w:rPr>
          <w:rFonts w:ascii="Times New Roman" w:hAnsi="Times New Roman" w:cs="Times New Roman"/>
          <w:color w:val="000000" w:themeColor="text1"/>
          <w:sz w:val="24"/>
          <w:szCs w:val="24"/>
        </w:rPr>
        <w:t>R</w:t>
      </w:r>
      <w:r w:rsidRPr="00447D43">
        <w:rPr>
          <w:rFonts w:ascii="Times New Roman" w:hAnsi="Times New Roman" w:cs="Times New Roman"/>
          <w:color w:val="000000" w:themeColor="text1"/>
          <w:sz w:val="24"/>
          <w:szCs w:val="24"/>
        </w:rPr>
        <w:t>es</w:t>
      </w:r>
      <w:r w:rsidR="0064395B"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2337 (2017)</w:t>
      </w:r>
      <w:r w:rsidR="008A6588">
        <w:rPr>
          <w:rFonts w:ascii="Times New Roman" w:hAnsi="Times New Roman" w:cs="Times New Roman"/>
          <w:color w:val="000000" w:themeColor="text1"/>
          <w:sz w:val="24"/>
          <w:szCs w:val="24"/>
        </w:rPr>
        <w:t>.</w:t>
      </w:r>
    </w:p>
  </w:footnote>
  <w:footnote w:id="178">
    <w:p w14:paraId="7CFFDD83" w14:textId="7719641F" w:rsidR="009D2549" w:rsidRPr="00447D43" w:rsidRDefault="009D2549"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UNGA </w:t>
      </w:r>
      <w:r w:rsidR="00322CDE" w:rsidRPr="00447D43">
        <w:rPr>
          <w:rFonts w:ascii="Times New Roman" w:hAnsi="Times New Roman" w:cs="Times New Roman"/>
          <w:color w:val="000000" w:themeColor="text1"/>
          <w:sz w:val="24"/>
          <w:szCs w:val="24"/>
        </w:rPr>
        <w:t>R</w:t>
      </w:r>
      <w:r w:rsidRPr="00447D43">
        <w:rPr>
          <w:rFonts w:ascii="Times New Roman" w:hAnsi="Times New Roman" w:cs="Times New Roman"/>
          <w:color w:val="000000" w:themeColor="text1"/>
          <w:sz w:val="24"/>
          <w:szCs w:val="24"/>
        </w:rPr>
        <w:t>es</w:t>
      </w:r>
      <w:r w:rsidR="0064395B"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63/301 (2009)</w:t>
      </w:r>
      <w:r w:rsidR="008A6588">
        <w:rPr>
          <w:rFonts w:ascii="Times New Roman" w:hAnsi="Times New Roman" w:cs="Times New Roman"/>
          <w:color w:val="000000" w:themeColor="text1"/>
          <w:sz w:val="24"/>
          <w:szCs w:val="24"/>
        </w:rPr>
        <w:t>.</w:t>
      </w:r>
    </w:p>
  </w:footnote>
  <w:footnote w:id="179">
    <w:p w14:paraId="70DA4586" w14:textId="0C4FF3F1" w:rsidR="00086926" w:rsidRPr="00447D43" w:rsidRDefault="00086926"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UNGA, First Report of the Credentials Committee, </w:t>
      </w:r>
      <w:r w:rsidR="004A4543">
        <w:rPr>
          <w:rFonts w:ascii="Times New Roman" w:hAnsi="Times New Roman" w:cs="Times New Roman"/>
          <w:color w:val="000000" w:themeColor="text1"/>
          <w:sz w:val="24"/>
          <w:szCs w:val="24"/>
        </w:rPr>
        <w:t>34</w:t>
      </w:r>
      <w:r w:rsidR="004A4543" w:rsidRPr="004A4543">
        <w:rPr>
          <w:rFonts w:ascii="Times New Roman" w:hAnsi="Times New Roman" w:cs="Times New Roman"/>
          <w:color w:val="000000" w:themeColor="text1"/>
          <w:sz w:val="24"/>
          <w:szCs w:val="24"/>
          <w:vertAlign w:val="superscript"/>
        </w:rPr>
        <w:t>th</w:t>
      </w:r>
      <w:r w:rsidR="004A45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Session, U.N. Doc. A/34/500 (1979).</w:t>
      </w:r>
    </w:p>
  </w:footnote>
  <w:footnote w:id="180">
    <w:p w14:paraId="00AA1195" w14:textId="54384F48" w:rsidR="00086926" w:rsidRPr="00447D43" w:rsidRDefault="00086926"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UNGA Res</w:t>
      </w:r>
      <w:r w:rsidR="00322CDE"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48/27</w:t>
      </w:r>
      <w:r w:rsidR="008A6588">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(1993).</w:t>
      </w:r>
    </w:p>
  </w:footnote>
  <w:footnote w:id="181">
    <w:p w14:paraId="177123D3" w14:textId="1E92412A" w:rsidR="00086926" w:rsidRPr="00447D43" w:rsidRDefault="00086926"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UNSC Res</w:t>
      </w:r>
      <w:r w:rsidR="00F9328D"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1132</w:t>
      </w:r>
      <w:r w:rsidR="00F9328D"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(1997).</w:t>
      </w:r>
    </w:p>
  </w:footnote>
  <w:footnote w:id="182">
    <w:p w14:paraId="54A8D6FE" w14:textId="452F77F9" w:rsidR="00E66D8D" w:rsidRPr="00447D43" w:rsidRDefault="00E66D8D"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UNGA,</w:t>
      </w:r>
      <w:r w:rsidR="004A4543">
        <w:rPr>
          <w:rFonts w:ascii="Times New Roman" w:hAnsi="Times New Roman" w:cs="Times New Roman"/>
          <w:color w:val="000000" w:themeColor="text1"/>
          <w:sz w:val="24"/>
          <w:szCs w:val="24"/>
        </w:rPr>
        <w:t xml:space="preserve"> Official Records,</w:t>
      </w:r>
      <w:r w:rsidRPr="00447D43">
        <w:rPr>
          <w:rFonts w:ascii="Times New Roman" w:hAnsi="Times New Roman" w:cs="Times New Roman"/>
          <w:color w:val="000000" w:themeColor="text1"/>
          <w:sz w:val="24"/>
          <w:szCs w:val="24"/>
        </w:rPr>
        <w:t xml:space="preserve"> 64</w:t>
      </w:r>
      <w:r w:rsidR="00A764B0" w:rsidRPr="00447D43">
        <w:rPr>
          <w:rFonts w:ascii="Times New Roman" w:hAnsi="Times New Roman" w:cs="Times New Roman"/>
          <w:color w:val="000000" w:themeColor="text1"/>
          <w:sz w:val="24"/>
          <w:szCs w:val="24"/>
          <w:vertAlign w:val="superscript"/>
        </w:rPr>
        <w:t>th</w:t>
      </w:r>
      <w:r w:rsidR="00A764B0" w:rsidRPr="00447D43">
        <w:rPr>
          <w:rFonts w:ascii="Times New Roman" w:hAnsi="Times New Roman" w:cs="Times New Roman"/>
          <w:color w:val="000000" w:themeColor="text1"/>
          <w:sz w:val="24"/>
          <w:szCs w:val="24"/>
        </w:rPr>
        <w:t xml:space="preserve"> session</w:t>
      </w:r>
      <w:r w:rsidRPr="00447D43">
        <w:rPr>
          <w:rFonts w:ascii="Times New Roman" w:hAnsi="Times New Roman" w:cs="Times New Roman"/>
          <w:color w:val="000000" w:themeColor="text1"/>
          <w:sz w:val="24"/>
          <w:szCs w:val="24"/>
        </w:rPr>
        <w:t>, UN Doc. A/64/PV.8</w:t>
      </w:r>
      <w:r w:rsidR="00A764B0" w:rsidRPr="00447D43">
        <w:rPr>
          <w:rFonts w:ascii="Times New Roman" w:hAnsi="Times New Roman" w:cs="Times New Roman"/>
          <w:color w:val="000000" w:themeColor="text1"/>
          <w:sz w:val="24"/>
          <w:szCs w:val="24"/>
        </w:rPr>
        <w:t xml:space="preserve">, 21 </w:t>
      </w:r>
      <w:r w:rsidRPr="00447D43">
        <w:rPr>
          <w:rFonts w:ascii="Times New Roman" w:hAnsi="Times New Roman" w:cs="Times New Roman"/>
          <w:color w:val="000000" w:themeColor="text1"/>
          <w:sz w:val="24"/>
          <w:szCs w:val="24"/>
        </w:rPr>
        <w:t>(2009).</w:t>
      </w:r>
    </w:p>
  </w:footnote>
  <w:footnote w:id="183">
    <w:p w14:paraId="266A8C6F" w14:textId="0FDB820B" w:rsidR="0097347D" w:rsidRPr="00447D43" w:rsidRDefault="0097347D"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w:t>
      </w:r>
      <w:r w:rsidR="00A0634D" w:rsidRPr="00447D43">
        <w:rPr>
          <w:rFonts w:ascii="Times New Roman" w:hAnsi="Times New Roman" w:cs="Times New Roman"/>
          <w:color w:val="000000" w:themeColor="text1"/>
          <w:sz w:val="24"/>
          <w:szCs w:val="24"/>
          <w:lang w:val="en-PH"/>
        </w:rPr>
        <w:t>, ¶</w:t>
      </w:r>
      <w:r w:rsidRPr="00447D43">
        <w:rPr>
          <w:rFonts w:ascii="Times New Roman" w:hAnsi="Times New Roman" w:cs="Times New Roman"/>
          <w:color w:val="000000" w:themeColor="text1"/>
          <w:sz w:val="24"/>
          <w:szCs w:val="24"/>
          <w:lang w:val="en-PH"/>
        </w:rPr>
        <w:t>24.</w:t>
      </w:r>
    </w:p>
  </w:footnote>
  <w:footnote w:id="184">
    <w:p w14:paraId="7955FFCF" w14:textId="491A6F90" w:rsidR="006D638B" w:rsidRPr="00447D43" w:rsidRDefault="006D638B"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Stefan Talmon, </w:t>
      </w:r>
      <w:r w:rsidR="00D8002F"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Who Is a Legitimate Government in Exile? Towards Normative Criteria for Governmental Legitimacy in International Law</w:t>
      </w:r>
      <w:r w:rsidR="00D8002F"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in </w:t>
      </w:r>
      <w:r w:rsidRPr="00447D43">
        <w:rPr>
          <w:rFonts w:ascii="Times New Roman" w:hAnsi="Times New Roman" w:cs="Times New Roman"/>
          <w:smallCaps/>
          <w:color w:val="000000" w:themeColor="text1"/>
          <w:sz w:val="24"/>
          <w:szCs w:val="24"/>
        </w:rPr>
        <w:t>The Reality of International Law: Essays in Honour of Ian Brownlie</w:t>
      </w:r>
      <w:r w:rsidR="004A4543">
        <w:rPr>
          <w:rFonts w:ascii="Times New Roman" w:hAnsi="Times New Roman" w:cs="Times New Roman"/>
          <w:smallCaps/>
          <w:color w:val="000000" w:themeColor="text1"/>
          <w:sz w:val="24"/>
          <w:szCs w:val="24"/>
        </w:rPr>
        <w:t>,</w:t>
      </w:r>
      <w:r w:rsidR="00DE6457">
        <w:rPr>
          <w:rFonts w:ascii="Times New Roman" w:hAnsi="Times New Roman" w:cs="Times New Roman"/>
          <w:smallCaps/>
          <w:color w:val="000000" w:themeColor="text1"/>
          <w:sz w:val="24"/>
          <w:szCs w:val="24"/>
        </w:rPr>
        <w:t xml:space="preserve"> </w:t>
      </w:r>
      <w:r w:rsidRPr="00664D53">
        <w:rPr>
          <w:rFonts w:ascii="Times New Roman" w:hAnsi="Times New Roman" w:cs="Times New Roman"/>
          <w:color w:val="000000" w:themeColor="text1"/>
          <w:sz w:val="24"/>
          <w:szCs w:val="24"/>
        </w:rPr>
        <w:t>499</w:t>
      </w:r>
      <w:r w:rsidR="00DE6457">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(1999).</w:t>
      </w:r>
    </w:p>
  </w:footnote>
  <w:footnote w:id="185">
    <w:p w14:paraId="5976AE96" w14:textId="0F0461B9"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Jean D’Aspremont</w:t>
      </w:r>
      <w:r w:rsidRPr="00447D43">
        <w:rPr>
          <w:rFonts w:ascii="Times New Roman" w:hAnsi="Times New Roman" w:cs="Times New Roman"/>
          <w:i/>
          <w:color w:val="000000" w:themeColor="text1"/>
          <w:sz w:val="24"/>
          <w:szCs w:val="24"/>
        </w:rPr>
        <w:t>, Legitimacy of Governments in the Age of Democracy</w:t>
      </w:r>
      <w:r w:rsidRPr="00447D43">
        <w:rPr>
          <w:rFonts w:ascii="Times New Roman" w:hAnsi="Times New Roman" w:cs="Times New Roman"/>
          <w:color w:val="000000" w:themeColor="text1"/>
          <w:sz w:val="24"/>
          <w:szCs w:val="24"/>
        </w:rPr>
        <w:t xml:space="preserve">, 38 </w:t>
      </w:r>
      <w:r w:rsidR="00152E9C" w:rsidRPr="00447D43">
        <w:rPr>
          <w:rFonts w:ascii="Times New Roman" w:hAnsi="Times New Roman" w:cs="Times New Roman"/>
          <w:smallCaps/>
          <w:color w:val="000000" w:themeColor="text1"/>
          <w:sz w:val="24"/>
          <w:szCs w:val="24"/>
        </w:rPr>
        <w:t>New York University Journal of International Law and Politics</w:t>
      </w:r>
      <w:r w:rsidRPr="00447D43">
        <w:rPr>
          <w:rFonts w:ascii="Times New Roman" w:hAnsi="Times New Roman" w:cs="Times New Roman"/>
          <w:color w:val="000000" w:themeColor="text1"/>
          <w:sz w:val="24"/>
          <w:szCs w:val="24"/>
        </w:rPr>
        <w:t xml:space="preserve"> 877, 910 (2006)</w:t>
      </w:r>
      <w:r w:rsidR="00B74E7F">
        <w:rPr>
          <w:rFonts w:ascii="Times New Roman" w:hAnsi="Times New Roman" w:cs="Times New Roman"/>
          <w:color w:val="000000" w:themeColor="text1"/>
          <w:sz w:val="24"/>
          <w:szCs w:val="24"/>
        </w:rPr>
        <w:t xml:space="preserve"> [“</w:t>
      </w:r>
      <w:r w:rsidR="00B74E7F" w:rsidRPr="00B74E7F">
        <w:rPr>
          <w:rFonts w:ascii="Times New Roman" w:hAnsi="Times New Roman" w:cs="Times New Roman"/>
          <w:b/>
          <w:bCs/>
          <w:color w:val="000000" w:themeColor="text1"/>
          <w:sz w:val="24"/>
          <w:szCs w:val="24"/>
        </w:rPr>
        <w:t>D’Aspremont</w:t>
      </w:r>
      <w:r w:rsidR="00B74E7F">
        <w:rPr>
          <w:rFonts w:ascii="Times New Roman" w:hAnsi="Times New Roman" w:cs="Times New Roman"/>
          <w:color w:val="000000" w:themeColor="text1"/>
          <w:sz w:val="24"/>
          <w:szCs w:val="24"/>
        </w:rPr>
        <w:t>”].</w:t>
      </w:r>
    </w:p>
  </w:footnote>
  <w:footnote w:id="186">
    <w:p w14:paraId="3914A036" w14:textId="0CB22257"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Gregory Fox, </w:t>
      </w:r>
      <w:r w:rsidRPr="00447D43">
        <w:rPr>
          <w:rFonts w:ascii="Times New Roman" w:hAnsi="Times New Roman" w:cs="Times New Roman"/>
          <w:i/>
          <w:color w:val="000000" w:themeColor="text1"/>
          <w:sz w:val="24"/>
          <w:szCs w:val="24"/>
        </w:rPr>
        <w:t>The Right to Political Participation in International Law</w:t>
      </w:r>
      <w:r w:rsidRPr="00447D43">
        <w:rPr>
          <w:rFonts w:ascii="Times New Roman" w:hAnsi="Times New Roman" w:cs="Times New Roman"/>
          <w:color w:val="000000" w:themeColor="text1"/>
          <w:sz w:val="24"/>
          <w:szCs w:val="24"/>
        </w:rPr>
        <w:t xml:space="preserve">, 17 </w:t>
      </w:r>
      <w:r w:rsidR="006C327C" w:rsidRPr="00447D43">
        <w:rPr>
          <w:rFonts w:ascii="Times New Roman" w:hAnsi="Times New Roman" w:cs="Times New Roman"/>
          <w:smallCaps/>
          <w:color w:val="000000" w:themeColor="text1"/>
          <w:sz w:val="24"/>
          <w:szCs w:val="24"/>
        </w:rPr>
        <w:t>Yale Journal of International Law</w:t>
      </w:r>
      <w:r w:rsidRPr="00447D43">
        <w:rPr>
          <w:rFonts w:ascii="Times New Roman" w:hAnsi="Times New Roman" w:cs="Times New Roman"/>
          <w:smallCaps/>
          <w:color w:val="000000" w:themeColor="text1"/>
          <w:sz w:val="24"/>
          <w:szCs w:val="24"/>
        </w:rPr>
        <w:t xml:space="preserve"> 539</w:t>
      </w:r>
      <w:r w:rsidR="00F943C5" w:rsidRPr="00447D43">
        <w:rPr>
          <w:rFonts w:ascii="Times New Roman" w:hAnsi="Times New Roman" w:cs="Times New Roman"/>
          <w:smallCaps/>
          <w:color w:val="000000" w:themeColor="text1"/>
          <w:sz w:val="24"/>
          <w:szCs w:val="24"/>
        </w:rPr>
        <w:t>,</w:t>
      </w:r>
      <w:r w:rsidR="006C327C"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5</w:t>
      </w:r>
      <w:r w:rsidR="00027C8C" w:rsidRPr="00447D43">
        <w:rPr>
          <w:rFonts w:ascii="Times New Roman" w:hAnsi="Times New Roman" w:cs="Times New Roman"/>
          <w:color w:val="000000" w:themeColor="text1"/>
          <w:sz w:val="24"/>
          <w:szCs w:val="24"/>
        </w:rPr>
        <w:t>90</w:t>
      </w:r>
      <w:r w:rsidRPr="00447D43">
        <w:rPr>
          <w:rFonts w:ascii="Times New Roman" w:hAnsi="Times New Roman" w:cs="Times New Roman"/>
          <w:color w:val="000000" w:themeColor="text1"/>
          <w:sz w:val="24"/>
          <w:szCs w:val="24"/>
        </w:rPr>
        <w:t xml:space="preserve"> (1992); Thomas Franck, </w:t>
      </w:r>
      <w:r w:rsidRPr="00447D43">
        <w:rPr>
          <w:rFonts w:ascii="Times New Roman" w:hAnsi="Times New Roman" w:cs="Times New Roman"/>
          <w:i/>
          <w:color w:val="000000" w:themeColor="text1"/>
          <w:sz w:val="24"/>
          <w:szCs w:val="24"/>
        </w:rPr>
        <w:t>The Emerging Right to Democratic Governance</w:t>
      </w:r>
      <w:r w:rsidRPr="00447D43">
        <w:rPr>
          <w:rFonts w:ascii="Times New Roman" w:hAnsi="Times New Roman" w:cs="Times New Roman"/>
          <w:color w:val="000000" w:themeColor="text1"/>
          <w:sz w:val="24"/>
          <w:szCs w:val="24"/>
        </w:rPr>
        <w:t xml:space="preserve">, 86 </w:t>
      </w:r>
      <w:r w:rsidR="009B72E9" w:rsidRPr="00447D43">
        <w:rPr>
          <w:rFonts w:ascii="Times New Roman" w:hAnsi="Times New Roman" w:cs="Times New Roman"/>
          <w:smallCaps/>
          <w:color w:val="000000" w:themeColor="text1"/>
          <w:sz w:val="24"/>
          <w:szCs w:val="24"/>
        </w:rPr>
        <w:t>American Journal of International Law</w:t>
      </w:r>
      <w:r w:rsidR="009B72E9"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46</w:t>
      </w:r>
      <w:r w:rsidR="009B72E9"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46 (1992)</w:t>
      </w:r>
      <w:r w:rsidR="00674447" w:rsidRPr="00447D43">
        <w:rPr>
          <w:rFonts w:ascii="Times New Roman" w:hAnsi="Times New Roman" w:cs="Times New Roman"/>
          <w:color w:val="000000" w:themeColor="text1"/>
          <w:sz w:val="24"/>
          <w:szCs w:val="24"/>
        </w:rPr>
        <w:t>.</w:t>
      </w:r>
    </w:p>
  </w:footnote>
  <w:footnote w:id="187">
    <w:p w14:paraId="3F1F7D13" w14:textId="18A60CA7" w:rsidR="00674878" w:rsidRPr="00447D43" w:rsidRDefault="0067487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CE05A4" w:rsidRPr="00447D43">
        <w:rPr>
          <w:rFonts w:ascii="Times New Roman" w:hAnsi="Times New Roman" w:cs="Times New Roman"/>
          <w:color w:val="000000" w:themeColor="text1"/>
          <w:sz w:val="24"/>
          <w:szCs w:val="24"/>
        </w:rPr>
        <w:t xml:space="preserve">ICCPR </w:t>
      </w:r>
      <w:r w:rsidRPr="00447D43">
        <w:rPr>
          <w:rFonts w:ascii="Times New Roman" w:hAnsi="Times New Roman" w:cs="Times New Roman"/>
          <w:color w:val="000000" w:themeColor="text1"/>
          <w:sz w:val="24"/>
          <w:szCs w:val="24"/>
        </w:rPr>
        <w:t>art. 25(a-b), Dec</w:t>
      </w:r>
      <w:r w:rsidR="00CE05A4" w:rsidRPr="00447D43">
        <w:rPr>
          <w:rFonts w:ascii="Times New Roman" w:hAnsi="Times New Roman" w:cs="Times New Roman"/>
          <w:color w:val="000000" w:themeColor="text1"/>
          <w:sz w:val="24"/>
          <w:szCs w:val="24"/>
        </w:rPr>
        <w:t>ember</w:t>
      </w:r>
      <w:r w:rsidRPr="00447D43">
        <w:rPr>
          <w:rFonts w:ascii="Times New Roman" w:hAnsi="Times New Roman" w:cs="Times New Roman"/>
          <w:color w:val="000000" w:themeColor="text1"/>
          <w:sz w:val="24"/>
          <w:szCs w:val="24"/>
        </w:rPr>
        <w:t xml:space="preserve"> 16, 1966, 999 U.N.T.S. 171.</w:t>
      </w:r>
    </w:p>
  </w:footnote>
  <w:footnote w:id="188">
    <w:p w14:paraId="740ABC48" w14:textId="0A55C35F" w:rsidR="00674878" w:rsidRPr="00447D43" w:rsidRDefault="0067487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Protocol No. 1 to the </w:t>
      </w:r>
      <w:r w:rsidR="00CE05A4" w:rsidRPr="00447D43">
        <w:rPr>
          <w:rFonts w:ascii="Times New Roman" w:hAnsi="Times New Roman" w:cs="Times New Roman"/>
          <w:color w:val="000000" w:themeColor="text1"/>
          <w:sz w:val="24"/>
          <w:szCs w:val="24"/>
        </w:rPr>
        <w:t>ECHR</w:t>
      </w:r>
      <w:r w:rsidRPr="00447D43">
        <w:rPr>
          <w:rFonts w:ascii="Times New Roman" w:hAnsi="Times New Roman" w:cs="Times New Roman"/>
          <w:color w:val="000000" w:themeColor="text1"/>
          <w:sz w:val="24"/>
          <w:szCs w:val="24"/>
        </w:rPr>
        <w:t xml:space="preserve"> art. 3, Mar</w:t>
      </w:r>
      <w:r w:rsidR="00CE05A4" w:rsidRPr="00447D43">
        <w:rPr>
          <w:rFonts w:ascii="Times New Roman" w:hAnsi="Times New Roman" w:cs="Times New Roman"/>
          <w:color w:val="000000" w:themeColor="text1"/>
          <w:sz w:val="24"/>
          <w:szCs w:val="24"/>
        </w:rPr>
        <w:t xml:space="preserve">ch </w:t>
      </w:r>
      <w:r w:rsidRPr="00447D43">
        <w:rPr>
          <w:rFonts w:ascii="Times New Roman" w:hAnsi="Times New Roman" w:cs="Times New Roman"/>
          <w:color w:val="000000" w:themeColor="text1"/>
          <w:sz w:val="24"/>
          <w:szCs w:val="24"/>
        </w:rPr>
        <w:t>20, 1952, E.T.S. No. 9; American Convention on Human Rights art. 23, November 22, 1969, 1144 U.N.T.S. 123; African Charter on Human and Peoples' Rights art. 13, June 27, 1981, 1520 U.N.T.S. 217.</w:t>
      </w:r>
    </w:p>
  </w:footnote>
  <w:footnote w:id="189">
    <w:p w14:paraId="7A60C260" w14:textId="724BC001"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sidR="00EF0443" w:rsidRPr="00664D53">
        <w:rPr>
          <w:rFonts w:ascii="Times New Roman" w:hAnsi="Times New Roman" w:cs="Times New Roman"/>
          <w:i/>
          <w:iCs/>
          <w:color w:val="000000" w:themeColor="text1"/>
          <w:sz w:val="24"/>
          <w:szCs w:val="24"/>
        </w:rPr>
        <w:t>See</w:t>
      </w:r>
      <w:r w:rsidR="00EF0443" w:rsidRPr="00664D53">
        <w:rPr>
          <w:rFonts w:ascii="Times New Roman" w:hAnsi="Times New Roman" w:cs="Times New Roman"/>
          <w:color w:val="000000" w:themeColor="text1"/>
          <w:sz w:val="24"/>
          <w:szCs w:val="24"/>
        </w:rPr>
        <w:t xml:space="preserve"> State Practice in </w:t>
      </w:r>
      <w:r w:rsidR="00EF0443" w:rsidRPr="00664D53">
        <w:rPr>
          <w:rFonts w:ascii="Times New Roman" w:hAnsi="Times New Roman" w:cs="Times New Roman"/>
          <w:b/>
          <w:bCs/>
          <w:color w:val="000000" w:themeColor="text1"/>
          <w:sz w:val="24"/>
          <w:szCs w:val="24"/>
        </w:rPr>
        <w:t>Argument D(1)(b)(i)</w:t>
      </w:r>
      <w:r w:rsidR="00EF0443" w:rsidRPr="00664D53">
        <w:rPr>
          <w:rFonts w:ascii="Times New Roman" w:hAnsi="Times New Roman" w:cs="Times New Roman"/>
          <w:color w:val="000000" w:themeColor="text1"/>
          <w:sz w:val="24"/>
          <w:szCs w:val="24"/>
        </w:rPr>
        <w:t>.</w:t>
      </w:r>
    </w:p>
  </w:footnote>
  <w:footnote w:id="190">
    <w:p w14:paraId="6D0DC7CC" w14:textId="281284DE"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7F61EC" w:rsidRPr="00447D43">
        <w:rPr>
          <w:rFonts w:ascii="Times New Roman" w:hAnsi="Times New Roman" w:cs="Times New Roman"/>
          <w:color w:val="000000" w:themeColor="text1"/>
          <w:sz w:val="24"/>
          <w:szCs w:val="24"/>
        </w:rPr>
        <w:t>UNSC</w:t>
      </w:r>
      <w:r w:rsidRPr="00447D43">
        <w:rPr>
          <w:rFonts w:ascii="Times New Roman" w:hAnsi="Times New Roman" w:cs="Times New Roman"/>
          <w:color w:val="000000" w:themeColor="text1"/>
          <w:sz w:val="24"/>
          <w:szCs w:val="24"/>
        </w:rPr>
        <w:t xml:space="preserve"> Res</w:t>
      </w:r>
      <w:r w:rsidR="00CE05A4"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851 (1993)</w:t>
      </w:r>
      <w:r w:rsidR="00027FF3">
        <w:rPr>
          <w:rFonts w:ascii="Times New Roman" w:hAnsi="Times New Roman" w:cs="Times New Roman"/>
          <w:color w:val="000000" w:themeColor="text1"/>
          <w:sz w:val="24"/>
          <w:szCs w:val="24"/>
        </w:rPr>
        <w:t>.</w:t>
      </w:r>
    </w:p>
  </w:footnote>
  <w:footnote w:id="191">
    <w:p w14:paraId="44B6BEBE" w14:textId="77CAF867"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CE05A4" w:rsidRPr="00447D43">
        <w:rPr>
          <w:rFonts w:ascii="Times New Roman" w:hAnsi="Times New Roman" w:cs="Times New Roman"/>
          <w:color w:val="000000" w:themeColor="text1"/>
          <w:sz w:val="24"/>
          <w:szCs w:val="24"/>
        </w:rPr>
        <w:t xml:space="preserve">UNGA, </w:t>
      </w:r>
      <w:r w:rsidRPr="00447D43">
        <w:rPr>
          <w:rFonts w:ascii="Times New Roman" w:hAnsi="Times New Roman" w:cs="Times New Roman"/>
          <w:color w:val="000000" w:themeColor="text1"/>
          <w:sz w:val="24"/>
          <w:szCs w:val="24"/>
        </w:rPr>
        <w:t>Report of the Credentials Committee, U.N. Doc. A/52/719</w:t>
      </w:r>
      <w:r w:rsidR="00027FF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(1997)</w:t>
      </w:r>
      <w:r w:rsidR="00CE05A4" w:rsidRPr="00447D43">
        <w:rPr>
          <w:rFonts w:ascii="Times New Roman" w:hAnsi="Times New Roman" w:cs="Times New Roman"/>
          <w:color w:val="000000" w:themeColor="text1"/>
          <w:sz w:val="24"/>
          <w:szCs w:val="24"/>
        </w:rPr>
        <w:t>.</w:t>
      </w:r>
    </w:p>
  </w:footnote>
  <w:footnote w:id="192">
    <w:p w14:paraId="31C04C93" w14:textId="0BDFCC9F"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FA0306" w:rsidRPr="00447D43">
        <w:rPr>
          <w:rFonts w:ascii="Times New Roman" w:hAnsi="Times New Roman" w:cs="Times New Roman"/>
          <w:color w:val="000000" w:themeColor="text1"/>
          <w:sz w:val="24"/>
          <w:szCs w:val="24"/>
        </w:rPr>
        <w:t>UNGA</w:t>
      </w:r>
      <w:r w:rsidRPr="00447D43">
        <w:rPr>
          <w:rFonts w:ascii="Times New Roman" w:hAnsi="Times New Roman" w:cs="Times New Roman"/>
          <w:color w:val="000000" w:themeColor="text1"/>
          <w:sz w:val="24"/>
          <w:szCs w:val="24"/>
        </w:rPr>
        <w:t xml:space="preserve"> Res</w:t>
      </w:r>
      <w:r w:rsidR="006E2904" w:rsidRPr="00447D43">
        <w:rPr>
          <w:rFonts w:ascii="Times New Roman" w:hAnsi="Times New Roman" w:cs="Times New Roman"/>
          <w:color w:val="000000" w:themeColor="text1"/>
          <w:sz w:val="24"/>
          <w:szCs w:val="24"/>
        </w:rPr>
        <w:t>olution</w:t>
      </w:r>
      <w:r w:rsidRPr="00447D43">
        <w:rPr>
          <w:rFonts w:ascii="Times New Roman" w:hAnsi="Times New Roman" w:cs="Times New Roman"/>
          <w:color w:val="000000" w:themeColor="text1"/>
          <w:sz w:val="24"/>
          <w:szCs w:val="24"/>
        </w:rPr>
        <w:t xml:space="preserve"> 49/197 (1994).</w:t>
      </w:r>
    </w:p>
  </w:footnote>
  <w:footnote w:id="193">
    <w:p w14:paraId="39467D2B" w14:textId="52A2308E"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w:t>
      </w:r>
      <w:r w:rsidR="00D657EB" w:rsidRPr="00447D43">
        <w:rPr>
          <w:rFonts w:ascii="Times New Roman" w:hAnsi="Times New Roman" w:cs="Times New Roman"/>
          <w:color w:val="000000" w:themeColor="text1"/>
          <w:sz w:val="24"/>
          <w:szCs w:val="24"/>
          <w:lang w:val="en-PH"/>
        </w:rPr>
        <w:t>,</w:t>
      </w:r>
      <w:r w:rsidRPr="00447D43">
        <w:rPr>
          <w:rFonts w:ascii="Times New Roman" w:hAnsi="Times New Roman" w:cs="Times New Roman"/>
          <w:color w:val="000000" w:themeColor="text1"/>
          <w:sz w:val="24"/>
          <w:szCs w:val="24"/>
          <w:lang w:val="en-PH"/>
        </w:rPr>
        <w:t xml:space="preserve"> </w:t>
      </w:r>
      <w:r w:rsidR="00D657EB" w:rsidRPr="00447D43">
        <w:rPr>
          <w:rFonts w:ascii="Times New Roman" w:hAnsi="Times New Roman" w:cs="Times New Roman"/>
          <w:color w:val="000000" w:themeColor="text1"/>
          <w:sz w:val="24"/>
          <w:szCs w:val="24"/>
          <w:lang w:val="en-PH"/>
        </w:rPr>
        <w:t>¶</w:t>
      </w:r>
      <w:r w:rsidRPr="00447D43">
        <w:rPr>
          <w:rFonts w:ascii="Times New Roman" w:hAnsi="Times New Roman" w:cs="Times New Roman"/>
          <w:color w:val="000000" w:themeColor="text1"/>
          <w:sz w:val="24"/>
          <w:szCs w:val="24"/>
          <w:lang w:val="en-PH"/>
        </w:rPr>
        <w:t>23.</w:t>
      </w:r>
    </w:p>
  </w:footnote>
  <w:footnote w:id="194">
    <w:p w14:paraId="02CA1C6D" w14:textId="27DB8078" w:rsidR="00CB2149" w:rsidRPr="00447D43" w:rsidRDefault="00CB2149" w:rsidP="003A1A13">
      <w:pPr>
        <w:pStyle w:val="FootnoteText"/>
        <w:spacing w:after="120"/>
        <w:ind w:left="709" w:hanging="709"/>
        <w:jc w:val="both"/>
        <w:rPr>
          <w:rFonts w:ascii="Times New Roman" w:hAnsi="Times New Roman" w:cs="Times New Roman"/>
          <w:color w:val="000000" w:themeColor="text1"/>
          <w:sz w:val="24"/>
          <w:szCs w:val="24"/>
          <w:lang w:val="en-PH"/>
        </w:rPr>
      </w:pPr>
      <w:r w:rsidRPr="00664D53">
        <w:rPr>
          <w:rStyle w:val="FootnoteReference"/>
          <w:rFonts w:ascii="Times New Roman" w:hAnsi="Times New Roman" w:cs="Times New Roman"/>
          <w:color w:val="000000" w:themeColor="text1"/>
          <w:sz w:val="24"/>
          <w:szCs w:val="24"/>
        </w:rPr>
        <w:footnoteRef/>
      </w:r>
      <w:r w:rsidRPr="00664D53">
        <w:rPr>
          <w:rFonts w:ascii="Times New Roman" w:hAnsi="Times New Roman" w:cs="Times New Roman"/>
          <w:color w:val="000000" w:themeColor="text1"/>
          <w:sz w:val="24"/>
          <w:szCs w:val="24"/>
        </w:rPr>
        <w:t xml:space="preserve"> </w:t>
      </w:r>
      <w:r w:rsidRPr="00664D53">
        <w:rPr>
          <w:rFonts w:ascii="Times New Roman" w:hAnsi="Times New Roman" w:cs="Times New Roman"/>
          <w:color w:val="000000" w:themeColor="text1"/>
          <w:sz w:val="24"/>
          <w:szCs w:val="24"/>
        </w:rPr>
        <w:tab/>
      </w:r>
      <w:r w:rsidRPr="00664D53">
        <w:rPr>
          <w:rFonts w:ascii="Times New Roman" w:hAnsi="Times New Roman" w:cs="Times New Roman"/>
          <w:iCs/>
          <w:color w:val="000000" w:themeColor="text1"/>
          <w:sz w:val="24"/>
          <w:szCs w:val="24"/>
        </w:rPr>
        <w:t xml:space="preserve">Tinoco, </w:t>
      </w:r>
      <w:r w:rsidRPr="00664D53">
        <w:rPr>
          <w:rFonts w:ascii="Times New Roman" w:hAnsi="Times New Roman" w:cs="Times New Roman"/>
          <w:i/>
          <w:color w:val="000000" w:themeColor="text1"/>
          <w:sz w:val="24"/>
          <w:szCs w:val="24"/>
        </w:rPr>
        <w:t xml:space="preserve">supra </w:t>
      </w:r>
      <w:r w:rsidRPr="00664D53">
        <w:rPr>
          <w:rFonts w:ascii="Times New Roman" w:hAnsi="Times New Roman" w:cs="Times New Roman"/>
          <w:iCs/>
          <w:color w:val="000000" w:themeColor="text1"/>
          <w:sz w:val="24"/>
          <w:szCs w:val="24"/>
        </w:rPr>
        <w:t xml:space="preserve">note </w:t>
      </w:r>
      <w:r>
        <w:rPr>
          <w:rFonts w:ascii="Times New Roman" w:hAnsi="Times New Roman" w:cs="Times New Roman"/>
          <w:iCs/>
          <w:color w:val="000000" w:themeColor="text1"/>
          <w:sz w:val="24"/>
          <w:szCs w:val="24"/>
        </w:rPr>
        <w:t>16</w:t>
      </w:r>
      <w:r w:rsidR="00F445EF">
        <w:rPr>
          <w:rFonts w:ascii="Times New Roman" w:hAnsi="Times New Roman" w:cs="Times New Roman"/>
          <w:iCs/>
          <w:color w:val="000000" w:themeColor="text1"/>
          <w:sz w:val="24"/>
          <w:szCs w:val="24"/>
        </w:rPr>
        <w:t>6</w:t>
      </w:r>
      <w:r w:rsidRPr="00664D53">
        <w:rPr>
          <w:rFonts w:ascii="Times New Roman" w:hAnsi="Times New Roman" w:cs="Times New Roman"/>
          <w:iCs/>
          <w:color w:val="000000" w:themeColor="text1"/>
          <w:sz w:val="24"/>
          <w:szCs w:val="24"/>
        </w:rPr>
        <w:t>.</w:t>
      </w:r>
    </w:p>
  </w:footnote>
  <w:footnote w:id="195">
    <w:p w14:paraId="0798E326" w14:textId="74D2362E"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w:t>
      </w:r>
      <w:r w:rsidR="00D657EB" w:rsidRPr="00447D43">
        <w:rPr>
          <w:rFonts w:ascii="Times New Roman" w:hAnsi="Times New Roman" w:cs="Times New Roman"/>
          <w:color w:val="000000" w:themeColor="text1"/>
          <w:sz w:val="24"/>
          <w:szCs w:val="24"/>
          <w:lang w:val="en-PH"/>
        </w:rPr>
        <w:t>, ¶</w:t>
      </w:r>
      <w:r w:rsidRPr="00447D43">
        <w:rPr>
          <w:rFonts w:ascii="Times New Roman" w:hAnsi="Times New Roman" w:cs="Times New Roman"/>
          <w:color w:val="000000" w:themeColor="text1"/>
          <w:sz w:val="24"/>
          <w:szCs w:val="24"/>
          <w:lang w:val="en-PH"/>
        </w:rPr>
        <w:t>38.</w:t>
      </w:r>
    </w:p>
  </w:footnote>
  <w:footnote w:id="196">
    <w:p w14:paraId="79D57857" w14:textId="29CAA3F2"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00976756" w:rsidRPr="00447D43">
        <w:rPr>
          <w:rFonts w:ascii="Times New Roman" w:hAnsi="Times New Roman" w:cs="Times New Roman"/>
          <w:color w:val="000000" w:themeColor="text1"/>
          <w:sz w:val="24"/>
          <w:szCs w:val="24"/>
        </w:rPr>
        <w:t xml:space="preserve"> </w:t>
      </w:r>
      <w:r w:rsidR="00976756" w:rsidRPr="00447D43">
        <w:rPr>
          <w:rFonts w:ascii="Times New Roman" w:hAnsi="Times New Roman" w:cs="Times New Roman"/>
          <w:color w:val="000000" w:themeColor="text1"/>
          <w:sz w:val="24"/>
          <w:szCs w:val="24"/>
        </w:rPr>
        <w:tab/>
      </w:r>
      <w:r w:rsidR="0037054C" w:rsidRPr="00447D43">
        <w:rPr>
          <w:rFonts w:ascii="Times New Roman" w:hAnsi="Times New Roman" w:cs="Times New Roman"/>
          <w:color w:val="000000" w:themeColor="text1"/>
          <w:sz w:val="24"/>
          <w:szCs w:val="24"/>
        </w:rPr>
        <w:t>Facts, ¶¶36-38.</w:t>
      </w:r>
    </w:p>
  </w:footnote>
  <w:footnote w:id="197">
    <w:p w14:paraId="39D7AC4D" w14:textId="77777777" w:rsidR="00AA2B6D" w:rsidRPr="00447D43" w:rsidRDefault="00AA2B6D"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 ¶47.</w:t>
      </w:r>
    </w:p>
  </w:footnote>
  <w:footnote w:id="198">
    <w:p w14:paraId="5595A051" w14:textId="1AC25C8C" w:rsidR="0062248F" w:rsidRPr="00447D43" w:rsidRDefault="0062248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t>Facts</w:t>
      </w:r>
      <w:r w:rsidR="00D657EB" w:rsidRPr="00447D43">
        <w:rPr>
          <w:rFonts w:ascii="Times New Roman" w:hAnsi="Times New Roman" w:cs="Times New Roman"/>
          <w:color w:val="000000" w:themeColor="text1"/>
          <w:sz w:val="24"/>
          <w:szCs w:val="24"/>
          <w:lang w:val="en-PH"/>
        </w:rPr>
        <w:t>, ¶</w:t>
      </w:r>
      <w:r w:rsidRPr="00447D43">
        <w:rPr>
          <w:rFonts w:ascii="Times New Roman" w:hAnsi="Times New Roman" w:cs="Times New Roman"/>
          <w:color w:val="000000" w:themeColor="text1"/>
          <w:sz w:val="24"/>
          <w:szCs w:val="24"/>
          <w:lang w:val="en-PH"/>
        </w:rPr>
        <w:t>38.</w:t>
      </w:r>
    </w:p>
  </w:footnote>
  <w:footnote w:id="199">
    <w:p w14:paraId="596579CB" w14:textId="77777777" w:rsidR="002A7B90" w:rsidRPr="00447D43" w:rsidRDefault="002A7B90"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 ¶48.</w:t>
      </w:r>
    </w:p>
  </w:footnote>
  <w:footnote w:id="200">
    <w:p w14:paraId="40466B5C" w14:textId="70401B2C"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2B27E0" w:rsidRPr="004A4543">
        <w:rPr>
          <w:rFonts w:ascii="Times New Roman" w:hAnsi="Times New Roman" w:cs="Times New Roman"/>
          <w:iCs/>
          <w:color w:val="000000" w:themeColor="text1"/>
          <w:sz w:val="24"/>
          <w:szCs w:val="24"/>
        </w:rPr>
        <w:t xml:space="preserve">Identification of </w:t>
      </w:r>
      <w:r w:rsidR="00027FF3" w:rsidRPr="004A4543">
        <w:rPr>
          <w:rFonts w:ascii="Times New Roman" w:hAnsi="Times New Roman" w:cs="Times New Roman"/>
          <w:iCs/>
          <w:color w:val="000000" w:themeColor="text1"/>
          <w:sz w:val="24"/>
          <w:szCs w:val="24"/>
        </w:rPr>
        <w:t>CIL</w:t>
      </w:r>
      <w:r w:rsidR="002B27E0" w:rsidRPr="004A4543">
        <w:rPr>
          <w:rFonts w:ascii="Times New Roman" w:hAnsi="Times New Roman" w:cs="Times New Roman"/>
          <w:iCs/>
          <w:color w:val="000000" w:themeColor="text1"/>
          <w:sz w:val="24"/>
          <w:szCs w:val="24"/>
        </w:rPr>
        <w:t>,</w:t>
      </w:r>
      <w:r w:rsidR="002B27E0" w:rsidRPr="00447D43">
        <w:rPr>
          <w:rFonts w:ascii="Times New Roman" w:hAnsi="Times New Roman" w:cs="Times New Roman"/>
          <w:color w:val="000000" w:themeColor="text1"/>
          <w:sz w:val="24"/>
          <w:szCs w:val="24"/>
        </w:rPr>
        <w:t xml:space="preserve"> </w:t>
      </w:r>
      <w:r w:rsidR="002B27E0" w:rsidRPr="00447D43">
        <w:rPr>
          <w:rFonts w:ascii="Times New Roman" w:hAnsi="Times New Roman" w:cs="Times New Roman"/>
          <w:i/>
          <w:color w:val="000000" w:themeColor="text1"/>
          <w:sz w:val="24"/>
          <w:szCs w:val="24"/>
        </w:rPr>
        <w:t>supra</w:t>
      </w:r>
      <w:r w:rsidR="002B27E0" w:rsidRPr="00447D43">
        <w:rPr>
          <w:rFonts w:ascii="Times New Roman" w:hAnsi="Times New Roman" w:cs="Times New Roman"/>
          <w:color w:val="000000" w:themeColor="text1"/>
          <w:sz w:val="24"/>
          <w:szCs w:val="24"/>
        </w:rPr>
        <w:t xml:space="preserve"> note </w:t>
      </w:r>
      <w:r w:rsidR="00533729">
        <w:rPr>
          <w:rFonts w:ascii="Times New Roman" w:hAnsi="Times New Roman" w:cs="Times New Roman"/>
          <w:color w:val="000000" w:themeColor="text1"/>
          <w:sz w:val="24"/>
          <w:szCs w:val="24"/>
        </w:rPr>
        <w:t>139</w:t>
      </w:r>
      <w:r w:rsidR="002B27E0" w:rsidRPr="00447D43">
        <w:rPr>
          <w:rFonts w:ascii="Times New Roman" w:hAnsi="Times New Roman" w:cs="Times New Roman"/>
          <w:color w:val="000000" w:themeColor="text1"/>
          <w:sz w:val="24"/>
          <w:szCs w:val="24"/>
        </w:rPr>
        <w:t>.</w:t>
      </w:r>
    </w:p>
  </w:footnote>
  <w:footnote w:id="201">
    <w:p w14:paraId="689176DF" w14:textId="19C46BD5"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w:t>
      </w:r>
      <w:r w:rsidR="008742C5" w:rsidRPr="00447D43">
        <w:rPr>
          <w:rFonts w:ascii="Times New Roman" w:hAnsi="Times New Roman" w:cs="Times New Roman"/>
          <w:color w:val="000000" w:themeColor="text1"/>
          <w:sz w:val="24"/>
          <w:szCs w:val="24"/>
          <w:lang w:val="en-PH"/>
        </w:rPr>
        <w:t>, ¶</w:t>
      </w:r>
      <w:r w:rsidRPr="00447D43">
        <w:rPr>
          <w:rFonts w:ascii="Times New Roman" w:hAnsi="Times New Roman" w:cs="Times New Roman"/>
          <w:color w:val="000000" w:themeColor="text1"/>
          <w:sz w:val="24"/>
          <w:szCs w:val="24"/>
          <w:lang w:val="en-PH"/>
        </w:rPr>
        <w:t>1.</w:t>
      </w:r>
    </w:p>
  </w:footnote>
  <w:footnote w:id="202">
    <w:p w14:paraId="626D6B19" w14:textId="2B91F763"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w:t>
      </w:r>
      <w:r w:rsidR="008742C5" w:rsidRPr="00447D43">
        <w:rPr>
          <w:rFonts w:ascii="Times New Roman" w:hAnsi="Times New Roman" w:cs="Times New Roman"/>
          <w:color w:val="000000" w:themeColor="text1"/>
          <w:sz w:val="24"/>
          <w:szCs w:val="24"/>
        </w:rPr>
        <w:t>, ¶</w:t>
      </w:r>
      <w:r w:rsidRPr="00447D43">
        <w:rPr>
          <w:rFonts w:ascii="Times New Roman" w:hAnsi="Times New Roman" w:cs="Times New Roman"/>
          <w:color w:val="000000" w:themeColor="text1"/>
          <w:sz w:val="24"/>
          <w:szCs w:val="24"/>
        </w:rPr>
        <w:t>10.</w:t>
      </w:r>
    </w:p>
  </w:footnote>
  <w:footnote w:id="203">
    <w:p w14:paraId="1AB28017" w14:textId="6C7BAB1D"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780469" w:rsidRPr="00447D43">
        <w:rPr>
          <w:rFonts w:ascii="Times New Roman" w:hAnsi="Times New Roman" w:cs="Times New Roman"/>
          <w:color w:val="000000" w:themeColor="text1"/>
          <w:sz w:val="24"/>
          <w:szCs w:val="24"/>
        </w:rPr>
        <w:t xml:space="preserve">UN Charter art. 1(2); </w:t>
      </w:r>
      <w:r w:rsidRPr="00447D43">
        <w:rPr>
          <w:rFonts w:ascii="Times New Roman" w:hAnsi="Times New Roman" w:cs="Times New Roman"/>
          <w:color w:val="000000" w:themeColor="text1"/>
          <w:sz w:val="24"/>
          <w:szCs w:val="24"/>
        </w:rPr>
        <w:t>East Timor (Portugal v. Australia), Judgment, 1995 I.C.J. 90, ¶29 (June 30).</w:t>
      </w:r>
    </w:p>
  </w:footnote>
  <w:footnote w:id="204">
    <w:p w14:paraId="4CE8BC4F" w14:textId="68407099"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CD7BF3" w:rsidRPr="00447D43">
        <w:rPr>
          <w:rFonts w:ascii="Times New Roman" w:hAnsi="Times New Roman" w:cs="Times New Roman"/>
          <w:color w:val="000000" w:themeColor="text1"/>
          <w:sz w:val="24"/>
          <w:szCs w:val="24"/>
        </w:rPr>
        <w:t>HRComm</w:t>
      </w:r>
      <w:r w:rsidRPr="00447D43">
        <w:rPr>
          <w:rFonts w:ascii="Times New Roman" w:hAnsi="Times New Roman" w:cs="Times New Roman"/>
          <w:color w:val="000000" w:themeColor="text1"/>
          <w:sz w:val="24"/>
          <w:szCs w:val="24"/>
        </w:rPr>
        <w:t>, CCPR General Comment No. 12, Article 1</w:t>
      </w:r>
      <w:r w:rsidR="00B63AAB"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Right to Self-determination</w:t>
      </w:r>
      <w:r w:rsidR="00B63AAB"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1984</w:t>
      </w:r>
      <w:r w:rsidR="00B63AAB"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205">
    <w:p w14:paraId="178D0741" w14:textId="234B7D01"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Western Sahara, Advisory Opinion, 1975 I.C.J. 12, ¶55 (Oct</w:t>
      </w:r>
      <w:r w:rsidR="007D64AA" w:rsidRPr="00447D43">
        <w:rPr>
          <w:rFonts w:ascii="Times New Roman" w:hAnsi="Times New Roman" w:cs="Times New Roman"/>
          <w:color w:val="000000" w:themeColor="text1"/>
          <w:sz w:val="24"/>
          <w:szCs w:val="24"/>
        </w:rPr>
        <w:t>ober</w:t>
      </w:r>
      <w:r w:rsidRPr="00447D43">
        <w:rPr>
          <w:rFonts w:ascii="Times New Roman" w:hAnsi="Times New Roman" w:cs="Times New Roman"/>
          <w:color w:val="000000" w:themeColor="text1"/>
          <w:sz w:val="24"/>
          <w:szCs w:val="24"/>
        </w:rPr>
        <w:t xml:space="preserve"> 16)</w:t>
      </w:r>
      <w:r w:rsidR="00A15DAA" w:rsidRPr="00664D53">
        <w:rPr>
          <w:rFonts w:ascii="Times New Roman" w:hAnsi="Times New Roman" w:cs="Times New Roman"/>
          <w:color w:val="000000" w:themeColor="text1"/>
          <w:sz w:val="24"/>
          <w:szCs w:val="24"/>
        </w:rPr>
        <w:t>.</w:t>
      </w:r>
    </w:p>
  </w:footnote>
  <w:footnote w:id="206">
    <w:p w14:paraId="6698C74A" w14:textId="4C175FB1"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Legal Consequences of the Construction of a Wall in the Occupied Palestinian Territory, Advisory Opinion, 2004 I.C.J. 136, ¶159 (July 9).</w:t>
      </w:r>
    </w:p>
  </w:footnote>
  <w:footnote w:id="207">
    <w:p w14:paraId="778052E5" w14:textId="3A13C338" w:rsidR="00294823" w:rsidRPr="00447D43" w:rsidRDefault="00294823"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BA645B" w:rsidRPr="00447D43">
        <w:rPr>
          <w:rFonts w:ascii="Times New Roman" w:hAnsi="Times New Roman" w:cs="Times New Roman"/>
          <w:color w:val="000000" w:themeColor="text1"/>
          <w:sz w:val="24"/>
          <w:szCs w:val="24"/>
        </w:rPr>
        <w:t>U</w:t>
      </w:r>
      <w:r w:rsidR="004A4543">
        <w:rPr>
          <w:rFonts w:ascii="Times New Roman" w:hAnsi="Times New Roman" w:cs="Times New Roman"/>
          <w:color w:val="000000" w:themeColor="text1"/>
          <w:sz w:val="24"/>
          <w:szCs w:val="24"/>
        </w:rPr>
        <w:t>.</w:t>
      </w:r>
      <w:r w:rsidR="00BA645B" w:rsidRPr="00447D43">
        <w:rPr>
          <w:rFonts w:ascii="Times New Roman" w:hAnsi="Times New Roman" w:cs="Times New Roman"/>
          <w:color w:val="000000" w:themeColor="text1"/>
          <w:sz w:val="24"/>
          <w:szCs w:val="24"/>
        </w:rPr>
        <w:t>N</w:t>
      </w:r>
      <w:r w:rsidR="004A45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w:t>
      </w:r>
      <w:r w:rsidR="00BA645B" w:rsidRPr="00447D43">
        <w:rPr>
          <w:rFonts w:ascii="Times New Roman" w:hAnsi="Times New Roman" w:cs="Times New Roman"/>
          <w:color w:val="000000" w:themeColor="text1"/>
          <w:sz w:val="24"/>
          <w:szCs w:val="24"/>
        </w:rPr>
        <w:t>ILC</w:t>
      </w:r>
      <w:r w:rsidR="00B74E7F">
        <w:rPr>
          <w:rFonts w:ascii="Times New Roman" w:hAnsi="Times New Roman" w:cs="Times New Roman"/>
          <w:color w:val="000000" w:themeColor="text1"/>
          <w:sz w:val="24"/>
          <w:szCs w:val="24"/>
        </w:rPr>
        <w:t xml:space="preserve"> Yearbook</w:t>
      </w:r>
      <w:r w:rsidRPr="00447D43">
        <w:rPr>
          <w:rFonts w:ascii="Times New Roman" w:hAnsi="Times New Roman" w:cs="Times New Roman"/>
          <w:color w:val="000000" w:themeColor="text1"/>
          <w:sz w:val="24"/>
          <w:szCs w:val="24"/>
        </w:rPr>
        <w:t>, Vol. II A/CN.4/SER.A/1980/Add.1 (Part 2), 147</w:t>
      </w:r>
      <w:r w:rsidR="004A4543">
        <w:rPr>
          <w:rFonts w:ascii="Times New Roman" w:hAnsi="Times New Roman" w:cs="Times New Roman"/>
          <w:color w:val="000000" w:themeColor="text1"/>
          <w:sz w:val="24"/>
          <w:szCs w:val="24"/>
        </w:rPr>
        <w:t xml:space="preserve"> </w:t>
      </w:r>
      <w:r w:rsidR="004A4543" w:rsidRPr="00447D43">
        <w:rPr>
          <w:rFonts w:ascii="Times New Roman" w:hAnsi="Times New Roman" w:cs="Times New Roman"/>
          <w:color w:val="000000" w:themeColor="text1"/>
          <w:sz w:val="24"/>
          <w:szCs w:val="24"/>
        </w:rPr>
        <w:t>(1980)</w:t>
      </w:r>
      <w:r w:rsidRPr="00447D43">
        <w:rPr>
          <w:rFonts w:ascii="Times New Roman" w:hAnsi="Times New Roman" w:cs="Times New Roman"/>
          <w:color w:val="000000" w:themeColor="text1"/>
          <w:sz w:val="24"/>
          <w:szCs w:val="24"/>
        </w:rPr>
        <w:t>.</w:t>
      </w:r>
    </w:p>
  </w:footnote>
  <w:footnote w:id="208">
    <w:p w14:paraId="49328D58" w14:textId="01F4F544" w:rsidR="00294823" w:rsidRPr="00447D43" w:rsidRDefault="00294823"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 xml:space="preserve"> </w:t>
      </w:r>
      <w:r w:rsidRPr="00447D43">
        <w:rPr>
          <w:rFonts w:ascii="Times New Roman" w:hAnsi="Times New Roman" w:cs="Times New Roman"/>
          <w:color w:val="000000" w:themeColor="text1"/>
          <w:sz w:val="24"/>
          <w:szCs w:val="24"/>
          <w:lang w:val="en-PH"/>
        </w:rPr>
        <w:tab/>
      </w:r>
      <w:r w:rsidRPr="00447D43">
        <w:rPr>
          <w:rFonts w:ascii="Times New Roman" w:hAnsi="Times New Roman" w:cs="Times New Roman"/>
          <w:color w:val="000000" w:themeColor="text1"/>
          <w:sz w:val="24"/>
          <w:szCs w:val="24"/>
        </w:rPr>
        <w:t xml:space="preserve">Jurisdictional Immunities Case,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w:t>
      </w:r>
      <w:r w:rsidR="006D0346">
        <w:rPr>
          <w:rFonts w:ascii="Times New Roman" w:hAnsi="Times New Roman" w:cs="Times New Roman"/>
          <w:color w:val="000000" w:themeColor="text1"/>
          <w:sz w:val="24"/>
          <w:szCs w:val="24"/>
        </w:rPr>
        <w:t>6</w:t>
      </w:r>
      <w:r w:rsidR="00F445EF">
        <w:rPr>
          <w:rFonts w:ascii="Times New Roman" w:hAnsi="Times New Roman" w:cs="Times New Roman"/>
          <w:color w:val="000000" w:themeColor="text1"/>
          <w:sz w:val="24"/>
          <w:szCs w:val="24"/>
        </w:rPr>
        <w:t>7</w:t>
      </w:r>
      <w:r w:rsidRPr="00447D43">
        <w:rPr>
          <w:rFonts w:ascii="Times New Roman" w:hAnsi="Times New Roman" w:cs="Times New Roman"/>
          <w:color w:val="000000" w:themeColor="text1"/>
          <w:sz w:val="24"/>
          <w:szCs w:val="24"/>
        </w:rPr>
        <w:t>, ¶¶56,</w:t>
      </w:r>
      <w:r w:rsidR="004A45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113.</w:t>
      </w:r>
    </w:p>
  </w:footnote>
  <w:footnote w:id="209">
    <w:p w14:paraId="220DED3D" w14:textId="5EAFE410" w:rsidR="00801533" w:rsidRPr="00447D43" w:rsidRDefault="00801533"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005156C1" w:rsidRPr="00447D43">
        <w:rPr>
          <w:rFonts w:ascii="Times New Roman" w:hAnsi="Times New Roman" w:cs="Times New Roman"/>
          <w:color w:val="000000" w:themeColor="text1"/>
          <w:sz w:val="24"/>
          <w:szCs w:val="24"/>
          <w:lang w:val="en-PH"/>
        </w:rPr>
        <w:tab/>
      </w:r>
      <w:r w:rsidR="001B3654" w:rsidRPr="00447D43">
        <w:rPr>
          <w:rFonts w:ascii="Times New Roman" w:hAnsi="Times New Roman" w:cs="Times New Roman"/>
          <w:color w:val="000000" w:themeColor="text1"/>
          <w:sz w:val="24"/>
          <w:szCs w:val="24"/>
        </w:rPr>
        <w:t xml:space="preserve">Wallishauser v. Austria, </w:t>
      </w:r>
      <w:r w:rsidR="001B3654" w:rsidRPr="00447D43">
        <w:rPr>
          <w:rFonts w:ascii="Times New Roman" w:hAnsi="Times New Roman" w:cs="Times New Roman"/>
          <w:i/>
          <w:color w:val="000000" w:themeColor="text1"/>
          <w:sz w:val="24"/>
          <w:szCs w:val="24"/>
        </w:rPr>
        <w:t>supra</w:t>
      </w:r>
      <w:r w:rsidR="001B3654" w:rsidRPr="00447D43">
        <w:rPr>
          <w:rFonts w:ascii="Times New Roman" w:hAnsi="Times New Roman" w:cs="Times New Roman"/>
          <w:color w:val="000000" w:themeColor="text1"/>
          <w:sz w:val="24"/>
          <w:szCs w:val="24"/>
        </w:rPr>
        <w:t xml:space="preserve"> note 6</w:t>
      </w:r>
      <w:r w:rsidR="00F445EF">
        <w:rPr>
          <w:rFonts w:ascii="Times New Roman" w:hAnsi="Times New Roman" w:cs="Times New Roman"/>
          <w:color w:val="000000" w:themeColor="text1"/>
          <w:sz w:val="24"/>
          <w:szCs w:val="24"/>
        </w:rPr>
        <w:t>9</w:t>
      </w:r>
      <w:r w:rsidR="001B3654" w:rsidRPr="00447D43">
        <w:rPr>
          <w:rFonts w:ascii="Times New Roman" w:hAnsi="Times New Roman" w:cs="Times New Roman"/>
          <w:color w:val="000000" w:themeColor="text1"/>
          <w:sz w:val="24"/>
          <w:szCs w:val="24"/>
        </w:rPr>
        <w:t>.</w:t>
      </w:r>
    </w:p>
  </w:footnote>
  <w:footnote w:id="210">
    <w:p w14:paraId="1B49DFF3" w14:textId="032D0F6F" w:rsidR="00B97D4D" w:rsidRPr="00447D43" w:rsidRDefault="00B97D4D"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¶¶41,</w:t>
      </w:r>
      <w:r w:rsidR="001B3654"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54.</w:t>
      </w:r>
    </w:p>
  </w:footnote>
  <w:footnote w:id="211">
    <w:p w14:paraId="1C4C7E97" w14:textId="7F90BA46" w:rsidR="000A3A58" w:rsidRPr="00447D43" w:rsidRDefault="000A3A58"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6D0346" w:rsidRPr="008B0387">
        <w:rPr>
          <w:rFonts w:ascii="Times New Roman" w:eastAsia="Times New Roman" w:hAnsi="Times New Roman" w:cs="Times New Roman"/>
          <w:color w:val="000000" w:themeColor="text1"/>
          <w:sz w:val="24"/>
          <w:szCs w:val="24"/>
        </w:rPr>
        <w:t>United Nations Convention on Jurisdictional Immunities of States and Their Property</w:t>
      </w:r>
      <w:r w:rsidR="006D0346">
        <w:rPr>
          <w:rFonts w:ascii="Times New Roman" w:eastAsia="Times New Roman" w:hAnsi="Times New Roman" w:cs="Times New Roman"/>
          <w:color w:val="000000" w:themeColor="text1"/>
          <w:sz w:val="24"/>
          <w:szCs w:val="24"/>
        </w:rPr>
        <w:t xml:space="preserve"> </w:t>
      </w:r>
      <w:r w:rsidR="006D0346" w:rsidRPr="00447D43">
        <w:rPr>
          <w:rFonts w:ascii="Times New Roman" w:hAnsi="Times New Roman" w:cs="Times New Roman"/>
          <w:color w:val="000000" w:themeColor="text1"/>
          <w:sz w:val="24"/>
          <w:szCs w:val="24"/>
          <w:lang w:val="en-PH"/>
        </w:rPr>
        <w:t>art. 6(1)</w:t>
      </w:r>
      <w:r w:rsidR="006D0346" w:rsidRPr="008B0387">
        <w:rPr>
          <w:rFonts w:ascii="Times New Roman" w:eastAsia="Times New Roman" w:hAnsi="Times New Roman" w:cs="Times New Roman"/>
          <w:color w:val="000000" w:themeColor="text1"/>
          <w:sz w:val="24"/>
          <w:szCs w:val="24"/>
        </w:rPr>
        <w:t>, December 2, 2004</w:t>
      </w:r>
      <w:r w:rsidR="006D0346">
        <w:rPr>
          <w:rFonts w:ascii="Times New Roman" w:eastAsia="Times New Roman" w:hAnsi="Times New Roman" w:cs="Times New Roman"/>
          <w:color w:val="000000" w:themeColor="text1"/>
          <w:sz w:val="24"/>
          <w:szCs w:val="24"/>
        </w:rPr>
        <w:t xml:space="preserve">, </w:t>
      </w:r>
      <w:r w:rsidR="006D0346" w:rsidRPr="008B0387">
        <w:rPr>
          <w:rFonts w:ascii="Times New Roman" w:eastAsia="Times New Roman" w:hAnsi="Times New Roman" w:cs="Times New Roman"/>
          <w:color w:val="000000" w:themeColor="text1"/>
          <w:sz w:val="24"/>
          <w:szCs w:val="24"/>
        </w:rPr>
        <w:t>U.N. Doc. A/RES/59/38</w:t>
      </w:r>
      <w:r w:rsidR="0013238C" w:rsidRPr="00447D43">
        <w:rPr>
          <w:rFonts w:ascii="Times New Roman" w:hAnsi="Times New Roman" w:cs="Times New Roman"/>
          <w:color w:val="000000" w:themeColor="text1"/>
          <w:sz w:val="24"/>
          <w:szCs w:val="24"/>
          <w:lang w:val="en-PH"/>
        </w:rPr>
        <w:t xml:space="preserve"> </w:t>
      </w:r>
      <w:r w:rsidR="006D0346">
        <w:rPr>
          <w:rFonts w:ascii="Times New Roman" w:hAnsi="Times New Roman" w:cs="Times New Roman"/>
          <w:color w:val="000000" w:themeColor="text1"/>
          <w:sz w:val="24"/>
          <w:szCs w:val="24"/>
          <w:lang w:val="en-PH"/>
        </w:rPr>
        <w:t>[“</w:t>
      </w:r>
      <w:r w:rsidR="006D0346" w:rsidRPr="006D0346">
        <w:rPr>
          <w:rFonts w:ascii="Times New Roman" w:hAnsi="Times New Roman" w:cs="Times New Roman"/>
          <w:b/>
          <w:bCs/>
          <w:color w:val="000000" w:themeColor="text1"/>
          <w:sz w:val="24"/>
          <w:szCs w:val="24"/>
          <w:lang w:val="en-PH"/>
        </w:rPr>
        <w:t>UNCJISP</w:t>
      </w:r>
      <w:r w:rsidR="006D0346">
        <w:rPr>
          <w:rFonts w:ascii="Times New Roman" w:hAnsi="Times New Roman" w:cs="Times New Roman"/>
          <w:color w:val="000000" w:themeColor="text1"/>
          <w:sz w:val="24"/>
          <w:szCs w:val="24"/>
          <w:lang w:val="en-PH"/>
        </w:rPr>
        <w:t>”]</w:t>
      </w:r>
      <w:r w:rsidR="00533729">
        <w:rPr>
          <w:rFonts w:ascii="Times New Roman" w:hAnsi="Times New Roman" w:cs="Times New Roman"/>
          <w:color w:val="000000" w:themeColor="text1"/>
          <w:sz w:val="24"/>
          <w:szCs w:val="24"/>
          <w:lang w:val="en-PH"/>
        </w:rPr>
        <w:t>.</w:t>
      </w:r>
    </w:p>
  </w:footnote>
  <w:footnote w:id="212">
    <w:p w14:paraId="41483FC5" w14:textId="025B6AD4"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767182">
        <w:rPr>
          <w:rFonts w:ascii="Times New Roman" w:hAnsi="Times New Roman" w:cs="Times New Roman"/>
          <w:i/>
          <w:iCs/>
          <w:color w:val="000000" w:themeColor="text1"/>
          <w:sz w:val="24"/>
          <w:szCs w:val="24"/>
        </w:rPr>
        <w:t>Id</w:t>
      </w:r>
      <w:r w:rsidR="00767182">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art. 2(1)(c).</w:t>
      </w:r>
    </w:p>
  </w:footnote>
  <w:footnote w:id="213">
    <w:p w14:paraId="5F38C609" w14:textId="60610022"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377FDF" w:rsidRPr="00447D43">
        <w:rPr>
          <w:rFonts w:ascii="Times New Roman" w:hAnsi="Times New Roman" w:cs="Times New Roman"/>
          <w:color w:val="000000" w:themeColor="text1"/>
          <w:sz w:val="24"/>
          <w:szCs w:val="24"/>
        </w:rPr>
        <w:t>ILC</w:t>
      </w:r>
      <w:r w:rsidRPr="00447D43">
        <w:rPr>
          <w:rFonts w:ascii="Times New Roman" w:hAnsi="Times New Roman" w:cs="Times New Roman"/>
          <w:color w:val="000000" w:themeColor="text1"/>
          <w:sz w:val="24"/>
          <w:szCs w:val="24"/>
        </w:rPr>
        <w:t>, Draft Articles on Jurisdictional Immunities of States and Their Property, with Commentaries, U.N. Doc. A/CN.4/SER.A/1991/Add.1</w:t>
      </w:r>
      <w:r w:rsidR="00377FDF" w:rsidRPr="00447D43">
        <w:rPr>
          <w:rFonts w:ascii="Times New Roman" w:hAnsi="Times New Roman" w:cs="Times New Roman"/>
          <w:color w:val="000000" w:themeColor="text1"/>
          <w:sz w:val="24"/>
          <w:szCs w:val="24"/>
        </w:rPr>
        <w:t xml:space="preserve"> (1991).</w:t>
      </w:r>
    </w:p>
  </w:footnote>
  <w:footnote w:id="214">
    <w:p w14:paraId="2012295A" w14:textId="081E07E8"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Enterprise Pengon v. Government des États-Unis, 45 I.L.R. 82 (Fr</w:t>
      </w:r>
      <w:r w:rsidR="00377FDF" w:rsidRPr="00447D43">
        <w:rPr>
          <w:rFonts w:ascii="Times New Roman" w:hAnsi="Times New Roman" w:cs="Times New Roman"/>
          <w:color w:val="000000" w:themeColor="text1"/>
          <w:sz w:val="24"/>
          <w:szCs w:val="24"/>
        </w:rPr>
        <w:t xml:space="preserve">ance, </w:t>
      </w:r>
      <w:r w:rsidRPr="00447D43">
        <w:rPr>
          <w:rFonts w:ascii="Times New Roman" w:hAnsi="Times New Roman" w:cs="Times New Roman"/>
          <w:color w:val="000000" w:themeColor="text1"/>
          <w:sz w:val="24"/>
          <w:szCs w:val="24"/>
        </w:rPr>
        <w:t>1973).</w:t>
      </w:r>
    </w:p>
  </w:footnote>
  <w:footnote w:id="215">
    <w:p w14:paraId="73C9329D" w14:textId="05CE23F5"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Rush-Presbyterian v. Hellenic, US, 877 F.2d 574, 577 (7th Cir</w:t>
      </w:r>
      <w:r w:rsidR="00D91547">
        <w:rPr>
          <w:rFonts w:ascii="Times New Roman" w:hAnsi="Times New Roman" w:cs="Times New Roman"/>
          <w:color w:val="000000" w:themeColor="text1"/>
          <w:sz w:val="24"/>
          <w:szCs w:val="24"/>
        </w:rPr>
        <w:t>cuit</w:t>
      </w:r>
      <w:r w:rsidRPr="00447D43">
        <w:rPr>
          <w:rFonts w:ascii="Times New Roman" w:hAnsi="Times New Roman" w:cs="Times New Roman"/>
          <w:color w:val="000000" w:themeColor="text1"/>
          <w:sz w:val="24"/>
          <w:szCs w:val="24"/>
        </w:rPr>
        <w:t xml:space="preserve"> 1989); Walter v. Philippines, US, 965 F.2d 1375, 1384 (5th Cir</w:t>
      </w:r>
      <w:r w:rsidR="004A4543">
        <w:rPr>
          <w:rFonts w:ascii="Times New Roman" w:hAnsi="Times New Roman" w:cs="Times New Roman"/>
          <w:color w:val="000000" w:themeColor="text1"/>
          <w:sz w:val="24"/>
          <w:szCs w:val="24"/>
        </w:rPr>
        <w:t>cuit</w:t>
      </w:r>
      <w:r w:rsidRPr="00447D43">
        <w:rPr>
          <w:rFonts w:ascii="Times New Roman" w:hAnsi="Times New Roman" w:cs="Times New Roman"/>
          <w:color w:val="000000" w:themeColor="text1"/>
          <w:sz w:val="24"/>
          <w:szCs w:val="24"/>
        </w:rPr>
        <w:t xml:space="preserve"> 1992).</w:t>
      </w:r>
    </w:p>
  </w:footnote>
  <w:footnote w:id="216">
    <w:p w14:paraId="08A7B7D6" w14:textId="47321FC6"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Ass</w:t>
      </w:r>
      <w:r w:rsidR="00377FDF" w:rsidRPr="00447D43">
        <w:rPr>
          <w:rFonts w:ascii="Times New Roman" w:hAnsi="Times New Roman" w:cs="Times New Roman"/>
          <w:color w:val="000000" w:themeColor="text1"/>
          <w:sz w:val="24"/>
          <w:szCs w:val="24"/>
        </w:rPr>
        <w:t>ociatio</w:t>
      </w:r>
      <w:r w:rsidRPr="00447D43">
        <w:rPr>
          <w:rFonts w:ascii="Times New Roman" w:hAnsi="Times New Roman" w:cs="Times New Roman"/>
          <w:color w:val="000000" w:themeColor="text1"/>
          <w:sz w:val="24"/>
          <w:szCs w:val="24"/>
        </w:rPr>
        <w:t>n of Italian Knights of the Order of Malta v. Piccoli, 65 I.L.R. 308 (It</w:t>
      </w:r>
      <w:r w:rsidR="00377FDF" w:rsidRPr="00447D43">
        <w:rPr>
          <w:rFonts w:ascii="Times New Roman" w:hAnsi="Times New Roman" w:cs="Times New Roman"/>
          <w:color w:val="000000" w:themeColor="text1"/>
          <w:sz w:val="24"/>
          <w:szCs w:val="24"/>
        </w:rPr>
        <w:t>aly,</w:t>
      </w:r>
      <w:r w:rsidRPr="00447D43">
        <w:rPr>
          <w:rFonts w:ascii="Times New Roman" w:hAnsi="Times New Roman" w:cs="Times New Roman"/>
          <w:color w:val="000000" w:themeColor="text1"/>
          <w:sz w:val="24"/>
          <w:szCs w:val="24"/>
        </w:rPr>
        <w:t xml:space="preserve"> 1974).</w:t>
      </w:r>
    </w:p>
  </w:footnote>
  <w:footnote w:id="217">
    <w:p w14:paraId="5001240C" w14:textId="77777777" w:rsidR="00377FDF" w:rsidRPr="00447D43" w:rsidRDefault="00377FD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 ¶42.</w:t>
      </w:r>
    </w:p>
  </w:footnote>
  <w:footnote w:id="218">
    <w:p w14:paraId="0F37D4C6" w14:textId="70575E7B" w:rsidR="008A4DE6" w:rsidRPr="00447D43" w:rsidRDefault="008A4DE6"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Pr="00447D43">
        <w:rPr>
          <w:rFonts w:ascii="Times New Roman" w:hAnsi="Times New Roman" w:cs="Times New Roman"/>
          <w:color w:val="000000" w:themeColor="text1"/>
          <w:sz w:val="24"/>
          <w:szCs w:val="24"/>
          <w:lang w:val="en-PH"/>
        </w:rPr>
        <w:t>U</w:t>
      </w:r>
      <w:r w:rsidR="00767182">
        <w:rPr>
          <w:rFonts w:ascii="Times New Roman" w:hAnsi="Times New Roman" w:cs="Times New Roman"/>
          <w:color w:val="000000" w:themeColor="text1"/>
          <w:sz w:val="24"/>
          <w:szCs w:val="24"/>
          <w:lang w:val="en-PH"/>
        </w:rPr>
        <w:t>N</w:t>
      </w:r>
      <w:r w:rsidRPr="00447D43">
        <w:rPr>
          <w:rFonts w:ascii="Times New Roman" w:hAnsi="Times New Roman" w:cs="Times New Roman"/>
          <w:color w:val="000000" w:themeColor="text1"/>
          <w:sz w:val="24"/>
          <w:szCs w:val="24"/>
          <w:lang w:val="en-PH"/>
        </w:rPr>
        <w:t xml:space="preserve">CJISP, </w:t>
      </w:r>
      <w:r w:rsidR="00377FDF" w:rsidRPr="00447D43">
        <w:rPr>
          <w:rFonts w:ascii="Times New Roman" w:hAnsi="Times New Roman" w:cs="Times New Roman"/>
          <w:i/>
          <w:color w:val="000000" w:themeColor="text1"/>
          <w:sz w:val="24"/>
          <w:szCs w:val="24"/>
        </w:rPr>
        <w:t>supra</w:t>
      </w:r>
      <w:r w:rsidR="00377FDF" w:rsidRPr="00447D43">
        <w:rPr>
          <w:rFonts w:ascii="Times New Roman" w:hAnsi="Times New Roman" w:cs="Times New Roman"/>
          <w:color w:val="000000" w:themeColor="text1"/>
          <w:sz w:val="24"/>
          <w:szCs w:val="24"/>
        </w:rPr>
        <w:t xml:space="preserve"> note </w:t>
      </w:r>
      <w:r w:rsidR="009E6F4D">
        <w:rPr>
          <w:rFonts w:ascii="Times New Roman" w:hAnsi="Times New Roman" w:cs="Times New Roman"/>
          <w:color w:val="000000" w:themeColor="text1"/>
          <w:sz w:val="24"/>
          <w:szCs w:val="24"/>
        </w:rPr>
        <w:t>210</w:t>
      </w:r>
      <w:r w:rsidR="00377FDF" w:rsidRPr="00447D43">
        <w:rPr>
          <w:rFonts w:ascii="Times New Roman" w:hAnsi="Times New Roman" w:cs="Times New Roman"/>
          <w:color w:val="000000" w:themeColor="text1"/>
          <w:sz w:val="24"/>
          <w:szCs w:val="24"/>
        </w:rPr>
        <w:t xml:space="preserve">, </w:t>
      </w:r>
      <w:r w:rsidR="00377FDF" w:rsidRPr="00447D43">
        <w:rPr>
          <w:rFonts w:ascii="Times New Roman" w:hAnsi="Times New Roman" w:cs="Times New Roman"/>
          <w:color w:val="000000" w:themeColor="text1"/>
          <w:sz w:val="24"/>
          <w:szCs w:val="24"/>
          <w:lang w:val="en-PH"/>
        </w:rPr>
        <w:t>a</w:t>
      </w:r>
      <w:r w:rsidRPr="00447D43">
        <w:rPr>
          <w:rFonts w:ascii="Times New Roman" w:hAnsi="Times New Roman" w:cs="Times New Roman"/>
          <w:color w:val="000000" w:themeColor="text1"/>
          <w:sz w:val="24"/>
          <w:szCs w:val="24"/>
          <w:lang w:val="en-PH"/>
        </w:rPr>
        <w:t>rt. 19.</w:t>
      </w:r>
    </w:p>
  </w:footnote>
  <w:footnote w:id="219">
    <w:p w14:paraId="7241E52C" w14:textId="483A9B17"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bookmarkStart w:id="77" w:name="_Hlk185545257"/>
      <w:r w:rsidR="00767182">
        <w:rPr>
          <w:rFonts w:ascii="Times New Roman" w:hAnsi="Times New Roman" w:cs="Times New Roman"/>
          <w:i/>
          <w:iCs/>
          <w:color w:val="000000" w:themeColor="text1"/>
          <w:sz w:val="24"/>
          <w:szCs w:val="24"/>
        </w:rPr>
        <w:t>Id</w:t>
      </w:r>
      <w:r w:rsidR="00767182">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art. 19(a)(iii</w:t>
      </w:r>
      <w:bookmarkEnd w:id="77"/>
      <w:r w:rsidR="00FA209C"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w:t>
      </w:r>
    </w:p>
  </w:footnote>
  <w:footnote w:id="220">
    <w:p w14:paraId="32A2A96F" w14:textId="0F2226BD" w:rsidR="00107574" w:rsidRPr="00447D43" w:rsidRDefault="00107574"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 xml:space="preserve">VCLT, </w:t>
      </w:r>
      <w:r w:rsidRPr="00447D43">
        <w:rPr>
          <w:rFonts w:ascii="Times New Roman" w:hAnsi="Times New Roman" w:cs="Times New Roman"/>
          <w:i/>
          <w:color w:val="000000" w:themeColor="text1"/>
          <w:sz w:val="24"/>
          <w:szCs w:val="24"/>
          <w:lang w:val="en-PH"/>
        </w:rPr>
        <w:t>supra</w:t>
      </w:r>
      <w:r w:rsidRPr="00447D43">
        <w:rPr>
          <w:rFonts w:ascii="Times New Roman" w:hAnsi="Times New Roman" w:cs="Times New Roman"/>
          <w:color w:val="000000" w:themeColor="text1"/>
          <w:sz w:val="24"/>
          <w:szCs w:val="24"/>
          <w:lang w:val="en-PH"/>
        </w:rPr>
        <w:t xml:space="preserve"> note </w:t>
      </w:r>
      <w:r w:rsidR="009E6F4D">
        <w:rPr>
          <w:rFonts w:ascii="Times New Roman" w:hAnsi="Times New Roman" w:cs="Times New Roman"/>
          <w:color w:val="000000" w:themeColor="text1"/>
          <w:sz w:val="24"/>
          <w:szCs w:val="24"/>
          <w:lang w:val="en-PH"/>
        </w:rPr>
        <w:t>31</w:t>
      </w:r>
      <w:r w:rsidRPr="00447D43">
        <w:rPr>
          <w:rFonts w:ascii="Times New Roman" w:hAnsi="Times New Roman" w:cs="Times New Roman"/>
          <w:color w:val="000000" w:themeColor="text1"/>
          <w:sz w:val="24"/>
          <w:szCs w:val="24"/>
          <w:lang w:val="en-PH"/>
        </w:rPr>
        <w:t>, art. 7(1)(b).</w:t>
      </w:r>
    </w:p>
  </w:footnote>
  <w:footnote w:id="221">
    <w:p w14:paraId="7FB536CA" w14:textId="5A2FEF06" w:rsidR="00107574" w:rsidRPr="00447D43" w:rsidRDefault="00107574"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AC4447" w:rsidRPr="00D318C9">
        <w:rPr>
          <w:rFonts w:ascii="Times New Roman" w:hAnsi="Times New Roman" w:cs="Times New Roman"/>
          <w:sz w:val="24"/>
          <w:szCs w:val="24"/>
        </w:rPr>
        <w:t xml:space="preserve">ILC, </w:t>
      </w:r>
      <w:r w:rsidR="00AC4447" w:rsidRPr="00AC4447">
        <w:rPr>
          <w:rFonts w:ascii="Times New Roman" w:hAnsi="Times New Roman" w:cs="Times New Roman"/>
          <w:iCs/>
          <w:smallCaps/>
          <w:sz w:val="24"/>
          <w:szCs w:val="24"/>
        </w:rPr>
        <w:t>D</w:t>
      </w:r>
      <w:r w:rsidR="00AC4447" w:rsidRPr="00AC4447">
        <w:rPr>
          <w:rFonts w:ascii="Times New Roman" w:hAnsi="Times New Roman" w:cs="Times New Roman"/>
          <w:iCs/>
          <w:sz w:val="24"/>
          <w:szCs w:val="24"/>
        </w:rPr>
        <w:t>raft Articles on the Law of Treaties with Commentaries,</w:t>
      </w:r>
      <w:r w:rsidR="00AC4447" w:rsidRPr="00D318C9">
        <w:rPr>
          <w:rFonts w:ascii="Times New Roman" w:hAnsi="Times New Roman" w:cs="Times New Roman"/>
          <w:sz w:val="24"/>
          <w:szCs w:val="24"/>
        </w:rPr>
        <w:t xml:space="preserve"> A/CN.4/191</w:t>
      </w:r>
      <w:r w:rsidR="00D91547">
        <w:rPr>
          <w:rFonts w:ascii="Times New Roman" w:hAnsi="Times New Roman" w:cs="Times New Roman"/>
          <w:sz w:val="24"/>
          <w:szCs w:val="24"/>
        </w:rPr>
        <w:t>,</w:t>
      </w:r>
      <w:r w:rsidRPr="00447D43">
        <w:rPr>
          <w:rFonts w:ascii="Times New Roman" w:hAnsi="Times New Roman" w:cs="Times New Roman"/>
          <w:color w:val="000000" w:themeColor="text1"/>
          <w:sz w:val="24"/>
          <w:szCs w:val="24"/>
          <w:lang w:val="en-PH"/>
        </w:rPr>
        <w:t xml:space="preserve"> 193, ¶3</w:t>
      </w:r>
      <w:r w:rsidR="00D91547">
        <w:rPr>
          <w:rFonts w:ascii="Times New Roman" w:hAnsi="Times New Roman" w:cs="Times New Roman"/>
          <w:color w:val="000000" w:themeColor="text1"/>
          <w:sz w:val="24"/>
          <w:szCs w:val="24"/>
          <w:lang w:val="en-PH"/>
        </w:rPr>
        <w:t xml:space="preserve"> </w:t>
      </w:r>
      <w:r w:rsidR="00D91547" w:rsidRPr="00D318C9">
        <w:rPr>
          <w:rFonts w:ascii="Times New Roman" w:hAnsi="Times New Roman" w:cs="Times New Roman"/>
          <w:sz w:val="24"/>
          <w:szCs w:val="24"/>
        </w:rPr>
        <w:t>(1966)</w:t>
      </w:r>
      <w:r w:rsidRPr="00447D43">
        <w:rPr>
          <w:rFonts w:ascii="Times New Roman" w:hAnsi="Times New Roman" w:cs="Times New Roman"/>
          <w:color w:val="000000" w:themeColor="text1"/>
          <w:sz w:val="24"/>
          <w:szCs w:val="24"/>
          <w:lang w:val="en-PH"/>
        </w:rPr>
        <w:t>.</w:t>
      </w:r>
    </w:p>
  </w:footnote>
  <w:footnote w:id="222">
    <w:p w14:paraId="5DFB35DA" w14:textId="46D1E4E0" w:rsidR="00874CA2" w:rsidRPr="00447D43" w:rsidRDefault="00874CA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D’Aspremont, </w:t>
      </w:r>
      <w:r w:rsidR="00B74E7F" w:rsidRPr="00B74E7F">
        <w:rPr>
          <w:rFonts w:ascii="Times New Roman" w:hAnsi="Times New Roman" w:cs="Times New Roman"/>
          <w:i/>
          <w:iCs/>
          <w:color w:val="000000" w:themeColor="text1"/>
          <w:sz w:val="24"/>
          <w:szCs w:val="24"/>
        </w:rPr>
        <w:t>supra</w:t>
      </w:r>
      <w:r w:rsidR="00B74E7F">
        <w:rPr>
          <w:rFonts w:ascii="Times New Roman" w:hAnsi="Times New Roman" w:cs="Times New Roman"/>
          <w:color w:val="000000" w:themeColor="text1"/>
          <w:sz w:val="24"/>
          <w:szCs w:val="24"/>
        </w:rPr>
        <w:t xml:space="preserve"> note </w:t>
      </w:r>
      <w:r w:rsidR="009E6F4D">
        <w:rPr>
          <w:rFonts w:ascii="Times New Roman" w:hAnsi="Times New Roman" w:cs="Times New Roman"/>
          <w:color w:val="000000" w:themeColor="text1"/>
          <w:sz w:val="24"/>
          <w:szCs w:val="24"/>
        </w:rPr>
        <w:t>184</w:t>
      </w:r>
      <w:r w:rsidR="00B74E7F">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 xml:space="preserve"> </w:t>
      </w:r>
      <w:r w:rsidR="004A4543">
        <w:rPr>
          <w:rFonts w:ascii="Times New Roman" w:hAnsi="Times New Roman" w:cs="Times New Roman"/>
          <w:color w:val="000000" w:themeColor="text1"/>
          <w:sz w:val="24"/>
          <w:szCs w:val="24"/>
        </w:rPr>
        <w:t xml:space="preserve">at </w:t>
      </w:r>
      <w:r w:rsidRPr="00447D43">
        <w:rPr>
          <w:rFonts w:ascii="Times New Roman" w:hAnsi="Times New Roman" w:cs="Times New Roman"/>
          <w:color w:val="000000" w:themeColor="text1"/>
          <w:sz w:val="24"/>
          <w:szCs w:val="24"/>
        </w:rPr>
        <w:t>878</w:t>
      </w:r>
      <w:r w:rsidR="00B74E7F">
        <w:rPr>
          <w:rFonts w:ascii="Times New Roman" w:hAnsi="Times New Roman" w:cs="Times New Roman"/>
          <w:color w:val="000000" w:themeColor="text1"/>
          <w:sz w:val="24"/>
          <w:szCs w:val="24"/>
        </w:rPr>
        <w:t>.</w:t>
      </w:r>
    </w:p>
  </w:footnote>
  <w:footnote w:id="223">
    <w:p w14:paraId="052A4AA7" w14:textId="77777777" w:rsidR="00767182" w:rsidRPr="00447D43" w:rsidRDefault="0076718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Facts, ¶43.</w:t>
      </w:r>
    </w:p>
  </w:footnote>
  <w:footnote w:id="224">
    <w:p w14:paraId="7786C8CF" w14:textId="0C9D5F84"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DE215B" w:rsidRPr="00447D43">
        <w:rPr>
          <w:rFonts w:ascii="Times New Roman" w:hAnsi="Times New Roman" w:cs="Times New Roman"/>
          <w:color w:val="000000" w:themeColor="text1"/>
          <w:sz w:val="24"/>
          <w:szCs w:val="24"/>
        </w:rPr>
        <w:t xml:space="preserve">UNCJISP, </w:t>
      </w:r>
      <w:r w:rsidR="00DE215B" w:rsidRPr="00447D43">
        <w:rPr>
          <w:rFonts w:ascii="Times New Roman" w:hAnsi="Times New Roman" w:cs="Times New Roman"/>
          <w:i/>
          <w:color w:val="000000" w:themeColor="text1"/>
          <w:sz w:val="24"/>
          <w:szCs w:val="24"/>
        </w:rPr>
        <w:t>supra</w:t>
      </w:r>
      <w:r w:rsidR="00DE215B" w:rsidRPr="00447D43">
        <w:rPr>
          <w:rFonts w:ascii="Times New Roman" w:hAnsi="Times New Roman" w:cs="Times New Roman"/>
          <w:color w:val="000000" w:themeColor="text1"/>
          <w:sz w:val="24"/>
          <w:szCs w:val="24"/>
        </w:rPr>
        <w:t xml:space="preserve"> note </w:t>
      </w:r>
      <w:r w:rsidR="00AC4447">
        <w:rPr>
          <w:rFonts w:ascii="Times New Roman" w:hAnsi="Times New Roman" w:cs="Times New Roman"/>
          <w:color w:val="000000" w:themeColor="text1"/>
          <w:sz w:val="24"/>
          <w:szCs w:val="24"/>
        </w:rPr>
        <w:t>21</w:t>
      </w:r>
      <w:r w:rsidR="009E6F4D">
        <w:rPr>
          <w:rFonts w:ascii="Times New Roman" w:hAnsi="Times New Roman" w:cs="Times New Roman"/>
          <w:color w:val="000000" w:themeColor="text1"/>
          <w:sz w:val="24"/>
          <w:szCs w:val="24"/>
        </w:rPr>
        <w:t>0</w:t>
      </w:r>
      <w:r w:rsidRPr="00447D43">
        <w:rPr>
          <w:rFonts w:ascii="Times New Roman" w:hAnsi="Times New Roman" w:cs="Times New Roman"/>
          <w:color w:val="000000" w:themeColor="text1"/>
          <w:sz w:val="24"/>
          <w:szCs w:val="24"/>
        </w:rPr>
        <w:t>, art. 19(c).</w:t>
      </w:r>
    </w:p>
  </w:footnote>
  <w:footnote w:id="225">
    <w:p w14:paraId="08D29760" w14:textId="47E6E19C"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447D43">
        <w:rPr>
          <w:rFonts w:ascii="Times New Roman" w:hAnsi="Times New Roman" w:cs="Times New Roman"/>
          <w:color w:val="000000" w:themeColor="text1"/>
          <w:sz w:val="24"/>
          <w:szCs w:val="24"/>
          <w:lang w:val="en-PH"/>
        </w:rPr>
        <w:t>Clarifications</w:t>
      </w:r>
      <w:r w:rsidR="00EB2CD6" w:rsidRPr="00447D43">
        <w:rPr>
          <w:rFonts w:ascii="Times New Roman" w:hAnsi="Times New Roman" w:cs="Times New Roman"/>
          <w:color w:val="000000" w:themeColor="text1"/>
          <w:sz w:val="24"/>
          <w:szCs w:val="24"/>
          <w:lang w:val="en-PH"/>
        </w:rPr>
        <w:t>, ¶</w:t>
      </w:r>
      <w:r w:rsidRPr="00447D43">
        <w:rPr>
          <w:rFonts w:ascii="Times New Roman" w:hAnsi="Times New Roman" w:cs="Times New Roman"/>
          <w:color w:val="000000" w:themeColor="text1"/>
          <w:sz w:val="24"/>
          <w:szCs w:val="24"/>
          <w:lang w:val="en-PH"/>
        </w:rPr>
        <w:t>8.</w:t>
      </w:r>
    </w:p>
  </w:footnote>
  <w:footnote w:id="226">
    <w:p w14:paraId="12060031" w14:textId="11340F21" w:rsidR="00933812" w:rsidRPr="00447D43" w:rsidRDefault="00933812"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w:t>
      </w:r>
      <w:r w:rsidR="00EB2CD6" w:rsidRPr="00447D43">
        <w:rPr>
          <w:rFonts w:ascii="Times New Roman" w:hAnsi="Times New Roman" w:cs="Times New Roman"/>
          <w:color w:val="000000" w:themeColor="text1"/>
          <w:sz w:val="24"/>
          <w:szCs w:val="24"/>
        </w:rPr>
        <w:t>, ¶</w:t>
      </w:r>
      <w:r w:rsidRPr="00447D43">
        <w:rPr>
          <w:rFonts w:ascii="Times New Roman" w:hAnsi="Times New Roman" w:cs="Times New Roman"/>
          <w:color w:val="000000" w:themeColor="text1"/>
          <w:sz w:val="24"/>
          <w:szCs w:val="24"/>
        </w:rPr>
        <w:t>23.</w:t>
      </w:r>
    </w:p>
  </w:footnote>
  <w:footnote w:id="227">
    <w:p w14:paraId="6C164CCF" w14:textId="33661DA6" w:rsidR="00B82F92" w:rsidRPr="00447D43" w:rsidRDefault="00B82F92"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r w:rsidR="00A2696D" w:rsidRPr="00447D43">
        <w:rPr>
          <w:rFonts w:ascii="Times New Roman" w:hAnsi="Times New Roman" w:cs="Times New Roman"/>
          <w:color w:val="000000" w:themeColor="text1"/>
          <w:sz w:val="24"/>
          <w:szCs w:val="24"/>
        </w:rPr>
        <w:t xml:space="preserve">Military and Paramilitary Activities in and against Nicaragua (Nicaragua v. U.S.), Merits, Judgment, 1986 I.C.J. 14, ¶202-205 (June 27); </w:t>
      </w:r>
      <w:r w:rsidR="00ED515D" w:rsidRPr="00447D43">
        <w:rPr>
          <w:rFonts w:ascii="Times New Roman" w:hAnsi="Times New Roman" w:cs="Times New Roman"/>
          <w:color w:val="000000" w:themeColor="text1"/>
          <w:sz w:val="24"/>
          <w:szCs w:val="24"/>
        </w:rPr>
        <w:t>UNGA Resolution 2625 (XXV)</w:t>
      </w:r>
      <w:r w:rsidR="00EC4265">
        <w:rPr>
          <w:rFonts w:ascii="Times New Roman" w:hAnsi="Times New Roman" w:cs="Times New Roman"/>
          <w:color w:val="000000" w:themeColor="text1"/>
          <w:sz w:val="24"/>
          <w:szCs w:val="24"/>
        </w:rPr>
        <w:t xml:space="preserve">, </w:t>
      </w:r>
      <w:r w:rsidR="00EC4265" w:rsidRPr="00EC4265">
        <w:rPr>
          <w:rFonts w:ascii="Times New Roman" w:hAnsi="Times New Roman" w:cs="Times New Roman"/>
          <w:i/>
          <w:iCs/>
          <w:color w:val="000000" w:themeColor="text1"/>
          <w:sz w:val="24"/>
          <w:szCs w:val="24"/>
        </w:rPr>
        <w:t>Friendly Relations Declaration</w:t>
      </w:r>
      <w:r w:rsidR="00ED515D" w:rsidRPr="00447D43">
        <w:rPr>
          <w:rFonts w:ascii="Times New Roman" w:hAnsi="Times New Roman" w:cs="Times New Roman"/>
          <w:color w:val="000000" w:themeColor="text1"/>
          <w:sz w:val="24"/>
          <w:szCs w:val="24"/>
        </w:rPr>
        <w:t xml:space="preserve"> (1970).</w:t>
      </w:r>
    </w:p>
  </w:footnote>
  <w:footnote w:id="228">
    <w:p w14:paraId="510729C2" w14:textId="29798E37" w:rsidR="00B53470" w:rsidRPr="00447D43" w:rsidRDefault="00B53470"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00B12FCE" w:rsidRPr="00447D43">
        <w:rPr>
          <w:rFonts w:ascii="Times New Roman" w:hAnsi="Times New Roman" w:cs="Times New Roman"/>
          <w:color w:val="000000" w:themeColor="text1"/>
          <w:sz w:val="24"/>
          <w:szCs w:val="24"/>
        </w:rPr>
        <w:t xml:space="preserve">Third Restatement, </w:t>
      </w:r>
      <w:r w:rsidR="00B12FCE" w:rsidRPr="00447D43">
        <w:rPr>
          <w:rFonts w:ascii="Times New Roman" w:hAnsi="Times New Roman" w:cs="Times New Roman"/>
          <w:i/>
          <w:color w:val="000000" w:themeColor="text1"/>
          <w:sz w:val="24"/>
          <w:szCs w:val="24"/>
        </w:rPr>
        <w:t>supra</w:t>
      </w:r>
      <w:r w:rsidR="00B12FCE" w:rsidRPr="00447D43">
        <w:rPr>
          <w:rFonts w:ascii="Times New Roman" w:hAnsi="Times New Roman" w:cs="Times New Roman"/>
          <w:color w:val="000000" w:themeColor="text1"/>
          <w:sz w:val="24"/>
          <w:szCs w:val="24"/>
        </w:rPr>
        <w:t xml:space="preserve"> note </w:t>
      </w:r>
      <w:r w:rsidR="009E6F4D">
        <w:rPr>
          <w:rFonts w:ascii="Times New Roman" w:hAnsi="Times New Roman" w:cs="Times New Roman"/>
          <w:color w:val="000000" w:themeColor="text1"/>
          <w:sz w:val="24"/>
          <w:szCs w:val="24"/>
        </w:rPr>
        <w:t>65</w:t>
      </w:r>
      <w:r w:rsidR="00B12FCE"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§202</w:t>
      </w:r>
      <w:r w:rsidR="00615BEB" w:rsidRPr="00447D43">
        <w:rPr>
          <w:rFonts w:ascii="Times New Roman" w:hAnsi="Times New Roman" w:cs="Times New Roman"/>
          <w:color w:val="000000" w:themeColor="text1"/>
          <w:sz w:val="24"/>
          <w:szCs w:val="24"/>
        </w:rPr>
        <w:t>(</w:t>
      </w:r>
      <w:r w:rsidRPr="00447D43">
        <w:rPr>
          <w:rFonts w:ascii="Times New Roman" w:hAnsi="Times New Roman" w:cs="Times New Roman"/>
          <w:color w:val="000000" w:themeColor="text1"/>
          <w:sz w:val="24"/>
          <w:szCs w:val="24"/>
        </w:rPr>
        <w:t>f</w:t>
      </w:r>
      <w:r w:rsidR="00615BEB" w:rsidRPr="00447D43">
        <w:rPr>
          <w:rFonts w:ascii="Times New Roman" w:hAnsi="Times New Roman" w:cs="Times New Roman"/>
          <w:color w:val="000000" w:themeColor="text1"/>
          <w:sz w:val="24"/>
          <w:szCs w:val="24"/>
        </w:rPr>
        <w:t>)</w:t>
      </w:r>
      <w:r w:rsidR="00B12FCE" w:rsidRPr="00447D43">
        <w:rPr>
          <w:rFonts w:ascii="Times New Roman" w:hAnsi="Times New Roman" w:cs="Times New Roman"/>
          <w:color w:val="000000" w:themeColor="text1"/>
          <w:sz w:val="24"/>
          <w:szCs w:val="24"/>
        </w:rPr>
        <w:t>.</w:t>
      </w:r>
    </w:p>
  </w:footnote>
  <w:footnote w:id="229">
    <w:p w14:paraId="29C81200" w14:textId="01E32081" w:rsidR="00F6509B" w:rsidRPr="00447D43" w:rsidRDefault="00F6509B" w:rsidP="003A1A13">
      <w:pPr>
        <w:pStyle w:val="FootnoteText"/>
        <w:spacing w:after="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Facts, ¶</w:t>
      </w:r>
      <w:r w:rsidR="00CF191F" w:rsidRPr="00447D43">
        <w:rPr>
          <w:rFonts w:ascii="Times New Roman" w:hAnsi="Times New Roman" w:cs="Times New Roman"/>
          <w:color w:val="000000" w:themeColor="text1"/>
          <w:sz w:val="24"/>
          <w:szCs w:val="24"/>
        </w:rPr>
        <w:t>44</w:t>
      </w:r>
      <w:r w:rsidRPr="00447D43">
        <w:rPr>
          <w:rFonts w:ascii="Times New Roman" w:hAnsi="Times New Roman" w:cs="Times New Roman"/>
          <w:color w:val="000000" w:themeColor="text1"/>
          <w:sz w:val="24"/>
          <w:szCs w:val="24"/>
        </w:rPr>
        <w:t>.</w:t>
      </w:r>
    </w:p>
  </w:footnote>
  <w:footnote w:id="230">
    <w:p w14:paraId="1BC2E72C" w14:textId="476EDDE8" w:rsidR="00557FF0" w:rsidRPr="00447D43" w:rsidRDefault="00557FF0"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 xml:space="preserve">D(ARSIWA), </w:t>
      </w:r>
      <w:r w:rsidRPr="00447D43">
        <w:rPr>
          <w:rFonts w:ascii="Times New Roman" w:hAnsi="Times New Roman" w:cs="Times New Roman"/>
          <w:i/>
          <w:color w:val="000000" w:themeColor="text1"/>
          <w:sz w:val="24"/>
          <w:szCs w:val="24"/>
        </w:rPr>
        <w:t>supra</w:t>
      </w:r>
      <w:r w:rsidRPr="00447D43">
        <w:rPr>
          <w:rFonts w:ascii="Times New Roman" w:hAnsi="Times New Roman" w:cs="Times New Roman"/>
          <w:color w:val="000000" w:themeColor="text1"/>
          <w:sz w:val="24"/>
          <w:szCs w:val="24"/>
        </w:rPr>
        <w:t xml:space="preserve"> note 3, art. </w:t>
      </w:r>
      <w:r>
        <w:rPr>
          <w:rFonts w:ascii="Times New Roman" w:hAnsi="Times New Roman" w:cs="Times New Roman"/>
          <w:color w:val="000000" w:themeColor="text1"/>
          <w:sz w:val="24"/>
          <w:szCs w:val="24"/>
        </w:rPr>
        <w:t>11</w:t>
      </w:r>
      <w:r w:rsidRPr="00447D43">
        <w:rPr>
          <w:rFonts w:ascii="Times New Roman" w:hAnsi="Times New Roman" w:cs="Times New Roman"/>
          <w:color w:val="000000" w:themeColor="text1"/>
          <w:sz w:val="24"/>
          <w:szCs w:val="24"/>
        </w:rPr>
        <w:t>.</w:t>
      </w:r>
    </w:p>
  </w:footnote>
  <w:footnote w:id="231">
    <w:p w14:paraId="769B1153" w14:textId="2E741844" w:rsidR="00B919BF" w:rsidRPr="00447D43" w:rsidRDefault="00B919BF" w:rsidP="003A1A13">
      <w:pPr>
        <w:pStyle w:val="FootnoteText"/>
        <w:spacing w:after="120"/>
        <w:ind w:left="709" w:hanging="709"/>
        <w:jc w:val="both"/>
        <w:rPr>
          <w:rFonts w:ascii="Times New Roman" w:hAnsi="Times New Roman" w:cs="Times New Roman"/>
          <w:color w:val="000000" w:themeColor="text1"/>
          <w:sz w:val="24"/>
          <w:szCs w:val="24"/>
          <w:lang w:val="en-PH"/>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r>
      <w:r w:rsidRPr="00B919BF">
        <w:rPr>
          <w:rFonts w:ascii="Times New Roman" w:hAnsi="Times New Roman" w:cs="Times New Roman"/>
          <w:i/>
          <w:iCs/>
          <w:color w:val="000000" w:themeColor="text1"/>
          <w:sz w:val="24"/>
          <w:szCs w:val="24"/>
        </w:rPr>
        <w:t>Id.</w:t>
      </w:r>
      <w:r w:rsidRPr="00447D43">
        <w:rPr>
          <w:rFonts w:ascii="Times New Roman" w:hAnsi="Times New Roman" w:cs="Times New Roman"/>
          <w:color w:val="000000" w:themeColor="text1"/>
          <w:sz w:val="24"/>
          <w:szCs w:val="24"/>
        </w:rPr>
        <w:t xml:space="preserve"> art. </w:t>
      </w:r>
      <w:r>
        <w:rPr>
          <w:rFonts w:ascii="Times New Roman" w:hAnsi="Times New Roman" w:cs="Times New Roman"/>
          <w:color w:val="000000" w:themeColor="text1"/>
          <w:sz w:val="24"/>
          <w:szCs w:val="24"/>
        </w:rPr>
        <w:t>36</w:t>
      </w:r>
      <w:r w:rsidRPr="00447D43">
        <w:rPr>
          <w:rFonts w:ascii="Times New Roman" w:hAnsi="Times New Roman" w:cs="Times New Roman"/>
          <w:color w:val="000000" w:themeColor="text1"/>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D848" w14:textId="431506A6" w:rsidR="00467F82" w:rsidRPr="00467F82" w:rsidRDefault="00467F82" w:rsidP="00467F82">
    <w:pPr>
      <w:pStyle w:val="Header"/>
      <w:jc w:val="center"/>
      <w:rPr>
        <w:rFonts w:ascii="Times New Roman" w:hAnsi="Times New Roman" w:cs="Times New Roman"/>
        <w:i/>
        <w:iCs/>
        <w:smallCaps/>
        <w:lang w:val="en-US"/>
      </w:rPr>
    </w:pPr>
    <w:r>
      <w:rPr>
        <w:rFonts w:ascii="Times New Roman" w:hAnsi="Times New Roman" w:cs="Times New Roman"/>
        <w:i/>
        <w:iCs/>
        <w:smallCaps/>
        <w:lang w:val="en-US"/>
      </w:rPr>
      <w:t>Preliminary Pages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42F2" w14:textId="2E3EAB6D" w:rsidR="00467F82" w:rsidRPr="00467F82" w:rsidRDefault="00467F82" w:rsidP="00467F82">
    <w:pPr>
      <w:pStyle w:val="Header"/>
      <w:jc w:val="center"/>
      <w:rPr>
        <w:rFonts w:ascii="Times New Roman" w:hAnsi="Times New Roman" w:cs="Times New Roman"/>
        <w:i/>
        <w:iCs/>
        <w:smallCaps/>
        <w:lang w:val="en-US"/>
      </w:rPr>
    </w:pPr>
    <w:r>
      <w:rPr>
        <w:rFonts w:ascii="Times New Roman" w:hAnsi="Times New Roman" w:cs="Times New Roman"/>
        <w:i/>
        <w:iCs/>
        <w:smallCaps/>
        <w:lang w:val="en-US"/>
      </w:rPr>
      <w:t>Written Submissions on behalf of Ambrosia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F5A"/>
    <w:multiLevelType w:val="multilevel"/>
    <w:tmpl w:val="5052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B2304"/>
    <w:multiLevelType w:val="multilevel"/>
    <w:tmpl w:val="0CD2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E1DA0"/>
    <w:multiLevelType w:val="multilevel"/>
    <w:tmpl w:val="57EC74B0"/>
    <w:lvl w:ilvl="0">
      <w:start w:val="1"/>
      <w:numFmt w:val="lowerLetter"/>
      <w:lvlText w:val="%1."/>
      <w:lvlJc w:val="left"/>
      <w:pPr>
        <w:tabs>
          <w:tab w:val="num" w:pos="720"/>
        </w:tabs>
        <w:ind w:left="720" w:hanging="360"/>
      </w:pPr>
      <w:rPr>
        <w:rFonts w:ascii="Times New Roman" w:eastAsiaTheme="minorEastAsia"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21202F"/>
    <w:multiLevelType w:val="hybridMultilevel"/>
    <w:tmpl w:val="E58014E4"/>
    <w:lvl w:ilvl="0" w:tplc="1C1846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B63ED"/>
    <w:multiLevelType w:val="hybridMultilevel"/>
    <w:tmpl w:val="C632E6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4301A1B"/>
    <w:multiLevelType w:val="hybridMultilevel"/>
    <w:tmpl w:val="EE748BB2"/>
    <w:lvl w:ilvl="0" w:tplc="E33E5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D2DA3"/>
    <w:multiLevelType w:val="hybridMultilevel"/>
    <w:tmpl w:val="1806F5EC"/>
    <w:lvl w:ilvl="0" w:tplc="15CA65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A2C35"/>
    <w:multiLevelType w:val="multilevel"/>
    <w:tmpl w:val="47CA6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8211AD"/>
    <w:multiLevelType w:val="multilevel"/>
    <w:tmpl w:val="0BFAF50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21C41"/>
    <w:multiLevelType w:val="hybridMultilevel"/>
    <w:tmpl w:val="84204E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5974978"/>
    <w:multiLevelType w:val="multilevel"/>
    <w:tmpl w:val="EC74A11A"/>
    <w:styleLink w:val="CurrentList1"/>
    <w:lvl w:ilvl="0">
      <w:start w:val="1"/>
      <w:numFmt w:val="lowerLetter"/>
      <w:pStyle w:val="Heading4"/>
      <w:lvlText w:val="%1."/>
      <w:lvlJc w:val="left"/>
      <w:pPr>
        <w:ind w:left="2520" w:hanging="360"/>
      </w:pPr>
      <w:rPr>
        <w:i/>
        <w:iCs w:val="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15:restartNumberingAfterBreak="0">
    <w:nsid w:val="284060C8"/>
    <w:multiLevelType w:val="hybridMultilevel"/>
    <w:tmpl w:val="778A64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F3A7041"/>
    <w:multiLevelType w:val="hybridMultilevel"/>
    <w:tmpl w:val="12024B78"/>
    <w:lvl w:ilvl="0" w:tplc="B9A6B9F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1000D"/>
    <w:multiLevelType w:val="multilevel"/>
    <w:tmpl w:val="1FEAAF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44B4C11"/>
    <w:multiLevelType w:val="multilevel"/>
    <w:tmpl w:val="D0CCD2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2357DD"/>
    <w:multiLevelType w:val="multilevel"/>
    <w:tmpl w:val="66CE8C9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861AA"/>
    <w:multiLevelType w:val="hybridMultilevel"/>
    <w:tmpl w:val="5246D91C"/>
    <w:lvl w:ilvl="0" w:tplc="01463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E5F48"/>
    <w:multiLevelType w:val="multilevel"/>
    <w:tmpl w:val="110EC3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3B60ACD"/>
    <w:multiLevelType w:val="multilevel"/>
    <w:tmpl w:val="1FDCA6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4FC519E"/>
    <w:multiLevelType w:val="hybridMultilevel"/>
    <w:tmpl w:val="763C559E"/>
    <w:lvl w:ilvl="0" w:tplc="204C5FB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618D1"/>
    <w:multiLevelType w:val="multilevel"/>
    <w:tmpl w:val="8B2C96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C001C44"/>
    <w:multiLevelType w:val="hybridMultilevel"/>
    <w:tmpl w:val="CF3E3D5E"/>
    <w:lvl w:ilvl="0" w:tplc="8D78D798">
      <w:start w:val="1"/>
      <w:numFmt w:val="lowerRoman"/>
      <w:pStyle w:val="Heading5"/>
      <w:lvlText w:val="%1."/>
      <w:lvlJc w:val="left"/>
      <w:pPr>
        <w:ind w:left="3240" w:hanging="720"/>
      </w:pPr>
      <w:rPr>
        <w:b w:val="0"/>
        <w:bCs/>
        <w:i w:val="0"/>
        <w:iCs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BA6629D"/>
    <w:multiLevelType w:val="hybridMultilevel"/>
    <w:tmpl w:val="0D68D3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DAA4202"/>
    <w:multiLevelType w:val="multilevel"/>
    <w:tmpl w:val="09FA3E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91724688">
    <w:abstractNumId w:val="12"/>
  </w:num>
  <w:num w:numId="2" w16cid:durableId="1348094009">
    <w:abstractNumId w:val="19"/>
  </w:num>
  <w:num w:numId="3" w16cid:durableId="1858959984">
    <w:abstractNumId w:val="19"/>
    <w:lvlOverride w:ilvl="0">
      <w:startOverride w:val="1"/>
    </w:lvlOverride>
  </w:num>
  <w:num w:numId="4" w16cid:durableId="466896099">
    <w:abstractNumId w:val="21"/>
    <w:lvlOverride w:ilvl="0">
      <w:startOverride w:val="1"/>
    </w:lvlOverride>
  </w:num>
  <w:num w:numId="5" w16cid:durableId="795178399">
    <w:abstractNumId w:val="21"/>
    <w:lvlOverride w:ilvl="0">
      <w:startOverride w:val="1"/>
    </w:lvlOverride>
  </w:num>
  <w:num w:numId="6" w16cid:durableId="1129401818">
    <w:abstractNumId w:val="19"/>
    <w:lvlOverride w:ilvl="0">
      <w:startOverride w:val="1"/>
    </w:lvlOverride>
  </w:num>
  <w:num w:numId="7" w16cid:durableId="17045516">
    <w:abstractNumId w:val="19"/>
    <w:lvlOverride w:ilvl="0">
      <w:startOverride w:val="1"/>
    </w:lvlOverride>
  </w:num>
  <w:num w:numId="8" w16cid:durableId="839928800">
    <w:abstractNumId w:val="21"/>
    <w:lvlOverride w:ilvl="0">
      <w:startOverride w:val="1"/>
    </w:lvlOverride>
  </w:num>
  <w:num w:numId="9" w16cid:durableId="1510605943">
    <w:abstractNumId w:val="21"/>
    <w:lvlOverride w:ilvl="0">
      <w:startOverride w:val="2"/>
    </w:lvlOverride>
  </w:num>
  <w:num w:numId="10" w16cid:durableId="229930149">
    <w:abstractNumId w:val="10"/>
    <w:lvlOverride w:ilvl="0">
      <w:lvl w:ilvl="0">
        <w:start w:val="1"/>
        <w:numFmt w:val="lowerLetter"/>
        <w:pStyle w:val="Heading4"/>
        <w:lvlText w:val="%1."/>
        <w:lvlJc w:val="left"/>
        <w:pPr>
          <w:ind w:left="2520" w:hanging="360"/>
        </w:pPr>
        <w:rPr>
          <w:i w:val="0"/>
          <w:iCs/>
        </w:rPr>
      </w:lvl>
    </w:lvlOverride>
    <w:lvlOverride w:ilvl="1">
      <w:lvl w:ilvl="1">
        <w:start w:val="1"/>
        <w:numFmt w:val="lowerLetter"/>
        <w:lvlText w:val="%2."/>
        <w:lvlJc w:val="left"/>
        <w:pPr>
          <w:ind w:left="3240" w:hanging="360"/>
        </w:p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11" w16cid:durableId="1591811320">
    <w:abstractNumId w:val="10"/>
  </w:num>
  <w:num w:numId="12" w16cid:durableId="18896680">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3" w16cid:durableId="1208028235">
    <w:abstractNumId w:val="21"/>
    <w:lvlOverride w:ilvl="0">
      <w:startOverride w:val="1"/>
    </w:lvlOverride>
  </w:num>
  <w:num w:numId="14" w16cid:durableId="1706640562">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5" w16cid:durableId="871116269">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6" w16cid:durableId="1683823023">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7" w16cid:durableId="175702431">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8" w16cid:durableId="649867525">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19" w16cid:durableId="2007904128">
    <w:abstractNumId w:val="21"/>
    <w:lvlOverride w:ilvl="0">
      <w:startOverride w:val="1"/>
    </w:lvlOverride>
  </w:num>
  <w:num w:numId="20" w16cid:durableId="1674643425">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21" w16cid:durableId="1242980758">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22" w16cid:durableId="687174397">
    <w:abstractNumId w:val="10"/>
    <w:lvlOverride w:ilvl="0">
      <w:startOverride w:val="1"/>
      <w:lvl w:ilvl="0">
        <w:start w:val="1"/>
        <w:numFmt w:val="lowerLetter"/>
        <w:pStyle w:val="Heading4"/>
        <w:lvlText w:val="%1."/>
        <w:lvlJc w:val="left"/>
        <w:pPr>
          <w:ind w:left="2520" w:hanging="360"/>
        </w:pPr>
        <w:rPr>
          <w:i w:val="0"/>
          <w:iCs/>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23" w16cid:durableId="1637368362">
    <w:abstractNumId w:val="3"/>
  </w:num>
  <w:num w:numId="24" w16cid:durableId="673991684">
    <w:abstractNumId w:val="21"/>
  </w:num>
  <w:num w:numId="25" w16cid:durableId="1497921259">
    <w:abstractNumId w:val="21"/>
    <w:lvlOverride w:ilvl="0">
      <w:startOverride w:val="1"/>
    </w:lvlOverride>
  </w:num>
  <w:num w:numId="26" w16cid:durableId="2045013597">
    <w:abstractNumId w:val="10"/>
    <w:lvlOverride w:ilvl="0">
      <w:startOverride w:val="1"/>
      <w:lvl w:ilvl="0">
        <w:start w:val="1"/>
        <w:numFmt w:val="lowerLetter"/>
        <w:pStyle w:val="Heading4"/>
        <w:lvlText w:val="%1."/>
        <w:lvlJc w:val="left"/>
        <w:pPr>
          <w:ind w:left="2520" w:hanging="360"/>
        </w:pPr>
        <w:rPr>
          <w:i/>
          <w:iCs w:val="0"/>
        </w:rPr>
      </w:lvl>
    </w:lvlOverride>
    <w:lvlOverride w:ilvl="1">
      <w:startOverride w:val="1"/>
      <w:lvl w:ilvl="1">
        <w:start w:val="1"/>
        <w:numFmt w:val="lowerLetter"/>
        <w:lvlText w:val="%2."/>
        <w:lvlJc w:val="left"/>
        <w:pPr>
          <w:ind w:left="3240" w:hanging="360"/>
        </w:pPr>
      </w:lvl>
    </w:lvlOverride>
    <w:lvlOverride w:ilvl="2">
      <w:startOverride w:val="1"/>
      <w:lvl w:ilvl="2" w:tentative="1">
        <w:start w:val="1"/>
        <w:numFmt w:val="lowerRoman"/>
        <w:lvlText w:val="%3."/>
        <w:lvlJc w:val="right"/>
        <w:pPr>
          <w:ind w:left="3960" w:hanging="180"/>
        </w:pPr>
      </w:lvl>
    </w:lvlOverride>
    <w:lvlOverride w:ilvl="3">
      <w:startOverride w:val="1"/>
      <w:lvl w:ilvl="3" w:tentative="1">
        <w:start w:val="1"/>
        <w:numFmt w:val="decimal"/>
        <w:lvlText w:val="%4."/>
        <w:lvlJc w:val="left"/>
        <w:pPr>
          <w:ind w:left="4680" w:hanging="360"/>
        </w:pPr>
      </w:lvl>
    </w:lvlOverride>
    <w:lvlOverride w:ilvl="4">
      <w:startOverride w:val="1"/>
      <w:lvl w:ilvl="4" w:tentative="1">
        <w:start w:val="1"/>
        <w:numFmt w:val="lowerLetter"/>
        <w:lvlText w:val="%5."/>
        <w:lvlJc w:val="left"/>
        <w:pPr>
          <w:ind w:left="5400" w:hanging="360"/>
        </w:pPr>
      </w:lvl>
    </w:lvlOverride>
    <w:lvlOverride w:ilvl="5">
      <w:startOverride w:val="1"/>
      <w:lvl w:ilvl="5" w:tentative="1">
        <w:start w:val="1"/>
        <w:numFmt w:val="lowerRoman"/>
        <w:lvlText w:val="%6."/>
        <w:lvlJc w:val="right"/>
        <w:pPr>
          <w:ind w:left="6120" w:hanging="180"/>
        </w:pPr>
      </w:lvl>
    </w:lvlOverride>
    <w:lvlOverride w:ilvl="6">
      <w:startOverride w:val="1"/>
      <w:lvl w:ilvl="6" w:tentative="1">
        <w:start w:val="1"/>
        <w:numFmt w:val="decimal"/>
        <w:lvlText w:val="%7."/>
        <w:lvlJc w:val="left"/>
        <w:pPr>
          <w:ind w:left="6840" w:hanging="360"/>
        </w:pPr>
      </w:lvl>
    </w:lvlOverride>
    <w:lvlOverride w:ilvl="7">
      <w:startOverride w:val="1"/>
      <w:lvl w:ilvl="7" w:tentative="1">
        <w:start w:val="1"/>
        <w:numFmt w:val="lowerLetter"/>
        <w:lvlText w:val="%8."/>
        <w:lvlJc w:val="left"/>
        <w:pPr>
          <w:ind w:left="7560" w:hanging="360"/>
        </w:pPr>
      </w:lvl>
    </w:lvlOverride>
    <w:lvlOverride w:ilvl="8">
      <w:startOverride w:val="1"/>
      <w:lvl w:ilvl="8" w:tentative="1">
        <w:start w:val="1"/>
        <w:numFmt w:val="lowerRoman"/>
        <w:lvlText w:val="%9."/>
        <w:lvlJc w:val="right"/>
        <w:pPr>
          <w:ind w:left="8280" w:hanging="180"/>
        </w:pPr>
      </w:lvl>
    </w:lvlOverride>
  </w:num>
  <w:num w:numId="27" w16cid:durableId="786780408">
    <w:abstractNumId w:val="10"/>
    <w:lvlOverride w:ilvl="0">
      <w:lvl w:ilvl="0">
        <w:start w:val="1"/>
        <w:numFmt w:val="lowerLetter"/>
        <w:pStyle w:val="Heading4"/>
        <w:lvlText w:val="%1."/>
        <w:lvlJc w:val="left"/>
        <w:pPr>
          <w:ind w:left="2520" w:hanging="360"/>
        </w:pPr>
        <w:rPr>
          <w:i/>
          <w:iCs w:val="0"/>
        </w:rPr>
      </w:lvl>
    </w:lvlOverride>
    <w:lvlOverride w:ilvl="1">
      <w:lvl w:ilvl="1">
        <w:start w:val="1"/>
        <w:numFmt w:val="lowerLetter"/>
        <w:lvlText w:val="%2."/>
        <w:lvlJc w:val="left"/>
        <w:pPr>
          <w:ind w:left="3240" w:hanging="360"/>
        </w:p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8" w16cid:durableId="1274628846">
    <w:abstractNumId w:val="10"/>
    <w:lvlOverride w:ilvl="0">
      <w:lvl w:ilvl="0">
        <w:start w:val="1"/>
        <w:numFmt w:val="lowerLetter"/>
        <w:pStyle w:val="Heading4"/>
        <w:lvlText w:val="%1."/>
        <w:lvlJc w:val="left"/>
        <w:pPr>
          <w:ind w:left="2520" w:hanging="360"/>
        </w:pPr>
        <w:rPr>
          <w:i w:val="0"/>
          <w:iCs/>
        </w:rPr>
      </w:lvl>
    </w:lvlOverride>
    <w:lvlOverride w:ilvl="1">
      <w:lvl w:ilvl="1">
        <w:start w:val="1"/>
        <w:numFmt w:val="lowerLetter"/>
        <w:lvlText w:val="%2."/>
        <w:lvlJc w:val="left"/>
        <w:pPr>
          <w:ind w:left="3240" w:hanging="360"/>
        </w:p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9" w16cid:durableId="2092045691">
    <w:abstractNumId w:val="21"/>
    <w:lvlOverride w:ilvl="0">
      <w:startOverride w:val="1"/>
    </w:lvlOverride>
  </w:num>
  <w:num w:numId="30" w16cid:durableId="253629840">
    <w:abstractNumId w:val="7"/>
  </w:num>
  <w:num w:numId="31" w16cid:durableId="1097482748">
    <w:abstractNumId w:val="23"/>
  </w:num>
  <w:num w:numId="32" w16cid:durableId="849683007">
    <w:abstractNumId w:val="14"/>
  </w:num>
  <w:num w:numId="33" w16cid:durableId="72549936">
    <w:abstractNumId w:val="2"/>
  </w:num>
  <w:num w:numId="34" w16cid:durableId="2089224735">
    <w:abstractNumId w:val="8"/>
  </w:num>
  <w:num w:numId="35" w16cid:durableId="1114791632">
    <w:abstractNumId w:val="15"/>
  </w:num>
  <w:num w:numId="36" w16cid:durableId="678314721">
    <w:abstractNumId w:val="1"/>
  </w:num>
  <w:num w:numId="37" w16cid:durableId="1962488735">
    <w:abstractNumId w:val="0"/>
  </w:num>
  <w:num w:numId="38" w16cid:durableId="298271682">
    <w:abstractNumId w:val="11"/>
  </w:num>
  <w:num w:numId="39" w16cid:durableId="722172311">
    <w:abstractNumId w:val="22"/>
  </w:num>
  <w:num w:numId="40" w16cid:durableId="265888069">
    <w:abstractNumId w:val="9"/>
  </w:num>
  <w:num w:numId="41" w16cid:durableId="1552810507">
    <w:abstractNumId w:val="4"/>
  </w:num>
  <w:num w:numId="42" w16cid:durableId="404836387">
    <w:abstractNumId w:val="6"/>
  </w:num>
  <w:num w:numId="43" w16cid:durableId="596331978">
    <w:abstractNumId w:val="5"/>
  </w:num>
  <w:num w:numId="44" w16cid:durableId="1815485364">
    <w:abstractNumId w:val="16"/>
  </w:num>
  <w:num w:numId="45" w16cid:durableId="1150094339">
    <w:abstractNumId w:val="20"/>
  </w:num>
  <w:num w:numId="46" w16cid:durableId="47729735">
    <w:abstractNumId w:val="18"/>
  </w:num>
  <w:num w:numId="47" w16cid:durableId="1538858492">
    <w:abstractNumId w:val="13"/>
  </w:num>
  <w:num w:numId="48" w16cid:durableId="131537536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12"/>
    <w:rsid w:val="0000013E"/>
    <w:rsid w:val="000001C7"/>
    <w:rsid w:val="00000435"/>
    <w:rsid w:val="000008BF"/>
    <w:rsid w:val="00000C67"/>
    <w:rsid w:val="00000D66"/>
    <w:rsid w:val="000011E8"/>
    <w:rsid w:val="0000144D"/>
    <w:rsid w:val="00001A84"/>
    <w:rsid w:val="00001B2A"/>
    <w:rsid w:val="00001DA6"/>
    <w:rsid w:val="00001F07"/>
    <w:rsid w:val="00001F6E"/>
    <w:rsid w:val="000022A4"/>
    <w:rsid w:val="000022CB"/>
    <w:rsid w:val="0000253B"/>
    <w:rsid w:val="0000253E"/>
    <w:rsid w:val="00002730"/>
    <w:rsid w:val="00002F1B"/>
    <w:rsid w:val="00002F55"/>
    <w:rsid w:val="00003197"/>
    <w:rsid w:val="000037BA"/>
    <w:rsid w:val="00003907"/>
    <w:rsid w:val="00003B61"/>
    <w:rsid w:val="00004561"/>
    <w:rsid w:val="00004732"/>
    <w:rsid w:val="00005060"/>
    <w:rsid w:val="00005125"/>
    <w:rsid w:val="00005492"/>
    <w:rsid w:val="00005B75"/>
    <w:rsid w:val="00005DA0"/>
    <w:rsid w:val="00006152"/>
    <w:rsid w:val="00006319"/>
    <w:rsid w:val="000064B3"/>
    <w:rsid w:val="00006CC8"/>
    <w:rsid w:val="00006F22"/>
    <w:rsid w:val="00007174"/>
    <w:rsid w:val="0000791E"/>
    <w:rsid w:val="00007D0B"/>
    <w:rsid w:val="00007EA1"/>
    <w:rsid w:val="00010064"/>
    <w:rsid w:val="0001048E"/>
    <w:rsid w:val="000104C9"/>
    <w:rsid w:val="000109E6"/>
    <w:rsid w:val="00010DBD"/>
    <w:rsid w:val="0001137B"/>
    <w:rsid w:val="000120AF"/>
    <w:rsid w:val="00012265"/>
    <w:rsid w:val="0001288E"/>
    <w:rsid w:val="00012ECF"/>
    <w:rsid w:val="00013073"/>
    <w:rsid w:val="0001362C"/>
    <w:rsid w:val="00013755"/>
    <w:rsid w:val="00013818"/>
    <w:rsid w:val="000138F3"/>
    <w:rsid w:val="0001397E"/>
    <w:rsid w:val="00013A87"/>
    <w:rsid w:val="00013AD3"/>
    <w:rsid w:val="00013F51"/>
    <w:rsid w:val="000145F2"/>
    <w:rsid w:val="00014654"/>
    <w:rsid w:val="00014782"/>
    <w:rsid w:val="000147BF"/>
    <w:rsid w:val="00014C3E"/>
    <w:rsid w:val="000151BA"/>
    <w:rsid w:val="00015203"/>
    <w:rsid w:val="00015906"/>
    <w:rsid w:val="00015E3C"/>
    <w:rsid w:val="00015ECE"/>
    <w:rsid w:val="00015F5F"/>
    <w:rsid w:val="00016102"/>
    <w:rsid w:val="000161CD"/>
    <w:rsid w:val="00016E0F"/>
    <w:rsid w:val="00016E33"/>
    <w:rsid w:val="00017092"/>
    <w:rsid w:val="000175DD"/>
    <w:rsid w:val="00017C60"/>
    <w:rsid w:val="00017C78"/>
    <w:rsid w:val="00017FFB"/>
    <w:rsid w:val="00020B40"/>
    <w:rsid w:val="00020DF5"/>
    <w:rsid w:val="00021029"/>
    <w:rsid w:val="000219BD"/>
    <w:rsid w:val="00021ED7"/>
    <w:rsid w:val="0002223A"/>
    <w:rsid w:val="000222F0"/>
    <w:rsid w:val="000223EB"/>
    <w:rsid w:val="00022490"/>
    <w:rsid w:val="000226B8"/>
    <w:rsid w:val="0002273D"/>
    <w:rsid w:val="0002276A"/>
    <w:rsid w:val="00022BD4"/>
    <w:rsid w:val="00022C47"/>
    <w:rsid w:val="00022D6D"/>
    <w:rsid w:val="00022D6F"/>
    <w:rsid w:val="00022E9A"/>
    <w:rsid w:val="000230C2"/>
    <w:rsid w:val="0002310D"/>
    <w:rsid w:val="00023650"/>
    <w:rsid w:val="00023D98"/>
    <w:rsid w:val="00023EC5"/>
    <w:rsid w:val="00024038"/>
    <w:rsid w:val="000240A5"/>
    <w:rsid w:val="000242A3"/>
    <w:rsid w:val="00024481"/>
    <w:rsid w:val="00024C9A"/>
    <w:rsid w:val="00024D1B"/>
    <w:rsid w:val="00024E63"/>
    <w:rsid w:val="00024EF3"/>
    <w:rsid w:val="0002520F"/>
    <w:rsid w:val="00025677"/>
    <w:rsid w:val="000259C2"/>
    <w:rsid w:val="00025AEC"/>
    <w:rsid w:val="00026308"/>
    <w:rsid w:val="0002687A"/>
    <w:rsid w:val="00026AC7"/>
    <w:rsid w:val="00026ED5"/>
    <w:rsid w:val="00026F22"/>
    <w:rsid w:val="0002710C"/>
    <w:rsid w:val="00027417"/>
    <w:rsid w:val="000276A0"/>
    <w:rsid w:val="00027BD7"/>
    <w:rsid w:val="00027C8C"/>
    <w:rsid w:val="00027FF3"/>
    <w:rsid w:val="000305DF"/>
    <w:rsid w:val="00030750"/>
    <w:rsid w:val="00030B50"/>
    <w:rsid w:val="00030D91"/>
    <w:rsid w:val="00030F3C"/>
    <w:rsid w:val="00030F98"/>
    <w:rsid w:val="00031192"/>
    <w:rsid w:val="00031516"/>
    <w:rsid w:val="00031B55"/>
    <w:rsid w:val="00031EA6"/>
    <w:rsid w:val="00031EFA"/>
    <w:rsid w:val="00031F5D"/>
    <w:rsid w:val="000320C3"/>
    <w:rsid w:val="000331C5"/>
    <w:rsid w:val="000333B1"/>
    <w:rsid w:val="00033EE4"/>
    <w:rsid w:val="00034225"/>
    <w:rsid w:val="00034F76"/>
    <w:rsid w:val="00035095"/>
    <w:rsid w:val="000354B8"/>
    <w:rsid w:val="000355B6"/>
    <w:rsid w:val="000357B4"/>
    <w:rsid w:val="00035BA0"/>
    <w:rsid w:val="00035D0F"/>
    <w:rsid w:val="00035F97"/>
    <w:rsid w:val="000362A9"/>
    <w:rsid w:val="00036927"/>
    <w:rsid w:val="00037211"/>
    <w:rsid w:val="000375E5"/>
    <w:rsid w:val="000402F5"/>
    <w:rsid w:val="00040355"/>
    <w:rsid w:val="0004065F"/>
    <w:rsid w:val="000406EC"/>
    <w:rsid w:val="00040929"/>
    <w:rsid w:val="00040DD4"/>
    <w:rsid w:val="00040E56"/>
    <w:rsid w:val="00040E85"/>
    <w:rsid w:val="0004165F"/>
    <w:rsid w:val="000419E8"/>
    <w:rsid w:val="00041BC3"/>
    <w:rsid w:val="00041ED6"/>
    <w:rsid w:val="0004259D"/>
    <w:rsid w:val="000428F2"/>
    <w:rsid w:val="00042938"/>
    <w:rsid w:val="000429E6"/>
    <w:rsid w:val="00042BE2"/>
    <w:rsid w:val="00042C60"/>
    <w:rsid w:val="00042D89"/>
    <w:rsid w:val="00042E27"/>
    <w:rsid w:val="00042ED5"/>
    <w:rsid w:val="00043C43"/>
    <w:rsid w:val="00043F26"/>
    <w:rsid w:val="0004412D"/>
    <w:rsid w:val="000445AB"/>
    <w:rsid w:val="00044E2B"/>
    <w:rsid w:val="00045CD9"/>
    <w:rsid w:val="000463E0"/>
    <w:rsid w:val="0004675C"/>
    <w:rsid w:val="00046A26"/>
    <w:rsid w:val="00047071"/>
    <w:rsid w:val="00047243"/>
    <w:rsid w:val="00047BD6"/>
    <w:rsid w:val="00047CAA"/>
    <w:rsid w:val="00047EC9"/>
    <w:rsid w:val="000504EC"/>
    <w:rsid w:val="000509AC"/>
    <w:rsid w:val="00050D18"/>
    <w:rsid w:val="00051351"/>
    <w:rsid w:val="00051448"/>
    <w:rsid w:val="00051689"/>
    <w:rsid w:val="00051B63"/>
    <w:rsid w:val="00051D0E"/>
    <w:rsid w:val="00051F7C"/>
    <w:rsid w:val="000523FD"/>
    <w:rsid w:val="000526B6"/>
    <w:rsid w:val="00052847"/>
    <w:rsid w:val="00052CBC"/>
    <w:rsid w:val="00052DC4"/>
    <w:rsid w:val="00052E33"/>
    <w:rsid w:val="00052F04"/>
    <w:rsid w:val="00053AEE"/>
    <w:rsid w:val="00053C0D"/>
    <w:rsid w:val="00053EBF"/>
    <w:rsid w:val="00053FDE"/>
    <w:rsid w:val="0005404F"/>
    <w:rsid w:val="0005449C"/>
    <w:rsid w:val="000549BB"/>
    <w:rsid w:val="00054A57"/>
    <w:rsid w:val="00054B4F"/>
    <w:rsid w:val="00055172"/>
    <w:rsid w:val="00055596"/>
    <w:rsid w:val="000559E4"/>
    <w:rsid w:val="00055B5B"/>
    <w:rsid w:val="00055E55"/>
    <w:rsid w:val="00055EBA"/>
    <w:rsid w:val="00055EEC"/>
    <w:rsid w:val="00056224"/>
    <w:rsid w:val="00056837"/>
    <w:rsid w:val="00056CA3"/>
    <w:rsid w:val="00056CCA"/>
    <w:rsid w:val="00056DD7"/>
    <w:rsid w:val="00057041"/>
    <w:rsid w:val="000571EF"/>
    <w:rsid w:val="000576ED"/>
    <w:rsid w:val="00057D6C"/>
    <w:rsid w:val="00057D8D"/>
    <w:rsid w:val="00060071"/>
    <w:rsid w:val="00060272"/>
    <w:rsid w:val="0006039F"/>
    <w:rsid w:val="000604E2"/>
    <w:rsid w:val="0006174C"/>
    <w:rsid w:val="00061946"/>
    <w:rsid w:val="000619FC"/>
    <w:rsid w:val="000621DD"/>
    <w:rsid w:val="0006227A"/>
    <w:rsid w:val="00062544"/>
    <w:rsid w:val="000625F3"/>
    <w:rsid w:val="0006288E"/>
    <w:rsid w:val="00062B6C"/>
    <w:rsid w:val="00062FD0"/>
    <w:rsid w:val="00062FD3"/>
    <w:rsid w:val="000633B4"/>
    <w:rsid w:val="00063D14"/>
    <w:rsid w:val="0006431C"/>
    <w:rsid w:val="000654EF"/>
    <w:rsid w:val="00065578"/>
    <w:rsid w:val="00065B43"/>
    <w:rsid w:val="00066433"/>
    <w:rsid w:val="00066788"/>
    <w:rsid w:val="00066B62"/>
    <w:rsid w:val="00067251"/>
    <w:rsid w:val="000672F3"/>
    <w:rsid w:val="000675AF"/>
    <w:rsid w:val="00067606"/>
    <w:rsid w:val="00067B8C"/>
    <w:rsid w:val="00067CD7"/>
    <w:rsid w:val="00070273"/>
    <w:rsid w:val="00070732"/>
    <w:rsid w:val="00070A33"/>
    <w:rsid w:val="00070C75"/>
    <w:rsid w:val="00070D0B"/>
    <w:rsid w:val="00070F0E"/>
    <w:rsid w:val="000711FB"/>
    <w:rsid w:val="0007158F"/>
    <w:rsid w:val="000719C4"/>
    <w:rsid w:val="00071F85"/>
    <w:rsid w:val="00072469"/>
    <w:rsid w:val="00072566"/>
    <w:rsid w:val="00072870"/>
    <w:rsid w:val="00072C55"/>
    <w:rsid w:val="00072D70"/>
    <w:rsid w:val="0007393E"/>
    <w:rsid w:val="00073974"/>
    <w:rsid w:val="00073D9C"/>
    <w:rsid w:val="00073FBF"/>
    <w:rsid w:val="000740BC"/>
    <w:rsid w:val="00074540"/>
    <w:rsid w:val="000747FB"/>
    <w:rsid w:val="000748B2"/>
    <w:rsid w:val="00074EC6"/>
    <w:rsid w:val="00074F51"/>
    <w:rsid w:val="00074F64"/>
    <w:rsid w:val="00075570"/>
    <w:rsid w:val="00075861"/>
    <w:rsid w:val="000759A9"/>
    <w:rsid w:val="00075A54"/>
    <w:rsid w:val="00075AB6"/>
    <w:rsid w:val="00075CA7"/>
    <w:rsid w:val="00075EA6"/>
    <w:rsid w:val="000762AB"/>
    <w:rsid w:val="00077118"/>
    <w:rsid w:val="000773E2"/>
    <w:rsid w:val="00077AD8"/>
    <w:rsid w:val="00080659"/>
    <w:rsid w:val="00080D08"/>
    <w:rsid w:val="00080D26"/>
    <w:rsid w:val="00080EB2"/>
    <w:rsid w:val="0008125A"/>
    <w:rsid w:val="00081523"/>
    <w:rsid w:val="0008303B"/>
    <w:rsid w:val="00083578"/>
    <w:rsid w:val="000835E6"/>
    <w:rsid w:val="000838CB"/>
    <w:rsid w:val="000839CE"/>
    <w:rsid w:val="00083A3E"/>
    <w:rsid w:val="00083E5D"/>
    <w:rsid w:val="000840D8"/>
    <w:rsid w:val="00084219"/>
    <w:rsid w:val="0008467D"/>
    <w:rsid w:val="00084939"/>
    <w:rsid w:val="00084CC4"/>
    <w:rsid w:val="00084E7A"/>
    <w:rsid w:val="00084F2C"/>
    <w:rsid w:val="000852B5"/>
    <w:rsid w:val="00085948"/>
    <w:rsid w:val="00085E08"/>
    <w:rsid w:val="0008602B"/>
    <w:rsid w:val="0008623C"/>
    <w:rsid w:val="0008644E"/>
    <w:rsid w:val="00086846"/>
    <w:rsid w:val="00086926"/>
    <w:rsid w:val="00086A25"/>
    <w:rsid w:val="00086A64"/>
    <w:rsid w:val="00086D69"/>
    <w:rsid w:val="000870C7"/>
    <w:rsid w:val="0008737A"/>
    <w:rsid w:val="0008777A"/>
    <w:rsid w:val="000879CE"/>
    <w:rsid w:val="00087A28"/>
    <w:rsid w:val="00087B51"/>
    <w:rsid w:val="00087B83"/>
    <w:rsid w:val="00087F8B"/>
    <w:rsid w:val="00090549"/>
    <w:rsid w:val="00090945"/>
    <w:rsid w:val="00090AEB"/>
    <w:rsid w:val="00090F88"/>
    <w:rsid w:val="00090FE9"/>
    <w:rsid w:val="00091250"/>
    <w:rsid w:val="000913EB"/>
    <w:rsid w:val="0009145B"/>
    <w:rsid w:val="000914E6"/>
    <w:rsid w:val="00091656"/>
    <w:rsid w:val="00091713"/>
    <w:rsid w:val="00091A92"/>
    <w:rsid w:val="00091E55"/>
    <w:rsid w:val="0009212E"/>
    <w:rsid w:val="000924CE"/>
    <w:rsid w:val="00092B93"/>
    <w:rsid w:val="00092D24"/>
    <w:rsid w:val="0009302F"/>
    <w:rsid w:val="00093227"/>
    <w:rsid w:val="000936B5"/>
    <w:rsid w:val="000948D2"/>
    <w:rsid w:val="00094DAE"/>
    <w:rsid w:val="00095A24"/>
    <w:rsid w:val="00095BA0"/>
    <w:rsid w:val="00095C65"/>
    <w:rsid w:val="00095E45"/>
    <w:rsid w:val="000966A0"/>
    <w:rsid w:val="00096910"/>
    <w:rsid w:val="00096B37"/>
    <w:rsid w:val="00096F8B"/>
    <w:rsid w:val="00097053"/>
    <w:rsid w:val="00097BD4"/>
    <w:rsid w:val="00097EAB"/>
    <w:rsid w:val="000A0C53"/>
    <w:rsid w:val="000A0F7E"/>
    <w:rsid w:val="000A1054"/>
    <w:rsid w:val="000A1356"/>
    <w:rsid w:val="000A14F6"/>
    <w:rsid w:val="000A15FB"/>
    <w:rsid w:val="000A1691"/>
    <w:rsid w:val="000A203E"/>
    <w:rsid w:val="000A20F0"/>
    <w:rsid w:val="000A2369"/>
    <w:rsid w:val="000A2A0F"/>
    <w:rsid w:val="000A2A88"/>
    <w:rsid w:val="000A2C21"/>
    <w:rsid w:val="000A2FD4"/>
    <w:rsid w:val="000A337F"/>
    <w:rsid w:val="000A3462"/>
    <w:rsid w:val="000A37F6"/>
    <w:rsid w:val="000A3A58"/>
    <w:rsid w:val="000A3EEC"/>
    <w:rsid w:val="000A3F80"/>
    <w:rsid w:val="000A3F8C"/>
    <w:rsid w:val="000A41BF"/>
    <w:rsid w:val="000A41CF"/>
    <w:rsid w:val="000A4442"/>
    <w:rsid w:val="000A445D"/>
    <w:rsid w:val="000A44CD"/>
    <w:rsid w:val="000A46DE"/>
    <w:rsid w:val="000A4921"/>
    <w:rsid w:val="000A49D7"/>
    <w:rsid w:val="000A4C27"/>
    <w:rsid w:val="000A4E5E"/>
    <w:rsid w:val="000A5230"/>
    <w:rsid w:val="000A5365"/>
    <w:rsid w:val="000A5391"/>
    <w:rsid w:val="000A5587"/>
    <w:rsid w:val="000A5B15"/>
    <w:rsid w:val="000A5C80"/>
    <w:rsid w:val="000A5E7C"/>
    <w:rsid w:val="000A5FEC"/>
    <w:rsid w:val="000A60AB"/>
    <w:rsid w:val="000A6577"/>
    <w:rsid w:val="000A686B"/>
    <w:rsid w:val="000A6DD6"/>
    <w:rsid w:val="000A6DE5"/>
    <w:rsid w:val="000A6E54"/>
    <w:rsid w:val="000A6F5C"/>
    <w:rsid w:val="000A75C0"/>
    <w:rsid w:val="000A78B7"/>
    <w:rsid w:val="000A7938"/>
    <w:rsid w:val="000A7C25"/>
    <w:rsid w:val="000A7C31"/>
    <w:rsid w:val="000A7CD7"/>
    <w:rsid w:val="000A7D9A"/>
    <w:rsid w:val="000A7E01"/>
    <w:rsid w:val="000A7FDB"/>
    <w:rsid w:val="000B04B9"/>
    <w:rsid w:val="000B079F"/>
    <w:rsid w:val="000B0F91"/>
    <w:rsid w:val="000B11DC"/>
    <w:rsid w:val="000B1726"/>
    <w:rsid w:val="000B18DA"/>
    <w:rsid w:val="000B199A"/>
    <w:rsid w:val="000B1A1A"/>
    <w:rsid w:val="000B1D52"/>
    <w:rsid w:val="000B202B"/>
    <w:rsid w:val="000B21F7"/>
    <w:rsid w:val="000B25C2"/>
    <w:rsid w:val="000B2634"/>
    <w:rsid w:val="000B2815"/>
    <w:rsid w:val="000B287E"/>
    <w:rsid w:val="000B29DA"/>
    <w:rsid w:val="000B2A46"/>
    <w:rsid w:val="000B2B81"/>
    <w:rsid w:val="000B2E2B"/>
    <w:rsid w:val="000B31B1"/>
    <w:rsid w:val="000B34AB"/>
    <w:rsid w:val="000B410E"/>
    <w:rsid w:val="000B41C0"/>
    <w:rsid w:val="000B5003"/>
    <w:rsid w:val="000B5A31"/>
    <w:rsid w:val="000B5C00"/>
    <w:rsid w:val="000B5C32"/>
    <w:rsid w:val="000B613F"/>
    <w:rsid w:val="000B61D8"/>
    <w:rsid w:val="000B6566"/>
    <w:rsid w:val="000B676C"/>
    <w:rsid w:val="000B6D5C"/>
    <w:rsid w:val="000B6F36"/>
    <w:rsid w:val="000B71B4"/>
    <w:rsid w:val="000B71E4"/>
    <w:rsid w:val="000B7BAB"/>
    <w:rsid w:val="000B7C3F"/>
    <w:rsid w:val="000B7E1E"/>
    <w:rsid w:val="000B7FA1"/>
    <w:rsid w:val="000C00FC"/>
    <w:rsid w:val="000C04A7"/>
    <w:rsid w:val="000C0C27"/>
    <w:rsid w:val="000C0D2D"/>
    <w:rsid w:val="000C1276"/>
    <w:rsid w:val="000C144E"/>
    <w:rsid w:val="000C18E0"/>
    <w:rsid w:val="000C1A99"/>
    <w:rsid w:val="000C1B4C"/>
    <w:rsid w:val="000C1C4D"/>
    <w:rsid w:val="000C1F4D"/>
    <w:rsid w:val="000C2448"/>
    <w:rsid w:val="000C24DB"/>
    <w:rsid w:val="000C28D2"/>
    <w:rsid w:val="000C2B32"/>
    <w:rsid w:val="000C2BB0"/>
    <w:rsid w:val="000C3193"/>
    <w:rsid w:val="000C3D7A"/>
    <w:rsid w:val="000C405D"/>
    <w:rsid w:val="000C4062"/>
    <w:rsid w:val="000C4184"/>
    <w:rsid w:val="000C4187"/>
    <w:rsid w:val="000C41C9"/>
    <w:rsid w:val="000C445C"/>
    <w:rsid w:val="000C4746"/>
    <w:rsid w:val="000C4887"/>
    <w:rsid w:val="000C4E96"/>
    <w:rsid w:val="000C516E"/>
    <w:rsid w:val="000C59FF"/>
    <w:rsid w:val="000C5F5A"/>
    <w:rsid w:val="000C6100"/>
    <w:rsid w:val="000C636A"/>
    <w:rsid w:val="000C66B9"/>
    <w:rsid w:val="000C6B77"/>
    <w:rsid w:val="000C6BEB"/>
    <w:rsid w:val="000C6ECB"/>
    <w:rsid w:val="000C6F18"/>
    <w:rsid w:val="000C75FA"/>
    <w:rsid w:val="000C7BF7"/>
    <w:rsid w:val="000C7CE0"/>
    <w:rsid w:val="000C7CFD"/>
    <w:rsid w:val="000D0148"/>
    <w:rsid w:val="000D0D18"/>
    <w:rsid w:val="000D12CF"/>
    <w:rsid w:val="000D1AA6"/>
    <w:rsid w:val="000D1F31"/>
    <w:rsid w:val="000D204E"/>
    <w:rsid w:val="000D2210"/>
    <w:rsid w:val="000D2280"/>
    <w:rsid w:val="000D251D"/>
    <w:rsid w:val="000D285F"/>
    <w:rsid w:val="000D2949"/>
    <w:rsid w:val="000D2BA0"/>
    <w:rsid w:val="000D2BD3"/>
    <w:rsid w:val="000D2C52"/>
    <w:rsid w:val="000D2D37"/>
    <w:rsid w:val="000D31AC"/>
    <w:rsid w:val="000D33B3"/>
    <w:rsid w:val="000D37DC"/>
    <w:rsid w:val="000D3989"/>
    <w:rsid w:val="000D47EA"/>
    <w:rsid w:val="000D48D5"/>
    <w:rsid w:val="000D4CCC"/>
    <w:rsid w:val="000D4DB2"/>
    <w:rsid w:val="000D4EA2"/>
    <w:rsid w:val="000D54ED"/>
    <w:rsid w:val="000D5608"/>
    <w:rsid w:val="000D584A"/>
    <w:rsid w:val="000D5D92"/>
    <w:rsid w:val="000D5DEE"/>
    <w:rsid w:val="000D63F9"/>
    <w:rsid w:val="000D69BF"/>
    <w:rsid w:val="000D6BDA"/>
    <w:rsid w:val="000D6EA6"/>
    <w:rsid w:val="000D71FF"/>
    <w:rsid w:val="000D756B"/>
    <w:rsid w:val="000D7671"/>
    <w:rsid w:val="000D7AC4"/>
    <w:rsid w:val="000E002C"/>
    <w:rsid w:val="000E011A"/>
    <w:rsid w:val="000E015B"/>
    <w:rsid w:val="000E01C7"/>
    <w:rsid w:val="000E07D5"/>
    <w:rsid w:val="000E1893"/>
    <w:rsid w:val="000E19A3"/>
    <w:rsid w:val="000E1A2A"/>
    <w:rsid w:val="000E1B7A"/>
    <w:rsid w:val="000E1FCF"/>
    <w:rsid w:val="000E2012"/>
    <w:rsid w:val="000E219B"/>
    <w:rsid w:val="000E2208"/>
    <w:rsid w:val="000E2279"/>
    <w:rsid w:val="000E2C45"/>
    <w:rsid w:val="000E2E04"/>
    <w:rsid w:val="000E2E09"/>
    <w:rsid w:val="000E2FE0"/>
    <w:rsid w:val="000E3290"/>
    <w:rsid w:val="000E3403"/>
    <w:rsid w:val="000E3415"/>
    <w:rsid w:val="000E355E"/>
    <w:rsid w:val="000E367F"/>
    <w:rsid w:val="000E36BE"/>
    <w:rsid w:val="000E36D4"/>
    <w:rsid w:val="000E3785"/>
    <w:rsid w:val="000E3ADE"/>
    <w:rsid w:val="000E3B93"/>
    <w:rsid w:val="000E3C49"/>
    <w:rsid w:val="000E40DC"/>
    <w:rsid w:val="000E44AD"/>
    <w:rsid w:val="000E4A21"/>
    <w:rsid w:val="000E4A79"/>
    <w:rsid w:val="000E559E"/>
    <w:rsid w:val="000E55D5"/>
    <w:rsid w:val="000E594C"/>
    <w:rsid w:val="000E5A66"/>
    <w:rsid w:val="000E5DEA"/>
    <w:rsid w:val="000E66E3"/>
    <w:rsid w:val="000E6994"/>
    <w:rsid w:val="000E6F81"/>
    <w:rsid w:val="000E7313"/>
    <w:rsid w:val="000E7660"/>
    <w:rsid w:val="000E79D9"/>
    <w:rsid w:val="000F0248"/>
    <w:rsid w:val="000F0814"/>
    <w:rsid w:val="000F0871"/>
    <w:rsid w:val="000F0B82"/>
    <w:rsid w:val="000F0D6E"/>
    <w:rsid w:val="000F0E7B"/>
    <w:rsid w:val="000F0FDF"/>
    <w:rsid w:val="000F1399"/>
    <w:rsid w:val="000F13B7"/>
    <w:rsid w:val="000F14DA"/>
    <w:rsid w:val="000F1514"/>
    <w:rsid w:val="000F17EA"/>
    <w:rsid w:val="000F18C1"/>
    <w:rsid w:val="000F1B4D"/>
    <w:rsid w:val="000F1F05"/>
    <w:rsid w:val="000F27DF"/>
    <w:rsid w:val="000F2A05"/>
    <w:rsid w:val="000F2B80"/>
    <w:rsid w:val="000F2CE7"/>
    <w:rsid w:val="000F2D31"/>
    <w:rsid w:val="000F32C9"/>
    <w:rsid w:val="000F3A6E"/>
    <w:rsid w:val="000F3BA5"/>
    <w:rsid w:val="000F3E00"/>
    <w:rsid w:val="000F3F96"/>
    <w:rsid w:val="000F407E"/>
    <w:rsid w:val="000F419D"/>
    <w:rsid w:val="000F42D4"/>
    <w:rsid w:val="000F4A2F"/>
    <w:rsid w:val="000F4BCB"/>
    <w:rsid w:val="000F52E1"/>
    <w:rsid w:val="000F54BF"/>
    <w:rsid w:val="000F5A8C"/>
    <w:rsid w:val="000F5BE8"/>
    <w:rsid w:val="000F5F7D"/>
    <w:rsid w:val="000F62E4"/>
    <w:rsid w:val="000F63BD"/>
    <w:rsid w:val="000F6D2C"/>
    <w:rsid w:val="000F731C"/>
    <w:rsid w:val="000F762C"/>
    <w:rsid w:val="000F7646"/>
    <w:rsid w:val="000F79FB"/>
    <w:rsid w:val="000F7B18"/>
    <w:rsid w:val="001002A9"/>
    <w:rsid w:val="00100408"/>
    <w:rsid w:val="00100853"/>
    <w:rsid w:val="00100A27"/>
    <w:rsid w:val="00100DD1"/>
    <w:rsid w:val="0010152F"/>
    <w:rsid w:val="00101B09"/>
    <w:rsid w:val="00101D16"/>
    <w:rsid w:val="00101DBA"/>
    <w:rsid w:val="00101F10"/>
    <w:rsid w:val="00102060"/>
    <w:rsid w:val="00102632"/>
    <w:rsid w:val="00102851"/>
    <w:rsid w:val="00102999"/>
    <w:rsid w:val="00102E9F"/>
    <w:rsid w:val="0010323E"/>
    <w:rsid w:val="001033EF"/>
    <w:rsid w:val="00103752"/>
    <w:rsid w:val="00103B74"/>
    <w:rsid w:val="00103DE0"/>
    <w:rsid w:val="001041AE"/>
    <w:rsid w:val="00104201"/>
    <w:rsid w:val="00104381"/>
    <w:rsid w:val="001049CF"/>
    <w:rsid w:val="00104D10"/>
    <w:rsid w:val="00105070"/>
    <w:rsid w:val="001052C3"/>
    <w:rsid w:val="0010569D"/>
    <w:rsid w:val="00105B65"/>
    <w:rsid w:val="00105D0A"/>
    <w:rsid w:val="001065A5"/>
    <w:rsid w:val="001065C5"/>
    <w:rsid w:val="001068DC"/>
    <w:rsid w:val="00106A82"/>
    <w:rsid w:val="00106B74"/>
    <w:rsid w:val="00106F62"/>
    <w:rsid w:val="001071AF"/>
    <w:rsid w:val="00107574"/>
    <w:rsid w:val="001075AD"/>
    <w:rsid w:val="001075D7"/>
    <w:rsid w:val="0010774E"/>
    <w:rsid w:val="001077CB"/>
    <w:rsid w:val="00107B13"/>
    <w:rsid w:val="00107C01"/>
    <w:rsid w:val="00107CC7"/>
    <w:rsid w:val="00107FDA"/>
    <w:rsid w:val="001100F6"/>
    <w:rsid w:val="001102A9"/>
    <w:rsid w:val="00110448"/>
    <w:rsid w:val="00110A82"/>
    <w:rsid w:val="001115D1"/>
    <w:rsid w:val="0011174F"/>
    <w:rsid w:val="001119CB"/>
    <w:rsid w:val="00111AF0"/>
    <w:rsid w:val="00111C74"/>
    <w:rsid w:val="00111F3A"/>
    <w:rsid w:val="0011221B"/>
    <w:rsid w:val="001126A1"/>
    <w:rsid w:val="00112CDA"/>
    <w:rsid w:val="00112DDC"/>
    <w:rsid w:val="00112FE8"/>
    <w:rsid w:val="00113019"/>
    <w:rsid w:val="0011371B"/>
    <w:rsid w:val="0011372D"/>
    <w:rsid w:val="00113A45"/>
    <w:rsid w:val="00113B9C"/>
    <w:rsid w:val="0011424D"/>
    <w:rsid w:val="0011579A"/>
    <w:rsid w:val="0011590E"/>
    <w:rsid w:val="00116076"/>
    <w:rsid w:val="001164CB"/>
    <w:rsid w:val="00116612"/>
    <w:rsid w:val="001167FD"/>
    <w:rsid w:val="00116A71"/>
    <w:rsid w:val="00116EBD"/>
    <w:rsid w:val="00116F03"/>
    <w:rsid w:val="00116F2E"/>
    <w:rsid w:val="00116FFC"/>
    <w:rsid w:val="0011722F"/>
    <w:rsid w:val="00117669"/>
    <w:rsid w:val="00117993"/>
    <w:rsid w:val="001179E6"/>
    <w:rsid w:val="00117F61"/>
    <w:rsid w:val="00120365"/>
    <w:rsid w:val="0012088C"/>
    <w:rsid w:val="00120E1F"/>
    <w:rsid w:val="00121204"/>
    <w:rsid w:val="001212F1"/>
    <w:rsid w:val="00121605"/>
    <w:rsid w:val="001218D9"/>
    <w:rsid w:val="00121ACE"/>
    <w:rsid w:val="00121CBF"/>
    <w:rsid w:val="0012213B"/>
    <w:rsid w:val="0012223B"/>
    <w:rsid w:val="00122684"/>
    <w:rsid w:val="00122894"/>
    <w:rsid w:val="00122D77"/>
    <w:rsid w:val="00122DD3"/>
    <w:rsid w:val="001232D2"/>
    <w:rsid w:val="00123319"/>
    <w:rsid w:val="00123928"/>
    <w:rsid w:val="00123B90"/>
    <w:rsid w:val="00123C84"/>
    <w:rsid w:val="00123F16"/>
    <w:rsid w:val="00124B15"/>
    <w:rsid w:val="0012511B"/>
    <w:rsid w:val="00125195"/>
    <w:rsid w:val="0012547A"/>
    <w:rsid w:val="00125669"/>
    <w:rsid w:val="00125AF8"/>
    <w:rsid w:val="00125F89"/>
    <w:rsid w:val="0012601A"/>
    <w:rsid w:val="001263D9"/>
    <w:rsid w:val="00126CE0"/>
    <w:rsid w:val="00126DE8"/>
    <w:rsid w:val="001272BA"/>
    <w:rsid w:val="001276A5"/>
    <w:rsid w:val="001278A9"/>
    <w:rsid w:val="00127B86"/>
    <w:rsid w:val="00127C2A"/>
    <w:rsid w:val="00127F14"/>
    <w:rsid w:val="00127F66"/>
    <w:rsid w:val="001301B4"/>
    <w:rsid w:val="0013035C"/>
    <w:rsid w:val="00130674"/>
    <w:rsid w:val="00130983"/>
    <w:rsid w:val="00130C29"/>
    <w:rsid w:val="00130FDA"/>
    <w:rsid w:val="0013128F"/>
    <w:rsid w:val="001319E2"/>
    <w:rsid w:val="001319FA"/>
    <w:rsid w:val="00131A03"/>
    <w:rsid w:val="00131A17"/>
    <w:rsid w:val="00131C66"/>
    <w:rsid w:val="00131F9B"/>
    <w:rsid w:val="0013209D"/>
    <w:rsid w:val="0013238C"/>
    <w:rsid w:val="0013256C"/>
    <w:rsid w:val="00132963"/>
    <w:rsid w:val="00132BC1"/>
    <w:rsid w:val="00132CDC"/>
    <w:rsid w:val="001330FF"/>
    <w:rsid w:val="0013383B"/>
    <w:rsid w:val="00133844"/>
    <w:rsid w:val="00133A4C"/>
    <w:rsid w:val="0013452D"/>
    <w:rsid w:val="00134786"/>
    <w:rsid w:val="00134AB8"/>
    <w:rsid w:val="00134B84"/>
    <w:rsid w:val="00134BBE"/>
    <w:rsid w:val="00134C8C"/>
    <w:rsid w:val="00134F98"/>
    <w:rsid w:val="00135043"/>
    <w:rsid w:val="0013524D"/>
    <w:rsid w:val="00135A88"/>
    <w:rsid w:val="00135B27"/>
    <w:rsid w:val="00135BD1"/>
    <w:rsid w:val="00135CC1"/>
    <w:rsid w:val="00135CEA"/>
    <w:rsid w:val="0013644C"/>
    <w:rsid w:val="00136469"/>
    <w:rsid w:val="00136598"/>
    <w:rsid w:val="00136BB0"/>
    <w:rsid w:val="00136BDC"/>
    <w:rsid w:val="001372D5"/>
    <w:rsid w:val="001373E6"/>
    <w:rsid w:val="00137842"/>
    <w:rsid w:val="00137A5B"/>
    <w:rsid w:val="00137A8E"/>
    <w:rsid w:val="00137D1D"/>
    <w:rsid w:val="00140A93"/>
    <w:rsid w:val="00140AE8"/>
    <w:rsid w:val="00140B3C"/>
    <w:rsid w:val="00140D7F"/>
    <w:rsid w:val="001418EE"/>
    <w:rsid w:val="00141D85"/>
    <w:rsid w:val="00142BE4"/>
    <w:rsid w:val="00142CE5"/>
    <w:rsid w:val="00142CFD"/>
    <w:rsid w:val="001437E8"/>
    <w:rsid w:val="0014391E"/>
    <w:rsid w:val="00143A94"/>
    <w:rsid w:val="00143BD3"/>
    <w:rsid w:val="00143D9F"/>
    <w:rsid w:val="0014404F"/>
    <w:rsid w:val="001445F9"/>
    <w:rsid w:val="00144687"/>
    <w:rsid w:val="00144F1B"/>
    <w:rsid w:val="001455BA"/>
    <w:rsid w:val="00145A2A"/>
    <w:rsid w:val="00145CEB"/>
    <w:rsid w:val="00145EF7"/>
    <w:rsid w:val="001461C5"/>
    <w:rsid w:val="001463AE"/>
    <w:rsid w:val="001466C7"/>
    <w:rsid w:val="0014679F"/>
    <w:rsid w:val="001467C0"/>
    <w:rsid w:val="001468CB"/>
    <w:rsid w:val="00146D2C"/>
    <w:rsid w:val="00147587"/>
    <w:rsid w:val="00147824"/>
    <w:rsid w:val="00147DBE"/>
    <w:rsid w:val="0015066C"/>
    <w:rsid w:val="001507A1"/>
    <w:rsid w:val="001508BB"/>
    <w:rsid w:val="00150D5A"/>
    <w:rsid w:val="00150D7D"/>
    <w:rsid w:val="00150FAA"/>
    <w:rsid w:val="001511E5"/>
    <w:rsid w:val="001513D4"/>
    <w:rsid w:val="00151425"/>
    <w:rsid w:val="00151782"/>
    <w:rsid w:val="00151DE9"/>
    <w:rsid w:val="00151EC1"/>
    <w:rsid w:val="001520B1"/>
    <w:rsid w:val="001521CA"/>
    <w:rsid w:val="0015251F"/>
    <w:rsid w:val="00152A6C"/>
    <w:rsid w:val="00152E01"/>
    <w:rsid w:val="00152E9C"/>
    <w:rsid w:val="0015312E"/>
    <w:rsid w:val="0015324C"/>
    <w:rsid w:val="00153931"/>
    <w:rsid w:val="00153A15"/>
    <w:rsid w:val="00153C8D"/>
    <w:rsid w:val="00153DF7"/>
    <w:rsid w:val="00153E3A"/>
    <w:rsid w:val="00153F99"/>
    <w:rsid w:val="001546DA"/>
    <w:rsid w:val="0015475E"/>
    <w:rsid w:val="00154BF2"/>
    <w:rsid w:val="00154E32"/>
    <w:rsid w:val="00154E41"/>
    <w:rsid w:val="0015508F"/>
    <w:rsid w:val="00155460"/>
    <w:rsid w:val="0015558F"/>
    <w:rsid w:val="00155663"/>
    <w:rsid w:val="00155871"/>
    <w:rsid w:val="001561BC"/>
    <w:rsid w:val="00156429"/>
    <w:rsid w:val="00156446"/>
    <w:rsid w:val="00156549"/>
    <w:rsid w:val="001566CF"/>
    <w:rsid w:val="001567A3"/>
    <w:rsid w:val="0015688D"/>
    <w:rsid w:val="001568AA"/>
    <w:rsid w:val="001577CF"/>
    <w:rsid w:val="00157AE9"/>
    <w:rsid w:val="00157D49"/>
    <w:rsid w:val="00160355"/>
    <w:rsid w:val="00160486"/>
    <w:rsid w:val="00160984"/>
    <w:rsid w:val="00160A0E"/>
    <w:rsid w:val="00160BBB"/>
    <w:rsid w:val="00160CC6"/>
    <w:rsid w:val="00160F65"/>
    <w:rsid w:val="001612FC"/>
    <w:rsid w:val="0016151F"/>
    <w:rsid w:val="00161A87"/>
    <w:rsid w:val="00161D6A"/>
    <w:rsid w:val="00161F20"/>
    <w:rsid w:val="00162090"/>
    <w:rsid w:val="00162134"/>
    <w:rsid w:val="00162209"/>
    <w:rsid w:val="0016281C"/>
    <w:rsid w:val="00163601"/>
    <w:rsid w:val="00163E5F"/>
    <w:rsid w:val="00164029"/>
    <w:rsid w:val="0016440C"/>
    <w:rsid w:val="0016455C"/>
    <w:rsid w:val="0016499B"/>
    <w:rsid w:val="00164E4A"/>
    <w:rsid w:val="00164E88"/>
    <w:rsid w:val="001651BB"/>
    <w:rsid w:val="0016542B"/>
    <w:rsid w:val="0016557F"/>
    <w:rsid w:val="0016603A"/>
    <w:rsid w:val="0016644E"/>
    <w:rsid w:val="001665C5"/>
    <w:rsid w:val="0016671A"/>
    <w:rsid w:val="00166B4F"/>
    <w:rsid w:val="00166CD6"/>
    <w:rsid w:val="00166D53"/>
    <w:rsid w:val="00166E08"/>
    <w:rsid w:val="00167100"/>
    <w:rsid w:val="001672A1"/>
    <w:rsid w:val="001673F7"/>
    <w:rsid w:val="00167C21"/>
    <w:rsid w:val="00170662"/>
    <w:rsid w:val="00170E6B"/>
    <w:rsid w:val="00170F5B"/>
    <w:rsid w:val="001711FB"/>
    <w:rsid w:val="001716CD"/>
    <w:rsid w:val="001716E8"/>
    <w:rsid w:val="00171795"/>
    <w:rsid w:val="0017183E"/>
    <w:rsid w:val="00171BC9"/>
    <w:rsid w:val="00172001"/>
    <w:rsid w:val="0017267A"/>
    <w:rsid w:val="001729AA"/>
    <w:rsid w:val="00172BCA"/>
    <w:rsid w:val="001733D8"/>
    <w:rsid w:val="00173A75"/>
    <w:rsid w:val="00173EAE"/>
    <w:rsid w:val="00173F42"/>
    <w:rsid w:val="0017439D"/>
    <w:rsid w:val="00174B06"/>
    <w:rsid w:val="0017573E"/>
    <w:rsid w:val="001757F0"/>
    <w:rsid w:val="00175C77"/>
    <w:rsid w:val="0017605D"/>
    <w:rsid w:val="0017653D"/>
    <w:rsid w:val="00176E55"/>
    <w:rsid w:val="00176FC3"/>
    <w:rsid w:val="001771D6"/>
    <w:rsid w:val="001775DE"/>
    <w:rsid w:val="0017779D"/>
    <w:rsid w:val="00177A2A"/>
    <w:rsid w:val="00177F0F"/>
    <w:rsid w:val="001806BF"/>
    <w:rsid w:val="0018076C"/>
    <w:rsid w:val="00180A57"/>
    <w:rsid w:val="00180C5E"/>
    <w:rsid w:val="00180C6D"/>
    <w:rsid w:val="00180D09"/>
    <w:rsid w:val="00180E9D"/>
    <w:rsid w:val="00181BB5"/>
    <w:rsid w:val="00181D91"/>
    <w:rsid w:val="00182275"/>
    <w:rsid w:val="001823B2"/>
    <w:rsid w:val="001823C8"/>
    <w:rsid w:val="001823D6"/>
    <w:rsid w:val="0018265D"/>
    <w:rsid w:val="00182AFA"/>
    <w:rsid w:val="00182B04"/>
    <w:rsid w:val="00183182"/>
    <w:rsid w:val="001838C7"/>
    <w:rsid w:val="00183AF5"/>
    <w:rsid w:val="00183D80"/>
    <w:rsid w:val="00183F35"/>
    <w:rsid w:val="00183FD7"/>
    <w:rsid w:val="00184118"/>
    <w:rsid w:val="00184162"/>
    <w:rsid w:val="00184172"/>
    <w:rsid w:val="001845AC"/>
    <w:rsid w:val="001845EA"/>
    <w:rsid w:val="00184E7E"/>
    <w:rsid w:val="00184F92"/>
    <w:rsid w:val="00185528"/>
    <w:rsid w:val="00185784"/>
    <w:rsid w:val="00185A48"/>
    <w:rsid w:val="00185CDF"/>
    <w:rsid w:val="00185D29"/>
    <w:rsid w:val="00185ECC"/>
    <w:rsid w:val="00186070"/>
    <w:rsid w:val="00186D16"/>
    <w:rsid w:val="00187093"/>
    <w:rsid w:val="001870DC"/>
    <w:rsid w:val="00187774"/>
    <w:rsid w:val="001878C7"/>
    <w:rsid w:val="00187BCE"/>
    <w:rsid w:val="00187ED3"/>
    <w:rsid w:val="001900F9"/>
    <w:rsid w:val="0019063C"/>
    <w:rsid w:val="001906D4"/>
    <w:rsid w:val="001906D8"/>
    <w:rsid w:val="00190B02"/>
    <w:rsid w:val="00190B79"/>
    <w:rsid w:val="00191108"/>
    <w:rsid w:val="0019110F"/>
    <w:rsid w:val="0019148C"/>
    <w:rsid w:val="001915EA"/>
    <w:rsid w:val="00191628"/>
    <w:rsid w:val="0019195F"/>
    <w:rsid w:val="00191B87"/>
    <w:rsid w:val="00192136"/>
    <w:rsid w:val="00192228"/>
    <w:rsid w:val="001923B7"/>
    <w:rsid w:val="00192A9B"/>
    <w:rsid w:val="00192D44"/>
    <w:rsid w:val="00192DAB"/>
    <w:rsid w:val="00192FFA"/>
    <w:rsid w:val="001930DE"/>
    <w:rsid w:val="00193601"/>
    <w:rsid w:val="00193AEC"/>
    <w:rsid w:val="00193CB3"/>
    <w:rsid w:val="00194048"/>
    <w:rsid w:val="00195020"/>
    <w:rsid w:val="00195299"/>
    <w:rsid w:val="001955CE"/>
    <w:rsid w:val="001955F7"/>
    <w:rsid w:val="00195805"/>
    <w:rsid w:val="00195978"/>
    <w:rsid w:val="00195EDD"/>
    <w:rsid w:val="0019630E"/>
    <w:rsid w:val="001963CC"/>
    <w:rsid w:val="00196A95"/>
    <w:rsid w:val="00196FFF"/>
    <w:rsid w:val="001972F0"/>
    <w:rsid w:val="0019737C"/>
    <w:rsid w:val="00197539"/>
    <w:rsid w:val="00197647"/>
    <w:rsid w:val="00197765"/>
    <w:rsid w:val="00197C1E"/>
    <w:rsid w:val="00197F15"/>
    <w:rsid w:val="001A01D2"/>
    <w:rsid w:val="001A06AC"/>
    <w:rsid w:val="001A1145"/>
    <w:rsid w:val="001A123D"/>
    <w:rsid w:val="001A1D1E"/>
    <w:rsid w:val="001A2013"/>
    <w:rsid w:val="001A2071"/>
    <w:rsid w:val="001A2089"/>
    <w:rsid w:val="001A2207"/>
    <w:rsid w:val="001A2269"/>
    <w:rsid w:val="001A2443"/>
    <w:rsid w:val="001A24FE"/>
    <w:rsid w:val="001A2E20"/>
    <w:rsid w:val="001A2E25"/>
    <w:rsid w:val="001A43D5"/>
    <w:rsid w:val="001A466D"/>
    <w:rsid w:val="001A4795"/>
    <w:rsid w:val="001A4E4A"/>
    <w:rsid w:val="001A4EE6"/>
    <w:rsid w:val="001A5210"/>
    <w:rsid w:val="001A5701"/>
    <w:rsid w:val="001A593B"/>
    <w:rsid w:val="001A59E2"/>
    <w:rsid w:val="001A5A48"/>
    <w:rsid w:val="001A5EC8"/>
    <w:rsid w:val="001A5F01"/>
    <w:rsid w:val="001A602B"/>
    <w:rsid w:val="001A6349"/>
    <w:rsid w:val="001A66F4"/>
    <w:rsid w:val="001A6B90"/>
    <w:rsid w:val="001A7354"/>
    <w:rsid w:val="001A7508"/>
    <w:rsid w:val="001B04ED"/>
    <w:rsid w:val="001B0515"/>
    <w:rsid w:val="001B0772"/>
    <w:rsid w:val="001B0E0C"/>
    <w:rsid w:val="001B114C"/>
    <w:rsid w:val="001B133F"/>
    <w:rsid w:val="001B1417"/>
    <w:rsid w:val="001B1545"/>
    <w:rsid w:val="001B1880"/>
    <w:rsid w:val="001B23FA"/>
    <w:rsid w:val="001B2413"/>
    <w:rsid w:val="001B25D2"/>
    <w:rsid w:val="001B28F6"/>
    <w:rsid w:val="001B3654"/>
    <w:rsid w:val="001B3722"/>
    <w:rsid w:val="001B3CDE"/>
    <w:rsid w:val="001B3DED"/>
    <w:rsid w:val="001B3E2F"/>
    <w:rsid w:val="001B3E47"/>
    <w:rsid w:val="001B42C2"/>
    <w:rsid w:val="001B4774"/>
    <w:rsid w:val="001B4F21"/>
    <w:rsid w:val="001B4F8B"/>
    <w:rsid w:val="001B4FDA"/>
    <w:rsid w:val="001B5BFB"/>
    <w:rsid w:val="001B5C2E"/>
    <w:rsid w:val="001B6289"/>
    <w:rsid w:val="001B6D97"/>
    <w:rsid w:val="001B6FC7"/>
    <w:rsid w:val="001B704F"/>
    <w:rsid w:val="001B7B22"/>
    <w:rsid w:val="001B7C13"/>
    <w:rsid w:val="001C0104"/>
    <w:rsid w:val="001C0106"/>
    <w:rsid w:val="001C073C"/>
    <w:rsid w:val="001C0F02"/>
    <w:rsid w:val="001C0F91"/>
    <w:rsid w:val="001C10E8"/>
    <w:rsid w:val="001C1CB5"/>
    <w:rsid w:val="001C1E88"/>
    <w:rsid w:val="001C21E8"/>
    <w:rsid w:val="001C2272"/>
    <w:rsid w:val="001C2987"/>
    <w:rsid w:val="001C3622"/>
    <w:rsid w:val="001C3D80"/>
    <w:rsid w:val="001C429D"/>
    <w:rsid w:val="001C47AD"/>
    <w:rsid w:val="001C4EEE"/>
    <w:rsid w:val="001C5025"/>
    <w:rsid w:val="001C5279"/>
    <w:rsid w:val="001C540E"/>
    <w:rsid w:val="001C5A4C"/>
    <w:rsid w:val="001C5CA6"/>
    <w:rsid w:val="001C5E14"/>
    <w:rsid w:val="001C5E7B"/>
    <w:rsid w:val="001C5FC1"/>
    <w:rsid w:val="001C62A0"/>
    <w:rsid w:val="001C7209"/>
    <w:rsid w:val="001C7367"/>
    <w:rsid w:val="001C791F"/>
    <w:rsid w:val="001C7CB4"/>
    <w:rsid w:val="001C7CF1"/>
    <w:rsid w:val="001C7D00"/>
    <w:rsid w:val="001C7E90"/>
    <w:rsid w:val="001D0394"/>
    <w:rsid w:val="001D078F"/>
    <w:rsid w:val="001D07BE"/>
    <w:rsid w:val="001D0802"/>
    <w:rsid w:val="001D09CD"/>
    <w:rsid w:val="001D0B94"/>
    <w:rsid w:val="001D0F25"/>
    <w:rsid w:val="001D1039"/>
    <w:rsid w:val="001D152F"/>
    <w:rsid w:val="001D1960"/>
    <w:rsid w:val="001D1D98"/>
    <w:rsid w:val="001D266D"/>
    <w:rsid w:val="001D26F0"/>
    <w:rsid w:val="001D28A7"/>
    <w:rsid w:val="001D2916"/>
    <w:rsid w:val="001D2B59"/>
    <w:rsid w:val="001D33F1"/>
    <w:rsid w:val="001D34F9"/>
    <w:rsid w:val="001D3B60"/>
    <w:rsid w:val="001D3FE4"/>
    <w:rsid w:val="001D4508"/>
    <w:rsid w:val="001D4690"/>
    <w:rsid w:val="001D4977"/>
    <w:rsid w:val="001D49B9"/>
    <w:rsid w:val="001D4B36"/>
    <w:rsid w:val="001D4DCF"/>
    <w:rsid w:val="001D57F8"/>
    <w:rsid w:val="001D5966"/>
    <w:rsid w:val="001D5A7D"/>
    <w:rsid w:val="001D5F1E"/>
    <w:rsid w:val="001D6567"/>
    <w:rsid w:val="001D683F"/>
    <w:rsid w:val="001D6C77"/>
    <w:rsid w:val="001D6EB6"/>
    <w:rsid w:val="001D720F"/>
    <w:rsid w:val="001D734E"/>
    <w:rsid w:val="001D74EE"/>
    <w:rsid w:val="001D77BB"/>
    <w:rsid w:val="001D78A7"/>
    <w:rsid w:val="001D79F8"/>
    <w:rsid w:val="001D7C90"/>
    <w:rsid w:val="001E003A"/>
    <w:rsid w:val="001E052B"/>
    <w:rsid w:val="001E053D"/>
    <w:rsid w:val="001E0542"/>
    <w:rsid w:val="001E0826"/>
    <w:rsid w:val="001E0BB4"/>
    <w:rsid w:val="001E0D9C"/>
    <w:rsid w:val="001E0FE3"/>
    <w:rsid w:val="001E12A8"/>
    <w:rsid w:val="001E17AA"/>
    <w:rsid w:val="001E18CD"/>
    <w:rsid w:val="001E1A2F"/>
    <w:rsid w:val="001E1DA3"/>
    <w:rsid w:val="001E2043"/>
    <w:rsid w:val="001E23AB"/>
    <w:rsid w:val="001E2D6A"/>
    <w:rsid w:val="001E2E7D"/>
    <w:rsid w:val="001E321B"/>
    <w:rsid w:val="001E34A8"/>
    <w:rsid w:val="001E38EA"/>
    <w:rsid w:val="001E3A3C"/>
    <w:rsid w:val="001E4309"/>
    <w:rsid w:val="001E4398"/>
    <w:rsid w:val="001E44C4"/>
    <w:rsid w:val="001E468A"/>
    <w:rsid w:val="001E4A90"/>
    <w:rsid w:val="001E4B0A"/>
    <w:rsid w:val="001E4FC5"/>
    <w:rsid w:val="001E5A6D"/>
    <w:rsid w:val="001E5CB1"/>
    <w:rsid w:val="001E5E66"/>
    <w:rsid w:val="001E61E8"/>
    <w:rsid w:val="001E626D"/>
    <w:rsid w:val="001E6277"/>
    <w:rsid w:val="001E6658"/>
    <w:rsid w:val="001E6891"/>
    <w:rsid w:val="001E6A33"/>
    <w:rsid w:val="001E6B38"/>
    <w:rsid w:val="001E74A2"/>
    <w:rsid w:val="001E7A6F"/>
    <w:rsid w:val="001E7BA4"/>
    <w:rsid w:val="001E7C80"/>
    <w:rsid w:val="001E7D9A"/>
    <w:rsid w:val="001E7DAC"/>
    <w:rsid w:val="001F069E"/>
    <w:rsid w:val="001F0774"/>
    <w:rsid w:val="001F0A5A"/>
    <w:rsid w:val="001F0AC3"/>
    <w:rsid w:val="001F0DF7"/>
    <w:rsid w:val="001F0F98"/>
    <w:rsid w:val="001F1617"/>
    <w:rsid w:val="001F17D9"/>
    <w:rsid w:val="001F1952"/>
    <w:rsid w:val="001F1CC5"/>
    <w:rsid w:val="001F1F8B"/>
    <w:rsid w:val="001F226C"/>
    <w:rsid w:val="001F26C4"/>
    <w:rsid w:val="001F281C"/>
    <w:rsid w:val="001F2FF9"/>
    <w:rsid w:val="001F3026"/>
    <w:rsid w:val="001F31FF"/>
    <w:rsid w:val="001F3E5B"/>
    <w:rsid w:val="001F4277"/>
    <w:rsid w:val="001F539D"/>
    <w:rsid w:val="001F595D"/>
    <w:rsid w:val="001F5B15"/>
    <w:rsid w:val="001F5BB7"/>
    <w:rsid w:val="001F5EF6"/>
    <w:rsid w:val="001F66B5"/>
    <w:rsid w:val="001F66CC"/>
    <w:rsid w:val="001F66DF"/>
    <w:rsid w:val="001F6AE5"/>
    <w:rsid w:val="001F7397"/>
    <w:rsid w:val="001F7B3B"/>
    <w:rsid w:val="001F7C76"/>
    <w:rsid w:val="001F7DF8"/>
    <w:rsid w:val="001F7F40"/>
    <w:rsid w:val="002000DC"/>
    <w:rsid w:val="00200832"/>
    <w:rsid w:val="00200E1E"/>
    <w:rsid w:val="002010B9"/>
    <w:rsid w:val="00201F21"/>
    <w:rsid w:val="00202118"/>
    <w:rsid w:val="002023F9"/>
    <w:rsid w:val="0020252E"/>
    <w:rsid w:val="00202D43"/>
    <w:rsid w:val="00202ECC"/>
    <w:rsid w:val="0020344D"/>
    <w:rsid w:val="00203A97"/>
    <w:rsid w:val="00203B8B"/>
    <w:rsid w:val="00203C7E"/>
    <w:rsid w:val="00203D36"/>
    <w:rsid w:val="00204055"/>
    <w:rsid w:val="00204459"/>
    <w:rsid w:val="002046CE"/>
    <w:rsid w:val="0020492E"/>
    <w:rsid w:val="00205018"/>
    <w:rsid w:val="002052F1"/>
    <w:rsid w:val="002054D2"/>
    <w:rsid w:val="00205D2B"/>
    <w:rsid w:val="0020600A"/>
    <w:rsid w:val="00206C69"/>
    <w:rsid w:val="0020713B"/>
    <w:rsid w:val="002075A3"/>
    <w:rsid w:val="002076B8"/>
    <w:rsid w:val="002076D3"/>
    <w:rsid w:val="002077E9"/>
    <w:rsid w:val="00207B94"/>
    <w:rsid w:val="00207C65"/>
    <w:rsid w:val="00207D18"/>
    <w:rsid w:val="00210505"/>
    <w:rsid w:val="00210883"/>
    <w:rsid w:val="00210A40"/>
    <w:rsid w:val="00210E03"/>
    <w:rsid w:val="00211C54"/>
    <w:rsid w:val="00211E4E"/>
    <w:rsid w:val="0021228D"/>
    <w:rsid w:val="00212727"/>
    <w:rsid w:val="002128B7"/>
    <w:rsid w:val="0021294B"/>
    <w:rsid w:val="002129AF"/>
    <w:rsid w:val="00212CBC"/>
    <w:rsid w:val="00212D66"/>
    <w:rsid w:val="00213307"/>
    <w:rsid w:val="00213337"/>
    <w:rsid w:val="00213D5E"/>
    <w:rsid w:val="00213EB2"/>
    <w:rsid w:val="00213F7F"/>
    <w:rsid w:val="00214141"/>
    <w:rsid w:val="002144C2"/>
    <w:rsid w:val="002144C4"/>
    <w:rsid w:val="0021466E"/>
    <w:rsid w:val="002146F4"/>
    <w:rsid w:val="00214C15"/>
    <w:rsid w:val="00214EDB"/>
    <w:rsid w:val="00214F15"/>
    <w:rsid w:val="0021503A"/>
    <w:rsid w:val="002150D9"/>
    <w:rsid w:val="0021523A"/>
    <w:rsid w:val="00215293"/>
    <w:rsid w:val="0021563D"/>
    <w:rsid w:val="00215658"/>
    <w:rsid w:val="0021577A"/>
    <w:rsid w:val="00215A3F"/>
    <w:rsid w:val="00215B3E"/>
    <w:rsid w:val="00215F30"/>
    <w:rsid w:val="0021602B"/>
    <w:rsid w:val="002161F0"/>
    <w:rsid w:val="002165D8"/>
    <w:rsid w:val="00216C70"/>
    <w:rsid w:val="00217494"/>
    <w:rsid w:val="002175B8"/>
    <w:rsid w:val="002177E0"/>
    <w:rsid w:val="00217801"/>
    <w:rsid w:val="00217C77"/>
    <w:rsid w:val="00217FF6"/>
    <w:rsid w:val="002200F9"/>
    <w:rsid w:val="002200FF"/>
    <w:rsid w:val="00220224"/>
    <w:rsid w:val="00220507"/>
    <w:rsid w:val="00220512"/>
    <w:rsid w:val="002207A4"/>
    <w:rsid w:val="00220AC8"/>
    <w:rsid w:val="00220D13"/>
    <w:rsid w:val="00220E13"/>
    <w:rsid w:val="00220E67"/>
    <w:rsid w:val="00221040"/>
    <w:rsid w:val="00221147"/>
    <w:rsid w:val="00221A31"/>
    <w:rsid w:val="00221B49"/>
    <w:rsid w:val="00221CBB"/>
    <w:rsid w:val="00222161"/>
    <w:rsid w:val="002224AB"/>
    <w:rsid w:val="00222532"/>
    <w:rsid w:val="002225CC"/>
    <w:rsid w:val="002228FF"/>
    <w:rsid w:val="00222D95"/>
    <w:rsid w:val="00222F62"/>
    <w:rsid w:val="0022300B"/>
    <w:rsid w:val="002230DC"/>
    <w:rsid w:val="0022328F"/>
    <w:rsid w:val="00223931"/>
    <w:rsid w:val="002239A2"/>
    <w:rsid w:val="002242E3"/>
    <w:rsid w:val="0022472B"/>
    <w:rsid w:val="00224833"/>
    <w:rsid w:val="00225018"/>
    <w:rsid w:val="00225075"/>
    <w:rsid w:val="00225440"/>
    <w:rsid w:val="002254A6"/>
    <w:rsid w:val="00225910"/>
    <w:rsid w:val="00225BB3"/>
    <w:rsid w:val="00225C8F"/>
    <w:rsid w:val="00226161"/>
    <w:rsid w:val="002268CB"/>
    <w:rsid w:val="0022702B"/>
    <w:rsid w:val="00227184"/>
    <w:rsid w:val="002273AA"/>
    <w:rsid w:val="0022766B"/>
    <w:rsid w:val="00227A82"/>
    <w:rsid w:val="00227E6E"/>
    <w:rsid w:val="0023027A"/>
    <w:rsid w:val="0023095D"/>
    <w:rsid w:val="002309A2"/>
    <w:rsid w:val="00230C50"/>
    <w:rsid w:val="00230CB6"/>
    <w:rsid w:val="00230FEA"/>
    <w:rsid w:val="0023134F"/>
    <w:rsid w:val="00231A71"/>
    <w:rsid w:val="00231D1C"/>
    <w:rsid w:val="00232038"/>
    <w:rsid w:val="00232322"/>
    <w:rsid w:val="00232A44"/>
    <w:rsid w:val="00232A98"/>
    <w:rsid w:val="00232CED"/>
    <w:rsid w:val="00232EC7"/>
    <w:rsid w:val="00232F33"/>
    <w:rsid w:val="00233538"/>
    <w:rsid w:val="00233630"/>
    <w:rsid w:val="0023395D"/>
    <w:rsid w:val="00233AA4"/>
    <w:rsid w:val="002340D8"/>
    <w:rsid w:val="002343E2"/>
    <w:rsid w:val="0023453C"/>
    <w:rsid w:val="00234827"/>
    <w:rsid w:val="00234E48"/>
    <w:rsid w:val="00234EA1"/>
    <w:rsid w:val="00234F66"/>
    <w:rsid w:val="0023502C"/>
    <w:rsid w:val="002350C2"/>
    <w:rsid w:val="002350F7"/>
    <w:rsid w:val="00235398"/>
    <w:rsid w:val="00235714"/>
    <w:rsid w:val="002357F9"/>
    <w:rsid w:val="002362A2"/>
    <w:rsid w:val="00236392"/>
    <w:rsid w:val="002366DC"/>
    <w:rsid w:val="00236718"/>
    <w:rsid w:val="00236885"/>
    <w:rsid w:val="00236B20"/>
    <w:rsid w:val="00236DC2"/>
    <w:rsid w:val="00236F02"/>
    <w:rsid w:val="00236FA9"/>
    <w:rsid w:val="00237685"/>
    <w:rsid w:val="00237A4D"/>
    <w:rsid w:val="00240120"/>
    <w:rsid w:val="0024086A"/>
    <w:rsid w:val="00240A99"/>
    <w:rsid w:val="00240B2B"/>
    <w:rsid w:val="00240B65"/>
    <w:rsid w:val="00240BCE"/>
    <w:rsid w:val="00240FEE"/>
    <w:rsid w:val="002410E9"/>
    <w:rsid w:val="00241196"/>
    <w:rsid w:val="0024124D"/>
    <w:rsid w:val="00241349"/>
    <w:rsid w:val="00241DC7"/>
    <w:rsid w:val="00241E8C"/>
    <w:rsid w:val="00242101"/>
    <w:rsid w:val="002426AA"/>
    <w:rsid w:val="002426BA"/>
    <w:rsid w:val="002428E5"/>
    <w:rsid w:val="00242BB6"/>
    <w:rsid w:val="00242C2F"/>
    <w:rsid w:val="00242F39"/>
    <w:rsid w:val="0024368B"/>
    <w:rsid w:val="0024371E"/>
    <w:rsid w:val="002437BC"/>
    <w:rsid w:val="00243919"/>
    <w:rsid w:val="00243C61"/>
    <w:rsid w:val="002442C3"/>
    <w:rsid w:val="002444C3"/>
    <w:rsid w:val="00246065"/>
    <w:rsid w:val="00246687"/>
    <w:rsid w:val="002466BA"/>
    <w:rsid w:val="00246C4E"/>
    <w:rsid w:val="00246CF3"/>
    <w:rsid w:val="0024715B"/>
    <w:rsid w:val="00247361"/>
    <w:rsid w:val="002474B0"/>
    <w:rsid w:val="0024754B"/>
    <w:rsid w:val="002476B4"/>
    <w:rsid w:val="00247983"/>
    <w:rsid w:val="00247D42"/>
    <w:rsid w:val="002505A7"/>
    <w:rsid w:val="002506B1"/>
    <w:rsid w:val="002508AC"/>
    <w:rsid w:val="00250E0D"/>
    <w:rsid w:val="00251787"/>
    <w:rsid w:val="00251A2D"/>
    <w:rsid w:val="00251E22"/>
    <w:rsid w:val="00251F94"/>
    <w:rsid w:val="002520FA"/>
    <w:rsid w:val="002523D3"/>
    <w:rsid w:val="0025245A"/>
    <w:rsid w:val="00252677"/>
    <w:rsid w:val="002528C6"/>
    <w:rsid w:val="002528DE"/>
    <w:rsid w:val="00253220"/>
    <w:rsid w:val="00253652"/>
    <w:rsid w:val="00253738"/>
    <w:rsid w:val="002537F4"/>
    <w:rsid w:val="00253D4A"/>
    <w:rsid w:val="0025414C"/>
    <w:rsid w:val="002542C4"/>
    <w:rsid w:val="00254501"/>
    <w:rsid w:val="0025490D"/>
    <w:rsid w:val="00254AC1"/>
    <w:rsid w:val="00254C1D"/>
    <w:rsid w:val="00254CF2"/>
    <w:rsid w:val="00254ED5"/>
    <w:rsid w:val="0025503F"/>
    <w:rsid w:val="00255063"/>
    <w:rsid w:val="00255866"/>
    <w:rsid w:val="00256574"/>
    <w:rsid w:val="00256584"/>
    <w:rsid w:val="00256A63"/>
    <w:rsid w:val="00256B2C"/>
    <w:rsid w:val="002570D4"/>
    <w:rsid w:val="00257350"/>
    <w:rsid w:val="002573FB"/>
    <w:rsid w:val="002576BD"/>
    <w:rsid w:val="00257A37"/>
    <w:rsid w:val="0026033F"/>
    <w:rsid w:val="00260BBC"/>
    <w:rsid w:val="00261043"/>
    <w:rsid w:val="0026199A"/>
    <w:rsid w:val="002619B2"/>
    <w:rsid w:val="00261FEF"/>
    <w:rsid w:val="00262176"/>
    <w:rsid w:val="00262788"/>
    <w:rsid w:val="00262880"/>
    <w:rsid w:val="00262888"/>
    <w:rsid w:val="002629B4"/>
    <w:rsid w:val="00262A4A"/>
    <w:rsid w:val="00262B07"/>
    <w:rsid w:val="00262BB2"/>
    <w:rsid w:val="00262E7C"/>
    <w:rsid w:val="00263560"/>
    <w:rsid w:val="002635E6"/>
    <w:rsid w:val="0026383A"/>
    <w:rsid w:val="0026386F"/>
    <w:rsid w:val="002644CA"/>
    <w:rsid w:val="0026468A"/>
    <w:rsid w:val="0026485E"/>
    <w:rsid w:val="00264C29"/>
    <w:rsid w:val="002653B4"/>
    <w:rsid w:val="002657D4"/>
    <w:rsid w:val="00266173"/>
    <w:rsid w:val="00266269"/>
    <w:rsid w:val="00266616"/>
    <w:rsid w:val="002666D8"/>
    <w:rsid w:val="00266DA2"/>
    <w:rsid w:val="00267413"/>
    <w:rsid w:val="002678BE"/>
    <w:rsid w:val="00267B7B"/>
    <w:rsid w:val="00267F70"/>
    <w:rsid w:val="00270237"/>
    <w:rsid w:val="00270369"/>
    <w:rsid w:val="00270394"/>
    <w:rsid w:val="00270620"/>
    <w:rsid w:val="00270858"/>
    <w:rsid w:val="00270C3C"/>
    <w:rsid w:val="0027107E"/>
    <w:rsid w:val="00271094"/>
    <w:rsid w:val="002711DB"/>
    <w:rsid w:val="00271348"/>
    <w:rsid w:val="002715CB"/>
    <w:rsid w:val="002715FA"/>
    <w:rsid w:val="0027176F"/>
    <w:rsid w:val="0027180B"/>
    <w:rsid w:val="00271A47"/>
    <w:rsid w:val="00271CB9"/>
    <w:rsid w:val="00271D53"/>
    <w:rsid w:val="00271E5E"/>
    <w:rsid w:val="002720FD"/>
    <w:rsid w:val="00272458"/>
    <w:rsid w:val="00272803"/>
    <w:rsid w:val="00272B17"/>
    <w:rsid w:val="00272BA2"/>
    <w:rsid w:val="00272BA9"/>
    <w:rsid w:val="00272E86"/>
    <w:rsid w:val="00272F6C"/>
    <w:rsid w:val="00273294"/>
    <w:rsid w:val="002733D6"/>
    <w:rsid w:val="00273DB5"/>
    <w:rsid w:val="002743BC"/>
    <w:rsid w:val="00274590"/>
    <w:rsid w:val="00274597"/>
    <w:rsid w:val="00274BB4"/>
    <w:rsid w:val="00275478"/>
    <w:rsid w:val="00275653"/>
    <w:rsid w:val="002759AF"/>
    <w:rsid w:val="00276639"/>
    <w:rsid w:val="0027668C"/>
    <w:rsid w:val="00276FCF"/>
    <w:rsid w:val="00276FDF"/>
    <w:rsid w:val="00277522"/>
    <w:rsid w:val="00277546"/>
    <w:rsid w:val="002775EE"/>
    <w:rsid w:val="002776A8"/>
    <w:rsid w:val="0027781F"/>
    <w:rsid w:val="00277C5D"/>
    <w:rsid w:val="00277FB8"/>
    <w:rsid w:val="0028001E"/>
    <w:rsid w:val="002800C0"/>
    <w:rsid w:val="0028046C"/>
    <w:rsid w:val="00280686"/>
    <w:rsid w:val="002806CA"/>
    <w:rsid w:val="0028074D"/>
    <w:rsid w:val="002807C5"/>
    <w:rsid w:val="00280947"/>
    <w:rsid w:val="00280A02"/>
    <w:rsid w:val="00280C77"/>
    <w:rsid w:val="002816F2"/>
    <w:rsid w:val="00281B30"/>
    <w:rsid w:val="00281D59"/>
    <w:rsid w:val="0028220D"/>
    <w:rsid w:val="00282973"/>
    <w:rsid w:val="002832C7"/>
    <w:rsid w:val="0028335B"/>
    <w:rsid w:val="0028336D"/>
    <w:rsid w:val="0028353C"/>
    <w:rsid w:val="002835DE"/>
    <w:rsid w:val="0028415B"/>
    <w:rsid w:val="002842B4"/>
    <w:rsid w:val="0028440B"/>
    <w:rsid w:val="00284771"/>
    <w:rsid w:val="00284C79"/>
    <w:rsid w:val="00284DCE"/>
    <w:rsid w:val="00284F24"/>
    <w:rsid w:val="002852B7"/>
    <w:rsid w:val="00285301"/>
    <w:rsid w:val="00285321"/>
    <w:rsid w:val="002855B6"/>
    <w:rsid w:val="002858FE"/>
    <w:rsid w:val="00285A02"/>
    <w:rsid w:val="00285B5C"/>
    <w:rsid w:val="00285DE1"/>
    <w:rsid w:val="00285DF5"/>
    <w:rsid w:val="0028729C"/>
    <w:rsid w:val="002873BB"/>
    <w:rsid w:val="0028748B"/>
    <w:rsid w:val="00287601"/>
    <w:rsid w:val="00287AE0"/>
    <w:rsid w:val="00287BD9"/>
    <w:rsid w:val="00287CAC"/>
    <w:rsid w:val="00287D71"/>
    <w:rsid w:val="002901C7"/>
    <w:rsid w:val="00290362"/>
    <w:rsid w:val="00290944"/>
    <w:rsid w:val="00290B2D"/>
    <w:rsid w:val="00290F66"/>
    <w:rsid w:val="0029128F"/>
    <w:rsid w:val="0029134F"/>
    <w:rsid w:val="0029162E"/>
    <w:rsid w:val="00291BE0"/>
    <w:rsid w:val="00291ED9"/>
    <w:rsid w:val="00292125"/>
    <w:rsid w:val="00292199"/>
    <w:rsid w:val="00292449"/>
    <w:rsid w:val="00292634"/>
    <w:rsid w:val="002927B1"/>
    <w:rsid w:val="00292ECC"/>
    <w:rsid w:val="00292ED3"/>
    <w:rsid w:val="00293B4D"/>
    <w:rsid w:val="002941C0"/>
    <w:rsid w:val="00294225"/>
    <w:rsid w:val="0029434F"/>
    <w:rsid w:val="00294823"/>
    <w:rsid w:val="00295567"/>
    <w:rsid w:val="00295627"/>
    <w:rsid w:val="002961DF"/>
    <w:rsid w:val="00296507"/>
    <w:rsid w:val="002966BF"/>
    <w:rsid w:val="002966D9"/>
    <w:rsid w:val="002978D0"/>
    <w:rsid w:val="00297C82"/>
    <w:rsid w:val="00297F69"/>
    <w:rsid w:val="002A00BC"/>
    <w:rsid w:val="002A09BC"/>
    <w:rsid w:val="002A0C89"/>
    <w:rsid w:val="002A1311"/>
    <w:rsid w:val="002A14D2"/>
    <w:rsid w:val="002A1B53"/>
    <w:rsid w:val="002A2091"/>
    <w:rsid w:val="002A22A1"/>
    <w:rsid w:val="002A2A32"/>
    <w:rsid w:val="002A362A"/>
    <w:rsid w:val="002A3D81"/>
    <w:rsid w:val="002A4557"/>
    <w:rsid w:val="002A4690"/>
    <w:rsid w:val="002A4DE3"/>
    <w:rsid w:val="002A4DE4"/>
    <w:rsid w:val="002A5795"/>
    <w:rsid w:val="002A5A8C"/>
    <w:rsid w:val="002A5C07"/>
    <w:rsid w:val="002A660D"/>
    <w:rsid w:val="002A6A9B"/>
    <w:rsid w:val="002A6B57"/>
    <w:rsid w:val="002A6CF2"/>
    <w:rsid w:val="002A74E1"/>
    <w:rsid w:val="002A7912"/>
    <w:rsid w:val="002A7B90"/>
    <w:rsid w:val="002A7BA7"/>
    <w:rsid w:val="002B0214"/>
    <w:rsid w:val="002B0590"/>
    <w:rsid w:val="002B06F8"/>
    <w:rsid w:val="002B07F9"/>
    <w:rsid w:val="002B08DB"/>
    <w:rsid w:val="002B0A25"/>
    <w:rsid w:val="002B0CB6"/>
    <w:rsid w:val="002B0EF9"/>
    <w:rsid w:val="002B12C0"/>
    <w:rsid w:val="002B1635"/>
    <w:rsid w:val="002B1644"/>
    <w:rsid w:val="002B164B"/>
    <w:rsid w:val="002B167A"/>
    <w:rsid w:val="002B257B"/>
    <w:rsid w:val="002B27E0"/>
    <w:rsid w:val="002B2ACE"/>
    <w:rsid w:val="002B2B49"/>
    <w:rsid w:val="002B2B78"/>
    <w:rsid w:val="002B2BE6"/>
    <w:rsid w:val="002B2EA4"/>
    <w:rsid w:val="002B2F41"/>
    <w:rsid w:val="002B3231"/>
    <w:rsid w:val="002B327D"/>
    <w:rsid w:val="002B32E5"/>
    <w:rsid w:val="002B34CE"/>
    <w:rsid w:val="002B3749"/>
    <w:rsid w:val="002B3B29"/>
    <w:rsid w:val="002B3BCF"/>
    <w:rsid w:val="002B40C5"/>
    <w:rsid w:val="002B418A"/>
    <w:rsid w:val="002B464F"/>
    <w:rsid w:val="002B4735"/>
    <w:rsid w:val="002B48DA"/>
    <w:rsid w:val="002B4A73"/>
    <w:rsid w:val="002B4AA0"/>
    <w:rsid w:val="002B4C51"/>
    <w:rsid w:val="002B5BC7"/>
    <w:rsid w:val="002B60D5"/>
    <w:rsid w:val="002B63A2"/>
    <w:rsid w:val="002B678C"/>
    <w:rsid w:val="002B7239"/>
    <w:rsid w:val="002B77A0"/>
    <w:rsid w:val="002B7816"/>
    <w:rsid w:val="002B7BD1"/>
    <w:rsid w:val="002B7EBF"/>
    <w:rsid w:val="002B7F1B"/>
    <w:rsid w:val="002C01FC"/>
    <w:rsid w:val="002C0974"/>
    <w:rsid w:val="002C1017"/>
    <w:rsid w:val="002C195A"/>
    <w:rsid w:val="002C1B0B"/>
    <w:rsid w:val="002C2147"/>
    <w:rsid w:val="002C2149"/>
    <w:rsid w:val="002C2EDC"/>
    <w:rsid w:val="002C3130"/>
    <w:rsid w:val="002C3365"/>
    <w:rsid w:val="002C3AB9"/>
    <w:rsid w:val="002C3D11"/>
    <w:rsid w:val="002C3E73"/>
    <w:rsid w:val="002C3F6A"/>
    <w:rsid w:val="002C4162"/>
    <w:rsid w:val="002C43F6"/>
    <w:rsid w:val="002C45B5"/>
    <w:rsid w:val="002C45EE"/>
    <w:rsid w:val="002C4914"/>
    <w:rsid w:val="002C4CC5"/>
    <w:rsid w:val="002C4E51"/>
    <w:rsid w:val="002C4E6A"/>
    <w:rsid w:val="002C4FF4"/>
    <w:rsid w:val="002C5278"/>
    <w:rsid w:val="002C543B"/>
    <w:rsid w:val="002C5501"/>
    <w:rsid w:val="002C55A3"/>
    <w:rsid w:val="002C5B14"/>
    <w:rsid w:val="002C5B7B"/>
    <w:rsid w:val="002C5BDA"/>
    <w:rsid w:val="002C5F80"/>
    <w:rsid w:val="002C62BC"/>
    <w:rsid w:val="002C649B"/>
    <w:rsid w:val="002C688D"/>
    <w:rsid w:val="002C6998"/>
    <w:rsid w:val="002C69CF"/>
    <w:rsid w:val="002C70DD"/>
    <w:rsid w:val="002C71DB"/>
    <w:rsid w:val="002C7F12"/>
    <w:rsid w:val="002C7F5D"/>
    <w:rsid w:val="002C7F75"/>
    <w:rsid w:val="002D01D6"/>
    <w:rsid w:val="002D0612"/>
    <w:rsid w:val="002D07A7"/>
    <w:rsid w:val="002D0929"/>
    <w:rsid w:val="002D0A81"/>
    <w:rsid w:val="002D0C7C"/>
    <w:rsid w:val="002D0E44"/>
    <w:rsid w:val="002D0E94"/>
    <w:rsid w:val="002D0F02"/>
    <w:rsid w:val="002D11A5"/>
    <w:rsid w:val="002D15BA"/>
    <w:rsid w:val="002D170C"/>
    <w:rsid w:val="002D190C"/>
    <w:rsid w:val="002D1CF1"/>
    <w:rsid w:val="002D2284"/>
    <w:rsid w:val="002D2797"/>
    <w:rsid w:val="002D3268"/>
    <w:rsid w:val="002D346B"/>
    <w:rsid w:val="002D375D"/>
    <w:rsid w:val="002D3A81"/>
    <w:rsid w:val="002D3A82"/>
    <w:rsid w:val="002D3B01"/>
    <w:rsid w:val="002D3B6D"/>
    <w:rsid w:val="002D3C67"/>
    <w:rsid w:val="002D4461"/>
    <w:rsid w:val="002D44C2"/>
    <w:rsid w:val="002D484B"/>
    <w:rsid w:val="002D48B2"/>
    <w:rsid w:val="002D4EA5"/>
    <w:rsid w:val="002D4EF9"/>
    <w:rsid w:val="002D50D7"/>
    <w:rsid w:val="002D546B"/>
    <w:rsid w:val="002D55B4"/>
    <w:rsid w:val="002D5708"/>
    <w:rsid w:val="002D6522"/>
    <w:rsid w:val="002D66FA"/>
    <w:rsid w:val="002D6A0F"/>
    <w:rsid w:val="002D6A60"/>
    <w:rsid w:val="002D6A8C"/>
    <w:rsid w:val="002D6D17"/>
    <w:rsid w:val="002D6D94"/>
    <w:rsid w:val="002D6F99"/>
    <w:rsid w:val="002D7531"/>
    <w:rsid w:val="002D7626"/>
    <w:rsid w:val="002D772C"/>
    <w:rsid w:val="002D7DA7"/>
    <w:rsid w:val="002E0603"/>
    <w:rsid w:val="002E07B8"/>
    <w:rsid w:val="002E07EE"/>
    <w:rsid w:val="002E0CF5"/>
    <w:rsid w:val="002E0E4A"/>
    <w:rsid w:val="002E1215"/>
    <w:rsid w:val="002E150D"/>
    <w:rsid w:val="002E1978"/>
    <w:rsid w:val="002E1B49"/>
    <w:rsid w:val="002E216D"/>
    <w:rsid w:val="002E26E9"/>
    <w:rsid w:val="002E28E3"/>
    <w:rsid w:val="002E2AAF"/>
    <w:rsid w:val="002E2B62"/>
    <w:rsid w:val="002E31C6"/>
    <w:rsid w:val="002E335E"/>
    <w:rsid w:val="002E3382"/>
    <w:rsid w:val="002E345B"/>
    <w:rsid w:val="002E348A"/>
    <w:rsid w:val="002E34E2"/>
    <w:rsid w:val="002E3AFA"/>
    <w:rsid w:val="002E3BC2"/>
    <w:rsid w:val="002E3CD1"/>
    <w:rsid w:val="002E3DF4"/>
    <w:rsid w:val="002E3EA1"/>
    <w:rsid w:val="002E4100"/>
    <w:rsid w:val="002E4776"/>
    <w:rsid w:val="002E4780"/>
    <w:rsid w:val="002E47C2"/>
    <w:rsid w:val="002E49CF"/>
    <w:rsid w:val="002E5462"/>
    <w:rsid w:val="002E5600"/>
    <w:rsid w:val="002E585E"/>
    <w:rsid w:val="002E58FC"/>
    <w:rsid w:val="002E6420"/>
    <w:rsid w:val="002E6781"/>
    <w:rsid w:val="002E690D"/>
    <w:rsid w:val="002E6ED1"/>
    <w:rsid w:val="002E7842"/>
    <w:rsid w:val="002E78D4"/>
    <w:rsid w:val="002E792B"/>
    <w:rsid w:val="002E7CBB"/>
    <w:rsid w:val="002E7D1B"/>
    <w:rsid w:val="002E7EE0"/>
    <w:rsid w:val="002E7F0B"/>
    <w:rsid w:val="002E7F77"/>
    <w:rsid w:val="002F00FB"/>
    <w:rsid w:val="002F029B"/>
    <w:rsid w:val="002F04D7"/>
    <w:rsid w:val="002F0529"/>
    <w:rsid w:val="002F09C0"/>
    <w:rsid w:val="002F0BCC"/>
    <w:rsid w:val="002F13A7"/>
    <w:rsid w:val="002F14D4"/>
    <w:rsid w:val="002F1771"/>
    <w:rsid w:val="002F1C9E"/>
    <w:rsid w:val="002F1E5C"/>
    <w:rsid w:val="002F21CC"/>
    <w:rsid w:val="002F2C8E"/>
    <w:rsid w:val="002F2DF5"/>
    <w:rsid w:val="002F30F5"/>
    <w:rsid w:val="002F3164"/>
    <w:rsid w:val="002F32B3"/>
    <w:rsid w:val="002F3319"/>
    <w:rsid w:val="002F3426"/>
    <w:rsid w:val="002F3552"/>
    <w:rsid w:val="002F368D"/>
    <w:rsid w:val="002F3B63"/>
    <w:rsid w:val="002F3E8B"/>
    <w:rsid w:val="002F40B6"/>
    <w:rsid w:val="002F413B"/>
    <w:rsid w:val="002F464C"/>
    <w:rsid w:val="002F50A2"/>
    <w:rsid w:val="002F523C"/>
    <w:rsid w:val="002F5930"/>
    <w:rsid w:val="002F59DA"/>
    <w:rsid w:val="002F59FF"/>
    <w:rsid w:val="002F5CB4"/>
    <w:rsid w:val="002F6016"/>
    <w:rsid w:val="002F614A"/>
    <w:rsid w:val="002F6215"/>
    <w:rsid w:val="002F6998"/>
    <w:rsid w:val="002F6C45"/>
    <w:rsid w:val="002F7130"/>
    <w:rsid w:val="002F7464"/>
    <w:rsid w:val="002F7A35"/>
    <w:rsid w:val="002F7C94"/>
    <w:rsid w:val="002F7CFD"/>
    <w:rsid w:val="002F7DD9"/>
    <w:rsid w:val="002F7EE3"/>
    <w:rsid w:val="002F7F28"/>
    <w:rsid w:val="003007A1"/>
    <w:rsid w:val="00300A3B"/>
    <w:rsid w:val="00300A89"/>
    <w:rsid w:val="00300C47"/>
    <w:rsid w:val="00301298"/>
    <w:rsid w:val="003012AB"/>
    <w:rsid w:val="00301681"/>
    <w:rsid w:val="00301790"/>
    <w:rsid w:val="00301990"/>
    <w:rsid w:val="003019D6"/>
    <w:rsid w:val="00301D7B"/>
    <w:rsid w:val="00301DAD"/>
    <w:rsid w:val="00301EAE"/>
    <w:rsid w:val="00301FEC"/>
    <w:rsid w:val="00302048"/>
    <w:rsid w:val="00302718"/>
    <w:rsid w:val="00302DB1"/>
    <w:rsid w:val="00302E1E"/>
    <w:rsid w:val="00303204"/>
    <w:rsid w:val="00303230"/>
    <w:rsid w:val="00303A93"/>
    <w:rsid w:val="00303D29"/>
    <w:rsid w:val="00304159"/>
    <w:rsid w:val="0030429F"/>
    <w:rsid w:val="00304307"/>
    <w:rsid w:val="00304635"/>
    <w:rsid w:val="003047BD"/>
    <w:rsid w:val="00304867"/>
    <w:rsid w:val="00304994"/>
    <w:rsid w:val="00304B9F"/>
    <w:rsid w:val="00304D0D"/>
    <w:rsid w:val="00304E85"/>
    <w:rsid w:val="00305229"/>
    <w:rsid w:val="003053C7"/>
    <w:rsid w:val="00305580"/>
    <w:rsid w:val="00305A49"/>
    <w:rsid w:val="00305E71"/>
    <w:rsid w:val="00305FCA"/>
    <w:rsid w:val="0030656A"/>
    <w:rsid w:val="003067B4"/>
    <w:rsid w:val="003068CF"/>
    <w:rsid w:val="00306B59"/>
    <w:rsid w:val="003077EE"/>
    <w:rsid w:val="00307847"/>
    <w:rsid w:val="00307E1A"/>
    <w:rsid w:val="00310002"/>
    <w:rsid w:val="0031007C"/>
    <w:rsid w:val="00310509"/>
    <w:rsid w:val="003106E4"/>
    <w:rsid w:val="00310732"/>
    <w:rsid w:val="00310DE8"/>
    <w:rsid w:val="0031154E"/>
    <w:rsid w:val="003115D8"/>
    <w:rsid w:val="003120EB"/>
    <w:rsid w:val="00312123"/>
    <w:rsid w:val="0031239A"/>
    <w:rsid w:val="003125E0"/>
    <w:rsid w:val="003129F9"/>
    <w:rsid w:val="00312BBB"/>
    <w:rsid w:val="00312C31"/>
    <w:rsid w:val="00312FB5"/>
    <w:rsid w:val="003134A0"/>
    <w:rsid w:val="00313B2D"/>
    <w:rsid w:val="00313C7A"/>
    <w:rsid w:val="0031437A"/>
    <w:rsid w:val="003147CE"/>
    <w:rsid w:val="00314A0A"/>
    <w:rsid w:val="00314B0B"/>
    <w:rsid w:val="0031520D"/>
    <w:rsid w:val="00315230"/>
    <w:rsid w:val="0031551D"/>
    <w:rsid w:val="0031663E"/>
    <w:rsid w:val="00316A8D"/>
    <w:rsid w:val="00316B47"/>
    <w:rsid w:val="00316C6A"/>
    <w:rsid w:val="00317186"/>
    <w:rsid w:val="003174FA"/>
    <w:rsid w:val="003175D7"/>
    <w:rsid w:val="003178C4"/>
    <w:rsid w:val="00317BA5"/>
    <w:rsid w:val="00317C63"/>
    <w:rsid w:val="00320797"/>
    <w:rsid w:val="00320936"/>
    <w:rsid w:val="00320969"/>
    <w:rsid w:val="00320E4F"/>
    <w:rsid w:val="003214AF"/>
    <w:rsid w:val="00321684"/>
    <w:rsid w:val="003219C5"/>
    <w:rsid w:val="00321BEC"/>
    <w:rsid w:val="003224B3"/>
    <w:rsid w:val="003225D7"/>
    <w:rsid w:val="003229CD"/>
    <w:rsid w:val="00322B92"/>
    <w:rsid w:val="00322CDE"/>
    <w:rsid w:val="003231C0"/>
    <w:rsid w:val="003235B9"/>
    <w:rsid w:val="003239A9"/>
    <w:rsid w:val="00323A85"/>
    <w:rsid w:val="0032402C"/>
    <w:rsid w:val="0032450E"/>
    <w:rsid w:val="003245F3"/>
    <w:rsid w:val="00324776"/>
    <w:rsid w:val="00324C5E"/>
    <w:rsid w:val="00324CF7"/>
    <w:rsid w:val="00325545"/>
    <w:rsid w:val="00325993"/>
    <w:rsid w:val="00325DF1"/>
    <w:rsid w:val="0032602F"/>
    <w:rsid w:val="0032626E"/>
    <w:rsid w:val="003265A0"/>
    <w:rsid w:val="003266A5"/>
    <w:rsid w:val="00326D3F"/>
    <w:rsid w:val="0032723B"/>
    <w:rsid w:val="00327731"/>
    <w:rsid w:val="003279C1"/>
    <w:rsid w:val="00327CD4"/>
    <w:rsid w:val="00327CE0"/>
    <w:rsid w:val="00327D01"/>
    <w:rsid w:val="00330594"/>
    <w:rsid w:val="003308B1"/>
    <w:rsid w:val="003308D2"/>
    <w:rsid w:val="003309F9"/>
    <w:rsid w:val="00331272"/>
    <w:rsid w:val="00331EFF"/>
    <w:rsid w:val="00331F5B"/>
    <w:rsid w:val="0033218A"/>
    <w:rsid w:val="003322C6"/>
    <w:rsid w:val="00332719"/>
    <w:rsid w:val="003327D7"/>
    <w:rsid w:val="00332C18"/>
    <w:rsid w:val="00333393"/>
    <w:rsid w:val="003333EA"/>
    <w:rsid w:val="00333D14"/>
    <w:rsid w:val="00333EF2"/>
    <w:rsid w:val="00333F7B"/>
    <w:rsid w:val="003340ED"/>
    <w:rsid w:val="0033455A"/>
    <w:rsid w:val="00334C8C"/>
    <w:rsid w:val="00334C9E"/>
    <w:rsid w:val="00334F0B"/>
    <w:rsid w:val="0033516F"/>
    <w:rsid w:val="00335262"/>
    <w:rsid w:val="003353D3"/>
    <w:rsid w:val="00335502"/>
    <w:rsid w:val="00335CD2"/>
    <w:rsid w:val="00335D06"/>
    <w:rsid w:val="00335F63"/>
    <w:rsid w:val="00335FD1"/>
    <w:rsid w:val="0033632A"/>
    <w:rsid w:val="003364CF"/>
    <w:rsid w:val="00336AA3"/>
    <w:rsid w:val="00336CEA"/>
    <w:rsid w:val="00336DEC"/>
    <w:rsid w:val="003370B5"/>
    <w:rsid w:val="00337210"/>
    <w:rsid w:val="00337253"/>
    <w:rsid w:val="00337BA1"/>
    <w:rsid w:val="0034023B"/>
    <w:rsid w:val="003409D2"/>
    <w:rsid w:val="00340A4B"/>
    <w:rsid w:val="0034120C"/>
    <w:rsid w:val="00341490"/>
    <w:rsid w:val="0034178F"/>
    <w:rsid w:val="00341E54"/>
    <w:rsid w:val="00342263"/>
    <w:rsid w:val="003422E8"/>
    <w:rsid w:val="00342389"/>
    <w:rsid w:val="003423F9"/>
    <w:rsid w:val="00342B07"/>
    <w:rsid w:val="00342C51"/>
    <w:rsid w:val="00342F12"/>
    <w:rsid w:val="0034303E"/>
    <w:rsid w:val="003431FA"/>
    <w:rsid w:val="0034354B"/>
    <w:rsid w:val="00343DDF"/>
    <w:rsid w:val="00343F76"/>
    <w:rsid w:val="0034445F"/>
    <w:rsid w:val="00344633"/>
    <w:rsid w:val="00344B37"/>
    <w:rsid w:val="00344FAA"/>
    <w:rsid w:val="003450F9"/>
    <w:rsid w:val="003465EF"/>
    <w:rsid w:val="00346876"/>
    <w:rsid w:val="00346A38"/>
    <w:rsid w:val="00346ED6"/>
    <w:rsid w:val="00347C78"/>
    <w:rsid w:val="00347D40"/>
    <w:rsid w:val="0035074C"/>
    <w:rsid w:val="00350A67"/>
    <w:rsid w:val="00350C52"/>
    <w:rsid w:val="00350DF5"/>
    <w:rsid w:val="00350E62"/>
    <w:rsid w:val="003511A8"/>
    <w:rsid w:val="003513C1"/>
    <w:rsid w:val="0035171E"/>
    <w:rsid w:val="00351A65"/>
    <w:rsid w:val="00351E3D"/>
    <w:rsid w:val="00352099"/>
    <w:rsid w:val="00352271"/>
    <w:rsid w:val="00352675"/>
    <w:rsid w:val="00352865"/>
    <w:rsid w:val="00352D81"/>
    <w:rsid w:val="00353258"/>
    <w:rsid w:val="00353421"/>
    <w:rsid w:val="003537A3"/>
    <w:rsid w:val="003538C3"/>
    <w:rsid w:val="00353DF2"/>
    <w:rsid w:val="00353FDF"/>
    <w:rsid w:val="00354183"/>
    <w:rsid w:val="003547B9"/>
    <w:rsid w:val="0035497F"/>
    <w:rsid w:val="003549C0"/>
    <w:rsid w:val="00354E01"/>
    <w:rsid w:val="00354EE6"/>
    <w:rsid w:val="0035530F"/>
    <w:rsid w:val="003554F7"/>
    <w:rsid w:val="00355996"/>
    <w:rsid w:val="00355AC1"/>
    <w:rsid w:val="00356122"/>
    <w:rsid w:val="003561B5"/>
    <w:rsid w:val="003562DF"/>
    <w:rsid w:val="00356433"/>
    <w:rsid w:val="00356951"/>
    <w:rsid w:val="00356BB8"/>
    <w:rsid w:val="00356CF7"/>
    <w:rsid w:val="00356D6F"/>
    <w:rsid w:val="00357278"/>
    <w:rsid w:val="003573D1"/>
    <w:rsid w:val="003575E6"/>
    <w:rsid w:val="003576FA"/>
    <w:rsid w:val="003577BC"/>
    <w:rsid w:val="00357B66"/>
    <w:rsid w:val="00360408"/>
    <w:rsid w:val="00360507"/>
    <w:rsid w:val="00360814"/>
    <w:rsid w:val="003609F9"/>
    <w:rsid w:val="00360D70"/>
    <w:rsid w:val="00360DCF"/>
    <w:rsid w:val="003611EF"/>
    <w:rsid w:val="00361522"/>
    <w:rsid w:val="003616BF"/>
    <w:rsid w:val="00361C2A"/>
    <w:rsid w:val="00361C4A"/>
    <w:rsid w:val="00361E46"/>
    <w:rsid w:val="00361FE6"/>
    <w:rsid w:val="003626CF"/>
    <w:rsid w:val="003629DC"/>
    <w:rsid w:val="00362D6E"/>
    <w:rsid w:val="00363131"/>
    <w:rsid w:val="00363280"/>
    <w:rsid w:val="00363399"/>
    <w:rsid w:val="00363817"/>
    <w:rsid w:val="00363890"/>
    <w:rsid w:val="00363FF6"/>
    <w:rsid w:val="00364041"/>
    <w:rsid w:val="00364089"/>
    <w:rsid w:val="0036433B"/>
    <w:rsid w:val="0036470E"/>
    <w:rsid w:val="00364800"/>
    <w:rsid w:val="00364F4F"/>
    <w:rsid w:val="003651A0"/>
    <w:rsid w:val="003651D0"/>
    <w:rsid w:val="0036530A"/>
    <w:rsid w:val="0036578D"/>
    <w:rsid w:val="00365834"/>
    <w:rsid w:val="0036590F"/>
    <w:rsid w:val="00365B3D"/>
    <w:rsid w:val="00365DFD"/>
    <w:rsid w:val="00366392"/>
    <w:rsid w:val="003668A9"/>
    <w:rsid w:val="00367134"/>
    <w:rsid w:val="00367177"/>
    <w:rsid w:val="0036732E"/>
    <w:rsid w:val="0036738B"/>
    <w:rsid w:val="00367733"/>
    <w:rsid w:val="003677B3"/>
    <w:rsid w:val="00367814"/>
    <w:rsid w:val="00367CA0"/>
    <w:rsid w:val="00367EEF"/>
    <w:rsid w:val="00367FE0"/>
    <w:rsid w:val="0037054C"/>
    <w:rsid w:val="003705A6"/>
    <w:rsid w:val="003705E8"/>
    <w:rsid w:val="00370710"/>
    <w:rsid w:val="00370771"/>
    <w:rsid w:val="003709B3"/>
    <w:rsid w:val="00370FB0"/>
    <w:rsid w:val="003710D9"/>
    <w:rsid w:val="0037189F"/>
    <w:rsid w:val="00371C0A"/>
    <w:rsid w:val="00371E52"/>
    <w:rsid w:val="00371ED7"/>
    <w:rsid w:val="003720CC"/>
    <w:rsid w:val="0037215A"/>
    <w:rsid w:val="00372344"/>
    <w:rsid w:val="003724E0"/>
    <w:rsid w:val="003726EE"/>
    <w:rsid w:val="00372897"/>
    <w:rsid w:val="003729A3"/>
    <w:rsid w:val="00372FEA"/>
    <w:rsid w:val="00373531"/>
    <w:rsid w:val="0037364E"/>
    <w:rsid w:val="00373767"/>
    <w:rsid w:val="00373AE0"/>
    <w:rsid w:val="00373D83"/>
    <w:rsid w:val="00374841"/>
    <w:rsid w:val="00374939"/>
    <w:rsid w:val="00375446"/>
    <w:rsid w:val="00375D83"/>
    <w:rsid w:val="00376373"/>
    <w:rsid w:val="003763E1"/>
    <w:rsid w:val="0037690F"/>
    <w:rsid w:val="00376D77"/>
    <w:rsid w:val="003771CC"/>
    <w:rsid w:val="00377DAA"/>
    <w:rsid w:val="00377E05"/>
    <w:rsid w:val="00377FDF"/>
    <w:rsid w:val="0038034E"/>
    <w:rsid w:val="003808C8"/>
    <w:rsid w:val="00380951"/>
    <w:rsid w:val="00380F09"/>
    <w:rsid w:val="00380F3B"/>
    <w:rsid w:val="00382060"/>
    <w:rsid w:val="003822D6"/>
    <w:rsid w:val="003826FE"/>
    <w:rsid w:val="003828AC"/>
    <w:rsid w:val="00382D54"/>
    <w:rsid w:val="003831D7"/>
    <w:rsid w:val="00383699"/>
    <w:rsid w:val="0038399F"/>
    <w:rsid w:val="00383AF9"/>
    <w:rsid w:val="0038408F"/>
    <w:rsid w:val="0038425B"/>
    <w:rsid w:val="003843E0"/>
    <w:rsid w:val="00384475"/>
    <w:rsid w:val="003847B5"/>
    <w:rsid w:val="00384CC1"/>
    <w:rsid w:val="00385089"/>
    <w:rsid w:val="003853A1"/>
    <w:rsid w:val="0038544D"/>
    <w:rsid w:val="00385AE9"/>
    <w:rsid w:val="00385C4A"/>
    <w:rsid w:val="00386797"/>
    <w:rsid w:val="00386C61"/>
    <w:rsid w:val="00387005"/>
    <w:rsid w:val="0038722D"/>
    <w:rsid w:val="003872DC"/>
    <w:rsid w:val="003875D9"/>
    <w:rsid w:val="003876CB"/>
    <w:rsid w:val="00387998"/>
    <w:rsid w:val="00390210"/>
    <w:rsid w:val="003905E0"/>
    <w:rsid w:val="003909CB"/>
    <w:rsid w:val="003912A8"/>
    <w:rsid w:val="00391402"/>
    <w:rsid w:val="00391450"/>
    <w:rsid w:val="00391498"/>
    <w:rsid w:val="0039160A"/>
    <w:rsid w:val="003916B8"/>
    <w:rsid w:val="00391ECD"/>
    <w:rsid w:val="003925B7"/>
    <w:rsid w:val="00392E8A"/>
    <w:rsid w:val="003930F3"/>
    <w:rsid w:val="003931C8"/>
    <w:rsid w:val="0039321E"/>
    <w:rsid w:val="003932A2"/>
    <w:rsid w:val="0039330D"/>
    <w:rsid w:val="003936FA"/>
    <w:rsid w:val="003938A0"/>
    <w:rsid w:val="003939B4"/>
    <w:rsid w:val="00393BFA"/>
    <w:rsid w:val="00393DBC"/>
    <w:rsid w:val="0039406B"/>
    <w:rsid w:val="003941D3"/>
    <w:rsid w:val="00394216"/>
    <w:rsid w:val="003946EF"/>
    <w:rsid w:val="0039487A"/>
    <w:rsid w:val="00395356"/>
    <w:rsid w:val="003953C9"/>
    <w:rsid w:val="00395568"/>
    <w:rsid w:val="003955F0"/>
    <w:rsid w:val="0039576A"/>
    <w:rsid w:val="003959FD"/>
    <w:rsid w:val="00395DDF"/>
    <w:rsid w:val="00395E58"/>
    <w:rsid w:val="00395EEF"/>
    <w:rsid w:val="00395FAA"/>
    <w:rsid w:val="003964C1"/>
    <w:rsid w:val="003965AB"/>
    <w:rsid w:val="00396827"/>
    <w:rsid w:val="00396BDA"/>
    <w:rsid w:val="00396D0B"/>
    <w:rsid w:val="00396EA4"/>
    <w:rsid w:val="00397481"/>
    <w:rsid w:val="00397875"/>
    <w:rsid w:val="00397938"/>
    <w:rsid w:val="00397EDD"/>
    <w:rsid w:val="00397F35"/>
    <w:rsid w:val="003A0066"/>
    <w:rsid w:val="003A0BAF"/>
    <w:rsid w:val="003A0EBE"/>
    <w:rsid w:val="003A11CE"/>
    <w:rsid w:val="003A11FE"/>
    <w:rsid w:val="003A1666"/>
    <w:rsid w:val="003A17EC"/>
    <w:rsid w:val="003A1999"/>
    <w:rsid w:val="003A19AE"/>
    <w:rsid w:val="003A1A13"/>
    <w:rsid w:val="003A1B1F"/>
    <w:rsid w:val="003A1E63"/>
    <w:rsid w:val="003A1FB0"/>
    <w:rsid w:val="003A228F"/>
    <w:rsid w:val="003A2A60"/>
    <w:rsid w:val="003A2DFC"/>
    <w:rsid w:val="003A31E3"/>
    <w:rsid w:val="003A335E"/>
    <w:rsid w:val="003A34DA"/>
    <w:rsid w:val="003A35F8"/>
    <w:rsid w:val="003A3634"/>
    <w:rsid w:val="003A3C92"/>
    <w:rsid w:val="003A3D21"/>
    <w:rsid w:val="003A3D91"/>
    <w:rsid w:val="003A4153"/>
    <w:rsid w:val="003A4536"/>
    <w:rsid w:val="003A454C"/>
    <w:rsid w:val="003A4E27"/>
    <w:rsid w:val="003A5011"/>
    <w:rsid w:val="003A55E2"/>
    <w:rsid w:val="003A5642"/>
    <w:rsid w:val="003A564F"/>
    <w:rsid w:val="003A5C24"/>
    <w:rsid w:val="003A5CBA"/>
    <w:rsid w:val="003A5E35"/>
    <w:rsid w:val="003A5F93"/>
    <w:rsid w:val="003A628F"/>
    <w:rsid w:val="003A65DF"/>
    <w:rsid w:val="003A6A01"/>
    <w:rsid w:val="003A6B20"/>
    <w:rsid w:val="003A6B41"/>
    <w:rsid w:val="003A6D1E"/>
    <w:rsid w:val="003A784A"/>
    <w:rsid w:val="003A7AD3"/>
    <w:rsid w:val="003A7DEE"/>
    <w:rsid w:val="003A7F0F"/>
    <w:rsid w:val="003B06E2"/>
    <w:rsid w:val="003B0EF7"/>
    <w:rsid w:val="003B138F"/>
    <w:rsid w:val="003B1AFF"/>
    <w:rsid w:val="003B1BEA"/>
    <w:rsid w:val="003B1D82"/>
    <w:rsid w:val="003B1E28"/>
    <w:rsid w:val="003B2097"/>
    <w:rsid w:val="003B2165"/>
    <w:rsid w:val="003B2273"/>
    <w:rsid w:val="003B23EE"/>
    <w:rsid w:val="003B26C9"/>
    <w:rsid w:val="003B2CEF"/>
    <w:rsid w:val="003B31F7"/>
    <w:rsid w:val="003B340E"/>
    <w:rsid w:val="003B3442"/>
    <w:rsid w:val="003B3863"/>
    <w:rsid w:val="003B467D"/>
    <w:rsid w:val="003B5509"/>
    <w:rsid w:val="003B5619"/>
    <w:rsid w:val="003B5737"/>
    <w:rsid w:val="003B5AB3"/>
    <w:rsid w:val="003B5D98"/>
    <w:rsid w:val="003B6013"/>
    <w:rsid w:val="003B6459"/>
    <w:rsid w:val="003B665F"/>
    <w:rsid w:val="003B6904"/>
    <w:rsid w:val="003B6A45"/>
    <w:rsid w:val="003B6AD4"/>
    <w:rsid w:val="003B6B62"/>
    <w:rsid w:val="003B70C8"/>
    <w:rsid w:val="003B7164"/>
    <w:rsid w:val="003B7461"/>
    <w:rsid w:val="003B74EF"/>
    <w:rsid w:val="003B78EC"/>
    <w:rsid w:val="003B7DCB"/>
    <w:rsid w:val="003B7EF0"/>
    <w:rsid w:val="003C0055"/>
    <w:rsid w:val="003C0AF9"/>
    <w:rsid w:val="003C0C37"/>
    <w:rsid w:val="003C0D6D"/>
    <w:rsid w:val="003C1077"/>
    <w:rsid w:val="003C13A9"/>
    <w:rsid w:val="003C167E"/>
    <w:rsid w:val="003C18CE"/>
    <w:rsid w:val="003C1A88"/>
    <w:rsid w:val="003C1CBE"/>
    <w:rsid w:val="003C20BC"/>
    <w:rsid w:val="003C21BE"/>
    <w:rsid w:val="003C23E8"/>
    <w:rsid w:val="003C2664"/>
    <w:rsid w:val="003C27EF"/>
    <w:rsid w:val="003C2C51"/>
    <w:rsid w:val="003C2CBC"/>
    <w:rsid w:val="003C33BC"/>
    <w:rsid w:val="003C3671"/>
    <w:rsid w:val="003C38AD"/>
    <w:rsid w:val="003C3E94"/>
    <w:rsid w:val="003C479B"/>
    <w:rsid w:val="003C485C"/>
    <w:rsid w:val="003C4DD3"/>
    <w:rsid w:val="003C5621"/>
    <w:rsid w:val="003C56BC"/>
    <w:rsid w:val="003C58C3"/>
    <w:rsid w:val="003C59FA"/>
    <w:rsid w:val="003C5A3E"/>
    <w:rsid w:val="003C60E1"/>
    <w:rsid w:val="003C63DB"/>
    <w:rsid w:val="003C653F"/>
    <w:rsid w:val="003C6A26"/>
    <w:rsid w:val="003C6B97"/>
    <w:rsid w:val="003C6CD4"/>
    <w:rsid w:val="003C6F33"/>
    <w:rsid w:val="003C7253"/>
    <w:rsid w:val="003C7418"/>
    <w:rsid w:val="003C7934"/>
    <w:rsid w:val="003D01C3"/>
    <w:rsid w:val="003D02A8"/>
    <w:rsid w:val="003D11C1"/>
    <w:rsid w:val="003D151D"/>
    <w:rsid w:val="003D1615"/>
    <w:rsid w:val="003D1C54"/>
    <w:rsid w:val="003D1CCF"/>
    <w:rsid w:val="003D1F50"/>
    <w:rsid w:val="003D1F96"/>
    <w:rsid w:val="003D251F"/>
    <w:rsid w:val="003D269B"/>
    <w:rsid w:val="003D26DF"/>
    <w:rsid w:val="003D26EE"/>
    <w:rsid w:val="003D3135"/>
    <w:rsid w:val="003D3EA6"/>
    <w:rsid w:val="003D3FA8"/>
    <w:rsid w:val="003D4377"/>
    <w:rsid w:val="003D441A"/>
    <w:rsid w:val="003D48F9"/>
    <w:rsid w:val="003D51DC"/>
    <w:rsid w:val="003D5258"/>
    <w:rsid w:val="003D542B"/>
    <w:rsid w:val="003D5692"/>
    <w:rsid w:val="003D58BA"/>
    <w:rsid w:val="003D596B"/>
    <w:rsid w:val="003D5ADC"/>
    <w:rsid w:val="003D5B32"/>
    <w:rsid w:val="003D5D63"/>
    <w:rsid w:val="003D5D81"/>
    <w:rsid w:val="003D61E9"/>
    <w:rsid w:val="003D6AD7"/>
    <w:rsid w:val="003D6BC6"/>
    <w:rsid w:val="003D71A6"/>
    <w:rsid w:val="003D7513"/>
    <w:rsid w:val="003E00E7"/>
    <w:rsid w:val="003E0242"/>
    <w:rsid w:val="003E04EA"/>
    <w:rsid w:val="003E0521"/>
    <w:rsid w:val="003E11A1"/>
    <w:rsid w:val="003E1744"/>
    <w:rsid w:val="003E18E8"/>
    <w:rsid w:val="003E19BD"/>
    <w:rsid w:val="003E1BB0"/>
    <w:rsid w:val="003E2026"/>
    <w:rsid w:val="003E20B9"/>
    <w:rsid w:val="003E2240"/>
    <w:rsid w:val="003E233C"/>
    <w:rsid w:val="003E23B9"/>
    <w:rsid w:val="003E24ED"/>
    <w:rsid w:val="003E2559"/>
    <w:rsid w:val="003E2601"/>
    <w:rsid w:val="003E2786"/>
    <w:rsid w:val="003E2798"/>
    <w:rsid w:val="003E2BEE"/>
    <w:rsid w:val="003E3218"/>
    <w:rsid w:val="003E325A"/>
    <w:rsid w:val="003E3801"/>
    <w:rsid w:val="003E394E"/>
    <w:rsid w:val="003E3A4D"/>
    <w:rsid w:val="003E474F"/>
    <w:rsid w:val="003E52BA"/>
    <w:rsid w:val="003E52F9"/>
    <w:rsid w:val="003E5463"/>
    <w:rsid w:val="003E57C5"/>
    <w:rsid w:val="003E58B0"/>
    <w:rsid w:val="003E595F"/>
    <w:rsid w:val="003E5BE1"/>
    <w:rsid w:val="003E5DE6"/>
    <w:rsid w:val="003E5F55"/>
    <w:rsid w:val="003E65DE"/>
    <w:rsid w:val="003E6903"/>
    <w:rsid w:val="003E6E9F"/>
    <w:rsid w:val="003E7596"/>
    <w:rsid w:val="003E7B29"/>
    <w:rsid w:val="003E7CF5"/>
    <w:rsid w:val="003F0742"/>
    <w:rsid w:val="003F07F0"/>
    <w:rsid w:val="003F0A62"/>
    <w:rsid w:val="003F0AB9"/>
    <w:rsid w:val="003F1AE2"/>
    <w:rsid w:val="003F1D34"/>
    <w:rsid w:val="003F1F1E"/>
    <w:rsid w:val="003F26B5"/>
    <w:rsid w:val="003F2816"/>
    <w:rsid w:val="003F2B26"/>
    <w:rsid w:val="003F2C43"/>
    <w:rsid w:val="003F2CC7"/>
    <w:rsid w:val="003F31A1"/>
    <w:rsid w:val="003F31C1"/>
    <w:rsid w:val="003F3272"/>
    <w:rsid w:val="003F338F"/>
    <w:rsid w:val="003F3521"/>
    <w:rsid w:val="003F361A"/>
    <w:rsid w:val="003F3680"/>
    <w:rsid w:val="003F3896"/>
    <w:rsid w:val="003F3AE5"/>
    <w:rsid w:val="003F3B2F"/>
    <w:rsid w:val="003F3D4C"/>
    <w:rsid w:val="003F3F12"/>
    <w:rsid w:val="003F46E5"/>
    <w:rsid w:val="003F5110"/>
    <w:rsid w:val="003F58B1"/>
    <w:rsid w:val="003F5EA3"/>
    <w:rsid w:val="003F6578"/>
    <w:rsid w:val="003F6B5E"/>
    <w:rsid w:val="003F7073"/>
    <w:rsid w:val="003F70E8"/>
    <w:rsid w:val="003F74E6"/>
    <w:rsid w:val="003F7B6A"/>
    <w:rsid w:val="003F7BB4"/>
    <w:rsid w:val="003F7BC5"/>
    <w:rsid w:val="00400034"/>
    <w:rsid w:val="0040029A"/>
    <w:rsid w:val="00400334"/>
    <w:rsid w:val="004007F8"/>
    <w:rsid w:val="004008AA"/>
    <w:rsid w:val="00400938"/>
    <w:rsid w:val="00400D9F"/>
    <w:rsid w:val="00400E16"/>
    <w:rsid w:val="00401434"/>
    <w:rsid w:val="00401774"/>
    <w:rsid w:val="00401D1F"/>
    <w:rsid w:val="004024BD"/>
    <w:rsid w:val="00402EE5"/>
    <w:rsid w:val="0040317E"/>
    <w:rsid w:val="00403330"/>
    <w:rsid w:val="00403C0E"/>
    <w:rsid w:val="0040425C"/>
    <w:rsid w:val="00404310"/>
    <w:rsid w:val="00404573"/>
    <w:rsid w:val="004046E4"/>
    <w:rsid w:val="00404915"/>
    <w:rsid w:val="004049E1"/>
    <w:rsid w:val="00404D5E"/>
    <w:rsid w:val="00404ECC"/>
    <w:rsid w:val="004050B9"/>
    <w:rsid w:val="00405BB1"/>
    <w:rsid w:val="00405DAE"/>
    <w:rsid w:val="00405DD6"/>
    <w:rsid w:val="0040670B"/>
    <w:rsid w:val="00406C7D"/>
    <w:rsid w:val="00406FB9"/>
    <w:rsid w:val="0040771A"/>
    <w:rsid w:val="0040782E"/>
    <w:rsid w:val="00407B9E"/>
    <w:rsid w:val="00407FCE"/>
    <w:rsid w:val="00410030"/>
    <w:rsid w:val="00410393"/>
    <w:rsid w:val="00410A84"/>
    <w:rsid w:val="00410B5B"/>
    <w:rsid w:val="00410E36"/>
    <w:rsid w:val="00410E90"/>
    <w:rsid w:val="00411364"/>
    <w:rsid w:val="0041168B"/>
    <w:rsid w:val="0041200F"/>
    <w:rsid w:val="0041284F"/>
    <w:rsid w:val="004128C1"/>
    <w:rsid w:val="004128E2"/>
    <w:rsid w:val="00412A87"/>
    <w:rsid w:val="00412B52"/>
    <w:rsid w:val="00412DAD"/>
    <w:rsid w:val="004131C8"/>
    <w:rsid w:val="00413222"/>
    <w:rsid w:val="004133BD"/>
    <w:rsid w:val="0041397E"/>
    <w:rsid w:val="00413E76"/>
    <w:rsid w:val="00414124"/>
    <w:rsid w:val="00414373"/>
    <w:rsid w:val="00414925"/>
    <w:rsid w:val="00414A65"/>
    <w:rsid w:val="00414C79"/>
    <w:rsid w:val="00414F27"/>
    <w:rsid w:val="004151B8"/>
    <w:rsid w:val="0041543B"/>
    <w:rsid w:val="0041546B"/>
    <w:rsid w:val="00415C21"/>
    <w:rsid w:val="00415C8B"/>
    <w:rsid w:val="0041603B"/>
    <w:rsid w:val="00416244"/>
    <w:rsid w:val="004169E5"/>
    <w:rsid w:val="00416A7E"/>
    <w:rsid w:val="00416E97"/>
    <w:rsid w:val="00417163"/>
    <w:rsid w:val="00417271"/>
    <w:rsid w:val="0041727C"/>
    <w:rsid w:val="004172E4"/>
    <w:rsid w:val="0041741E"/>
    <w:rsid w:val="0041742D"/>
    <w:rsid w:val="0041742F"/>
    <w:rsid w:val="004174E6"/>
    <w:rsid w:val="00417C59"/>
    <w:rsid w:val="00417FB7"/>
    <w:rsid w:val="00420107"/>
    <w:rsid w:val="0042029A"/>
    <w:rsid w:val="004202F7"/>
    <w:rsid w:val="0042033A"/>
    <w:rsid w:val="004204D3"/>
    <w:rsid w:val="00420506"/>
    <w:rsid w:val="004208BB"/>
    <w:rsid w:val="00420A2C"/>
    <w:rsid w:val="00420C32"/>
    <w:rsid w:val="00421671"/>
    <w:rsid w:val="00421879"/>
    <w:rsid w:val="00422398"/>
    <w:rsid w:val="00422655"/>
    <w:rsid w:val="0042274B"/>
    <w:rsid w:val="00422CA2"/>
    <w:rsid w:val="00422CC9"/>
    <w:rsid w:val="00422DF4"/>
    <w:rsid w:val="004230E2"/>
    <w:rsid w:val="004231F7"/>
    <w:rsid w:val="00423200"/>
    <w:rsid w:val="004232D1"/>
    <w:rsid w:val="0042362B"/>
    <w:rsid w:val="004236F0"/>
    <w:rsid w:val="00423856"/>
    <w:rsid w:val="0042457B"/>
    <w:rsid w:val="00424700"/>
    <w:rsid w:val="00424A38"/>
    <w:rsid w:val="00424CC2"/>
    <w:rsid w:val="00424E62"/>
    <w:rsid w:val="004254AA"/>
    <w:rsid w:val="0042574C"/>
    <w:rsid w:val="00425C44"/>
    <w:rsid w:val="00425E53"/>
    <w:rsid w:val="00425F31"/>
    <w:rsid w:val="0042618A"/>
    <w:rsid w:val="0042682F"/>
    <w:rsid w:val="00426E10"/>
    <w:rsid w:val="004270F5"/>
    <w:rsid w:val="00427129"/>
    <w:rsid w:val="0042747E"/>
    <w:rsid w:val="004275FB"/>
    <w:rsid w:val="00427778"/>
    <w:rsid w:val="00427CBC"/>
    <w:rsid w:val="0043010E"/>
    <w:rsid w:val="0043014E"/>
    <w:rsid w:val="004301CB"/>
    <w:rsid w:val="0043071F"/>
    <w:rsid w:val="00430E1F"/>
    <w:rsid w:val="004311A0"/>
    <w:rsid w:val="0043125E"/>
    <w:rsid w:val="004312EC"/>
    <w:rsid w:val="004313E9"/>
    <w:rsid w:val="00432168"/>
    <w:rsid w:val="0043222F"/>
    <w:rsid w:val="00432820"/>
    <w:rsid w:val="00432C60"/>
    <w:rsid w:val="0043322B"/>
    <w:rsid w:val="004336A0"/>
    <w:rsid w:val="004336B1"/>
    <w:rsid w:val="004338C1"/>
    <w:rsid w:val="004338E9"/>
    <w:rsid w:val="00433E3D"/>
    <w:rsid w:val="00433E4A"/>
    <w:rsid w:val="00434072"/>
    <w:rsid w:val="004342AC"/>
    <w:rsid w:val="0043447A"/>
    <w:rsid w:val="00434886"/>
    <w:rsid w:val="00434A5C"/>
    <w:rsid w:val="00435432"/>
    <w:rsid w:val="00435513"/>
    <w:rsid w:val="004356A1"/>
    <w:rsid w:val="004361EC"/>
    <w:rsid w:val="004362CF"/>
    <w:rsid w:val="004362E6"/>
    <w:rsid w:val="004364EC"/>
    <w:rsid w:val="00436B26"/>
    <w:rsid w:val="00436FB0"/>
    <w:rsid w:val="004379F8"/>
    <w:rsid w:val="00437BB7"/>
    <w:rsid w:val="00437C59"/>
    <w:rsid w:val="00437E95"/>
    <w:rsid w:val="00440066"/>
    <w:rsid w:val="0044032C"/>
    <w:rsid w:val="00440330"/>
    <w:rsid w:val="0044062D"/>
    <w:rsid w:val="00440729"/>
    <w:rsid w:val="004409ED"/>
    <w:rsid w:val="00440ADB"/>
    <w:rsid w:val="00440BBE"/>
    <w:rsid w:val="00441337"/>
    <w:rsid w:val="0044146D"/>
    <w:rsid w:val="004416A4"/>
    <w:rsid w:val="00441A74"/>
    <w:rsid w:val="00442251"/>
    <w:rsid w:val="004424AE"/>
    <w:rsid w:val="004425BE"/>
    <w:rsid w:val="00442FAE"/>
    <w:rsid w:val="004430FE"/>
    <w:rsid w:val="004433F7"/>
    <w:rsid w:val="0044366E"/>
    <w:rsid w:val="00443733"/>
    <w:rsid w:val="004439A3"/>
    <w:rsid w:val="0044464C"/>
    <w:rsid w:val="0044480B"/>
    <w:rsid w:val="00444892"/>
    <w:rsid w:val="004448DC"/>
    <w:rsid w:val="00444926"/>
    <w:rsid w:val="00444D51"/>
    <w:rsid w:val="0044518D"/>
    <w:rsid w:val="0044572B"/>
    <w:rsid w:val="0044586D"/>
    <w:rsid w:val="00445CCB"/>
    <w:rsid w:val="00446523"/>
    <w:rsid w:val="0044694D"/>
    <w:rsid w:val="00446CC8"/>
    <w:rsid w:val="00446F46"/>
    <w:rsid w:val="00447485"/>
    <w:rsid w:val="00447641"/>
    <w:rsid w:val="00447B6A"/>
    <w:rsid w:val="00447BC0"/>
    <w:rsid w:val="00447D43"/>
    <w:rsid w:val="00447EDC"/>
    <w:rsid w:val="00450213"/>
    <w:rsid w:val="00450291"/>
    <w:rsid w:val="00450305"/>
    <w:rsid w:val="004505F1"/>
    <w:rsid w:val="004509CA"/>
    <w:rsid w:val="00450A01"/>
    <w:rsid w:val="00450D2C"/>
    <w:rsid w:val="00450D7F"/>
    <w:rsid w:val="00451200"/>
    <w:rsid w:val="00451526"/>
    <w:rsid w:val="00451CB3"/>
    <w:rsid w:val="00451DC5"/>
    <w:rsid w:val="00452156"/>
    <w:rsid w:val="004524E1"/>
    <w:rsid w:val="00452865"/>
    <w:rsid w:val="00452B84"/>
    <w:rsid w:val="0045351B"/>
    <w:rsid w:val="004535DC"/>
    <w:rsid w:val="00453869"/>
    <w:rsid w:val="00453AE6"/>
    <w:rsid w:val="00453CD7"/>
    <w:rsid w:val="00453DBB"/>
    <w:rsid w:val="00453ED1"/>
    <w:rsid w:val="004541B9"/>
    <w:rsid w:val="004547A8"/>
    <w:rsid w:val="00454A05"/>
    <w:rsid w:val="00454B5A"/>
    <w:rsid w:val="004551AA"/>
    <w:rsid w:val="00455F1C"/>
    <w:rsid w:val="004563D3"/>
    <w:rsid w:val="004563FB"/>
    <w:rsid w:val="00456414"/>
    <w:rsid w:val="00456E73"/>
    <w:rsid w:val="00457276"/>
    <w:rsid w:val="004572DA"/>
    <w:rsid w:val="004576C8"/>
    <w:rsid w:val="0045784D"/>
    <w:rsid w:val="00457BF4"/>
    <w:rsid w:val="00457C93"/>
    <w:rsid w:val="0046003C"/>
    <w:rsid w:val="00460363"/>
    <w:rsid w:val="00460412"/>
    <w:rsid w:val="0046045B"/>
    <w:rsid w:val="004605ED"/>
    <w:rsid w:val="00460737"/>
    <w:rsid w:val="00460944"/>
    <w:rsid w:val="00460CA3"/>
    <w:rsid w:val="00460F69"/>
    <w:rsid w:val="004610DF"/>
    <w:rsid w:val="0046129D"/>
    <w:rsid w:val="00461311"/>
    <w:rsid w:val="004615EE"/>
    <w:rsid w:val="00461877"/>
    <w:rsid w:val="004619E3"/>
    <w:rsid w:val="004622FC"/>
    <w:rsid w:val="004624B9"/>
    <w:rsid w:val="004626CE"/>
    <w:rsid w:val="00462D71"/>
    <w:rsid w:val="00462DE1"/>
    <w:rsid w:val="00462FE5"/>
    <w:rsid w:val="004630F0"/>
    <w:rsid w:val="00463117"/>
    <w:rsid w:val="00463288"/>
    <w:rsid w:val="004634E6"/>
    <w:rsid w:val="0046355F"/>
    <w:rsid w:val="00463610"/>
    <w:rsid w:val="00463668"/>
    <w:rsid w:val="00464B43"/>
    <w:rsid w:val="00464C18"/>
    <w:rsid w:val="00464DBC"/>
    <w:rsid w:val="00464F3B"/>
    <w:rsid w:val="00464FAC"/>
    <w:rsid w:val="004652C5"/>
    <w:rsid w:val="0046581D"/>
    <w:rsid w:val="004663C3"/>
    <w:rsid w:val="004665EA"/>
    <w:rsid w:val="0046672C"/>
    <w:rsid w:val="004668EE"/>
    <w:rsid w:val="004669BF"/>
    <w:rsid w:val="00466AD4"/>
    <w:rsid w:val="00466B0E"/>
    <w:rsid w:val="00466DAA"/>
    <w:rsid w:val="00467257"/>
    <w:rsid w:val="00467EC8"/>
    <w:rsid w:val="00467F3E"/>
    <w:rsid w:val="00467F82"/>
    <w:rsid w:val="0047033D"/>
    <w:rsid w:val="00470379"/>
    <w:rsid w:val="00470488"/>
    <w:rsid w:val="00470853"/>
    <w:rsid w:val="00470B50"/>
    <w:rsid w:val="00470E7D"/>
    <w:rsid w:val="00470FE8"/>
    <w:rsid w:val="00471042"/>
    <w:rsid w:val="00471238"/>
    <w:rsid w:val="004712BF"/>
    <w:rsid w:val="004713FA"/>
    <w:rsid w:val="004716BD"/>
    <w:rsid w:val="004723E6"/>
    <w:rsid w:val="004726F8"/>
    <w:rsid w:val="00472B52"/>
    <w:rsid w:val="00472C0E"/>
    <w:rsid w:val="004734AC"/>
    <w:rsid w:val="0047454F"/>
    <w:rsid w:val="0047474D"/>
    <w:rsid w:val="00474BD8"/>
    <w:rsid w:val="00474C72"/>
    <w:rsid w:val="00474D60"/>
    <w:rsid w:val="00475198"/>
    <w:rsid w:val="004751F2"/>
    <w:rsid w:val="00475204"/>
    <w:rsid w:val="004754C1"/>
    <w:rsid w:val="00476251"/>
    <w:rsid w:val="004763EC"/>
    <w:rsid w:val="00476614"/>
    <w:rsid w:val="00476A5E"/>
    <w:rsid w:val="00476BE4"/>
    <w:rsid w:val="0047737E"/>
    <w:rsid w:val="00477530"/>
    <w:rsid w:val="00477665"/>
    <w:rsid w:val="00477C95"/>
    <w:rsid w:val="00477C9F"/>
    <w:rsid w:val="00477F6B"/>
    <w:rsid w:val="004805C2"/>
    <w:rsid w:val="00480A6B"/>
    <w:rsid w:val="00480E93"/>
    <w:rsid w:val="004810D6"/>
    <w:rsid w:val="00481218"/>
    <w:rsid w:val="0048198C"/>
    <w:rsid w:val="0048198F"/>
    <w:rsid w:val="00481A0E"/>
    <w:rsid w:val="00482193"/>
    <w:rsid w:val="00482601"/>
    <w:rsid w:val="0048266A"/>
    <w:rsid w:val="004827F6"/>
    <w:rsid w:val="00482B46"/>
    <w:rsid w:val="00482C16"/>
    <w:rsid w:val="0048324B"/>
    <w:rsid w:val="00483521"/>
    <w:rsid w:val="00483555"/>
    <w:rsid w:val="0048356F"/>
    <w:rsid w:val="004839F2"/>
    <w:rsid w:val="00483C9D"/>
    <w:rsid w:val="0048426F"/>
    <w:rsid w:val="004844DD"/>
    <w:rsid w:val="004849ED"/>
    <w:rsid w:val="00484B39"/>
    <w:rsid w:val="00484B79"/>
    <w:rsid w:val="0048541F"/>
    <w:rsid w:val="00485483"/>
    <w:rsid w:val="00485DD2"/>
    <w:rsid w:val="0048608B"/>
    <w:rsid w:val="004866C0"/>
    <w:rsid w:val="00486AD5"/>
    <w:rsid w:val="004870A9"/>
    <w:rsid w:val="004870EF"/>
    <w:rsid w:val="00487ABE"/>
    <w:rsid w:val="00487C49"/>
    <w:rsid w:val="00487E78"/>
    <w:rsid w:val="00490201"/>
    <w:rsid w:val="00490967"/>
    <w:rsid w:val="00490CE1"/>
    <w:rsid w:val="00490D52"/>
    <w:rsid w:val="00490F1D"/>
    <w:rsid w:val="0049108D"/>
    <w:rsid w:val="004910F1"/>
    <w:rsid w:val="00491334"/>
    <w:rsid w:val="00491468"/>
    <w:rsid w:val="0049160F"/>
    <w:rsid w:val="00491796"/>
    <w:rsid w:val="00491798"/>
    <w:rsid w:val="0049187E"/>
    <w:rsid w:val="00491980"/>
    <w:rsid w:val="00491E75"/>
    <w:rsid w:val="00491E93"/>
    <w:rsid w:val="00491F9B"/>
    <w:rsid w:val="00492496"/>
    <w:rsid w:val="004925D4"/>
    <w:rsid w:val="00492647"/>
    <w:rsid w:val="00492B84"/>
    <w:rsid w:val="00493A88"/>
    <w:rsid w:val="00493D7E"/>
    <w:rsid w:val="0049464A"/>
    <w:rsid w:val="004947AD"/>
    <w:rsid w:val="004948B3"/>
    <w:rsid w:val="0049490A"/>
    <w:rsid w:val="00494970"/>
    <w:rsid w:val="00494C1E"/>
    <w:rsid w:val="00494D92"/>
    <w:rsid w:val="00494E70"/>
    <w:rsid w:val="0049539E"/>
    <w:rsid w:val="00495417"/>
    <w:rsid w:val="00495568"/>
    <w:rsid w:val="0049561B"/>
    <w:rsid w:val="00495800"/>
    <w:rsid w:val="00495946"/>
    <w:rsid w:val="00495992"/>
    <w:rsid w:val="00495BAB"/>
    <w:rsid w:val="0049601E"/>
    <w:rsid w:val="00496063"/>
    <w:rsid w:val="0049619C"/>
    <w:rsid w:val="00496242"/>
    <w:rsid w:val="00496644"/>
    <w:rsid w:val="0049699D"/>
    <w:rsid w:val="00497349"/>
    <w:rsid w:val="004976C5"/>
    <w:rsid w:val="004979E4"/>
    <w:rsid w:val="00497A9D"/>
    <w:rsid w:val="004A00AF"/>
    <w:rsid w:val="004A00DF"/>
    <w:rsid w:val="004A01D5"/>
    <w:rsid w:val="004A0363"/>
    <w:rsid w:val="004A0628"/>
    <w:rsid w:val="004A1325"/>
    <w:rsid w:val="004A17BF"/>
    <w:rsid w:val="004A190E"/>
    <w:rsid w:val="004A1BD2"/>
    <w:rsid w:val="004A1E52"/>
    <w:rsid w:val="004A2135"/>
    <w:rsid w:val="004A25E0"/>
    <w:rsid w:val="004A2853"/>
    <w:rsid w:val="004A2C48"/>
    <w:rsid w:val="004A2F40"/>
    <w:rsid w:val="004A41C3"/>
    <w:rsid w:val="004A4417"/>
    <w:rsid w:val="004A452A"/>
    <w:rsid w:val="004A4543"/>
    <w:rsid w:val="004A4A03"/>
    <w:rsid w:val="004A4D1E"/>
    <w:rsid w:val="004A5898"/>
    <w:rsid w:val="004A6341"/>
    <w:rsid w:val="004A64DE"/>
    <w:rsid w:val="004A68A7"/>
    <w:rsid w:val="004A6DF7"/>
    <w:rsid w:val="004A753D"/>
    <w:rsid w:val="004A7552"/>
    <w:rsid w:val="004A7776"/>
    <w:rsid w:val="004A7C81"/>
    <w:rsid w:val="004B0621"/>
    <w:rsid w:val="004B07B1"/>
    <w:rsid w:val="004B082C"/>
    <w:rsid w:val="004B0B93"/>
    <w:rsid w:val="004B0D2B"/>
    <w:rsid w:val="004B10CA"/>
    <w:rsid w:val="004B1686"/>
    <w:rsid w:val="004B16CE"/>
    <w:rsid w:val="004B1846"/>
    <w:rsid w:val="004B1A01"/>
    <w:rsid w:val="004B1A13"/>
    <w:rsid w:val="004B1CFB"/>
    <w:rsid w:val="004B1D6A"/>
    <w:rsid w:val="004B1D71"/>
    <w:rsid w:val="004B221F"/>
    <w:rsid w:val="004B2389"/>
    <w:rsid w:val="004B2678"/>
    <w:rsid w:val="004B2760"/>
    <w:rsid w:val="004B286E"/>
    <w:rsid w:val="004B2969"/>
    <w:rsid w:val="004B2B24"/>
    <w:rsid w:val="004B2D2D"/>
    <w:rsid w:val="004B3210"/>
    <w:rsid w:val="004B35BC"/>
    <w:rsid w:val="004B362E"/>
    <w:rsid w:val="004B3875"/>
    <w:rsid w:val="004B3EF8"/>
    <w:rsid w:val="004B400B"/>
    <w:rsid w:val="004B4627"/>
    <w:rsid w:val="004B4B8D"/>
    <w:rsid w:val="004B4BBD"/>
    <w:rsid w:val="004B4D94"/>
    <w:rsid w:val="004B5274"/>
    <w:rsid w:val="004B5572"/>
    <w:rsid w:val="004B5B8F"/>
    <w:rsid w:val="004B6051"/>
    <w:rsid w:val="004B660C"/>
    <w:rsid w:val="004B66F1"/>
    <w:rsid w:val="004B68CD"/>
    <w:rsid w:val="004B68D9"/>
    <w:rsid w:val="004B6CCF"/>
    <w:rsid w:val="004B785B"/>
    <w:rsid w:val="004B7A9D"/>
    <w:rsid w:val="004B7B00"/>
    <w:rsid w:val="004B7DB0"/>
    <w:rsid w:val="004C0475"/>
    <w:rsid w:val="004C0917"/>
    <w:rsid w:val="004C0BE4"/>
    <w:rsid w:val="004C0C9D"/>
    <w:rsid w:val="004C0DE4"/>
    <w:rsid w:val="004C1AFF"/>
    <w:rsid w:val="004C1B08"/>
    <w:rsid w:val="004C1FF6"/>
    <w:rsid w:val="004C2034"/>
    <w:rsid w:val="004C2820"/>
    <w:rsid w:val="004C2BE3"/>
    <w:rsid w:val="004C2ECC"/>
    <w:rsid w:val="004C2F64"/>
    <w:rsid w:val="004C376C"/>
    <w:rsid w:val="004C3B4F"/>
    <w:rsid w:val="004C410C"/>
    <w:rsid w:val="004C448D"/>
    <w:rsid w:val="004C4504"/>
    <w:rsid w:val="004C4BCB"/>
    <w:rsid w:val="004C4D44"/>
    <w:rsid w:val="004C4D89"/>
    <w:rsid w:val="004C53FB"/>
    <w:rsid w:val="004C6059"/>
    <w:rsid w:val="004C62ED"/>
    <w:rsid w:val="004C6448"/>
    <w:rsid w:val="004C6B5B"/>
    <w:rsid w:val="004C728B"/>
    <w:rsid w:val="004C72BB"/>
    <w:rsid w:val="004C73B5"/>
    <w:rsid w:val="004C7485"/>
    <w:rsid w:val="004C772F"/>
    <w:rsid w:val="004C7BCF"/>
    <w:rsid w:val="004C7D36"/>
    <w:rsid w:val="004D03FC"/>
    <w:rsid w:val="004D055D"/>
    <w:rsid w:val="004D085C"/>
    <w:rsid w:val="004D0956"/>
    <w:rsid w:val="004D1195"/>
    <w:rsid w:val="004D15E5"/>
    <w:rsid w:val="004D18FC"/>
    <w:rsid w:val="004D1A08"/>
    <w:rsid w:val="004D1FDF"/>
    <w:rsid w:val="004D2014"/>
    <w:rsid w:val="004D2658"/>
    <w:rsid w:val="004D267A"/>
    <w:rsid w:val="004D298A"/>
    <w:rsid w:val="004D2F2F"/>
    <w:rsid w:val="004D3024"/>
    <w:rsid w:val="004D357B"/>
    <w:rsid w:val="004D368E"/>
    <w:rsid w:val="004D3AF1"/>
    <w:rsid w:val="004D3C73"/>
    <w:rsid w:val="004D43C2"/>
    <w:rsid w:val="004D44F8"/>
    <w:rsid w:val="004D4710"/>
    <w:rsid w:val="004D480F"/>
    <w:rsid w:val="004D4BDE"/>
    <w:rsid w:val="004D4D52"/>
    <w:rsid w:val="004D4E60"/>
    <w:rsid w:val="004D4E7C"/>
    <w:rsid w:val="004D4F34"/>
    <w:rsid w:val="004D5161"/>
    <w:rsid w:val="004D52ED"/>
    <w:rsid w:val="004D5483"/>
    <w:rsid w:val="004D56CD"/>
    <w:rsid w:val="004D59BC"/>
    <w:rsid w:val="004D5A49"/>
    <w:rsid w:val="004D5AED"/>
    <w:rsid w:val="004D5B06"/>
    <w:rsid w:val="004D5F12"/>
    <w:rsid w:val="004D623F"/>
    <w:rsid w:val="004D6351"/>
    <w:rsid w:val="004D6579"/>
    <w:rsid w:val="004D6633"/>
    <w:rsid w:val="004D6AB3"/>
    <w:rsid w:val="004D6CFC"/>
    <w:rsid w:val="004D716C"/>
    <w:rsid w:val="004D736C"/>
    <w:rsid w:val="004D7C6A"/>
    <w:rsid w:val="004E07B1"/>
    <w:rsid w:val="004E1813"/>
    <w:rsid w:val="004E1995"/>
    <w:rsid w:val="004E1B87"/>
    <w:rsid w:val="004E2000"/>
    <w:rsid w:val="004E2B14"/>
    <w:rsid w:val="004E2C7C"/>
    <w:rsid w:val="004E30A9"/>
    <w:rsid w:val="004E318A"/>
    <w:rsid w:val="004E341F"/>
    <w:rsid w:val="004E3608"/>
    <w:rsid w:val="004E398A"/>
    <w:rsid w:val="004E3C40"/>
    <w:rsid w:val="004E4678"/>
    <w:rsid w:val="004E483A"/>
    <w:rsid w:val="004E4847"/>
    <w:rsid w:val="004E4B71"/>
    <w:rsid w:val="004E50AA"/>
    <w:rsid w:val="004E50EE"/>
    <w:rsid w:val="004E51B5"/>
    <w:rsid w:val="004E56AF"/>
    <w:rsid w:val="004E58A8"/>
    <w:rsid w:val="004E5B9B"/>
    <w:rsid w:val="004E5EE3"/>
    <w:rsid w:val="004E6584"/>
    <w:rsid w:val="004E67A0"/>
    <w:rsid w:val="004E68C2"/>
    <w:rsid w:val="004E6A1D"/>
    <w:rsid w:val="004E6CB6"/>
    <w:rsid w:val="004E6E3B"/>
    <w:rsid w:val="004E6FB4"/>
    <w:rsid w:val="004E769B"/>
    <w:rsid w:val="004E7E16"/>
    <w:rsid w:val="004E7E4D"/>
    <w:rsid w:val="004E7F93"/>
    <w:rsid w:val="004F090B"/>
    <w:rsid w:val="004F0A85"/>
    <w:rsid w:val="004F0B1B"/>
    <w:rsid w:val="004F15E1"/>
    <w:rsid w:val="004F1995"/>
    <w:rsid w:val="004F1A46"/>
    <w:rsid w:val="004F1D74"/>
    <w:rsid w:val="004F1F71"/>
    <w:rsid w:val="004F2088"/>
    <w:rsid w:val="004F20C5"/>
    <w:rsid w:val="004F210D"/>
    <w:rsid w:val="004F214B"/>
    <w:rsid w:val="004F29C9"/>
    <w:rsid w:val="004F31AD"/>
    <w:rsid w:val="004F3543"/>
    <w:rsid w:val="004F359F"/>
    <w:rsid w:val="004F3D8E"/>
    <w:rsid w:val="004F3F93"/>
    <w:rsid w:val="004F4447"/>
    <w:rsid w:val="004F44CF"/>
    <w:rsid w:val="004F46BD"/>
    <w:rsid w:val="004F4AC3"/>
    <w:rsid w:val="004F4CC9"/>
    <w:rsid w:val="004F4E24"/>
    <w:rsid w:val="004F4F7D"/>
    <w:rsid w:val="004F5111"/>
    <w:rsid w:val="004F545E"/>
    <w:rsid w:val="004F552C"/>
    <w:rsid w:val="004F56F4"/>
    <w:rsid w:val="004F5895"/>
    <w:rsid w:val="004F5B9B"/>
    <w:rsid w:val="004F5F4D"/>
    <w:rsid w:val="004F6150"/>
    <w:rsid w:val="004F62AA"/>
    <w:rsid w:val="004F64B5"/>
    <w:rsid w:val="004F6A99"/>
    <w:rsid w:val="004F6EA3"/>
    <w:rsid w:val="004F702E"/>
    <w:rsid w:val="004F7367"/>
    <w:rsid w:val="004F7473"/>
    <w:rsid w:val="004F74B0"/>
    <w:rsid w:val="004F74C4"/>
    <w:rsid w:val="004F7573"/>
    <w:rsid w:val="004F77EC"/>
    <w:rsid w:val="004F7AA0"/>
    <w:rsid w:val="004F7EBA"/>
    <w:rsid w:val="0050001F"/>
    <w:rsid w:val="005005A3"/>
    <w:rsid w:val="00500645"/>
    <w:rsid w:val="005006F8"/>
    <w:rsid w:val="0050076B"/>
    <w:rsid w:val="00500E6A"/>
    <w:rsid w:val="00500FD0"/>
    <w:rsid w:val="00501067"/>
    <w:rsid w:val="005010BE"/>
    <w:rsid w:val="0050189C"/>
    <w:rsid w:val="005018D5"/>
    <w:rsid w:val="00501D0D"/>
    <w:rsid w:val="00501DBA"/>
    <w:rsid w:val="005020CA"/>
    <w:rsid w:val="0050216C"/>
    <w:rsid w:val="0050239C"/>
    <w:rsid w:val="00502885"/>
    <w:rsid w:val="00502983"/>
    <w:rsid w:val="00502C6C"/>
    <w:rsid w:val="00502CC1"/>
    <w:rsid w:val="00502FC5"/>
    <w:rsid w:val="0050383D"/>
    <w:rsid w:val="00503920"/>
    <w:rsid w:val="00503A57"/>
    <w:rsid w:val="005041A6"/>
    <w:rsid w:val="0050443F"/>
    <w:rsid w:val="00504481"/>
    <w:rsid w:val="00504C66"/>
    <w:rsid w:val="00505298"/>
    <w:rsid w:val="005055D4"/>
    <w:rsid w:val="005056F2"/>
    <w:rsid w:val="00505CF9"/>
    <w:rsid w:val="00505D5B"/>
    <w:rsid w:val="005064A9"/>
    <w:rsid w:val="00506839"/>
    <w:rsid w:val="00507206"/>
    <w:rsid w:val="00507299"/>
    <w:rsid w:val="0050796D"/>
    <w:rsid w:val="005079F7"/>
    <w:rsid w:val="00507AA6"/>
    <w:rsid w:val="00507AC8"/>
    <w:rsid w:val="00510054"/>
    <w:rsid w:val="00510206"/>
    <w:rsid w:val="005104E9"/>
    <w:rsid w:val="00510D81"/>
    <w:rsid w:val="00510DC3"/>
    <w:rsid w:val="00510E86"/>
    <w:rsid w:val="00510F39"/>
    <w:rsid w:val="00511332"/>
    <w:rsid w:val="0051141E"/>
    <w:rsid w:val="0051148F"/>
    <w:rsid w:val="00511511"/>
    <w:rsid w:val="005115F6"/>
    <w:rsid w:val="0051161E"/>
    <w:rsid w:val="0051174F"/>
    <w:rsid w:val="00511B40"/>
    <w:rsid w:val="00511D37"/>
    <w:rsid w:val="00511E40"/>
    <w:rsid w:val="0051231B"/>
    <w:rsid w:val="00512774"/>
    <w:rsid w:val="00513B33"/>
    <w:rsid w:val="00513B48"/>
    <w:rsid w:val="00513F90"/>
    <w:rsid w:val="0051404C"/>
    <w:rsid w:val="00514093"/>
    <w:rsid w:val="00514150"/>
    <w:rsid w:val="0051429A"/>
    <w:rsid w:val="0051444D"/>
    <w:rsid w:val="00514460"/>
    <w:rsid w:val="00514702"/>
    <w:rsid w:val="0051478B"/>
    <w:rsid w:val="00514813"/>
    <w:rsid w:val="0051496B"/>
    <w:rsid w:val="00514B09"/>
    <w:rsid w:val="00514C78"/>
    <w:rsid w:val="00514D89"/>
    <w:rsid w:val="00514EE7"/>
    <w:rsid w:val="00514F5C"/>
    <w:rsid w:val="00515334"/>
    <w:rsid w:val="0051534F"/>
    <w:rsid w:val="00515353"/>
    <w:rsid w:val="0051558E"/>
    <w:rsid w:val="005156C1"/>
    <w:rsid w:val="005159A8"/>
    <w:rsid w:val="00515AF7"/>
    <w:rsid w:val="00515E6E"/>
    <w:rsid w:val="00515E71"/>
    <w:rsid w:val="00515FB2"/>
    <w:rsid w:val="0051623E"/>
    <w:rsid w:val="00516BAF"/>
    <w:rsid w:val="00516E04"/>
    <w:rsid w:val="00517067"/>
    <w:rsid w:val="00517147"/>
    <w:rsid w:val="005171A2"/>
    <w:rsid w:val="00517300"/>
    <w:rsid w:val="00517E62"/>
    <w:rsid w:val="00517EB5"/>
    <w:rsid w:val="0052084E"/>
    <w:rsid w:val="005209D0"/>
    <w:rsid w:val="00520B0F"/>
    <w:rsid w:val="00521115"/>
    <w:rsid w:val="0052127A"/>
    <w:rsid w:val="0052168E"/>
    <w:rsid w:val="00521826"/>
    <w:rsid w:val="00521BB9"/>
    <w:rsid w:val="00521C58"/>
    <w:rsid w:val="00521C7A"/>
    <w:rsid w:val="00521E50"/>
    <w:rsid w:val="00522091"/>
    <w:rsid w:val="005220FA"/>
    <w:rsid w:val="00522718"/>
    <w:rsid w:val="00522ED0"/>
    <w:rsid w:val="005234CD"/>
    <w:rsid w:val="00523701"/>
    <w:rsid w:val="005239D5"/>
    <w:rsid w:val="00523A6F"/>
    <w:rsid w:val="00523BD4"/>
    <w:rsid w:val="00523EA9"/>
    <w:rsid w:val="00523EBC"/>
    <w:rsid w:val="00524350"/>
    <w:rsid w:val="005245A4"/>
    <w:rsid w:val="005245AA"/>
    <w:rsid w:val="00524624"/>
    <w:rsid w:val="00524670"/>
    <w:rsid w:val="0052470F"/>
    <w:rsid w:val="00524A06"/>
    <w:rsid w:val="00524DD1"/>
    <w:rsid w:val="005252E0"/>
    <w:rsid w:val="00525416"/>
    <w:rsid w:val="00525540"/>
    <w:rsid w:val="0052619D"/>
    <w:rsid w:val="00526714"/>
    <w:rsid w:val="005268F5"/>
    <w:rsid w:val="00526901"/>
    <w:rsid w:val="0052703A"/>
    <w:rsid w:val="00527475"/>
    <w:rsid w:val="005279A6"/>
    <w:rsid w:val="00527A9F"/>
    <w:rsid w:val="00530AB2"/>
    <w:rsid w:val="00530B56"/>
    <w:rsid w:val="00530B64"/>
    <w:rsid w:val="00530C3C"/>
    <w:rsid w:val="00530FE6"/>
    <w:rsid w:val="00531124"/>
    <w:rsid w:val="00531780"/>
    <w:rsid w:val="005318BF"/>
    <w:rsid w:val="005319A6"/>
    <w:rsid w:val="00531A15"/>
    <w:rsid w:val="00531D37"/>
    <w:rsid w:val="005321B0"/>
    <w:rsid w:val="005327FA"/>
    <w:rsid w:val="00532962"/>
    <w:rsid w:val="00532CC7"/>
    <w:rsid w:val="00533327"/>
    <w:rsid w:val="0053336F"/>
    <w:rsid w:val="005334EE"/>
    <w:rsid w:val="005334FD"/>
    <w:rsid w:val="0053350E"/>
    <w:rsid w:val="0053357D"/>
    <w:rsid w:val="00533729"/>
    <w:rsid w:val="00533A81"/>
    <w:rsid w:val="00533BCD"/>
    <w:rsid w:val="00533DA3"/>
    <w:rsid w:val="00533EE0"/>
    <w:rsid w:val="005345D3"/>
    <w:rsid w:val="00534E40"/>
    <w:rsid w:val="00534FE7"/>
    <w:rsid w:val="0053545B"/>
    <w:rsid w:val="0053555F"/>
    <w:rsid w:val="00535676"/>
    <w:rsid w:val="00535797"/>
    <w:rsid w:val="00535894"/>
    <w:rsid w:val="00535B65"/>
    <w:rsid w:val="00535DA8"/>
    <w:rsid w:val="00535ECC"/>
    <w:rsid w:val="00535F7C"/>
    <w:rsid w:val="00536151"/>
    <w:rsid w:val="00536931"/>
    <w:rsid w:val="005369FF"/>
    <w:rsid w:val="00536A4D"/>
    <w:rsid w:val="00536CA5"/>
    <w:rsid w:val="005373F1"/>
    <w:rsid w:val="0053779F"/>
    <w:rsid w:val="0053798E"/>
    <w:rsid w:val="00537D9F"/>
    <w:rsid w:val="00537E2E"/>
    <w:rsid w:val="00537FE4"/>
    <w:rsid w:val="005400AF"/>
    <w:rsid w:val="005409B9"/>
    <w:rsid w:val="00540C7E"/>
    <w:rsid w:val="00540C98"/>
    <w:rsid w:val="00540DEF"/>
    <w:rsid w:val="00540E8F"/>
    <w:rsid w:val="00540F14"/>
    <w:rsid w:val="00541141"/>
    <w:rsid w:val="0054155E"/>
    <w:rsid w:val="00541961"/>
    <w:rsid w:val="00541998"/>
    <w:rsid w:val="00542029"/>
    <w:rsid w:val="005420EB"/>
    <w:rsid w:val="00543191"/>
    <w:rsid w:val="00543522"/>
    <w:rsid w:val="005436D7"/>
    <w:rsid w:val="005437AF"/>
    <w:rsid w:val="00543916"/>
    <w:rsid w:val="00544168"/>
    <w:rsid w:val="00544A74"/>
    <w:rsid w:val="005452DB"/>
    <w:rsid w:val="005456B0"/>
    <w:rsid w:val="00545BB2"/>
    <w:rsid w:val="00545C38"/>
    <w:rsid w:val="00545C97"/>
    <w:rsid w:val="00545F91"/>
    <w:rsid w:val="0054647A"/>
    <w:rsid w:val="005465DB"/>
    <w:rsid w:val="0054689E"/>
    <w:rsid w:val="00546A41"/>
    <w:rsid w:val="00546A84"/>
    <w:rsid w:val="00547288"/>
    <w:rsid w:val="00550126"/>
    <w:rsid w:val="00550360"/>
    <w:rsid w:val="00550527"/>
    <w:rsid w:val="00550571"/>
    <w:rsid w:val="005508A8"/>
    <w:rsid w:val="00550ED0"/>
    <w:rsid w:val="00550F05"/>
    <w:rsid w:val="00551227"/>
    <w:rsid w:val="0055145F"/>
    <w:rsid w:val="00551543"/>
    <w:rsid w:val="00551740"/>
    <w:rsid w:val="005524DE"/>
    <w:rsid w:val="0055253C"/>
    <w:rsid w:val="00552773"/>
    <w:rsid w:val="00552797"/>
    <w:rsid w:val="00552827"/>
    <w:rsid w:val="00552D06"/>
    <w:rsid w:val="00552FEF"/>
    <w:rsid w:val="00553273"/>
    <w:rsid w:val="0055356E"/>
    <w:rsid w:val="005535B1"/>
    <w:rsid w:val="00553CFD"/>
    <w:rsid w:val="00554377"/>
    <w:rsid w:val="00554791"/>
    <w:rsid w:val="005549D4"/>
    <w:rsid w:val="00554D60"/>
    <w:rsid w:val="00555187"/>
    <w:rsid w:val="005552C5"/>
    <w:rsid w:val="0055575C"/>
    <w:rsid w:val="00555CC3"/>
    <w:rsid w:val="005561F4"/>
    <w:rsid w:val="00556249"/>
    <w:rsid w:val="00556791"/>
    <w:rsid w:val="00556839"/>
    <w:rsid w:val="005568E3"/>
    <w:rsid w:val="00556975"/>
    <w:rsid w:val="005569F4"/>
    <w:rsid w:val="00556A86"/>
    <w:rsid w:val="005570A1"/>
    <w:rsid w:val="00557512"/>
    <w:rsid w:val="005575AC"/>
    <w:rsid w:val="005578ED"/>
    <w:rsid w:val="00557C5F"/>
    <w:rsid w:val="00557D4C"/>
    <w:rsid w:val="00557FF0"/>
    <w:rsid w:val="0056055B"/>
    <w:rsid w:val="005605C9"/>
    <w:rsid w:val="00561261"/>
    <w:rsid w:val="0056160B"/>
    <w:rsid w:val="005617D9"/>
    <w:rsid w:val="00561AAA"/>
    <w:rsid w:val="00561B35"/>
    <w:rsid w:val="00561C3B"/>
    <w:rsid w:val="00561E00"/>
    <w:rsid w:val="00561FDB"/>
    <w:rsid w:val="00562375"/>
    <w:rsid w:val="00562383"/>
    <w:rsid w:val="005623C8"/>
    <w:rsid w:val="0056243C"/>
    <w:rsid w:val="00562A3B"/>
    <w:rsid w:val="00562A50"/>
    <w:rsid w:val="005630BD"/>
    <w:rsid w:val="00563711"/>
    <w:rsid w:val="005638E9"/>
    <w:rsid w:val="0056398E"/>
    <w:rsid w:val="00563E9C"/>
    <w:rsid w:val="0056421A"/>
    <w:rsid w:val="005645F5"/>
    <w:rsid w:val="00564ACA"/>
    <w:rsid w:val="00564CDD"/>
    <w:rsid w:val="00564FED"/>
    <w:rsid w:val="00565042"/>
    <w:rsid w:val="005650C7"/>
    <w:rsid w:val="00565E74"/>
    <w:rsid w:val="00565EAD"/>
    <w:rsid w:val="00566046"/>
    <w:rsid w:val="00566954"/>
    <w:rsid w:val="00566E11"/>
    <w:rsid w:val="00567123"/>
    <w:rsid w:val="00567359"/>
    <w:rsid w:val="00567483"/>
    <w:rsid w:val="00567677"/>
    <w:rsid w:val="005676B6"/>
    <w:rsid w:val="00567CC3"/>
    <w:rsid w:val="00570536"/>
    <w:rsid w:val="005707A5"/>
    <w:rsid w:val="00570A76"/>
    <w:rsid w:val="00570D35"/>
    <w:rsid w:val="00570D52"/>
    <w:rsid w:val="00570D5F"/>
    <w:rsid w:val="00570F7F"/>
    <w:rsid w:val="0057142A"/>
    <w:rsid w:val="0057156C"/>
    <w:rsid w:val="00571A94"/>
    <w:rsid w:val="00571BDC"/>
    <w:rsid w:val="00571CB6"/>
    <w:rsid w:val="00571E16"/>
    <w:rsid w:val="00571EB6"/>
    <w:rsid w:val="0057225C"/>
    <w:rsid w:val="005726A9"/>
    <w:rsid w:val="005728DA"/>
    <w:rsid w:val="005730E7"/>
    <w:rsid w:val="0057310A"/>
    <w:rsid w:val="0057318A"/>
    <w:rsid w:val="005737B1"/>
    <w:rsid w:val="005737B5"/>
    <w:rsid w:val="00573828"/>
    <w:rsid w:val="00573970"/>
    <w:rsid w:val="00573B23"/>
    <w:rsid w:val="00573B95"/>
    <w:rsid w:val="00573BFB"/>
    <w:rsid w:val="00573EDC"/>
    <w:rsid w:val="0057498A"/>
    <w:rsid w:val="00574995"/>
    <w:rsid w:val="00574A06"/>
    <w:rsid w:val="00574A9A"/>
    <w:rsid w:val="00574AFE"/>
    <w:rsid w:val="00574DEE"/>
    <w:rsid w:val="005753DA"/>
    <w:rsid w:val="00575B60"/>
    <w:rsid w:val="00575C2B"/>
    <w:rsid w:val="00575FE2"/>
    <w:rsid w:val="00576009"/>
    <w:rsid w:val="005766B5"/>
    <w:rsid w:val="005766C9"/>
    <w:rsid w:val="005767DC"/>
    <w:rsid w:val="0057680C"/>
    <w:rsid w:val="00576966"/>
    <w:rsid w:val="00576981"/>
    <w:rsid w:val="00576DC8"/>
    <w:rsid w:val="00576FDC"/>
    <w:rsid w:val="00577344"/>
    <w:rsid w:val="00577A1A"/>
    <w:rsid w:val="00577F8F"/>
    <w:rsid w:val="005804F0"/>
    <w:rsid w:val="005806C4"/>
    <w:rsid w:val="00580B79"/>
    <w:rsid w:val="00580F82"/>
    <w:rsid w:val="00581ADE"/>
    <w:rsid w:val="005824E9"/>
    <w:rsid w:val="00582547"/>
    <w:rsid w:val="0058282C"/>
    <w:rsid w:val="005828B9"/>
    <w:rsid w:val="00582941"/>
    <w:rsid w:val="005829A6"/>
    <w:rsid w:val="00582C7C"/>
    <w:rsid w:val="00582FF3"/>
    <w:rsid w:val="00583145"/>
    <w:rsid w:val="00583180"/>
    <w:rsid w:val="00583500"/>
    <w:rsid w:val="00583738"/>
    <w:rsid w:val="00583CC7"/>
    <w:rsid w:val="0058452D"/>
    <w:rsid w:val="005845FF"/>
    <w:rsid w:val="005846D6"/>
    <w:rsid w:val="0058493D"/>
    <w:rsid w:val="0058535E"/>
    <w:rsid w:val="005858C0"/>
    <w:rsid w:val="00585E0B"/>
    <w:rsid w:val="005861AC"/>
    <w:rsid w:val="00586470"/>
    <w:rsid w:val="0058696D"/>
    <w:rsid w:val="00586CAC"/>
    <w:rsid w:val="00586E80"/>
    <w:rsid w:val="00587561"/>
    <w:rsid w:val="005878BC"/>
    <w:rsid w:val="00587C67"/>
    <w:rsid w:val="00587C8E"/>
    <w:rsid w:val="00587DE6"/>
    <w:rsid w:val="00587E91"/>
    <w:rsid w:val="00587EBC"/>
    <w:rsid w:val="005900ED"/>
    <w:rsid w:val="0059012D"/>
    <w:rsid w:val="0059020A"/>
    <w:rsid w:val="00590A82"/>
    <w:rsid w:val="00590E33"/>
    <w:rsid w:val="00591014"/>
    <w:rsid w:val="00591111"/>
    <w:rsid w:val="00591121"/>
    <w:rsid w:val="00591505"/>
    <w:rsid w:val="00591627"/>
    <w:rsid w:val="005917E5"/>
    <w:rsid w:val="00591861"/>
    <w:rsid w:val="00591E3C"/>
    <w:rsid w:val="00591E90"/>
    <w:rsid w:val="00592217"/>
    <w:rsid w:val="005922CE"/>
    <w:rsid w:val="005924FB"/>
    <w:rsid w:val="00592875"/>
    <w:rsid w:val="00592A87"/>
    <w:rsid w:val="00592BBD"/>
    <w:rsid w:val="00592CEE"/>
    <w:rsid w:val="00592F8D"/>
    <w:rsid w:val="0059311E"/>
    <w:rsid w:val="0059323F"/>
    <w:rsid w:val="005938D4"/>
    <w:rsid w:val="00593FAD"/>
    <w:rsid w:val="0059400F"/>
    <w:rsid w:val="00594070"/>
    <w:rsid w:val="00594315"/>
    <w:rsid w:val="005945D3"/>
    <w:rsid w:val="005947A7"/>
    <w:rsid w:val="00594AA5"/>
    <w:rsid w:val="00594BED"/>
    <w:rsid w:val="00594D78"/>
    <w:rsid w:val="00594EC7"/>
    <w:rsid w:val="0059536B"/>
    <w:rsid w:val="00595505"/>
    <w:rsid w:val="00595A81"/>
    <w:rsid w:val="00595DB5"/>
    <w:rsid w:val="00595EB0"/>
    <w:rsid w:val="005963A8"/>
    <w:rsid w:val="005963ED"/>
    <w:rsid w:val="00596726"/>
    <w:rsid w:val="00596921"/>
    <w:rsid w:val="00596A32"/>
    <w:rsid w:val="00597261"/>
    <w:rsid w:val="005974ED"/>
    <w:rsid w:val="00597509"/>
    <w:rsid w:val="0059761C"/>
    <w:rsid w:val="005A0599"/>
    <w:rsid w:val="005A061C"/>
    <w:rsid w:val="005A06BC"/>
    <w:rsid w:val="005A09C8"/>
    <w:rsid w:val="005A0A5F"/>
    <w:rsid w:val="005A0B96"/>
    <w:rsid w:val="005A0D88"/>
    <w:rsid w:val="005A0FAB"/>
    <w:rsid w:val="005A112F"/>
    <w:rsid w:val="005A1193"/>
    <w:rsid w:val="005A1213"/>
    <w:rsid w:val="005A1429"/>
    <w:rsid w:val="005A1A82"/>
    <w:rsid w:val="005A1C1A"/>
    <w:rsid w:val="005A1F4B"/>
    <w:rsid w:val="005A20E4"/>
    <w:rsid w:val="005A2173"/>
    <w:rsid w:val="005A2B23"/>
    <w:rsid w:val="005A2C99"/>
    <w:rsid w:val="005A2FBF"/>
    <w:rsid w:val="005A2FE5"/>
    <w:rsid w:val="005A316D"/>
    <w:rsid w:val="005A34DF"/>
    <w:rsid w:val="005A366E"/>
    <w:rsid w:val="005A3853"/>
    <w:rsid w:val="005A3A71"/>
    <w:rsid w:val="005A3DE9"/>
    <w:rsid w:val="005A3FBE"/>
    <w:rsid w:val="005A412E"/>
    <w:rsid w:val="005A4353"/>
    <w:rsid w:val="005A4439"/>
    <w:rsid w:val="005A4441"/>
    <w:rsid w:val="005A4522"/>
    <w:rsid w:val="005A45E1"/>
    <w:rsid w:val="005A4744"/>
    <w:rsid w:val="005A48F4"/>
    <w:rsid w:val="005A5119"/>
    <w:rsid w:val="005A5692"/>
    <w:rsid w:val="005A575D"/>
    <w:rsid w:val="005A5BEE"/>
    <w:rsid w:val="005A5D02"/>
    <w:rsid w:val="005A5F49"/>
    <w:rsid w:val="005A60BE"/>
    <w:rsid w:val="005A6350"/>
    <w:rsid w:val="005A6720"/>
    <w:rsid w:val="005A6801"/>
    <w:rsid w:val="005A696B"/>
    <w:rsid w:val="005A6AE8"/>
    <w:rsid w:val="005A6B8A"/>
    <w:rsid w:val="005A6BBE"/>
    <w:rsid w:val="005A7E03"/>
    <w:rsid w:val="005B06AD"/>
    <w:rsid w:val="005B09F8"/>
    <w:rsid w:val="005B0A7D"/>
    <w:rsid w:val="005B0CE6"/>
    <w:rsid w:val="005B0D87"/>
    <w:rsid w:val="005B1461"/>
    <w:rsid w:val="005B1CEF"/>
    <w:rsid w:val="005B1E8E"/>
    <w:rsid w:val="005B24ED"/>
    <w:rsid w:val="005B253B"/>
    <w:rsid w:val="005B25BF"/>
    <w:rsid w:val="005B2C22"/>
    <w:rsid w:val="005B3D0E"/>
    <w:rsid w:val="005B46BE"/>
    <w:rsid w:val="005B47D3"/>
    <w:rsid w:val="005B4E58"/>
    <w:rsid w:val="005B53FF"/>
    <w:rsid w:val="005B5769"/>
    <w:rsid w:val="005B5773"/>
    <w:rsid w:val="005B5A18"/>
    <w:rsid w:val="005B5B58"/>
    <w:rsid w:val="005B5C66"/>
    <w:rsid w:val="005B5D3E"/>
    <w:rsid w:val="005B5F03"/>
    <w:rsid w:val="005B6387"/>
    <w:rsid w:val="005B6424"/>
    <w:rsid w:val="005B64F5"/>
    <w:rsid w:val="005B699C"/>
    <w:rsid w:val="005B6A63"/>
    <w:rsid w:val="005B6C9B"/>
    <w:rsid w:val="005B72BB"/>
    <w:rsid w:val="005B753F"/>
    <w:rsid w:val="005B766A"/>
    <w:rsid w:val="005B78BA"/>
    <w:rsid w:val="005B7A68"/>
    <w:rsid w:val="005B7D0A"/>
    <w:rsid w:val="005B7DE1"/>
    <w:rsid w:val="005C06FF"/>
    <w:rsid w:val="005C09BC"/>
    <w:rsid w:val="005C0AEF"/>
    <w:rsid w:val="005C130A"/>
    <w:rsid w:val="005C16DD"/>
    <w:rsid w:val="005C178D"/>
    <w:rsid w:val="005C1B4B"/>
    <w:rsid w:val="005C1B7A"/>
    <w:rsid w:val="005C1F33"/>
    <w:rsid w:val="005C22ED"/>
    <w:rsid w:val="005C2A6D"/>
    <w:rsid w:val="005C2AB5"/>
    <w:rsid w:val="005C2DE9"/>
    <w:rsid w:val="005C32F7"/>
    <w:rsid w:val="005C332D"/>
    <w:rsid w:val="005C359E"/>
    <w:rsid w:val="005C397A"/>
    <w:rsid w:val="005C3E85"/>
    <w:rsid w:val="005C467D"/>
    <w:rsid w:val="005C478F"/>
    <w:rsid w:val="005C47AF"/>
    <w:rsid w:val="005C4801"/>
    <w:rsid w:val="005C49CA"/>
    <w:rsid w:val="005C4D17"/>
    <w:rsid w:val="005C51C3"/>
    <w:rsid w:val="005C53F2"/>
    <w:rsid w:val="005C5466"/>
    <w:rsid w:val="005C587B"/>
    <w:rsid w:val="005C59B0"/>
    <w:rsid w:val="005C5F28"/>
    <w:rsid w:val="005C5FC8"/>
    <w:rsid w:val="005C63E6"/>
    <w:rsid w:val="005C6BCA"/>
    <w:rsid w:val="005C6F5A"/>
    <w:rsid w:val="005C7749"/>
    <w:rsid w:val="005C7942"/>
    <w:rsid w:val="005C7C1A"/>
    <w:rsid w:val="005C7EBC"/>
    <w:rsid w:val="005D038B"/>
    <w:rsid w:val="005D08F4"/>
    <w:rsid w:val="005D10D3"/>
    <w:rsid w:val="005D1788"/>
    <w:rsid w:val="005D18CB"/>
    <w:rsid w:val="005D2132"/>
    <w:rsid w:val="005D2C25"/>
    <w:rsid w:val="005D2ECD"/>
    <w:rsid w:val="005D3082"/>
    <w:rsid w:val="005D35EC"/>
    <w:rsid w:val="005D3A41"/>
    <w:rsid w:val="005D3A5F"/>
    <w:rsid w:val="005D3B4F"/>
    <w:rsid w:val="005D3B83"/>
    <w:rsid w:val="005D3E9B"/>
    <w:rsid w:val="005D4130"/>
    <w:rsid w:val="005D48B9"/>
    <w:rsid w:val="005D4BC1"/>
    <w:rsid w:val="005D5207"/>
    <w:rsid w:val="005D5378"/>
    <w:rsid w:val="005D57CD"/>
    <w:rsid w:val="005D589C"/>
    <w:rsid w:val="005D6073"/>
    <w:rsid w:val="005D60FC"/>
    <w:rsid w:val="005D657D"/>
    <w:rsid w:val="005D6628"/>
    <w:rsid w:val="005D6664"/>
    <w:rsid w:val="005D6A31"/>
    <w:rsid w:val="005D6D4B"/>
    <w:rsid w:val="005D6E79"/>
    <w:rsid w:val="005D7114"/>
    <w:rsid w:val="005D7477"/>
    <w:rsid w:val="005D74F2"/>
    <w:rsid w:val="005D7D1D"/>
    <w:rsid w:val="005D7F8D"/>
    <w:rsid w:val="005E03EA"/>
    <w:rsid w:val="005E0CBE"/>
    <w:rsid w:val="005E0E1B"/>
    <w:rsid w:val="005E1271"/>
    <w:rsid w:val="005E1276"/>
    <w:rsid w:val="005E19B4"/>
    <w:rsid w:val="005E1BC0"/>
    <w:rsid w:val="005E1DBF"/>
    <w:rsid w:val="005E248A"/>
    <w:rsid w:val="005E2870"/>
    <w:rsid w:val="005E2E19"/>
    <w:rsid w:val="005E2E38"/>
    <w:rsid w:val="005E30E5"/>
    <w:rsid w:val="005E31FA"/>
    <w:rsid w:val="005E3783"/>
    <w:rsid w:val="005E3953"/>
    <w:rsid w:val="005E3A3E"/>
    <w:rsid w:val="005E4043"/>
    <w:rsid w:val="005E40D5"/>
    <w:rsid w:val="005E410F"/>
    <w:rsid w:val="005E416D"/>
    <w:rsid w:val="005E42A3"/>
    <w:rsid w:val="005E43CC"/>
    <w:rsid w:val="005E4468"/>
    <w:rsid w:val="005E4620"/>
    <w:rsid w:val="005E4A67"/>
    <w:rsid w:val="005E4B09"/>
    <w:rsid w:val="005E4D6E"/>
    <w:rsid w:val="005E544E"/>
    <w:rsid w:val="005E57A4"/>
    <w:rsid w:val="005E5B85"/>
    <w:rsid w:val="005E5E90"/>
    <w:rsid w:val="005E74CC"/>
    <w:rsid w:val="005E7BE6"/>
    <w:rsid w:val="005E7CD4"/>
    <w:rsid w:val="005E7EB9"/>
    <w:rsid w:val="005F0115"/>
    <w:rsid w:val="005F0265"/>
    <w:rsid w:val="005F03CC"/>
    <w:rsid w:val="005F0664"/>
    <w:rsid w:val="005F0A95"/>
    <w:rsid w:val="005F13ED"/>
    <w:rsid w:val="005F1529"/>
    <w:rsid w:val="005F1D94"/>
    <w:rsid w:val="005F1E45"/>
    <w:rsid w:val="005F225B"/>
    <w:rsid w:val="005F22B5"/>
    <w:rsid w:val="005F24F0"/>
    <w:rsid w:val="005F2628"/>
    <w:rsid w:val="005F263E"/>
    <w:rsid w:val="005F3240"/>
    <w:rsid w:val="005F3A9C"/>
    <w:rsid w:val="005F3EFE"/>
    <w:rsid w:val="005F4033"/>
    <w:rsid w:val="005F43C1"/>
    <w:rsid w:val="005F48BD"/>
    <w:rsid w:val="005F4ED9"/>
    <w:rsid w:val="005F50A0"/>
    <w:rsid w:val="005F51FF"/>
    <w:rsid w:val="005F53BB"/>
    <w:rsid w:val="005F5812"/>
    <w:rsid w:val="005F5F97"/>
    <w:rsid w:val="005F6382"/>
    <w:rsid w:val="005F6503"/>
    <w:rsid w:val="005F7809"/>
    <w:rsid w:val="005F7F12"/>
    <w:rsid w:val="0060068A"/>
    <w:rsid w:val="00600C94"/>
    <w:rsid w:val="006016B8"/>
    <w:rsid w:val="0060199E"/>
    <w:rsid w:val="00601C22"/>
    <w:rsid w:val="006025EC"/>
    <w:rsid w:val="0060285A"/>
    <w:rsid w:val="006028E9"/>
    <w:rsid w:val="00603128"/>
    <w:rsid w:val="006035CC"/>
    <w:rsid w:val="00603758"/>
    <w:rsid w:val="006037E4"/>
    <w:rsid w:val="00603A58"/>
    <w:rsid w:val="00604332"/>
    <w:rsid w:val="00604838"/>
    <w:rsid w:val="0060487E"/>
    <w:rsid w:val="0060494F"/>
    <w:rsid w:val="00605A99"/>
    <w:rsid w:val="00605DBF"/>
    <w:rsid w:val="0060622E"/>
    <w:rsid w:val="00606357"/>
    <w:rsid w:val="006064E0"/>
    <w:rsid w:val="0060663B"/>
    <w:rsid w:val="0060681F"/>
    <w:rsid w:val="00606B0C"/>
    <w:rsid w:val="00606D74"/>
    <w:rsid w:val="00606F69"/>
    <w:rsid w:val="00607977"/>
    <w:rsid w:val="00607B37"/>
    <w:rsid w:val="00607C41"/>
    <w:rsid w:val="00610386"/>
    <w:rsid w:val="00610731"/>
    <w:rsid w:val="0061152A"/>
    <w:rsid w:val="0061155A"/>
    <w:rsid w:val="00611BD0"/>
    <w:rsid w:val="00611C7C"/>
    <w:rsid w:val="00611DDE"/>
    <w:rsid w:val="00612143"/>
    <w:rsid w:val="00612352"/>
    <w:rsid w:val="006123FF"/>
    <w:rsid w:val="006124BB"/>
    <w:rsid w:val="006129F5"/>
    <w:rsid w:val="00613425"/>
    <w:rsid w:val="006139A3"/>
    <w:rsid w:val="00613CE4"/>
    <w:rsid w:val="00614358"/>
    <w:rsid w:val="00614CA2"/>
    <w:rsid w:val="00614F53"/>
    <w:rsid w:val="006150AA"/>
    <w:rsid w:val="00615141"/>
    <w:rsid w:val="006158B1"/>
    <w:rsid w:val="006158D7"/>
    <w:rsid w:val="00615BEB"/>
    <w:rsid w:val="00615DDC"/>
    <w:rsid w:val="0061657A"/>
    <w:rsid w:val="006169F6"/>
    <w:rsid w:val="00616B6E"/>
    <w:rsid w:val="00616C76"/>
    <w:rsid w:val="006170D3"/>
    <w:rsid w:val="00617A39"/>
    <w:rsid w:val="00617A48"/>
    <w:rsid w:val="00617C4B"/>
    <w:rsid w:val="006203B7"/>
    <w:rsid w:val="00620680"/>
    <w:rsid w:val="0062068E"/>
    <w:rsid w:val="00620749"/>
    <w:rsid w:val="00620762"/>
    <w:rsid w:val="00620980"/>
    <w:rsid w:val="00620CD3"/>
    <w:rsid w:val="00621D2F"/>
    <w:rsid w:val="00621F5A"/>
    <w:rsid w:val="006221DE"/>
    <w:rsid w:val="0062248F"/>
    <w:rsid w:val="006225F6"/>
    <w:rsid w:val="00622DA7"/>
    <w:rsid w:val="00622E6B"/>
    <w:rsid w:val="00623057"/>
    <w:rsid w:val="006231B5"/>
    <w:rsid w:val="00623671"/>
    <w:rsid w:val="00623FCA"/>
    <w:rsid w:val="006241C9"/>
    <w:rsid w:val="00624226"/>
    <w:rsid w:val="006245BE"/>
    <w:rsid w:val="00624886"/>
    <w:rsid w:val="00624B7D"/>
    <w:rsid w:val="00624F9C"/>
    <w:rsid w:val="006255E9"/>
    <w:rsid w:val="0062578C"/>
    <w:rsid w:val="00625827"/>
    <w:rsid w:val="00625BFE"/>
    <w:rsid w:val="00625DA7"/>
    <w:rsid w:val="00625E38"/>
    <w:rsid w:val="006260A8"/>
    <w:rsid w:val="0062621D"/>
    <w:rsid w:val="00626392"/>
    <w:rsid w:val="0062705F"/>
    <w:rsid w:val="00627350"/>
    <w:rsid w:val="00627B41"/>
    <w:rsid w:val="00627BF2"/>
    <w:rsid w:val="006308A5"/>
    <w:rsid w:val="00630CF7"/>
    <w:rsid w:val="006312FE"/>
    <w:rsid w:val="006314A1"/>
    <w:rsid w:val="00631527"/>
    <w:rsid w:val="00631AB9"/>
    <w:rsid w:val="00631F8A"/>
    <w:rsid w:val="00631FE6"/>
    <w:rsid w:val="00632097"/>
    <w:rsid w:val="006320E5"/>
    <w:rsid w:val="00632313"/>
    <w:rsid w:val="006323DD"/>
    <w:rsid w:val="00632415"/>
    <w:rsid w:val="00632483"/>
    <w:rsid w:val="00632566"/>
    <w:rsid w:val="00632858"/>
    <w:rsid w:val="0063292A"/>
    <w:rsid w:val="006331DD"/>
    <w:rsid w:val="006331E4"/>
    <w:rsid w:val="006334DF"/>
    <w:rsid w:val="00633585"/>
    <w:rsid w:val="00633DF6"/>
    <w:rsid w:val="00633E31"/>
    <w:rsid w:val="00634035"/>
    <w:rsid w:val="006340D7"/>
    <w:rsid w:val="00634231"/>
    <w:rsid w:val="006343AE"/>
    <w:rsid w:val="006348DA"/>
    <w:rsid w:val="00634C7F"/>
    <w:rsid w:val="00634C9C"/>
    <w:rsid w:val="00635230"/>
    <w:rsid w:val="006357F3"/>
    <w:rsid w:val="00635A9D"/>
    <w:rsid w:val="006362D5"/>
    <w:rsid w:val="00636D8D"/>
    <w:rsid w:val="00637415"/>
    <w:rsid w:val="00637683"/>
    <w:rsid w:val="006376D1"/>
    <w:rsid w:val="006378A8"/>
    <w:rsid w:val="0063790E"/>
    <w:rsid w:val="006379CF"/>
    <w:rsid w:val="00637CC1"/>
    <w:rsid w:val="00637D26"/>
    <w:rsid w:val="00637F7D"/>
    <w:rsid w:val="00640072"/>
    <w:rsid w:val="006408E6"/>
    <w:rsid w:val="0064095B"/>
    <w:rsid w:val="006409BC"/>
    <w:rsid w:val="00640A8B"/>
    <w:rsid w:val="00640E52"/>
    <w:rsid w:val="006410D7"/>
    <w:rsid w:val="00641293"/>
    <w:rsid w:val="006412F4"/>
    <w:rsid w:val="006414DF"/>
    <w:rsid w:val="006414FC"/>
    <w:rsid w:val="006415EF"/>
    <w:rsid w:val="0064192A"/>
    <w:rsid w:val="00641996"/>
    <w:rsid w:val="00641C3B"/>
    <w:rsid w:val="00641C6A"/>
    <w:rsid w:val="00641DC6"/>
    <w:rsid w:val="00641EE7"/>
    <w:rsid w:val="006428C8"/>
    <w:rsid w:val="00642DA8"/>
    <w:rsid w:val="00642E7F"/>
    <w:rsid w:val="00643017"/>
    <w:rsid w:val="00643075"/>
    <w:rsid w:val="00643483"/>
    <w:rsid w:val="006434DB"/>
    <w:rsid w:val="0064353C"/>
    <w:rsid w:val="0064388C"/>
    <w:rsid w:val="0064395B"/>
    <w:rsid w:val="00643A44"/>
    <w:rsid w:val="00643AC7"/>
    <w:rsid w:val="00643C4F"/>
    <w:rsid w:val="00643DAE"/>
    <w:rsid w:val="00643E5F"/>
    <w:rsid w:val="0064402F"/>
    <w:rsid w:val="0064408F"/>
    <w:rsid w:val="006441AE"/>
    <w:rsid w:val="00644455"/>
    <w:rsid w:val="0064464A"/>
    <w:rsid w:val="00644AB2"/>
    <w:rsid w:val="00644EE2"/>
    <w:rsid w:val="0064500B"/>
    <w:rsid w:val="00645986"/>
    <w:rsid w:val="00645E52"/>
    <w:rsid w:val="00645E8A"/>
    <w:rsid w:val="00645EE4"/>
    <w:rsid w:val="00645F70"/>
    <w:rsid w:val="0064601C"/>
    <w:rsid w:val="0064615E"/>
    <w:rsid w:val="0064676C"/>
    <w:rsid w:val="00646C50"/>
    <w:rsid w:val="00646DAF"/>
    <w:rsid w:val="0064702E"/>
    <w:rsid w:val="00647855"/>
    <w:rsid w:val="0064790C"/>
    <w:rsid w:val="00647B5D"/>
    <w:rsid w:val="00650487"/>
    <w:rsid w:val="00650650"/>
    <w:rsid w:val="00650D8E"/>
    <w:rsid w:val="00651759"/>
    <w:rsid w:val="0065184F"/>
    <w:rsid w:val="00652048"/>
    <w:rsid w:val="0065253F"/>
    <w:rsid w:val="0065259F"/>
    <w:rsid w:val="00652860"/>
    <w:rsid w:val="00652884"/>
    <w:rsid w:val="00652A36"/>
    <w:rsid w:val="00652B8D"/>
    <w:rsid w:val="00653163"/>
    <w:rsid w:val="00653259"/>
    <w:rsid w:val="006536BF"/>
    <w:rsid w:val="0065373C"/>
    <w:rsid w:val="006537CA"/>
    <w:rsid w:val="006538D5"/>
    <w:rsid w:val="006539FD"/>
    <w:rsid w:val="00653BBE"/>
    <w:rsid w:val="00653C16"/>
    <w:rsid w:val="00653E6A"/>
    <w:rsid w:val="00654090"/>
    <w:rsid w:val="006543E0"/>
    <w:rsid w:val="0065441B"/>
    <w:rsid w:val="00654585"/>
    <w:rsid w:val="006549B8"/>
    <w:rsid w:val="006549BA"/>
    <w:rsid w:val="00654C36"/>
    <w:rsid w:val="00654CCE"/>
    <w:rsid w:val="00654D43"/>
    <w:rsid w:val="006556C1"/>
    <w:rsid w:val="006558DF"/>
    <w:rsid w:val="00655C1A"/>
    <w:rsid w:val="0065614A"/>
    <w:rsid w:val="006561E2"/>
    <w:rsid w:val="0065622F"/>
    <w:rsid w:val="00656451"/>
    <w:rsid w:val="00656A36"/>
    <w:rsid w:val="00656A66"/>
    <w:rsid w:val="00656DD2"/>
    <w:rsid w:val="00656EF3"/>
    <w:rsid w:val="0065700A"/>
    <w:rsid w:val="00657734"/>
    <w:rsid w:val="00657A01"/>
    <w:rsid w:val="0066005D"/>
    <w:rsid w:val="006600AF"/>
    <w:rsid w:val="00660226"/>
    <w:rsid w:val="00660306"/>
    <w:rsid w:val="0066048F"/>
    <w:rsid w:val="00660D46"/>
    <w:rsid w:val="00660E55"/>
    <w:rsid w:val="0066112D"/>
    <w:rsid w:val="00661B38"/>
    <w:rsid w:val="0066205C"/>
    <w:rsid w:val="00662268"/>
    <w:rsid w:val="00662970"/>
    <w:rsid w:val="00662E85"/>
    <w:rsid w:val="00663596"/>
    <w:rsid w:val="0066361F"/>
    <w:rsid w:val="00663D0C"/>
    <w:rsid w:val="00663DD4"/>
    <w:rsid w:val="00664019"/>
    <w:rsid w:val="006645F2"/>
    <w:rsid w:val="00664652"/>
    <w:rsid w:val="0066466C"/>
    <w:rsid w:val="00664979"/>
    <w:rsid w:val="00664995"/>
    <w:rsid w:val="00664A97"/>
    <w:rsid w:val="00664C26"/>
    <w:rsid w:val="00664D53"/>
    <w:rsid w:val="00664E8C"/>
    <w:rsid w:val="006650B5"/>
    <w:rsid w:val="006650D8"/>
    <w:rsid w:val="00665923"/>
    <w:rsid w:val="00665E85"/>
    <w:rsid w:val="00666339"/>
    <w:rsid w:val="0066642E"/>
    <w:rsid w:val="0066663C"/>
    <w:rsid w:val="006667EF"/>
    <w:rsid w:val="00666AF7"/>
    <w:rsid w:val="00666DD2"/>
    <w:rsid w:val="006671B6"/>
    <w:rsid w:val="00667379"/>
    <w:rsid w:val="00667AD6"/>
    <w:rsid w:val="00667B54"/>
    <w:rsid w:val="00667BEB"/>
    <w:rsid w:val="00667F7F"/>
    <w:rsid w:val="00670345"/>
    <w:rsid w:val="0067096F"/>
    <w:rsid w:val="00670AAC"/>
    <w:rsid w:val="00670C9D"/>
    <w:rsid w:val="00670FBB"/>
    <w:rsid w:val="00671295"/>
    <w:rsid w:val="00671416"/>
    <w:rsid w:val="006719A2"/>
    <w:rsid w:val="00671A1F"/>
    <w:rsid w:val="00671DF5"/>
    <w:rsid w:val="00671FC2"/>
    <w:rsid w:val="0067219C"/>
    <w:rsid w:val="0067280F"/>
    <w:rsid w:val="006728BA"/>
    <w:rsid w:val="00672B28"/>
    <w:rsid w:val="00672CC6"/>
    <w:rsid w:val="006732F1"/>
    <w:rsid w:val="00673B14"/>
    <w:rsid w:val="00674447"/>
    <w:rsid w:val="00674808"/>
    <w:rsid w:val="00674878"/>
    <w:rsid w:val="00674903"/>
    <w:rsid w:val="00674B11"/>
    <w:rsid w:val="00674CFF"/>
    <w:rsid w:val="00674E62"/>
    <w:rsid w:val="00674F1D"/>
    <w:rsid w:val="00675402"/>
    <w:rsid w:val="006754A3"/>
    <w:rsid w:val="0067582F"/>
    <w:rsid w:val="00675A20"/>
    <w:rsid w:val="00675ED8"/>
    <w:rsid w:val="00676D35"/>
    <w:rsid w:val="00677661"/>
    <w:rsid w:val="00677F3A"/>
    <w:rsid w:val="00677F5E"/>
    <w:rsid w:val="0068004B"/>
    <w:rsid w:val="00680088"/>
    <w:rsid w:val="00680225"/>
    <w:rsid w:val="00680515"/>
    <w:rsid w:val="00680694"/>
    <w:rsid w:val="00680C65"/>
    <w:rsid w:val="00680D70"/>
    <w:rsid w:val="0068139E"/>
    <w:rsid w:val="0068148E"/>
    <w:rsid w:val="006818B2"/>
    <w:rsid w:val="00681D00"/>
    <w:rsid w:val="006820A1"/>
    <w:rsid w:val="006820F3"/>
    <w:rsid w:val="0068235B"/>
    <w:rsid w:val="00682465"/>
    <w:rsid w:val="00682530"/>
    <w:rsid w:val="0068268A"/>
    <w:rsid w:val="0068273D"/>
    <w:rsid w:val="00682C3C"/>
    <w:rsid w:val="00682D6F"/>
    <w:rsid w:val="00683069"/>
    <w:rsid w:val="0068330D"/>
    <w:rsid w:val="006837B2"/>
    <w:rsid w:val="006838A1"/>
    <w:rsid w:val="00683960"/>
    <w:rsid w:val="00683EEF"/>
    <w:rsid w:val="00684168"/>
    <w:rsid w:val="006847C0"/>
    <w:rsid w:val="0068481B"/>
    <w:rsid w:val="0068485C"/>
    <w:rsid w:val="00684C90"/>
    <w:rsid w:val="00684F20"/>
    <w:rsid w:val="00685418"/>
    <w:rsid w:val="00685719"/>
    <w:rsid w:val="00685A33"/>
    <w:rsid w:val="00686026"/>
    <w:rsid w:val="0068602D"/>
    <w:rsid w:val="00686629"/>
    <w:rsid w:val="0068768E"/>
    <w:rsid w:val="006901C3"/>
    <w:rsid w:val="00690265"/>
    <w:rsid w:val="00690332"/>
    <w:rsid w:val="00690C2D"/>
    <w:rsid w:val="006912C8"/>
    <w:rsid w:val="00691D99"/>
    <w:rsid w:val="006920BB"/>
    <w:rsid w:val="00692190"/>
    <w:rsid w:val="006923F2"/>
    <w:rsid w:val="0069296E"/>
    <w:rsid w:val="00692DA2"/>
    <w:rsid w:val="00692F6F"/>
    <w:rsid w:val="006931F9"/>
    <w:rsid w:val="00693338"/>
    <w:rsid w:val="0069385F"/>
    <w:rsid w:val="00693E15"/>
    <w:rsid w:val="00694AA6"/>
    <w:rsid w:val="00694DB2"/>
    <w:rsid w:val="006950AB"/>
    <w:rsid w:val="006953EC"/>
    <w:rsid w:val="0069590A"/>
    <w:rsid w:val="0069631B"/>
    <w:rsid w:val="00696565"/>
    <w:rsid w:val="006966B9"/>
    <w:rsid w:val="006969BD"/>
    <w:rsid w:val="00696A46"/>
    <w:rsid w:val="00696D96"/>
    <w:rsid w:val="00696EF3"/>
    <w:rsid w:val="00697423"/>
    <w:rsid w:val="0069758E"/>
    <w:rsid w:val="0069775A"/>
    <w:rsid w:val="006A026D"/>
    <w:rsid w:val="006A0345"/>
    <w:rsid w:val="006A10AD"/>
    <w:rsid w:val="006A1307"/>
    <w:rsid w:val="006A1B33"/>
    <w:rsid w:val="006A1BEE"/>
    <w:rsid w:val="006A1C86"/>
    <w:rsid w:val="006A2089"/>
    <w:rsid w:val="006A23DB"/>
    <w:rsid w:val="006A23F7"/>
    <w:rsid w:val="006A284A"/>
    <w:rsid w:val="006A2B1B"/>
    <w:rsid w:val="006A30F8"/>
    <w:rsid w:val="006A32FB"/>
    <w:rsid w:val="006A3A9A"/>
    <w:rsid w:val="006A44BA"/>
    <w:rsid w:val="006A44E4"/>
    <w:rsid w:val="006A45BA"/>
    <w:rsid w:val="006A489F"/>
    <w:rsid w:val="006A5176"/>
    <w:rsid w:val="006A589E"/>
    <w:rsid w:val="006A5912"/>
    <w:rsid w:val="006A5ABA"/>
    <w:rsid w:val="006A5E0C"/>
    <w:rsid w:val="006A6110"/>
    <w:rsid w:val="006A6272"/>
    <w:rsid w:val="006A6434"/>
    <w:rsid w:val="006A64CE"/>
    <w:rsid w:val="006A6A0F"/>
    <w:rsid w:val="006A6C95"/>
    <w:rsid w:val="006A6F2E"/>
    <w:rsid w:val="006A70ED"/>
    <w:rsid w:val="006A7151"/>
    <w:rsid w:val="006A715B"/>
    <w:rsid w:val="006A75E7"/>
    <w:rsid w:val="006A77F9"/>
    <w:rsid w:val="006A7A90"/>
    <w:rsid w:val="006A7A95"/>
    <w:rsid w:val="006A7BEE"/>
    <w:rsid w:val="006B0075"/>
    <w:rsid w:val="006B02F2"/>
    <w:rsid w:val="006B0341"/>
    <w:rsid w:val="006B03AA"/>
    <w:rsid w:val="006B08AE"/>
    <w:rsid w:val="006B08D0"/>
    <w:rsid w:val="006B0B95"/>
    <w:rsid w:val="006B0E87"/>
    <w:rsid w:val="006B0EE6"/>
    <w:rsid w:val="006B1317"/>
    <w:rsid w:val="006B2228"/>
    <w:rsid w:val="006B230F"/>
    <w:rsid w:val="006B2452"/>
    <w:rsid w:val="006B24BF"/>
    <w:rsid w:val="006B29CE"/>
    <w:rsid w:val="006B2AB6"/>
    <w:rsid w:val="006B37A7"/>
    <w:rsid w:val="006B38CE"/>
    <w:rsid w:val="006B3965"/>
    <w:rsid w:val="006B3C49"/>
    <w:rsid w:val="006B4144"/>
    <w:rsid w:val="006B41E9"/>
    <w:rsid w:val="006B4209"/>
    <w:rsid w:val="006B4213"/>
    <w:rsid w:val="006B429D"/>
    <w:rsid w:val="006B46E3"/>
    <w:rsid w:val="006B4747"/>
    <w:rsid w:val="006B4F79"/>
    <w:rsid w:val="006B4FB2"/>
    <w:rsid w:val="006B4FD9"/>
    <w:rsid w:val="006B50AA"/>
    <w:rsid w:val="006B5173"/>
    <w:rsid w:val="006B552F"/>
    <w:rsid w:val="006B57F1"/>
    <w:rsid w:val="006B64D6"/>
    <w:rsid w:val="006B6CB2"/>
    <w:rsid w:val="006B6F7E"/>
    <w:rsid w:val="006B7431"/>
    <w:rsid w:val="006B7F42"/>
    <w:rsid w:val="006C01EA"/>
    <w:rsid w:val="006C051F"/>
    <w:rsid w:val="006C06F4"/>
    <w:rsid w:val="006C0894"/>
    <w:rsid w:val="006C0D5E"/>
    <w:rsid w:val="006C166C"/>
    <w:rsid w:val="006C1C57"/>
    <w:rsid w:val="006C1F3E"/>
    <w:rsid w:val="006C22D1"/>
    <w:rsid w:val="006C23B1"/>
    <w:rsid w:val="006C23F7"/>
    <w:rsid w:val="006C2C1B"/>
    <w:rsid w:val="006C2E47"/>
    <w:rsid w:val="006C2F75"/>
    <w:rsid w:val="006C310B"/>
    <w:rsid w:val="006C3232"/>
    <w:rsid w:val="006C327C"/>
    <w:rsid w:val="006C3376"/>
    <w:rsid w:val="006C3585"/>
    <w:rsid w:val="006C37C9"/>
    <w:rsid w:val="006C38DD"/>
    <w:rsid w:val="006C3AA4"/>
    <w:rsid w:val="006C4628"/>
    <w:rsid w:val="006C4DD0"/>
    <w:rsid w:val="006C4E32"/>
    <w:rsid w:val="006C4E6B"/>
    <w:rsid w:val="006C4EB6"/>
    <w:rsid w:val="006C51E4"/>
    <w:rsid w:val="006C51F5"/>
    <w:rsid w:val="006C5587"/>
    <w:rsid w:val="006C5615"/>
    <w:rsid w:val="006C57F5"/>
    <w:rsid w:val="006C5819"/>
    <w:rsid w:val="006C5888"/>
    <w:rsid w:val="006C5A60"/>
    <w:rsid w:val="006C666C"/>
    <w:rsid w:val="006C672D"/>
    <w:rsid w:val="006C6B53"/>
    <w:rsid w:val="006C7070"/>
    <w:rsid w:val="006C742F"/>
    <w:rsid w:val="006C7449"/>
    <w:rsid w:val="006C74B3"/>
    <w:rsid w:val="006C77B7"/>
    <w:rsid w:val="006C798D"/>
    <w:rsid w:val="006C7EB7"/>
    <w:rsid w:val="006D0346"/>
    <w:rsid w:val="006D064F"/>
    <w:rsid w:val="006D0A3F"/>
    <w:rsid w:val="006D1126"/>
    <w:rsid w:val="006D1286"/>
    <w:rsid w:val="006D177D"/>
    <w:rsid w:val="006D1E0F"/>
    <w:rsid w:val="006D1EA7"/>
    <w:rsid w:val="006D200D"/>
    <w:rsid w:val="006D2113"/>
    <w:rsid w:val="006D22A9"/>
    <w:rsid w:val="006D2658"/>
    <w:rsid w:val="006D2799"/>
    <w:rsid w:val="006D30D6"/>
    <w:rsid w:val="006D3450"/>
    <w:rsid w:val="006D3797"/>
    <w:rsid w:val="006D43F5"/>
    <w:rsid w:val="006D48A0"/>
    <w:rsid w:val="006D4ABF"/>
    <w:rsid w:val="006D4FFD"/>
    <w:rsid w:val="006D5252"/>
    <w:rsid w:val="006D52F8"/>
    <w:rsid w:val="006D539A"/>
    <w:rsid w:val="006D541B"/>
    <w:rsid w:val="006D542B"/>
    <w:rsid w:val="006D5AAF"/>
    <w:rsid w:val="006D5ACA"/>
    <w:rsid w:val="006D5CD9"/>
    <w:rsid w:val="006D5D16"/>
    <w:rsid w:val="006D5E40"/>
    <w:rsid w:val="006D62C9"/>
    <w:rsid w:val="006D6377"/>
    <w:rsid w:val="006D638B"/>
    <w:rsid w:val="006D640E"/>
    <w:rsid w:val="006D652E"/>
    <w:rsid w:val="006D6698"/>
    <w:rsid w:val="006D695E"/>
    <w:rsid w:val="006D72FA"/>
    <w:rsid w:val="006D760B"/>
    <w:rsid w:val="006D78D2"/>
    <w:rsid w:val="006D7CD3"/>
    <w:rsid w:val="006E0227"/>
    <w:rsid w:val="006E0482"/>
    <w:rsid w:val="006E0B99"/>
    <w:rsid w:val="006E0BDD"/>
    <w:rsid w:val="006E0CBA"/>
    <w:rsid w:val="006E0EB7"/>
    <w:rsid w:val="006E0FC2"/>
    <w:rsid w:val="006E104A"/>
    <w:rsid w:val="006E15C0"/>
    <w:rsid w:val="006E1623"/>
    <w:rsid w:val="006E186F"/>
    <w:rsid w:val="006E1AD6"/>
    <w:rsid w:val="006E1EDC"/>
    <w:rsid w:val="006E2001"/>
    <w:rsid w:val="006E2566"/>
    <w:rsid w:val="006E2587"/>
    <w:rsid w:val="006E27A8"/>
    <w:rsid w:val="006E2904"/>
    <w:rsid w:val="006E2B93"/>
    <w:rsid w:val="006E2F63"/>
    <w:rsid w:val="006E40B9"/>
    <w:rsid w:val="006E41A5"/>
    <w:rsid w:val="006E45A6"/>
    <w:rsid w:val="006E4AF1"/>
    <w:rsid w:val="006E4FDB"/>
    <w:rsid w:val="006E5150"/>
    <w:rsid w:val="006E5179"/>
    <w:rsid w:val="006E524F"/>
    <w:rsid w:val="006E5351"/>
    <w:rsid w:val="006E5FD8"/>
    <w:rsid w:val="006E616E"/>
    <w:rsid w:val="006E64FD"/>
    <w:rsid w:val="006E6EE6"/>
    <w:rsid w:val="006E7193"/>
    <w:rsid w:val="006E73F6"/>
    <w:rsid w:val="006E76F0"/>
    <w:rsid w:val="006F0386"/>
    <w:rsid w:val="006F0627"/>
    <w:rsid w:val="006F0A2D"/>
    <w:rsid w:val="006F0F4F"/>
    <w:rsid w:val="006F130E"/>
    <w:rsid w:val="006F1706"/>
    <w:rsid w:val="006F21B7"/>
    <w:rsid w:val="006F2DEF"/>
    <w:rsid w:val="006F306F"/>
    <w:rsid w:val="006F3147"/>
    <w:rsid w:val="006F3311"/>
    <w:rsid w:val="006F3DC5"/>
    <w:rsid w:val="006F44FD"/>
    <w:rsid w:val="006F46D6"/>
    <w:rsid w:val="006F4773"/>
    <w:rsid w:val="006F4775"/>
    <w:rsid w:val="006F49A2"/>
    <w:rsid w:val="006F4F20"/>
    <w:rsid w:val="006F52BB"/>
    <w:rsid w:val="006F53AB"/>
    <w:rsid w:val="006F5459"/>
    <w:rsid w:val="006F55A5"/>
    <w:rsid w:val="006F566E"/>
    <w:rsid w:val="006F6068"/>
    <w:rsid w:val="006F641E"/>
    <w:rsid w:val="006F6550"/>
    <w:rsid w:val="006F6CAE"/>
    <w:rsid w:val="006F6D2A"/>
    <w:rsid w:val="006F6E56"/>
    <w:rsid w:val="006F71C7"/>
    <w:rsid w:val="006F7203"/>
    <w:rsid w:val="006F72B9"/>
    <w:rsid w:val="006F7422"/>
    <w:rsid w:val="00700175"/>
    <w:rsid w:val="0070038B"/>
    <w:rsid w:val="0070049A"/>
    <w:rsid w:val="00700683"/>
    <w:rsid w:val="0070075B"/>
    <w:rsid w:val="00700B56"/>
    <w:rsid w:val="00700CC6"/>
    <w:rsid w:val="00701372"/>
    <w:rsid w:val="0070194A"/>
    <w:rsid w:val="007019C2"/>
    <w:rsid w:val="00701B0F"/>
    <w:rsid w:val="00701C32"/>
    <w:rsid w:val="00701D0B"/>
    <w:rsid w:val="00701E3C"/>
    <w:rsid w:val="00701E80"/>
    <w:rsid w:val="00702523"/>
    <w:rsid w:val="0070276D"/>
    <w:rsid w:val="00702957"/>
    <w:rsid w:val="00702D68"/>
    <w:rsid w:val="00702ED4"/>
    <w:rsid w:val="007033CE"/>
    <w:rsid w:val="007033EE"/>
    <w:rsid w:val="007039FE"/>
    <w:rsid w:val="00703AEE"/>
    <w:rsid w:val="00703CCD"/>
    <w:rsid w:val="007049AC"/>
    <w:rsid w:val="00704EC1"/>
    <w:rsid w:val="0070506F"/>
    <w:rsid w:val="00705465"/>
    <w:rsid w:val="007059AD"/>
    <w:rsid w:val="007063A3"/>
    <w:rsid w:val="00706851"/>
    <w:rsid w:val="00706D4E"/>
    <w:rsid w:val="00706DFB"/>
    <w:rsid w:val="00706EB9"/>
    <w:rsid w:val="00707205"/>
    <w:rsid w:val="00707219"/>
    <w:rsid w:val="0070738C"/>
    <w:rsid w:val="007075BE"/>
    <w:rsid w:val="007078E7"/>
    <w:rsid w:val="00707A28"/>
    <w:rsid w:val="00707DE9"/>
    <w:rsid w:val="0071045D"/>
    <w:rsid w:val="00710781"/>
    <w:rsid w:val="007107CE"/>
    <w:rsid w:val="007107D8"/>
    <w:rsid w:val="00710C60"/>
    <w:rsid w:val="00711AD9"/>
    <w:rsid w:val="00711B1A"/>
    <w:rsid w:val="00711EE3"/>
    <w:rsid w:val="00712A09"/>
    <w:rsid w:val="00712C0E"/>
    <w:rsid w:val="00712C59"/>
    <w:rsid w:val="00712E40"/>
    <w:rsid w:val="007131A2"/>
    <w:rsid w:val="0071339A"/>
    <w:rsid w:val="00713D3A"/>
    <w:rsid w:val="00714115"/>
    <w:rsid w:val="00714124"/>
    <w:rsid w:val="00714653"/>
    <w:rsid w:val="007147D2"/>
    <w:rsid w:val="00714ABE"/>
    <w:rsid w:val="00714D37"/>
    <w:rsid w:val="00714DE8"/>
    <w:rsid w:val="00714E60"/>
    <w:rsid w:val="00714EE8"/>
    <w:rsid w:val="00714F4E"/>
    <w:rsid w:val="007150F3"/>
    <w:rsid w:val="00715409"/>
    <w:rsid w:val="00715527"/>
    <w:rsid w:val="00715DD2"/>
    <w:rsid w:val="00715E54"/>
    <w:rsid w:val="00715F21"/>
    <w:rsid w:val="00716135"/>
    <w:rsid w:val="0071626F"/>
    <w:rsid w:val="00716F39"/>
    <w:rsid w:val="00717296"/>
    <w:rsid w:val="007174CC"/>
    <w:rsid w:val="00717791"/>
    <w:rsid w:val="00717D5E"/>
    <w:rsid w:val="007204B5"/>
    <w:rsid w:val="007205C6"/>
    <w:rsid w:val="00720734"/>
    <w:rsid w:val="00720AB7"/>
    <w:rsid w:val="00720E92"/>
    <w:rsid w:val="00720F96"/>
    <w:rsid w:val="00720FA8"/>
    <w:rsid w:val="00720FAF"/>
    <w:rsid w:val="00721137"/>
    <w:rsid w:val="00721425"/>
    <w:rsid w:val="007221F2"/>
    <w:rsid w:val="00722496"/>
    <w:rsid w:val="007224C6"/>
    <w:rsid w:val="00722701"/>
    <w:rsid w:val="007234FF"/>
    <w:rsid w:val="00723657"/>
    <w:rsid w:val="0072388C"/>
    <w:rsid w:val="00723B34"/>
    <w:rsid w:val="00723B45"/>
    <w:rsid w:val="00724282"/>
    <w:rsid w:val="007244FB"/>
    <w:rsid w:val="00724777"/>
    <w:rsid w:val="00724C98"/>
    <w:rsid w:val="00724E0B"/>
    <w:rsid w:val="007254E8"/>
    <w:rsid w:val="00725647"/>
    <w:rsid w:val="00725A44"/>
    <w:rsid w:val="00725B66"/>
    <w:rsid w:val="007262D4"/>
    <w:rsid w:val="0072657A"/>
    <w:rsid w:val="00726704"/>
    <w:rsid w:val="00726E35"/>
    <w:rsid w:val="00726FE7"/>
    <w:rsid w:val="007276BE"/>
    <w:rsid w:val="007279FD"/>
    <w:rsid w:val="00727BB6"/>
    <w:rsid w:val="00727EFC"/>
    <w:rsid w:val="00727F9D"/>
    <w:rsid w:val="00730216"/>
    <w:rsid w:val="00730350"/>
    <w:rsid w:val="00730568"/>
    <w:rsid w:val="007305FD"/>
    <w:rsid w:val="007307A5"/>
    <w:rsid w:val="00730987"/>
    <w:rsid w:val="00731A17"/>
    <w:rsid w:val="00731D1F"/>
    <w:rsid w:val="0073213B"/>
    <w:rsid w:val="00732980"/>
    <w:rsid w:val="00732EEB"/>
    <w:rsid w:val="00733766"/>
    <w:rsid w:val="007344DB"/>
    <w:rsid w:val="00734BEC"/>
    <w:rsid w:val="00734D9B"/>
    <w:rsid w:val="00735006"/>
    <w:rsid w:val="00735331"/>
    <w:rsid w:val="00735423"/>
    <w:rsid w:val="0073552B"/>
    <w:rsid w:val="007355E2"/>
    <w:rsid w:val="0073572D"/>
    <w:rsid w:val="007358D1"/>
    <w:rsid w:val="0073591A"/>
    <w:rsid w:val="00736E91"/>
    <w:rsid w:val="00737032"/>
    <w:rsid w:val="007371DF"/>
    <w:rsid w:val="00737397"/>
    <w:rsid w:val="00737559"/>
    <w:rsid w:val="0073763D"/>
    <w:rsid w:val="007379F3"/>
    <w:rsid w:val="00737A56"/>
    <w:rsid w:val="0074029C"/>
    <w:rsid w:val="007402DC"/>
    <w:rsid w:val="00740D6A"/>
    <w:rsid w:val="00740FF8"/>
    <w:rsid w:val="00741749"/>
    <w:rsid w:val="00741AA0"/>
    <w:rsid w:val="00741AF4"/>
    <w:rsid w:val="00741AFC"/>
    <w:rsid w:val="00741F55"/>
    <w:rsid w:val="00741F5A"/>
    <w:rsid w:val="00742603"/>
    <w:rsid w:val="00743261"/>
    <w:rsid w:val="007435F0"/>
    <w:rsid w:val="00743613"/>
    <w:rsid w:val="00743645"/>
    <w:rsid w:val="007436FA"/>
    <w:rsid w:val="00743C7D"/>
    <w:rsid w:val="007443E0"/>
    <w:rsid w:val="0074440E"/>
    <w:rsid w:val="007444D4"/>
    <w:rsid w:val="00744C81"/>
    <w:rsid w:val="00744CB4"/>
    <w:rsid w:val="00744CC3"/>
    <w:rsid w:val="00744F7B"/>
    <w:rsid w:val="00744FAD"/>
    <w:rsid w:val="00745768"/>
    <w:rsid w:val="007457D7"/>
    <w:rsid w:val="00745868"/>
    <w:rsid w:val="00745EA9"/>
    <w:rsid w:val="00746165"/>
    <w:rsid w:val="00746239"/>
    <w:rsid w:val="007462E7"/>
    <w:rsid w:val="00746620"/>
    <w:rsid w:val="007467C1"/>
    <w:rsid w:val="007468A2"/>
    <w:rsid w:val="007468D8"/>
    <w:rsid w:val="00746C92"/>
    <w:rsid w:val="00746D78"/>
    <w:rsid w:val="00746F9A"/>
    <w:rsid w:val="007473D0"/>
    <w:rsid w:val="007474F2"/>
    <w:rsid w:val="00747DBC"/>
    <w:rsid w:val="007500AC"/>
    <w:rsid w:val="00750331"/>
    <w:rsid w:val="00750730"/>
    <w:rsid w:val="007507D1"/>
    <w:rsid w:val="00751438"/>
    <w:rsid w:val="0075172E"/>
    <w:rsid w:val="007517AE"/>
    <w:rsid w:val="007518EC"/>
    <w:rsid w:val="0075191B"/>
    <w:rsid w:val="007520E3"/>
    <w:rsid w:val="007522CC"/>
    <w:rsid w:val="0075251D"/>
    <w:rsid w:val="00752532"/>
    <w:rsid w:val="00752857"/>
    <w:rsid w:val="00752BDB"/>
    <w:rsid w:val="007530B4"/>
    <w:rsid w:val="0075346D"/>
    <w:rsid w:val="007537B7"/>
    <w:rsid w:val="00753925"/>
    <w:rsid w:val="00753A7E"/>
    <w:rsid w:val="00753BD0"/>
    <w:rsid w:val="00753DF0"/>
    <w:rsid w:val="00754195"/>
    <w:rsid w:val="00754524"/>
    <w:rsid w:val="00755587"/>
    <w:rsid w:val="00755738"/>
    <w:rsid w:val="00755813"/>
    <w:rsid w:val="00755AD9"/>
    <w:rsid w:val="00755C9C"/>
    <w:rsid w:val="007566A4"/>
    <w:rsid w:val="007567DB"/>
    <w:rsid w:val="00756B18"/>
    <w:rsid w:val="00756EFE"/>
    <w:rsid w:val="00757345"/>
    <w:rsid w:val="0076037A"/>
    <w:rsid w:val="0076071F"/>
    <w:rsid w:val="00760746"/>
    <w:rsid w:val="0076127E"/>
    <w:rsid w:val="0076129C"/>
    <w:rsid w:val="0076146B"/>
    <w:rsid w:val="007623B8"/>
    <w:rsid w:val="007626A9"/>
    <w:rsid w:val="00762A74"/>
    <w:rsid w:val="00762BA6"/>
    <w:rsid w:val="0076353C"/>
    <w:rsid w:val="0076354A"/>
    <w:rsid w:val="00763AEA"/>
    <w:rsid w:val="00763E75"/>
    <w:rsid w:val="007640C6"/>
    <w:rsid w:val="00764414"/>
    <w:rsid w:val="0076443A"/>
    <w:rsid w:val="0076466B"/>
    <w:rsid w:val="00765435"/>
    <w:rsid w:val="00765585"/>
    <w:rsid w:val="00765B4B"/>
    <w:rsid w:val="00765C20"/>
    <w:rsid w:val="007663F3"/>
    <w:rsid w:val="00766825"/>
    <w:rsid w:val="00766F9F"/>
    <w:rsid w:val="00767182"/>
    <w:rsid w:val="00767A44"/>
    <w:rsid w:val="00767B90"/>
    <w:rsid w:val="00767C78"/>
    <w:rsid w:val="00767D2B"/>
    <w:rsid w:val="00770203"/>
    <w:rsid w:val="00770236"/>
    <w:rsid w:val="0077088D"/>
    <w:rsid w:val="00770D92"/>
    <w:rsid w:val="00770E62"/>
    <w:rsid w:val="00770FB0"/>
    <w:rsid w:val="00771264"/>
    <w:rsid w:val="007712F9"/>
    <w:rsid w:val="0077171F"/>
    <w:rsid w:val="00771B0F"/>
    <w:rsid w:val="00771BE0"/>
    <w:rsid w:val="007723DA"/>
    <w:rsid w:val="0077268B"/>
    <w:rsid w:val="00772778"/>
    <w:rsid w:val="007728E7"/>
    <w:rsid w:val="00772A21"/>
    <w:rsid w:val="00772C87"/>
    <w:rsid w:val="00772F20"/>
    <w:rsid w:val="007732A4"/>
    <w:rsid w:val="00773322"/>
    <w:rsid w:val="007738EF"/>
    <w:rsid w:val="00773A3A"/>
    <w:rsid w:val="00774426"/>
    <w:rsid w:val="00774717"/>
    <w:rsid w:val="00774A26"/>
    <w:rsid w:val="00774CED"/>
    <w:rsid w:val="00774FEC"/>
    <w:rsid w:val="007752FB"/>
    <w:rsid w:val="0077556D"/>
    <w:rsid w:val="00775636"/>
    <w:rsid w:val="00775AF6"/>
    <w:rsid w:val="007764F6"/>
    <w:rsid w:val="007766AB"/>
    <w:rsid w:val="00776B55"/>
    <w:rsid w:val="00776FE9"/>
    <w:rsid w:val="0077772A"/>
    <w:rsid w:val="00777BF9"/>
    <w:rsid w:val="00777E08"/>
    <w:rsid w:val="00777FF4"/>
    <w:rsid w:val="00780469"/>
    <w:rsid w:val="0078064C"/>
    <w:rsid w:val="007806DA"/>
    <w:rsid w:val="007808C9"/>
    <w:rsid w:val="00780948"/>
    <w:rsid w:val="00780962"/>
    <w:rsid w:val="00780988"/>
    <w:rsid w:val="00780A51"/>
    <w:rsid w:val="00780BB6"/>
    <w:rsid w:val="00780D7D"/>
    <w:rsid w:val="00780F75"/>
    <w:rsid w:val="00781934"/>
    <w:rsid w:val="007819ED"/>
    <w:rsid w:val="00781DAE"/>
    <w:rsid w:val="00781E3E"/>
    <w:rsid w:val="007820B7"/>
    <w:rsid w:val="00782174"/>
    <w:rsid w:val="007823A8"/>
    <w:rsid w:val="0078252D"/>
    <w:rsid w:val="0078256E"/>
    <w:rsid w:val="0078262F"/>
    <w:rsid w:val="00782DE7"/>
    <w:rsid w:val="00782E0B"/>
    <w:rsid w:val="00782FFE"/>
    <w:rsid w:val="007836FD"/>
    <w:rsid w:val="00783A8F"/>
    <w:rsid w:val="00783C0D"/>
    <w:rsid w:val="00783DD7"/>
    <w:rsid w:val="00783E99"/>
    <w:rsid w:val="00784272"/>
    <w:rsid w:val="0078440A"/>
    <w:rsid w:val="007845CC"/>
    <w:rsid w:val="0078480B"/>
    <w:rsid w:val="00784893"/>
    <w:rsid w:val="00784C4F"/>
    <w:rsid w:val="00784EEE"/>
    <w:rsid w:val="007850CA"/>
    <w:rsid w:val="00785297"/>
    <w:rsid w:val="007852EE"/>
    <w:rsid w:val="00785377"/>
    <w:rsid w:val="0078542E"/>
    <w:rsid w:val="0078543C"/>
    <w:rsid w:val="00785523"/>
    <w:rsid w:val="0078573C"/>
    <w:rsid w:val="00785868"/>
    <w:rsid w:val="00786162"/>
    <w:rsid w:val="007863D7"/>
    <w:rsid w:val="0078657E"/>
    <w:rsid w:val="0078660A"/>
    <w:rsid w:val="00786828"/>
    <w:rsid w:val="00786D86"/>
    <w:rsid w:val="00786F15"/>
    <w:rsid w:val="00787566"/>
    <w:rsid w:val="007875CF"/>
    <w:rsid w:val="00787C34"/>
    <w:rsid w:val="00787D3F"/>
    <w:rsid w:val="00790015"/>
    <w:rsid w:val="00790551"/>
    <w:rsid w:val="007906D9"/>
    <w:rsid w:val="00790D77"/>
    <w:rsid w:val="0079121B"/>
    <w:rsid w:val="0079148B"/>
    <w:rsid w:val="007916AD"/>
    <w:rsid w:val="00791773"/>
    <w:rsid w:val="00791A75"/>
    <w:rsid w:val="00791B36"/>
    <w:rsid w:val="00791BC1"/>
    <w:rsid w:val="00791E19"/>
    <w:rsid w:val="00792233"/>
    <w:rsid w:val="00792596"/>
    <w:rsid w:val="00792F85"/>
    <w:rsid w:val="00792FD3"/>
    <w:rsid w:val="00793122"/>
    <w:rsid w:val="007931E3"/>
    <w:rsid w:val="0079333D"/>
    <w:rsid w:val="007934F2"/>
    <w:rsid w:val="00793562"/>
    <w:rsid w:val="00793DD0"/>
    <w:rsid w:val="00794144"/>
    <w:rsid w:val="00794266"/>
    <w:rsid w:val="007944A4"/>
    <w:rsid w:val="007946C1"/>
    <w:rsid w:val="0079480C"/>
    <w:rsid w:val="00794A13"/>
    <w:rsid w:val="00794DF7"/>
    <w:rsid w:val="00795013"/>
    <w:rsid w:val="00795375"/>
    <w:rsid w:val="0079546D"/>
    <w:rsid w:val="00795919"/>
    <w:rsid w:val="00795959"/>
    <w:rsid w:val="00795A71"/>
    <w:rsid w:val="00796A7D"/>
    <w:rsid w:val="00796EA6"/>
    <w:rsid w:val="0079709F"/>
    <w:rsid w:val="00797429"/>
    <w:rsid w:val="00797D08"/>
    <w:rsid w:val="00797D96"/>
    <w:rsid w:val="00797F6E"/>
    <w:rsid w:val="007A02D2"/>
    <w:rsid w:val="007A0585"/>
    <w:rsid w:val="007A0601"/>
    <w:rsid w:val="007A0A16"/>
    <w:rsid w:val="007A0B72"/>
    <w:rsid w:val="007A0D34"/>
    <w:rsid w:val="007A0FFE"/>
    <w:rsid w:val="007A1270"/>
    <w:rsid w:val="007A17F0"/>
    <w:rsid w:val="007A204D"/>
    <w:rsid w:val="007A21D8"/>
    <w:rsid w:val="007A2213"/>
    <w:rsid w:val="007A226D"/>
    <w:rsid w:val="007A27B1"/>
    <w:rsid w:val="007A2F6E"/>
    <w:rsid w:val="007A31B8"/>
    <w:rsid w:val="007A35E1"/>
    <w:rsid w:val="007A3C19"/>
    <w:rsid w:val="007A43AB"/>
    <w:rsid w:val="007A5039"/>
    <w:rsid w:val="007A51D9"/>
    <w:rsid w:val="007A529B"/>
    <w:rsid w:val="007A553D"/>
    <w:rsid w:val="007A58B5"/>
    <w:rsid w:val="007A593C"/>
    <w:rsid w:val="007A61C2"/>
    <w:rsid w:val="007A6853"/>
    <w:rsid w:val="007A6B08"/>
    <w:rsid w:val="007A71A5"/>
    <w:rsid w:val="007A72CA"/>
    <w:rsid w:val="007A747B"/>
    <w:rsid w:val="007A785A"/>
    <w:rsid w:val="007A7BA8"/>
    <w:rsid w:val="007A7D66"/>
    <w:rsid w:val="007A7EA3"/>
    <w:rsid w:val="007B0976"/>
    <w:rsid w:val="007B0BA1"/>
    <w:rsid w:val="007B0C59"/>
    <w:rsid w:val="007B0C8F"/>
    <w:rsid w:val="007B0CFB"/>
    <w:rsid w:val="007B0E57"/>
    <w:rsid w:val="007B0E88"/>
    <w:rsid w:val="007B1014"/>
    <w:rsid w:val="007B1248"/>
    <w:rsid w:val="007B128B"/>
    <w:rsid w:val="007B13A3"/>
    <w:rsid w:val="007B16B8"/>
    <w:rsid w:val="007B1C94"/>
    <w:rsid w:val="007B214A"/>
    <w:rsid w:val="007B2192"/>
    <w:rsid w:val="007B2519"/>
    <w:rsid w:val="007B2838"/>
    <w:rsid w:val="007B29D0"/>
    <w:rsid w:val="007B33E0"/>
    <w:rsid w:val="007B380D"/>
    <w:rsid w:val="007B3871"/>
    <w:rsid w:val="007B3ACF"/>
    <w:rsid w:val="007B3BBB"/>
    <w:rsid w:val="007B3DF6"/>
    <w:rsid w:val="007B3F71"/>
    <w:rsid w:val="007B4A14"/>
    <w:rsid w:val="007B5336"/>
    <w:rsid w:val="007B540E"/>
    <w:rsid w:val="007B5626"/>
    <w:rsid w:val="007B59C9"/>
    <w:rsid w:val="007B5E4D"/>
    <w:rsid w:val="007B5FE3"/>
    <w:rsid w:val="007B619E"/>
    <w:rsid w:val="007B66F5"/>
    <w:rsid w:val="007B683F"/>
    <w:rsid w:val="007B6B94"/>
    <w:rsid w:val="007B6D91"/>
    <w:rsid w:val="007B71F5"/>
    <w:rsid w:val="007B7AD4"/>
    <w:rsid w:val="007C082C"/>
    <w:rsid w:val="007C0A5A"/>
    <w:rsid w:val="007C1111"/>
    <w:rsid w:val="007C12EB"/>
    <w:rsid w:val="007C1C9D"/>
    <w:rsid w:val="007C202F"/>
    <w:rsid w:val="007C29F3"/>
    <w:rsid w:val="007C2C92"/>
    <w:rsid w:val="007C3E60"/>
    <w:rsid w:val="007C3FCE"/>
    <w:rsid w:val="007C4590"/>
    <w:rsid w:val="007C463E"/>
    <w:rsid w:val="007C47E8"/>
    <w:rsid w:val="007C4973"/>
    <w:rsid w:val="007C4ADF"/>
    <w:rsid w:val="007C4B13"/>
    <w:rsid w:val="007C4CE7"/>
    <w:rsid w:val="007C5500"/>
    <w:rsid w:val="007C57DB"/>
    <w:rsid w:val="007C58E7"/>
    <w:rsid w:val="007C6184"/>
    <w:rsid w:val="007C6D39"/>
    <w:rsid w:val="007C6DEF"/>
    <w:rsid w:val="007C7529"/>
    <w:rsid w:val="007C7565"/>
    <w:rsid w:val="007C77C5"/>
    <w:rsid w:val="007C7897"/>
    <w:rsid w:val="007C7D9D"/>
    <w:rsid w:val="007D01DE"/>
    <w:rsid w:val="007D01F9"/>
    <w:rsid w:val="007D0388"/>
    <w:rsid w:val="007D0AEB"/>
    <w:rsid w:val="007D10CD"/>
    <w:rsid w:val="007D14C4"/>
    <w:rsid w:val="007D19C6"/>
    <w:rsid w:val="007D1A5E"/>
    <w:rsid w:val="007D1AC5"/>
    <w:rsid w:val="007D1B16"/>
    <w:rsid w:val="007D1D1F"/>
    <w:rsid w:val="007D20C6"/>
    <w:rsid w:val="007D21A0"/>
    <w:rsid w:val="007D21B1"/>
    <w:rsid w:val="007D2D11"/>
    <w:rsid w:val="007D2FCC"/>
    <w:rsid w:val="007D3296"/>
    <w:rsid w:val="007D3775"/>
    <w:rsid w:val="007D3B50"/>
    <w:rsid w:val="007D3F21"/>
    <w:rsid w:val="007D3FC2"/>
    <w:rsid w:val="007D413B"/>
    <w:rsid w:val="007D4253"/>
    <w:rsid w:val="007D4818"/>
    <w:rsid w:val="007D489D"/>
    <w:rsid w:val="007D49DB"/>
    <w:rsid w:val="007D4D42"/>
    <w:rsid w:val="007D5966"/>
    <w:rsid w:val="007D59A3"/>
    <w:rsid w:val="007D5A63"/>
    <w:rsid w:val="007D5F5D"/>
    <w:rsid w:val="007D62EE"/>
    <w:rsid w:val="007D64AA"/>
    <w:rsid w:val="007D669C"/>
    <w:rsid w:val="007D6770"/>
    <w:rsid w:val="007D6E15"/>
    <w:rsid w:val="007D7338"/>
    <w:rsid w:val="007D75DE"/>
    <w:rsid w:val="007D792D"/>
    <w:rsid w:val="007D7D98"/>
    <w:rsid w:val="007E0124"/>
    <w:rsid w:val="007E0511"/>
    <w:rsid w:val="007E0559"/>
    <w:rsid w:val="007E0682"/>
    <w:rsid w:val="007E0D9F"/>
    <w:rsid w:val="007E0EF6"/>
    <w:rsid w:val="007E19EA"/>
    <w:rsid w:val="007E1B54"/>
    <w:rsid w:val="007E1ED8"/>
    <w:rsid w:val="007E2048"/>
    <w:rsid w:val="007E2572"/>
    <w:rsid w:val="007E2677"/>
    <w:rsid w:val="007E2A7C"/>
    <w:rsid w:val="007E3243"/>
    <w:rsid w:val="007E325E"/>
    <w:rsid w:val="007E34EF"/>
    <w:rsid w:val="007E35B7"/>
    <w:rsid w:val="007E39DB"/>
    <w:rsid w:val="007E4133"/>
    <w:rsid w:val="007E43A5"/>
    <w:rsid w:val="007E47EF"/>
    <w:rsid w:val="007E4972"/>
    <w:rsid w:val="007E49AC"/>
    <w:rsid w:val="007E51E4"/>
    <w:rsid w:val="007E5408"/>
    <w:rsid w:val="007E54CF"/>
    <w:rsid w:val="007E54DD"/>
    <w:rsid w:val="007E5822"/>
    <w:rsid w:val="007E5B4B"/>
    <w:rsid w:val="007E5C3D"/>
    <w:rsid w:val="007E5C7B"/>
    <w:rsid w:val="007E5C9E"/>
    <w:rsid w:val="007E5CDE"/>
    <w:rsid w:val="007E5FAE"/>
    <w:rsid w:val="007E6310"/>
    <w:rsid w:val="007E63CF"/>
    <w:rsid w:val="007E669B"/>
    <w:rsid w:val="007E6D1F"/>
    <w:rsid w:val="007E712C"/>
    <w:rsid w:val="007E7725"/>
    <w:rsid w:val="007E7BDA"/>
    <w:rsid w:val="007E7E83"/>
    <w:rsid w:val="007F00D4"/>
    <w:rsid w:val="007F01FB"/>
    <w:rsid w:val="007F0B1D"/>
    <w:rsid w:val="007F10C6"/>
    <w:rsid w:val="007F155F"/>
    <w:rsid w:val="007F156C"/>
    <w:rsid w:val="007F19A8"/>
    <w:rsid w:val="007F1C56"/>
    <w:rsid w:val="007F1DBE"/>
    <w:rsid w:val="007F1E7F"/>
    <w:rsid w:val="007F212A"/>
    <w:rsid w:val="007F2371"/>
    <w:rsid w:val="007F240B"/>
    <w:rsid w:val="007F267A"/>
    <w:rsid w:val="007F2AE1"/>
    <w:rsid w:val="007F2B70"/>
    <w:rsid w:val="007F2CC0"/>
    <w:rsid w:val="007F3095"/>
    <w:rsid w:val="007F3276"/>
    <w:rsid w:val="007F389E"/>
    <w:rsid w:val="007F4020"/>
    <w:rsid w:val="007F4609"/>
    <w:rsid w:val="007F47A5"/>
    <w:rsid w:val="007F488E"/>
    <w:rsid w:val="007F4C36"/>
    <w:rsid w:val="007F4DEB"/>
    <w:rsid w:val="007F5237"/>
    <w:rsid w:val="007F5321"/>
    <w:rsid w:val="007F5735"/>
    <w:rsid w:val="007F5901"/>
    <w:rsid w:val="007F5C45"/>
    <w:rsid w:val="007F5D6A"/>
    <w:rsid w:val="007F5F59"/>
    <w:rsid w:val="007F60EE"/>
    <w:rsid w:val="007F61EC"/>
    <w:rsid w:val="007F6563"/>
    <w:rsid w:val="007F65F4"/>
    <w:rsid w:val="007F6728"/>
    <w:rsid w:val="007F69D4"/>
    <w:rsid w:val="007F6B9E"/>
    <w:rsid w:val="007F6BEC"/>
    <w:rsid w:val="007F6D8F"/>
    <w:rsid w:val="007F6FCC"/>
    <w:rsid w:val="007F6FD3"/>
    <w:rsid w:val="007F7089"/>
    <w:rsid w:val="007F78B3"/>
    <w:rsid w:val="007F7D59"/>
    <w:rsid w:val="007F7EFD"/>
    <w:rsid w:val="008007CC"/>
    <w:rsid w:val="00800EE4"/>
    <w:rsid w:val="0080147A"/>
    <w:rsid w:val="00801533"/>
    <w:rsid w:val="00801673"/>
    <w:rsid w:val="00801DCB"/>
    <w:rsid w:val="00802326"/>
    <w:rsid w:val="00802500"/>
    <w:rsid w:val="00802B1F"/>
    <w:rsid w:val="00802B2D"/>
    <w:rsid w:val="00802BEC"/>
    <w:rsid w:val="008031A1"/>
    <w:rsid w:val="00803257"/>
    <w:rsid w:val="00803536"/>
    <w:rsid w:val="0080364F"/>
    <w:rsid w:val="0080390B"/>
    <w:rsid w:val="00803ACF"/>
    <w:rsid w:val="00803BC9"/>
    <w:rsid w:val="00803CBF"/>
    <w:rsid w:val="00803DA4"/>
    <w:rsid w:val="00803E69"/>
    <w:rsid w:val="00803FF9"/>
    <w:rsid w:val="00804099"/>
    <w:rsid w:val="00804134"/>
    <w:rsid w:val="00804883"/>
    <w:rsid w:val="00804A64"/>
    <w:rsid w:val="00804AF7"/>
    <w:rsid w:val="00804EC1"/>
    <w:rsid w:val="00805E8D"/>
    <w:rsid w:val="008061C8"/>
    <w:rsid w:val="00806639"/>
    <w:rsid w:val="0080686F"/>
    <w:rsid w:val="0080746F"/>
    <w:rsid w:val="008079EA"/>
    <w:rsid w:val="00807FA4"/>
    <w:rsid w:val="008104E1"/>
    <w:rsid w:val="00810732"/>
    <w:rsid w:val="00810942"/>
    <w:rsid w:val="00810982"/>
    <w:rsid w:val="00810F74"/>
    <w:rsid w:val="00811432"/>
    <w:rsid w:val="008125E8"/>
    <w:rsid w:val="008126BC"/>
    <w:rsid w:val="00812984"/>
    <w:rsid w:val="00812C0D"/>
    <w:rsid w:val="00812D64"/>
    <w:rsid w:val="00813225"/>
    <w:rsid w:val="0081348D"/>
    <w:rsid w:val="008137D6"/>
    <w:rsid w:val="008143CE"/>
    <w:rsid w:val="0081454B"/>
    <w:rsid w:val="0081468B"/>
    <w:rsid w:val="008147C8"/>
    <w:rsid w:val="00814E3E"/>
    <w:rsid w:val="0081512D"/>
    <w:rsid w:val="008158C9"/>
    <w:rsid w:val="00815E4A"/>
    <w:rsid w:val="00815FE2"/>
    <w:rsid w:val="0081634D"/>
    <w:rsid w:val="00816D01"/>
    <w:rsid w:val="00816D5D"/>
    <w:rsid w:val="00816DD8"/>
    <w:rsid w:val="0081718E"/>
    <w:rsid w:val="00817B9F"/>
    <w:rsid w:val="00817CC4"/>
    <w:rsid w:val="00817CDF"/>
    <w:rsid w:val="00817F54"/>
    <w:rsid w:val="0082005C"/>
    <w:rsid w:val="008202BD"/>
    <w:rsid w:val="008208B3"/>
    <w:rsid w:val="00820946"/>
    <w:rsid w:val="00820C45"/>
    <w:rsid w:val="00820C68"/>
    <w:rsid w:val="00821252"/>
    <w:rsid w:val="008218B9"/>
    <w:rsid w:val="00821935"/>
    <w:rsid w:val="00821DD0"/>
    <w:rsid w:val="00822113"/>
    <w:rsid w:val="008221B7"/>
    <w:rsid w:val="008225CD"/>
    <w:rsid w:val="0082284D"/>
    <w:rsid w:val="00822951"/>
    <w:rsid w:val="00822D27"/>
    <w:rsid w:val="0082367E"/>
    <w:rsid w:val="0082383E"/>
    <w:rsid w:val="0082390B"/>
    <w:rsid w:val="00823A67"/>
    <w:rsid w:val="00823D58"/>
    <w:rsid w:val="00823DF2"/>
    <w:rsid w:val="00823F51"/>
    <w:rsid w:val="0082407D"/>
    <w:rsid w:val="0082457B"/>
    <w:rsid w:val="00824634"/>
    <w:rsid w:val="00824644"/>
    <w:rsid w:val="00824703"/>
    <w:rsid w:val="00824877"/>
    <w:rsid w:val="00824B4B"/>
    <w:rsid w:val="00824CE2"/>
    <w:rsid w:val="00825578"/>
    <w:rsid w:val="008255AB"/>
    <w:rsid w:val="00825A44"/>
    <w:rsid w:val="00825FC8"/>
    <w:rsid w:val="0082653F"/>
    <w:rsid w:val="00826591"/>
    <w:rsid w:val="008266AD"/>
    <w:rsid w:val="00826AA0"/>
    <w:rsid w:val="00826F2D"/>
    <w:rsid w:val="00827B0C"/>
    <w:rsid w:val="00827BDF"/>
    <w:rsid w:val="00830073"/>
    <w:rsid w:val="00830329"/>
    <w:rsid w:val="008305C1"/>
    <w:rsid w:val="008308E7"/>
    <w:rsid w:val="00830B0F"/>
    <w:rsid w:val="00830C74"/>
    <w:rsid w:val="00830DBA"/>
    <w:rsid w:val="00830DF4"/>
    <w:rsid w:val="0083135D"/>
    <w:rsid w:val="008316E6"/>
    <w:rsid w:val="008317F8"/>
    <w:rsid w:val="00831AF2"/>
    <w:rsid w:val="00831F0D"/>
    <w:rsid w:val="008320F2"/>
    <w:rsid w:val="00832772"/>
    <w:rsid w:val="0083277A"/>
    <w:rsid w:val="008327F7"/>
    <w:rsid w:val="00832892"/>
    <w:rsid w:val="00832F00"/>
    <w:rsid w:val="0083307B"/>
    <w:rsid w:val="008337F2"/>
    <w:rsid w:val="00833841"/>
    <w:rsid w:val="0083387C"/>
    <w:rsid w:val="00833B72"/>
    <w:rsid w:val="00833D5B"/>
    <w:rsid w:val="008342AF"/>
    <w:rsid w:val="00834742"/>
    <w:rsid w:val="00834CC8"/>
    <w:rsid w:val="00835341"/>
    <w:rsid w:val="00835426"/>
    <w:rsid w:val="0083555E"/>
    <w:rsid w:val="008357BC"/>
    <w:rsid w:val="00835F1F"/>
    <w:rsid w:val="00835F9B"/>
    <w:rsid w:val="00836445"/>
    <w:rsid w:val="00836535"/>
    <w:rsid w:val="0083692F"/>
    <w:rsid w:val="008369C2"/>
    <w:rsid w:val="00836B4D"/>
    <w:rsid w:val="00836C7D"/>
    <w:rsid w:val="0083702B"/>
    <w:rsid w:val="00837269"/>
    <w:rsid w:val="008379A4"/>
    <w:rsid w:val="00837A3F"/>
    <w:rsid w:val="00840F06"/>
    <w:rsid w:val="00841015"/>
    <w:rsid w:val="00841262"/>
    <w:rsid w:val="0084143E"/>
    <w:rsid w:val="008418BE"/>
    <w:rsid w:val="00841964"/>
    <w:rsid w:val="00841E2B"/>
    <w:rsid w:val="00841F31"/>
    <w:rsid w:val="00841FDC"/>
    <w:rsid w:val="00842374"/>
    <w:rsid w:val="00842EB9"/>
    <w:rsid w:val="00843141"/>
    <w:rsid w:val="0084357D"/>
    <w:rsid w:val="0084359C"/>
    <w:rsid w:val="00843F53"/>
    <w:rsid w:val="00844241"/>
    <w:rsid w:val="008442BB"/>
    <w:rsid w:val="00844948"/>
    <w:rsid w:val="00844B91"/>
    <w:rsid w:val="00844B9F"/>
    <w:rsid w:val="0084581E"/>
    <w:rsid w:val="00846E58"/>
    <w:rsid w:val="00846FCA"/>
    <w:rsid w:val="008476CE"/>
    <w:rsid w:val="00847728"/>
    <w:rsid w:val="00847828"/>
    <w:rsid w:val="00847B1B"/>
    <w:rsid w:val="00847D9F"/>
    <w:rsid w:val="00847F96"/>
    <w:rsid w:val="0085043C"/>
    <w:rsid w:val="008506A8"/>
    <w:rsid w:val="00850B09"/>
    <w:rsid w:val="00850F88"/>
    <w:rsid w:val="0085148A"/>
    <w:rsid w:val="0085151F"/>
    <w:rsid w:val="00851644"/>
    <w:rsid w:val="0085166A"/>
    <w:rsid w:val="0085169A"/>
    <w:rsid w:val="008518C1"/>
    <w:rsid w:val="00852638"/>
    <w:rsid w:val="008526D3"/>
    <w:rsid w:val="008529EF"/>
    <w:rsid w:val="00852C82"/>
    <w:rsid w:val="0085383F"/>
    <w:rsid w:val="00853D8E"/>
    <w:rsid w:val="00854420"/>
    <w:rsid w:val="00854775"/>
    <w:rsid w:val="008547F3"/>
    <w:rsid w:val="00854A32"/>
    <w:rsid w:val="00854DB4"/>
    <w:rsid w:val="00854ED5"/>
    <w:rsid w:val="00854F43"/>
    <w:rsid w:val="00854FCA"/>
    <w:rsid w:val="00855334"/>
    <w:rsid w:val="00855445"/>
    <w:rsid w:val="008556C3"/>
    <w:rsid w:val="00855C91"/>
    <w:rsid w:val="00855D75"/>
    <w:rsid w:val="00856116"/>
    <w:rsid w:val="00856AA5"/>
    <w:rsid w:val="00856C41"/>
    <w:rsid w:val="00856CB8"/>
    <w:rsid w:val="00856CEA"/>
    <w:rsid w:val="008570E2"/>
    <w:rsid w:val="0085713B"/>
    <w:rsid w:val="00857946"/>
    <w:rsid w:val="00857DA4"/>
    <w:rsid w:val="008602BF"/>
    <w:rsid w:val="00860394"/>
    <w:rsid w:val="00860D2F"/>
    <w:rsid w:val="00860F3A"/>
    <w:rsid w:val="00861645"/>
    <w:rsid w:val="00861FB1"/>
    <w:rsid w:val="00862386"/>
    <w:rsid w:val="00862549"/>
    <w:rsid w:val="0086259F"/>
    <w:rsid w:val="00862C70"/>
    <w:rsid w:val="00862C96"/>
    <w:rsid w:val="00862C97"/>
    <w:rsid w:val="00862D29"/>
    <w:rsid w:val="00862F71"/>
    <w:rsid w:val="008633EB"/>
    <w:rsid w:val="0086343A"/>
    <w:rsid w:val="008634ED"/>
    <w:rsid w:val="00863D99"/>
    <w:rsid w:val="0086421C"/>
    <w:rsid w:val="008645F2"/>
    <w:rsid w:val="008646ED"/>
    <w:rsid w:val="00864858"/>
    <w:rsid w:val="00864AD6"/>
    <w:rsid w:val="00865358"/>
    <w:rsid w:val="00865626"/>
    <w:rsid w:val="00865731"/>
    <w:rsid w:val="00865B0E"/>
    <w:rsid w:val="00865E73"/>
    <w:rsid w:val="0086610E"/>
    <w:rsid w:val="008663A2"/>
    <w:rsid w:val="00866D10"/>
    <w:rsid w:val="00866E1C"/>
    <w:rsid w:val="00866F56"/>
    <w:rsid w:val="0086708F"/>
    <w:rsid w:val="0086777E"/>
    <w:rsid w:val="00867A02"/>
    <w:rsid w:val="00867DBE"/>
    <w:rsid w:val="00867ED5"/>
    <w:rsid w:val="008700A5"/>
    <w:rsid w:val="0087032F"/>
    <w:rsid w:val="008704E4"/>
    <w:rsid w:val="00870602"/>
    <w:rsid w:val="00870709"/>
    <w:rsid w:val="00870920"/>
    <w:rsid w:val="00870C77"/>
    <w:rsid w:val="00870F31"/>
    <w:rsid w:val="00871239"/>
    <w:rsid w:val="00871C36"/>
    <w:rsid w:val="00871D54"/>
    <w:rsid w:val="00871D60"/>
    <w:rsid w:val="00871F88"/>
    <w:rsid w:val="008720ED"/>
    <w:rsid w:val="0087223D"/>
    <w:rsid w:val="00872770"/>
    <w:rsid w:val="00872A4D"/>
    <w:rsid w:val="00872E88"/>
    <w:rsid w:val="00872FED"/>
    <w:rsid w:val="0087334E"/>
    <w:rsid w:val="00873354"/>
    <w:rsid w:val="00873B54"/>
    <w:rsid w:val="00873FB2"/>
    <w:rsid w:val="008740AA"/>
    <w:rsid w:val="008741BD"/>
    <w:rsid w:val="008742C5"/>
    <w:rsid w:val="00874410"/>
    <w:rsid w:val="00874625"/>
    <w:rsid w:val="00874772"/>
    <w:rsid w:val="00874CA2"/>
    <w:rsid w:val="00874E2D"/>
    <w:rsid w:val="00875125"/>
    <w:rsid w:val="008753D0"/>
    <w:rsid w:val="0087553B"/>
    <w:rsid w:val="008756D7"/>
    <w:rsid w:val="0087595B"/>
    <w:rsid w:val="00875C06"/>
    <w:rsid w:val="00875CAA"/>
    <w:rsid w:val="00875E41"/>
    <w:rsid w:val="00876257"/>
    <w:rsid w:val="008762D4"/>
    <w:rsid w:val="008765AE"/>
    <w:rsid w:val="00876BBB"/>
    <w:rsid w:val="00876EAB"/>
    <w:rsid w:val="00876EC9"/>
    <w:rsid w:val="00877182"/>
    <w:rsid w:val="00877662"/>
    <w:rsid w:val="008778B9"/>
    <w:rsid w:val="00877B84"/>
    <w:rsid w:val="00877B87"/>
    <w:rsid w:val="0088008B"/>
    <w:rsid w:val="008800B4"/>
    <w:rsid w:val="00880138"/>
    <w:rsid w:val="008808C7"/>
    <w:rsid w:val="00880B4A"/>
    <w:rsid w:val="00880B93"/>
    <w:rsid w:val="00880C95"/>
    <w:rsid w:val="008811DD"/>
    <w:rsid w:val="00881370"/>
    <w:rsid w:val="0088150B"/>
    <w:rsid w:val="008817D1"/>
    <w:rsid w:val="00881884"/>
    <w:rsid w:val="008820CA"/>
    <w:rsid w:val="00882AC6"/>
    <w:rsid w:val="00883835"/>
    <w:rsid w:val="00883A96"/>
    <w:rsid w:val="00883FB3"/>
    <w:rsid w:val="00883FC6"/>
    <w:rsid w:val="00884277"/>
    <w:rsid w:val="00884A70"/>
    <w:rsid w:val="00884F9B"/>
    <w:rsid w:val="0088522D"/>
    <w:rsid w:val="008857BD"/>
    <w:rsid w:val="00885CCF"/>
    <w:rsid w:val="00886337"/>
    <w:rsid w:val="00886440"/>
    <w:rsid w:val="0088662C"/>
    <w:rsid w:val="008866F1"/>
    <w:rsid w:val="00886804"/>
    <w:rsid w:val="008868CF"/>
    <w:rsid w:val="00886B2B"/>
    <w:rsid w:val="00886EC4"/>
    <w:rsid w:val="0088790A"/>
    <w:rsid w:val="00887966"/>
    <w:rsid w:val="00887B8E"/>
    <w:rsid w:val="00890107"/>
    <w:rsid w:val="00890537"/>
    <w:rsid w:val="008905FC"/>
    <w:rsid w:val="008906CD"/>
    <w:rsid w:val="008906F0"/>
    <w:rsid w:val="0089095E"/>
    <w:rsid w:val="00890AB8"/>
    <w:rsid w:val="008911C7"/>
    <w:rsid w:val="008917C8"/>
    <w:rsid w:val="00891845"/>
    <w:rsid w:val="0089186B"/>
    <w:rsid w:val="00891B29"/>
    <w:rsid w:val="00891CE9"/>
    <w:rsid w:val="00892119"/>
    <w:rsid w:val="008925B0"/>
    <w:rsid w:val="008927EE"/>
    <w:rsid w:val="0089292F"/>
    <w:rsid w:val="00892942"/>
    <w:rsid w:val="00892A8A"/>
    <w:rsid w:val="00892B54"/>
    <w:rsid w:val="00892BA2"/>
    <w:rsid w:val="00892C6A"/>
    <w:rsid w:val="008936CD"/>
    <w:rsid w:val="008937A9"/>
    <w:rsid w:val="00893A56"/>
    <w:rsid w:val="00893AB2"/>
    <w:rsid w:val="00894201"/>
    <w:rsid w:val="00894333"/>
    <w:rsid w:val="00894CAB"/>
    <w:rsid w:val="00894D6E"/>
    <w:rsid w:val="0089524C"/>
    <w:rsid w:val="0089556D"/>
    <w:rsid w:val="008955B1"/>
    <w:rsid w:val="00895E65"/>
    <w:rsid w:val="00896C35"/>
    <w:rsid w:val="00896D00"/>
    <w:rsid w:val="00897104"/>
    <w:rsid w:val="00897313"/>
    <w:rsid w:val="00897457"/>
    <w:rsid w:val="00897611"/>
    <w:rsid w:val="0089766C"/>
    <w:rsid w:val="008976FF"/>
    <w:rsid w:val="008978D6"/>
    <w:rsid w:val="00897A46"/>
    <w:rsid w:val="00897EC5"/>
    <w:rsid w:val="008A0067"/>
    <w:rsid w:val="008A0426"/>
    <w:rsid w:val="008A0587"/>
    <w:rsid w:val="008A06B0"/>
    <w:rsid w:val="008A0AD1"/>
    <w:rsid w:val="008A110D"/>
    <w:rsid w:val="008A1122"/>
    <w:rsid w:val="008A1B12"/>
    <w:rsid w:val="008A212A"/>
    <w:rsid w:val="008A2152"/>
    <w:rsid w:val="008A242B"/>
    <w:rsid w:val="008A2597"/>
    <w:rsid w:val="008A2649"/>
    <w:rsid w:val="008A2714"/>
    <w:rsid w:val="008A2E4B"/>
    <w:rsid w:val="008A2F28"/>
    <w:rsid w:val="008A31DB"/>
    <w:rsid w:val="008A341A"/>
    <w:rsid w:val="008A3427"/>
    <w:rsid w:val="008A34FC"/>
    <w:rsid w:val="008A3952"/>
    <w:rsid w:val="008A3DDC"/>
    <w:rsid w:val="008A420F"/>
    <w:rsid w:val="008A4431"/>
    <w:rsid w:val="008A4456"/>
    <w:rsid w:val="008A48C6"/>
    <w:rsid w:val="008A4DE6"/>
    <w:rsid w:val="008A56BE"/>
    <w:rsid w:val="008A57F8"/>
    <w:rsid w:val="008A5C98"/>
    <w:rsid w:val="008A5DD3"/>
    <w:rsid w:val="008A5E12"/>
    <w:rsid w:val="008A61D2"/>
    <w:rsid w:val="008A6265"/>
    <w:rsid w:val="008A6588"/>
    <w:rsid w:val="008A67CB"/>
    <w:rsid w:val="008A680A"/>
    <w:rsid w:val="008A6985"/>
    <w:rsid w:val="008A6A88"/>
    <w:rsid w:val="008A6FA3"/>
    <w:rsid w:val="008A7AD4"/>
    <w:rsid w:val="008A7D46"/>
    <w:rsid w:val="008A7FBE"/>
    <w:rsid w:val="008B02AD"/>
    <w:rsid w:val="008B031B"/>
    <w:rsid w:val="008B036F"/>
    <w:rsid w:val="008B0853"/>
    <w:rsid w:val="008B0C7D"/>
    <w:rsid w:val="008B0C9F"/>
    <w:rsid w:val="008B0D01"/>
    <w:rsid w:val="008B1363"/>
    <w:rsid w:val="008B18C8"/>
    <w:rsid w:val="008B1AE5"/>
    <w:rsid w:val="008B1B5E"/>
    <w:rsid w:val="008B2272"/>
    <w:rsid w:val="008B23B3"/>
    <w:rsid w:val="008B2CE5"/>
    <w:rsid w:val="008B2DFD"/>
    <w:rsid w:val="008B2F04"/>
    <w:rsid w:val="008B3026"/>
    <w:rsid w:val="008B3A27"/>
    <w:rsid w:val="008B3E1B"/>
    <w:rsid w:val="008B427C"/>
    <w:rsid w:val="008B42C1"/>
    <w:rsid w:val="008B49A7"/>
    <w:rsid w:val="008B4A84"/>
    <w:rsid w:val="008B546F"/>
    <w:rsid w:val="008B5D81"/>
    <w:rsid w:val="008B5ED4"/>
    <w:rsid w:val="008B632B"/>
    <w:rsid w:val="008B65E8"/>
    <w:rsid w:val="008B68CB"/>
    <w:rsid w:val="008B6BD8"/>
    <w:rsid w:val="008B6BFF"/>
    <w:rsid w:val="008B6CB9"/>
    <w:rsid w:val="008B7111"/>
    <w:rsid w:val="008B72A2"/>
    <w:rsid w:val="008B7CCF"/>
    <w:rsid w:val="008C01CC"/>
    <w:rsid w:val="008C05E7"/>
    <w:rsid w:val="008C0753"/>
    <w:rsid w:val="008C0BF4"/>
    <w:rsid w:val="008C0C5C"/>
    <w:rsid w:val="008C0E70"/>
    <w:rsid w:val="008C0E95"/>
    <w:rsid w:val="008C0F87"/>
    <w:rsid w:val="008C1940"/>
    <w:rsid w:val="008C2173"/>
    <w:rsid w:val="008C227B"/>
    <w:rsid w:val="008C2A59"/>
    <w:rsid w:val="008C2CF9"/>
    <w:rsid w:val="008C2E42"/>
    <w:rsid w:val="008C2FF2"/>
    <w:rsid w:val="008C30DC"/>
    <w:rsid w:val="008C3347"/>
    <w:rsid w:val="008C33FC"/>
    <w:rsid w:val="008C3418"/>
    <w:rsid w:val="008C366F"/>
    <w:rsid w:val="008C392A"/>
    <w:rsid w:val="008C3962"/>
    <w:rsid w:val="008C42D9"/>
    <w:rsid w:val="008C467D"/>
    <w:rsid w:val="008C48BA"/>
    <w:rsid w:val="008C4C94"/>
    <w:rsid w:val="008C4D12"/>
    <w:rsid w:val="008C5226"/>
    <w:rsid w:val="008C5B1D"/>
    <w:rsid w:val="008C5BF0"/>
    <w:rsid w:val="008C5E66"/>
    <w:rsid w:val="008C6701"/>
    <w:rsid w:val="008C6818"/>
    <w:rsid w:val="008C6A3A"/>
    <w:rsid w:val="008C6A42"/>
    <w:rsid w:val="008C6C68"/>
    <w:rsid w:val="008C735A"/>
    <w:rsid w:val="008C7D3F"/>
    <w:rsid w:val="008D00E7"/>
    <w:rsid w:val="008D03C5"/>
    <w:rsid w:val="008D05A1"/>
    <w:rsid w:val="008D0AF8"/>
    <w:rsid w:val="008D0D2B"/>
    <w:rsid w:val="008D101C"/>
    <w:rsid w:val="008D1227"/>
    <w:rsid w:val="008D19E0"/>
    <w:rsid w:val="008D19EE"/>
    <w:rsid w:val="008D1C49"/>
    <w:rsid w:val="008D2304"/>
    <w:rsid w:val="008D2A22"/>
    <w:rsid w:val="008D2DD9"/>
    <w:rsid w:val="008D3058"/>
    <w:rsid w:val="008D30CF"/>
    <w:rsid w:val="008D3500"/>
    <w:rsid w:val="008D381D"/>
    <w:rsid w:val="008D3EF6"/>
    <w:rsid w:val="008D3FCE"/>
    <w:rsid w:val="008D3FF8"/>
    <w:rsid w:val="008D41F1"/>
    <w:rsid w:val="008D424F"/>
    <w:rsid w:val="008D4603"/>
    <w:rsid w:val="008D4C78"/>
    <w:rsid w:val="008D4C7D"/>
    <w:rsid w:val="008D5151"/>
    <w:rsid w:val="008D565D"/>
    <w:rsid w:val="008D5A55"/>
    <w:rsid w:val="008D5AD1"/>
    <w:rsid w:val="008D5B7A"/>
    <w:rsid w:val="008D5F57"/>
    <w:rsid w:val="008D5F91"/>
    <w:rsid w:val="008D65C5"/>
    <w:rsid w:val="008D7067"/>
    <w:rsid w:val="008D74FD"/>
    <w:rsid w:val="008D757C"/>
    <w:rsid w:val="008D7830"/>
    <w:rsid w:val="008D7954"/>
    <w:rsid w:val="008D7A95"/>
    <w:rsid w:val="008E0155"/>
    <w:rsid w:val="008E0258"/>
    <w:rsid w:val="008E08EA"/>
    <w:rsid w:val="008E0951"/>
    <w:rsid w:val="008E0EC0"/>
    <w:rsid w:val="008E13EC"/>
    <w:rsid w:val="008E1E47"/>
    <w:rsid w:val="008E1EAE"/>
    <w:rsid w:val="008E1F36"/>
    <w:rsid w:val="008E21FF"/>
    <w:rsid w:val="008E2594"/>
    <w:rsid w:val="008E25D7"/>
    <w:rsid w:val="008E264D"/>
    <w:rsid w:val="008E29F2"/>
    <w:rsid w:val="008E2F88"/>
    <w:rsid w:val="008E3228"/>
    <w:rsid w:val="008E3C59"/>
    <w:rsid w:val="008E437F"/>
    <w:rsid w:val="008E43F2"/>
    <w:rsid w:val="008E49EC"/>
    <w:rsid w:val="008E4DCA"/>
    <w:rsid w:val="008E5367"/>
    <w:rsid w:val="008E5780"/>
    <w:rsid w:val="008E58C4"/>
    <w:rsid w:val="008E5968"/>
    <w:rsid w:val="008E5B3B"/>
    <w:rsid w:val="008E5DC5"/>
    <w:rsid w:val="008E60F5"/>
    <w:rsid w:val="008E63A8"/>
    <w:rsid w:val="008E67FE"/>
    <w:rsid w:val="008E688E"/>
    <w:rsid w:val="008E694F"/>
    <w:rsid w:val="008E69C2"/>
    <w:rsid w:val="008E6CBB"/>
    <w:rsid w:val="008E6D79"/>
    <w:rsid w:val="008E7D98"/>
    <w:rsid w:val="008E7DAD"/>
    <w:rsid w:val="008F003A"/>
    <w:rsid w:val="008F0279"/>
    <w:rsid w:val="008F06AC"/>
    <w:rsid w:val="008F0FBB"/>
    <w:rsid w:val="008F14A7"/>
    <w:rsid w:val="008F15A2"/>
    <w:rsid w:val="008F1975"/>
    <w:rsid w:val="008F1A81"/>
    <w:rsid w:val="008F2349"/>
    <w:rsid w:val="008F26F1"/>
    <w:rsid w:val="008F2FD8"/>
    <w:rsid w:val="008F309C"/>
    <w:rsid w:val="008F33F3"/>
    <w:rsid w:val="008F3A20"/>
    <w:rsid w:val="008F3B09"/>
    <w:rsid w:val="008F3D01"/>
    <w:rsid w:val="008F3EF6"/>
    <w:rsid w:val="008F4444"/>
    <w:rsid w:val="008F45E6"/>
    <w:rsid w:val="008F4A9E"/>
    <w:rsid w:val="008F5459"/>
    <w:rsid w:val="008F56A7"/>
    <w:rsid w:val="008F58A7"/>
    <w:rsid w:val="008F5A11"/>
    <w:rsid w:val="008F5FCC"/>
    <w:rsid w:val="008F5FE9"/>
    <w:rsid w:val="008F614D"/>
    <w:rsid w:val="008F63DE"/>
    <w:rsid w:val="008F6409"/>
    <w:rsid w:val="008F6419"/>
    <w:rsid w:val="008F6683"/>
    <w:rsid w:val="008F67B2"/>
    <w:rsid w:val="008F6982"/>
    <w:rsid w:val="008F69CF"/>
    <w:rsid w:val="008F6D49"/>
    <w:rsid w:val="008F6EDA"/>
    <w:rsid w:val="008F7083"/>
    <w:rsid w:val="008F7376"/>
    <w:rsid w:val="008F7560"/>
    <w:rsid w:val="008F759C"/>
    <w:rsid w:val="008F77A4"/>
    <w:rsid w:val="008F7ED7"/>
    <w:rsid w:val="0090011C"/>
    <w:rsid w:val="00900299"/>
    <w:rsid w:val="0090065D"/>
    <w:rsid w:val="00900810"/>
    <w:rsid w:val="00900DE9"/>
    <w:rsid w:val="00900EBE"/>
    <w:rsid w:val="00901A3E"/>
    <w:rsid w:val="00902330"/>
    <w:rsid w:val="0090244D"/>
    <w:rsid w:val="00902747"/>
    <w:rsid w:val="009028E2"/>
    <w:rsid w:val="00902986"/>
    <w:rsid w:val="00902CE2"/>
    <w:rsid w:val="00902E81"/>
    <w:rsid w:val="00902EC3"/>
    <w:rsid w:val="009031DD"/>
    <w:rsid w:val="009035D3"/>
    <w:rsid w:val="00903603"/>
    <w:rsid w:val="00903F92"/>
    <w:rsid w:val="00904162"/>
    <w:rsid w:val="009046AD"/>
    <w:rsid w:val="00904704"/>
    <w:rsid w:val="00904916"/>
    <w:rsid w:val="00904A06"/>
    <w:rsid w:val="00904BC4"/>
    <w:rsid w:val="00904CE6"/>
    <w:rsid w:val="00904F04"/>
    <w:rsid w:val="0090573B"/>
    <w:rsid w:val="00905816"/>
    <w:rsid w:val="00905878"/>
    <w:rsid w:val="00905DCB"/>
    <w:rsid w:val="009060A9"/>
    <w:rsid w:val="00906239"/>
    <w:rsid w:val="00906535"/>
    <w:rsid w:val="009065F4"/>
    <w:rsid w:val="009067A3"/>
    <w:rsid w:val="00906EB8"/>
    <w:rsid w:val="009072F1"/>
    <w:rsid w:val="00907923"/>
    <w:rsid w:val="0090798E"/>
    <w:rsid w:val="00907BBB"/>
    <w:rsid w:val="00910685"/>
    <w:rsid w:val="009109C9"/>
    <w:rsid w:val="00910A27"/>
    <w:rsid w:val="00910D87"/>
    <w:rsid w:val="00910F43"/>
    <w:rsid w:val="0091170A"/>
    <w:rsid w:val="00911741"/>
    <w:rsid w:val="00911890"/>
    <w:rsid w:val="009119DB"/>
    <w:rsid w:val="00912397"/>
    <w:rsid w:val="009123F1"/>
    <w:rsid w:val="0091258A"/>
    <w:rsid w:val="009128B5"/>
    <w:rsid w:val="0091296F"/>
    <w:rsid w:val="0091310B"/>
    <w:rsid w:val="00913295"/>
    <w:rsid w:val="00913777"/>
    <w:rsid w:val="00913F02"/>
    <w:rsid w:val="009140F3"/>
    <w:rsid w:val="00914148"/>
    <w:rsid w:val="009142E4"/>
    <w:rsid w:val="009147E6"/>
    <w:rsid w:val="00914834"/>
    <w:rsid w:val="00914867"/>
    <w:rsid w:val="00914888"/>
    <w:rsid w:val="00914980"/>
    <w:rsid w:val="009154A5"/>
    <w:rsid w:val="009154CA"/>
    <w:rsid w:val="00915B15"/>
    <w:rsid w:val="00915DAC"/>
    <w:rsid w:val="00915E1C"/>
    <w:rsid w:val="00916041"/>
    <w:rsid w:val="00916186"/>
    <w:rsid w:val="0091622E"/>
    <w:rsid w:val="0091633C"/>
    <w:rsid w:val="00916413"/>
    <w:rsid w:val="009165AD"/>
    <w:rsid w:val="00916703"/>
    <w:rsid w:val="0091738C"/>
    <w:rsid w:val="009174D5"/>
    <w:rsid w:val="0091766D"/>
    <w:rsid w:val="00917FFE"/>
    <w:rsid w:val="00920244"/>
    <w:rsid w:val="0092033E"/>
    <w:rsid w:val="009204F2"/>
    <w:rsid w:val="00920828"/>
    <w:rsid w:val="00920B2F"/>
    <w:rsid w:val="00920E6F"/>
    <w:rsid w:val="00921033"/>
    <w:rsid w:val="009211D0"/>
    <w:rsid w:val="009213D8"/>
    <w:rsid w:val="009216BA"/>
    <w:rsid w:val="00921904"/>
    <w:rsid w:val="00921AEE"/>
    <w:rsid w:val="00921F32"/>
    <w:rsid w:val="00921FA8"/>
    <w:rsid w:val="009220A4"/>
    <w:rsid w:val="009221CF"/>
    <w:rsid w:val="009221D4"/>
    <w:rsid w:val="009229FB"/>
    <w:rsid w:val="00922B57"/>
    <w:rsid w:val="00922DE4"/>
    <w:rsid w:val="00922F1C"/>
    <w:rsid w:val="00923471"/>
    <w:rsid w:val="009239A5"/>
    <w:rsid w:val="00923D14"/>
    <w:rsid w:val="00924086"/>
    <w:rsid w:val="0092422F"/>
    <w:rsid w:val="009242CE"/>
    <w:rsid w:val="0092485C"/>
    <w:rsid w:val="00924CC4"/>
    <w:rsid w:val="00924DE4"/>
    <w:rsid w:val="00924FF5"/>
    <w:rsid w:val="00925084"/>
    <w:rsid w:val="009252A1"/>
    <w:rsid w:val="00925EB7"/>
    <w:rsid w:val="00926A9A"/>
    <w:rsid w:val="00926D6C"/>
    <w:rsid w:val="00930053"/>
    <w:rsid w:val="00930072"/>
    <w:rsid w:val="0093023F"/>
    <w:rsid w:val="0093034F"/>
    <w:rsid w:val="00930566"/>
    <w:rsid w:val="00930BAF"/>
    <w:rsid w:val="00930C57"/>
    <w:rsid w:val="00930E0E"/>
    <w:rsid w:val="00931544"/>
    <w:rsid w:val="00931621"/>
    <w:rsid w:val="009316A1"/>
    <w:rsid w:val="00931966"/>
    <w:rsid w:val="00931BAB"/>
    <w:rsid w:val="00931BB9"/>
    <w:rsid w:val="00931C7E"/>
    <w:rsid w:val="00931FE4"/>
    <w:rsid w:val="009320C6"/>
    <w:rsid w:val="00932255"/>
    <w:rsid w:val="00932580"/>
    <w:rsid w:val="0093323F"/>
    <w:rsid w:val="00933276"/>
    <w:rsid w:val="0093337A"/>
    <w:rsid w:val="0093340F"/>
    <w:rsid w:val="00933424"/>
    <w:rsid w:val="009336EC"/>
    <w:rsid w:val="00933812"/>
    <w:rsid w:val="00933911"/>
    <w:rsid w:val="00933C64"/>
    <w:rsid w:val="00933ED5"/>
    <w:rsid w:val="00933F27"/>
    <w:rsid w:val="00933F44"/>
    <w:rsid w:val="009346DD"/>
    <w:rsid w:val="009351F8"/>
    <w:rsid w:val="009352B4"/>
    <w:rsid w:val="009355E0"/>
    <w:rsid w:val="009357D7"/>
    <w:rsid w:val="00935CBC"/>
    <w:rsid w:val="00935EB0"/>
    <w:rsid w:val="009362CC"/>
    <w:rsid w:val="009364E5"/>
    <w:rsid w:val="009367A8"/>
    <w:rsid w:val="00936DB3"/>
    <w:rsid w:val="00936E20"/>
    <w:rsid w:val="00936E6F"/>
    <w:rsid w:val="00936F7D"/>
    <w:rsid w:val="00937032"/>
    <w:rsid w:val="009376A5"/>
    <w:rsid w:val="00937781"/>
    <w:rsid w:val="00937B0F"/>
    <w:rsid w:val="00937CAB"/>
    <w:rsid w:val="00937DD5"/>
    <w:rsid w:val="00940A42"/>
    <w:rsid w:val="0094174F"/>
    <w:rsid w:val="00941840"/>
    <w:rsid w:val="00941940"/>
    <w:rsid w:val="00942573"/>
    <w:rsid w:val="009426DD"/>
    <w:rsid w:val="00942727"/>
    <w:rsid w:val="00942FE4"/>
    <w:rsid w:val="00943138"/>
    <w:rsid w:val="009432C9"/>
    <w:rsid w:val="0094330E"/>
    <w:rsid w:val="00943938"/>
    <w:rsid w:val="00943E40"/>
    <w:rsid w:val="00944310"/>
    <w:rsid w:val="00944700"/>
    <w:rsid w:val="009447A6"/>
    <w:rsid w:val="00944C9C"/>
    <w:rsid w:val="00944E73"/>
    <w:rsid w:val="00945655"/>
    <w:rsid w:val="00945F60"/>
    <w:rsid w:val="00946086"/>
    <w:rsid w:val="0094620C"/>
    <w:rsid w:val="00946210"/>
    <w:rsid w:val="0094621A"/>
    <w:rsid w:val="00947311"/>
    <w:rsid w:val="009475A0"/>
    <w:rsid w:val="009475E4"/>
    <w:rsid w:val="00947910"/>
    <w:rsid w:val="00947AC7"/>
    <w:rsid w:val="00950335"/>
    <w:rsid w:val="0095041D"/>
    <w:rsid w:val="009505E3"/>
    <w:rsid w:val="009508E5"/>
    <w:rsid w:val="00950FBF"/>
    <w:rsid w:val="009510CA"/>
    <w:rsid w:val="009517A9"/>
    <w:rsid w:val="009517E3"/>
    <w:rsid w:val="00951EE7"/>
    <w:rsid w:val="00952540"/>
    <w:rsid w:val="009525FD"/>
    <w:rsid w:val="00952A9A"/>
    <w:rsid w:val="0095338E"/>
    <w:rsid w:val="0095343D"/>
    <w:rsid w:val="00953858"/>
    <w:rsid w:val="00953C9E"/>
    <w:rsid w:val="00953FCD"/>
    <w:rsid w:val="009547A4"/>
    <w:rsid w:val="009550EC"/>
    <w:rsid w:val="00955258"/>
    <w:rsid w:val="0095578D"/>
    <w:rsid w:val="00955BD0"/>
    <w:rsid w:val="00955E79"/>
    <w:rsid w:val="00956001"/>
    <w:rsid w:val="00956EF6"/>
    <w:rsid w:val="009570F8"/>
    <w:rsid w:val="0095757F"/>
    <w:rsid w:val="00957989"/>
    <w:rsid w:val="00957FE1"/>
    <w:rsid w:val="00957FF3"/>
    <w:rsid w:val="0096038B"/>
    <w:rsid w:val="00960A73"/>
    <w:rsid w:val="0096116A"/>
    <w:rsid w:val="009612D9"/>
    <w:rsid w:val="00961479"/>
    <w:rsid w:val="009615FA"/>
    <w:rsid w:val="009617DF"/>
    <w:rsid w:val="0096182F"/>
    <w:rsid w:val="009619D3"/>
    <w:rsid w:val="00961A8D"/>
    <w:rsid w:val="00961B38"/>
    <w:rsid w:val="009621FD"/>
    <w:rsid w:val="00962884"/>
    <w:rsid w:val="009635D9"/>
    <w:rsid w:val="009635E5"/>
    <w:rsid w:val="00963715"/>
    <w:rsid w:val="00963D69"/>
    <w:rsid w:val="00963EDE"/>
    <w:rsid w:val="00963F1C"/>
    <w:rsid w:val="009640DA"/>
    <w:rsid w:val="009641F9"/>
    <w:rsid w:val="0096438D"/>
    <w:rsid w:val="009649D4"/>
    <w:rsid w:val="009649ED"/>
    <w:rsid w:val="00964A4C"/>
    <w:rsid w:val="00965357"/>
    <w:rsid w:val="00965926"/>
    <w:rsid w:val="00965C00"/>
    <w:rsid w:val="00965C2F"/>
    <w:rsid w:val="00966184"/>
    <w:rsid w:val="00966653"/>
    <w:rsid w:val="0096683A"/>
    <w:rsid w:val="00966A12"/>
    <w:rsid w:val="00966ABC"/>
    <w:rsid w:val="00966B3F"/>
    <w:rsid w:val="00966CDA"/>
    <w:rsid w:val="00966FB8"/>
    <w:rsid w:val="009678DF"/>
    <w:rsid w:val="009679B2"/>
    <w:rsid w:val="00967ACD"/>
    <w:rsid w:val="00967BA0"/>
    <w:rsid w:val="00967DA2"/>
    <w:rsid w:val="00970017"/>
    <w:rsid w:val="00970205"/>
    <w:rsid w:val="009705A2"/>
    <w:rsid w:val="00970A07"/>
    <w:rsid w:val="00970B46"/>
    <w:rsid w:val="00970EDE"/>
    <w:rsid w:val="00970F8A"/>
    <w:rsid w:val="0097103B"/>
    <w:rsid w:val="009714C0"/>
    <w:rsid w:val="00971603"/>
    <w:rsid w:val="00971A1C"/>
    <w:rsid w:val="00971C5C"/>
    <w:rsid w:val="00971D24"/>
    <w:rsid w:val="0097206E"/>
    <w:rsid w:val="009722B6"/>
    <w:rsid w:val="009723C2"/>
    <w:rsid w:val="00972558"/>
    <w:rsid w:val="00972803"/>
    <w:rsid w:val="00972D96"/>
    <w:rsid w:val="00972E0C"/>
    <w:rsid w:val="00973215"/>
    <w:rsid w:val="00973405"/>
    <w:rsid w:val="0097347D"/>
    <w:rsid w:val="009735F6"/>
    <w:rsid w:val="0097416C"/>
    <w:rsid w:val="009746CB"/>
    <w:rsid w:val="009747F5"/>
    <w:rsid w:val="00974940"/>
    <w:rsid w:val="00974CA3"/>
    <w:rsid w:val="00974F53"/>
    <w:rsid w:val="009754EF"/>
    <w:rsid w:val="009755D1"/>
    <w:rsid w:val="00975B3A"/>
    <w:rsid w:val="00975C54"/>
    <w:rsid w:val="00975F04"/>
    <w:rsid w:val="009760A0"/>
    <w:rsid w:val="00976756"/>
    <w:rsid w:val="00976AFB"/>
    <w:rsid w:val="00976F1B"/>
    <w:rsid w:val="009770AD"/>
    <w:rsid w:val="009777A1"/>
    <w:rsid w:val="009777F0"/>
    <w:rsid w:val="00977867"/>
    <w:rsid w:val="00977EB4"/>
    <w:rsid w:val="009800C4"/>
    <w:rsid w:val="009801C9"/>
    <w:rsid w:val="009803B2"/>
    <w:rsid w:val="00980B80"/>
    <w:rsid w:val="00980F14"/>
    <w:rsid w:val="00980F4C"/>
    <w:rsid w:val="0098153C"/>
    <w:rsid w:val="009823BF"/>
    <w:rsid w:val="00982609"/>
    <w:rsid w:val="00982723"/>
    <w:rsid w:val="009828C1"/>
    <w:rsid w:val="00982AAD"/>
    <w:rsid w:val="00982E5A"/>
    <w:rsid w:val="00983210"/>
    <w:rsid w:val="00983AD7"/>
    <w:rsid w:val="00984133"/>
    <w:rsid w:val="009843B7"/>
    <w:rsid w:val="00984418"/>
    <w:rsid w:val="00984474"/>
    <w:rsid w:val="00984634"/>
    <w:rsid w:val="00984640"/>
    <w:rsid w:val="009848EB"/>
    <w:rsid w:val="009849C5"/>
    <w:rsid w:val="00984B97"/>
    <w:rsid w:val="00984EF1"/>
    <w:rsid w:val="00984F3D"/>
    <w:rsid w:val="00984F3F"/>
    <w:rsid w:val="00984F7F"/>
    <w:rsid w:val="00985192"/>
    <w:rsid w:val="009853C2"/>
    <w:rsid w:val="009854ED"/>
    <w:rsid w:val="009855F9"/>
    <w:rsid w:val="00985910"/>
    <w:rsid w:val="0098598C"/>
    <w:rsid w:val="00985C6A"/>
    <w:rsid w:val="009871AF"/>
    <w:rsid w:val="00987305"/>
    <w:rsid w:val="009875C9"/>
    <w:rsid w:val="00987E87"/>
    <w:rsid w:val="00987EB1"/>
    <w:rsid w:val="009900B3"/>
    <w:rsid w:val="009906D2"/>
    <w:rsid w:val="00991082"/>
    <w:rsid w:val="009913E0"/>
    <w:rsid w:val="0099160A"/>
    <w:rsid w:val="00991CDB"/>
    <w:rsid w:val="00991FCF"/>
    <w:rsid w:val="00992568"/>
    <w:rsid w:val="0099257E"/>
    <w:rsid w:val="009926B2"/>
    <w:rsid w:val="00992990"/>
    <w:rsid w:val="00993127"/>
    <w:rsid w:val="009934A8"/>
    <w:rsid w:val="009939DA"/>
    <w:rsid w:val="00993A0B"/>
    <w:rsid w:val="00993FD5"/>
    <w:rsid w:val="00994502"/>
    <w:rsid w:val="0099482F"/>
    <w:rsid w:val="00994AAD"/>
    <w:rsid w:val="009951C1"/>
    <w:rsid w:val="009957FB"/>
    <w:rsid w:val="00995819"/>
    <w:rsid w:val="00995ADA"/>
    <w:rsid w:val="00995D0E"/>
    <w:rsid w:val="00995F2D"/>
    <w:rsid w:val="00996152"/>
    <w:rsid w:val="0099623D"/>
    <w:rsid w:val="009971A4"/>
    <w:rsid w:val="00997642"/>
    <w:rsid w:val="009978B3"/>
    <w:rsid w:val="00997A3B"/>
    <w:rsid w:val="00997B5D"/>
    <w:rsid w:val="00997DCE"/>
    <w:rsid w:val="00997F6F"/>
    <w:rsid w:val="009A01B5"/>
    <w:rsid w:val="009A04BC"/>
    <w:rsid w:val="009A07A1"/>
    <w:rsid w:val="009A08C9"/>
    <w:rsid w:val="009A0D2B"/>
    <w:rsid w:val="009A119E"/>
    <w:rsid w:val="009A147A"/>
    <w:rsid w:val="009A1499"/>
    <w:rsid w:val="009A178C"/>
    <w:rsid w:val="009A17ED"/>
    <w:rsid w:val="009A1827"/>
    <w:rsid w:val="009A1C53"/>
    <w:rsid w:val="009A21F5"/>
    <w:rsid w:val="009A221C"/>
    <w:rsid w:val="009A23AF"/>
    <w:rsid w:val="009A247B"/>
    <w:rsid w:val="009A2BB6"/>
    <w:rsid w:val="009A2CD8"/>
    <w:rsid w:val="009A3590"/>
    <w:rsid w:val="009A3A01"/>
    <w:rsid w:val="009A40F8"/>
    <w:rsid w:val="009A42A1"/>
    <w:rsid w:val="009A4380"/>
    <w:rsid w:val="009A439B"/>
    <w:rsid w:val="009A46C7"/>
    <w:rsid w:val="009A4AF6"/>
    <w:rsid w:val="009A5807"/>
    <w:rsid w:val="009A5D48"/>
    <w:rsid w:val="009A5FF2"/>
    <w:rsid w:val="009A6151"/>
    <w:rsid w:val="009A621D"/>
    <w:rsid w:val="009A69E9"/>
    <w:rsid w:val="009A6D53"/>
    <w:rsid w:val="009A6E10"/>
    <w:rsid w:val="009A7323"/>
    <w:rsid w:val="009A74EB"/>
    <w:rsid w:val="009A760E"/>
    <w:rsid w:val="009A7680"/>
    <w:rsid w:val="009A7751"/>
    <w:rsid w:val="009A77BD"/>
    <w:rsid w:val="009A783F"/>
    <w:rsid w:val="009A79AB"/>
    <w:rsid w:val="009A7AA9"/>
    <w:rsid w:val="009A7C6F"/>
    <w:rsid w:val="009B0147"/>
    <w:rsid w:val="009B0679"/>
    <w:rsid w:val="009B075D"/>
    <w:rsid w:val="009B0AD7"/>
    <w:rsid w:val="009B1991"/>
    <w:rsid w:val="009B1EE4"/>
    <w:rsid w:val="009B208A"/>
    <w:rsid w:val="009B22F7"/>
    <w:rsid w:val="009B2DA8"/>
    <w:rsid w:val="009B2F59"/>
    <w:rsid w:val="009B3AAC"/>
    <w:rsid w:val="009B3B26"/>
    <w:rsid w:val="009B46DB"/>
    <w:rsid w:val="009B4978"/>
    <w:rsid w:val="009B4B65"/>
    <w:rsid w:val="009B4CF5"/>
    <w:rsid w:val="009B4D1E"/>
    <w:rsid w:val="009B5216"/>
    <w:rsid w:val="009B55CE"/>
    <w:rsid w:val="009B5733"/>
    <w:rsid w:val="009B5BFA"/>
    <w:rsid w:val="009B5E50"/>
    <w:rsid w:val="009B5F6D"/>
    <w:rsid w:val="009B602A"/>
    <w:rsid w:val="009B623D"/>
    <w:rsid w:val="009B625C"/>
    <w:rsid w:val="009B66C9"/>
    <w:rsid w:val="009B676D"/>
    <w:rsid w:val="009B6939"/>
    <w:rsid w:val="009B69FE"/>
    <w:rsid w:val="009B6DDE"/>
    <w:rsid w:val="009B71AA"/>
    <w:rsid w:val="009B72E9"/>
    <w:rsid w:val="009B76E6"/>
    <w:rsid w:val="009B7839"/>
    <w:rsid w:val="009B7950"/>
    <w:rsid w:val="009B79D0"/>
    <w:rsid w:val="009B7B9B"/>
    <w:rsid w:val="009B7EEF"/>
    <w:rsid w:val="009C0111"/>
    <w:rsid w:val="009C0290"/>
    <w:rsid w:val="009C044E"/>
    <w:rsid w:val="009C04F9"/>
    <w:rsid w:val="009C0E8F"/>
    <w:rsid w:val="009C12D2"/>
    <w:rsid w:val="009C14B2"/>
    <w:rsid w:val="009C1ABB"/>
    <w:rsid w:val="009C1C44"/>
    <w:rsid w:val="009C1EB8"/>
    <w:rsid w:val="009C220E"/>
    <w:rsid w:val="009C25D0"/>
    <w:rsid w:val="009C2B70"/>
    <w:rsid w:val="009C34A7"/>
    <w:rsid w:val="009C3625"/>
    <w:rsid w:val="009C3641"/>
    <w:rsid w:val="009C3806"/>
    <w:rsid w:val="009C3F26"/>
    <w:rsid w:val="009C3F53"/>
    <w:rsid w:val="009C428A"/>
    <w:rsid w:val="009C4320"/>
    <w:rsid w:val="009C4483"/>
    <w:rsid w:val="009C4620"/>
    <w:rsid w:val="009C46CC"/>
    <w:rsid w:val="009C4780"/>
    <w:rsid w:val="009C48E8"/>
    <w:rsid w:val="009C4C53"/>
    <w:rsid w:val="009C4E39"/>
    <w:rsid w:val="009C4E4A"/>
    <w:rsid w:val="009C55FA"/>
    <w:rsid w:val="009C5950"/>
    <w:rsid w:val="009C5CE4"/>
    <w:rsid w:val="009C5FD6"/>
    <w:rsid w:val="009C628C"/>
    <w:rsid w:val="009C63BF"/>
    <w:rsid w:val="009C6439"/>
    <w:rsid w:val="009C7021"/>
    <w:rsid w:val="009C70BC"/>
    <w:rsid w:val="009C7108"/>
    <w:rsid w:val="009C7352"/>
    <w:rsid w:val="009C756F"/>
    <w:rsid w:val="009C7CC5"/>
    <w:rsid w:val="009D0173"/>
    <w:rsid w:val="009D050C"/>
    <w:rsid w:val="009D09AA"/>
    <w:rsid w:val="009D0A58"/>
    <w:rsid w:val="009D0E12"/>
    <w:rsid w:val="009D11A6"/>
    <w:rsid w:val="009D11C4"/>
    <w:rsid w:val="009D13DE"/>
    <w:rsid w:val="009D13FC"/>
    <w:rsid w:val="009D1A25"/>
    <w:rsid w:val="009D1CE6"/>
    <w:rsid w:val="009D1E3B"/>
    <w:rsid w:val="009D2549"/>
    <w:rsid w:val="009D25B5"/>
    <w:rsid w:val="009D279A"/>
    <w:rsid w:val="009D2A6B"/>
    <w:rsid w:val="009D2AEC"/>
    <w:rsid w:val="009D2D73"/>
    <w:rsid w:val="009D2FC4"/>
    <w:rsid w:val="009D308A"/>
    <w:rsid w:val="009D31C2"/>
    <w:rsid w:val="009D32A6"/>
    <w:rsid w:val="009D3414"/>
    <w:rsid w:val="009D34E6"/>
    <w:rsid w:val="009D3616"/>
    <w:rsid w:val="009D3A79"/>
    <w:rsid w:val="009D3A93"/>
    <w:rsid w:val="009D3B78"/>
    <w:rsid w:val="009D3F0F"/>
    <w:rsid w:val="009D3FC3"/>
    <w:rsid w:val="009D4660"/>
    <w:rsid w:val="009D4671"/>
    <w:rsid w:val="009D472D"/>
    <w:rsid w:val="009D4FB8"/>
    <w:rsid w:val="009D5233"/>
    <w:rsid w:val="009D52EA"/>
    <w:rsid w:val="009D543E"/>
    <w:rsid w:val="009D5B69"/>
    <w:rsid w:val="009D5CF9"/>
    <w:rsid w:val="009D6007"/>
    <w:rsid w:val="009D60CC"/>
    <w:rsid w:val="009D6175"/>
    <w:rsid w:val="009D6597"/>
    <w:rsid w:val="009D6C00"/>
    <w:rsid w:val="009D6D25"/>
    <w:rsid w:val="009D6F58"/>
    <w:rsid w:val="009D720A"/>
    <w:rsid w:val="009D736A"/>
    <w:rsid w:val="009D74C9"/>
    <w:rsid w:val="009D7617"/>
    <w:rsid w:val="009D7862"/>
    <w:rsid w:val="009D79EE"/>
    <w:rsid w:val="009D7C3A"/>
    <w:rsid w:val="009D7CD5"/>
    <w:rsid w:val="009D7CF6"/>
    <w:rsid w:val="009D7E0D"/>
    <w:rsid w:val="009E00F3"/>
    <w:rsid w:val="009E04E9"/>
    <w:rsid w:val="009E07D5"/>
    <w:rsid w:val="009E0839"/>
    <w:rsid w:val="009E099B"/>
    <w:rsid w:val="009E0D7D"/>
    <w:rsid w:val="009E0E44"/>
    <w:rsid w:val="009E0FD6"/>
    <w:rsid w:val="009E1279"/>
    <w:rsid w:val="009E13FE"/>
    <w:rsid w:val="009E1482"/>
    <w:rsid w:val="009E1550"/>
    <w:rsid w:val="009E1658"/>
    <w:rsid w:val="009E1BBD"/>
    <w:rsid w:val="009E21E0"/>
    <w:rsid w:val="009E22AB"/>
    <w:rsid w:val="009E2436"/>
    <w:rsid w:val="009E2B3D"/>
    <w:rsid w:val="009E2EF0"/>
    <w:rsid w:val="009E2F42"/>
    <w:rsid w:val="009E2FE8"/>
    <w:rsid w:val="009E3714"/>
    <w:rsid w:val="009E3895"/>
    <w:rsid w:val="009E3C5D"/>
    <w:rsid w:val="009E3F6F"/>
    <w:rsid w:val="009E3F84"/>
    <w:rsid w:val="009E421E"/>
    <w:rsid w:val="009E42A7"/>
    <w:rsid w:val="009E45A8"/>
    <w:rsid w:val="009E461C"/>
    <w:rsid w:val="009E4944"/>
    <w:rsid w:val="009E4A07"/>
    <w:rsid w:val="009E4BA9"/>
    <w:rsid w:val="009E54AF"/>
    <w:rsid w:val="009E5E04"/>
    <w:rsid w:val="009E6038"/>
    <w:rsid w:val="009E6205"/>
    <w:rsid w:val="009E63D6"/>
    <w:rsid w:val="009E6490"/>
    <w:rsid w:val="009E64C2"/>
    <w:rsid w:val="009E6960"/>
    <w:rsid w:val="009E6A1A"/>
    <w:rsid w:val="009E6F4D"/>
    <w:rsid w:val="009E747D"/>
    <w:rsid w:val="009E7766"/>
    <w:rsid w:val="009E7963"/>
    <w:rsid w:val="009E79D4"/>
    <w:rsid w:val="009F0205"/>
    <w:rsid w:val="009F0439"/>
    <w:rsid w:val="009F06AD"/>
    <w:rsid w:val="009F06E0"/>
    <w:rsid w:val="009F0D80"/>
    <w:rsid w:val="009F0DE3"/>
    <w:rsid w:val="009F117A"/>
    <w:rsid w:val="009F11EE"/>
    <w:rsid w:val="009F145C"/>
    <w:rsid w:val="009F147E"/>
    <w:rsid w:val="009F1B76"/>
    <w:rsid w:val="009F1BBD"/>
    <w:rsid w:val="009F1BC0"/>
    <w:rsid w:val="009F2223"/>
    <w:rsid w:val="009F2480"/>
    <w:rsid w:val="009F2AED"/>
    <w:rsid w:val="009F2D25"/>
    <w:rsid w:val="009F2F72"/>
    <w:rsid w:val="009F32FF"/>
    <w:rsid w:val="009F39F0"/>
    <w:rsid w:val="009F3AE5"/>
    <w:rsid w:val="009F3E7D"/>
    <w:rsid w:val="009F3FB3"/>
    <w:rsid w:val="009F4740"/>
    <w:rsid w:val="009F4B58"/>
    <w:rsid w:val="009F4B5E"/>
    <w:rsid w:val="009F4D2A"/>
    <w:rsid w:val="009F4EC9"/>
    <w:rsid w:val="009F5108"/>
    <w:rsid w:val="009F515E"/>
    <w:rsid w:val="009F51A1"/>
    <w:rsid w:val="009F579B"/>
    <w:rsid w:val="009F5D97"/>
    <w:rsid w:val="009F5E15"/>
    <w:rsid w:val="009F60A8"/>
    <w:rsid w:val="009F641D"/>
    <w:rsid w:val="009F64A7"/>
    <w:rsid w:val="009F67BA"/>
    <w:rsid w:val="009F6ADD"/>
    <w:rsid w:val="009F6CB6"/>
    <w:rsid w:val="009F6D4B"/>
    <w:rsid w:val="009F7269"/>
    <w:rsid w:val="009F740B"/>
    <w:rsid w:val="009F7452"/>
    <w:rsid w:val="009F745D"/>
    <w:rsid w:val="009F7567"/>
    <w:rsid w:val="009F7C6D"/>
    <w:rsid w:val="009F7F2C"/>
    <w:rsid w:val="00A00163"/>
    <w:rsid w:val="00A00253"/>
    <w:rsid w:val="00A00406"/>
    <w:rsid w:val="00A00537"/>
    <w:rsid w:val="00A00CD9"/>
    <w:rsid w:val="00A00DCB"/>
    <w:rsid w:val="00A012C0"/>
    <w:rsid w:val="00A015B3"/>
    <w:rsid w:val="00A01C61"/>
    <w:rsid w:val="00A02EA4"/>
    <w:rsid w:val="00A032C5"/>
    <w:rsid w:val="00A0337E"/>
    <w:rsid w:val="00A03D3C"/>
    <w:rsid w:val="00A0465D"/>
    <w:rsid w:val="00A0469C"/>
    <w:rsid w:val="00A04AE0"/>
    <w:rsid w:val="00A04C99"/>
    <w:rsid w:val="00A056FD"/>
    <w:rsid w:val="00A059CD"/>
    <w:rsid w:val="00A05E85"/>
    <w:rsid w:val="00A05F61"/>
    <w:rsid w:val="00A062D5"/>
    <w:rsid w:val="00A062DF"/>
    <w:rsid w:val="00A0634D"/>
    <w:rsid w:val="00A065BD"/>
    <w:rsid w:val="00A066E7"/>
    <w:rsid w:val="00A06702"/>
    <w:rsid w:val="00A06E84"/>
    <w:rsid w:val="00A0732D"/>
    <w:rsid w:val="00A0744E"/>
    <w:rsid w:val="00A07DA6"/>
    <w:rsid w:val="00A101D3"/>
    <w:rsid w:val="00A107A3"/>
    <w:rsid w:val="00A10D6B"/>
    <w:rsid w:val="00A10DC4"/>
    <w:rsid w:val="00A10EEB"/>
    <w:rsid w:val="00A111AF"/>
    <w:rsid w:val="00A11405"/>
    <w:rsid w:val="00A116E2"/>
    <w:rsid w:val="00A1190D"/>
    <w:rsid w:val="00A11944"/>
    <w:rsid w:val="00A119B4"/>
    <w:rsid w:val="00A11BE5"/>
    <w:rsid w:val="00A11D94"/>
    <w:rsid w:val="00A12897"/>
    <w:rsid w:val="00A12E6E"/>
    <w:rsid w:val="00A12F09"/>
    <w:rsid w:val="00A13392"/>
    <w:rsid w:val="00A13555"/>
    <w:rsid w:val="00A13876"/>
    <w:rsid w:val="00A13D0D"/>
    <w:rsid w:val="00A13E15"/>
    <w:rsid w:val="00A14698"/>
    <w:rsid w:val="00A14893"/>
    <w:rsid w:val="00A14C23"/>
    <w:rsid w:val="00A1506C"/>
    <w:rsid w:val="00A15275"/>
    <w:rsid w:val="00A159F7"/>
    <w:rsid w:val="00A15A43"/>
    <w:rsid w:val="00A15C39"/>
    <w:rsid w:val="00A15DAA"/>
    <w:rsid w:val="00A1618D"/>
    <w:rsid w:val="00A166A1"/>
    <w:rsid w:val="00A16C34"/>
    <w:rsid w:val="00A16DC0"/>
    <w:rsid w:val="00A17178"/>
    <w:rsid w:val="00A17186"/>
    <w:rsid w:val="00A1766C"/>
    <w:rsid w:val="00A17694"/>
    <w:rsid w:val="00A17DCB"/>
    <w:rsid w:val="00A205B4"/>
    <w:rsid w:val="00A205D8"/>
    <w:rsid w:val="00A20815"/>
    <w:rsid w:val="00A20A71"/>
    <w:rsid w:val="00A20AC3"/>
    <w:rsid w:val="00A2110D"/>
    <w:rsid w:val="00A21150"/>
    <w:rsid w:val="00A2199E"/>
    <w:rsid w:val="00A21A49"/>
    <w:rsid w:val="00A21F08"/>
    <w:rsid w:val="00A225CA"/>
    <w:rsid w:val="00A22873"/>
    <w:rsid w:val="00A229FD"/>
    <w:rsid w:val="00A23B5F"/>
    <w:rsid w:val="00A23D48"/>
    <w:rsid w:val="00A24282"/>
    <w:rsid w:val="00A242A2"/>
    <w:rsid w:val="00A24445"/>
    <w:rsid w:val="00A248CC"/>
    <w:rsid w:val="00A249D8"/>
    <w:rsid w:val="00A24A37"/>
    <w:rsid w:val="00A259F7"/>
    <w:rsid w:val="00A25CDF"/>
    <w:rsid w:val="00A2640B"/>
    <w:rsid w:val="00A264B5"/>
    <w:rsid w:val="00A26526"/>
    <w:rsid w:val="00A26691"/>
    <w:rsid w:val="00A2696D"/>
    <w:rsid w:val="00A26AE6"/>
    <w:rsid w:val="00A26C28"/>
    <w:rsid w:val="00A26DDA"/>
    <w:rsid w:val="00A270B9"/>
    <w:rsid w:val="00A27453"/>
    <w:rsid w:val="00A27C4C"/>
    <w:rsid w:val="00A27D9B"/>
    <w:rsid w:val="00A30096"/>
    <w:rsid w:val="00A300D6"/>
    <w:rsid w:val="00A3013C"/>
    <w:rsid w:val="00A309D3"/>
    <w:rsid w:val="00A30C05"/>
    <w:rsid w:val="00A30CC8"/>
    <w:rsid w:val="00A30E18"/>
    <w:rsid w:val="00A310F8"/>
    <w:rsid w:val="00A31467"/>
    <w:rsid w:val="00A314CA"/>
    <w:rsid w:val="00A31A6E"/>
    <w:rsid w:val="00A31CF7"/>
    <w:rsid w:val="00A31DFB"/>
    <w:rsid w:val="00A31E4A"/>
    <w:rsid w:val="00A31EC8"/>
    <w:rsid w:val="00A31F48"/>
    <w:rsid w:val="00A31FA1"/>
    <w:rsid w:val="00A32034"/>
    <w:rsid w:val="00A323B7"/>
    <w:rsid w:val="00A325A4"/>
    <w:rsid w:val="00A32A06"/>
    <w:rsid w:val="00A32F4F"/>
    <w:rsid w:val="00A32F67"/>
    <w:rsid w:val="00A33778"/>
    <w:rsid w:val="00A3380E"/>
    <w:rsid w:val="00A33956"/>
    <w:rsid w:val="00A33DD1"/>
    <w:rsid w:val="00A34249"/>
    <w:rsid w:val="00A344BC"/>
    <w:rsid w:val="00A3491B"/>
    <w:rsid w:val="00A34C09"/>
    <w:rsid w:val="00A34DDE"/>
    <w:rsid w:val="00A34EEF"/>
    <w:rsid w:val="00A34FDA"/>
    <w:rsid w:val="00A3557E"/>
    <w:rsid w:val="00A359B4"/>
    <w:rsid w:val="00A35A54"/>
    <w:rsid w:val="00A35B06"/>
    <w:rsid w:val="00A35C5A"/>
    <w:rsid w:val="00A35DAC"/>
    <w:rsid w:val="00A35FF7"/>
    <w:rsid w:val="00A360FF"/>
    <w:rsid w:val="00A36AD4"/>
    <w:rsid w:val="00A36F03"/>
    <w:rsid w:val="00A370CD"/>
    <w:rsid w:val="00A37917"/>
    <w:rsid w:val="00A37D39"/>
    <w:rsid w:val="00A400FA"/>
    <w:rsid w:val="00A4031C"/>
    <w:rsid w:val="00A40622"/>
    <w:rsid w:val="00A40C8D"/>
    <w:rsid w:val="00A40DC1"/>
    <w:rsid w:val="00A41500"/>
    <w:rsid w:val="00A418D1"/>
    <w:rsid w:val="00A41CBE"/>
    <w:rsid w:val="00A41D98"/>
    <w:rsid w:val="00A42565"/>
    <w:rsid w:val="00A425D1"/>
    <w:rsid w:val="00A42911"/>
    <w:rsid w:val="00A42F9E"/>
    <w:rsid w:val="00A43566"/>
    <w:rsid w:val="00A438F6"/>
    <w:rsid w:val="00A442D3"/>
    <w:rsid w:val="00A4489D"/>
    <w:rsid w:val="00A459A5"/>
    <w:rsid w:val="00A45AF2"/>
    <w:rsid w:val="00A45DF0"/>
    <w:rsid w:val="00A4606B"/>
    <w:rsid w:val="00A4616D"/>
    <w:rsid w:val="00A46383"/>
    <w:rsid w:val="00A4645E"/>
    <w:rsid w:val="00A4652F"/>
    <w:rsid w:val="00A46564"/>
    <w:rsid w:val="00A4658F"/>
    <w:rsid w:val="00A465BE"/>
    <w:rsid w:val="00A469F6"/>
    <w:rsid w:val="00A46AB6"/>
    <w:rsid w:val="00A46F52"/>
    <w:rsid w:val="00A5021F"/>
    <w:rsid w:val="00A50648"/>
    <w:rsid w:val="00A50761"/>
    <w:rsid w:val="00A50BCE"/>
    <w:rsid w:val="00A514F4"/>
    <w:rsid w:val="00A5171B"/>
    <w:rsid w:val="00A51932"/>
    <w:rsid w:val="00A51A45"/>
    <w:rsid w:val="00A51F46"/>
    <w:rsid w:val="00A52351"/>
    <w:rsid w:val="00A531C6"/>
    <w:rsid w:val="00A537D2"/>
    <w:rsid w:val="00A53CD1"/>
    <w:rsid w:val="00A53DEF"/>
    <w:rsid w:val="00A53F2D"/>
    <w:rsid w:val="00A54214"/>
    <w:rsid w:val="00A5427C"/>
    <w:rsid w:val="00A5458D"/>
    <w:rsid w:val="00A54ABC"/>
    <w:rsid w:val="00A5516B"/>
    <w:rsid w:val="00A553E8"/>
    <w:rsid w:val="00A55442"/>
    <w:rsid w:val="00A556FA"/>
    <w:rsid w:val="00A55903"/>
    <w:rsid w:val="00A559D9"/>
    <w:rsid w:val="00A55B88"/>
    <w:rsid w:val="00A55ECE"/>
    <w:rsid w:val="00A564FD"/>
    <w:rsid w:val="00A56AFC"/>
    <w:rsid w:val="00A56B43"/>
    <w:rsid w:val="00A56BBF"/>
    <w:rsid w:val="00A5757B"/>
    <w:rsid w:val="00A5768D"/>
    <w:rsid w:val="00A576D9"/>
    <w:rsid w:val="00A57891"/>
    <w:rsid w:val="00A5797D"/>
    <w:rsid w:val="00A57ACE"/>
    <w:rsid w:val="00A57CF1"/>
    <w:rsid w:val="00A57ECA"/>
    <w:rsid w:val="00A60220"/>
    <w:rsid w:val="00A60960"/>
    <w:rsid w:val="00A60AE0"/>
    <w:rsid w:val="00A610EF"/>
    <w:rsid w:val="00A612E5"/>
    <w:rsid w:val="00A6133C"/>
    <w:rsid w:val="00A614EA"/>
    <w:rsid w:val="00A616C2"/>
    <w:rsid w:val="00A6177C"/>
    <w:rsid w:val="00A6191F"/>
    <w:rsid w:val="00A61DAA"/>
    <w:rsid w:val="00A61F64"/>
    <w:rsid w:val="00A621A6"/>
    <w:rsid w:val="00A6220B"/>
    <w:rsid w:val="00A62389"/>
    <w:rsid w:val="00A62A3E"/>
    <w:rsid w:val="00A63CC2"/>
    <w:rsid w:val="00A644A1"/>
    <w:rsid w:val="00A644B3"/>
    <w:rsid w:val="00A6453A"/>
    <w:rsid w:val="00A64548"/>
    <w:rsid w:val="00A64653"/>
    <w:rsid w:val="00A64A1F"/>
    <w:rsid w:val="00A64CBB"/>
    <w:rsid w:val="00A64E13"/>
    <w:rsid w:val="00A64EA8"/>
    <w:rsid w:val="00A64EC6"/>
    <w:rsid w:val="00A65183"/>
    <w:rsid w:val="00A65A44"/>
    <w:rsid w:val="00A65E58"/>
    <w:rsid w:val="00A65F7C"/>
    <w:rsid w:val="00A66161"/>
    <w:rsid w:val="00A66421"/>
    <w:rsid w:val="00A670BA"/>
    <w:rsid w:val="00A67912"/>
    <w:rsid w:val="00A67CDB"/>
    <w:rsid w:val="00A67E50"/>
    <w:rsid w:val="00A70022"/>
    <w:rsid w:val="00A70318"/>
    <w:rsid w:val="00A7106A"/>
    <w:rsid w:val="00A71720"/>
    <w:rsid w:val="00A71884"/>
    <w:rsid w:val="00A71AB8"/>
    <w:rsid w:val="00A71F3A"/>
    <w:rsid w:val="00A71FC4"/>
    <w:rsid w:val="00A720F5"/>
    <w:rsid w:val="00A72522"/>
    <w:rsid w:val="00A72913"/>
    <w:rsid w:val="00A729A8"/>
    <w:rsid w:val="00A729C1"/>
    <w:rsid w:val="00A72CE7"/>
    <w:rsid w:val="00A72E9B"/>
    <w:rsid w:val="00A730FC"/>
    <w:rsid w:val="00A7321A"/>
    <w:rsid w:val="00A7349D"/>
    <w:rsid w:val="00A73603"/>
    <w:rsid w:val="00A73944"/>
    <w:rsid w:val="00A73BC5"/>
    <w:rsid w:val="00A73C87"/>
    <w:rsid w:val="00A746E9"/>
    <w:rsid w:val="00A747CC"/>
    <w:rsid w:val="00A7511B"/>
    <w:rsid w:val="00A7540C"/>
    <w:rsid w:val="00A75C29"/>
    <w:rsid w:val="00A75C79"/>
    <w:rsid w:val="00A75C9B"/>
    <w:rsid w:val="00A76264"/>
    <w:rsid w:val="00A764B0"/>
    <w:rsid w:val="00A76CD7"/>
    <w:rsid w:val="00A76FA5"/>
    <w:rsid w:val="00A7726E"/>
    <w:rsid w:val="00A77CF5"/>
    <w:rsid w:val="00A77D66"/>
    <w:rsid w:val="00A801C3"/>
    <w:rsid w:val="00A80281"/>
    <w:rsid w:val="00A802B8"/>
    <w:rsid w:val="00A80726"/>
    <w:rsid w:val="00A807DC"/>
    <w:rsid w:val="00A808F6"/>
    <w:rsid w:val="00A80C9D"/>
    <w:rsid w:val="00A80EAB"/>
    <w:rsid w:val="00A80EAD"/>
    <w:rsid w:val="00A81468"/>
    <w:rsid w:val="00A81D80"/>
    <w:rsid w:val="00A821C7"/>
    <w:rsid w:val="00A8243E"/>
    <w:rsid w:val="00A82961"/>
    <w:rsid w:val="00A82AC1"/>
    <w:rsid w:val="00A831F3"/>
    <w:rsid w:val="00A832A6"/>
    <w:rsid w:val="00A833AD"/>
    <w:rsid w:val="00A83545"/>
    <w:rsid w:val="00A83E19"/>
    <w:rsid w:val="00A8409C"/>
    <w:rsid w:val="00A84480"/>
    <w:rsid w:val="00A845BE"/>
    <w:rsid w:val="00A84783"/>
    <w:rsid w:val="00A84E61"/>
    <w:rsid w:val="00A85467"/>
    <w:rsid w:val="00A85AC6"/>
    <w:rsid w:val="00A85BDB"/>
    <w:rsid w:val="00A85E03"/>
    <w:rsid w:val="00A86305"/>
    <w:rsid w:val="00A86307"/>
    <w:rsid w:val="00A869B2"/>
    <w:rsid w:val="00A86C46"/>
    <w:rsid w:val="00A86FE1"/>
    <w:rsid w:val="00A878A5"/>
    <w:rsid w:val="00A87972"/>
    <w:rsid w:val="00A87D5D"/>
    <w:rsid w:val="00A87E87"/>
    <w:rsid w:val="00A90119"/>
    <w:rsid w:val="00A90476"/>
    <w:rsid w:val="00A909B9"/>
    <w:rsid w:val="00A918D7"/>
    <w:rsid w:val="00A91A82"/>
    <w:rsid w:val="00A91BCF"/>
    <w:rsid w:val="00A91E79"/>
    <w:rsid w:val="00A92086"/>
    <w:rsid w:val="00A920C8"/>
    <w:rsid w:val="00A9220C"/>
    <w:rsid w:val="00A9270F"/>
    <w:rsid w:val="00A92ACD"/>
    <w:rsid w:val="00A92ADC"/>
    <w:rsid w:val="00A92CA4"/>
    <w:rsid w:val="00A9342D"/>
    <w:rsid w:val="00A93454"/>
    <w:rsid w:val="00A934C4"/>
    <w:rsid w:val="00A93925"/>
    <w:rsid w:val="00A93A22"/>
    <w:rsid w:val="00A940FE"/>
    <w:rsid w:val="00A94363"/>
    <w:rsid w:val="00A9459D"/>
    <w:rsid w:val="00A946C5"/>
    <w:rsid w:val="00A94F41"/>
    <w:rsid w:val="00A9556D"/>
    <w:rsid w:val="00A95592"/>
    <w:rsid w:val="00A9562C"/>
    <w:rsid w:val="00A95E57"/>
    <w:rsid w:val="00A9612F"/>
    <w:rsid w:val="00A96152"/>
    <w:rsid w:val="00A96278"/>
    <w:rsid w:val="00A96DE5"/>
    <w:rsid w:val="00A970AA"/>
    <w:rsid w:val="00A975F6"/>
    <w:rsid w:val="00A97A58"/>
    <w:rsid w:val="00A97A8C"/>
    <w:rsid w:val="00AA0278"/>
    <w:rsid w:val="00AA0D2C"/>
    <w:rsid w:val="00AA11FE"/>
    <w:rsid w:val="00AA1386"/>
    <w:rsid w:val="00AA1666"/>
    <w:rsid w:val="00AA1F64"/>
    <w:rsid w:val="00AA219C"/>
    <w:rsid w:val="00AA24C5"/>
    <w:rsid w:val="00AA2688"/>
    <w:rsid w:val="00AA277E"/>
    <w:rsid w:val="00AA2B6D"/>
    <w:rsid w:val="00AA2FF9"/>
    <w:rsid w:val="00AA3359"/>
    <w:rsid w:val="00AA3609"/>
    <w:rsid w:val="00AA41C7"/>
    <w:rsid w:val="00AA41DB"/>
    <w:rsid w:val="00AA43BF"/>
    <w:rsid w:val="00AA44FB"/>
    <w:rsid w:val="00AA4A09"/>
    <w:rsid w:val="00AA4B22"/>
    <w:rsid w:val="00AA4B56"/>
    <w:rsid w:val="00AA4C99"/>
    <w:rsid w:val="00AA5105"/>
    <w:rsid w:val="00AA511D"/>
    <w:rsid w:val="00AA58F4"/>
    <w:rsid w:val="00AA5BFF"/>
    <w:rsid w:val="00AA5CE2"/>
    <w:rsid w:val="00AA61D0"/>
    <w:rsid w:val="00AA62B1"/>
    <w:rsid w:val="00AA644A"/>
    <w:rsid w:val="00AA6823"/>
    <w:rsid w:val="00AA6B13"/>
    <w:rsid w:val="00AA6D27"/>
    <w:rsid w:val="00AA6ED2"/>
    <w:rsid w:val="00AA79FD"/>
    <w:rsid w:val="00AA7C33"/>
    <w:rsid w:val="00AA7C6C"/>
    <w:rsid w:val="00AB0345"/>
    <w:rsid w:val="00AB03EB"/>
    <w:rsid w:val="00AB0AFE"/>
    <w:rsid w:val="00AB0F50"/>
    <w:rsid w:val="00AB1198"/>
    <w:rsid w:val="00AB19DE"/>
    <w:rsid w:val="00AB1CE8"/>
    <w:rsid w:val="00AB1EBC"/>
    <w:rsid w:val="00AB20DB"/>
    <w:rsid w:val="00AB2419"/>
    <w:rsid w:val="00AB25FC"/>
    <w:rsid w:val="00AB28B3"/>
    <w:rsid w:val="00AB2CEB"/>
    <w:rsid w:val="00AB2D65"/>
    <w:rsid w:val="00AB2F36"/>
    <w:rsid w:val="00AB321B"/>
    <w:rsid w:val="00AB3368"/>
    <w:rsid w:val="00AB33C8"/>
    <w:rsid w:val="00AB3470"/>
    <w:rsid w:val="00AB3877"/>
    <w:rsid w:val="00AB443C"/>
    <w:rsid w:val="00AB44D2"/>
    <w:rsid w:val="00AB465D"/>
    <w:rsid w:val="00AB4796"/>
    <w:rsid w:val="00AB4976"/>
    <w:rsid w:val="00AB499B"/>
    <w:rsid w:val="00AB4B20"/>
    <w:rsid w:val="00AB4DBF"/>
    <w:rsid w:val="00AB50EC"/>
    <w:rsid w:val="00AB513E"/>
    <w:rsid w:val="00AB5300"/>
    <w:rsid w:val="00AB5372"/>
    <w:rsid w:val="00AB5635"/>
    <w:rsid w:val="00AB5D15"/>
    <w:rsid w:val="00AB5F0B"/>
    <w:rsid w:val="00AB6116"/>
    <w:rsid w:val="00AB61C1"/>
    <w:rsid w:val="00AB63ED"/>
    <w:rsid w:val="00AB68D6"/>
    <w:rsid w:val="00AB6CF2"/>
    <w:rsid w:val="00AB71AE"/>
    <w:rsid w:val="00AB73DD"/>
    <w:rsid w:val="00AB742A"/>
    <w:rsid w:val="00AB74D9"/>
    <w:rsid w:val="00AB7785"/>
    <w:rsid w:val="00AB77E6"/>
    <w:rsid w:val="00AB7BA8"/>
    <w:rsid w:val="00AB7BDB"/>
    <w:rsid w:val="00AC02AD"/>
    <w:rsid w:val="00AC0473"/>
    <w:rsid w:val="00AC0746"/>
    <w:rsid w:val="00AC0776"/>
    <w:rsid w:val="00AC077B"/>
    <w:rsid w:val="00AC09A4"/>
    <w:rsid w:val="00AC0D8B"/>
    <w:rsid w:val="00AC15EB"/>
    <w:rsid w:val="00AC1D2C"/>
    <w:rsid w:val="00AC2012"/>
    <w:rsid w:val="00AC261C"/>
    <w:rsid w:val="00AC2D6A"/>
    <w:rsid w:val="00AC2EB6"/>
    <w:rsid w:val="00AC2F18"/>
    <w:rsid w:val="00AC2F28"/>
    <w:rsid w:val="00AC3AD2"/>
    <w:rsid w:val="00AC4093"/>
    <w:rsid w:val="00AC40AD"/>
    <w:rsid w:val="00AC420E"/>
    <w:rsid w:val="00AC4327"/>
    <w:rsid w:val="00AC4447"/>
    <w:rsid w:val="00AC5276"/>
    <w:rsid w:val="00AC573F"/>
    <w:rsid w:val="00AC5945"/>
    <w:rsid w:val="00AC59E2"/>
    <w:rsid w:val="00AC60B9"/>
    <w:rsid w:val="00AC6205"/>
    <w:rsid w:val="00AC646D"/>
    <w:rsid w:val="00AC6688"/>
    <w:rsid w:val="00AC6AD3"/>
    <w:rsid w:val="00AC74B2"/>
    <w:rsid w:val="00AC76C1"/>
    <w:rsid w:val="00AC7781"/>
    <w:rsid w:val="00AC780B"/>
    <w:rsid w:val="00AC7DEE"/>
    <w:rsid w:val="00AD0146"/>
    <w:rsid w:val="00AD015C"/>
    <w:rsid w:val="00AD01A0"/>
    <w:rsid w:val="00AD028C"/>
    <w:rsid w:val="00AD02C4"/>
    <w:rsid w:val="00AD03FA"/>
    <w:rsid w:val="00AD0BA5"/>
    <w:rsid w:val="00AD0C18"/>
    <w:rsid w:val="00AD0FDE"/>
    <w:rsid w:val="00AD13C6"/>
    <w:rsid w:val="00AD13E2"/>
    <w:rsid w:val="00AD1488"/>
    <w:rsid w:val="00AD14BC"/>
    <w:rsid w:val="00AD157E"/>
    <w:rsid w:val="00AD16BF"/>
    <w:rsid w:val="00AD198C"/>
    <w:rsid w:val="00AD2766"/>
    <w:rsid w:val="00AD2BD0"/>
    <w:rsid w:val="00AD2C32"/>
    <w:rsid w:val="00AD3845"/>
    <w:rsid w:val="00AD3F81"/>
    <w:rsid w:val="00AD4849"/>
    <w:rsid w:val="00AD4A0A"/>
    <w:rsid w:val="00AD4EF6"/>
    <w:rsid w:val="00AD4F7C"/>
    <w:rsid w:val="00AD5343"/>
    <w:rsid w:val="00AD5A79"/>
    <w:rsid w:val="00AD5A86"/>
    <w:rsid w:val="00AD5DA5"/>
    <w:rsid w:val="00AD5F7D"/>
    <w:rsid w:val="00AD615F"/>
    <w:rsid w:val="00AD6352"/>
    <w:rsid w:val="00AD63A4"/>
    <w:rsid w:val="00AD6EC3"/>
    <w:rsid w:val="00AD74A9"/>
    <w:rsid w:val="00AD7850"/>
    <w:rsid w:val="00AD7DC5"/>
    <w:rsid w:val="00AE00CC"/>
    <w:rsid w:val="00AE013D"/>
    <w:rsid w:val="00AE01F5"/>
    <w:rsid w:val="00AE05B7"/>
    <w:rsid w:val="00AE0B00"/>
    <w:rsid w:val="00AE132B"/>
    <w:rsid w:val="00AE1373"/>
    <w:rsid w:val="00AE13A9"/>
    <w:rsid w:val="00AE1418"/>
    <w:rsid w:val="00AE195F"/>
    <w:rsid w:val="00AE2020"/>
    <w:rsid w:val="00AE234E"/>
    <w:rsid w:val="00AE27D0"/>
    <w:rsid w:val="00AE2AA9"/>
    <w:rsid w:val="00AE2BAE"/>
    <w:rsid w:val="00AE2FF2"/>
    <w:rsid w:val="00AE3B47"/>
    <w:rsid w:val="00AE3F27"/>
    <w:rsid w:val="00AE3F3B"/>
    <w:rsid w:val="00AE3FD1"/>
    <w:rsid w:val="00AE42D5"/>
    <w:rsid w:val="00AE47F4"/>
    <w:rsid w:val="00AE49C7"/>
    <w:rsid w:val="00AE4B39"/>
    <w:rsid w:val="00AE4D3F"/>
    <w:rsid w:val="00AE5044"/>
    <w:rsid w:val="00AE5334"/>
    <w:rsid w:val="00AE5733"/>
    <w:rsid w:val="00AE5813"/>
    <w:rsid w:val="00AE585A"/>
    <w:rsid w:val="00AE5B65"/>
    <w:rsid w:val="00AE5E16"/>
    <w:rsid w:val="00AE5E28"/>
    <w:rsid w:val="00AE6157"/>
    <w:rsid w:val="00AE6AF1"/>
    <w:rsid w:val="00AE6D3B"/>
    <w:rsid w:val="00AE71AE"/>
    <w:rsid w:val="00AE72FE"/>
    <w:rsid w:val="00AE76A1"/>
    <w:rsid w:val="00AE7781"/>
    <w:rsid w:val="00AE77B5"/>
    <w:rsid w:val="00AE7A54"/>
    <w:rsid w:val="00AE7A99"/>
    <w:rsid w:val="00AE7D9C"/>
    <w:rsid w:val="00AF0142"/>
    <w:rsid w:val="00AF0363"/>
    <w:rsid w:val="00AF08C7"/>
    <w:rsid w:val="00AF0DE0"/>
    <w:rsid w:val="00AF0EF8"/>
    <w:rsid w:val="00AF0F33"/>
    <w:rsid w:val="00AF13C4"/>
    <w:rsid w:val="00AF19D1"/>
    <w:rsid w:val="00AF35F9"/>
    <w:rsid w:val="00AF3771"/>
    <w:rsid w:val="00AF391D"/>
    <w:rsid w:val="00AF3AF0"/>
    <w:rsid w:val="00AF3D4C"/>
    <w:rsid w:val="00AF3EBA"/>
    <w:rsid w:val="00AF41C9"/>
    <w:rsid w:val="00AF447E"/>
    <w:rsid w:val="00AF4708"/>
    <w:rsid w:val="00AF4A0D"/>
    <w:rsid w:val="00AF4DC8"/>
    <w:rsid w:val="00AF5936"/>
    <w:rsid w:val="00AF5EE2"/>
    <w:rsid w:val="00AF60AA"/>
    <w:rsid w:val="00AF6135"/>
    <w:rsid w:val="00AF679F"/>
    <w:rsid w:val="00AF67F8"/>
    <w:rsid w:val="00AF6AE0"/>
    <w:rsid w:val="00AF6C6F"/>
    <w:rsid w:val="00AF6EFE"/>
    <w:rsid w:val="00AF6F64"/>
    <w:rsid w:val="00AF73E7"/>
    <w:rsid w:val="00AF74A5"/>
    <w:rsid w:val="00AF74D2"/>
    <w:rsid w:val="00AF74FD"/>
    <w:rsid w:val="00AF7A4B"/>
    <w:rsid w:val="00AF7D0A"/>
    <w:rsid w:val="00AF7D0D"/>
    <w:rsid w:val="00AF7F7B"/>
    <w:rsid w:val="00AF7FF5"/>
    <w:rsid w:val="00B000BB"/>
    <w:rsid w:val="00B003E9"/>
    <w:rsid w:val="00B004CD"/>
    <w:rsid w:val="00B0056C"/>
    <w:rsid w:val="00B00740"/>
    <w:rsid w:val="00B00AFB"/>
    <w:rsid w:val="00B00BE1"/>
    <w:rsid w:val="00B00D28"/>
    <w:rsid w:val="00B00EC1"/>
    <w:rsid w:val="00B00FB7"/>
    <w:rsid w:val="00B012DB"/>
    <w:rsid w:val="00B016F9"/>
    <w:rsid w:val="00B02A1E"/>
    <w:rsid w:val="00B02DD5"/>
    <w:rsid w:val="00B02F97"/>
    <w:rsid w:val="00B02F9B"/>
    <w:rsid w:val="00B03851"/>
    <w:rsid w:val="00B03929"/>
    <w:rsid w:val="00B03AF0"/>
    <w:rsid w:val="00B03B29"/>
    <w:rsid w:val="00B03B7A"/>
    <w:rsid w:val="00B03EFC"/>
    <w:rsid w:val="00B03FBF"/>
    <w:rsid w:val="00B049A8"/>
    <w:rsid w:val="00B04C9F"/>
    <w:rsid w:val="00B04D03"/>
    <w:rsid w:val="00B04E2A"/>
    <w:rsid w:val="00B05036"/>
    <w:rsid w:val="00B051DA"/>
    <w:rsid w:val="00B055B1"/>
    <w:rsid w:val="00B055CB"/>
    <w:rsid w:val="00B057CB"/>
    <w:rsid w:val="00B05A9C"/>
    <w:rsid w:val="00B0623D"/>
    <w:rsid w:val="00B062E9"/>
    <w:rsid w:val="00B062EC"/>
    <w:rsid w:val="00B06310"/>
    <w:rsid w:val="00B06722"/>
    <w:rsid w:val="00B0690C"/>
    <w:rsid w:val="00B072CF"/>
    <w:rsid w:val="00B0731D"/>
    <w:rsid w:val="00B1026C"/>
    <w:rsid w:val="00B10490"/>
    <w:rsid w:val="00B107A1"/>
    <w:rsid w:val="00B10929"/>
    <w:rsid w:val="00B10AF1"/>
    <w:rsid w:val="00B10C8A"/>
    <w:rsid w:val="00B10FC1"/>
    <w:rsid w:val="00B11052"/>
    <w:rsid w:val="00B11083"/>
    <w:rsid w:val="00B11763"/>
    <w:rsid w:val="00B12224"/>
    <w:rsid w:val="00B12AD6"/>
    <w:rsid w:val="00B12D7A"/>
    <w:rsid w:val="00B12E33"/>
    <w:rsid w:val="00B12E3E"/>
    <w:rsid w:val="00B12EA4"/>
    <w:rsid w:val="00B12FCE"/>
    <w:rsid w:val="00B142D6"/>
    <w:rsid w:val="00B142E5"/>
    <w:rsid w:val="00B14331"/>
    <w:rsid w:val="00B1446A"/>
    <w:rsid w:val="00B14611"/>
    <w:rsid w:val="00B14AB4"/>
    <w:rsid w:val="00B14F40"/>
    <w:rsid w:val="00B15717"/>
    <w:rsid w:val="00B15A75"/>
    <w:rsid w:val="00B15D28"/>
    <w:rsid w:val="00B161B9"/>
    <w:rsid w:val="00B16684"/>
    <w:rsid w:val="00B167BA"/>
    <w:rsid w:val="00B16846"/>
    <w:rsid w:val="00B16A47"/>
    <w:rsid w:val="00B16BE0"/>
    <w:rsid w:val="00B16C43"/>
    <w:rsid w:val="00B16C98"/>
    <w:rsid w:val="00B16F68"/>
    <w:rsid w:val="00B16FF1"/>
    <w:rsid w:val="00B170B1"/>
    <w:rsid w:val="00B17291"/>
    <w:rsid w:val="00B17879"/>
    <w:rsid w:val="00B2000C"/>
    <w:rsid w:val="00B20072"/>
    <w:rsid w:val="00B207AB"/>
    <w:rsid w:val="00B20B13"/>
    <w:rsid w:val="00B20D58"/>
    <w:rsid w:val="00B20F76"/>
    <w:rsid w:val="00B2115C"/>
    <w:rsid w:val="00B21EE2"/>
    <w:rsid w:val="00B2246A"/>
    <w:rsid w:val="00B2282F"/>
    <w:rsid w:val="00B22E83"/>
    <w:rsid w:val="00B232B0"/>
    <w:rsid w:val="00B233BA"/>
    <w:rsid w:val="00B23514"/>
    <w:rsid w:val="00B23559"/>
    <w:rsid w:val="00B235EF"/>
    <w:rsid w:val="00B23AF3"/>
    <w:rsid w:val="00B23E76"/>
    <w:rsid w:val="00B24D04"/>
    <w:rsid w:val="00B24FA8"/>
    <w:rsid w:val="00B25826"/>
    <w:rsid w:val="00B2585D"/>
    <w:rsid w:val="00B25B79"/>
    <w:rsid w:val="00B25C18"/>
    <w:rsid w:val="00B26010"/>
    <w:rsid w:val="00B26277"/>
    <w:rsid w:val="00B267A9"/>
    <w:rsid w:val="00B269F4"/>
    <w:rsid w:val="00B27058"/>
    <w:rsid w:val="00B2725C"/>
    <w:rsid w:val="00B2727E"/>
    <w:rsid w:val="00B273A8"/>
    <w:rsid w:val="00B278D1"/>
    <w:rsid w:val="00B27AB7"/>
    <w:rsid w:val="00B30251"/>
    <w:rsid w:val="00B3027C"/>
    <w:rsid w:val="00B303F1"/>
    <w:rsid w:val="00B304E3"/>
    <w:rsid w:val="00B306B0"/>
    <w:rsid w:val="00B31628"/>
    <w:rsid w:val="00B31720"/>
    <w:rsid w:val="00B31C47"/>
    <w:rsid w:val="00B3234C"/>
    <w:rsid w:val="00B32B3D"/>
    <w:rsid w:val="00B32E80"/>
    <w:rsid w:val="00B32F0E"/>
    <w:rsid w:val="00B3395E"/>
    <w:rsid w:val="00B33BEE"/>
    <w:rsid w:val="00B33D50"/>
    <w:rsid w:val="00B34075"/>
    <w:rsid w:val="00B34332"/>
    <w:rsid w:val="00B34849"/>
    <w:rsid w:val="00B35ABF"/>
    <w:rsid w:val="00B36084"/>
    <w:rsid w:val="00B36403"/>
    <w:rsid w:val="00B36425"/>
    <w:rsid w:val="00B369C5"/>
    <w:rsid w:val="00B36D64"/>
    <w:rsid w:val="00B37049"/>
    <w:rsid w:val="00B37765"/>
    <w:rsid w:val="00B3778F"/>
    <w:rsid w:val="00B37ACB"/>
    <w:rsid w:val="00B37F53"/>
    <w:rsid w:val="00B40158"/>
    <w:rsid w:val="00B4067A"/>
    <w:rsid w:val="00B40BBA"/>
    <w:rsid w:val="00B40BD9"/>
    <w:rsid w:val="00B40D02"/>
    <w:rsid w:val="00B40D50"/>
    <w:rsid w:val="00B40DE9"/>
    <w:rsid w:val="00B40F88"/>
    <w:rsid w:val="00B41149"/>
    <w:rsid w:val="00B412E5"/>
    <w:rsid w:val="00B4145F"/>
    <w:rsid w:val="00B41676"/>
    <w:rsid w:val="00B418BB"/>
    <w:rsid w:val="00B41B44"/>
    <w:rsid w:val="00B41D11"/>
    <w:rsid w:val="00B4221A"/>
    <w:rsid w:val="00B42364"/>
    <w:rsid w:val="00B42B67"/>
    <w:rsid w:val="00B42FC9"/>
    <w:rsid w:val="00B43A2B"/>
    <w:rsid w:val="00B4409D"/>
    <w:rsid w:val="00B44E63"/>
    <w:rsid w:val="00B4575F"/>
    <w:rsid w:val="00B45AC8"/>
    <w:rsid w:val="00B45D8C"/>
    <w:rsid w:val="00B46228"/>
    <w:rsid w:val="00B46568"/>
    <w:rsid w:val="00B466E3"/>
    <w:rsid w:val="00B467C1"/>
    <w:rsid w:val="00B46952"/>
    <w:rsid w:val="00B46C9C"/>
    <w:rsid w:val="00B47A68"/>
    <w:rsid w:val="00B47BDD"/>
    <w:rsid w:val="00B47C39"/>
    <w:rsid w:val="00B50184"/>
    <w:rsid w:val="00B50626"/>
    <w:rsid w:val="00B507F0"/>
    <w:rsid w:val="00B50A2A"/>
    <w:rsid w:val="00B5134B"/>
    <w:rsid w:val="00B51617"/>
    <w:rsid w:val="00B51919"/>
    <w:rsid w:val="00B51D45"/>
    <w:rsid w:val="00B51DA7"/>
    <w:rsid w:val="00B51EB1"/>
    <w:rsid w:val="00B52272"/>
    <w:rsid w:val="00B5263B"/>
    <w:rsid w:val="00B527A8"/>
    <w:rsid w:val="00B52CDA"/>
    <w:rsid w:val="00B53182"/>
    <w:rsid w:val="00B532BD"/>
    <w:rsid w:val="00B53451"/>
    <w:rsid w:val="00B53470"/>
    <w:rsid w:val="00B534BD"/>
    <w:rsid w:val="00B534F6"/>
    <w:rsid w:val="00B53AE2"/>
    <w:rsid w:val="00B53CB6"/>
    <w:rsid w:val="00B53E3D"/>
    <w:rsid w:val="00B54007"/>
    <w:rsid w:val="00B54062"/>
    <w:rsid w:val="00B54555"/>
    <w:rsid w:val="00B54633"/>
    <w:rsid w:val="00B547D0"/>
    <w:rsid w:val="00B54963"/>
    <w:rsid w:val="00B54A77"/>
    <w:rsid w:val="00B54AF2"/>
    <w:rsid w:val="00B54D1F"/>
    <w:rsid w:val="00B550E1"/>
    <w:rsid w:val="00B552E7"/>
    <w:rsid w:val="00B55C2D"/>
    <w:rsid w:val="00B55D74"/>
    <w:rsid w:val="00B55DEC"/>
    <w:rsid w:val="00B562FE"/>
    <w:rsid w:val="00B56359"/>
    <w:rsid w:val="00B56AAA"/>
    <w:rsid w:val="00B56AAE"/>
    <w:rsid w:val="00B56BA8"/>
    <w:rsid w:val="00B56CD3"/>
    <w:rsid w:val="00B56E0C"/>
    <w:rsid w:val="00B56F94"/>
    <w:rsid w:val="00B570B4"/>
    <w:rsid w:val="00B5765D"/>
    <w:rsid w:val="00B57D7E"/>
    <w:rsid w:val="00B57FB3"/>
    <w:rsid w:val="00B60383"/>
    <w:rsid w:val="00B605B9"/>
    <w:rsid w:val="00B6062E"/>
    <w:rsid w:val="00B6073A"/>
    <w:rsid w:val="00B60839"/>
    <w:rsid w:val="00B60851"/>
    <w:rsid w:val="00B60AFF"/>
    <w:rsid w:val="00B60CA1"/>
    <w:rsid w:val="00B60FB0"/>
    <w:rsid w:val="00B60FB8"/>
    <w:rsid w:val="00B61155"/>
    <w:rsid w:val="00B6126A"/>
    <w:rsid w:val="00B61329"/>
    <w:rsid w:val="00B61542"/>
    <w:rsid w:val="00B6182C"/>
    <w:rsid w:val="00B621DE"/>
    <w:rsid w:val="00B62842"/>
    <w:rsid w:val="00B6345B"/>
    <w:rsid w:val="00B63465"/>
    <w:rsid w:val="00B63683"/>
    <w:rsid w:val="00B63811"/>
    <w:rsid w:val="00B63A38"/>
    <w:rsid w:val="00B63A46"/>
    <w:rsid w:val="00B63AAB"/>
    <w:rsid w:val="00B63ED6"/>
    <w:rsid w:val="00B63F91"/>
    <w:rsid w:val="00B64319"/>
    <w:rsid w:val="00B646AA"/>
    <w:rsid w:val="00B64A19"/>
    <w:rsid w:val="00B64EBA"/>
    <w:rsid w:val="00B652B8"/>
    <w:rsid w:val="00B65450"/>
    <w:rsid w:val="00B654B2"/>
    <w:rsid w:val="00B654D1"/>
    <w:rsid w:val="00B65F05"/>
    <w:rsid w:val="00B66143"/>
    <w:rsid w:val="00B663A5"/>
    <w:rsid w:val="00B66C3D"/>
    <w:rsid w:val="00B66C50"/>
    <w:rsid w:val="00B66E85"/>
    <w:rsid w:val="00B6744C"/>
    <w:rsid w:val="00B67BBC"/>
    <w:rsid w:val="00B70A06"/>
    <w:rsid w:val="00B70A1F"/>
    <w:rsid w:val="00B71148"/>
    <w:rsid w:val="00B714F3"/>
    <w:rsid w:val="00B71A07"/>
    <w:rsid w:val="00B720D3"/>
    <w:rsid w:val="00B72280"/>
    <w:rsid w:val="00B72810"/>
    <w:rsid w:val="00B7305F"/>
    <w:rsid w:val="00B737DB"/>
    <w:rsid w:val="00B73ACF"/>
    <w:rsid w:val="00B74116"/>
    <w:rsid w:val="00B746F5"/>
    <w:rsid w:val="00B7470D"/>
    <w:rsid w:val="00B74791"/>
    <w:rsid w:val="00B74C29"/>
    <w:rsid w:val="00B74DBD"/>
    <w:rsid w:val="00B74E7F"/>
    <w:rsid w:val="00B74ED0"/>
    <w:rsid w:val="00B75279"/>
    <w:rsid w:val="00B757EF"/>
    <w:rsid w:val="00B7596A"/>
    <w:rsid w:val="00B75C93"/>
    <w:rsid w:val="00B75E3B"/>
    <w:rsid w:val="00B75E9B"/>
    <w:rsid w:val="00B75F3F"/>
    <w:rsid w:val="00B76736"/>
    <w:rsid w:val="00B76B43"/>
    <w:rsid w:val="00B76B5A"/>
    <w:rsid w:val="00B76BFB"/>
    <w:rsid w:val="00B7711B"/>
    <w:rsid w:val="00B7746D"/>
    <w:rsid w:val="00B77804"/>
    <w:rsid w:val="00B77871"/>
    <w:rsid w:val="00B77BE2"/>
    <w:rsid w:val="00B8032D"/>
    <w:rsid w:val="00B804D0"/>
    <w:rsid w:val="00B80611"/>
    <w:rsid w:val="00B80CA5"/>
    <w:rsid w:val="00B81008"/>
    <w:rsid w:val="00B810E9"/>
    <w:rsid w:val="00B812C7"/>
    <w:rsid w:val="00B81627"/>
    <w:rsid w:val="00B81936"/>
    <w:rsid w:val="00B81C43"/>
    <w:rsid w:val="00B820C7"/>
    <w:rsid w:val="00B824BA"/>
    <w:rsid w:val="00B829E1"/>
    <w:rsid w:val="00B82C3E"/>
    <w:rsid w:val="00B82D6F"/>
    <w:rsid w:val="00B82D8E"/>
    <w:rsid w:val="00B82F92"/>
    <w:rsid w:val="00B8322D"/>
    <w:rsid w:val="00B835F6"/>
    <w:rsid w:val="00B8378E"/>
    <w:rsid w:val="00B83A2E"/>
    <w:rsid w:val="00B8408D"/>
    <w:rsid w:val="00B840ED"/>
    <w:rsid w:val="00B84198"/>
    <w:rsid w:val="00B847B8"/>
    <w:rsid w:val="00B84862"/>
    <w:rsid w:val="00B84949"/>
    <w:rsid w:val="00B85A50"/>
    <w:rsid w:val="00B85B91"/>
    <w:rsid w:val="00B85D7F"/>
    <w:rsid w:val="00B85E8D"/>
    <w:rsid w:val="00B85F87"/>
    <w:rsid w:val="00B85F8A"/>
    <w:rsid w:val="00B863C4"/>
    <w:rsid w:val="00B86CC9"/>
    <w:rsid w:val="00B86F04"/>
    <w:rsid w:val="00B874BE"/>
    <w:rsid w:val="00B876CE"/>
    <w:rsid w:val="00B87762"/>
    <w:rsid w:val="00B87811"/>
    <w:rsid w:val="00B87C47"/>
    <w:rsid w:val="00B90052"/>
    <w:rsid w:val="00B904AA"/>
    <w:rsid w:val="00B907DB"/>
    <w:rsid w:val="00B90897"/>
    <w:rsid w:val="00B908A6"/>
    <w:rsid w:val="00B90B6A"/>
    <w:rsid w:val="00B90D1A"/>
    <w:rsid w:val="00B910E7"/>
    <w:rsid w:val="00B91573"/>
    <w:rsid w:val="00B9165D"/>
    <w:rsid w:val="00B9180C"/>
    <w:rsid w:val="00B919BF"/>
    <w:rsid w:val="00B91BCF"/>
    <w:rsid w:val="00B91ED3"/>
    <w:rsid w:val="00B92098"/>
    <w:rsid w:val="00B920E7"/>
    <w:rsid w:val="00B923A4"/>
    <w:rsid w:val="00B92740"/>
    <w:rsid w:val="00B927BD"/>
    <w:rsid w:val="00B92972"/>
    <w:rsid w:val="00B930DD"/>
    <w:rsid w:val="00B930E2"/>
    <w:rsid w:val="00B9315F"/>
    <w:rsid w:val="00B93A94"/>
    <w:rsid w:val="00B93BF0"/>
    <w:rsid w:val="00B93D6F"/>
    <w:rsid w:val="00B93E25"/>
    <w:rsid w:val="00B940CA"/>
    <w:rsid w:val="00B94116"/>
    <w:rsid w:val="00B942F5"/>
    <w:rsid w:val="00B9435B"/>
    <w:rsid w:val="00B94985"/>
    <w:rsid w:val="00B94FC7"/>
    <w:rsid w:val="00B95058"/>
    <w:rsid w:val="00B95124"/>
    <w:rsid w:val="00B95634"/>
    <w:rsid w:val="00B957AA"/>
    <w:rsid w:val="00B95812"/>
    <w:rsid w:val="00B963DB"/>
    <w:rsid w:val="00B96455"/>
    <w:rsid w:val="00B964F3"/>
    <w:rsid w:val="00B965E1"/>
    <w:rsid w:val="00B967C2"/>
    <w:rsid w:val="00B96829"/>
    <w:rsid w:val="00B96E78"/>
    <w:rsid w:val="00B97280"/>
    <w:rsid w:val="00B9729F"/>
    <w:rsid w:val="00B972A1"/>
    <w:rsid w:val="00B97D4D"/>
    <w:rsid w:val="00B97EAC"/>
    <w:rsid w:val="00B97F18"/>
    <w:rsid w:val="00B97F77"/>
    <w:rsid w:val="00BA0A7A"/>
    <w:rsid w:val="00BA0E13"/>
    <w:rsid w:val="00BA0F8D"/>
    <w:rsid w:val="00BA1046"/>
    <w:rsid w:val="00BA1095"/>
    <w:rsid w:val="00BA11D6"/>
    <w:rsid w:val="00BA12C4"/>
    <w:rsid w:val="00BA138E"/>
    <w:rsid w:val="00BA1E70"/>
    <w:rsid w:val="00BA1F21"/>
    <w:rsid w:val="00BA1FC5"/>
    <w:rsid w:val="00BA22D9"/>
    <w:rsid w:val="00BA22E2"/>
    <w:rsid w:val="00BA23BE"/>
    <w:rsid w:val="00BA24B2"/>
    <w:rsid w:val="00BA2D01"/>
    <w:rsid w:val="00BA3177"/>
    <w:rsid w:val="00BA3466"/>
    <w:rsid w:val="00BA34F3"/>
    <w:rsid w:val="00BA3FD7"/>
    <w:rsid w:val="00BA41B3"/>
    <w:rsid w:val="00BA49B4"/>
    <w:rsid w:val="00BA4CD9"/>
    <w:rsid w:val="00BA4F08"/>
    <w:rsid w:val="00BA4F41"/>
    <w:rsid w:val="00BA5183"/>
    <w:rsid w:val="00BA53E0"/>
    <w:rsid w:val="00BA599A"/>
    <w:rsid w:val="00BA5F67"/>
    <w:rsid w:val="00BA6261"/>
    <w:rsid w:val="00BA645B"/>
    <w:rsid w:val="00BA675D"/>
    <w:rsid w:val="00BA67C6"/>
    <w:rsid w:val="00BA6F6A"/>
    <w:rsid w:val="00BA70D9"/>
    <w:rsid w:val="00BA724A"/>
    <w:rsid w:val="00BA72C4"/>
    <w:rsid w:val="00BA730C"/>
    <w:rsid w:val="00BA7F76"/>
    <w:rsid w:val="00BB0219"/>
    <w:rsid w:val="00BB1019"/>
    <w:rsid w:val="00BB19F1"/>
    <w:rsid w:val="00BB228A"/>
    <w:rsid w:val="00BB2299"/>
    <w:rsid w:val="00BB25D1"/>
    <w:rsid w:val="00BB262B"/>
    <w:rsid w:val="00BB26BE"/>
    <w:rsid w:val="00BB2B82"/>
    <w:rsid w:val="00BB2B87"/>
    <w:rsid w:val="00BB2EED"/>
    <w:rsid w:val="00BB304B"/>
    <w:rsid w:val="00BB33CA"/>
    <w:rsid w:val="00BB355C"/>
    <w:rsid w:val="00BB38F8"/>
    <w:rsid w:val="00BB3E90"/>
    <w:rsid w:val="00BB40AB"/>
    <w:rsid w:val="00BB40B3"/>
    <w:rsid w:val="00BB43CF"/>
    <w:rsid w:val="00BB4561"/>
    <w:rsid w:val="00BB4628"/>
    <w:rsid w:val="00BB466F"/>
    <w:rsid w:val="00BB480F"/>
    <w:rsid w:val="00BB4B4E"/>
    <w:rsid w:val="00BB4D06"/>
    <w:rsid w:val="00BB4F94"/>
    <w:rsid w:val="00BB5859"/>
    <w:rsid w:val="00BB59D5"/>
    <w:rsid w:val="00BB5FE6"/>
    <w:rsid w:val="00BB619F"/>
    <w:rsid w:val="00BB6246"/>
    <w:rsid w:val="00BB631A"/>
    <w:rsid w:val="00BB6727"/>
    <w:rsid w:val="00BB764A"/>
    <w:rsid w:val="00BB76FB"/>
    <w:rsid w:val="00BB7814"/>
    <w:rsid w:val="00BC037A"/>
    <w:rsid w:val="00BC05B5"/>
    <w:rsid w:val="00BC0D34"/>
    <w:rsid w:val="00BC0D6F"/>
    <w:rsid w:val="00BC0E2A"/>
    <w:rsid w:val="00BC0F51"/>
    <w:rsid w:val="00BC10AD"/>
    <w:rsid w:val="00BC18D4"/>
    <w:rsid w:val="00BC1BB6"/>
    <w:rsid w:val="00BC1CCE"/>
    <w:rsid w:val="00BC1D59"/>
    <w:rsid w:val="00BC2164"/>
    <w:rsid w:val="00BC2223"/>
    <w:rsid w:val="00BC27CB"/>
    <w:rsid w:val="00BC29DF"/>
    <w:rsid w:val="00BC2FA5"/>
    <w:rsid w:val="00BC2FCC"/>
    <w:rsid w:val="00BC31C7"/>
    <w:rsid w:val="00BC3845"/>
    <w:rsid w:val="00BC3896"/>
    <w:rsid w:val="00BC3BE5"/>
    <w:rsid w:val="00BC3C59"/>
    <w:rsid w:val="00BC406B"/>
    <w:rsid w:val="00BC40CA"/>
    <w:rsid w:val="00BC44C2"/>
    <w:rsid w:val="00BC45FE"/>
    <w:rsid w:val="00BC4608"/>
    <w:rsid w:val="00BC4DD5"/>
    <w:rsid w:val="00BC4F5B"/>
    <w:rsid w:val="00BC5103"/>
    <w:rsid w:val="00BC5378"/>
    <w:rsid w:val="00BC5B8A"/>
    <w:rsid w:val="00BC5EC3"/>
    <w:rsid w:val="00BC6143"/>
    <w:rsid w:val="00BC6150"/>
    <w:rsid w:val="00BC644D"/>
    <w:rsid w:val="00BC6640"/>
    <w:rsid w:val="00BC6C60"/>
    <w:rsid w:val="00BC6C6D"/>
    <w:rsid w:val="00BC7305"/>
    <w:rsid w:val="00BC730D"/>
    <w:rsid w:val="00BC7540"/>
    <w:rsid w:val="00BC7E45"/>
    <w:rsid w:val="00BD08C4"/>
    <w:rsid w:val="00BD0E51"/>
    <w:rsid w:val="00BD1212"/>
    <w:rsid w:val="00BD1698"/>
    <w:rsid w:val="00BD1A6D"/>
    <w:rsid w:val="00BD2039"/>
    <w:rsid w:val="00BD208E"/>
    <w:rsid w:val="00BD21EE"/>
    <w:rsid w:val="00BD232E"/>
    <w:rsid w:val="00BD253E"/>
    <w:rsid w:val="00BD2A1C"/>
    <w:rsid w:val="00BD2E15"/>
    <w:rsid w:val="00BD418F"/>
    <w:rsid w:val="00BD4322"/>
    <w:rsid w:val="00BD43C9"/>
    <w:rsid w:val="00BD4448"/>
    <w:rsid w:val="00BD4753"/>
    <w:rsid w:val="00BD4B54"/>
    <w:rsid w:val="00BD4EFB"/>
    <w:rsid w:val="00BD5121"/>
    <w:rsid w:val="00BD52BB"/>
    <w:rsid w:val="00BD5C6A"/>
    <w:rsid w:val="00BD5D5E"/>
    <w:rsid w:val="00BD5DDF"/>
    <w:rsid w:val="00BD636A"/>
    <w:rsid w:val="00BD6372"/>
    <w:rsid w:val="00BD659E"/>
    <w:rsid w:val="00BD6AB2"/>
    <w:rsid w:val="00BD7711"/>
    <w:rsid w:val="00BD7795"/>
    <w:rsid w:val="00BD7938"/>
    <w:rsid w:val="00BD7A9C"/>
    <w:rsid w:val="00BD7D6C"/>
    <w:rsid w:val="00BE0124"/>
    <w:rsid w:val="00BE0423"/>
    <w:rsid w:val="00BE046E"/>
    <w:rsid w:val="00BE051E"/>
    <w:rsid w:val="00BE0D21"/>
    <w:rsid w:val="00BE112B"/>
    <w:rsid w:val="00BE11F0"/>
    <w:rsid w:val="00BE1511"/>
    <w:rsid w:val="00BE16B6"/>
    <w:rsid w:val="00BE1887"/>
    <w:rsid w:val="00BE192C"/>
    <w:rsid w:val="00BE1E11"/>
    <w:rsid w:val="00BE2047"/>
    <w:rsid w:val="00BE20A4"/>
    <w:rsid w:val="00BE2316"/>
    <w:rsid w:val="00BE25FF"/>
    <w:rsid w:val="00BE2C50"/>
    <w:rsid w:val="00BE2E34"/>
    <w:rsid w:val="00BE32D1"/>
    <w:rsid w:val="00BE3BF0"/>
    <w:rsid w:val="00BE4137"/>
    <w:rsid w:val="00BE43EC"/>
    <w:rsid w:val="00BE4B00"/>
    <w:rsid w:val="00BE51EC"/>
    <w:rsid w:val="00BE53A3"/>
    <w:rsid w:val="00BE55DA"/>
    <w:rsid w:val="00BE56A6"/>
    <w:rsid w:val="00BE5962"/>
    <w:rsid w:val="00BE5A05"/>
    <w:rsid w:val="00BE5BFE"/>
    <w:rsid w:val="00BE5D19"/>
    <w:rsid w:val="00BE6247"/>
    <w:rsid w:val="00BE62F1"/>
    <w:rsid w:val="00BE646E"/>
    <w:rsid w:val="00BE64D3"/>
    <w:rsid w:val="00BE6A81"/>
    <w:rsid w:val="00BE7125"/>
    <w:rsid w:val="00BE7252"/>
    <w:rsid w:val="00BE735C"/>
    <w:rsid w:val="00BE751B"/>
    <w:rsid w:val="00BE7806"/>
    <w:rsid w:val="00BE7991"/>
    <w:rsid w:val="00BE7DFA"/>
    <w:rsid w:val="00BF0038"/>
    <w:rsid w:val="00BF003E"/>
    <w:rsid w:val="00BF0493"/>
    <w:rsid w:val="00BF073F"/>
    <w:rsid w:val="00BF0CF4"/>
    <w:rsid w:val="00BF0D74"/>
    <w:rsid w:val="00BF10CC"/>
    <w:rsid w:val="00BF138E"/>
    <w:rsid w:val="00BF13A3"/>
    <w:rsid w:val="00BF197F"/>
    <w:rsid w:val="00BF2294"/>
    <w:rsid w:val="00BF2CE3"/>
    <w:rsid w:val="00BF2E10"/>
    <w:rsid w:val="00BF38AC"/>
    <w:rsid w:val="00BF3E28"/>
    <w:rsid w:val="00BF4325"/>
    <w:rsid w:val="00BF43B8"/>
    <w:rsid w:val="00BF451A"/>
    <w:rsid w:val="00BF4588"/>
    <w:rsid w:val="00BF461E"/>
    <w:rsid w:val="00BF4BE0"/>
    <w:rsid w:val="00BF5130"/>
    <w:rsid w:val="00BF524E"/>
    <w:rsid w:val="00BF54DD"/>
    <w:rsid w:val="00BF576E"/>
    <w:rsid w:val="00BF584A"/>
    <w:rsid w:val="00BF5A98"/>
    <w:rsid w:val="00BF5E2A"/>
    <w:rsid w:val="00BF5F6E"/>
    <w:rsid w:val="00BF6011"/>
    <w:rsid w:val="00BF62C0"/>
    <w:rsid w:val="00BF6366"/>
    <w:rsid w:val="00BF65E1"/>
    <w:rsid w:val="00BF6641"/>
    <w:rsid w:val="00BF6DB6"/>
    <w:rsid w:val="00BF728C"/>
    <w:rsid w:val="00BF77FF"/>
    <w:rsid w:val="00BF7E11"/>
    <w:rsid w:val="00BF7F14"/>
    <w:rsid w:val="00BF7F5A"/>
    <w:rsid w:val="00BF7FE3"/>
    <w:rsid w:val="00C00072"/>
    <w:rsid w:val="00C00078"/>
    <w:rsid w:val="00C000E8"/>
    <w:rsid w:val="00C00339"/>
    <w:rsid w:val="00C005E5"/>
    <w:rsid w:val="00C00CBC"/>
    <w:rsid w:val="00C013C6"/>
    <w:rsid w:val="00C0147A"/>
    <w:rsid w:val="00C01974"/>
    <w:rsid w:val="00C01BB1"/>
    <w:rsid w:val="00C01FB0"/>
    <w:rsid w:val="00C02023"/>
    <w:rsid w:val="00C02970"/>
    <w:rsid w:val="00C03145"/>
    <w:rsid w:val="00C032E6"/>
    <w:rsid w:val="00C035E6"/>
    <w:rsid w:val="00C03A26"/>
    <w:rsid w:val="00C03AB5"/>
    <w:rsid w:val="00C03B83"/>
    <w:rsid w:val="00C04293"/>
    <w:rsid w:val="00C043B1"/>
    <w:rsid w:val="00C045A1"/>
    <w:rsid w:val="00C04CD1"/>
    <w:rsid w:val="00C04F21"/>
    <w:rsid w:val="00C0509A"/>
    <w:rsid w:val="00C0509E"/>
    <w:rsid w:val="00C054A1"/>
    <w:rsid w:val="00C0550F"/>
    <w:rsid w:val="00C05BB0"/>
    <w:rsid w:val="00C05FAE"/>
    <w:rsid w:val="00C0686A"/>
    <w:rsid w:val="00C06926"/>
    <w:rsid w:val="00C06FCA"/>
    <w:rsid w:val="00C07141"/>
    <w:rsid w:val="00C073F4"/>
    <w:rsid w:val="00C0770B"/>
    <w:rsid w:val="00C07AE8"/>
    <w:rsid w:val="00C1016F"/>
    <w:rsid w:val="00C105CB"/>
    <w:rsid w:val="00C10BAA"/>
    <w:rsid w:val="00C10C49"/>
    <w:rsid w:val="00C10E30"/>
    <w:rsid w:val="00C10E55"/>
    <w:rsid w:val="00C10F46"/>
    <w:rsid w:val="00C11124"/>
    <w:rsid w:val="00C11B24"/>
    <w:rsid w:val="00C11B46"/>
    <w:rsid w:val="00C1220C"/>
    <w:rsid w:val="00C12373"/>
    <w:rsid w:val="00C123A1"/>
    <w:rsid w:val="00C123A6"/>
    <w:rsid w:val="00C12836"/>
    <w:rsid w:val="00C12B3E"/>
    <w:rsid w:val="00C12D84"/>
    <w:rsid w:val="00C1323B"/>
    <w:rsid w:val="00C13A34"/>
    <w:rsid w:val="00C13C82"/>
    <w:rsid w:val="00C13D50"/>
    <w:rsid w:val="00C141B0"/>
    <w:rsid w:val="00C142E7"/>
    <w:rsid w:val="00C1439B"/>
    <w:rsid w:val="00C144C5"/>
    <w:rsid w:val="00C1486A"/>
    <w:rsid w:val="00C149DE"/>
    <w:rsid w:val="00C14A5A"/>
    <w:rsid w:val="00C14AF8"/>
    <w:rsid w:val="00C152A3"/>
    <w:rsid w:val="00C15327"/>
    <w:rsid w:val="00C15841"/>
    <w:rsid w:val="00C15886"/>
    <w:rsid w:val="00C15A45"/>
    <w:rsid w:val="00C15B18"/>
    <w:rsid w:val="00C15EED"/>
    <w:rsid w:val="00C160EA"/>
    <w:rsid w:val="00C16228"/>
    <w:rsid w:val="00C166EF"/>
    <w:rsid w:val="00C16973"/>
    <w:rsid w:val="00C16C7A"/>
    <w:rsid w:val="00C16D05"/>
    <w:rsid w:val="00C16D84"/>
    <w:rsid w:val="00C175E9"/>
    <w:rsid w:val="00C17842"/>
    <w:rsid w:val="00C17A81"/>
    <w:rsid w:val="00C17C5D"/>
    <w:rsid w:val="00C17E86"/>
    <w:rsid w:val="00C203C0"/>
    <w:rsid w:val="00C20484"/>
    <w:rsid w:val="00C20692"/>
    <w:rsid w:val="00C20956"/>
    <w:rsid w:val="00C20A18"/>
    <w:rsid w:val="00C20B2D"/>
    <w:rsid w:val="00C20F54"/>
    <w:rsid w:val="00C21376"/>
    <w:rsid w:val="00C2199E"/>
    <w:rsid w:val="00C21E1A"/>
    <w:rsid w:val="00C21EF7"/>
    <w:rsid w:val="00C2200F"/>
    <w:rsid w:val="00C22664"/>
    <w:rsid w:val="00C22CCC"/>
    <w:rsid w:val="00C22F84"/>
    <w:rsid w:val="00C22FA3"/>
    <w:rsid w:val="00C2304F"/>
    <w:rsid w:val="00C230BB"/>
    <w:rsid w:val="00C23196"/>
    <w:rsid w:val="00C23281"/>
    <w:rsid w:val="00C2334A"/>
    <w:rsid w:val="00C237C4"/>
    <w:rsid w:val="00C2380B"/>
    <w:rsid w:val="00C238FE"/>
    <w:rsid w:val="00C23ABE"/>
    <w:rsid w:val="00C23C6F"/>
    <w:rsid w:val="00C23D60"/>
    <w:rsid w:val="00C23E26"/>
    <w:rsid w:val="00C23EA3"/>
    <w:rsid w:val="00C2439C"/>
    <w:rsid w:val="00C248EA"/>
    <w:rsid w:val="00C24DD5"/>
    <w:rsid w:val="00C24E52"/>
    <w:rsid w:val="00C24F50"/>
    <w:rsid w:val="00C25121"/>
    <w:rsid w:val="00C2560A"/>
    <w:rsid w:val="00C256C8"/>
    <w:rsid w:val="00C25737"/>
    <w:rsid w:val="00C259B2"/>
    <w:rsid w:val="00C25A12"/>
    <w:rsid w:val="00C25C82"/>
    <w:rsid w:val="00C25EBB"/>
    <w:rsid w:val="00C26013"/>
    <w:rsid w:val="00C2603D"/>
    <w:rsid w:val="00C265EB"/>
    <w:rsid w:val="00C266D2"/>
    <w:rsid w:val="00C266EB"/>
    <w:rsid w:val="00C26765"/>
    <w:rsid w:val="00C268A6"/>
    <w:rsid w:val="00C268F2"/>
    <w:rsid w:val="00C26A04"/>
    <w:rsid w:val="00C26B3E"/>
    <w:rsid w:val="00C271B1"/>
    <w:rsid w:val="00C279E8"/>
    <w:rsid w:val="00C30048"/>
    <w:rsid w:val="00C30350"/>
    <w:rsid w:val="00C3038E"/>
    <w:rsid w:val="00C30884"/>
    <w:rsid w:val="00C30C60"/>
    <w:rsid w:val="00C3117E"/>
    <w:rsid w:val="00C31855"/>
    <w:rsid w:val="00C31C66"/>
    <w:rsid w:val="00C323FF"/>
    <w:rsid w:val="00C324DA"/>
    <w:rsid w:val="00C325D0"/>
    <w:rsid w:val="00C32711"/>
    <w:rsid w:val="00C32A80"/>
    <w:rsid w:val="00C332D9"/>
    <w:rsid w:val="00C332F5"/>
    <w:rsid w:val="00C33392"/>
    <w:rsid w:val="00C334D5"/>
    <w:rsid w:val="00C3355D"/>
    <w:rsid w:val="00C33709"/>
    <w:rsid w:val="00C3372A"/>
    <w:rsid w:val="00C33773"/>
    <w:rsid w:val="00C347D9"/>
    <w:rsid w:val="00C34C24"/>
    <w:rsid w:val="00C34DE1"/>
    <w:rsid w:val="00C358C4"/>
    <w:rsid w:val="00C35BD1"/>
    <w:rsid w:val="00C36E01"/>
    <w:rsid w:val="00C37075"/>
    <w:rsid w:val="00C3716D"/>
    <w:rsid w:val="00C3765E"/>
    <w:rsid w:val="00C37A50"/>
    <w:rsid w:val="00C37A96"/>
    <w:rsid w:val="00C37B55"/>
    <w:rsid w:val="00C37D0A"/>
    <w:rsid w:val="00C37DF1"/>
    <w:rsid w:val="00C4000D"/>
    <w:rsid w:val="00C402B1"/>
    <w:rsid w:val="00C40A72"/>
    <w:rsid w:val="00C41049"/>
    <w:rsid w:val="00C412AD"/>
    <w:rsid w:val="00C41425"/>
    <w:rsid w:val="00C41741"/>
    <w:rsid w:val="00C41E09"/>
    <w:rsid w:val="00C4234F"/>
    <w:rsid w:val="00C423A2"/>
    <w:rsid w:val="00C42744"/>
    <w:rsid w:val="00C42845"/>
    <w:rsid w:val="00C431E2"/>
    <w:rsid w:val="00C43E2B"/>
    <w:rsid w:val="00C43E8C"/>
    <w:rsid w:val="00C4412F"/>
    <w:rsid w:val="00C4422D"/>
    <w:rsid w:val="00C4427F"/>
    <w:rsid w:val="00C44641"/>
    <w:rsid w:val="00C44877"/>
    <w:rsid w:val="00C448EC"/>
    <w:rsid w:val="00C4494F"/>
    <w:rsid w:val="00C44A7B"/>
    <w:rsid w:val="00C44CA0"/>
    <w:rsid w:val="00C450A7"/>
    <w:rsid w:val="00C450F6"/>
    <w:rsid w:val="00C45994"/>
    <w:rsid w:val="00C45B42"/>
    <w:rsid w:val="00C45DAA"/>
    <w:rsid w:val="00C45E0F"/>
    <w:rsid w:val="00C45FA6"/>
    <w:rsid w:val="00C46049"/>
    <w:rsid w:val="00C461FE"/>
    <w:rsid w:val="00C46934"/>
    <w:rsid w:val="00C4693C"/>
    <w:rsid w:val="00C4698D"/>
    <w:rsid w:val="00C47657"/>
    <w:rsid w:val="00C479F3"/>
    <w:rsid w:val="00C47DB6"/>
    <w:rsid w:val="00C47E7C"/>
    <w:rsid w:val="00C50603"/>
    <w:rsid w:val="00C50609"/>
    <w:rsid w:val="00C50653"/>
    <w:rsid w:val="00C50CB4"/>
    <w:rsid w:val="00C50D20"/>
    <w:rsid w:val="00C5100A"/>
    <w:rsid w:val="00C515AD"/>
    <w:rsid w:val="00C5195C"/>
    <w:rsid w:val="00C51A28"/>
    <w:rsid w:val="00C51A87"/>
    <w:rsid w:val="00C51B8E"/>
    <w:rsid w:val="00C51DAC"/>
    <w:rsid w:val="00C523C7"/>
    <w:rsid w:val="00C5254F"/>
    <w:rsid w:val="00C531A4"/>
    <w:rsid w:val="00C53289"/>
    <w:rsid w:val="00C532FE"/>
    <w:rsid w:val="00C535E3"/>
    <w:rsid w:val="00C53CA3"/>
    <w:rsid w:val="00C53D61"/>
    <w:rsid w:val="00C53DAA"/>
    <w:rsid w:val="00C53E62"/>
    <w:rsid w:val="00C54130"/>
    <w:rsid w:val="00C5456B"/>
    <w:rsid w:val="00C547DC"/>
    <w:rsid w:val="00C54D6D"/>
    <w:rsid w:val="00C54E1D"/>
    <w:rsid w:val="00C550FD"/>
    <w:rsid w:val="00C551CF"/>
    <w:rsid w:val="00C55557"/>
    <w:rsid w:val="00C55615"/>
    <w:rsid w:val="00C559B0"/>
    <w:rsid w:val="00C55E76"/>
    <w:rsid w:val="00C55ED7"/>
    <w:rsid w:val="00C5606A"/>
    <w:rsid w:val="00C5618C"/>
    <w:rsid w:val="00C561AA"/>
    <w:rsid w:val="00C56427"/>
    <w:rsid w:val="00C56517"/>
    <w:rsid w:val="00C5665C"/>
    <w:rsid w:val="00C56AC7"/>
    <w:rsid w:val="00C56BE9"/>
    <w:rsid w:val="00C56C2D"/>
    <w:rsid w:val="00C56CB0"/>
    <w:rsid w:val="00C577EA"/>
    <w:rsid w:val="00C57D77"/>
    <w:rsid w:val="00C60025"/>
    <w:rsid w:val="00C602CB"/>
    <w:rsid w:val="00C603F7"/>
    <w:rsid w:val="00C604DC"/>
    <w:rsid w:val="00C605EB"/>
    <w:rsid w:val="00C607C0"/>
    <w:rsid w:val="00C61313"/>
    <w:rsid w:val="00C6135E"/>
    <w:rsid w:val="00C613CF"/>
    <w:rsid w:val="00C61D04"/>
    <w:rsid w:val="00C61D79"/>
    <w:rsid w:val="00C62014"/>
    <w:rsid w:val="00C62146"/>
    <w:rsid w:val="00C6288F"/>
    <w:rsid w:val="00C628B9"/>
    <w:rsid w:val="00C628DF"/>
    <w:rsid w:val="00C62D52"/>
    <w:rsid w:val="00C631FC"/>
    <w:rsid w:val="00C6325B"/>
    <w:rsid w:val="00C63279"/>
    <w:rsid w:val="00C6332D"/>
    <w:rsid w:val="00C633FA"/>
    <w:rsid w:val="00C6384D"/>
    <w:rsid w:val="00C63DB6"/>
    <w:rsid w:val="00C6430C"/>
    <w:rsid w:val="00C64469"/>
    <w:rsid w:val="00C644ED"/>
    <w:rsid w:val="00C6452A"/>
    <w:rsid w:val="00C64C14"/>
    <w:rsid w:val="00C65691"/>
    <w:rsid w:val="00C65729"/>
    <w:rsid w:val="00C657A1"/>
    <w:rsid w:val="00C6587B"/>
    <w:rsid w:val="00C6593F"/>
    <w:rsid w:val="00C65AB1"/>
    <w:rsid w:val="00C65CCC"/>
    <w:rsid w:val="00C65F14"/>
    <w:rsid w:val="00C6609A"/>
    <w:rsid w:val="00C6635F"/>
    <w:rsid w:val="00C665B9"/>
    <w:rsid w:val="00C66794"/>
    <w:rsid w:val="00C66D5B"/>
    <w:rsid w:val="00C672C8"/>
    <w:rsid w:val="00C67630"/>
    <w:rsid w:val="00C67FF6"/>
    <w:rsid w:val="00C70582"/>
    <w:rsid w:val="00C70886"/>
    <w:rsid w:val="00C70EFB"/>
    <w:rsid w:val="00C715D2"/>
    <w:rsid w:val="00C715EE"/>
    <w:rsid w:val="00C716BC"/>
    <w:rsid w:val="00C71769"/>
    <w:rsid w:val="00C717E0"/>
    <w:rsid w:val="00C7195F"/>
    <w:rsid w:val="00C71B08"/>
    <w:rsid w:val="00C71C5C"/>
    <w:rsid w:val="00C721EF"/>
    <w:rsid w:val="00C72598"/>
    <w:rsid w:val="00C72A4F"/>
    <w:rsid w:val="00C72A6D"/>
    <w:rsid w:val="00C72C1E"/>
    <w:rsid w:val="00C73139"/>
    <w:rsid w:val="00C738E0"/>
    <w:rsid w:val="00C739ED"/>
    <w:rsid w:val="00C73BD1"/>
    <w:rsid w:val="00C741A6"/>
    <w:rsid w:val="00C74300"/>
    <w:rsid w:val="00C7436C"/>
    <w:rsid w:val="00C74601"/>
    <w:rsid w:val="00C74AFE"/>
    <w:rsid w:val="00C74CA6"/>
    <w:rsid w:val="00C750C6"/>
    <w:rsid w:val="00C754C9"/>
    <w:rsid w:val="00C75C1B"/>
    <w:rsid w:val="00C7602A"/>
    <w:rsid w:val="00C7629C"/>
    <w:rsid w:val="00C769B1"/>
    <w:rsid w:val="00C77566"/>
    <w:rsid w:val="00C77A03"/>
    <w:rsid w:val="00C77C4F"/>
    <w:rsid w:val="00C77D82"/>
    <w:rsid w:val="00C80043"/>
    <w:rsid w:val="00C80121"/>
    <w:rsid w:val="00C80378"/>
    <w:rsid w:val="00C80499"/>
    <w:rsid w:val="00C814AF"/>
    <w:rsid w:val="00C818BD"/>
    <w:rsid w:val="00C82358"/>
    <w:rsid w:val="00C8283E"/>
    <w:rsid w:val="00C82B32"/>
    <w:rsid w:val="00C82BF0"/>
    <w:rsid w:val="00C8309A"/>
    <w:rsid w:val="00C83482"/>
    <w:rsid w:val="00C83796"/>
    <w:rsid w:val="00C837D9"/>
    <w:rsid w:val="00C8381E"/>
    <w:rsid w:val="00C8395F"/>
    <w:rsid w:val="00C83991"/>
    <w:rsid w:val="00C83E69"/>
    <w:rsid w:val="00C84015"/>
    <w:rsid w:val="00C8480E"/>
    <w:rsid w:val="00C84940"/>
    <w:rsid w:val="00C84BA2"/>
    <w:rsid w:val="00C84E8B"/>
    <w:rsid w:val="00C85150"/>
    <w:rsid w:val="00C856BA"/>
    <w:rsid w:val="00C85FAA"/>
    <w:rsid w:val="00C85FB4"/>
    <w:rsid w:val="00C861B1"/>
    <w:rsid w:val="00C8677B"/>
    <w:rsid w:val="00C867CA"/>
    <w:rsid w:val="00C86D77"/>
    <w:rsid w:val="00C86E1C"/>
    <w:rsid w:val="00C871B4"/>
    <w:rsid w:val="00C8747E"/>
    <w:rsid w:val="00C87724"/>
    <w:rsid w:val="00C8779C"/>
    <w:rsid w:val="00C87BE4"/>
    <w:rsid w:val="00C91109"/>
    <w:rsid w:val="00C9197E"/>
    <w:rsid w:val="00C92174"/>
    <w:rsid w:val="00C92248"/>
    <w:rsid w:val="00C9246E"/>
    <w:rsid w:val="00C925D0"/>
    <w:rsid w:val="00C92C6B"/>
    <w:rsid w:val="00C92CCB"/>
    <w:rsid w:val="00C931FB"/>
    <w:rsid w:val="00C93598"/>
    <w:rsid w:val="00C93AF9"/>
    <w:rsid w:val="00C93D23"/>
    <w:rsid w:val="00C941C4"/>
    <w:rsid w:val="00C94599"/>
    <w:rsid w:val="00C94A3F"/>
    <w:rsid w:val="00C94D84"/>
    <w:rsid w:val="00C95043"/>
    <w:rsid w:val="00C953E3"/>
    <w:rsid w:val="00C95B07"/>
    <w:rsid w:val="00C95B40"/>
    <w:rsid w:val="00C95E29"/>
    <w:rsid w:val="00C95E56"/>
    <w:rsid w:val="00C96DF0"/>
    <w:rsid w:val="00C96F2C"/>
    <w:rsid w:val="00C97145"/>
    <w:rsid w:val="00C9735A"/>
    <w:rsid w:val="00C976F6"/>
    <w:rsid w:val="00C9784B"/>
    <w:rsid w:val="00C97CBC"/>
    <w:rsid w:val="00CA016C"/>
    <w:rsid w:val="00CA01FB"/>
    <w:rsid w:val="00CA041D"/>
    <w:rsid w:val="00CA0E09"/>
    <w:rsid w:val="00CA15BF"/>
    <w:rsid w:val="00CA1875"/>
    <w:rsid w:val="00CA187E"/>
    <w:rsid w:val="00CA1937"/>
    <w:rsid w:val="00CA1D1B"/>
    <w:rsid w:val="00CA1DEB"/>
    <w:rsid w:val="00CA1F93"/>
    <w:rsid w:val="00CA2104"/>
    <w:rsid w:val="00CA25A6"/>
    <w:rsid w:val="00CA294B"/>
    <w:rsid w:val="00CA2EF7"/>
    <w:rsid w:val="00CA360C"/>
    <w:rsid w:val="00CA3FFB"/>
    <w:rsid w:val="00CA4001"/>
    <w:rsid w:val="00CA4015"/>
    <w:rsid w:val="00CA4108"/>
    <w:rsid w:val="00CA41AB"/>
    <w:rsid w:val="00CA432D"/>
    <w:rsid w:val="00CA43E1"/>
    <w:rsid w:val="00CA451D"/>
    <w:rsid w:val="00CA46C8"/>
    <w:rsid w:val="00CA47D5"/>
    <w:rsid w:val="00CA4E17"/>
    <w:rsid w:val="00CA50AD"/>
    <w:rsid w:val="00CA551F"/>
    <w:rsid w:val="00CA586A"/>
    <w:rsid w:val="00CA5C48"/>
    <w:rsid w:val="00CA6230"/>
    <w:rsid w:val="00CA6238"/>
    <w:rsid w:val="00CA668E"/>
    <w:rsid w:val="00CA6E80"/>
    <w:rsid w:val="00CA6FFE"/>
    <w:rsid w:val="00CA757F"/>
    <w:rsid w:val="00CA7AA9"/>
    <w:rsid w:val="00CA7D8A"/>
    <w:rsid w:val="00CB03BA"/>
    <w:rsid w:val="00CB092C"/>
    <w:rsid w:val="00CB0A2B"/>
    <w:rsid w:val="00CB0C5F"/>
    <w:rsid w:val="00CB0DCF"/>
    <w:rsid w:val="00CB0DFA"/>
    <w:rsid w:val="00CB101D"/>
    <w:rsid w:val="00CB1060"/>
    <w:rsid w:val="00CB140F"/>
    <w:rsid w:val="00CB1439"/>
    <w:rsid w:val="00CB1834"/>
    <w:rsid w:val="00CB1868"/>
    <w:rsid w:val="00CB1E8D"/>
    <w:rsid w:val="00CB2149"/>
    <w:rsid w:val="00CB21CA"/>
    <w:rsid w:val="00CB220B"/>
    <w:rsid w:val="00CB272F"/>
    <w:rsid w:val="00CB28A9"/>
    <w:rsid w:val="00CB2E49"/>
    <w:rsid w:val="00CB2F5E"/>
    <w:rsid w:val="00CB325B"/>
    <w:rsid w:val="00CB3359"/>
    <w:rsid w:val="00CB33C5"/>
    <w:rsid w:val="00CB366C"/>
    <w:rsid w:val="00CB37E7"/>
    <w:rsid w:val="00CB3961"/>
    <w:rsid w:val="00CB3A70"/>
    <w:rsid w:val="00CB3A93"/>
    <w:rsid w:val="00CB403D"/>
    <w:rsid w:val="00CB41CB"/>
    <w:rsid w:val="00CB443C"/>
    <w:rsid w:val="00CB44E5"/>
    <w:rsid w:val="00CB4600"/>
    <w:rsid w:val="00CB465A"/>
    <w:rsid w:val="00CB46D1"/>
    <w:rsid w:val="00CB47C1"/>
    <w:rsid w:val="00CB481B"/>
    <w:rsid w:val="00CB4EB4"/>
    <w:rsid w:val="00CB528C"/>
    <w:rsid w:val="00CB556B"/>
    <w:rsid w:val="00CB59DB"/>
    <w:rsid w:val="00CB5E6C"/>
    <w:rsid w:val="00CB62E8"/>
    <w:rsid w:val="00CB632A"/>
    <w:rsid w:val="00CB6DDF"/>
    <w:rsid w:val="00CB78D7"/>
    <w:rsid w:val="00CB7B9D"/>
    <w:rsid w:val="00CC0481"/>
    <w:rsid w:val="00CC07E5"/>
    <w:rsid w:val="00CC0A71"/>
    <w:rsid w:val="00CC0B83"/>
    <w:rsid w:val="00CC0C4F"/>
    <w:rsid w:val="00CC1180"/>
    <w:rsid w:val="00CC14F4"/>
    <w:rsid w:val="00CC16B9"/>
    <w:rsid w:val="00CC185F"/>
    <w:rsid w:val="00CC1E5C"/>
    <w:rsid w:val="00CC1F34"/>
    <w:rsid w:val="00CC23F8"/>
    <w:rsid w:val="00CC2436"/>
    <w:rsid w:val="00CC2483"/>
    <w:rsid w:val="00CC2EA3"/>
    <w:rsid w:val="00CC37AA"/>
    <w:rsid w:val="00CC37DB"/>
    <w:rsid w:val="00CC381C"/>
    <w:rsid w:val="00CC3B9E"/>
    <w:rsid w:val="00CC3FE0"/>
    <w:rsid w:val="00CC4175"/>
    <w:rsid w:val="00CC453E"/>
    <w:rsid w:val="00CC4552"/>
    <w:rsid w:val="00CC467A"/>
    <w:rsid w:val="00CC4F10"/>
    <w:rsid w:val="00CC5006"/>
    <w:rsid w:val="00CC537C"/>
    <w:rsid w:val="00CC5437"/>
    <w:rsid w:val="00CC55E7"/>
    <w:rsid w:val="00CC589B"/>
    <w:rsid w:val="00CC5CBA"/>
    <w:rsid w:val="00CC5CE3"/>
    <w:rsid w:val="00CC64C7"/>
    <w:rsid w:val="00CC66E0"/>
    <w:rsid w:val="00CC698F"/>
    <w:rsid w:val="00CC6B59"/>
    <w:rsid w:val="00CC6C3E"/>
    <w:rsid w:val="00CC6DEA"/>
    <w:rsid w:val="00CC701A"/>
    <w:rsid w:val="00CC7546"/>
    <w:rsid w:val="00CC768E"/>
    <w:rsid w:val="00CC788F"/>
    <w:rsid w:val="00CC7924"/>
    <w:rsid w:val="00CC7A3C"/>
    <w:rsid w:val="00CD0989"/>
    <w:rsid w:val="00CD0D56"/>
    <w:rsid w:val="00CD11F3"/>
    <w:rsid w:val="00CD1A6C"/>
    <w:rsid w:val="00CD1AF9"/>
    <w:rsid w:val="00CD1BA2"/>
    <w:rsid w:val="00CD236F"/>
    <w:rsid w:val="00CD2609"/>
    <w:rsid w:val="00CD2787"/>
    <w:rsid w:val="00CD2E45"/>
    <w:rsid w:val="00CD3BDC"/>
    <w:rsid w:val="00CD4070"/>
    <w:rsid w:val="00CD4622"/>
    <w:rsid w:val="00CD470F"/>
    <w:rsid w:val="00CD4A03"/>
    <w:rsid w:val="00CD50DE"/>
    <w:rsid w:val="00CD5442"/>
    <w:rsid w:val="00CD5E99"/>
    <w:rsid w:val="00CD606E"/>
    <w:rsid w:val="00CD609C"/>
    <w:rsid w:val="00CD6CB8"/>
    <w:rsid w:val="00CD7035"/>
    <w:rsid w:val="00CD7187"/>
    <w:rsid w:val="00CD7443"/>
    <w:rsid w:val="00CD78A8"/>
    <w:rsid w:val="00CD790E"/>
    <w:rsid w:val="00CD7BF3"/>
    <w:rsid w:val="00CD7FB6"/>
    <w:rsid w:val="00CE01FF"/>
    <w:rsid w:val="00CE0366"/>
    <w:rsid w:val="00CE05A4"/>
    <w:rsid w:val="00CE0713"/>
    <w:rsid w:val="00CE0E55"/>
    <w:rsid w:val="00CE0FEF"/>
    <w:rsid w:val="00CE118D"/>
    <w:rsid w:val="00CE13C0"/>
    <w:rsid w:val="00CE1618"/>
    <w:rsid w:val="00CE1726"/>
    <w:rsid w:val="00CE1A36"/>
    <w:rsid w:val="00CE1ABC"/>
    <w:rsid w:val="00CE1BF4"/>
    <w:rsid w:val="00CE2316"/>
    <w:rsid w:val="00CE236F"/>
    <w:rsid w:val="00CE23C6"/>
    <w:rsid w:val="00CE2836"/>
    <w:rsid w:val="00CE2EC4"/>
    <w:rsid w:val="00CE2EE4"/>
    <w:rsid w:val="00CE301A"/>
    <w:rsid w:val="00CE31AA"/>
    <w:rsid w:val="00CE32E7"/>
    <w:rsid w:val="00CE3344"/>
    <w:rsid w:val="00CE3746"/>
    <w:rsid w:val="00CE426E"/>
    <w:rsid w:val="00CE47F3"/>
    <w:rsid w:val="00CE4859"/>
    <w:rsid w:val="00CE4B3C"/>
    <w:rsid w:val="00CE4EC7"/>
    <w:rsid w:val="00CE5175"/>
    <w:rsid w:val="00CE5254"/>
    <w:rsid w:val="00CE558B"/>
    <w:rsid w:val="00CE56B7"/>
    <w:rsid w:val="00CE5CDE"/>
    <w:rsid w:val="00CE5EF4"/>
    <w:rsid w:val="00CE5F56"/>
    <w:rsid w:val="00CE5FFA"/>
    <w:rsid w:val="00CE6291"/>
    <w:rsid w:val="00CE6A52"/>
    <w:rsid w:val="00CE6F38"/>
    <w:rsid w:val="00CE7461"/>
    <w:rsid w:val="00CE7572"/>
    <w:rsid w:val="00CE76A2"/>
    <w:rsid w:val="00CE76F2"/>
    <w:rsid w:val="00CE781B"/>
    <w:rsid w:val="00CE7A5C"/>
    <w:rsid w:val="00CE7A63"/>
    <w:rsid w:val="00CE7B33"/>
    <w:rsid w:val="00CE7FEB"/>
    <w:rsid w:val="00CF0401"/>
    <w:rsid w:val="00CF04A0"/>
    <w:rsid w:val="00CF04AE"/>
    <w:rsid w:val="00CF05BD"/>
    <w:rsid w:val="00CF07E8"/>
    <w:rsid w:val="00CF0C83"/>
    <w:rsid w:val="00CF0EE9"/>
    <w:rsid w:val="00CF1307"/>
    <w:rsid w:val="00CF13D9"/>
    <w:rsid w:val="00CF191F"/>
    <w:rsid w:val="00CF1D9B"/>
    <w:rsid w:val="00CF1EB2"/>
    <w:rsid w:val="00CF2431"/>
    <w:rsid w:val="00CF2486"/>
    <w:rsid w:val="00CF24D1"/>
    <w:rsid w:val="00CF253E"/>
    <w:rsid w:val="00CF2551"/>
    <w:rsid w:val="00CF26C4"/>
    <w:rsid w:val="00CF282B"/>
    <w:rsid w:val="00CF28D0"/>
    <w:rsid w:val="00CF2D54"/>
    <w:rsid w:val="00CF2DF8"/>
    <w:rsid w:val="00CF369B"/>
    <w:rsid w:val="00CF375E"/>
    <w:rsid w:val="00CF38D4"/>
    <w:rsid w:val="00CF3BFB"/>
    <w:rsid w:val="00CF3C29"/>
    <w:rsid w:val="00CF3FAE"/>
    <w:rsid w:val="00CF3FF6"/>
    <w:rsid w:val="00CF495D"/>
    <w:rsid w:val="00CF4998"/>
    <w:rsid w:val="00CF49FD"/>
    <w:rsid w:val="00CF4C91"/>
    <w:rsid w:val="00CF4F2A"/>
    <w:rsid w:val="00CF5127"/>
    <w:rsid w:val="00CF541B"/>
    <w:rsid w:val="00CF57F8"/>
    <w:rsid w:val="00CF5AE7"/>
    <w:rsid w:val="00CF5E55"/>
    <w:rsid w:val="00CF6110"/>
    <w:rsid w:val="00CF64C4"/>
    <w:rsid w:val="00CF68F9"/>
    <w:rsid w:val="00CF698A"/>
    <w:rsid w:val="00CF69CE"/>
    <w:rsid w:val="00CF6A4A"/>
    <w:rsid w:val="00CF6C25"/>
    <w:rsid w:val="00CF6CC5"/>
    <w:rsid w:val="00CF6FDE"/>
    <w:rsid w:val="00CF72B3"/>
    <w:rsid w:val="00CF73EF"/>
    <w:rsid w:val="00CF7484"/>
    <w:rsid w:val="00CF7BE9"/>
    <w:rsid w:val="00CF7E5C"/>
    <w:rsid w:val="00D002A8"/>
    <w:rsid w:val="00D0038A"/>
    <w:rsid w:val="00D003F5"/>
    <w:rsid w:val="00D00BE4"/>
    <w:rsid w:val="00D01189"/>
    <w:rsid w:val="00D0140B"/>
    <w:rsid w:val="00D015B0"/>
    <w:rsid w:val="00D02183"/>
    <w:rsid w:val="00D024D8"/>
    <w:rsid w:val="00D02692"/>
    <w:rsid w:val="00D02FAF"/>
    <w:rsid w:val="00D03540"/>
    <w:rsid w:val="00D03606"/>
    <w:rsid w:val="00D0360E"/>
    <w:rsid w:val="00D0376E"/>
    <w:rsid w:val="00D03817"/>
    <w:rsid w:val="00D03C85"/>
    <w:rsid w:val="00D03F77"/>
    <w:rsid w:val="00D03FFD"/>
    <w:rsid w:val="00D04179"/>
    <w:rsid w:val="00D04499"/>
    <w:rsid w:val="00D047EB"/>
    <w:rsid w:val="00D0485F"/>
    <w:rsid w:val="00D04B2A"/>
    <w:rsid w:val="00D04D58"/>
    <w:rsid w:val="00D04DBA"/>
    <w:rsid w:val="00D04EC6"/>
    <w:rsid w:val="00D04F3D"/>
    <w:rsid w:val="00D051F7"/>
    <w:rsid w:val="00D0547C"/>
    <w:rsid w:val="00D0548E"/>
    <w:rsid w:val="00D05BE5"/>
    <w:rsid w:val="00D05C7C"/>
    <w:rsid w:val="00D05FCE"/>
    <w:rsid w:val="00D0648F"/>
    <w:rsid w:val="00D0649D"/>
    <w:rsid w:val="00D065B8"/>
    <w:rsid w:val="00D06BC7"/>
    <w:rsid w:val="00D07371"/>
    <w:rsid w:val="00D078C0"/>
    <w:rsid w:val="00D0792F"/>
    <w:rsid w:val="00D0798B"/>
    <w:rsid w:val="00D07C57"/>
    <w:rsid w:val="00D07F60"/>
    <w:rsid w:val="00D1061A"/>
    <w:rsid w:val="00D10829"/>
    <w:rsid w:val="00D10A0E"/>
    <w:rsid w:val="00D115F8"/>
    <w:rsid w:val="00D1167E"/>
    <w:rsid w:val="00D119B4"/>
    <w:rsid w:val="00D11AD8"/>
    <w:rsid w:val="00D11BD0"/>
    <w:rsid w:val="00D1221F"/>
    <w:rsid w:val="00D1247D"/>
    <w:rsid w:val="00D125C2"/>
    <w:rsid w:val="00D12720"/>
    <w:rsid w:val="00D12970"/>
    <w:rsid w:val="00D129E6"/>
    <w:rsid w:val="00D1369B"/>
    <w:rsid w:val="00D138E1"/>
    <w:rsid w:val="00D13F09"/>
    <w:rsid w:val="00D14185"/>
    <w:rsid w:val="00D14198"/>
    <w:rsid w:val="00D1420B"/>
    <w:rsid w:val="00D14245"/>
    <w:rsid w:val="00D1425C"/>
    <w:rsid w:val="00D142A3"/>
    <w:rsid w:val="00D1431C"/>
    <w:rsid w:val="00D1475C"/>
    <w:rsid w:val="00D14C53"/>
    <w:rsid w:val="00D157AE"/>
    <w:rsid w:val="00D1597B"/>
    <w:rsid w:val="00D16478"/>
    <w:rsid w:val="00D165EA"/>
    <w:rsid w:val="00D16B6E"/>
    <w:rsid w:val="00D16C37"/>
    <w:rsid w:val="00D16D0A"/>
    <w:rsid w:val="00D174D5"/>
    <w:rsid w:val="00D1785A"/>
    <w:rsid w:val="00D17B1D"/>
    <w:rsid w:val="00D17BBC"/>
    <w:rsid w:val="00D17C55"/>
    <w:rsid w:val="00D17D4E"/>
    <w:rsid w:val="00D17DC7"/>
    <w:rsid w:val="00D20382"/>
    <w:rsid w:val="00D203B2"/>
    <w:rsid w:val="00D20544"/>
    <w:rsid w:val="00D20761"/>
    <w:rsid w:val="00D20F50"/>
    <w:rsid w:val="00D212D9"/>
    <w:rsid w:val="00D22205"/>
    <w:rsid w:val="00D22896"/>
    <w:rsid w:val="00D22CEA"/>
    <w:rsid w:val="00D23442"/>
    <w:rsid w:val="00D23A49"/>
    <w:rsid w:val="00D23C3A"/>
    <w:rsid w:val="00D24224"/>
    <w:rsid w:val="00D246B6"/>
    <w:rsid w:val="00D24737"/>
    <w:rsid w:val="00D24EA3"/>
    <w:rsid w:val="00D2512F"/>
    <w:rsid w:val="00D255E3"/>
    <w:rsid w:val="00D2579A"/>
    <w:rsid w:val="00D25DE7"/>
    <w:rsid w:val="00D26647"/>
    <w:rsid w:val="00D26A7F"/>
    <w:rsid w:val="00D26A98"/>
    <w:rsid w:val="00D27926"/>
    <w:rsid w:val="00D27E3F"/>
    <w:rsid w:val="00D27E9B"/>
    <w:rsid w:val="00D30023"/>
    <w:rsid w:val="00D30340"/>
    <w:rsid w:val="00D30451"/>
    <w:rsid w:val="00D30AA1"/>
    <w:rsid w:val="00D30AB8"/>
    <w:rsid w:val="00D31102"/>
    <w:rsid w:val="00D3130E"/>
    <w:rsid w:val="00D3179F"/>
    <w:rsid w:val="00D317BA"/>
    <w:rsid w:val="00D31C97"/>
    <w:rsid w:val="00D32087"/>
    <w:rsid w:val="00D3212F"/>
    <w:rsid w:val="00D32146"/>
    <w:rsid w:val="00D324B1"/>
    <w:rsid w:val="00D325A1"/>
    <w:rsid w:val="00D326A2"/>
    <w:rsid w:val="00D32761"/>
    <w:rsid w:val="00D32BC4"/>
    <w:rsid w:val="00D32D98"/>
    <w:rsid w:val="00D32DC0"/>
    <w:rsid w:val="00D32EC5"/>
    <w:rsid w:val="00D3336D"/>
    <w:rsid w:val="00D33490"/>
    <w:rsid w:val="00D334F2"/>
    <w:rsid w:val="00D338F2"/>
    <w:rsid w:val="00D33AB0"/>
    <w:rsid w:val="00D33F35"/>
    <w:rsid w:val="00D34089"/>
    <w:rsid w:val="00D34318"/>
    <w:rsid w:val="00D343CC"/>
    <w:rsid w:val="00D34C28"/>
    <w:rsid w:val="00D34C2E"/>
    <w:rsid w:val="00D34CE4"/>
    <w:rsid w:val="00D35437"/>
    <w:rsid w:val="00D355AF"/>
    <w:rsid w:val="00D35ECB"/>
    <w:rsid w:val="00D35FBB"/>
    <w:rsid w:val="00D3627A"/>
    <w:rsid w:val="00D3646E"/>
    <w:rsid w:val="00D36589"/>
    <w:rsid w:val="00D36A4A"/>
    <w:rsid w:val="00D36E5B"/>
    <w:rsid w:val="00D370D2"/>
    <w:rsid w:val="00D37166"/>
    <w:rsid w:val="00D3746E"/>
    <w:rsid w:val="00D37721"/>
    <w:rsid w:val="00D3781F"/>
    <w:rsid w:val="00D37895"/>
    <w:rsid w:val="00D37CA3"/>
    <w:rsid w:val="00D37CB9"/>
    <w:rsid w:val="00D4048D"/>
    <w:rsid w:val="00D40498"/>
    <w:rsid w:val="00D404FB"/>
    <w:rsid w:val="00D4082F"/>
    <w:rsid w:val="00D40A12"/>
    <w:rsid w:val="00D4127E"/>
    <w:rsid w:val="00D413AD"/>
    <w:rsid w:val="00D414CF"/>
    <w:rsid w:val="00D418B8"/>
    <w:rsid w:val="00D41C45"/>
    <w:rsid w:val="00D41D37"/>
    <w:rsid w:val="00D41E78"/>
    <w:rsid w:val="00D423DC"/>
    <w:rsid w:val="00D42447"/>
    <w:rsid w:val="00D42507"/>
    <w:rsid w:val="00D42678"/>
    <w:rsid w:val="00D4274A"/>
    <w:rsid w:val="00D430E6"/>
    <w:rsid w:val="00D4347A"/>
    <w:rsid w:val="00D43A19"/>
    <w:rsid w:val="00D43C43"/>
    <w:rsid w:val="00D4468B"/>
    <w:rsid w:val="00D44736"/>
    <w:rsid w:val="00D44A3A"/>
    <w:rsid w:val="00D44DFD"/>
    <w:rsid w:val="00D44EC5"/>
    <w:rsid w:val="00D4551F"/>
    <w:rsid w:val="00D456C9"/>
    <w:rsid w:val="00D4594E"/>
    <w:rsid w:val="00D459A7"/>
    <w:rsid w:val="00D459BA"/>
    <w:rsid w:val="00D45B74"/>
    <w:rsid w:val="00D463B0"/>
    <w:rsid w:val="00D466AB"/>
    <w:rsid w:val="00D46E2B"/>
    <w:rsid w:val="00D507CE"/>
    <w:rsid w:val="00D50B11"/>
    <w:rsid w:val="00D51167"/>
    <w:rsid w:val="00D511D7"/>
    <w:rsid w:val="00D516A1"/>
    <w:rsid w:val="00D519DA"/>
    <w:rsid w:val="00D51B04"/>
    <w:rsid w:val="00D522C1"/>
    <w:rsid w:val="00D523FE"/>
    <w:rsid w:val="00D52962"/>
    <w:rsid w:val="00D52B07"/>
    <w:rsid w:val="00D52C15"/>
    <w:rsid w:val="00D52E55"/>
    <w:rsid w:val="00D5311E"/>
    <w:rsid w:val="00D538FB"/>
    <w:rsid w:val="00D53E52"/>
    <w:rsid w:val="00D54AAC"/>
    <w:rsid w:val="00D54B6B"/>
    <w:rsid w:val="00D54E58"/>
    <w:rsid w:val="00D55243"/>
    <w:rsid w:val="00D55375"/>
    <w:rsid w:val="00D55419"/>
    <w:rsid w:val="00D5544B"/>
    <w:rsid w:val="00D55671"/>
    <w:rsid w:val="00D5575D"/>
    <w:rsid w:val="00D55A7F"/>
    <w:rsid w:val="00D55DA2"/>
    <w:rsid w:val="00D56268"/>
    <w:rsid w:val="00D5647A"/>
    <w:rsid w:val="00D56510"/>
    <w:rsid w:val="00D5659D"/>
    <w:rsid w:val="00D566EC"/>
    <w:rsid w:val="00D57042"/>
    <w:rsid w:val="00D57092"/>
    <w:rsid w:val="00D57DB6"/>
    <w:rsid w:val="00D600AA"/>
    <w:rsid w:val="00D60277"/>
    <w:rsid w:val="00D60383"/>
    <w:rsid w:val="00D60567"/>
    <w:rsid w:val="00D607A8"/>
    <w:rsid w:val="00D61211"/>
    <w:rsid w:val="00D6125A"/>
    <w:rsid w:val="00D616BC"/>
    <w:rsid w:val="00D619F7"/>
    <w:rsid w:val="00D6205C"/>
    <w:rsid w:val="00D625D2"/>
    <w:rsid w:val="00D6291D"/>
    <w:rsid w:val="00D62E11"/>
    <w:rsid w:val="00D62E4F"/>
    <w:rsid w:val="00D636F1"/>
    <w:rsid w:val="00D63805"/>
    <w:rsid w:val="00D63C2D"/>
    <w:rsid w:val="00D6403B"/>
    <w:rsid w:val="00D64124"/>
    <w:rsid w:val="00D6421E"/>
    <w:rsid w:val="00D64351"/>
    <w:rsid w:val="00D64466"/>
    <w:rsid w:val="00D64561"/>
    <w:rsid w:val="00D64EC0"/>
    <w:rsid w:val="00D652C8"/>
    <w:rsid w:val="00D65395"/>
    <w:rsid w:val="00D654FD"/>
    <w:rsid w:val="00D657EB"/>
    <w:rsid w:val="00D658A6"/>
    <w:rsid w:val="00D6633C"/>
    <w:rsid w:val="00D66571"/>
    <w:rsid w:val="00D66B69"/>
    <w:rsid w:val="00D66BB7"/>
    <w:rsid w:val="00D66D62"/>
    <w:rsid w:val="00D670A7"/>
    <w:rsid w:val="00D67138"/>
    <w:rsid w:val="00D67B24"/>
    <w:rsid w:val="00D67F88"/>
    <w:rsid w:val="00D702DE"/>
    <w:rsid w:val="00D70412"/>
    <w:rsid w:val="00D70A76"/>
    <w:rsid w:val="00D70BAE"/>
    <w:rsid w:val="00D70C30"/>
    <w:rsid w:val="00D71162"/>
    <w:rsid w:val="00D7129E"/>
    <w:rsid w:val="00D71455"/>
    <w:rsid w:val="00D71EDA"/>
    <w:rsid w:val="00D722D2"/>
    <w:rsid w:val="00D7257B"/>
    <w:rsid w:val="00D72AB7"/>
    <w:rsid w:val="00D72D6D"/>
    <w:rsid w:val="00D72FAC"/>
    <w:rsid w:val="00D734C9"/>
    <w:rsid w:val="00D73520"/>
    <w:rsid w:val="00D73FD9"/>
    <w:rsid w:val="00D741D3"/>
    <w:rsid w:val="00D74404"/>
    <w:rsid w:val="00D7450B"/>
    <w:rsid w:val="00D74523"/>
    <w:rsid w:val="00D7461D"/>
    <w:rsid w:val="00D751D3"/>
    <w:rsid w:val="00D75822"/>
    <w:rsid w:val="00D75989"/>
    <w:rsid w:val="00D75A15"/>
    <w:rsid w:val="00D7683C"/>
    <w:rsid w:val="00D76B03"/>
    <w:rsid w:val="00D76D55"/>
    <w:rsid w:val="00D76EAC"/>
    <w:rsid w:val="00D76F44"/>
    <w:rsid w:val="00D774F6"/>
    <w:rsid w:val="00D7757C"/>
    <w:rsid w:val="00D7767C"/>
    <w:rsid w:val="00D77DE7"/>
    <w:rsid w:val="00D8002F"/>
    <w:rsid w:val="00D802C1"/>
    <w:rsid w:val="00D80467"/>
    <w:rsid w:val="00D80C32"/>
    <w:rsid w:val="00D80DF4"/>
    <w:rsid w:val="00D80F59"/>
    <w:rsid w:val="00D81502"/>
    <w:rsid w:val="00D8167B"/>
    <w:rsid w:val="00D81986"/>
    <w:rsid w:val="00D81A5F"/>
    <w:rsid w:val="00D81EB3"/>
    <w:rsid w:val="00D82226"/>
    <w:rsid w:val="00D822EA"/>
    <w:rsid w:val="00D8247F"/>
    <w:rsid w:val="00D824FE"/>
    <w:rsid w:val="00D825AA"/>
    <w:rsid w:val="00D82AC6"/>
    <w:rsid w:val="00D82D5F"/>
    <w:rsid w:val="00D83374"/>
    <w:rsid w:val="00D83BC8"/>
    <w:rsid w:val="00D83E09"/>
    <w:rsid w:val="00D8468F"/>
    <w:rsid w:val="00D8496E"/>
    <w:rsid w:val="00D849A9"/>
    <w:rsid w:val="00D849B3"/>
    <w:rsid w:val="00D849DC"/>
    <w:rsid w:val="00D849F1"/>
    <w:rsid w:val="00D84CA9"/>
    <w:rsid w:val="00D85657"/>
    <w:rsid w:val="00D857E1"/>
    <w:rsid w:val="00D85CF7"/>
    <w:rsid w:val="00D85E69"/>
    <w:rsid w:val="00D85FB0"/>
    <w:rsid w:val="00D8633D"/>
    <w:rsid w:val="00D86E39"/>
    <w:rsid w:val="00D87076"/>
    <w:rsid w:val="00D8752F"/>
    <w:rsid w:val="00D875BA"/>
    <w:rsid w:val="00D87989"/>
    <w:rsid w:val="00D87B64"/>
    <w:rsid w:val="00D902D9"/>
    <w:rsid w:val="00D90731"/>
    <w:rsid w:val="00D90B3E"/>
    <w:rsid w:val="00D914E0"/>
    <w:rsid w:val="00D91547"/>
    <w:rsid w:val="00D9164B"/>
    <w:rsid w:val="00D91841"/>
    <w:rsid w:val="00D9194F"/>
    <w:rsid w:val="00D91985"/>
    <w:rsid w:val="00D91D49"/>
    <w:rsid w:val="00D91E62"/>
    <w:rsid w:val="00D92091"/>
    <w:rsid w:val="00D92182"/>
    <w:rsid w:val="00D92265"/>
    <w:rsid w:val="00D92C0D"/>
    <w:rsid w:val="00D92C62"/>
    <w:rsid w:val="00D92D27"/>
    <w:rsid w:val="00D92F03"/>
    <w:rsid w:val="00D93380"/>
    <w:rsid w:val="00D933CC"/>
    <w:rsid w:val="00D93879"/>
    <w:rsid w:val="00D93C69"/>
    <w:rsid w:val="00D93CE0"/>
    <w:rsid w:val="00D957F0"/>
    <w:rsid w:val="00D959C8"/>
    <w:rsid w:val="00D96169"/>
    <w:rsid w:val="00D96697"/>
    <w:rsid w:val="00D96875"/>
    <w:rsid w:val="00D969EF"/>
    <w:rsid w:val="00D96BC8"/>
    <w:rsid w:val="00D970A7"/>
    <w:rsid w:val="00D970B6"/>
    <w:rsid w:val="00D97201"/>
    <w:rsid w:val="00D9747F"/>
    <w:rsid w:val="00D974EC"/>
    <w:rsid w:val="00D9752C"/>
    <w:rsid w:val="00D97974"/>
    <w:rsid w:val="00D97B42"/>
    <w:rsid w:val="00D97D1A"/>
    <w:rsid w:val="00DA03DE"/>
    <w:rsid w:val="00DA064E"/>
    <w:rsid w:val="00DA0AE4"/>
    <w:rsid w:val="00DA1585"/>
    <w:rsid w:val="00DA1759"/>
    <w:rsid w:val="00DA198F"/>
    <w:rsid w:val="00DA1F48"/>
    <w:rsid w:val="00DA21B4"/>
    <w:rsid w:val="00DA24DA"/>
    <w:rsid w:val="00DA2A87"/>
    <w:rsid w:val="00DA2E62"/>
    <w:rsid w:val="00DA3BDF"/>
    <w:rsid w:val="00DA3F2C"/>
    <w:rsid w:val="00DA408E"/>
    <w:rsid w:val="00DA46EC"/>
    <w:rsid w:val="00DA4CDB"/>
    <w:rsid w:val="00DA5072"/>
    <w:rsid w:val="00DA50B0"/>
    <w:rsid w:val="00DA5822"/>
    <w:rsid w:val="00DA5878"/>
    <w:rsid w:val="00DA6075"/>
    <w:rsid w:val="00DA608D"/>
    <w:rsid w:val="00DA6749"/>
    <w:rsid w:val="00DA6B09"/>
    <w:rsid w:val="00DA7533"/>
    <w:rsid w:val="00DA77DD"/>
    <w:rsid w:val="00DA78F4"/>
    <w:rsid w:val="00DA7C75"/>
    <w:rsid w:val="00DB0217"/>
    <w:rsid w:val="00DB0613"/>
    <w:rsid w:val="00DB0762"/>
    <w:rsid w:val="00DB07C3"/>
    <w:rsid w:val="00DB0C45"/>
    <w:rsid w:val="00DB0CAC"/>
    <w:rsid w:val="00DB0D1C"/>
    <w:rsid w:val="00DB1274"/>
    <w:rsid w:val="00DB1473"/>
    <w:rsid w:val="00DB1CB4"/>
    <w:rsid w:val="00DB23D4"/>
    <w:rsid w:val="00DB274D"/>
    <w:rsid w:val="00DB275C"/>
    <w:rsid w:val="00DB346F"/>
    <w:rsid w:val="00DB3520"/>
    <w:rsid w:val="00DB37A2"/>
    <w:rsid w:val="00DB37D0"/>
    <w:rsid w:val="00DB4021"/>
    <w:rsid w:val="00DB44B5"/>
    <w:rsid w:val="00DB45BF"/>
    <w:rsid w:val="00DB4E02"/>
    <w:rsid w:val="00DB4F87"/>
    <w:rsid w:val="00DB5422"/>
    <w:rsid w:val="00DB57F2"/>
    <w:rsid w:val="00DB5969"/>
    <w:rsid w:val="00DB5FC9"/>
    <w:rsid w:val="00DB5FCE"/>
    <w:rsid w:val="00DB6DE6"/>
    <w:rsid w:val="00DB6FDF"/>
    <w:rsid w:val="00DB72D1"/>
    <w:rsid w:val="00DB766A"/>
    <w:rsid w:val="00DB7769"/>
    <w:rsid w:val="00DB785C"/>
    <w:rsid w:val="00DB7CA0"/>
    <w:rsid w:val="00DC0204"/>
    <w:rsid w:val="00DC02B1"/>
    <w:rsid w:val="00DC03A8"/>
    <w:rsid w:val="00DC0490"/>
    <w:rsid w:val="00DC06B4"/>
    <w:rsid w:val="00DC1299"/>
    <w:rsid w:val="00DC1527"/>
    <w:rsid w:val="00DC18F6"/>
    <w:rsid w:val="00DC1957"/>
    <w:rsid w:val="00DC1CEE"/>
    <w:rsid w:val="00DC1D7D"/>
    <w:rsid w:val="00DC210E"/>
    <w:rsid w:val="00DC2330"/>
    <w:rsid w:val="00DC25EC"/>
    <w:rsid w:val="00DC25F8"/>
    <w:rsid w:val="00DC267A"/>
    <w:rsid w:val="00DC28BD"/>
    <w:rsid w:val="00DC2B23"/>
    <w:rsid w:val="00DC2B36"/>
    <w:rsid w:val="00DC2D60"/>
    <w:rsid w:val="00DC2DEA"/>
    <w:rsid w:val="00DC3036"/>
    <w:rsid w:val="00DC360D"/>
    <w:rsid w:val="00DC3957"/>
    <w:rsid w:val="00DC3D27"/>
    <w:rsid w:val="00DC437B"/>
    <w:rsid w:val="00DC4457"/>
    <w:rsid w:val="00DC44FE"/>
    <w:rsid w:val="00DC4882"/>
    <w:rsid w:val="00DC4940"/>
    <w:rsid w:val="00DC5B5C"/>
    <w:rsid w:val="00DC5D8D"/>
    <w:rsid w:val="00DC6303"/>
    <w:rsid w:val="00DC6404"/>
    <w:rsid w:val="00DC69B3"/>
    <w:rsid w:val="00DC6CA4"/>
    <w:rsid w:val="00DC6F3F"/>
    <w:rsid w:val="00DC746C"/>
    <w:rsid w:val="00DC7493"/>
    <w:rsid w:val="00DC78A0"/>
    <w:rsid w:val="00DC7B96"/>
    <w:rsid w:val="00DD0BDE"/>
    <w:rsid w:val="00DD0C6E"/>
    <w:rsid w:val="00DD1D06"/>
    <w:rsid w:val="00DD1D20"/>
    <w:rsid w:val="00DD1E29"/>
    <w:rsid w:val="00DD21C9"/>
    <w:rsid w:val="00DD268D"/>
    <w:rsid w:val="00DD26BD"/>
    <w:rsid w:val="00DD2963"/>
    <w:rsid w:val="00DD2AD0"/>
    <w:rsid w:val="00DD2ECC"/>
    <w:rsid w:val="00DD3706"/>
    <w:rsid w:val="00DD3801"/>
    <w:rsid w:val="00DD3A09"/>
    <w:rsid w:val="00DD3C7B"/>
    <w:rsid w:val="00DD41A3"/>
    <w:rsid w:val="00DD47FC"/>
    <w:rsid w:val="00DD490E"/>
    <w:rsid w:val="00DD4F35"/>
    <w:rsid w:val="00DD58E7"/>
    <w:rsid w:val="00DD5AAD"/>
    <w:rsid w:val="00DD5B23"/>
    <w:rsid w:val="00DD6080"/>
    <w:rsid w:val="00DD627A"/>
    <w:rsid w:val="00DD687D"/>
    <w:rsid w:val="00DD689E"/>
    <w:rsid w:val="00DD6F59"/>
    <w:rsid w:val="00DD7254"/>
    <w:rsid w:val="00DD75B3"/>
    <w:rsid w:val="00DD7F90"/>
    <w:rsid w:val="00DE0109"/>
    <w:rsid w:val="00DE02E4"/>
    <w:rsid w:val="00DE0694"/>
    <w:rsid w:val="00DE10DD"/>
    <w:rsid w:val="00DE1617"/>
    <w:rsid w:val="00DE1876"/>
    <w:rsid w:val="00DE1941"/>
    <w:rsid w:val="00DE1B08"/>
    <w:rsid w:val="00DE1F7D"/>
    <w:rsid w:val="00DE215B"/>
    <w:rsid w:val="00DE22DF"/>
    <w:rsid w:val="00DE23A3"/>
    <w:rsid w:val="00DE2508"/>
    <w:rsid w:val="00DE251B"/>
    <w:rsid w:val="00DE2522"/>
    <w:rsid w:val="00DE257D"/>
    <w:rsid w:val="00DE2733"/>
    <w:rsid w:val="00DE280A"/>
    <w:rsid w:val="00DE2A0A"/>
    <w:rsid w:val="00DE2CAD"/>
    <w:rsid w:val="00DE2D4E"/>
    <w:rsid w:val="00DE2ED4"/>
    <w:rsid w:val="00DE33F6"/>
    <w:rsid w:val="00DE388B"/>
    <w:rsid w:val="00DE38F9"/>
    <w:rsid w:val="00DE39BD"/>
    <w:rsid w:val="00DE3AD6"/>
    <w:rsid w:val="00DE3E29"/>
    <w:rsid w:val="00DE3E79"/>
    <w:rsid w:val="00DE4111"/>
    <w:rsid w:val="00DE427C"/>
    <w:rsid w:val="00DE47B3"/>
    <w:rsid w:val="00DE47C5"/>
    <w:rsid w:val="00DE487B"/>
    <w:rsid w:val="00DE5C3C"/>
    <w:rsid w:val="00DE5DB9"/>
    <w:rsid w:val="00DE620B"/>
    <w:rsid w:val="00DE6457"/>
    <w:rsid w:val="00DE6650"/>
    <w:rsid w:val="00DE69C4"/>
    <w:rsid w:val="00DE6B8E"/>
    <w:rsid w:val="00DE6D14"/>
    <w:rsid w:val="00DE76B9"/>
    <w:rsid w:val="00DE78C1"/>
    <w:rsid w:val="00DE7AFC"/>
    <w:rsid w:val="00DE7B02"/>
    <w:rsid w:val="00DE7D50"/>
    <w:rsid w:val="00DE7D88"/>
    <w:rsid w:val="00DE7E0C"/>
    <w:rsid w:val="00DF0115"/>
    <w:rsid w:val="00DF0593"/>
    <w:rsid w:val="00DF06E7"/>
    <w:rsid w:val="00DF1459"/>
    <w:rsid w:val="00DF15FB"/>
    <w:rsid w:val="00DF177B"/>
    <w:rsid w:val="00DF19D0"/>
    <w:rsid w:val="00DF23EB"/>
    <w:rsid w:val="00DF25C4"/>
    <w:rsid w:val="00DF26CC"/>
    <w:rsid w:val="00DF28BF"/>
    <w:rsid w:val="00DF2EC9"/>
    <w:rsid w:val="00DF35BF"/>
    <w:rsid w:val="00DF3DE4"/>
    <w:rsid w:val="00DF44D5"/>
    <w:rsid w:val="00DF44EE"/>
    <w:rsid w:val="00DF464F"/>
    <w:rsid w:val="00DF4A96"/>
    <w:rsid w:val="00DF4CF8"/>
    <w:rsid w:val="00DF5217"/>
    <w:rsid w:val="00DF549F"/>
    <w:rsid w:val="00DF55B4"/>
    <w:rsid w:val="00DF58F5"/>
    <w:rsid w:val="00DF5966"/>
    <w:rsid w:val="00DF6BF1"/>
    <w:rsid w:val="00DF71D4"/>
    <w:rsid w:val="00DF7456"/>
    <w:rsid w:val="00DF75A6"/>
    <w:rsid w:val="00DF7813"/>
    <w:rsid w:val="00DF791B"/>
    <w:rsid w:val="00DF7AB3"/>
    <w:rsid w:val="00DF7B42"/>
    <w:rsid w:val="00E00261"/>
    <w:rsid w:val="00E002E9"/>
    <w:rsid w:val="00E002F6"/>
    <w:rsid w:val="00E00ABC"/>
    <w:rsid w:val="00E00ECA"/>
    <w:rsid w:val="00E015F9"/>
    <w:rsid w:val="00E01847"/>
    <w:rsid w:val="00E01F7D"/>
    <w:rsid w:val="00E01FE3"/>
    <w:rsid w:val="00E0244A"/>
    <w:rsid w:val="00E026D6"/>
    <w:rsid w:val="00E02EE4"/>
    <w:rsid w:val="00E03467"/>
    <w:rsid w:val="00E03962"/>
    <w:rsid w:val="00E03DC9"/>
    <w:rsid w:val="00E03EC6"/>
    <w:rsid w:val="00E0406F"/>
    <w:rsid w:val="00E042C5"/>
    <w:rsid w:val="00E04458"/>
    <w:rsid w:val="00E04A78"/>
    <w:rsid w:val="00E04B05"/>
    <w:rsid w:val="00E0572D"/>
    <w:rsid w:val="00E058C1"/>
    <w:rsid w:val="00E058F9"/>
    <w:rsid w:val="00E05A2D"/>
    <w:rsid w:val="00E05BAB"/>
    <w:rsid w:val="00E062F1"/>
    <w:rsid w:val="00E065BC"/>
    <w:rsid w:val="00E067AD"/>
    <w:rsid w:val="00E06C06"/>
    <w:rsid w:val="00E06CFF"/>
    <w:rsid w:val="00E073E2"/>
    <w:rsid w:val="00E07585"/>
    <w:rsid w:val="00E07678"/>
    <w:rsid w:val="00E07A3F"/>
    <w:rsid w:val="00E10597"/>
    <w:rsid w:val="00E105E6"/>
    <w:rsid w:val="00E1070E"/>
    <w:rsid w:val="00E10925"/>
    <w:rsid w:val="00E10A42"/>
    <w:rsid w:val="00E10EDB"/>
    <w:rsid w:val="00E113E7"/>
    <w:rsid w:val="00E11716"/>
    <w:rsid w:val="00E11A2B"/>
    <w:rsid w:val="00E11FD6"/>
    <w:rsid w:val="00E121B1"/>
    <w:rsid w:val="00E121DE"/>
    <w:rsid w:val="00E12D0B"/>
    <w:rsid w:val="00E12FA8"/>
    <w:rsid w:val="00E135B4"/>
    <w:rsid w:val="00E1391E"/>
    <w:rsid w:val="00E13EEE"/>
    <w:rsid w:val="00E140BA"/>
    <w:rsid w:val="00E1425D"/>
    <w:rsid w:val="00E143FF"/>
    <w:rsid w:val="00E146E2"/>
    <w:rsid w:val="00E14A2C"/>
    <w:rsid w:val="00E14B82"/>
    <w:rsid w:val="00E14E00"/>
    <w:rsid w:val="00E15383"/>
    <w:rsid w:val="00E158F9"/>
    <w:rsid w:val="00E15B27"/>
    <w:rsid w:val="00E15BB4"/>
    <w:rsid w:val="00E16038"/>
    <w:rsid w:val="00E1654B"/>
    <w:rsid w:val="00E172C4"/>
    <w:rsid w:val="00E17505"/>
    <w:rsid w:val="00E17D3B"/>
    <w:rsid w:val="00E17E5E"/>
    <w:rsid w:val="00E200DF"/>
    <w:rsid w:val="00E20152"/>
    <w:rsid w:val="00E2074B"/>
    <w:rsid w:val="00E207EF"/>
    <w:rsid w:val="00E208E5"/>
    <w:rsid w:val="00E20A27"/>
    <w:rsid w:val="00E20AEC"/>
    <w:rsid w:val="00E20CC8"/>
    <w:rsid w:val="00E20D5A"/>
    <w:rsid w:val="00E20DD2"/>
    <w:rsid w:val="00E20F95"/>
    <w:rsid w:val="00E212C7"/>
    <w:rsid w:val="00E21389"/>
    <w:rsid w:val="00E2141F"/>
    <w:rsid w:val="00E21430"/>
    <w:rsid w:val="00E21779"/>
    <w:rsid w:val="00E21976"/>
    <w:rsid w:val="00E21B6D"/>
    <w:rsid w:val="00E223F1"/>
    <w:rsid w:val="00E226BC"/>
    <w:rsid w:val="00E2320C"/>
    <w:rsid w:val="00E239CD"/>
    <w:rsid w:val="00E24193"/>
    <w:rsid w:val="00E24A9F"/>
    <w:rsid w:val="00E24AC9"/>
    <w:rsid w:val="00E24BDE"/>
    <w:rsid w:val="00E24D31"/>
    <w:rsid w:val="00E25289"/>
    <w:rsid w:val="00E2585F"/>
    <w:rsid w:val="00E2593A"/>
    <w:rsid w:val="00E25BFB"/>
    <w:rsid w:val="00E25DA1"/>
    <w:rsid w:val="00E25FFF"/>
    <w:rsid w:val="00E26803"/>
    <w:rsid w:val="00E269AA"/>
    <w:rsid w:val="00E270BA"/>
    <w:rsid w:val="00E27147"/>
    <w:rsid w:val="00E279F8"/>
    <w:rsid w:val="00E30825"/>
    <w:rsid w:val="00E30B35"/>
    <w:rsid w:val="00E30E6D"/>
    <w:rsid w:val="00E313CB"/>
    <w:rsid w:val="00E315D9"/>
    <w:rsid w:val="00E31B9D"/>
    <w:rsid w:val="00E31C58"/>
    <w:rsid w:val="00E31C82"/>
    <w:rsid w:val="00E31D6C"/>
    <w:rsid w:val="00E321E3"/>
    <w:rsid w:val="00E3221F"/>
    <w:rsid w:val="00E325E4"/>
    <w:rsid w:val="00E328D2"/>
    <w:rsid w:val="00E32A47"/>
    <w:rsid w:val="00E32BBF"/>
    <w:rsid w:val="00E32CDC"/>
    <w:rsid w:val="00E32D28"/>
    <w:rsid w:val="00E32D3C"/>
    <w:rsid w:val="00E32FBC"/>
    <w:rsid w:val="00E33365"/>
    <w:rsid w:val="00E33564"/>
    <w:rsid w:val="00E339D8"/>
    <w:rsid w:val="00E34279"/>
    <w:rsid w:val="00E34630"/>
    <w:rsid w:val="00E34691"/>
    <w:rsid w:val="00E34808"/>
    <w:rsid w:val="00E34ECA"/>
    <w:rsid w:val="00E34FB9"/>
    <w:rsid w:val="00E352B3"/>
    <w:rsid w:val="00E36554"/>
    <w:rsid w:val="00E3659F"/>
    <w:rsid w:val="00E36CB5"/>
    <w:rsid w:val="00E36DA4"/>
    <w:rsid w:val="00E37272"/>
    <w:rsid w:val="00E3736A"/>
    <w:rsid w:val="00E373F7"/>
    <w:rsid w:val="00E3792D"/>
    <w:rsid w:val="00E37955"/>
    <w:rsid w:val="00E40760"/>
    <w:rsid w:val="00E40973"/>
    <w:rsid w:val="00E40E30"/>
    <w:rsid w:val="00E41179"/>
    <w:rsid w:val="00E41260"/>
    <w:rsid w:val="00E41285"/>
    <w:rsid w:val="00E41A1C"/>
    <w:rsid w:val="00E42320"/>
    <w:rsid w:val="00E42AE1"/>
    <w:rsid w:val="00E42D03"/>
    <w:rsid w:val="00E431E9"/>
    <w:rsid w:val="00E435D0"/>
    <w:rsid w:val="00E43FB4"/>
    <w:rsid w:val="00E445F9"/>
    <w:rsid w:val="00E446D9"/>
    <w:rsid w:val="00E44824"/>
    <w:rsid w:val="00E44A52"/>
    <w:rsid w:val="00E4536D"/>
    <w:rsid w:val="00E455D5"/>
    <w:rsid w:val="00E455DF"/>
    <w:rsid w:val="00E45CED"/>
    <w:rsid w:val="00E45FE3"/>
    <w:rsid w:val="00E45FFD"/>
    <w:rsid w:val="00E4629D"/>
    <w:rsid w:val="00E4639D"/>
    <w:rsid w:val="00E4680F"/>
    <w:rsid w:val="00E46C18"/>
    <w:rsid w:val="00E4742F"/>
    <w:rsid w:val="00E4748C"/>
    <w:rsid w:val="00E47536"/>
    <w:rsid w:val="00E4758E"/>
    <w:rsid w:val="00E475BF"/>
    <w:rsid w:val="00E47730"/>
    <w:rsid w:val="00E47965"/>
    <w:rsid w:val="00E47C49"/>
    <w:rsid w:val="00E47C4C"/>
    <w:rsid w:val="00E5013D"/>
    <w:rsid w:val="00E50640"/>
    <w:rsid w:val="00E50B47"/>
    <w:rsid w:val="00E50D91"/>
    <w:rsid w:val="00E50F58"/>
    <w:rsid w:val="00E51750"/>
    <w:rsid w:val="00E51A19"/>
    <w:rsid w:val="00E51A69"/>
    <w:rsid w:val="00E51DB4"/>
    <w:rsid w:val="00E52178"/>
    <w:rsid w:val="00E521E9"/>
    <w:rsid w:val="00E5250F"/>
    <w:rsid w:val="00E5251D"/>
    <w:rsid w:val="00E52F2C"/>
    <w:rsid w:val="00E52FE8"/>
    <w:rsid w:val="00E533E4"/>
    <w:rsid w:val="00E537CF"/>
    <w:rsid w:val="00E53C8E"/>
    <w:rsid w:val="00E5448D"/>
    <w:rsid w:val="00E545A0"/>
    <w:rsid w:val="00E5471F"/>
    <w:rsid w:val="00E5479A"/>
    <w:rsid w:val="00E550D9"/>
    <w:rsid w:val="00E5564E"/>
    <w:rsid w:val="00E5590E"/>
    <w:rsid w:val="00E55A8F"/>
    <w:rsid w:val="00E55B65"/>
    <w:rsid w:val="00E5606F"/>
    <w:rsid w:val="00E56146"/>
    <w:rsid w:val="00E56709"/>
    <w:rsid w:val="00E56A09"/>
    <w:rsid w:val="00E56C33"/>
    <w:rsid w:val="00E56CCE"/>
    <w:rsid w:val="00E572C7"/>
    <w:rsid w:val="00E5773A"/>
    <w:rsid w:val="00E6022F"/>
    <w:rsid w:val="00E60293"/>
    <w:rsid w:val="00E60603"/>
    <w:rsid w:val="00E60607"/>
    <w:rsid w:val="00E60B0C"/>
    <w:rsid w:val="00E61015"/>
    <w:rsid w:val="00E6138D"/>
    <w:rsid w:val="00E61536"/>
    <w:rsid w:val="00E618E2"/>
    <w:rsid w:val="00E61DFF"/>
    <w:rsid w:val="00E62272"/>
    <w:rsid w:val="00E6246E"/>
    <w:rsid w:val="00E6312B"/>
    <w:rsid w:val="00E6325E"/>
    <w:rsid w:val="00E633A9"/>
    <w:rsid w:val="00E63F87"/>
    <w:rsid w:val="00E64261"/>
    <w:rsid w:val="00E643D5"/>
    <w:rsid w:val="00E64436"/>
    <w:rsid w:val="00E64CD8"/>
    <w:rsid w:val="00E64DAB"/>
    <w:rsid w:val="00E64E18"/>
    <w:rsid w:val="00E65292"/>
    <w:rsid w:val="00E652D0"/>
    <w:rsid w:val="00E6538F"/>
    <w:rsid w:val="00E65488"/>
    <w:rsid w:val="00E656EC"/>
    <w:rsid w:val="00E65C0C"/>
    <w:rsid w:val="00E65E43"/>
    <w:rsid w:val="00E664F0"/>
    <w:rsid w:val="00E66B06"/>
    <w:rsid w:val="00E66D8D"/>
    <w:rsid w:val="00E66F3A"/>
    <w:rsid w:val="00E6754E"/>
    <w:rsid w:val="00E67565"/>
    <w:rsid w:val="00E6781E"/>
    <w:rsid w:val="00E678BB"/>
    <w:rsid w:val="00E679AD"/>
    <w:rsid w:val="00E67A3C"/>
    <w:rsid w:val="00E67F59"/>
    <w:rsid w:val="00E70097"/>
    <w:rsid w:val="00E70107"/>
    <w:rsid w:val="00E70372"/>
    <w:rsid w:val="00E706EB"/>
    <w:rsid w:val="00E7071D"/>
    <w:rsid w:val="00E70ABC"/>
    <w:rsid w:val="00E7180A"/>
    <w:rsid w:val="00E723D4"/>
    <w:rsid w:val="00E7252E"/>
    <w:rsid w:val="00E72951"/>
    <w:rsid w:val="00E72A94"/>
    <w:rsid w:val="00E72B05"/>
    <w:rsid w:val="00E73110"/>
    <w:rsid w:val="00E73306"/>
    <w:rsid w:val="00E7337C"/>
    <w:rsid w:val="00E73573"/>
    <w:rsid w:val="00E73680"/>
    <w:rsid w:val="00E73C76"/>
    <w:rsid w:val="00E73DDC"/>
    <w:rsid w:val="00E73F7B"/>
    <w:rsid w:val="00E740E0"/>
    <w:rsid w:val="00E741C2"/>
    <w:rsid w:val="00E7442B"/>
    <w:rsid w:val="00E745AD"/>
    <w:rsid w:val="00E74935"/>
    <w:rsid w:val="00E74B1D"/>
    <w:rsid w:val="00E74D97"/>
    <w:rsid w:val="00E755EB"/>
    <w:rsid w:val="00E756B9"/>
    <w:rsid w:val="00E75760"/>
    <w:rsid w:val="00E7591F"/>
    <w:rsid w:val="00E759F2"/>
    <w:rsid w:val="00E75B51"/>
    <w:rsid w:val="00E75CD8"/>
    <w:rsid w:val="00E75E2A"/>
    <w:rsid w:val="00E7606B"/>
    <w:rsid w:val="00E76142"/>
    <w:rsid w:val="00E76623"/>
    <w:rsid w:val="00E76B49"/>
    <w:rsid w:val="00E77047"/>
    <w:rsid w:val="00E776C3"/>
    <w:rsid w:val="00E776C9"/>
    <w:rsid w:val="00E776DE"/>
    <w:rsid w:val="00E77AC4"/>
    <w:rsid w:val="00E77EA8"/>
    <w:rsid w:val="00E804F7"/>
    <w:rsid w:val="00E80F7C"/>
    <w:rsid w:val="00E8101B"/>
    <w:rsid w:val="00E81184"/>
    <w:rsid w:val="00E818E8"/>
    <w:rsid w:val="00E8193A"/>
    <w:rsid w:val="00E81E5D"/>
    <w:rsid w:val="00E8226C"/>
    <w:rsid w:val="00E82817"/>
    <w:rsid w:val="00E82869"/>
    <w:rsid w:val="00E82DEC"/>
    <w:rsid w:val="00E82E66"/>
    <w:rsid w:val="00E83303"/>
    <w:rsid w:val="00E836F1"/>
    <w:rsid w:val="00E83D7A"/>
    <w:rsid w:val="00E83F99"/>
    <w:rsid w:val="00E84301"/>
    <w:rsid w:val="00E84A11"/>
    <w:rsid w:val="00E84C84"/>
    <w:rsid w:val="00E84E16"/>
    <w:rsid w:val="00E84E9E"/>
    <w:rsid w:val="00E85C5A"/>
    <w:rsid w:val="00E864F6"/>
    <w:rsid w:val="00E86AFB"/>
    <w:rsid w:val="00E86C59"/>
    <w:rsid w:val="00E872B9"/>
    <w:rsid w:val="00E87321"/>
    <w:rsid w:val="00E8744A"/>
    <w:rsid w:val="00E87575"/>
    <w:rsid w:val="00E87A93"/>
    <w:rsid w:val="00E87ADE"/>
    <w:rsid w:val="00E87D3F"/>
    <w:rsid w:val="00E87D48"/>
    <w:rsid w:val="00E87D95"/>
    <w:rsid w:val="00E87DF9"/>
    <w:rsid w:val="00E90330"/>
    <w:rsid w:val="00E903E3"/>
    <w:rsid w:val="00E9044D"/>
    <w:rsid w:val="00E90C79"/>
    <w:rsid w:val="00E91F98"/>
    <w:rsid w:val="00E91FC5"/>
    <w:rsid w:val="00E92317"/>
    <w:rsid w:val="00E9234D"/>
    <w:rsid w:val="00E924BF"/>
    <w:rsid w:val="00E925BE"/>
    <w:rsid w:val="00E9283C"/>
    <w:rsid w:val="00E92A33"/>
    <w:rsid w:val="00E9314D"/>
    <w:rsid w:val="00E93642"/>
    <w:rsid w:val="00E93C2C"/>
    <w:rsid w:val="00E94724"/>
    <w:rsid w:val="00E95506"/>
    <w:rsid w:val="00E95537"/>
    <w:rsid w:val="00E955DA"/>
    <w:rsid w:val="00E95B1E"/>
    <w:rsid w:val="00E965C4"/>
    <w:rsid w:val="00E9666E"/>
    <w:rsid w:val="00E96715"/>
    <w:rsid w:val="00E967CA"/>
    <w:rsid w:val="00E968FE"/>
    <w:rsid w:val="00E96925"/>
    <w:rsid w:val="00E969C4"/>
    <w:rsid w:val="00E96BA6"/>
    <w:rsid w:val="00E97352"/>
    <w:rsid w:val="00E9750C"/>
    <w:rsid w:val="00E977FE"/>
    <w:rsid w:val="00E97A44"/>
    <w:rsid w:val="00EA0033"/>
    <w:rsid w:val="00EA00A6"/>
    <w:rsid w:val="00EA00B4"/>
    <w:rsid w:val="00EA050C"/>
    <w:rsid w:val="00EA06D4"/>
    <w:rsid w:val="00EA0761"/>
    <w:rsid w:val="00EA0A5E"/>
    <w:rsid w:val="00EA0B2C"/>
    <w:rsid w:val="00EA0B47"/>
    <w:rsid w:val="00EA1773"/>
    <w:rsid w:val="00EA1BE5"/>
    <w:rsid w:val="00EA21D8"/>
    <w:rsid w:val="00EA224D"/>
    <w:rsid w:val="00EA23A7"/>
    <w:rsid w:val="00EA23DA"/>
    <w:rsid w:val="00EA24B0"/>
    <w:rsid w:val="00EA25F3"/>
    <w:rsid w:val="00EA2924"/>
    <w:rsid w:val="00EA2C81"/>
    <w:rsid w:val="00EA2E44"/>
    <w:rsid w:val="00EA2FB5"/>
    <w:rsid w:val="00EA360E"/>
    <w:rsid w:val="00EA38A1"/>
    <w:rsid w:val="00EA3E4C"/>
    <w:rsid w:val="00EA4161"/>
    <w:rsid w:val="00EA494B"/>
    <w:rsid w:val="00EA4B23"/>
    <w:rsid w:val="00EA4D33"/>
    <w:rsid w:val="00EA511A"/>
    <w:rsid w:val="00EA52E6"/>
    <w:rsid w:val="00EA543B"/>
    <w:rsid w:val="00EA549B"/>
    <w:rsid w:val="00EA55B5"/>
    <w:rsid w:val="00EA5B7E"/>
    <w:rsid w:val="00EA5E7E"/>
    <w:rsid w:val="00EA5FBB"/>
    <w:rsid w:val="00EA6031"/>
    <w:rsid w:val="00EA6B93"/>
    <w:rsid w:val="00EA6C48"/>
    <w:rsid w:val="00EA6DA5"/>
    <w:rsid w:val="00EA76C0"/>
    <w:rsid w:val="00EA7958"/>
    <w:rsid w:val="00EA7B06"/>
    <w:rsid w:val="00EB0035"/>
    <w:rsid w:val="00EB019C"/>
    <w:rsid w:val="00EB0260"/>
    <w:rsid w:val="00EB0307"/>
    <w:rsid w:val="00EB030D"/>
    <w:rsid w:val="00EB0805"/>
    <w:rsid w:val="00EB084A"/>
    <w:rsid w:val="00EB0B72"/>
    <w:rsid w:val="00EB0CFA"/>
    <w:rsid w:val="00EB0E23"/>
    <w:rsid w:val="00EB0FD0"/>
    <w:rsid w:val="00EB15F6"/>
    <w:rsid w:val="00EB162E"/>
    <w:rsid w:val="00EB1671"/>
    <w:rsid w:val="00EB1974"/>
    <w:rsid w:val="00EB19E9"/>
    <w:rsid w:val="00EB1B4E"/>
    <w:rsid w:val="00EB1CAB"/>
    <w:rsid w:val="00EB203A"/>
    <w:rsid w:val="00EB20AB"/>
    <w:rsid w:val="00EB25BF"/>
    <w:rsid w:val="00EB267C"/>
    <w:rsid w:val="00EB26A9"/>
    <w:rsid w:val="00EB2754"/>
    <w:rsid w:val="00EB2CD6"/>
    <w:rsid w:val="00EB34A4"/>
    <w:rsid w:val="00EB34E1"/>
    <w:rsid w:val="00EB354B"/>
    <w:rsid w:val="00EB3644"/>
    <w:rsid w:val="00EB3683"/>
    <w:rsid w:val="00EB3AA4"/>
    <w:rsid w:val="00EB3C52"/>
    <w:rsid w:val="00EB415C"/>
    <w:rsid w:val="00EB41D2"/>
    <w:rsid w:val="00EB48E7"/>
    <w:rsid w:val="00EB4B1D"/>
    <w:rsid w:val="00EB4E68"/>
    <w:rsid w:val="00EB4E6F"/>
    <w:rsid w:val="00EB5552"/>
    <w:rsid w:val="00EB55C9"/>
    <w:rsid w:val="00EB568A"/>
    <w:rsid w:val="00EB59B1"/>
    <w:rsid w:val="00EB5DA9"/>
    <w:rsid w:val="00EB61A1"/>
    <w:rsid w:val="00EB61E9"/>
    <w:rsid w:val="00EB68D3"/>
    <w:rsid w:val="00EB694B"/>
    <w:rsid w:val="00EB6985"/>
    <w:rsid w:val="00EB6DB3"/>
    <w:rsid w:val="00EB6E60"/>
    <w:rsid w:val="00EB73F0"/>
    <w:rsid w:val="00EB7AFA"/>
    <w:rsid w:val="00EB7DEE"/>
    <w:rsid w:val="00EC002D"/>
    <w:rsid w:val="00EC0C43"/>
    <w:rsid w:val="00EC0FC2"/>
    <w:rsid w:val="00EC111C"/>
    <w:rsid w:val="00EC13CD"/>
    <w:rsid w:val="00EC17DF"/>
    <w:rsid w:val="00EC190B"/>
    <w:rsid w:val="00EC1CB0"/>
    <w:rsid w:val="00EC1DC3"/>
    <w:rsid w:val="00EC1F49"/>
    <w:rsid w:val="00EC20FC"/>
    <w:rsid w:val="00EC261D"/>
    <w:rsid w:val="00EC2695"/>
    <w:rsid w:val="00EC2842"/>
    <w:rsid w:val="00EC29A3"/>
    <w:rsid w:val="00EC2E13"/>
    <w:rsid w:val="00EC30BB"/>
    <w:rsid w:val="00EC370B"/>
    <w:rsid w:val="00EC3857"/>
    <w:rsid w:val="00EC3BC4"/>
    <w:rsid w:val="00EC4265"/>
    <w:rsid w:val="00EC4733"/>
    <w:rsid w:val="00EC4E06"/>
    <w:rsid w:val="00EC50AE"/>
    <w:rsid w:val="00EC55EC"/>
    <w:rsid w:val="00EC59D9"/>
    <w:rsid w:val="00EC5B41"/>
    <w:rsid w:val="00EC5C6F"/>
    <w:rsid w:val="00EC6209"/>
    <w:rsid w:val="00EC6442"/>
    <w:rsid w:val="00EC64CF"/>
    <w:rsid w:val="00EC6781"/>
    <w:rsid w:val="00EC6C06"/>
    <w:rsid w:val="00EC7929"/>
    <w:rsid w:val="00EC7D83"/>
    <w:rsid w:val="00ED00D0"/>
    <w:rsid w:val="00ED0BC1"/>
    <w:rsid w:val="00ED0D71"/>
    <w:rsid w:val="00ED0F6B"/>
    <w:rsid w:val="00ED103D"/>
    <w:rsid w:val="00ED11D5"/>
    <w:rsid w:val="00ED13F4"/>
    <w:rsid w:val="00ED1515"/>
    <w:rsid w:val="00ED16B2"/>
    <w:rsid w:val="00ED1C5C"/>
    <w:rsid w:val="00ED1CFB"/>
    <w:rsid w:val="00ED238F"/>
    <w:rsid w:val="00ED2BD5"/>
    <w:rsid w:val="00ED2C8E"/>
    <w:rsid w:val="00ED31D4"/>
    <w:rsid w:val="00ED3924"/>
    <w:rsid w:val="00ED3D1D"/>
    <w:rsid w:val="00ED4058"/>
    <w:rsid w:val="00ED45E4"/>
    <w:rsid w:val="00ED47CB"/>
    <w:rsid w:val="00ED4838"/>
    <w:rsid w:val="00ED4A97"/>
    <w:rsid w:val="00ED4DC9"/>
    <w:rsid w:val="00ED4E82"/>
    <w:rsid w:val="00ED4F11"/>
    <w:rsid w:val="00ED515D"/>
    <w:rsid w:val="00ED5376"/>
    <w:rsid w:val="00ED5B26"/>
    <w:rsid w:val="00ED5E80"/>
    <w:rsid w:val="00ED60D9"/>
    <w:rsid w:val="00ED6924"/>
    <w:rsid w:val="00ED6C21"/>
    <w:rsid w:val="00ED6D54"/>
    <w:rsid w:val="00ED6F16"/>
    <w:rsid w:val="00ED771A"/>
    <w:rsid w:val="00ED7E66"/>
    <w:rsid w:val="00EE046C"/>
    <w:rsid w:val="00EE06CB"/>
    <w:rsid w:val="00EE0D98"/>
    <w:rsid w:val="00EE0EBE"/>
    <w:rsid w:val="00EE107A"/>
    <w:rsid w:val="00EE12C1"/>
    <w:rsid w:val="00EE1337"/>
    <w:rsid w:val="00EE1CA0"/>
    <w:rsid w:val="00EE204D"/>
    <w:rsid w:val="00EE2B38"/>
    <w:rsid w:val="00EE2C18"/>
    <w:rsid w:val="00EE2CEC"/>
    <w:rsid w:val="00EE30AB"/>
    <w:rsid w:val="00EE31D5"/>
    <w:rsid w:val="00EE377D"/>
    <w:rsid w:val="00EE3D60"/>
    <w:rsid w:val="00EE3F5C"/>
    <w:rsid w:val="00EE41E9"/>
    <w:rsid w:val="00EE4232"/>
    <w:rsid w:val="00EE4FA5"/>
    <w:rsid w:val="00EE50C8"/>
    <w:rsid w:val="00EE510B"/>
    <w:rsid w:val="00EE5113"/>
    <w:rsid w:val="00EE56E0"/>
    <w:rsid w:val="00EE5FB9"/>
    <w:rsid w:val="00EE613F"/>
    <w:rsid w:val="00EE6859"/>
    <w:rsid w:val="00EE6A28"/>
    <w:rsid w:val="00EE72A5"/>
    <w:rsid w:val="00EE761B"/>
    <w:rsid w:val="00EE764C"/>
    <w:rsid w:val="00EE7AE2"/>
    <w:rsid w:val="00EE7C87"/>
    <w:rsid w:val="00EE7FC1"/>
    <w:rsid w:val="00EF0443"/>
    <w:rsid w:val="00EF0ADA"/>
    <w:rsid w:val="00EF0F26"/>
    <w:rsid w:val="00EF119D"/>
    <w:rsid w:val="00EF11B5"/>
    <w:rsid w:val="00EF126D"/>
    <w:rsid w:val="00EF1447"/>
    <w:rsid w:val="00EF157C"/>
    <w:rsid w:val="00EF1620"/>
    <w:rsid w:val="00EF189E"/>
    <w:rsid w:val="00EF1AB8"/>
    <w:rsid w:val="00EF1B95"/>
    <w:rsid w:val="00EF1D13"/>
    <w:rsid w:val="00EF1DFF"/>
    <w:rsid w:val="00EF1F9F"/>
    <w:rsid w:val="00EF2691"/>
    <w:rsid w:val="00EF3114"/>
    <w:rsid w:val="00EF338B"/>
    <w:rsid w:val="00EF3421"/>
    <w:rsid w:val="00EF37CB"/>
    <w:rsid w:val="00EF38A1"/>
    <w:rsid w:val="00EF3C73"/>
    <w:rsid w:val="00EF3D5D"/>
    <w:rsid w:val="00EF3F78"/>
    <w:rsid w:val="00EF42B0"/>
    <w:rsid w:val="00EF435B"/>
    <w:rsid w:val="00EF476D"/>
    <w:rsid w:val="00EF4853"/>
    <w:rsid w:val="00EF5A1F"/>
    <w:rsid w:val="00EF5A42"/>
    <w:rsid w:val="00EF5B6A"/>
    <w:rsid w:val="00EF5C60"/>
    <w:rsid w:val="00EF5DE8"/>
    <w:rsid w:val="00EF611D"/>
    <w:rsid w:val="00EF63BA"/>
    <w:rsid w:val="00EF656F"/>
    <w:rsid w:val="00EF688C"/>
    <w:rsid w:val="00EF6947"/>
    <w:rsid w:val="00EF6E65"/>
    <w:rsid w:val="00EF6F50"/>
    <w:rsid w:val="00EF7280"/>
    <w:rsid w:val="00EF72B7"/>
    <w:rsid w:val="00EF7335"/>
    <w:rsid w:val="00EF7761"/>
    <w:rsid w:val="00EF7CA8"/>
    <w:rsid w:val="00EF7F9A"/>
    <w:rsid w:val="00F00B0B"/>
    <w:rsid w:val="00F00C4A"/>
    <w:rsid w:val="00F00E0A"/>
    <w:rsid w:val="00F01C5C"/>
    <w:rsid w:val="00F01C9A"/>
    <w:rsid w:val="00F02029"/>
    <w:rsid w:val="00F02682"/>
    <w:rsid w:val="00F02E4B"/>
    <w:rsid w:val="00F034FE"/>
    <w:rsid w:val="00F03E53"/>
    <w:rsid w:val="00F04243"/>
    <w:rsid w:val="00F0427F"/>
    <w:rsid w:val="00F04CC2"/>
    <w:rsid w:val="00F04E99"/>
    <w:rsid w:val="00F05198"/>
    <w:rsid w:val="00F05251"/>
    <w:rsid w:val="00F05A38"/>
    <w:rsid w:val="00F05D2D"/>
    <w:rsid w:val="00F0625D"/>
    <w:rsid w:val="00F06548"/>
    <w:rsid w:val="00F06631"/>
    <w:rsid w:val="00F069AE"/>
    <w:rsid w:val="00F06A7F"/>
    <w:rsid w:val="00F06D8F"/>
    <w:rsid w:val="00F06EF3"/>
    <w:rsid w:val="00F07997"/>
    <w:rsid w:val="00F07E72"/>
    <w:rsid w:val="00F0D8E4"/>
    <w:rsid w:val="00F10506"/>
    <w:rsid w:val="00F10667"/>
    <w:rsid w:val="00F108F4"/>
    <w:rsid w:val="00F10AA2"/>
    <w:rsid w:val="00F11024"/>
    <w:rsid w:val="00F11075"/>
    <w:rsid w:val="00F115C8"/>
    <w:rsid w:val="00F1171D"/>
    <w:rsid w:val="00F11B9D"/>
    <w:rsid w:val="00F11C83"/>
    <w:rsid w:val="00F11D09"/>
    <w:rsid w:val="00F11D28"/>
    <w:rsid w:val="00F12415"/>
    <w:rsid w:val="00F1254C"/>
    <w:rsid w:val="00F12CDF"/>
    <w:rsid w:val="00F130E1"/>
    <w:rsid w:val="00F1338A"/>
    <w:rsid w:val="00F13478"/>
    <w:rsid w:val="00F134EC"/>
    <w:rsid w:val="00F1382E"/>
    <w:rsid w:val="00F1422A"/>
    <w:rsid w:val="00F142E6"/>
    <w:rsid w:val="00F143E8"/>
    <w:rsid w:val="00F145C1"/>
    <w:rsid w:val="00F14630"/>
    <w:rsid w:val="00F147BA"/>
    <w:rsid w:val="00F14873"/>
    <w:rsid w:val="00F148F9"/>
    <w:rsid w:val="00F14DA3"/>
    <w:rsid w:val="00F14F6F"/>
    <w:rsid w:val="00F150B4"/>
    <w:rsid w:val="00F1511A"/>
    <w:rsid w:val="00F1579B"/>
    <w:rsid w:val="00F15989"/>
    <w:rsid w:val="00F16161"/>
    <w:rsid w:val="00F168E1"/>
    <w:rsid w:val="00F16D5B"/>
    <w:rsid w:val="00F171F8"/>
    <w:rsid w:val="00F17503"/>
    <w:rsid w:val="00F1778B"/>
    <w:rsid w:val="00F1799D"/>
    <w:rsid w:val="00F17CE8"/>
    <w:rsid w:val="00F20D43"/>
    <w:rsid w:val="00F20FFC"/>
    <w:rsid w:val="00F212CA"/>
    <w:rsid w:val="00F219D1"/>
    <w:rsid w:val="00F21C80"/>
    <w:rsid w:val="00F221E8"/>
    <w:rsid w:val="00F223A8"/>
    <w:rsid w:val="00F228D1"/>
    <w:rsid w:val="00F22F30"/>
    <w:rsid w:val="00F2318B"/>
    <w:rsid w:val="00F23848"/>
    <w:rsid w:val="00F23B52"/>
    <w:rsid w:val="00F23C2C"/>
    <w:rsid w:val="00F24332"/>
    <w:rsid w:val="00F247AF"/>
    <w:rsid w:val="00F24EB4"/>
    <w:rsid w:val="00F24EE8"/>
    <w:rsid w:val="00F24F0F"/>
    <w:rsid w:val="00F253EE"/>
    <w:rsid w:val="00F2573E"/>
    <w:rsid w:val="00F25771"/>
    <w:rsid w:val="00F25917"/>
    <w:rsid w:val="00F25C53"/>
    <w:rsid w:val="00F25FA0"/>
    <w:rsid w:val="00F26163"/>
    <w:rsid w:val="00F262C9"/>
    <w:rsid w:val="00F265FF"/>
    <w:rsid w:val="00F26A11"/>
    <w:rsid w:val="00F273C4"/>
    <w:rsid w:val="00F2767D"/>
    <w:rsid w:val="00F27919"/>
    <w:rsid w:val="00F27BC6"/>
    <w:rsid w:val="00F30247"/>
    <w:rsid w:val="00F3025F"/>
    <w:rsid w:val="00F3043E"/>
    <w:rsid w:val="00F3089D"/>
    <w:rsid w:val="00F3099A"/>
    <w:rsid w:val="00F30A3D"/>
    <w:rsid w:val="00F30A9F"/>
    <w:rsid w:val="00F30D4B"/>
    <w:rsid w:val="00F30F19"/>
    <w:rsid w:val="00F31617"/>
    <w:rsid w:val="00F31B6A"/>
    <w:rsid w:val="00F3204D"/>
    <w:rsid w:val="00F32335"/>
    <w:rsid w:val="00F32C3F"/>
    <w:rsid w:val="00F33102"/>
    <w:rsid w:val="00F33588"/>
    <w:rsid w:val="00F33640"/>
    <w:rsid w:val="00F3397D"/>
    <w:rsid w:val="00F33A27"/>
    <w:rsid w:val="00F33A52"/>
    <w:rsid w:val="00F33BB2"/>
    <w:rsid w:val="00F33BD6"/>
    <w:rsid w:val="00F33C68"/>
    <w:rsid w:val="00F34221"/>
    <w:rsid w:val="00F3446B"/>
    <w:rsid w:val="00F34879"/>
    <w:rsid w:val="00F3491F"/>
    <w:rsid w:val="00F349DC"/>
    <w:rsid w:val="00F34DF7"/>
    <w:rsid w:val="00F352AB"/>
    <w:rsid w:val="00F356FB"/>
    <w:rsid w:val="00F3580E"/>
    <w:rsid w:val="00F35895"/>
    <w:rsid w:val="00F35977"/>
    <w:rsid w:val="00F35FBE"/>
    <w:rsid w:val="00F3617E"/>
    <w:rsid w:val="00F361D1"/>
    <w:rsid w:val="00F3668D"/>
    <w:rsid w:val="00F3676E"/>
    <w:rsid w:val="00F368D7"/>
    <w:rsid w:val="00F3699F"/>
    <w:rsid w:val="00F36AC0"/>
    <w:rsid w:val="00F36D2F"/>
    <w:rsid w:val="00F371DD"/>
    <w:rsid w:val="00F37289"/>
    <w:rsid w:val="00F372A1"/>
    <w:rsid w:val="00F37393"/>
    <w:rsid w:val="00F374DC"/>
    <w:rsid w:val="00F3754C"/>
    <w:rsid w:val="00F3777C"/>
    <w:rsid w:val="00F377D5"/>
    <w:rsid w:val="00F37906"/>
    <w:rsid w:val="00F37A9D"/>
    <w:rsid w:val="00F37B0E"/>
    <w:rsid w:val="00F37CC6"/>
    <w:rsid w:val="00F37D6E"/>
    <w:rsid w:val="00F40307"/>
    <w:rsid w:val="00F4031D"/>
    <w:rsid w:val="00F40462"/>
    <w:rsid w:val="00F404C1"/>
    <w:rsid w:val="00F40909"/>
    <w:rsid w:val="00F409BA"/>
    <w:rsid w:val="00F41018"/>
    <w:rsid w:val="00F41299"/>
    <w:rsid w:val="00F41BB3"/>
    <w:rsid w:val="00F42138"/>
    <w:rsid w:val="00F42176"/>
    <w:rsid w:val="00F422FD"/>
    <w:rsid w:val="00F42666"/>
    <w:rsid w:val="00F429EF"/>
    <w:rsid w:val="00F42D3A"/>
    <w:rsid w:val="00F43274"/>
    <w:rsid w:val="00F434F4"/>
    <w:rsid w:val="00F43632"/>
    <w:rsid w:val="00F43740"/>
    <w:rsid w:val="00F43764"/>
    <w:rsid w:val="00F43A13"/>
    <w:rsid w:val="00F43A8D"/>
    <w:rsid w:val="00F43AD4"/>
    <w:rsid w:val="00F43AF1"/>
    <w:rsid w:val="00F43E0C"/>
    <w:rsid w:val="00F44295"/>
    <w:rsid w:val="00F44315"/>
    <w:rsid w:val="00F445EF"/>
    <w:rsid w:val="00F448B1"/>
    <w:rsid w:val="00F44B83"/>
    <w:rsid w:val="00F44C20"/>
    <w:rsid w:val="00F44FF8"/>
    <w:rsid w:val="00F455F5"/>
    <w:rsid w:val="00F45C79"/>
    <w:rsid w:val="00F45DA3"/>
    <w:rsid w:val="00F45DE6"/>
    <w:rsid w:val="00F45E87"/>
    <w:rsid w:val="00F464D7"/>
    <w:rsid w:val="00F4689B"/>
    <w:rsid w:val="00F46CBA"/>
    <w:rsid w:val="00F470C4"/>
    <w:rsid w:val="00F47421"/>
    <w:rsid w:val="00F47563"/>
    <w:rsid w:val="00F47754"/>
    <w:rsid w:val="00F4790C"/>
    <w:rsid w:val="00F47979"/>
    <w:rsid w:val="00F47ACF"/>
    <w:rsid w:val="00F502F5"/>
    <w:rsid w:val="00F50366"/>
    <w:rsid w:val="00F50770"/>
    <w:rsid w:val="00F511C7"/>
    <w:rsid w:val="00F514F5"/>
    <w:rsid w:val="00F5161E"/>
    <w:rsid w:val="00F51A88"/>
    <w:rsid w:val="00F51ED9"/>
    <w:rsid w:val="00F52061"/>
    <w:rsid w:val="00F5207C"/>
    <w:rsid w:val="00F52DFA"/>
    <w:rsid w:val="00F537A5"/>
    <w:rsid w:val="00F53F62"/>
    <w:rsid w:val="00F54039"/>
    <w:rsid w:val="00F541F7"/>
    <w:rsid w:val="00F54279"/>
    <w:rsid w:val="00F542BB"/>
    <w:rsid w:val="00F5437F"/>
    <w:rsid w:val="00F54508"/>
    <w:rsid w:val="00F54529"/>
    <w:rsid w:val="00F54CB5"/>
    <w:rsid w:val="00F54F85"/>
    <w:rsid w:val="00F55100"/>
    <w:rsid w:val="00F55470"/>
    <w:rsid w:val="00F5560A"/>
    <w:rsid w:val="00F5596D"/>
    <w:rsid w:val="00F55F95"/>
    <w:rsid w:val="00F55FAA"/>
    <w:rsid w:val="00F56158"/>
    <w:rsid w:val="00F563C5"/>
    <w:rsid w:val="00F56975"/>
    <w:rsid w:val="00F56B0D"/>
    <w:rsid w:val="00F5724A"/>
    <w:rsid w:val="00F57300"/>
    <w:rsid w:val="00F57CAB"/>
    <w:rsid w:val="00F605E9"/>
    <w:rsid w:val="00F60D4E"/>
    <w:rsid w:val="00F60DD5"/>
    <w:rsid w:val="00F61369"/>
    <w:rsid w:val="00F61CBD"/>
    <w:rsid w:val="00F61FD4"/>
    <w:rsid w:val="00F622AE"/>
    <w:rsid w:val="00F6238E"/>
    <w:rsid w:val="00F62665"/>
    <w:rsid w:val="00F62CF4"/>
    <w:rsid w:val="00F62F1B"/>
    <w:rsid w:val="00F6333B"/>
    <w:rsid w:val="00F638DE"/>
    <w:rsid w:val="00F639BD"/>
    <w:rsid w:val="00F63A1B"/>
    <w:rsid w:val="00F63BB3"/>
    <w:rsid w:val="00F645EA"/>
    <w:rsid w:val="00F64722"/>
    <w:rsid w:val="00F64D63"/>
    <w:rsid w:val="00F64DC5"/>
    <w:rsid w:val="00F64F45"/>
    <w:rsid w:val="00F65053"/>
    <w:rsid w:val="00F6509B"/>
    <w:rsid w:val="00F654BD"/>
    <w:rsid w:val="00F65B2F"/>
    <w:rsid w:val="00F65C2F"/>
    <w:rsid w:val="00F65F42"/>
    <w:rsid w:val="00F662C1"/>
    <w:rsid w:val="00F662DC"/>
    <w:rsid w:val="00F66637"/>
    <w:rsid w:val="00F67703"/>
    <w:rsid w:val="00F679DF"/>
    <w:rsid w:val="00F67CF5"/>
    <w:rsid w:val="00F67DC7"/>
    <w:rsid w:val="00F67EBF"/>
    <w:rsid w:val="00F7046F"/>
    <w:rsid w:val="00F70939"/>
    <w:rsid w:val="00F70969"/>
    <w:rsid w:val="00F710A0"/>
    <w:rsid w:val="00F71103"/>
    <w:rsid w:val="00F71146"/>
    <w:rsid w:val="00F71310"/>
    <w:rsid w:val="00F71520"/>
    <w:rsid w:val="00F71709"/>
    <w:rsid w:val="00F71C27"/>
    <w:rsid w:val="00F71C64"/>
    <w:rsid w:val="00F71E95"/>
    <w:rsid w:val="00F72376"/>
    <w:rsid w:val="00F72AD8"/>
    <w:rsid w:val="00F72B7C"/>
    <w:rsid w:val="00F7309F"/>
    <w:rsid w:val="00F73873"/>
    <w:rsid w:val="00F73C3C"/>
    <w:rsid w:val="00F73DDC"/>
    <w:rsid w:val="00F7433E"/>
    <w:rsid w:val="00F7438D"/>
    <w:rsid w:val="00F74489"/>
    <w:rsid w:val="00F74820"/>
    <w:rsid w:val="00F749AD"/>
    <w:rsid w:val="00F74BB1"/>
    <w:rsid w:val="00F74D23"/>
    <w:rsid w:val="00F74D88"/>
    <w:rsid w:val="00F74E29"/>
    <w:rsid w:val="00F751C7"/>
    <w:rsid w:val="00F751EE"/>
    <w:rsid w:val="00F7539E"/>
    <w:rsid w:val="00F75514"/>
    <w:rsid w:val="00F75D8A"/>
    <w:rsid w:val="00F75FA1"/>
    <w:rsid w:val="00F766FF"/>
    <w:rsid w:val="00F76A28"/>
    <w:rsid w:val="00F76B9E"/>
    <w:rsid w:val="00F76CC9"/>
    <w:rsid w:val="00F771DE"/>
    <w:rsid w:val="00F77280"/>
    <w:rsid w:val="00F77C27"/>
    <w:rsid w:val="00F77ED6"/>
    <w:rsid w:val="00F77F92"/>
    <w:rsid w:val="00F80155"/>
    <w:rsid w:val="00F80174"/>
    <w:rsid w:val="00F803CD"/>
    <w:rsid w:val="00F803CE"/>
    <w:rsid w:val="00F803EA"/>
    <w:rsid w:val="00F80A3E"/>
    <w:rsid w:val="00F80B06"/>
    <w:rsid w:val="00F80D3B"/>
    <w:rsid w:val="00F810EE"/>
    <w:rsid w:val="00F81795"/>
    <w:rsid w:val="00F818F4"/>
    <w:rsid w:val="00F81D9A"/>
    <w:rsid w:val="00F824AE"/>
    <w:rsid w:val="00F82632"/>
    <w:rsid w:val="00F82E9A"/>
    <w:rsid w:val="00F82EF7"/>
    <w:rsid w:val="00F83384"/>
    <w:rsid w:val="00F833DE"/>
    <w:rsid w:val="00F84999"/>
    <w:rsid w:val="00F84B88"/>
    <w:rsid w:val="00F84CE5"/>
    <w:rsid w:val="00F84DA2"/>
    <w:rsid w:val="00F85229"/>
    <w:rsid w:val="00F86ED9"/>
    <w:rsid w:val="00F87219"/>
    <w:rsid w:val="00F872AE"/>
    <w:rsid w:val="00F87930"/>
    <w:rsid w:val="00F879A1"/>
    <w:rsid w:val="00F87C64"/>
    <w:rsid w:val="00F90249"/>
    <w:rsid w:val="00F905DE"/>
    <w:rsid w:val="00F905F5"/>
    <w:rsid w:val="00F9069B"/>
    <w:rsid w:val="00F9084B"/>
    <w:rsid w:val="00F909F9"/>
    <w:rsid w:val="00F90A2D"/>
    <w:rsid w:val="00F90A4E"/>
    <w:rsid w:val="00F91A7E"/>
    <w:rsid w:val="00F92017"/>
    <w:rsid w:val="00F92309"/>
    <w:rsid w:val="00F9260E"/>
    <w:rsid w:val="00F92A7F"/>
    <w:rsid w:val="00F92ACC"/>
    <w:rsid w:val="00F92BD7"/>
    <w:rsid w:val="00F92D7F"/>
    <w:rsid w:val="00F9328D"/>
    <w:rsid w:val="00F9366C"/>
    <w:rsid w:val="00F93759"/>
    <w:rsid w:val="00F93CAE"/>
    <w:rsid w:val="00F943C5"/>
    <w:rsid w:val="00F944EA"/>
    <w:rsid w:val="00F947A0"/>
    <w:rsid w:val="00F949A3"/>
    <w:rsid w:val="00F94DE1"/>
    <w:rsid w:val="00F94F4A"/>
    <w:rsid w:val="00F94F56"/>
    <w:rsid w:val="00F952C7"/>
    <w:rsid w:val="00F954DB"/>
    <w:rsid w:val="00F95E9A"/>
    <w:rsid w:val="00F95F3B"/>
    <w:rsid w:val="00F9649E"/>
    <w:rsid w:val="00F970CA"/>
    <w:rsid w:val="00F971A2"/>
    <w:rsid w:val="00F97273"/>
    <w:rsid w:val="00F97817"/>
    <w:rsid w:val="00F978D4"/>
    <w:rsid w:val="00F97A52"/>
    <w:rsid w:val="00F97B4D"/>
    <w:rsid w:val="00F97C05"/>
    <w:rsid w:val="00F97EB8"/>
    <w:rsid w:val="00FA0306"/>
    <w:rsid w:val="00FA05D8"/>
    <w:rsid w:val="00FA0649"/>
    <w:rsid w:val="00FA0799"/>
    <w:rsid w:val="00FA1246"/>
    <w:rsid w:val="00FA150E"/>
    <w:rsid w:val="00FA18D5"/>
    <w:rsid w:val="00FA1B05"/>
    <w:rsid w:val="00FA1CE3"/>
    <w:rsid w:val="00FA209C"/>
    <w:rsid w:val="00FA20BD"/>
    <w:rsid w:val="00FA2185"/>
    <w:rsid w:val="00FA2307"/>
    <w:rsid w:val="00FA246D"/>
    <w:rsid w:val="00FA2897"/>
    <w:rsid w:val="00FA292E"/>
    <w:rsid w:val="00FA2C78"/>
    <w:rsid w:val="00FA2CA0"/>
    <w:rsid w:val="00FA3361"/>
    <w:rsid w:val="00FA34CE"/>
    <w:rsid w:val="00FA34D1"/>
    <w:rsid w:val="00FA3888"/>
    <w:rsid w:val="00FA3A40"/>
    <w:rsid w:val="00FA3CC5"/>
    <w:rsid w:val="00FA45CE"/>
    <w:rsid w:val="00FA45EB"/>
    <w:rsid w:val="00FA462A"/>
    <w:rsid w:val="00FA4CCA"/>
    <w:rsid w:val="00FA4E81"/>
    <w:rsid w:val="00FA5453"/>
    <w:rsid w:val="00FA5882"/>
    <w:rsid w:val="00FA5B45"/>
    <w:rsid w:val="00FA5E7A"/>
    <w:rsid w:val="00FA6582"/>
    <w:rsid w:val="00FA6965"/>
    <w:rsid w:val="00FA6C93"/>
    <w:rsid w:val="00FA6E11"/>
    <w:rsid w:val="00FA7B09"/>
    <w:rsid w:val="00FA7CA2"/>
    <w:rsid w:val="00FB0001"/>
    <w:rsid w:val="00FB041B"/>
    <w:rsid w:val="00FB0A53"/>
    <w:rsid w:val="00FB145E"/>
    <w:rsid w:val="00FB1706"/>
    <w:rsid w:val="00FB1FD8"/>
    <w:rsid w:val="00FB1FF5"/>
    <w:rsid w:val="00FB2037"/>
    <w:rsid w:val="00FB208F"/>
    <w:rsid w:val="00FB22E0"/>
    <w:rsid w:val="00FB268D"/>
    <w:rsid w:val="00FB28C4"/>
    <w:rsid w:val="00FB29E5"/>
    <w:rsid w:val="00FB2AA6"/>
    <w:rsid w:val="00FB3000"/>
    <w:rsid w:val="00FB38DE"/>
    <w:rsid w:val="00FB394F"/>
    <w:rsid w:val="00FB3AAE"/>
    <w:rsid w:val="00FB3C3C"/>
    <w:rsid w:val="00FB40F4"/>
    <w:rsid w:val="00FB4180"/>
    <w:rsid w:val="00FB4900"/>
    <w:rsid w:val="00FB4D25"/>
    <w:rsid w:val="00FB4F96"/>
    <w:rsid w:val="00FB4FE8"/>
    <w:rsid w:val="00FB54A7"/>
    <w:rsid w:val="00FB54A8"/>
    <w:rsid w:val="00FB5875"/>
    <w:rsid w:val="00FB5BDE"/>
    <w:rsid w:val="00FB61A5"/>
    <w:rsid w:val="00FB65CE"/>
    <w:rsid w:val="00FB6A4E"/>
    <w:rsid w:val="00FB6DCD"/>
    <w:rsid w:val="00FB71A9"/>
    <w:rsid w:val="00FB7222"/>
    <w:rsid w:val="00FB7796"/>
    <w:rsid w:val="00FB7B5C"/>
    <w:rsid w:val="00FB7E8E"/>
    <w:rsid w:val="00FC0032"/>
    <w:rsid w:val="00FC0114"/>
    <w:rsid w:val="00FC01D1"/>
    <w:rsid w:val="00FC0308"/>
    <w:rsid w:val="00FC07C8"/>
    <w:rsid w:val="00FC0B01"/>
    <w:rsid w:val="00FC0CA7"/>
    <w:rsid w:val="00FC0FBE"/>
    <w:rsid w:val="00FC1288"/>
    <w:rsid w:val="00FC14E5"/>
    <w:rsid w:val="00FC1534"/>
    <w:rsid w:val="00FC1D68"/>
    <w:rsid w:val="00FC2C55"/>
    <w:rsid w:val="00FC2CC4"/>
    <w:rsid w:val="00FC2FD6"/>
    <w:rsid w:val="00FC3A71"/>
    <w:rsid w:val="00FC3E95"/>
    <w:rsid w:val="00FC48E0"/>
    <w:rsid w:val="00FC4AE9"/>
    <w:rsid w:val="00FC4F3A"/>
    <w:rsid w:val="00FC51DE"/>
    <w:rsid w:val="00FC5374"/>
    <w:rsid w:val="00FC5C0A"/>
    <w:rsid w:val="00FC5D4D"/>
    <w:rsid w:val="00FC630B"/>
    <w:rsid w:val="00FC65E6"/>
    <w:rsid w:val="00FC66FE"/>
    <w:rsid w:val="00FC68FA"/>
    <w:rsid w:val="00FC69DD"/>
    <w:rsid w:val="00FC6A48"/>
    <w:rsid w:val="00FC6DDB"/>
    <w:rsid w:val="00FC6DE7"/>
    <w:rsid w:val="00FC6E3F"/>
    <w:rsid w:val="00FC6EDD"/>
    <w:rsid w:val="00FC75B1"/>
    <w:rsid w:val="00FC772E"/>
    <w:rsid w:val="00FC7851"/>
    <w:rsid w:val="00FC7945"/>
    <w:rsid w:val="00FC7970"/>
    <w:rsid w:val="00FC7A73"/>
    <w:rsid w:val="00FC7B59"/>
    <w:rsid w:val="00FD0225"/>
    <w:rsid w:val="00FD06AE"/>
    <w:rsid w:val="00FD0971"/>
    <w:rsid w:val="00FD09E0"/>
    <w:rsid w:val="00FD0AC5"/>
    <w:rsid w:val="00FD0BEA"/>
    <w:rsid w:val="00FD0DC7"/>
    <w:rsid w:val="00FD1043"/>
    <w:rsid w:val="00FD1059"/>
    <w:rsid w:val="00FD1352"/>
    <w:rsid w:val="00FD2120"/>
    <w:rsid w:val="00FD244E"/>
    <w:rsid w:val="00FD260E"/>
    <w:rsid w:val="00FD2D4C"/>
    <w:rsid w:val="00FD2F22"/>
    <w:rsid w:val="00FD300B"/>
    <w:rsid w:val="00FD36F5"/>
    <w:rsid w:val="00FD3DC8"/>
    <w:rsid w:val="00FD3ED9"/>
    <w:rsid w:val="00FD419F"/>
    <w:rsid w:val="00FD43E0"/>
    <w:rsid w:val="00FD44A6"/>
    <w:rsid w:val="00FD46DA"/>
    <w:rsid w:val="00FD4E3C"/>
    <w:rsid w:val="00FD51A8"/>
    <w:rsid w:val="00FD53F6"/>
    <w:rsid w:val="00FD5A46"/>
    <w:rsid w:val="00FD60F1"/>
    <w:rsid w:val="00FD6101"/>
    <w:rsid w:val="00FD6236"/>
    <w:rsid w:val="00FD66E3"/>
    <w:rsid w:val="00FD6A93"/>
    <w:rsid w:val="00FD6A9E"/>
    <w:rsid w:val="00FD6F19"/>
    <w:rsid w:val="00FD71ED"/>
    <w:rsid w:val="00FD71FF"/>
    <w:rsid w:val="00FD7389"/>
    <w:rsid w:val="00FD7461"/>
    <w:rsid w:val="00FD7E3E"/>
    <w:rsid w:val="00FE0436"/>
    <w:rsid w:val="00FE13AF"/>
    <w:rsid w:val="00FE1E50"/>
    <w:rsid w:val="00FE2146"/>
    <w:rsid w:val="00FE2235"/>
    <w:rsid w:val="00FE2631"/>
    <w:rsid w:val="00FE26FB"/>
    <w:rsid w:val="00FE2900"/>
    <w:rsid w:val="00FE2B4E"/>
    <w:rsid w:val="00FE2C18"/>
    <w:rsid w:val="00FE34CF"/>
    <w:rsid w:val="00FE37C7"/>
    <w:rsid w:val="00FE3880"/>
    <w:rsid w:val="00FE395E"/>
    <w:rsid w:val="00FE39A8"/>
    <w:rsid w:val="00FE3AD6"/>
    <w:rsid w:val="00FE3D35"/>
    <w:rsid w:val="00FE3F74"/>
    <w:rsid w:val="00FE41AC"/>
    <w:rsid w:val="00FE41C9"/>
    <w:rsid w:val="00FE4AA6"/>
    <w:rsid w:val="00FE4BF8"/>
    <w:rsid w:val="00FE4C69"/>
    <w:rsid w:val="00FE4D51"/>
    <w:rsid w:val="00FE565D"/>
    <w:rsid w:val="00FE5D68"/>
    <w:rsid w:val="00FE6129"/>
    <w:rsid w:val="00FE637B"/>
    <w:rsid w:val="00FE64AA"/>
    <w:rsid w:val="00FE6872"/>
    <w:rsid w:val="00FE6936"/>
    <w:rsid w:val="00FE6C85"/>
    <w:rsid w:val="00FE6C9C"/>
    <w:rsid w:val="00FE7224"/>
    <w:rsid w:val="00FE74B9"/>
    <w:rsid w:val="00FE7547"/>
    <w:rsid w:val="00FE755A"/>
    <w:rsid w:val="00FF0066"/>
    <w:rsid w:val="00FF043A"/>
    <w:rsid w:val="00FF067E"/>
    <w:rsid w:val="00FF0B84"/>
    <w:rsid w:val="00FF0E10"/>
    <w:rsid w:val="00FF155A"/>
    <w:rsid w:val="00FF18D8"/>
    <w:rsid w:val="00FF1A25"/>
    <w:rsid w:val="00FF1F6F"/>
    <w:rsid w:val="00FF1F72"/>
    <w:rsid w:val="00FF282C"/>
    <w:rsid w:val="00FF2973"/>
    <w:rsid w:val="00FF2C3A"/>
    <w:rsid w:val="00FF33EB"/>
    <w:rsid w:val="00FF3582"/>
    <w:rsid w:val="00FF3859"/>
    <w:rsid w:val="00FF3902"/>
    <w:rsid w:val="00FF39F5"/>
    <w:rsid w:val="00FF3BE3"/>
    <w:rsid w:val="00FF3D50"/>
    <w:rsid w:val="00FF4032"/>
    <w:rsid w:val="00FF434A"/>
    <w:rsid w:val="00FF441D"/>
    <w:rsid w:val="00FF4656"/>
    <w:rsid w:val="00FF51F5"/>
    <w:rsid w:val="00FF5369"/>
    <w:rsid w:val="00FF5614"/>
    <w:rsid w:val="00FF5EAC"/>
    <w:rsid w:val="00FF6586"/>
    <w:rsid w:val="00FF6597"/>
    <w:rsid w:val="00FF6902"/>
    <w:rsid w:val="00FF6D38"/>
    <w:rsid w:val="00FF6DDA"/>
    <w:rsid w:val="00FF7475"/>
    <w:rsid w:val="00FF7876"/>
    <w:rsid w:val="00FF7D23"/>
    <w:rsid w:val="00FF7DE8"/>
    <w:rsid w:val="00FF7F26"/>
    <w:rsid w:val="0127A0D2"/>
    <w:rsid w:val="02F59F28"/>
    <w:rsid w:val="0328B0D7"/>
    <w:rsid w:val="04157D39"/>
    <w:rsid w:val="04505DA1"/>
    <w:rsid w:val="046DAA57"/>
    <w:rsid w:val="048469D3"/>
    <w:rsid w:val="04DC7543"/>
    <w:rsid w:val="06253AB4"/>
    <w:rsid w:val="0650D71C"/>
    <w:rsid w:val="06AF54BE"/>
    <w:rsid w:val="07461927"/>
    <w:rsid w:val="08AA6581"/>
    <w:rsid w:val="08FA0C59"/>
    <w:rsid w:val="08FC4464"/>
    <w:rsid w:val="090AB7D0"/>
    <w:rsid w:val="0953C5E1"/>
    <w:rsid w:val="09AE6A81"/>
    <w:rsid w:val="09E0FD8E"/>
    <w:rsid w:val="0A65F34C"/>
    <w:rsid w:val="0AA057CB"/>
    <w:rsid w:val="0ACB7D08"/>
    <w:rsid w:val="0C16CDA8"/>
    <w:rsid w:val="0CC9BEDD"/>
    <w:rsid w:val="0D2BC240"/>
    <w:rsid w:val="0F3A21CE"/>
    <w:rsid w:val="0FC06262"/>
    <w:rsid w:val="102F3A08"/>
    <w:rsid w:val="11608079"/>
    <w:rsid w:val="12197185"/>
    <w:rsid w:val="12F49CAB"/>
    <w:rsid w:val="12F583FF"/>
    <w:rsid w:val="13B1D48B"/>
    <w:rsid w:val="140AD757"/>
    <w:rsid w:val="1417EA1F"/>
    <w:rsid w:val="14409741"/>
    <w:rsid w:val="14E1D874"/>
    <w:rsid w:val="15D28603"/>
    <w:rsid w:val="169874FE"/>
    <w:rsid w:val="181963B8"/>
    <w:rsid w:val="181FFD1C"/>
    <w:rsid w:val="19C03CC4"/>
    <w:rsid w:val="19F19A97"/>
    <w:rsid w:val="1A2D968C"/>
    <w:rsid w:val="1AA091BA"/>
    <w:rsid w:val="1AF0707D"/>
    <w:rsid w:val="1B58FBFD"/>
    <w:rsid w:val="1B63672D"/>
    <w:rsid w:val="1C53409A"/>
    <w:rsid w:val="1C75CB1E"/>
    <w:rsid w:val="1D44FB3D"/>
    <w:rsid w:val="1EB3F3EB"/>
    <w:rsid w:val="1EC0C672"/>
    <w:rsid w:val="1F542423"/>
    <w:rsid w:val="1F85AB9C"/>
    <w:rsid w:val="1FBF8218"/>
    <w:rsid w:val="20299597"/>
    <w:rsid w:val="21E15D88"/>
    <w:rsid w:val="238D40D8"/>
    <w:rsid w:val="246B1B2A"/>
    <w:rsid w:val="251ABF03"/>
    <w:rsid w:val="25A585EC"/>
    <w:rsid w:val="25CC307A"/>
    <w:rsid w:val="261C5795"/>
    <w:rsid w:val="265480C7"/>
    <w:rsid w:val="26AE1AB8"/>
    <w:rsid w:val="271C267F"/>
    <w:rsid w:val="276FC818"/>
    <w:rsid w:val="27A1E068"/>
    <w:rsid w:val="27FDF777"/>
    <w:rsid w:val="2871E308"/>
    <w:rsid w:val="297AD136"/>
    <w:rsid w:val="29E49CBC"/>
    <w:rsid w:val="29E948DE"/>
    <w:rsid w:val="29EA5D65"/>
    <w:rsid w:val="2AC256AD"/>
    <w:rsid w:val="2C0ACBA1"/>
    <w:rsid w:val="2C819557"/>
    <w:rsid w:val="2C89B747"/>
    <w:rsid w:val="2CFA4C3D"/>
    <w:rsid w:val="2D2BA868"/>
    <w:rsid w:val="2D9C3289"/>
    <w:rsid w:val="2DE2470C"/>
    <w:rsid w:val="2DF9DED0"/>
    <w:rsid w:val="2E047C0D"/>
    <w:rsid w:val="2E5FE29A"/>
    <w:rsid w:val="2EA61125"/>
    <w:rsid w:val="2F862C89"/>
    <w:rsid w:val="3003A556"/>
    <w:rsid w:val="3125BE51"/>
    <w:rsid w:val="317BDCCE"/>
    <w:rsid w:val="31A202B9"/>
    <w:rsid w:val="31C391B4"/>
    <w:rsid w:val="31D62DBC"/>
    <w:rsid w:val="31E2FF6C"/>
    <w:rsid w:val="31F5EC48"/>
    <w:rsid w:val="32598E61"/>
    <w:rsid w:val="32984415"/>
    <w:rsid w:val="32A792AD"/>
    <w:rsid w:val="33D168D6"/>
    <w:rsid w:val="33E64A99"/>
    <w:rsid w:val="340D3D91"/>
    <w:rsid w:val="348F16D4"/>
    <w:rsid w:val="34C5C676"/>
    <w:rsid w:val="350988ED"/>
    <w:rsid w:val="35D21341"/>
    <w:rsid w:val="3612A70F"/>
    <w:rsid w:val="366A4865"/>
    <w:rsid w:val="3775F560"/>
    <w:rsid w:val="378EC981"/>
    <w:rsid w:val="39771D67"/>
    <w:rsid w:val="39C295BC"/>
    <w:rsid w:val="3A4A8C2F"/>
    <w:rsid w:val="3ACC0D57"/>
    <w:rsid w:val="3C11A8B8"/>
    <w:rsid w:val="3C2CD7CC"/>
    <w:rsid w:val="3E386603"/>
    <w:rsid w:val="3E4E600C"/>
    <w:rsid w:val="3E7A8909"/>
    <w:rsid w:val="3FDBBA21"/>
    <w:rsid w:val="40965B4A"/>
    <w:rsid w:val="42C18659"/>
    <w:rsid w:val="42CA9EE6"/>
    <w:rsid w:val="43B88305"/>
    <w:rsid w:val="453250F7"/>
    <w:rsid w:val="472B3E01"/>
    <w:rsid w:val="4754EDB8"/>
    <w:rsid w:val="4784089D"/>
    <w:rsid w:val="478F9C99"/>
    <w:rsid w:val="49333FA1"/>
    <w:rsid w:val="49381B1D"/>
    <w:rsid w:val="494AC429"/>
    <w:rsid w:val="49BF67F8"/>
    <w:rsid w:val="49BFFA6B"/>
    <w:rsid w:val="4A0202E3"/>
    <w:rsid w:val="4B3A3D05"/>
    <w:rsid w:val="4C4208EE"/>
    <w:rsid w:val="4C7443E5"/>
    <w:rsid w:val="4C95AFF3"/>
    <w:rsid w:val="4D792329"/>
    <w:rsid w:val="4DEBB9EA"/>
    <w:rsid w:val="4F4335F9"/>
    <w:rsid w:val="504ACBA7"/>
    <w:rsid w:val="50F7956B"/>
    <w:rsid w:val="51DDA927"/>
    <w:rsid w:val="51EB5B67"/>
    <w:rsid w:val="5233B07B"/>
    <w:rsid w:val="52862480"/>
    <w:rsid w:val="529E2C7F"/>
    <w:rsid w:val="53B3840E"/>
    <w:rsid w:val="53EBBC3F"/>
    <w:rsid w:val="5437C68C"/>
    <w:rsid w:val="55FB2A07"/>
    <w:rsid w:val="563F32F1"/>
    <w:rsid w:val="5642AC51"/>
    <w:rsid w:val="56F78E80"/>
    <w:rsid w:val="570381C6"/>
    <w:rsid w:val="57D9EDCF"/>
    <w:rsid w:val="584DACF5"/>
    <w:rsid w:val="59352CF0"/>
    <w:rsid w:val="594DB6E0"/>
    <w:rsid w:val="5987F175"/>
    <w:rsid w:val="59A3A853"/>
    <w:rsid w:val="5B8D6A5B"/>
    <w:rsid w:val="5BF79730"/>
    <w:rsid w:val="5C555B3C"/>
    <w:rsid w:val="5D2F4B26"/>
    <w:rsid w:val="5D44F5B6"/>
    <w:rsid w:val="5D93A458"/>
    <w:rsid w:val="5E03C295"/>
    <w:rsid w:val="5F159DDA"/>
    <w:rsid w:val="5F38CE02"/>
    <w:rsid w:val="5F768FCB"/>
    <w:rsid w:val="600DCDBC"/>
    <w:rsid w:val="615B1828"/>
    <w:rsid w:val="61989C52"/>
    <w:rsid w:val="61DF3EFA"/>
    <w:rsid w:val="623F5C4A"/>
    <w:rsid w:val="6249D1C4"/>
    <w:rsid w:val="63279AA1"/>
    <w:rsid w:val="6367EF8C"/>
    <w:rsid w:val="63800DF2"/>
    <w:rsid w:val="63A01EC7"/>
    <w:rsid w:val="6400B960"/>
    <w:rsid w:val="6480A757"/>
    <w:rsid w:val="64F820E8"/>
    <w:rsid w:val="650B243D"/>
    <w:rsid w:val="66182F47"/>
    <w:rsid w:val="66DFDDED"/>
    <w:rsid w:val="67D3D5C9"/>
    <w:rsid w:val="69DB013B"/>
    <w:rsid w:val="6A431832"/>
    <w:rsid w:val="6BA1B509"/>
    <w:rsid w:val="6BB69882"/>
    <w:rsid w:val="6C3E7F5F"/>
    <w:rsid w:val="6C566E59"/>
    <w:rsid w:val="6D8C9BFD"/>
    <w:rsid w:val="6F2E712F"/>
    <w:rsid w:val="6FB6DDDE"/>
    <w:rsid w:val="6FE40023"/>
    <w:rsid w:val="70D59BC6"/>
    <w:rsid w:val="71DD6804"/>
    <w:rsid w:val="7279AFF6"/>
    <w:rsid w:val="72D411B7"/>
    <w:rsid w:val="73EBBD46"/>
    <w:rsid w:val="74DC1D39"/>
    <w:rsid w:val="75A92410"/>
    <w:rsid w:val="75C88500"/>
    <w:rsid w:val="76BA8B6C"/>
    <w:rsid w:val="778D040B"/>
    <w:rsid w:val="77C5A3C4"/>
    <w:rsid w:val="784CBA56"/>
    <w:rsid w:val="79034158"/>
    <w:rsid w:val="790E9BA2"/>
    <w:rsid w:val="797334FB"/>
    <w:rsid w:val="79FBB5C8"/>
    <w:rsid w:val="7A8F1CF8"/>
    <w:rsid w:val="7AE35994"/>
    <w:rsid w:val="7CA54CA1"/>
    <w:rsid w:val="7CB9B321"/>
    <w:rsid w:val="7D1FF7B5"/>
    <w:rsid w:val="7DCE184D"/>
    <w:rsid w:val="7F2F7A93"/>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6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12"/>
    <w:pPr>
      <w:spacing w:after="160" w:line="279" w:lineRule="auto"/>
    </w:pPr>
    <w:rPr>
      <w:rFonts w:eastAsiaTheme="minorEastAsia"/>
      <w:kern w:val="0"/>
      <w:lang w:val="en-US" w:eastAsia="ja-JP"/>
      <w14:ligatures w14:val="none"/>
    </w:rPr>
  </w:style>
  <w:style w:type="paragraph" w:styleId="Heading1">
    <w:name w:val="heading 1"/>
    <w:aliases w:val="Heading"/>
    <w:basedOn w:val="Normal"/>
    <w:next w:val="Normal"/>
    <w:link w:val="Heading1Char"/>
    <w:uiPriority w:val="9"/>
    <w:qFormat/>
    <w:rsid w:val="008570E2"/>
    <w:pPr>
      <w:spacing w:after="240" w:line="360" w:lineRule="auto"/>
      <w:jc w:val="center"/>
      <w:outlineLvl w:val="0"/>
    </w:pPr>
    <w:rPr>
      <w:rFonts w:ascii="Times New Roman" w:hAnsi="Times New Roman" w:cs="Times New Roman"/>
      <w:b/>
    </w:rPr>
  </w:style>
  <w:style w:type="paragraph" w:styleId="Heading2">
    <w:name w:val="heading 2"/>
    <w:aliases w:val="AAA Main Submission,A. SUBMISSION,ABC Main Submission"/>
    <w:basedOn w:val="Normal"/>
    <w:next w:val="Normal"/>
    <w:link w:val="Heading2Char"/>
    <w:uiPriority w:val="9"/>
    <w:unhideWhenUsed/>
    <w:qFormat/>
    <w:rsid w:val="004B4627"/>
    <w:pPr>
      <w:keepNext/>
      <w:keepLines/>
      <w:numPr>
        <w:numId w:val="1"/>
      </w:numPr>
      <w:spacing w:after="240" w:line="360" w:lineRule="auto"/>
      <w:ind w:left="709" w:hanging="709"/>
      <w:jc w:val="both"/>
      <w:outlineLvl w:val="1"/>
    </w:pPr>
    <w:rPr>
      <w:rFonts w:ascii="Times New Roman" w:eastAsiaTheme="majorEastAsia" w:hAnsi="Times New Roman" w:cs="Times New Roman"/>
      <w:b/>
      <w:bCs/>
      <w:color w:val="000000" w:themeColor="text1"/>
    </w:rPr>
  </w:style>
  <w:style w:type="paragraph" w:styleId="Heading3">
    <w:name w:val="heading 3"/>
    <w:aliases w:val="AAB Claim,1. Claim"/>
    <w:basedOn w:val="Normal"/>
    <w:next w:val="Normal"/>
    <w:link w:val="Heading3Char"/>
    <w:uiPriority w:val="9"/>
    <w:unhideWhenUsed/>
    <w:qFormat/>
    <w:rsid w:val="004B4627"/>
    <w:pPr>
      <w:keepNext/>
      <w:keepLines/>
      <w:numPr>
        <w:numId w:val="2"/>
      </w:numPr>
      <w:spacing w:after="240" w:line="360" w:lineRule="auto"/>
      <w:ind w:left="1418" w:hanging="698"/>
      <w:jc w:val="both"/>
      <w:outlineLvl w:val="2"/>
    </w:pPr>
    <w:rPr>
      <w:rFonts w:ascii="Times New Roman" w:eastAsiaTheme="majorEastAsia" w:hAnsi="Times New Roman" w:cs="Times New Roman"/>
      <w:b/>
      <w:bCs/>
      <w:smallCaps/>
      <w:color w:val="000000" w:themeColor="text1"/>
    </w:rPr>
  </w:style>
  <w:style w:type="paragraph" w:styleId="Heading4">
    <w:name w:val="heading 4"/>
    <w:aliases w:val="AAC Arguments,a. Arguments"/>
    <w:basedOn w:val="Normal"/>
    <w:next w:val="Normal"/>
    <w:link w:val="Heading4Char"/>
    <w:uiPriority w:val="9"/>
    <w:unhideWhenUsed/>
    <w:qFormat/>
    <w:rsid w:val="004B4627"/>
    <w:pPr>
      <w:keepNext/>
      <w:keepLines/>
      <w:numPr>
        <w:numId w:val="10"/>
      </w:numPr>
      <w:adjustRightInd w:val="0"/>
      <w:spacing w:after="240" w:line="360" w:lineRule="auto"/>
      <w:ind w:left="2127" w:hanging="709"/>
      <w:jc w:val="both"/>
      <w:outlineLvl w:val="3"/>
    </w:pPr>
    <w:rPr>
      <w:rFonts w:ascii="Times New Roman" w:eastAsiaTheme="majorEastAsia" w:hAnsi="Times New Roman" w:cstheme="majorBidi"/>
      <w:b/>
      <w:color w:val="000000" w:themeColor="text1"/>
    </w:rPr>
  </w:style>
  <w:style w:type="paragraph" w:styleId="Heading5">
    <w:name w:val="heading 5"/>
    <w:aliases w:val="AAD Subarguments,Subarguments"/>
    <w:basedOn w:val="Heading4"/>
    <w:next w:val="Normal"/>
    <w:link w:val="Heading5Char"/>
    <w:uiPriority w:val="9"/>
    <w:unhideWhenUsed/>
    <w:qFormat/>
    <w:rsid w:val="0046581D"/>
    <w:pPr>
      <w:numPr>
        <w:numId w:val="9"/>
      </w:numPr>
      <w:tabs>
        <w:tab w:val="num" w:pos="360"/>
      </w:tabs>
      <w:outlineLvl w:val="4"/>
    </w:pPr>
    <w:rPr>
      <w:i/>
      <w:iCs/>
      <w:u w:val="single"/>
    </w:rPr>
  </w:style>
  <w:style w:type="paragraph" w:styleId="Heading6">
    <w:name w:val="heading 6"/>
    <w:aliases w:val="i. Sub-Argument"/>
    <w:basedOn w:val="Normal"/>
    <w:next w:val="Normal"/>
    <w:link w:val="Heading6Char"/>
    <w:uiPriority w:val="9"/>
    <w:unhideWhenUsed/>
    <w:qFormat/>
    <w:rsid w:val="009338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75653"/>
    <w:pPr>
      <w:keepNext/>
      <w:keepLines/>
      <w:spacing w:before="40"/>
      <w:ind w:left="3686" w:hanging="567"/>
      <w:jc w:val="both"/>
      <w:outlineLvl w:val="6"/>
    </w:pPr>
    <w:rPr>
      <w:rFonts w:ascii="Times New Roman" w:eastAsiaTheme="majorEastAsia" w:hAnsi="Times New Roman" w:cs="Times New Roman"/>
      <w:i/>
      <w:iCs/>
      <w:color w:val="000000" w:themeColor="text1"/>
    </w:rPr>
  </w:style>
  <w:style w:type="paragraph" w:styleId="Heading8">
    <w:name w:val="heading 8"/>
    <w:basedOn w:val="Normal"/>
    <w:next w:val="Normal"/>
    <w:link w:val="Heading8Char"/>
    <w:uiPriority w:val="9"/>
    <w:unhideWhenUsed/>
    <w:qFormat/>
    <w:rsid w:val="009338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338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8570E2"/>
    <w:rPr>
      <w:rFonts w:ascii="Times New Roman" w:eastAsiaTheme="minorEastAsia" w:hAnsi="Times New Roman" w:cs="Times New Roman"/>
      <w:b/>
      <w:kern w:val="0"/>
      <w:lang w:val="en-US" w:eastAsia="ja-JP"/>
      <w14:ligatures w14:val="none"/>
    </w:rPr>
  </w:style>
  <w:style w:type="character" w:customStyle="1" w:styleId="Heading2Char">
    <w:name w:val="Heading 2 Char"/>
    <w:aliases w:val="AAA Main Submission Char,A. SUBMISSION Char,ABC Main Submission Char"/>
    <w:basedOn w:val="DefaultParagraphFont"/>
    <w:link w:val="Heading2"/>
    <w:uiPriority w:val="9"/>
    <w:rsid w:val="00605DBF"/>
    <w:rPr>
      <w:rFonts w:ascii="Times New Roman" w:eastAsiaTheme="majorEastAsia" w:hAnsi="Times New Roman" w:cs="Times New Roman"/>
      <w:b/>
      <w:bCs/>
      <w:color w:val="000000" w:themeColor="text1"/>
      <w:kern w:val="0"/>
      <w:lang w:val="en-US" w:eastAsia="ja-JP"/>
      <w14:ligatures w14:val="none"/>
    </w:rPr>
  </w:style>
  <w:style w:type="character" w:customStyle="1" w:styleId="Heading3Char">
    <w:name w:val="Heading 3 Char"/>
    <w:aliases w:val="AAB Claim Char,1. Claim Char"/>
    <w:basedOn w:val="DefaultParagraphFont"/>
    <w:link w:val="Heading3"/>
    <w:uiPriority w:val="9"/>
    <w:rsid w:val="00605DBF"/>
    <w:rPr>
      <w:rFonts w:ascii="Times New Roman" w:eastAsiaTheme="majorEastAsia" w:hAnsi="Times New Roman" w:cs="Times New Roman"/>
      <w:b/>
      <w:bCs/>
      <w:smallCaps/>
      <w:color w:val="000000" w:themeColor="text1"/>
      <w:kern w:val="0"/>
      <w:lang w:val="en-US" w:eastAsia="ja-JP"/>
      <w14:ligatures w14:val="none"/>
    </w:rPr>
  </w:style>
  <w:style w:type="character" w:customStyle="1" w:styleId="Heading4Char">
    <w:name w:val="Heading 4 Char"/>
    <w:aliases w:val="AAC Arguments Char,a. Arguments Char"/>
    <w:basedOn w:val="DefaultParagraphFont"/>
    <w:link w:val="Heading4"/>
    <w:uiPriority w:val="9"/>
    <w:rsid w:val="00D74523"/>
    <w:rPr>
      <w:rFonts w:ascii="Times New Roman" w:eastAsiaTheme="majorEastAsia" w:hAnsi="Times New Roman" w:cstheme="majorBidi"/>
      <w:b/>
      <w:color w:val="000000" w:themeColor="text1"/>
      <w:kern w:val="0"/>
      <w:lang w:val="en-US" w:eastAsia="ja-JP"/>
      <w14:ligatures w14:val="none"/>
    </w:rPr>
  </w:style>
  <w:style w:type="character" w:customStyle="1" w:styleId="Heading5Char">
    <w:name w:val="Heading 5 Char"/>
    <w:aliases w:val="AAD Subarguments Char,Subarguments Char"/>
    <w:basedOn w:val="DefaultParagraphFont"/>
    <w:link w:val="Heading5"/>
    <w:uiPriority w:val="9"/>
    <w:rsid w:val="0046581D"/>
    <w:rPr>
      <w:rFonts w:ascii="Times New Roman" w:eastAsiaTheme="majorEastAsia" w:hAnsi="Times New Roman" w:cstheme="majorBidi"/>
      <w:b/>
      <w:color w:val="000000" w:themeColor="text1"/>
      <w:kern w:val="0"/>
      <w:u w:val="single"/>
      <w:lang w:val="en-US" w:eastAsia="ja-JP"/>
      <w14:ligatures w14:val="none"/>
    </w:rPr>
  </w:style>
  <w:style w:type="character" w:customStyle="1" w:styleId="Heading6Char">
    <w:name w:val="Heading 6 Char"/>
    <w:aliases w:val="i. Sub-Argument Char"/>
    <w:basedOn w:val="DefaultParagraphFont"/>
    <w:link w:val="Heading6"/>
    <w:uiPriority w:val="9"/>
    <w:rsid w:val="00933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33812"/>
    <w:rPr>
      <w:rFonts w:ascii="Times New Roman" w:eastAsiaTheme="majorEastAsia" w:hAnsi="Times New Roman" w:cs="Times New Roman"/>
      <w:i/>
      <w:iCs/>
      <w:color w:val="000000" w:themeColor="text1"/>
      <w:kern w:val="0"/>
      <w:lang w:val="en-US" w:eastAsia="ja-JP"/>
      <w14:ligatures w14:val="none"/>
    </w:rPr>
  </w:style>
  <w:style w:type="character" w:customStyle="1" w:styleId="Heading8Char">
    <w:name w:val="Heading 8 Char"/>
    <w:basedOn w:val="DefaultParagraphFont"/>
    <w:link w:val="Heading8"/>
    <w:uiPriority w:val="9"/>
    <w:rsid w:val="00933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33812"/>
    <w:rPr>
      <w:rFonts w:eastAsiaTheme="majorEastAsia" w:cstheme="majorBidi"/>
      <w:color w:val="272727" w:themeColor="text1" w:themeTint="D8"/>
    </w:rPr>
  </w:style>
  <w:style w:type="paragraph" w:styleId="Title">
    <w:name w:val="Title"/>
    <w:basedOn w:val="Normal"/>
    <w:next w:val="Normal"/>
    <w:link w:val="TitleChar"/>
    <w:uiPriority w:val="10"/>
    <w:qFormat/>
    <w:rsid w:val="009338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812"/>
    <w:pPr>
      <w:spacing w:before="160"/>
      <w:jc w:val="center"/>
    </w:pPr>
    <w:rPr>
      <w:i/>
      <w:iCs/>
      <w:color w:val="404040" w:themeColor="text1" w:themeTint="BF"/>
    </w:rPr>
  </w:style>
  <w:style w:type="character" w:customStyle="1" w:styleId="QuoteChar">
    <w:name w:val="Quote Char"/>
    <w:basedOn w:val="DefaultParagraphFont"/>
    <w:link w:val="Quote"/>
    <w:uiPriority w:val="29"/>
    <w:rsid w:val="00933812"/>
    <w:rPr>
      <w:i/>
      <w:iCs/>
      <w:color w:val="404040" w:themeColor="text1" w:themeTint="BF"/>
    </w:rPr>
  </w:style>
  <w:style w:type="paragraph" w:styleId="ListParagraph">
    <w:name w:val="List Paragraph"/>
    <w:basedOn w:val="Normal"/>
    <w:uiPriority w:val="34"/>
    <w:qFormat/>
    <w:rsid w:val="00933812"/>
    <w:pPr>
      <w:ind w:left="720"/>
      <w:contextualSpacing/>
    </w:pPr>
  </w:style>
  <w:style w:type="character" w:styleId="IntenseEmphasis">
    <w:name w:val="Intense Emphasis"/>
    <w:basedOn w:val="DefaultParagraphFont"/>
    <w:uiPriority w:val="21"/>
    <w:qFormat/>
    <w:rsid w:val="00933812"/>
    <w:rPr>
      <w:i/>
      <w:iCs/>
      <w:color w:val="0F4761" w:themeColor="accent1" w:themeShade="BF"/>
    </w:rPr>
  </w:style>
  <w:style w:type="paragraph" w:styleId="IntenseQuote">
    <w:name w:val="Intense Quote"/>
    <w:basedOn w:val="Normal"/>
    <w:next w:val="Normal"/>
    <w:link w:val="IntenseQuoteChar"/>
    <w:uiPriority w:val="30"/>
    <w:qFormat/>
    <w:rsid w:val="0093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812"/>
    <w:rPr>
      <w:i/>
      <w:iCs/>
      <w:color w:val="0F4761" w:themeColor="accent1" w:themeShade="BF"/>
    </w:rPr>
  </w:style>
  <w:style w:type="character" w:styleId="IntenseReference">
    <w:name w:val="Intense Reference"/>
    <w:basedOn w:val="DefaultParagraphFont"/>
    <w:uiPriority w:val="32"/>
    <w:qFormat/>
    <w:rsid w:val="00933812"/>
    <w:rPr>
      <w:b/>
      <w:bCs/>
      <w:smallCaps/>
      <w:color w:val="0F4761" w:themeColor="accent1" w:themeShade="BF"/>
      <w:spacing w:val="5"/>
    </w:rPr>
  </w:style>
  <w:style w:type="table" w:styleId="TableGrid">
    <w:name w:val="Table Grid"/>
    <w:basedOn w:val="TableNormal"/>
    <w:uiPriority w:val="39"/>
    <w:rsid w:val="00933812"/>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33812"/>
  </w:style>
  <w:style w:type="paragraph" w:styleId="Header">
    <w:name w:val="header"/>
    <w:basedOn w:val="Normal"/>
    <w:link w:val="HeaderChar"/>
    <w:uiPriority w:val="99"/>
    <w:unhideWhenUsed/>
    <w:rsid w:val="00933812"/>
    <w:pPr>
      <w:tabs>
        <w:tab w:val="center" w:pos="4680"/>
        <w:tab w:val="right" w:pos="9360"/>
      </w:tabs>
      <w:spacing w:after="0" w:line="240" w:lineRule="auto"/>
    </w:pPr>
    <w:rPr>
      <w:rFonts w:eastAsiaTheme="minorHAnsi"/>
      <w:kern w:val="2"/>
      <w:lang w:val="en-PH" w:eastAsia="en-US"/>
      <w14:ligatures w14:val="standardContextual"/>
    </w:rPr>
  </w:style>
  <w:style w:type="character" w:customStyle="1" w:styleId="HeaderChar1">
    <w:name w:val="Header Char1"/>
    <w:basedOn w:val="DefaultParagraphFont"/>
    <w:uiPriority w:val="99"/>
    <w:semiHidden/>
    <w:rsid w:val="00933812"/>
    <w:rPr>
      <w:rFonts w:eastAsiaTheme="minorEastAsia"/>
      <w:kern w:val="0"/>
      <w:lang w:val="en-US" w:eastAsia="ja-JP"/>
      <w14:ligatures w14:val="none"/>
    </w:rPr>
  </w:style>
  <w:style w:type="character" w:customStyle="1" w:styleId="FooterChar">
    <w:name w:val="Footer Char"/>
    <w:basedOn w:val="DefaultParagraphFont"/>
    <w:link w:val="Footer"/>
    <w:uiPriority w:val="99"/>
    <w:rsid w:val="00933812"/>
  </w:style>
  <w:style w:type="paragraph" w:styleId="Footer">
    <w:name w:val="footer"/>
    <w:basedOn w:val="Normal"/>
    <w:link w:val="FooterChar"/>
    <w:uiPriority w:val="99"/>
    <w:unhideWhenUsed/>
    <w:rsid w:val="00933812"/>
    <w:pPr>
      <w:tabs>
        <w:tab w:val="center" w:pos="4680"/>
        <w:tab w:val="right" w:pos="9360"/>
      </w:tabs>
      <w:spacing w:after="0" w:line="240" w:lineRule="auto"/>
    </w:pPr>
    <w:rPr>
      <w:rFonts w:eastAsiaTheme="minorHAnsi"/>
      <w:kern w:val="2"/>
      <w:lang w:val="en-PH" w:eastAsia="en-US"/>
      <w14:ligatures w14:val="standardContextual"/>
    </w:rPr>
  </w:style>
  <w:style w:type="character" w:customStyle="1" w:styleId="FooterChar1">
    <w:name w:val="Footer Char1"/>
    <w:basedOn w:val="DefaultParagraphFont"/>
    <w:uiPriority w:val="99"/>
    <w:semiHidden/>
    <w:rsid w:val="00933812"/>
    <w:rPr>
      <w:rFonts w:eastAsiaTheme="minorEastAsia"/>
      <w:kern w:val="0"/>
      <w:lang w:val="en-US" w:eastAsia="ja-JP"/>
      <w14:ligatures w14:val="none"/>
    </w:rPr>
  </w:style>
  <w:style w:type="paragraph" w:styleId="FootnoteText">
    <w:name w:val="footnote text"/>
    <w:basedOn w:val="Normal"/>
    <w:link w:val="FootnoteTextChar"/>
    <w:uiPriority w:val="99"/>
    <w:unhideWhenUsed/>
    <w:rsid w:val="00933812"/>
    <w:pPr>
      <w:spacing w:after="0" w:line="240" w:lineRule="auto"/>
    </w:pPr>
    <w:rPr>
      <w:sz w:val="20"/>
      <w:szCs w:val="20"/>
    </w:rPr>
  </w:style>
  <w:style w:type="character" w:customStyle="1" w:styleId="FootnoteTextChar">
    <w:name w:val="Footnote Text Char"/>
    <w:basedOn w:val="DefaultParagraphFont"/>
    <w:link w:val="FootnoteText"/>
    <w:uiPriority w:val="99"/>
    <w:rsid w:val="00933812"/>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933812"/>
    <w:rPr>
      <w:vertAlign w:val="superscript"/>
    </w:rPr>
  </w:style>
  <w:style w:type="paragraph" w:styleId="NoSpacing">
    <w:name w:val="No Spacing"/>
    <w:uiPriority w:val="1"/>
    <w:qFormat/>
    <w:rsid w:val="00933812"/>
    <w:rPr>
      <w:rFonts w:ascii="Arial" w:eastAsia="Arial" w:hAnsi="Arial" w:cs="Arial"/>
      <w:kern w:val="0"/>
      <w:sz w:val="22"/>
      <w:szCs w:val="22"/>
      <w:lang w:val="en" w:eastAsia="en-PH"/>
      <w14:ligatures w14:val="none"/>
    </w:rPr>
  </w:style>
  <w:style w:type="character" w:styleId="Hyperlink">
    <w:name w:val="Hyperlink"/>
    <w:basedOn w:val="DefaultParagraphFont"/>
    <w:uiPriority w:val="99"/>
    <w:unhideWhenUsed/>
    <w:rsid w:val="00933812"/>
    <w:rPr>
      <w:color w:val="467886" w:themeColor="hyperlink"/>
      <w:u w:val="single"/>
    </w:rPr>
  </w:style>
  <w:style w:type="character" w:styleId="UnresolvedMention">
    <w:name w:val="Unresolved Mention"/>
    <w:basedOn w:val="DefaultParagraphFont"/>
    <w:uiPriority w:val="99"/>
    <w:semiHidden/>
    <w:unhideWhenUsed/>
    <w:rsid w:val="00933812"/>
    <w:rPr>
      <w:color w:val="605E5C"/>
      <w:shd w:val="clear" w:color="auto" w:fill="E1DFDD"/>
    </w:rPr>
  </w:style>
  <w:style w:type="character" w:styleId="PageNumber">
    <w:name w:val="page number"/>
    <w:basedOn w:val="DefaultParagraphFont"/>
    <w:uiPriority w:val="99"/>
    <w:semiHidden/>
    <w:unhideWhenUsed/>
    <w:rsid w:val="00933812"/>
  </w:style>
  <w:style w:type="character" w:styleId="FollowedHyperlink">
    <w:name w:val="FollowedHyperlink"/>
    <w:basedOn w:val="DefaultParagraphFont"/>
    <w:uiPriority w:val="99"/>
    <w:semiHidden/>
    <w:unhideWhenUsed/>
    <w:rsid w:val="00933812"/>
    <w:rPr>
      <w:color w:val="96607D" w:themeColor="followedHyperlink"/>
      <w:u w:val="single"/>
    </w:rPr>
  </w:style>
  <w:style w:type="paragraph" w:customStyle="1" w:styleId="Default">
    <w:name w:val="Default"/>
    <w:rsid w:val="00933812"/>
    <w:pPr>
      <w:autoSpaceDE w:val="0"/>
      <w:autoSpaceDN w:val="0"/>
      <w:adjustRightInd w:val="0"/>
    </w:pPr>
    <w:rPr>
      <w:rFonts w:ascii="Times New Roman" w:eastAsiaTheme="minorEastAsia" w:hAnsi="Times New Roman" w:cs="Times New Roman"/>
      <w:color w:val="000000"/>
      <w:kern w:val="0"/>
      <w:lang w:val="en-US" w:eastAsia="ja-JP"/>
      <w14:ligatures w14:val="none"/>
    </w:rPr>
  </w:style>
  <w:style w:type="paragraph" w:styleId="Revision">
    <w:name w:val="Revision"/>
    <w:hidden/>
    <w:uiPriority w:val="99"/>
    <w:semiHidden/>
    <w:rsid w:val="006A7151"/>
    <w:rPr>
      <w:rFonts w:eastAsiaTheme="minorEastAsia"/>
      <w:kern w:val="0"/>
      <w:lang w:val="en-US" w:eastAsia="ja-JP"/>
      <w14:ligatures w14:val="none"/>
    </w:rPr>
  </w:style>
  <w:style w:type="paragraph" w:styleId="NormalWeb">
    <w:name w:val="Normal (Web)"/>
    <w:basedOn w:val="Normal"/>
    <w:uiPriority w:val="99"/>
    <w:unhideWhenUsed/>
    <w:rsid w:val="00CA1937"/>
    <w:rPr>
      <w:rFonts w:ascii="Times New Roman" w:hAnsi="Times New Roman" w:cs="Times New Roman"/>
    </w:rPr>
  </w:style>
  <w:style w:type="numbering" w:customStyle="1" w:styleId="CurrentList1">
    <w:name w:val="Current List1"/>
    <w:uiPriority w:val="99"/>
    <w:rsid w:val="006D3797"/>
    <w:pPr>
      <w:numPr>
        <w:numId w:val="11"/>
      </w:numPr>
    </w:pPr>
  </w:style>
  <w:style w:type="paragraph" w:styleId="TOAHeading">
    <w:name w:val="toa heading"/>
    <w:basedOn w:val="Normal"/>
    <w:next w:val="Normal"/>
    <w:uiPriority w:val="99"/>
    <w:semiHidden/>
    <w:unhideWhenUsed/>
    <w:rsid w:val="002E0603"/>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2E0603"/>
    <w:pPr>
      <w:spacing w:after="0"/>
      <w:ind w:left="240" w:hanging="240"/>
    </w:pPr>
  </w:style>
  <w:style w:type="paragraph" w:customStyle="1" w:styleId="paragraph">
    <w:name w:val="paragraph"/>
    <w:basedOn w:val="Normal"/>
    <w:rsid w:val="00D55671"/>
    <w:pPr>
      <w:spacing w:before="100" w:beforeAutospacing="1" w:after="100" w:afterAutospacing="1" w:line="240" w:lineRule="auto"/>
    </w:pPr>
    <w:rPr>
      <w:rFonts w:ascii="Times New Roman" w:eastAsia="Times New Roman" w:hAnsi="Times New Roman" w:cs="Times New Roman"/>
      <w:lang w:val="en-PH" w:eastAsia="en-US"/>
    </w:rPr>
  </w:style>
  <w:style w:type="character" w:customStyle="1" w:styleId="normaltextrun">
    <w:name w:val="normaltextrun"/>
    <w:basedOn w:val="DefaultParagraphFont"/>
    <w:rsid w:val="00D55671"/>
  </w:style>
  <w:style w:type="character" w:customStyle="1" w:styleId="eop">
    <w:name w:val="eop"/>
    <w:basedOn w:val="DefaultParagraphFont"/>
    <w:rsid w:val="00D55671"/>
  </w:style>
  <w:style w:type="character" w:customStyle="1" w:styleId="wacimagecontainer">
    <w:name w:val="wacimagecontainer"/>
    <w:basedOn w:val="DefaultParagraphFont"/>
    <w:rsid w:val="00D55671"/>
  </w:style>
  <w:style w:type="character" w:styleId="Strong">
    <w:name w:val="Strong"/>
    <w:basedOn w:val="DefaultParagraphFont"/>
    <w:uiPriority w:val="22"/>
    <w:qFormat/>
    <w:rsid w:val="00D55671"/>
    <w:rPr>
      <w:b/>
      <w:bCs/>
    </w:rPr>
  </w:style>
  <w:style w:type="character" w:customStyle="1" w:styleId="apple-converted-space">
    <w:name w:val="apple-converted-space"/>
    <w:basedOn w:val="DefaultParagraphFont"/>
    <w:rsid w:val="00D55671"/>
  </w:style>
  <w:style w:type="paragraph" w:styleId="TOCHeading">
    <w:name w:val="TOC Heading"/>
    <w:basedOn w:val="Heading1"/>
    <w:next w:val="Normal"/>
    <w:uiPriority w:val="39"/>
    <w:unhideWhenUsed/>
    <w:qFormat/>
    <w:rsid w:val="008570E2"/>
    <w:pPr>
      <w:keepNext/>
      <w:keepLines/>
      <w:spacing w:before="480" w:after="0" w:line="276" w:lineRule="auto"/>
      <w:jc w:val="left"/>
      <w:outlineLvl w:val="9"/>
    </w:pPr>
    <w:rPr>
      <w:rFonts w:asciiTheme="majorHAnsi" w:eastAsiaTheme="majorEastAsia" w:hAnsiTheme="majorHAnsi" w:cstheme="majorBidi"/>
      <w:bCs/>
      <w:color w:val="0F4761" w:themeColor="accent1" w:themeShade="BF"/>
      <w:sz w:val="28"/>
      <w:szCs w:val="28"/>
      <w:lang w:eastAsia="en-US"/>
    </w:rPr>
  </w:style>
  <w:style w:type="paragraph" w:styleId="TOC1">
    <w:name w:val="toc 1"/>
    <w:basedOn w:val="Normal"/>
    <w:next w:val="Normal"/>
    <w:autoRedefine/>
    <w:uiPriority w:val="39"/>
    <w:unhideWhenUsed/>
    <w:rsid w:val="008570E2"/>
    <w:pPr>
      <w:spacing w:before="120" w:after="0"/>
    </w:pPr>
    <w:rPr>
      <w:rFonts w:ascii="Times New Roman" w:hAnsi="Times New Roman"/>
      <w:b/>
      <w:bCs/>
      <w:iCs/>
    </w:rPr>
  </w:style>
  <w:style w:type="paragraph" w:styleId="TOC2">
    <w:name w:val="toc 2"/>
    <w:basedOn w:val="Normal"/>
    <w:next w:val="Normal"/>
    <w:autoRedefine/>
    <w:uiPriority w:val="39"/>
    <w:unhideWhenUsed/>
    <w:rsid w:val="00E10597"/>
    <w:pPr>
      <w:tabs>
        <w:tab w:val="left" w:pos="900"/>
        <w:tab w:val="right" w:leader="dot" w:pos="9230"/>
      </w:tabs>
      <w:spacing w:before="120" w:after="0"/>
      <w:ind w:left="720" w:hanging="450"/>
    </w:pPr>
    <w:rPr>
      <w:rFonts w:ascii="Times New Roman" w:hAnsi="Times New Roman"/>
      <w:b/>
      <w:bCs/>
      <w:szCs w:val="22"/>
    </w:rPr>
  </w:style>
  <w:style w:type="paragraph" w:styleId="TOC3">
    <w:name w:val="toc 3"/>
    <w:basedOn w:val="Normal"/>
    <w:next w:val="Normal"/>
    <w:autoRedefine/>
    <w:uiPriority w:val="39"/>
    <w:unhideWhenUsed/>
    <w:rsid w:val="000B34AB"/>
    <w:pPr>
      <w:tabs>
        <w:tab w:val="left" w:pos="960"/>
        <w:tab w:val="left" w:pos="1440"/>
        <w:tab w:val="right" w:leader="dot" w:pos="9230"/>
      </w:tabs>
      <w:spacing w:after="0"/>
      <w:ind w:left="1440" w:right="600" w:hanging="450"/>
      <w:jc w:val="both"/>
    </w:pPr>
    <w:rPr>
      <w:rFonts w:ascii="Times New Roman" w:hAnsi="Times New Roman"/>
      <w:b/>
      <w:smallCaps/>
      <w:noProof/>
      <w:kern w:val="2"/>
      <w:lang w:val="en-PH" w:eastAsia="en-US"/>
      <w14:ligatures w14:val="standardContextual"/>
    </w:rPr>
  </w:style>
  <w:style w:type="paragraph" w:styleId="TOC4">
    <w:name w:val="toc 4"/>
    <w:basedOn w:val="Normal"/>
    <w:next w:val="Normal"/>
    <w:autoRedefine/>
    <w:uiPriority w:val="39"/>
    <w:unhideWhenUsed/>
    <w:rsid w:val="000B34AB"/>
    <w:pPr>
      <w:tabs>
        <w:tab w:val="left" w:pos="1200"/>
        <w:tab w:val="left" w:pos="2340"/>
        <w:tab w:val="right" w:leader="dot" w:pos="9230"/>
      </w:tabs>
      <w:spacing w:after="0"/>
      <w:ind w:left="2160" w:right="600" w:hanging="450"/>
      <w:jc w:val="both"/>
    </w:pPr>
    <w:rPr>
      <w:rFonts w:ascii="Times New Roman" w:hAnsi="Times New Roman"/>
      <w:b/>
      <w:szCs w:val="20"/>
    </w:rPr>
  </w:style>
  <w:style w:type="paragraph" w:styleId="TOC5">
    <w:name w:val="toc 5"/>
    <w:basedOn w:val="Normal"/>
    <w:next w:val="Normal"/>
    <w:autoRedefine/>
    <w:uiPriority w:val="39"/>
    <w:unhideWhenUsed/>
    <w:rsid w:val="000B34AB"/>
    <w:pPr>
      <w:tabs>
        <w:tab w:val="left" w:pos="1440"/>
        <w:tab w:val="left" w:pos="3240"/>
        <w:tab w:val="right" w:leader="dot" w:pos="9230"/>
      </w:tabs>
      <w:spacing w:after="0"/>
      <w:ind w:left="2880" w:right="600" w:hanging="450"/>
      <w:jc w:val="both"/>
    </w:pPr>
    <w:rPr>
      <w:rFonts w:ascii="Times New Roman" w:hAnsi="Times New Roman"/>
      <w:szCs w:val="20"/>
    </w:rPr>
  </w:style>
  <w:style w:type="paragraph" w:styleId="TOC6">
    <w:name w:val="toc 6"/>
    <w:basedOn w:val="Normal"/>
    <w:next w:val="Normal"/>
    <w:autoRedefine/>
    <w:uiPriority w:val="39"/>
    <w:semiHidden/>
    <w:unhideWhenUsed/>
    <w:rsid w:val="008570E2"/>
    <w:pPr>
      <w:spacing w:after="0"/>
      <w:ind w:left="1200"/>
    </w:pPr>
    <w:rPr>
      <w:sz w:val="20"/>
      <w:szCs w:val="20"/>
    </w:rPr>
  </w:style>
  <w:style w:type="paragraph" w:styleId="TOC7">
    <w:name w:val="toc 7"/>
    <w:basedOn w:val="Normal"/>
    <w:next w:val="Normal"/>
    <w:autoRedefine/>
    <w:uiPriority w:val="39"/>
    <w:semiHidden/>
    <w:unhideWhenUsed/>
    <w:rsid w:val="008570E2"/>
    <w:pPr>
      <w:spacing w:after="0"/>
      <w:ind w:left="1440"/>
    </w:pPr>
    <w:rPr>
      <w:sz w:val="20"/>
      <w:szCs w:val="20"/>
    </w:rPr>
  </w:style>
  <w:style w:type="paragraph" w:styleId="TOC8">
    <w:name w:val="toc 8"/>
    <w:basedOn w:val="Normal"/>
    <w:next w:val="Normal"/>
    <w:autoRedefine/>
    <w:uiPriority w:val="39"/>
    <w:semiHidden/>
    <w:unhideWhenUsed/>
    <w:rsid w:val="008570E2"/>
    <w:pPr>
      <w:spacing w:after="0"/>
      <w:ind w:left="1680"/>
    </w:pPr>
    <w:rPr>
      <w:sz w:val="20"/>
      <w:szCs w:val="20"/>
    </w:rPr>
  </w:style>
  <w:style w:type="paragraph" w:styleId="TOC9">
    <w:name w:val="toc 9"/>
    <w:basedOn w:val="Normal"/>
    <w:next w:val="Normal"/>
    <w:autoRedefine/>
    <w:uiPriority w:val="39"/>
    <w:semiHidden/>
    <w:unhideWhenUsed/>
    <w:rsid w:val="008570E2"/>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1741">
      <w:bodyDiv w:val="1"/>
      <w:marLeft w:val="0"/>
      <w:marRight w:val="0"/>
      <w:marTop w:val="0"/>
      <w:marBottom w:val="0"/>
      <w:divBdr>
        <w:top w:val="none" w:sz="0" w:space="0" w:color="auto"/>
        <w:left w:val="none" w:sz="0" w:space="0" w:color="auto"/>
        <w:bottom w:val="none" w:sz="0" w:space="0" w:color="auto"/>
        <w:right w:val="none" w:sz="0" w:space="0" w:color="auto"/>
      </w:divBdr>
    </w:div>
    <w:div w:id="189537440">
      <w:bodyDiv w:val="1"/>
      <w:marLeft w:val="0"/>
      <w:marRight w:val="0"/>
      <w:marTop w:val="0"/>
      <w:marBottom w:val="0"/>
      <w:divBdr>
        <w:top w:val="none" w:sz="0" w:space="0" w:color="auto"/>
        <w:left w:val="none" w:sz="0" w:space="0" w:color="auto"/>
        <w:bottom w:val="none" w:sz="0" w:space="0" w:color="auto"/>
        <w:right w:val="none" w:sz="0" w:space="0" w:color="auto"/>
      </w:divBdr>
    </w:div>
    <w:div w:id="241330230">
      <w:bodyDiv w:val="1"/>
      <w:marLeft w:val="0"/>
      <w:marRight w:val="0"/>
      <w:marTop w:val="0"/>
      <w:marBottom w:val="0"/>
      <w:divBdr>
        <w:top w:val="none" w:sz="0" w:space="0" w:color="auto"/>
        <w:left w:val="none" w:sz="0" w:space="0" w:color="auto"/>
        <w:bottom w:val="none" w:sz="0" w:space="0" w:color="auto"/>
        <w:right w:val="none" w:sz="0" w:space="0" w:color="auto"/>
      </w:divBdr>
    </w:div>
    <w:div w:id="282738259">
      <w:bodyDiv w:val="1"/>
      <w:marLeft w:val="0"/>
      <w:marRight w:val="0"/>
      <w:marTop w:val="0"/>
      <w:marBottom w:val="0"/>
      <w:divBdr>
        <w:top w:val="none" w:sz="0" w:space="0" w:color="auto"/>
        <w:left w:val="none" w:sz="0" w:space="0" w:color="auto"/>
        <w:bottom w:val="none" w:sz="0" w:space="0" w:color="auto"/>
        <w:right w:val="none" w:sz="0" w:space="0" w:color="auto"/>
      </w:divBdr>
      <w:divsChild>
        <w:div w:id="130486033">
          <w:marLeft w:val="0"/>
          <w:marRight w:val="0"/>
          <w:marTop w:val="0"/>
          <w:marBottom w:val="0"/>
          <w:divBdr>
            <w:top w:val="none" w:sz="0" w:space="0" w:color="auto"/>
            <w:left w:val="none" w:sz="0" w:space="0" w:color="auto"/>
            <w:bottom w:val="none" w:sz="0" w:space="0" w:color="auto"/>
            <w:right w:val="none" w:sz="0" w:space="0" w:color="auto"/>
          </w:divBdr>
          <w:divsChild>
            <w:div w:id="1302078346">
              <w:marLeft w:val="0"/>
              <w:marRight w:val="0"/>
              <w:marTop w:val="0"/>
              <w:marBottom w:val="0"/>
              <w:divBdr>
                <w:top w:val="none" w:sz="0" w:space="0" w:color="auto"/>
                <w:left w:val="none" w:sz="0" w:space="0" w:color="auto"/>
                <w:bottom w:val="none" w:sz="0" w:space="0" w:color="auto"/>
                <w:right w:val="none" w:sz="0" w:space="0" w:color="auto"/>
              </w:divBdr>
              <w:divsChild>
                <w:div w:id="667248696">
                  <w:marLeft w:val="0"/>
                  <w:marRight w:val="0"/>
                  <w:marTop w:val="0"/>
                  <w:marBottom w:val="0"/>
                  <w:divBdr>
                    <w:top w:val="none" w:sz="0" w:space="0" w:color="auto"/>
                    <w:left w:val="none" w:sz="0" w:space="0" w:color="auto"/>
                    <w:bottom w:val="none" w:sz="0" w:space="0" w:color="auto"/>
                    <w:right w:val="none" w:sz="0" w:space="0" w:color="auto"/>
                  </w:divBdr>
                  <w:divsChild>
                    <w:div w:id="1094059943">
                      <w:marLeft w:val="0"/>
                      <w:marRight w:val="0"/>
                      <w:marTop w:val="0"/>
                      <w:marBottom w:val="0"/>
                      <w:divBdr>
                        <w:top w:val="none" w:sz="0" w:space="0" w:color="auto"/>
                        <w:left w:val="none" w:sz="0" w:space="0" w:color="auto"/>
                        <w:bottom w:val="none" w:sz="0" w:space="0" w:color="auto"/>
                        <w:right w:val="none" w:sz="0" w:space="0" w:color="auto"/>
                      </w:divBdr>
                      <w:divsChild>
                        <w:div w:id="2013876248">
                          <w:marLeft w:val="0"/>
                          <w:marRight w:val="0"/>
                          <w:marTop w:val="0"/>
                          <w:marBottom w:val="0"/>
                          <w:divBdr>
                            <w:top w:val="none" w:sz="0" w:space="0" w:color="auto"/>
                            <w:left w:val="none" w:sz="0" w:space="0" w:color="auto"/>
                            <w:bottom w:val="none" w:sz="0" w:space="0" w:color="auto"/>
                            <w:right w:val="none" w:sz="0" w:space="0" w:color="auto"/>
                          </w:divBdr>
                          <w:divsChild>
                            <w:div w:id="4383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48468">
      <w:bodyDiv w:val="1"/>
      <w:marLeft w:val="0"/>
      <w:marRight w:val="0"/>
      <w:marTop w:val="0"/>
      <w:marBottom w:val="0"/>
      <w:divBdr>
        <w:top w:val="none" w:sz="0" w:space="0" w:color="auto"/>
        <w:left w:val="none" w:sz="0" w:space="0" w:color="auto"/>
        <w:bottom w:val="none" w:sz="0" w:space="0" w:color="auto"/>
        <w:right w:val="none" w:sz="0" w:space="0" w:color="auto"/>
      </w:divBdr>
    </w:div>
    <w:div w:id="621302575">
      <w:bodyDiv w:val="1"/>
      <w:marLeft w:val="0"/>
      <w:marRight w:val="0"/>
      <w:marTop w:val="0"/>
      <w:marBottom w:val="0"/>
      <w:divBdr>
        <w:top w:val="none" w:sz="0" w:space="0" w:color="auto"/>
        <w:left w:val="none" w:sz="0" w:space="0" w:color="auto"/>
        <w:bottom w:val="none" w:sz="0" w:space="0" w:color="auto"/>
        <w:right w:val="none" w:sz="0" w:space="0" w:color="auto"/>
      </w:divBdr>
      <w:divsChild>
        <w:div w:id="1820000782">
          <w:marLeft w:val="0"/>
          <w:marRight w:val="0"/>
          <w:marTop w:val="0"/>
          <w:marBottom w:val="0"/>
          <w:divBdr>
            <w:top w:val="none" w:sz="0" w:space="0" w:color="auto"/>
            <w:left w:val="none" w:sz="0" w:space="0" w:color="auto"/>
            <w:bottom w:val="none" w:sz="0" w:space="0" w:color="auto"/>
            <w:right w:val="none" w:sz="0" w:space="0" w:color="auto"/>
          </w:divBdr>
        </w:div>
        <w:div w:id="1911228481">
          <w:marLeft w:val="0"/>
          <w:marRight w:val="0"/>
          <w:marTop w:val="0"/>
          <w:marBottom w:val="225"/>
          <w:divBdr>
            <w:top w:val="none" w:sz="0" w:space="0" w:color="auto"/>
            <w:left w:val="none" w:sz="0" w:space="0" w:color="auto"/>
            <w:bottom w:val="none" w:sz="0" w:space="0" w:color="auto"/>
            <w:right w:val="none" w:sz="0" w:space="0" w:color="auto"/>
          </w:divBdr>
          <w:divsChild>
            <w:div w:id="12744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48774">
      <w:bodyDiv w:val="1"/>
      <w:marLeft w:val="0"/>
      <w:marRight w:val="0"/>
      <w:marTop w:val="0"/>
      <w:marBottom w:val="0"/>
      <w:divBdr>
        <w:top w:val="none" w:sz="0" w:space="0" w:color="auto"/>
        <w:left w:val="none" w:sz="0" w:space="0" w:color="auto"/>
        <w:bottom w:val="none" w:sz="0" w:space="0" w:color="auto"/>
        <w:right w:val="none" w:sz="0" w:space="0" w:color="auto"/>
      </w:divBdr>
      <w:divsChild>
        <w:div w:id="5450532">
          <w:marLeft w:val="0"/>
          <w:marRight w:val="0"/>
          <w:marTop w:val="0"/>
          <w:marBottom w:val="0"/>
          <w:divBdr>
            <w:top w:val="none" w:sz="0" w:space="0" w:color="auto"/>
            <w:left w:val="none" w:sz="0" w:space="0" w:color="auto"/>
            <w:bottom w:val="none" w:sz="0" w:space="0" w:color="auto"/>
            <w:right w:val="none" w:sz="0" w:space="0" w:color="auto"/>
          </w:divBdr>
        </w:div>
        <w:div w:id="533737164">
          <w:marLeft w:val="0"/>
          <w:marRight w:val="0"/>
          <w:marTop w:val="0"/>
          <w:marBottom w:val="0"/>
          <w:divBdr>
            <w:top w:val="none" w:sz="0" w:space="0" w:color="auto"/>
            <w:left w:val="none" w:sz="0" w:space="0" w:color="auto"/>
            <w:bottom w:val="none" w:sz="0" w:space="0" w:color="auto"/>
            <w:right w:val="none" w:sz="0" w:space="0" w:color="auto"/>
          </w:divBdr>
        </w:div>
        <w:div w:id="221452766">
          <w:marLeft w:val="0"/>
          <w:marRight w:val="0"/>
          <w:marTop w:val="0"/>
          <w:marBottom w:val="0"/>
          <w:divBdr>
            <w:top w:val="none" w:sz="0" w:space="0" w:color="auto"/>
            <w:left w:val="none" w:sz="0" w:space="0" w:color="auto"/>
            <w:bottom w:val="none" w:sz="0" w:space="0" w:color="auto"/>
            <w:right w:val="none" w:sz="0" w:space="0" w:color="auto"/>
          </w:divBdr>
        </w:div>
        <w:div w:id="265120964">
          <w:marLeft w:val="0"/>
          <w:marRight w:val="0"/>
          <w:marTop w:val="0"/>
          <w:marBottom w:val="0"/>
          <w:divBdr>
            <w:top w:val="none" w:sz="0" w:space="0" w:color="auto"/>
            <w:left w:val="none" w:sz="0" w:space="0" w:color="auto"/>
            <w:bottom w:val="none" w:sz="0" w:space="0" w:color="auto"/>
            <w:right w:val="none" w:sz="0" w:space="0" w:color="auto"/>
          </w:divBdr>
        </w:div>
        <w:div w:id="295910963">
          <w:marLeft w:val="0"/>
          <w:marRight w:val="0"/>
          <w:marTop w:val="0"/>
          <w:marBottom w:val="0"/>
          <w:divBdr>
            <w:top w:val="none" w:sz="0" w:space="0" w:color="auto"/>
            <w:left w:val="none" w:sz="0" w:space="0" w:color="auto"/>
            <w:bottom w:val="none" w:sz="0" w:space="0" w:color="auto"/>
            <w:right w:val="none" w:sz="0" w:space="0" w:color="auto"/>
          </w:divBdr>
        </w:div>
        <w:div w:id="590627959">
          <w:marLeft w:val="0"/>
          <w:marRight w:val="0"/>
          <w:marTop w:val="0"/>
          <w:marBottom w:val="0"/>
          <w:divBdr>
            <w:top w:val="none" w:sz="0" w:space="0" w:color="auto"/>
            <w:left w:val="none" w:sz="0" w:space="0" w:color="auto"/>
            <w:bottom w:val="none" w:sz="0" w:space="0" w:color="auto"/>
            <w:right w:val="none" w:sz="0" w:space="0" w:color="auto"/>
          </w:divBdr>
        </w:div>
        <w:div w:id="663166146">
          <w:marLeft w:val="0"/>
          <w:marRight w:val="0"/>
          <w:marTop w:val="0"/>
          <w:marBottom w:val="0"/>
          <w:divBdr>
            <w:top w:val="none" w:sz="0" w:space="0" w:color="auto"/>
            <w:left w:val="none" w:sz="0" w:space="0" w:color="auto"/>
            <w:bottom w:val="none" w:sz="0" w:space="0" w:color="auto"/>
            <w:right w:val="none" w:sz="0" w:space="0" w:color="auto"/>
          </w:divBdr>
        </w:div>
        <w:div w:id="1544488151">
          <w:marLeft w:val="0"/>
          <w:marRight w:val="0"/>
          <w:marTop w:val="0"/>
          <w:marBottom w:val="0"/>
          <w:divBdr>
            <w:top w:val="none" w:sz="0" w:space="0" w:color="auto"/>
            <w:left w:val="none" w:sz="0" w:space="0" w:color="auto"/>
            <w:bottom w:val="none" w:sz="0" w:space="0" w:color="auto"/>
            <w:right w:val="none" w:sz="0" w:space="0" w:color="auto"/>
          </w:divBdr>
        </w:div>
      </w:divsChild>
    </w:div>
    <w:div w:id="628123051">
      <w:bodyDiv w:val="1"/>
      <w:marLeft w:val="0"/>
      <w:marRight w:val="0"/>
      <w:marTop w:val="0"/>
      <w:marBottom w:val="0"/>
      <w:divBdr>
        <w:top w:val="none" w:sz="0" w:space="0" w:color="auto"/>
        <w:left w:val="none" w:sz="0" w:space="0" w:color="auto"/>
        <w:bottom w:val="none" w:sz="0" w:space="0" w:color="auto"/>
        <w:right w:val="none" w:sz="0" w:space="0" w:color="auto"/>
      </w:divBdr>
    </w:div>
    <w:div w:id="633021824">
      <w:bodyDiv w:val="1"/>
      <w:marLeft w:val="0"/>
      <w:marRight w:val="0"/>
      <w:marTop w:val="0"/>
      <w:marBottom w:val="0"/>
      <w:divBdr>
        <w:top w:val="none" w:sz="0" w:space="0" w:color="auto"/>
        <w:left w:val="none" w:sz="0" w:space="0" w:color="auto"/>
        <w:bottom w:val="none" w:sz="0" w:space="0" w:color="auto"/>
        <w:right w:val="none" w:sz="0" w:space="0" w:color="auto"/>
      </w:divBdr>
      <w:divsChild>
        <w:div w:id="469984284">
          <w:marLeft w:val="0"/>
          <w:marRight w:val="0"/>
          <w:marTop w:val="0"/>
          <w:marBottom w:val="0"/>
          <w:divBdr>
            <w:top w:val="none" w:sz="0" w:space="0" w:color="auto"/>
            <w:left w:val="none" w:sz="0" w:space="0" w:color="auto"/>
            <w:bottom w:val="none" w:sz="0" w:space="0" w:color="auto"/>
            <w:right w:val="none" w:sz="0" w:space="0" w:color="auto"/>
          </w:divBdr>
          <w:divsChild>
            <w:div w:id="1065108523">
              <w:marLeft w:val="0"/>
              <w:marRight w:val="0"/>
              <w:marTop w:val="0"/>
              <w:marBottom w:val="0"/>
              <w:divBdr>
                <w:top w:val="none" w:sz="0" w:space="0" w:color="auto"/>
                <w:left w:val="none" w:sz="0" w:space="0" w:color="auto"/>
                <w:bottom w:val="none" w:sz="0" w:space="0" w:color="auto"/>
                <w:right w:val="none" w:sz="0" w:space="0" w:color="auto"/>
              </w:divBdr>
            </w:div>
            <w:div w:id="1272207836">
              <w:marLeft w:val="0"/>
              <w:marRight w:val="0"/>
              <w:marTop w:val="0"/>
              <w:marBottom w:val="0"/>
              <w:divBdr>
                <w:top w:val="none" w:sz="0" w:space="0" w:color="auto"/>
                <w:left w:val="none" w:sz="0" w:space="0" w:color="auto"/>
                <w:bottom w:val="none" w:sz="0" w:space="0" w:color="auto"/>
                <w:right w:val="none" w:sz="0" w:space="0" w:color="auto"/>
              </w:divBdr>
            </w:div>
            <w:div w:id="1760448570">
              <w:marLeft w:val="0"/>
              <w:marRight w:val="0"/>
              <w:marTop w:val="0"/>
              <w:marBottom w:val="0"/>
              <w:divBdr>
                <w:top w:val="none" w:sz="0" w:space="0" w:color="auto"/>
                <w:left w:val="none" w:sz="0" w:space="0" w:color="auto"/>
                <w:bottom w:val="none" w:sz="0" w:space="0" w:color="auto"/>
                <w:right w:val="none" w:sz="0" w:space="0" w:color="auto"/>
              </w:divBdr>
            </w:div>
            <w:div w:id="1540628002">
              <w:marLeft w:val="0"/>
              <w:marRight w:val="0"/>
              <w:marTop w:val="0"/>
              <w:marBottom w:val="0"/>
              <w:divBdr>
                <w:top w:val="none" w:sz="0" w:space="0" w:color="auto"/>
                <w:left w:val="none" w:sz="0" w:space="0" w:color="auto"/>
                <w:bottom w:val="none" w:sz="0" w:space="0" w:color="auto"/>
                <w:right w:val="none" w:sz="0" w:space="0" w:color="auto"/>
              </w:divBdr>
            </w:div>
            <w:div w:id="1498884647">
              <w:marLeft w:val="0"/>
              <w:marRight w:val="0"/>
              <w:marTop w:val="0"/>
              <w:marBottom w:val="0"/>
              <w:divBdr>
                <w:top w:val="none" w:sz="0" w:space="0" w:color="auto"/>
                <w:left w:val="none" w:sz="0" w:space="0" w:color="auto"/>
                <w:bottom w:val="none" w:sz="0" w:space="0" w:color="auto"/>
                <w:right w:val="none" w:sz="0" w:space="0" w:color="auto"/>
              </w:divBdr>
            </w:div>
            <w:div w:id="953171712">
              <w:marLeft w:val="0"/>
              <w:marRight w:val="0"/>
              <w:marTop w:val="0"/>
              <w:marBottom w:val="0"/>
              <w:divBdr>
                <w:top w:val="none" w:sz="0" w:space="0" w:color="auto"/>
                <w:left w:val="none" w:sz="0" w:space="0" w:color="auto"/>
                <w:bottom w:val="none" w:sz="0" w:space="0" w:color="auto"/>
                <w:right w:val="none" w:sz="0" w:space="0" w:color="auto"/>
              </w:divBdr>
            </w:div>
            <w:div w:id="627321446">
              <w:marLeft w:val="0"/>
              <w:marRight w:val="0"/>
              <w:marTop w:val="0"/>
              <w:marBottom w:val="0"/>
              <w:divBdr>
                <w:top w:val="none" w:sz="0" w:space="0" w:color="auto"/>
                <w:left w:val="none" w:sz="0" w:space="0" w:color="auto"/>
                <w:bottom w:val="none" w:sz="0" w:space="0" w:color="auto"/>
                <w:right w:val="none" w:sz="0" w:space="0" w:color="auto"/>
              </w:divBdr>
            </w:div>
            <w:div w:id="258636969">
              <w:marLeft w:val="0"/>
              <w:marRight w:val="0"/>
              <w:marTop w:val="0"/>
              <w:marBottom w:val="0"/>
              <w:divBdr>
                <w:top w:val="none" w:sz="0" w:space="0" w:color="auto"/>
                <w:left w:val="none" w:sz="0" w:space="0" w:color="auto"/>
                <w:bottom w:val="none" w:sz="0" w:space="0" w:color="auto"/>
                <w:right w:val="none" w:sz="0" w:space="0" w:color="auto"/>
              </w:divBdr>
            </w:div>
          </w:divsChild>
        </w:div>
        <w:div w:id="831340092">
          <w:marLeft w:val="0"/>
          <w:marRight w:val="0"/>
          <w:marTop w:val="0"/>
          <w:marBottom w:val="0"/>
          <w:divBdr>
            <w:top w:val="none" w:sz="0" w:space="0" w:color="auto"/>
            <w:left w:val="none" w:sz="0" w:space="0" w:color="auto"/>
            <w:bottom w:val="none" w:sz="0" w:space="0" w:color="auto"/>
            <w:right w:val="none" w:sz="0" w:space="0" w:color="auto"/>
          </w:divBdr>
          <w:divsChild>
            <w:div w:id="2029719415">
              <w:marLeft w:val="0"/>
              <w:marRight w:val="0"/>
              <w:marTop w:val="0"/>
              <w:marBottom w:val="0"/>
              <w:divBdr>
                <w:top w:val="none" w:sz="0" w:space="0" w:color="auto"/>
                <w:left w:val="none" w:sz="0" w:space="0" w:color="auto"/>
                <w:bottom w:val="none" w:sz="0" w:space="0" w:color="auto"/>
                <w:right w:val="none" w:sz="0" w:space="0" w:color="auto"/>
              </w:divBdr>
            </w:div>
            <w:div w:id="1128861030">
              <w:marLeft w:val="0"/>
              <w:marRight w:val="0"/>
              <w:marTop w:val="0"/>
              <w:marBottom w:val="0"/>
              <w:divBdr>
                <w:top w:val="none" w:sz="0" w:space="0" w:color="auto"/>
                <w:left w:val="none" w:sz="0" w:space="0" w:color="auto"/>
                <w:bottom w:val="none" w:sz="0" w:space="0" w:color="auto"/>
                <w:right w:val="none" w:sz="0" w:space="0" w:color="auto"/>
              </w:divBdr>
            </w:div>
            <w:div w:id="120072184">
              <w:marLeft w:val="0"/>
              <w:marRight w:val="0"/>
              <w:marTop w:val="0"/>
              <w:marBottom w:val="0"/>
              <w:divBdr>
                <w:top w:val="none" w:sz="0" w:space="0" w:color="auto"/>
                <w:left w:val="none" w:sz="0" w:space="0" w:color="auto"/>
                <w:bottom w:val="none" w:sz="0" w:space="0" w:color="auto"/>
                <w:right w:val="none" w:sz="0" w:space="0" w:color="auto"/>
              </w:divBdr>
            </w:div>
            <w:div w:id="2079400416">
              <w:marLeft w:val="0"/>
              <w:marRight w:val="0"/>
              <w:marTop w:val="0"/>
              <w:marBottom w:val="0"/>
              <w:divBdr>
                <w:top w:val="none" w:sz="0" w:space="0" w:color="auto"/>
                <w:left w:val="none" w:sz="0" w:space="0" w:color="auto"/>
                <w:bottom w:val="none" w:sz="0" w:space="0" w:color="auto"/>
                <w:right w:val="none" w:sz="0" w:space="0" w:color="auto"/>
              </w:divBdr>
            </w:div>
            <w:div w:id="363752241">
              <w:marLeft w:val="0"/>
              <w:marRight w:val="0"/>
              <w:marTop w:val="0"/>
              <w:marBottom w:val="0"/>
              <w:divBdr>
                <w:top w:val="none" w:sz="0" w:space="0" w:color="auto"/>
                <w:left w:val="none" w:sz="0" w:space="0" w:color="auto"/>
                <w:bottom w:val="none" w:sz="0" w:space="0" w:color="auto"/>
                <w:right w:val="none" w:sz="0" w:space="0" w:color="auto"/>
              </w:divBdr>
            </w:div>
            <w:div w:id="1381321757">
              <w:marLeft w:val="0"/>
              <w:marRight w:val="0"/>
              <w:marTop w:val="0"/>
              <w:marBottom w:val="0"/>
              <w:divBdr>
                <w:top w:val="none" w:sz="0" w:space="0" w:color="auto"/>
                <w:left w:val="none" w:sz="0" w:space="0" w:color="auto"/>
                <w:bottom w:val="none" w:sz="0" w:space="0" w:color="auto"/>
                <w:right w:val="none" w:sz="0" w:space="0" w:color="auto"/>
              </w:divBdr>
            </w:div>
            <w:div w:id="208614765">
              <w:marLeft w:val="0"/>
              <w:marRight w:val="0"/>
              <w:marTop w:val="0"/>
              <w:marBottom w:val="0"/>
              <w:divBdr>
                <w:top w:val="none" w:sz="0" w:space="0" w:color="auto"/>
                <w:left w:val="none" w:sz="0" w:space="0" w:color="auto"/>
                <w:bottom w:val="none" w:sz="0" w:space="0" w:color="auto"/>
                <w:right w:val="none" w:sz="0" w:space="0" w:color="auto"/>
              </w:divBdr>
            </w:div>
            <w:div w:id="7389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1816">
      <w:bodyDiv w:val="1"/>
      <w:marLeft w:val="0"/>
      <w:marRight w:val="0"/>
      <w:marTop w:val="0"/>
      <w:marBottom w:val="0"/>
      <w:divBdr>
        <w:top w:val="none" w:sz="0" w:space="0" w:color="auto"/>
        <w:left w:val="none" w:sz="0" w:space="0" w:color="auto"/>
        <w:bottom w:val="none" w:sz="0" w:space="0" w:color="auto"/>
        <w:right w:val="none" w:sz="0" w:space="0" w:color="auto"/>
      </w:divBdr>
    </w:div>
    <w:div w:id="728573244">
      <w:bodyDiv w:val="1"/>
      <w:marLeft w:val="0"/>
      <w:marRight w:val="0"/>
      <w:marTop w:val="0"/>
      <w:marBottom w:val="0"/>
      <w:divBdr>
        <w:top w:val="none" w:sz="0" w:space="0" w:color="auto"/>
        <w:left w:val="none" w:sz="0" w:space="0" w:color="auto"/>
        <w:bottom w:val="none" w:sz="0" w:space="0" w:color="auto"/>
        <w:right w:val="none" w:sz="0" w:space="0" w:color="auto"/>
      </w:divBdr>
      <w:divsChild>
        <w:div w:id="887108113">
          <w:marLeft w:val="0"/>
          <w:marRight w:val="0"/>
          <w:marTop w:val="0"/>
          <w:marBottom w:val="0"/>
          <w:divBdr>
            <w:top w:val="none" w:sz="0" w:space="0" w:color="auto"/>
            <w:left w:val="none" w:sz="0" w:space="0" w:color="auto"/>
            <w:bottom w:val="none" w:sz="0" w:space="0" w:color="auto"/>
            <w:right w:val="none" w:sz="0" w:space="0" w:color="auto"/>
          </w:divBdr>
          <w:divsChild>
            <w:div w:id="10381147">
              <w:marLeft w:val="0"/>
              <w:marRight w:val="0"/>
              <w:marTop w:val="0"/>
              <w:marBottom w:val="0"/>
              <w:divBdr>
                <w:top w:val="none" w:sz="0" w:space="0" w:color="auto"/>
                <w:left w:val="none" w:sz="0" w:space="0" w:color="auto"/>
                <w:bottom w:val="none" w:sz="0" w:space="0" w:color="auto"/>
                <w:right w:val="none" w:sz="0" w:space="0" w:color="auto"/>
              </w:divBdr>
            </w:div>
            <w:div w:id="985357811">
              <w:marLeft w:val="0"/>
              <w:marRight w:val="0"/>
              <w:marTop w:val="0"/>
              <w:marBottom w:val="0"/>
              <w:divBdr>
                <w:top w:val="none" w:sz="0" w:space="0" w:color="auto"/>
                <w:left w:val="none" w:sz="0" w:space="0" w:color="auto"/>
                <w:bottom w:val="none" w:sz="0" w:space="0" w:color="auto"/>
                <w:right w:val="none" w:sz="0" w:space="0" w:color="auto"/>
              </w:divBdr>
            </w:div>
            <w:div w:id="1481264659">
              <w:marLeft w:val="0"/>
              <w:marRight w:val="0"/>
              <w:marTop w:val="0"/>
              <w:marBottom w:val="0"/>
              <w:divBdr>
                <w:top w:val="none" w:sz="0" w:space="0" w:color="auto"/>
                <w:left w:val="none" w:sz="0" w:space="0" w:color="auto"/>
                <w:bottom w:val="none" w:sz="0" w:space="0" w:color="auto"/>
                <w:right w:val="none" w:sz="0" w:space="0" w:color="auto"/>
              </w:divBdr>
            </w:div>
            <w:div w:id="1449080810">
              <w:marLeft w:val="0"/>
              <w:marRight w:val="0"/>
              <w:marTop w:val="0"/>
              <w:marBottom w:val="0"/>
              <w:divBdr>
                <w:top w:val="none" w:sz="0" w:space="0" w:color="auto"/>
                <w:left w:val="none" w:sz="0" w:space="0" w:color="auto"/>
                <w:bottom w:val="none" w:sz="0" w:space="0" w:color="auto"/>
                <w:right w:val="none" w:sz="0" w:space="0" w:color="auto"/>
              </w:divBdr>
            </w:div>
            <w:div w:id="1247304612">
              <w:marLeft w:val="0"/>
              <w:marRight w:val="0"/>
              <w:marTop w:val="0"/>
              <w:marBottom w:val="0"/>
              <w:divBdr>
                <w:top w:val="none" w:sz="0" w:space="0" w:color="auto"/>
                <w:left w:val="none" w:sz="0" w:space="0" w:color="auto"/>
                <w:bottom w:val="none" w:sz="0" w:space="0" w:color="auto"/>
                <w:right w:val="none" w:sz="0" w:space="0" w:color="auto"/>
              </w:divBdr>
            </w:div>
            <w:div w:id="1157767210">
              <w:marLeft w:val="0"/>
              <w:marRight w:val="0"/>
              <w:marTop w:val="0"/>
              <w:marBottom w:val="0"/>
              <w:divBdr>
                <w:top w:val="none" w:sz="0" w:space="0" w:color="auto"/>
                <w:left w:val="none" w:sz="0" w:space="0" w:color="auto"/>
                <w:bottom w:val="none" w:sz="0" w:space="0" w:color="auto"/>
                <w:right w:val="none" w:sz="0" w:space="0" w:color="auto"/>
              </w:divBdr>
            </w:div>
            <w:div w:id="312416737">
              <w:marLeft w:val="0"/>
              <w:marRight w:val="0"/>
              <w:marTop w:val="0"/>
              <w:marBottom w:val="0"/>
              <w:divBdr>
                <w:top w:val="none" w:sz="0" w:space="0" w:color="auto"/>
                <w:left w:val="none" w:sz="0" w:space="0" w:color="auto"/>
                <w:bottom w:val="none" w:sz="0" w:space="0" w:color="auto"/>
                <w:right w:val="none" w:sz="0" w:space="0" w:color="auto"/>
              </w:divBdr>
            </w:div>
            <w:div w:id="1335255432">
              <w:marLeft w:val="0"/>
              <w:marRight w:val="0"/>
              <w:marTop w:val="0"/>
              <w:marBottom w:val="0"/>
              <w:divBdr>
                <w:top w:val="none" w:sz="0" w:space="0" w:color="auto"/>
                <w:left w:val="none" w:sz="0" w:space="0" w:color="auto"/>
                <w:bottom w:val="none" w:sz="0" w:space="0" w:color="auto"/>
                <w:right w:val="none" w:sz="0" w:space="0" w:color="auto"/>
              </w:divBdr>
            </w:div>
          </w:divsChild>
        </w:div>
        <w:div w:id="1992829142">
          <w:marLeft w:val="0"/>
          <w:marRight w:val="0"/>
          <w:marTop w:val="0"/>
          <w:marBottom w:val="0"/>
          <w:divBdr>
            <w:top w:val="none" w:sz="0" w:space="0" w:color="auto"/>
            <w:left w:val="none" w:sz="0" w:space="0" w:color="auto"/>
            <w:bottom w:val="none" w:sz="0" w:space="0" w:color="auto"/>
            <w:right w:val="none" w:sz="0" w:space="0" w:color="auto"/>
          </w:divBdr>
          <w:divsChild>
            <w:div w:id="1165630304">
              <w:marLeft w:val="0"/>
              <w:marRight w:val="0"/>
              <w:marTop w:val="0"/>
              <w:marBottom w:val="0"/>
              <w:divBdr>
                <w:top w:val="none" w:sz="0" w:space="0" w:color="auto"/>
                <w:left w:val="none" w:sz="0" w:space="0" w:color="auto"/>
                <w:bottom w:val="none" w:sz="0" w:space="0" w:color="auto"/>
                <w:right w:val="none" w:sz="0" w:space="0" w:color="auto"/>
              </w:divBdr>
            </w:div>
            <w:div w:id="1330937623">
              <w:marLeft w:val="0"/>
              <w:marRight w:val="0"/>
              <w:marTop w:val="0"/>
              <w:marBottom w:val="0"/>
              <w:divBdr>
                <w:top w:val="none" w:sz="0" w:space="0" w:color="auto"/>
                <w:left w:val="none" w:sz="0" w:space="0" w:color="auto"/>
                <w:bottom w:val="none" w:sz="0" w:space="0" w:color="auto"/>
                <w:right w:val="none" w:sz="0" w:space="0" w:color="auto"/>
              </w:divBdr>
            </w:div>
            <w:div w:id="259726074">
              <w:marLeft w:val="0"/>
              <w:marRight w:val="0"/>
              <w:marTop w:val="0"/>
              <w:marBottom w:val="0"/>
              <w:divBdr>
                <w:top w:val="none" w:sz="0" w:space="0" w:color="auto"/>
                <w:left w:val="none" w:sz="0" w:space="0" w:color="auto"/>
                <w:bottom w:val="none" w:sz="0" w:space="0" w:color="auto"/>
                <w:right w:val="none" w:sz="0" w:space="0" w:color="auto"/>
              </w:divBdr>
            </w:div>
            <w:div w:id="1839691620">
              <w:marLeft w:val="0"/>
              <w:marRight w:val="0"/>
              <w:marTop w:val="0"/>
              <w:marBottom w:val="0"/>
              <w:divBdr>
                <w:top w:val="none" w:sz="0" w:space="0" w:color="auto"/>
                <w:left w:val="none" w:sz="0" w:space="0" w:color="auto"/>
                <w:bottom w:val="none" w:sz="0" w:space="0" w:color="auto"/>
                <w:right w:val="none" w:sz="0" w:space="0" w:color="auto"/>
              </w:divBdr>
            </w:div>
            <w:div w:id="1442846962">
              <w:marLeft w:val="0"/>
              <w:marRight w:val="0"/>
              <w:marTop w:val="0"/>
              <w:marBottom w:val="0"/>
              <w:divBdr>
                <w:top w:val="none" w:sz="0" w:space="0" w:color="auto"/>
                <w:left w:val="none" w:sz="0" w:space="0" w:color="auto"/>
                <w:bottom w:val="none" w:sz="0" w:space="0" w:color="auto"/>
                <w:right w:val="none" w:sz="0" w:space="0" w:color="auto"/>
              </w:divBdr>
            </w:div>
            <w:div w:id="2044136931">
              <w:marLeft w:val="0"/>
              <w:marRight w:val="0"/>
              <w:marTop w:val="0"/>
              <w:marBottom w:val="0"/>
              <w:divBdr>
                <w:top w:val="none" w:sz="0" w:space="0" w:color="auto"/>
                <w:left w:val="none" w:sz="0" w:space="0" w:color="auto"/>
                <w:bottom w:val="none" w:sz="0" w:space="0" w:color="auto"/>
                <w:right w:val="none" w:sz="0" w:space="0" w:color="auto"/>
              </w:divBdr>
            </w:div>
            <w:div w:id="919798605">
              <w:marLeft w:val="0"/>
              <w:marRight w:val="0"/>
              <w:marTop w:val="0"/>
              <w:marBottom w:val="0"/>
              <w:divBdr>
                <w:top w:val="none" w:sz="0" w:space="0" w:color="auto"/>
                <w:left w:val="none" w:sz="0" w:space="0" w:color="auto"/>
                <w:bottom w:val="none" w:sz="0" w:space="0" w:color="auto"/>
                <w:right w:val="none" w:sz="0" w:space="0" w:color="auto"/>
              </w:divBdr>
            </w:div>
            <w:div w:id="7566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4577">
      <w:bodyDiv w:val="1"/>
      <w:marLeft w:val="0"/>
      <w:marRight w:val="0"/>
      <w:marTop w:val="0"/>
      <w:marBottom w:val="0"/>
      <w:divBdr>
        <w:top w:val="none" w:sz="0" w:space="0" w:color="auto"/>
        <w:left w:val="none" w:sz="0" w:space="0" w:color="auto"/>
        <w:bottom w:val="none" w:sz="0" w:space="0" w:color="auto"/>
        <w:right w:val="none" w:sz="0" w:space="0" w:color="auto"/>
      </w:divBdr>
    </w:div>
    <w:div w:id="796216681">
      <w:bodyDiv w:val="1"/>
      <w:marLeft w:val="0"/>
      <w:marRight w:val="0"/>
      <w:marTop w:val="0"/>
      <w:marBottom w:val="0"/>
      <w:divBdr>
        <w:top w:val="none" w:sz="0" w:space="0" w:color="auto"/>
        <w:left w:val="none" w:sz="0" w:space="0" w:color="auto"/>
        <w:bottom w:val="none" w:sz="0" w:space="0" w:color="auto"/>
        <w:right w:val="none" w:sz="0" w:space="0" w:color="auto"/>
      </w:divBdr>
    </w:div>
    <w:div w:id="941760296">
      <w:bodyDiv w:val="1"/>
      <w:marLeft w:val="0"/>
      <w:marRight w:val="0"/>
      <w:marTop w:val="0"/>
      <w:marBottom w:val="0"/>
      <w:divBdr>
        <w:top w:val="none" w:sz="0" w:space="0" w:color="auto"/>
        <w:left w:val="none" w:sz="0" w:space="0" w:color="auto"/>
        <w:bottom w:val="none" w:sz="0" w:space="0" w:color="auto"/>
        <w:right w:val="none" w:sz="0" w:space="0" w:color="auto"/>
      </w:divBdr>
      <w:divsChild>
        <w:div w:id="339816141">
          <w:marLeft w:val="0"/>
          <w:marRight w:val="0"/>
          <w:marTop w:val="0"/>
          <w:marBottom w:val="0"/>
          <w:divBdr>
            <w:top w:val="none" w:sz="0" w:space="0" w:color="auto"/>
            <w:left w:val="none" w:sz="0" w:space="0" w:color="auto"/>
            <w:bottom w:val="none" w:sz="0" w:space="0" w:color="auto"/>
            <w:right w:val="none" w:sz="0" w:space="0" w:color="auto"/>
          </w:divBdr>
        </w:div>
        <w:div w:id="1631521334">
          <w:marLeft w:val="0"/>
          <w:marRight w:val="0"/>
          <w:marTop w:val="0"/>
          <w:marBottom w:val="225"/>
          <w:divBdr>
            <w:top w:val="none" w:sz="0" w:space="0" w:color="auto"/>
            <w:left w:val="none" w:sz="0" w:space="0" w:color="auto"/>
            <w:bottom w:val="none" w:sz="0" w:space="0" w:color="auto"/>
            <w:right w:val="none" w:sz="0" w:space="0" w:color="auto"/>
          </w:divBdr>
          <w:divsChild>
            <w:div w:id="2748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5977">
      <w:bodyDiv w:val="1"/>
      <w:marLeft w:val="0"/>
      <w:marRight w:val="0"/>
      <w:marTop w:val="0"/>
      <w:marBottom w:val="0"/>
      <w:divBdr>
        <w:top w:val="none" w:sz="0" w:space="0" w:color="auto"/>
        <w:left w:val="none" w:sz="0" w:space="0" w:color="auto"/>
        <w:bottom w:val="none" w:sz="0" w:space="0" w:color="auto"/>
        <w:right w:val="none" w:sz="0" w:space="0" w:color="auto"/>
      </w:divBdr>
    </w:div>
    <w:div w:id="1172066940">
      <w:bodyDiv w:val="1"/>
      <w:marLeft w:val="0"/>
      <w:marRight w:val="0"/>
      <w:marTop w:val="0"/>
      <w:marBottom w:val="0"/>
      <w:divBdr>
        <w:top w:val="none" w:sz="0" w:space="0" w:color="auto"/>
        <w:left w:val="none" w:sz="0" w:space="0" w:color="auto"/>
        <w:bottom w:val="none" w:sz="0" w:space="0" w:color="auto"/>
        <w:right w:val="none" w:sz="0" w:space="0" w:color="auto"/>
      </w:divBdr>
    </w:div>
    <w:div w:id="1199128955">
      <w:bodyDiv w:val="1"/>
      <w:marLeft w:val="0"/>
      <w:marRight w:val="0"/>
      <w:marTop w:val="0"/>
      <w:marBottom w:val="0"/>
      <w:divBdr>
        <w:top w:val="none" w:sz="0" w:space="0" w:color="auto"/>
        <w:left w:val="none" w:sz="0" w:space="0" w:color="auto"/>
        <w:bottom w:val="none" w:sz="0" w:space="0" w:color="auto"/>
        <w:right w:val="none" w:sz="0" w:space="0" w:color="auto"/>
      </w:divBdr>
      <w:divsChild>
        <w:div w:id="1767188775">
          <w:marLeft w:val="0"/>
          <w:marRight w:val="0"/>
          <w:marTop w:val="0"/>
          <w:marBottom w:val="0"/>
          <w:divBdr>
            <w:top w:val="none" w:sz="0" w:space="0" w:color="auto"/>
            <w:left w:val="none" w:sz="0" w:space="0" w:color="auto"/>
            <w:bottom w:val="none" w:sz="0" w:space="0" w:color="auto"/>
            <w:right w:val="none" w:sz="0" w:space="0" w:color="auto"/>
          </w:divBdr>
          <w:divsChild>
            <w:div w:id="1267619285">
              <w:marLeft w:val="0"/>
              <w:marRight w:val="0"/>
              <w:marTop w:val="0"/>
              <w:marBottom w:val="0"/>
              <w:divBdr>
                <w:top w:val="none" w:sz="0" w:space="0" w:color="auto"/>
                <w:left w:val="none" w:sz="0" w:space="0" w:color="auto"/>
                <w:bottom w:val="none" w:sz="0" w:space="0" w:color="auto"/>
                <w:right w:val="none" w:sz="0" w:space="0" w:color="auto"/>
              </w:divBdr>
              <w:divsChild>
                <w:div w:id="1627662411">
                  <w:marLeft w:val="0"/>
                  <w:marRight w:val="0"/>
                  <w:marTop w:val="0"/>
                  <w:marBottom w:val="0"/>
                  <w:divBdr>
                    <w:top w:val="none" w:sz="0" w:space="0" w:color="auto"/>
                    <w:left w:val="none" w:sz="0" w:space="0" w:color="auto"/>
                    <w:bottom w:val="none" w:sz="0" w:space="0" w:color="auto"/>
                    <w:right w:val="none" w:sz="0" w:space="0" w:color="auto"/>
                  </w:divBdr>
                  <w:divsChild>
                    <w:div w:id="895625775">
                      <w:marLeft w:val="0"/>
                      <w:marRight w:val="0"/>
                      <w:marTop w:val="0"/>
                      <w:marBottom w:val="0"/>
                      <w:divBdr>
                        <w:top w:val="none" w:sz="0" w:space="0" w:color="auto"/>
                        <w:left w:val="none" w:sz="0" w:space="0" w:color="auto"/>
                        <w:bottom w:val="none" w:sz="0" w:space="0" w:color="auto"/>
                        <w:right w:val="none" w:sz="0" w:space="0" w:color="auto"/>
                      </w:divBdr>
                      <w:divsChild>
                        <w:div w:id="172768325">
                          <w:marLeft w:val="0"/>
                          <w:marRight w:val="0"/>
                          <w:marTop w:val="0"/>
                          <w:marBottom w:val="0"/>
                          <w:divBdr>
                            <w:top w:val="none" w:sz="0" w:space="0" w:color="auto"/>
                            <w:left w:val="none" w:sz="0" w:space="0" w:color="auto"/>
                            <w:bottom w:val="none" w:sz="0" w:space="0" w:color="auto"/>
                            <w:right w:val="none" w:sz="0" w:space="0" w:color="auto"/>
                          </w:divBdr>
                          <w:divsChild>
                            <w:div w:id="15956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13580">
      <w:bodyDiv w:val="1"/>
      <w:marLeft w:val="0"/>
      <w:marRight w:val="0"/>
      <w:marTop w:val="0"/>
      <w:marBottom w:val="0"/>
      <w:divBdr>
        <w:top w:val="none" w:sz="0" w:space="0" w:color="auto"/>
        <w:left w:val="none" w:sz="0" w:space="0" w:color="auto"/>
        <w:bottom w:val="none" w:sz="0" w:space="0" w:color="auto"/>
        <w:right w:val="none" w:sz="0" w:space="0" w:color="auto"/>
      </w:divBdr>
      <w:divsChild>
        <w:div w:id="1886067356">
          <w:marLeft w:val="0"/>
          <w:marRight w:val="0"/>
          <w:marTop w:val="0"/>
          <w:marBottom w:val="0"/>
          <w:divBdr>
            <w:top w:val="none" w:sz="0" w:space="0" w:color="auto"/>
            <w:left w:val="none" w:sz="0" w:space="0" w:color="auto"/>
            <w:bottom w:val="none" w:sz="0" w:space="0" w:color="auto"/>
            <w:right w:val="none" w:sz="0" w:space="0" w:color="auto"/>
          </w:divBdr>
          <w:divsChild>
            <w:div w:id="1055393565">
              <w:marLeft w:val="0"/>
              <w:marRight w:val="0"/>
              <w:marTop w:val="0"/>
              <w:marBottom w:val="0"/>
              <w:divBdr>
                <w:top w:val="none" w:sz="0" w:space="0" w:color="auto"/>
                <w:left w:val="none" w:sz="0" w:space="0" w:color="auto"/>
                <w:bottom w:val="none" w:sz="0" w:space="0" w:color="auto"/>
                <w:right w:val="none" w:sz="0" w:space="0" w:color="auto"/>
              </w:divBdr>
              <w:divsChild>
                <w:div w:id="423964156">
                  <w:marLeft w:val="0"/>
                  <w:marRight w:val="0"/>
                  <w:marTop w:val="0"/>
                  <w:marBottom w:val="0"/>
                  <w:divBdr>
                    <w:top w:val="none" w:sz="0" w:space="0" w:color="auto"/>
                    <w:left w:val="none" w:sz="0" w:space="0" w:color="auto"/>
                    <w:bottom w:val="none" w:sz="0" w:space="0" w:color="auto"/>
                    <w:right w:val="none" w:sz="0" w:space="0" w:color="auto"/>
                  </w:divBdr>
                  <w:divsChild>
                    <w:div w:id="1642924156">
                      <w:marLeft w:val="0"/>
                      <w:marRight w:val="0"/>
                      <w:marTop w:val="0"/>
                      <w:marBottom w:val="0"/>
                      <w:divBdr>
                        <w:top w:val="none" w:sz="0" w:space="0" w:color="auto"/>
                        <w:left w:val="none" w:sz="0" w:space="0" w:color="auto"/>
                        <w:bottom w:val="none" w:sz="0" w:space="0" w:color="auto"/>
                        <w:right w:val="none" w:sz="0" w:space="0" w:color="auto"/>
                      </w:divBdr>
                      <w:divsChild>
                        <w:div w:id="1382438010">
                          <w:marLeft w:val="0"/>
                          <w:marRight w:val="0"/>
                          <w:marTop w:val="0"/>
                          <w:marBottom w:val="0"/>
                          <w:divBdr>
                            <w:top w:val="none" w:sz="0" w:space="0" w:color="auto"/>
                            <w:left w:val="none" w:sz="0" w:space="0" w:color="auto"/>
                            <w:bottom w:val="none" w:sz="0" w:space="0" w:color="auto"/>
                            <w:right w:val="none" w:sz="0" w:space="0" w:color="auto"/>
                          </w:divBdr>
                          <w:divsChild>
                            <w:div w:id="1753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187102">
      <w:bodyDiv w:val="1"/>
      <w:marLeft w:val="0"/>
      <w:marRight w:val="0"/>
      <w:marTop w:val="0"/>
      <w:marBottom w:val="0"/>
      <w:divBdr>
        <w:top w:val="none" w:sz="0" w:space="0" w:color="auto"/>
        <w:left w:val="none" w:sz="0" w:space="0" w:color="auto"/>
        <w:bottom w:val="none" w:sz="0" w:space="0" w:color="auto"/>
        <w:right w:val="none" w:sz="0" w:space="0" w:color="auto"/>
      </w:divBdr>
      <w:divsChild>
        <w:div w:id="554006869">
          <w:marLeft w:val="0"/>
          <w:marRight w:val="0"/>
          <w:marTop w:val="0"/>
          <w:marBottom w:val="0"/>
          <w:divBdr>
            <w:top w:val="none" w:sz="0" w:space="0" w:color="auto"/>
            <w:left w:val="none" w:sz="0" w:space="0" w:color="auto"/>
            <w:bottom w:val="none" w:sz="0" w:space="0" w:color="auto"/>
            <w:right w:val="none" w:sz="0" w:space="0" w:color="auto"/>
          </w:divBdr>
          <w:divsChild>
            <w:div w:id="1324509402">
              <w:marLeft w:val="0"/>
              <w:marRight w:val="0"/>
              <w:marTop w:val="0"/>
              <w:marBottom w:val="0"/>
              <w:divBdr>
                <w:top w:val="none" w:sz="0" w:space="0" w:color="auto"/>
                <w:left w:val="none" w:sz="0" w:space="0" w:color="auto"/>
                <w:bottom w:val="none" w:sz="0" w:space="0" w:color="auto"/>
                <w:right w:val="none" w:sz="0" w:space="0" w:color="auto"/>
              </w:divBdr>
              <w:divsChild>
                <w:div w:id="4214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69618">
      <w:bodyDiv w:val="1"/>
      <w:marLeft w:val="0"/>
      <w:marRight w:val="0"/>
      <w:marTop w:val="0"/>
      <w:marBottom w:val="0"/>
      <w:divBdr>
        <w:top w:val="none" w:sz="0" w:space="0" w:color="auto"/>
        <w:left w:val="none" w:sz="0" w:space="0" w:color="auto"/>
        <w:bottom w:val="none" w:sz="0" w:space="0" w:color="auto"/>
        <w:right w:val="none" w:sz="0" w:space="0" w:color="auto"/>
      </w:divBdr>
    </w:div>
    <w:div w:id="1361391360">
      <w:bodyDiv w:val="1"/>
      <w:marLeft w:val="0"/>
      <w:marRight w:val="0"/>
      <w:marTop w:val="0"/>
      <w:marBottom w:val="0"/>
      <w:divBdr>
        <w:top w:val="none" w:sz="0" w:space="0" w:color="auto"/>
        <w:left w:val="none" w:sz="0" w:space="0" w:color="auto"/>
        <w:bottom w:val="none" w:sz="0" w:space="0" w:color="auto"/>
        <w:right w:val="none" w:sz="0" w:space="0" w:color="auto"/>
      </w:divBdr>
      <w:divsChild>
        <w:div w:id="1938098072">
          <w:marLeft w:val="0"/>
          <w:marRight w:val="0"/>
          <w:marTop w:val="0"/>
          <w:marBottom w:val="0"/>
          <w:divBdr>
            <w:top w:val="none" w:sz="0" w:space="0" w:color="auto"/>
            <w:left w:val="none" w:sz="0" w:space="0" w:color="auto"/>
            <w:bottom w:val="none" w:sz="0" w:space="0" w:color="auto"/>
            <w:right w:val="none" w:sz="0" w:space="0" w:color="auto"/>
          </w:divBdr>
        </w:div>
        <w:div w:id="1529488025">
          <w:marLeft w:val="0"/>
          <w:marRight w:val="0"/>
          <w:marTop w:val="0"/>
          <w:marBottom w:val="0"/>
          <w:divBdr>
            <w:top w:val="none" w:sz="0" w:space="0" w:color="auto"/>
            <w:left w:val="none" w:sz="0" w:space="0" w:color="auto"/>
            <w:bottom w:val="none" w:sz="0" w:space="0" w:color="auto"/>
            <w:right w:val="none" w:sz="0" w:space="0" w:color="auto"/>
          </w:divBdr>
        </w:div>
        <w:div w:id="700016169">
          <w:marLeft w:val="0"/>
          <w:marRight w:val="0"/>
          <w:marTop w:val="0"/>
          <w:marBottom w:val="0"/>
          <w:divBdr>
            <w:top w:val="none" w:sz="0" w:space="0" w:color="auto"/>
            <w:left w:val="none" w:sz="0" w:space="0" w:color="auto"/>
            <w:bottom w:val="none" w:sz="0" w:space="0" w:color="auto"/>
            <w:right w:val="none" w:sz="0" w:space="0" w:color="auto"/>
          </w:divBdr>
        </w:div>
        <w:div w:id="659044624">
          <w:marLeft w:val="0"/>
          <w:marRight w:val="0"/>
          <w:marTop w:val="0"/>
          <w:marBottom w:val="0"/>
          <w:divBdr>
            <w:top w:val="none" w:sz="0" w:space="0" w:color="auto"/>
            <w:left w:val="none" w:sz="0" w:space="0" w:color="auto"/>
            <w:bottom w:val="none" w:sz="0" w:space="0" w:color="auto"/>
            <w:right w:val="none" w:sz="0" w:space="0" w:color="auto"/>
          </w:divBdr>
        </w:div>
        <w:div w:id="1062679266">
          <w:marLeft w:val="0"/>
          <w:marRight w:val="0"/>
          <w:marTop w:val="0"/>
          <w:marBottom w:val="0"/>
          <w:divBdr>
            <w:top w:val="none" w:sz="0" w:space="0" w:color="auto"/>
            <w:left w:val="none" w:sz="0" w:space="0" w:color="auto"/>
            <w:bottom w:val="none" w:sz="0" w:space="0" w:color="auto"/>
            <w:right w:val="none" w:sz="0" w:space="0" w:color="auto"/>
          </w:divBdr>
        </w:div>
        <w:div w:id="1182276709">
          <w:marLeft w:val="0"/>
          <w:marRight w:val="0"/>
          <w:marTop w:val="0"/>
          <w:marBottom w:val="0"/>
          <w:divBdr>
            <w:top w:val="none" w:sz="0" w:space="0" w:color="auto"/>
            <w:left w:val="none" w:sz="0" w:space="0" w:color="auto"/>
            <w:bottom w:val="none" w:sz="0" w:space="0" w:color="auto"/>
            <w:right w:val="none" w:sz="0" w:space="0" w:color="auto"/>
          </w:divBdr>
        </w:div>
        <w:div w:id="1383018996">
          <w:marLeft w:val="0"/>
          <w:marRight w:val="0"/>
          <w:marTop w:val="0"/>
          <w:marBottom w:val="0"/>
          <w:divBdr>
            <w:top w:val="none" w:sz="0" w:space="0" w:color="auto"/>
            <w:left w:val="none" w:sz="0" w:space="0" w:color="auto"/>
            <w:bottom w:val="none" w:sz="0" w:space="0" w:color="auto"/>
            <w:right w:val="none" w:sz="0" w:space="0" w:color="auto"/>
          </w:divBdr>
        </w:div>
        <w:div w:id="1919442879">
          <w:marLeft w:val="0"/>
          <w:marRight w:val="0"/>
          <w:marTop w:val="0"/>
          <w:marBottom w:val="0"/>
          <w:divBdr>
            <w:top w:val="none" w:sz="0" w:space="0" w:color="auto"/>
            <w:left w:val="none" w:sz="0" w:space="0" w:color="auto"/>
            <w:bottom w:val="none" w:sz="0" w:space="0" w:color="auto"/>
            <w:right w:val="none" w:sz="0" w:space="0" w:color="auto"/>
          </w:divBdr>
        </w:div>
      </w:divsChild>
    </w:div>
    <w:div w:id="1424060730">
      <w:bodyDiv w:val="1"/>
      <w:marLeft w:val="0"/>
      <w:marRight w:val="0"/>
      <w:marTop w:val="0"/>
      <w:marBottom w:val="0"/>
      <w:divBdr>
        <w:top w:val="none" w:sz="0" w:space="0" w:color="auto"/>
        <w:left w:val="none" w:sz="0" w:space="0" w:color="auto"/>
        <w:bottom w:val="none" w:sz="0" w:space="0" w:color="auto"/>
        <w:right w:val="none" w:sz="0" w:space="0" w:color="auto"/>
      </w:divBdr>
      <w:divsChild>
        <w:div w:id="27999781">
          <w:marLeft w:val="0"/>
          <w:marRight w:val="0"/>
          <w:marTop w:val="0"/>
          <w:marBottom w:val="0"/>
          <w:divBdr>
            <w:top w:val="none" w:sz="0" w:space="0" w:color="auto"/>
            <w:left w:val="none" w:sz="0" w:space="0" w:color="auto"/>
            <w:bottom w:val="none" w:sz="0" w:space="0" w:color="auto"/>
            <w:right w:val="none" w:sz="0" w:space="0" w:color="auto"/>
          </w:divBdr>
        </w:div>
        <w:div w:id="942106010">
          <w:marLeft w:val="0"/>
          <w:marRight w:val="0"/>
          <w:marTop w:val="0"/>
          <w:marBottom w:val="0"/>
          <w:divBdr>
            <w:top w:val="none" w:sz="0" w:space="0" w:color="auto"/>
            <w:left w:val="none" w:sz="0" w:space="0" w:color="auto"/>
            <w:bottom w:val="none" w:sz="0" w:space="0" w:color="auto"/>
            <w:right w:val="none" w:sz="0" w:space="0" w:color="auto"/>
          </w:divBdr>
        </w:div>
        <w:div w:id="943079169">
          <w:marLeft w:val="0"/>
          <w:marRight w:val="0"/>
          <w:marTop w:val="0"/>
          <w:marBottom w:val="0"/>
          <w:divBdr>
            <w:top w:val="none" w:sz="0" w:space="0" w:color="auto"/>
            <w:left w:val="none" w:sz="0" w:space="0" w:color="auto"/>
            <w:bottom w:val="none" w:sz="0" w:space="0" w:color="auto"/>
            <w:right w:val="none" w:sz="0" w:space="0" w:color="auto"/>
          </w:divBdr>
        </w:div>
        <w:div w:id="834952135">
          <w:marLeft w:val="0"/>
          <w:marRight w:val="0"/>
          <w:marTop w:val="0"/>
          <w:marBottom w:val="0"/>
          <w:divBdr>
            <w:top w:val="none" w:sz="0" w:space="0" w:color="auto"/>
            <w:left w:val="none" w:sz="0" w:space="0" w:color="auto"/>
            <w:bottom w:val="none" w:sz="0" w:space="0" w:color="auto"/>
            <w:right w:val="none" w:sz="0" w:space="0" w:color="auto"/>
          </w:divBdr>
        </w:div>
        <w:div w:id="1958021968">
          <w:marLeft w:val="0"/>
          <w:marRight w:val="0"/>
          <w:marTop w:val="0"/>
          <w:marBottom w:val="0"/>
          <w:divBdr>
            <w:top w:val="none" w:sz="0" w:space="0" w:color="auto"/>
            <w:left w:val="none" w:sz="0" w:space="0" w:color="auto"/>
            <w:bottom w:val="none" w:sz="0" w:space="0" w:color="auto"/>
            <w:right w:val="none" w:sz="0" w:space="0" w:color="auto"/>
          </w:divBdr>
        </w:div>
        <w:div w:id="273295602">
          <w:marLeft w:val="0"/>
          <w:marRight w:val="0"/>
          <w:marTop w:val="0"/>
          <w:marBottom w:val="0"/>
          <w:divBdr>
            <w:top w:val="none" w:sz="0" w:space="0" w:color="auto"/>
            <w:left w:val="none" w:sz="0" w:space="0" w:color="auto"/>
            <w:bottom w:val="none" w:sz="0" w:space="0" w:color="auto"/>
            <w:right w:val="none" w:sz="0" w:space="0" w:color="auto"/>
          </w:divBdr>
        </w:div>
        <w:div w:id="1715889396">
          <w:marLeft w:val="0"/>
          <w:marRight w:val="0"/>
          <w:marTop w:val="0"/>
          <w:marBottom w:val="0"/>
          <w:divBdr>
            <w:top w:val="none" w:sz="0" w:space="0" w:color="auto"/>
            <w:left w:val="none" w:sz="0" w:space="0" w:color="auto"/>
            <w:bottom w:val="none" w:sz="0" w:space="0" w:color="auto"/>
            <w:right w:val="none" w:sz="0" w:space="0" w:color="auto"/>
          </w:divBdr>
        </w:div>
        <w:div w:id="270474004">
          <w:marLeft w:val="0"/>
          <w:marRight w:val="0"/>
          <w:marTop w:val="0"/>
          <w:marBottom w:val="0"/>
          <w:divBdr>
            <w:top w:val="none" w:sz="0" w:space="0" w:color="auto"/>
            <w:left w:val="none" w:sz="0" w:space="0" w:color="auto"/>
            <w:bottom w:val="none" w:sz="0" w:space="0" w:color="auto"/>
            <w:right w:val="none" w:sz="0" w:space="0" w:color="auto"/>
          </w:divBdr>
        </w:div>
      </w:divsChild>
    </w:div>
    <w:div w:id="1455053031">
      <w:bodyDiv w:val="1"/>
      <w:marLeft w:val="0"/>
      <w:marRight w:val="0"/>
      <w:marTop w:val="0"/>
      <w:marBottom w:val="0"/>
      <w:divBdr>
        <w:top w:val="none" w:sz="0" w:space="0" w:color="auto"/>
        <w:left w:val="none" w:sz="0" w:space="0" w:color="auto"/>
        <w:bottom w:val="none" w:sz="0" w:space="0" w:color="auto"/>
        <w:right w:val="none" w:sz="0" w:space="0" w:color="auto"/>
      </w:divBdr>
    </w:div>
    <w:div w:id="1537083336">
      <w:bodyDiv w:val="1"/>
      <w:marLeft w:val="0"/>
      <w:marRight w:val="0"/>
      <w:marTop w:val="0"/>
      <w:marBottom w:val="0"/>
      <w:divBdr>
        <w:top w:val="none" w:sz="0" w:space="0" w:color="auto"/>
        <w:left w:val="none" w:sz="0" w:space="0" w:color="auto"/>
        <w:bottom w:val="none" w:sz="0" w:space="0" w:color="auto"/>
        <w:right w:val="none" w:sz="0" w:space="0" w:color="auto"/>
      </w:divBdr>
    </w:div>
    <w:div w:id="1561550691">
      <w:bodyDiv w:val="1"/>
      <w:marLeft w:val="0"/>
      <w:marRight w:val="0"/>
      <w:marTop w:val="0"/>
      <w:marBottom w:val="0"/>
      <w:divBdr>
        <w:top w:val="none" w:sz="0" w:space="0" w:color="auto"/>
        <w:left w:val="none" w:sz="0" w:space="0" w:color="auto"/>
        <w:bottom w:val="none" w:sz="0" w:space="0" w:color="auto"/>
        <w:right w:val="none" w:sz="0" w:space="0" w:color="auto"/>
      </w:divBdr>
    </w:div>
    <w:div w:id="1611090484">
      <w:bodyDiv w:val="1"/>
      <w:marLeft w:val="0"/>
      <w:marRight w:val="0"/>
      <w:marTop w:val="0"/>
      <w:marBottom w:val="0"/>
      <w:divBdr>
        <w:top w:val="none" w:sz="0" w:space="0" w:color="auto"/>
        <w:left w:val="none" w:sz="0" w:space="0" w:color="auto"/>
        <w:bottom w:val="none" w:sz="0" w:space="0" w:color="auto"/>
        <w:right w:val="none" w:sz="0" w:space="0" w:color="auto"/>
      </w:divBdr>
    </w:div>
    <w:div w:id="1657804378">
      <w:bodyDiv w:val="1"/>
      <w:marLeft w:val="0"/>
      <w:marRight w:val="0"/>
      <w:marTop w:val="0"/>
      <w:marBottom w:val="0"/>
      <w:divBdr>
        <w:top w:val="none" w:sz="0" w:space="0" w:color="auto"/>
        <w:left w:val="none" w:sz="0" w:space="0" w:color="auto"/>
        <w:bottom w:val="none" w:sz="0" w:space="0" w:color="auto"/>
        <w:right w:val="none" w:sz="0" w:space="0" w:color="auto"/>
      </w:divBdr>
    </w:div>
    <w:div w:id="1691957147">
      <w:bodyDiv w:val="1"/>
      <w:marLeft w:val="0"/>
      <w:marRight w:val="0"/>
      <w:marTop w:val="0"/>
      <w:marBottom w:val="0"/>
      <w:divBdr>
        <w:top w:val="none" w:sz="0" w:space="0" w:color="auto"/>
        <w:left w:val="none" w:sz="0" w:space="0" w:color="auto"/>
        <w:bottom w:val="none" w:sz="0" w:space="0" w:color="auto"/>
        <w:right w:val="none" w:sz="0" w:space="0" w:color="auto"/>
      </w:divBdr>
    </w:div>
    <w:div w:id="1774932031">
      <w:bodyDiv w:val="1"/>
      <w:marLeft w:val="0"/>
      <w:marRight w:val="0"/>
      <w:marTop w:val="0"/>
      <w:marBottom w:val="0"/>
      <w:divBdr>
        <w:top w:val="none" w:sz="0" w:space="0" w:color="auto"/>
        <w:left w:val="none" w:sz="0" w:space="0" w:color="auto"/>
        <w:bottom w:val="none" w:sz="0" w:space="0" w:color="auto"/>
        <w:right w:val="none" w:sz="0" w:space="0" w:color="auto"/>
      </w:divBdr>
      <w:divsChild>
        <w:div w:id="1598444171">
          <w:marLeft w:val="0"/>
          <w:marRight w:val="0"/>
          <w:marTop w:val="0"/>
          <w:marBottom w:val="0"/>
          <w:divBdr>
            <w:top w:val="none" w:sz="0" w:space="0" w:color="auto"/>
            <w:left w:val="none" w:sz="0" w:space="0" w:color="auto"/>
            <w:bottom w:val="none" w:sz="0" w:space="0" w:color="auto"/>
            <w:right w:val="none" w:sz="0" w:space="0" w:color="auto"/>
          </w:divBdr>
        </w:div>
        <w:div w:id="1164586538">
          <w:marLeft w:val="0"/>
          <w:marRight w:val="0"/>
          <w:marTop w:val="0"/>
          <w:marBottom w:val="0"/>
          <w:divBdr>
            <w:top w:val="none" w:sz="0" w:space="0" w:color="auto"/>
            <w:left w:val="none" w:sz="0" w:space="0" w:color="auto"/>
            <w:bottom w:val="none" w:sz="0" w:space="0" w:color="auto"/>
            <w:right w:val="none" w:sz="0" w:space="0" w:color="auto"/>
          </w:divBdr>
        </w:div>
        <w:div w:id="1828352353">
          <w:marLeft w:val="0"/>
          <w:marRight w:val="0"/>
          <w:marTop w:val="0"/>
          <w:marBottom w:val="0"/>
          <w:divBdr>
            <w:top w:val="none" w:sz="0" w:space="0" w:color="auto"/>
            <w:left w:val="none" w:sz="0" w:space="0" w:color="auto"/>
            <w:bottom w:val="none" w:sz="0" w:space="0" w:color="auto"/>
            <w:right w:val="none" w:sz="0" w:space="0" w:color="auto"/>
          </w:divBdr>
        </w:div>
        <w:div w:id="2038509141">
          <w:marLeft w:val="0"/>
          <w:marRight w:val="0"/>
          <w:marTop w:val="0"/>
          <w:marBottom w:val="0"/>
          <w:divBdr>
            <w:top w:val="none" w:sz="0" w:space="0" w:color="auto"/>
            <w:left w:val="none" w:sz="0" w:space="0" w:color="auto"/>
            <w:bottom w:val="none" w:sz="0" w:space="0" w:color="auto"/>
            <w:right w:val="none" w:sz="0" w:space="0" w:color="auto"/>
          </w:divBdr>
        </w:div>
        <w:div w:id="238253507">
          <w:marLeft w:val="0"/>
          <w:marRight w:val="0"/>
          <w:marTop w:val="0"/>
          <w:marBottom w:val="0"/>
          <w:divBdr>
            <w:top w:val="none" w:sz="0" w:space="0" w:color="auto"/>
            <w:left w:val="none" w:sz="0" w:space="0" w:color="auto"/>
            <w:bottom w:val="none" w:sz="0" w:space="0" w:color="auto"/>
            <w:right w:val="none" w:sz="0" w:space="0" w:color="auto"/>
          </w:divBdr>
        </w:div>
        <w:div w:id="1443375622">
          <w:marLeft w:val="0"/>
          <w:marRight w:val="0"/>
          <w:marTop w:val="0"/>
          <w:marBottom w:val="0"/>
          <w:divBdr>
            <w:top w:val="none" w:sz="0" w:space="0" w:color="auto"/>
            <w:left w:val="none" w:sz="0" w:space="0" w:color="auto"/>
            <w:bottom w:val="none" w:sz="0" w:space="0" w:color="auto"/>
            <w:right w:val="none" w:sz="0" w:space="0" w:color="auto"/>
          </w:divBdr>
        </w:div>
        <w:div w:id="851334607">
          <w:marLeft w:val="0"/>
          <w:marRight w:val="0"/>
          <w:marTop w:val="0"/>
          <w:marBottom w:val="0"/>
          <w:divBdr>
            <w:top w:val="none" w:sz="0" w:space="0" w:color="auto"/>
            <w:left w:val="none" w:sz="0" w:space="0" w:color="auto"/>
            <w:bottom w:val="none" w:sz="0" w:space="0" w:color="auto"/>
            <w:right w:val="none" w:sz="0" w:space="0" w:color="auto"/>
          </w:divBdr>
        </w:div>
        <w:div w:id="2069455558">
          <w:marLeft w:val="0"/>
          <w:marRight w:val="0"/>
          <w:marTop w:val="0"/>
          <w:marBottom w:val="0"/>
          <w:divBdr>
            <w:top w:val="none" w:sz="0" w:space="0" w:color="auto"/>
            <w:left w:val="none" w:sz="0" w:space="0" w:color="auto"/>
            <w:bottom w:val="none" w:sz="0" w:space="0" w:color="auto"/>
            <w:right w:val="none" w:sz="0" w:space="0" w:color="auto"/>
          </w:divBdr>
        </w:div>
      </w:divsChild>
    </w:div>
    <w:div w:id="1880706014">
      <w:bodyDiv w:val="1"/>
      <w:marLeft w:val="0"/>
      <w:marRight w:val="0"/>
      <w:marTop w:val="0"/>
      <w:marBottom w:val="0"/>
      <w:divBdr>
        <w:top w:val="none" w:sz="0" w:space="0" w:color="auto"/>
        <w:left w:val="none" w:sz="0" w:space="0" w:color="auto"/>
        <w:bottom w:val="none" w:sz="0" w:space="0" w:color="auto"/>
        <w:right w:val="none" w:sz="0" w:space="0" w:color="auto"/>
      </w:divBdr>
    </w:div>
    <w:div w:id="1896693450">
      <w:bodyDiv w:val="1"/>
      <w:marLeft w:val="0"/>
      <w:marRight w:val="0"/>
      <w:marTop w:val="0"/>
      <w:marBottom w:val="0"/>
      <w:divBdr>
        <w:top w:val="none" w:sz="0" w:space="0" w:color="auto"/>
        <w:left w:val="none" w:sz="0" w:space="0" w:color="auto"/>
        <w:bottom w:val="none" w:sz="0" w:space="0" w:color="auto"/>
        <w:right w:val="none" w:sz="0" w:space="0" w:color="auto"/>
      </w:divBdr>
    </w:div>
    <w:div w:id="1925801223">
      <w:bodyDiv w:val="1"/>
      <w:marLeft w:val="0"/>
      <w:marRight w:val="0"/>
      <w:marTop w:val="0"/>
      <w:marBottom w:val="0"/>
      <w:divBdr>
        <w:top w:val="none" w:sz="0" w:space="0" w:color="auto"/>
        <w:left w:val="none" w:sz="0" w:space="0" w:color="auto"/>
        <w:bottom w:val="none" w:sz="0" w:space="0" w:color="auto"/>
        <w:right w:val="none" w:sz="0" w:space="0" w:color="auto"/>
      </w:divBdr>
    </w:div>
    <w:div w:id="1967813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EC81-E66D-534B-BDC2-06E67EDF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13553</Words>
  <Characters>78342</Characters>
  <Application>Microsoft Office Word</Application>
  <DocSecurity>0</DocSecurity>
  <Lines>1566</Lines>
  <Paragraphs>753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2025-01-14T14:55:00Z</cp:lastPrinted>
  <dcterms:created xsi:type="dcterms:W3CDTF">2025-01-14T17:02:00Z</dcterms:created>
  <dcterms:modified xsi:type="dcterms:W3CDTF">2025-01-14T17:38:00Z</dcterms:modified>
  <cp:category/>
</cp:coreProperties>
</file>