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9F5B33" w14:textId="28190B80" w:rsidR="00865F32" w:rsidRPr="0015133C" w:rsidRDefault="00865F32" w:rsidP="00865F32">
      <w:pPr>
        <w:jc w:val="right"/>
        <w:rPr>
          <w:rFonts w:ascii="Times New Roman" w:hAnsi="Times New Roman" w:cs="Times New Roman"/>
          <w:b/>
          <w:bCs/>
        </w:rPr>
      </w:pPr>
      <w:r w:rsidRPr="0015133C">
        <w:rPr>
          <w:rFonts w:ascii="Times New Roman" w:hAnsi="Times New Roman" w:cs="Times New Roman"/>
          <w:b/>
          <w:bCs/>
        </w:rPr>
        <w:t>444</w:t>
      </w:r>
      <w:r>
        <w:rPr>
          <w:rFonts w:ascii="Times New Roman" w:hAnsi="Times New Roman" w:cs="Times New Roman"/>
          <w:b/>
          <w:bCs/>
        </w:rPr>
        <w:t>R</w:t>
      </w:r>
    </w:p>
    <w:p w14:paraId="2E7AACEA" w14:textId="77777777" w:rsidR="00865F32" w:rsidRDefault="00865F32" w:rsidP="00865F32">
      <w:pPr>
        <w:pStyle w:val="paragraph"/>
        <w:spacing w:before="0" w:beforeAutospacing="0" w:after="0" w:afterAutospacing="0"/>
        <w:jc w:val="center"/>
        <w:textAlignment w:val="baseline"/>
        <w:rPr>
          <w:rStyle w:val="eop"/>
          <w:rFonts w:eastAsiaTheme="majorEastAsia"/>
        </w:rPr>
      </w:pPr>
      <w:r>
        <w:rPr>
          <w:rStyle w:val="normaltextrun"/>
          <w:rFonts w:eastAsiaTheme="majorEastAsia"/>
          <w:b/>
          <w:bCs/>
        </w:rPr>
        <w:t>INTERNATIONAL COURT OF JUSTICE</w:t>
      </w:r>
    </w:p>
    <w:p w14:paraId="33484A60" w14:textId="77777777" w:rsidR="00865F32" w:rsidRDefault="00865F32" w:rsidP="00865F32">
      <w:pPr>
        <w:pStyle w:val="paragraph"/>
        <w:spacing w:before="0" w:beforeAutospacing="0" w:after="0" w:afterAutospacing="0"/>
        <w:jc w:val="center"/>
        <w:textAlignment w:val="baseline"/>
        <w:rPr>
          <w:rStyle w:val="eop"/>
          <w:rFonts w:eastAsiaTheme="majorEastAsia"/>
        </w:rPr>
      </w:pPr>
    </w:p>
    <w:p w14:paraId="775A15A5" w14:textId="77777777" w:rsidR="00865F32" w:rsidRDefault="00865F32" w:rsidP="00865F32">
      <w:pPr>
        <w:pStyle w:val="paragraph"/>
        <w:spacing w:before="0" w:beforeAutospacing="0" w:after="0" w:afterAutospacing="0"/>
        <w:jc w:val="center"/>
        <w:textAlignment w:val="baseline"/>
        <w:rPr>
          <w:rFonts w:ascii="Segoe UI" w:hAnsi="Segoe UI" w:cs="Segoe UI"/>
          <w:sz w:val="18"/>
          <w:szCs w:val="18"/>
        </w:rPr>
      </w:pPr>
    </w:p>
    <w:p w14:paraId="55FD53CD" w14:textId="77777777" w:rsidR="00865F32" w:rsidRDefault="00865F32" w:rsidP="00865F32">
      <w:pPr>
        <w:pStyle w:val="paragraph"/>
        <w:spacing w:before="0" w:beforeAutospacing="0" w:after="0" w:afterAutospacing="0"/>
        <w:jc w:val="center"/>
        <w:textAlignment w:val="baseline"/>
        <w:rPr>
          <w:rFonts w:ascii="Segoe UI" w:hAnsi="Segoe UI" w:cs="Segoe UI"/>
          <w:sz w:val="18"/>
          <w:szCs w:val="18"/>
        </w:rPr>
      </w:pPr>
      <w:r>
        <w:rPr>
          <w:rStyle w:val="wacimagecontainer"/>
          <w:rFonts w:ascii="Segoe UI" w:eastAsiaTheme="majorEastAsia" w:hAnsi="Segoe UI" w:cs="Segoe UI"/>
          <w:noProof/>
          <w:sz w:val="18"/>
          <w:szCs w:val="18"/>
        </w:rPr>
        <w:drawing>
          <wp:inline distT="0" distB="0" distL="0" distR="0" wp14:anchorId="202B754A" wp14:editId="3E3F4836">
            <wp:extent cx="2139950" cy="2130425"/>
            <wp:effectExtent l="0" t="0" r="6350" b="3175"/>
            <wp:docPr id="940987469" name="Picture 1" descr="Download Icj Logo By Webster Fadel Sr - International Court Of Justice Logo  - Full Size PNG Image - PNGk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8090978" name="Picture 11" descr="Download Icj Logo By Webster Fadel Sr - International Court Of Justice Logo  - Full Size PNG Image - PNGki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39950" cy="2130425"/>
                    </a:xfrm>
                    <a:prstGeom prst="rect">
                      <a:avLst/>
                    </a:prstGeom>
                    <a:noFill/>
                    <a:ln>
                      <a:noFill/>
                    </a:ln>
                  </pic:spPr>
                </pic:pic>
              </a:graphicData>
            </a:graphic>
          </wp:inline>
        </w:drawing>
      </w:r>
      <w:r>
        <w:rPr>
          <w:rStyle w:val="eop"/>
          <w:rFonts w:eastAsiaTheme="majorEastAsia"/>
        </w:rPr>
        <w:t> </w:t>
      </w:r>
    </w:p>
    <w:p w14:paraId="7284B8DC" w14:textId="77777777" w:rsidR="00865F32" w:rsidRDefault="00865F32" w:rsidP="00865F32">
      <w:pPr>
        <w:pStyle w:val="paragraph"/>
        <w:spacing w:before="0" w:beforeAutospacing="0" w:after="0" w:afterAutospacing="0"/>
        <w:jc w:val="center"/>
        <w:textAlignment w:val="baseline"/>
        <w:rPr>
          <w:rFonts w:ascii="Segoe UI" w:hAnsi="Segoe UI" w:cs="Segoe UI"/>
          <w:sz w:val="18"/>
          <w:szCs w:val="18"/>
        </w:rPr>
      </w:pPr>
      <w:r>
        <w:rPr>
          <w:rStyle w:val="eop"/>
          <w:rFonts w:eastAsiaTheme="majorEastAsia"/>
        </w:rPr>
        <w:t> </w:t>
      </w:r>
    </w:p>
    <w:p w14:paraId="68B4C482" w14:textId="77777777" w:rsidR="00865F32" w:rsidRDefault="00865F32" w:rsidP="00865F32">
      <w:pPr>
        <w:pStyle w:val="paragraph"/>
        <w:spacing w:before="0" w:beforeAutospacing="0" w:after="0" w:afterAutospacing="0"/>
        <w:jc w:val="center"/>
        <w:textAlignment w:val="baseline"/>
        <w:rPr>
          <w:rFonts w:ascii="Segoe UI" w:hAnsi="Segoe UI" w:cs="Segoe UI"/>
          <w:sz w:val="18"/>
          <w:szCs w:val="18"/>
        </w:rPr>
      </w:pPr>
      <w:r>
        <w:rPr>
          <w:rStyle w:val="eop"/>
          <w:rFonts w:eastAsiaTheme="majorEastAsia"/>
        </w:rPr>
        <w:t> </w:t>
      </w:r>
    </w:p>
    <w:p w14:paraId="79E3A157" w14:textId="77777777" w:rsidR="00865F32" w:rsidRDefault="00865F32" w:rsidP="00865F32">
      <w:pPr>
        <w:pStyle w:val="paragraph"/>
        <w:spacing w:before="0" w:beforeAutospacing="0" w:after="0" w:afterAutospacing="0"/>
        <w:jc w:val="center"/>
        <w:textAlignment w:val="baseline"/>
        <w:rPr>
          <w:rFonts w:ascii="Segoe UI" w:hAnsi="Segoe UI" w:cs="Segoe UI"/>
          <w:sz w:val="18"/>
          <w:szCs w:val="18"/>
        </w:rPr>
      </w:pPr>
      <w:r>
        <w:rPr>
          <w:rStyle w:val="eop"/>
          <w:rFonts w:eastAsiaTheme="majorEastAsia"/>
        </w:rPr>
        <w:t> </w:t>
      </w:r>
    </w:p>
    <w:p w14:paraId="2CB178F3" w14:textId="77777777" w:rsidR="00865F32" w:rsidRDefault="00865F32" w:rsidP="00865F32">
      <w:pPr>
        <w:pStyle w:val="paragraph"/>
        <w:spacing w:before="0" w:beforeAutospacing="0" w:after="0" w:afterAutospacing="0"/>
        <w:jc w:val="center"/>
        <w:textAlignment w:val="baseline"/>
        <w:rPr>
          <w:rFonts w:ascii="Segoe UI" w:hAnsi="Segoe UI" w:cs="Segoe UI"/>
          <w:sz w:val="18"/>
          <w:szCs w:val="18"/>
        </w:rPr>
      </w:pPr>
      <w:r>
        <w:rPr>
          <w:rStyle w:val="normaltextrun"/>
          <w:rFonts w:eastAsiaTheme="majorEastAsia"/>
          <w:b/>
          <w:bCs/>
        </w:rPr>
        <w:t>THE PEACE PALACE,</w:t>
      </w:r>
      <w:r>
        <w:rPr>
          <w:rStyle w:val="eop"/>
          <w:rFonts w:eastAsiaTheme="majorEastAsia"/>
        </w:rPr>
        <w:t> </w:t>
      </w:r>
    </w:p>
    <w:p w14:paraId="2F79BCCC" w14:textId="77777777" w:rsidR="00865F32" w:rsidRDefault="00865F32" w:rsidP="00865F32">
      <w:pPr>
        <w:pStyle w:val="paragraph"/>
        <w:spacing w:before="0" w:beforeAutospacing="0" w:after="0" w:afterAutospacing="0"/>
        <w:jc w:val="center"/>
        <w:textAlignment w:val="baseline"/>
        <w:rPr>
          <w:rFonts w:ascii="Segoe UI" w:hAnsi="Segoe UI" w:cs="Segoe UI"/>
          <w:sz w:val="18"/>
          <w:szCs w:val="18"/>
        </w:rPr>
      </w:pPr>
      <w:r>
        <w:rPr>
          <w:rStyle w:val="normaltextrun"/>
          <w:rFonts w:eastAsiaTheme="majorEastAsia"/>
          <w:b/>
          <w:bCs/>
        </w:rPr>
        <w:t>THE HAGUE, THE NETHERLANDS</w:t>
      </w:r>
      <w:r>
        <w:rPr>
          <w:rStyle w:val="eop"/>
          <w:rFonts w:eastAsiaTheme="majorEastAsia"/>
        </w:rPr>
        <w:t> </w:t>
      </w:r>
    </w:p>
    <w:p w14:paraId="6C4CB2A0" w14:textId="77777777" w:rsidR="00865F32" w:rsidRDefault="00865F32" w:rsidP="00865F32">
      <w:pPr>
        <w:pStyle w:val="paragraph"/>
        <w:spacing w:before="0" w:beforeAutospacing="0" w:after="0" w:afterAutospacing="0"/>
        <w:jc w:val="center"/>
        <w:textAlignment w:val="baseline"/>
        <w:rPr>
          <w:rFonts w:ascii="Segoe UI" w:hAnsi="Segoe UI" w:cs="Segoe UI"/>
          <w:sz w:val="18"/>
          <w:szCs w:val="18"/>
        </w:rPr>
      </w:pPr>
      <w:r>
        <w:rPr>
          <w:rStyle w:val="eop"/>
          <w:rFonts w:eastAsiaTheme="majorEastAsia"/>
        </w:rPr>
        <w:t> </w:t>
      </w:r>
    </w:p>
    <w:p w14:paraId="556DA021" w14:textId="4F77C4E6" w:rsidR="00865F32" w:rsidRDefault="00865F32" w:rsidP="00865F32">
      <w:pPr>
        <w:pStyle w:val="paragraph"/>
        <w:spacing w:before="0" w:beforeAutospacing="0" w:after="0" w:afterAutospacing="0"/>
        <w:jc w:val="center"/>
        <w:textAlignment w:val="baseline"/>
        <w:rPr>
          <w:rFonts w:ascii="Segoe UI" w:hAnsi="Segoe UI" w:cs="Segoe UI"/>
          <w:sz w:val="18"/>
          <w:szCs w:val="18"/>
        </w:rPr>
      </w:pPr>
      <w:r>
        <w:rPr>
          <w:rStyle w:val="normaltextrun"/>
          <w:rFonts w:eastAsiaTheme="majorEastAsia"/>
          <w:b/>
          <w:bCs/>
        </w:rPr>
        <w:t>THE 202</w:t>
      </w:r>
      <w:r>
        <w:rPr>
          <w:rStyle w:val="normaltextrun"/>
          <w:rFonts w:eastAsiaTheme="majorEastAsia"/>
          <w:b/>
          <w:bCs/>
        </w:rPr>
        <w:t>5</w:t>
      </w:r>
      <w:r>
        <w:rPr>
          <w:rStyle w:val="normaltextrun"/>
          <w:rFonts w:eastAsiaTheme="majorEastAsia"/>
          <w:b/>
          <w:bCs/>
        </w:rPr>
        <w:t xml:space="preserve"> PHILIP C. JESSUP INTERNAT</w:t>
      </w:r>
      <w:r w:rsidR="004D005A">
        <w:rPr>
          <w:rStyle w:val="normaltextrun"/>
          <w:rFonts w:eastAsiaTheme="majorEastAsia"/>
          <w:b/>
          <w:bCs/>
        </w:rPr>
        <w:t>I</w:t>
      </w:r>
      <w:r>
        <w:rPr>
          <w:rStyle w:val="normaltextrun"/>
          <w:rFonts w:eastAsiaTheme="majorEastAsia"/>
          <w:b/>
          <w:bCs/>
        </w:rPr>
        <w:t>ONAL LAW</w:t>
      </w:r>
      <w:r>
        <w:rPr>
          <w:rStyle w:val="eop"/>
          <w:rFonts w:eastAsiaTheme="majorEastAsia"/>
        </w:rPr>
        <w:t> </w:t>
      </w:r>
    </w:p>
    <w:p w14:paraId="69A50381" w14:textId="77777777" w:rsidR="00865F32" w:rsidRDefault="00865F32" w:rsidP="00865F32">
      <w:pPr>
        <w:pStyle w:val="paragraph"/>
        <w:spacing w:before="0" w:beforeAutospacing="0" w:after="0" w:afterAutospacing="0"/>
        <w:jc w:val="center"/>
        <w:textAlignment w:val="baseline"/>
        <w:rPr>
          <w:rFonts w:ascii="Segoe UI" w:hAnsi="Segoe UI" w:cs="Segoe UI"/>
          <w:sz w:val="18"/>
          <w:szCs w:val="18"/>
        </w:rPr>
      </w:pPr>
      <w:r>
        <w:rPr>
          <w:rStyle w:val="normaltextrun"/>
          <w:rFonts w:eastAsiaTheme="majorEastAsia"/>
          <w:b/>
          <w:bCs/>
        </w:rPr>
        <w:t>MOOT COURT COMPETITION</w:t>
      </w:r>
      <w:r>
        <w:rPr>
          <w:rStyle w:val="eop"/>
          <w:rFonts w:eastAsiaTheme="majorEastAsia"/>
        </w:rPr>
        <w:t> </w:t>
      </w:r>
    </w:p>
    <w:p w14:paraId="7A844CD1" w14:textId="77777777" w:rsidR="00865F32" w:rsidRDefault="00865F32" w:rsidP="00865F32">
      <w:pPr>
        <w:pStyle w:val="paragraph"/>
        <w:spacing w:before="0" w:beforeAutospacing="0" w:after="0" w:afterAutospacing="0"/>
        <w:jc w:val="center"/>
        <w:textAlignment w:val="baseline"/>
        <w:rPr>
          <w:rFonts w:ascii="Segoe UI" w:hAnsi="Segoe UI" w:cs="Segoe UI"/>
          <w:sz w:val="18"/>
          <w:szCs w:val="18"/>
        </w:rPr>
      </w:pPr>
      <w:r>
        <w:rPr>
          <w:rStyle w:val="eop"/>
          <w:rFonts w:eastAsiaTheme="majorEastAsia"/>
        </w:rPr>
        <w:t> </w:t>
      </w:r>
    </w:p>
    <w:p w14:paraId="4083EFC7" w14:textId="77777777" w:rsidR="00865F32" w:rsidRDefault="00865F32" w:rsidP="00865F32">
      <w:pPr>
        <w:pStyle w:val="paragraph"/>
        <w:spacing w:before="0" w:beforeAutospacing="0" w:after="0" w:afterAutospacing="0"/>
        <w:jc w:val="center"/>
        <w:textAlignment w:val="baseline"/>
        <w:rPr>
          <w:rFonts w:ascii="Segoe UI" w:hAnsi="Segoe UI" w:cs="Segoe UI"/>
          <w:sz w:val="18"/>
          <w:szCs w:val="18"/>
        </w:rPr>
      </w:pPr>
      <w:r>
        <w:rPr>
          <w:rStyle w:val="eop"/>
          <w:rFonts w:eastAsiaTheme="majorEastAsia"/>
        </w:rPr>
        <w:t> </w:t>
      </w:r>
    </w:p>
    <w:p w14:paraId="209276E4" w14:textId="77777777" w:rsidR="00865F32" w:rsidRDefault="00865F32" w:rsidP="00865F32">
      <w:pPr>
        <w:pStyle w:val="paragraph"/>
        <w:spacing w:before="0" w:beforeAutospacing="0" w:after="0" w:afterAutospacing="0"/>
        <w:jc w:val="center"/>
        <w:textAlignment w:val="baseline"/>
        <w:rPr>
          <w:rFonts w:ascii="Segoe UI" w:hAnsi="Segoe UI" w:cs="Segoe UI"/>
          <w:sz w:val="18"/>
          <w:szCs w:val="18"/>
        </w:rPr>
      </w:pPr>
      <w:r>
        <w:rPr>
          <w:rStyle w:val="normaltextrun"/>
          <w:rFonts w:eastAsiaTheme="majorEastAsia"/>
          <w:b/>
          <w:bCs/>
        </w:rPr>
        <w:t>THE CASE CONCERNING</w:t>
      </w:r>
      <w:r>
        <w:rPr>
          <w:rStyle w:val="eop"/>
          <w:rFonts w:eastAsiaTheme="majorEastAsia"/>
        </w:rPr>
        <w:t> </w:t>
      </w:r>
    </w:p>
    <w:p w14:paraId="2DE7DB40" w14:textId="77777777" w:rsidR="00865F32" w:rsidRDefault="00865F32" w:rsidP="00865F32">
      <w:pPr>
        <w:pStyle w:val="paragraph"/>
        <w:spacing w:before="0" w:beforeAutospacing="0" w:after="0" w:afterAutospacing="0"/>
        <w:jc w:val="center"/>
        <w:textAlignment w:val="baseline"/>
        <w:rPr>
          <w:rFonts w:ascii="Segoe UI" w:hAnsi="Segoe UI" w:cs="Segoe UI"/>
          <w:sz w:val="18"/>
          <w:szCs w:val="18"/>
        </w:rPr>
      </w:pPr>
      <w:r>
        <w:rPr>
          <w:rStyle w:val="normaltextrun"/>
          <w:rFonts w:eastAsiaTheme="majorEastAsia"/>
          <w:b/>
          <w:bCs/>
        </w:rPr>
        <w:t xml:space="preserve">THE </w:t>
      </w:r>
      <w:r w:rsidRPr="00B757FD">
        <w:rPr>
          <w:rStyle w:val="normaltextrun"/>
          <w:rFonts w:eastAsiaTheme="majorEastAsia"/>
          <w:b/>
          <w:bCs/>
        </w:rPr>
        <w:t>NAEGEA SEA</w:t>
      </w:r>
      <w:r>
        <w:rPr>
          <w:rStyle w:val="eop"/>
          <w:rFonts w:eastAsiaTheme="majorEastAsia"/>
        </w:rPr>
        <w:t> </w:t>
      </w:r>
    </w:p>
    <w:p w14:paraId="32D2F899" w14:textId="77777777" w:rsidR="00865F32" w:rsidRDefault="00865F32" w:rsidP="00865F32">
      <w:pPr>
        <w:pStyle w:val="paragraph"/>
        <w:spacing w:before="0" w:beforeAutospacing="0" w:after="0" w:afterAutospacing="0"/>
        <w:textAlignment w:val="baseline"/>
        <w:rPr>
          <w:rFonts w:ascii="Segoe UI" w:hAnsi="Segoe UI" w:cs="Segoe UI"/>
          <w:sz w:val="18"/>
          <w:szCs w:val="18"/>
        </w:rPr>
      </w:pPr>
      <w:r>
        <w:rPr>
          <w:rStyle w:val="eop"/>
          <w:rFonts w:eastAsiaTheme="majorEastAsia"/>
        </w:rPr>
        <w:t> </w:t>
      </w:r>
    </w:p>
    <w:p w14:paraId="6297D0F5" w14:textId="77777777" w:rsidR="00865F32" w:rsidRDefault="00865F32" w:rsidP="00865F32">
      <w:pPr>
        <w:pStyle w:val="paragraph"/>
        <w:spacing w:before="0" w:beforeAutospacing="0" w:after="0" w:afterAutospacing="0"/>
        <w:textAlignment w:val="baseline"/>
        <w:rPr>
          <w:rFonts w:ascii="Segoe UI" w:hAnsi="Segoe UI" w:cs="Segoe UI"/>
          <w:sz w:val="18"/>
          <w:szCs w:val="18"/>
        </w:rPr>
      </w:pPr>
      <w:r>
        <w:rPr>
          <w:rStyle w:val="eop"/>
          <w:rFonts w:eastAsiaTheme="majorEastAsia"/>
        </w:rPr>
        <w:t> </w:t>
      </w:r>
    </w:p>
    <w:p w14:paraId="75383CDD" w14:textId="187C2BFA" w:rsidR="00865F32" w:rsidRDefault="00865F32" w:rsidP="00865F32">
      <w:pPr>
        <w:pStyle w:val="paragraph"/>
        <w:spacing w:before="0" w:beforeAutospacing="0" w:after="0" w:afterAutospacing="0"/>
        <w:jc w:val="center"/>
        <w:textAlignment w:val="baseline"/>
        <w:rPr>
          <w:rFonts w:ascii="Segoe UI" w:hAnsi="Segoe UI" w:cs="Segoe UI"/>
          <w:sz w:val="18"/>
          <w:szCs w:val="18"/>
        </w:rPr>
      </w:pPr>
      <w:r>
        <w:rPr>
          <w:rStyle w:val="normaltextrun"/>
          <w:rFonts w:eastAsiaTheme="majorEastAsia"/>
          <w:b/>
          <w:bCs/>
        </w:rPr>
        <w:t>UNION</w:t>
      </w:r>
      <w:r>
        <w:rPr>
          <w:rStyle w:val="normaltextrun"/>
          <w:rFonts w:eastAsiaTheme="majorEastAsia"/>
          <w:b/>
          <w:bCs/>
        </w:rPr>
        <w:t xml:space="preserve"> OF AMBROSIA</w:t>
      </w:r>
      <w:r>
        <w:rPr>
          <w:rStyle w:val="eop"/>
          <w:rFonts w:eastAsiaTheme="majorEastAsia"/>
        </w:rPr>
        <w:t> </w:t>
      </w:r>
    </w:p>
    <w:p w14:paraId="0983DFC7" w14:textId="77777777" w:rsidR="00865F32" w:rsidRDefault="00865F32" w:rsidP="00865F32">
      <w:pPr>
        <w:pStyle w:val="paragraph"/>
        <w:spacing w:before="0" w:beforeAutospacing="0" w:after="0" w:afterAutospacing="0"/>
        <w:jc w:val="center"/>
        <w:textAlignment w:val="baseline"/>
        <w:rPr>
          <w:rStyle w:val="eop"/>
          <w:rFonts w:eastAsiaTheme="majorEastAsia"/>
        </w:rPr>
      </w:pPr>
      <w:r>
        <w:rPr>
          <w:rStyle w:val="normaltextrun"/>
          <w:rFonts w:eastAsiaTheme="majorEastAsia"/>
          <w:b/>
          <w:bCs/>
          <w:i/>
          <w:iCs/>
        </w:rPr>
        <w:t>(APPLICANT)</w:t>
      </w:r>
      <w:r>
        <w:rPr>
          <w:rStyle w:val="eop"/>
          <w:rFonts w:eastAsiaTheme="majorEastAsia"/>
        </w:rPr>
        <w:t> </w:t>
      </w:r>
    </w:p>
    <w:p w14:paraId="6055F289" w14:textId="77777777" w:rsidR="00FB6448" w:rsidRDefault="00FB6448" w:rsidP="00865F32">
      <w:pPr>
        <w:pStyle w:val="paragraph"/>
        <w:spacing w:before="0" w:beforeAutospacing="0" w:after="0" w:afterAutospacing="0"/>
        <w:jc w:val="center"/>
        <w:textAlignment w:val="baseline"/>
        <w:rPr>
          <w:rFonts w:ascii="Segoe UI" w:hAnsi="Segoe UI" w:cs="Segoe UI"/>
          <w:sz w:val="18"/>
          <w:szCs w:val="18"/>
        </w:rPr>
      </w:pPr>
    </w:p>
    <w:p w14:paraId="232C8194" w14:textId="77777777" w:rsidR="00865F32" w:rsidRDefault="00865F32" w:rsidP="00865F32">
      <w:pPr>
        <w:pStyle w:val="paragraph"/>
        <w:spacing w:before="0" w:beforeAutospacing="0" w:after="0" w:afterAutospacing="0"/>
        <w:jc w:val="center"/>
        <w:textAlignment w:val="baseline"/>
        <w:rPr>
          <w:rStyle w:val="eop"/>
          <w:rFonts w:eastAsiaTheme="majorEastAsia"/>
        </w:rPr>
      </w:pPr>
      <w:r>
        <w:rPr>
          <w:rStyle w:val="normaltextrun"/>
          <w:rFonts w:eastAsiaTheme="majorEastAsia"/>
          <w:b/>
          <w:bCs/>
          <w:smallCaps/>
        </w:rPr>
        <w:t>v</w:t>
      </w:r>
      <w:r>
        <w:rPr>
          <w:rStyle w:val="eop"/>
          <w:rFonts w:eastAsiaTheme="majorEastAsia"/>
        </w:rPr>
        <w:t> </w:t>
      </w:r>
    </w:p>
    <w:p w14:paraId="0FCC917A" w14:textId="77777777" w:rsidR="00FB6448" w:rsidRDefault="00FB6448" w:rsidP="00865F32">
      <w:pPr>
        <w:pStyle w:val="paragraph"/>
        <w:spacing w:before="0" w:beforeAutospacing="0" w:after="0" w:afterAutospacing="0"/>
        <w:jc w:val="center"/>
        <w:textAlignment w:val="baseline"/>
        <w:rPr>
          <w:rFonts w:ascii="Segoe UI" w:hAnsi="Segoe UI" w:cs="Segoe UI"/>
          <w:sz w:val="18"/>
          <w:szCs w:val="18"/>
        </w:rPr>
      </w:pPr>
    </w:p>
    <w:p w14:paraId="7D73CBA6" w14:textId="6EAFDF66" w:rsidR="00865F32" w:rsidRDefault="00865F32" w:rsidP="00865F32">
      <w:pPr>
        <w:pStyle w:val="paragraph"/>
        <w:spacing w:before="0" w:beforeAutospacing="0" w:after="0" w:afterAutospacing="0"/>
        <w:jc w:val="center"/>
        <w:textAlignment w:val="baseline"/>
        <w:rPr>
          <w:rFonts w:ascii="Segoe UI" w:hAnsi="Segoe UI" w:cs="Segoe UI"/>
          <w:sz w:val="18"/>
          <w:szCs w:val="18"/>
        </w:rPr>
      </w:pPr>
      <w:r>
        <w:rPr>
          <w:rStyle w:val="normaltextrun"/>
          <w:rFonts w:eastAsiaTheme="majorEastAsia"/>
          <w:b/>
          <w:bCs/>
        </w:rPr>
        <w:t>REPUBLIC</w:t>
      </w:r>
      <w:r>
        <w:rPr>
          <w:rStyle w:val="normaltextrun"/>
          <w:rFonts w:eastAsiaTheme="majorEastAsia"/>
          <w:b/>
          <w:bCs/>
        </w:rPr>
        <w:t xml:space="preserve"> OF ROVINIA</w:t>
      </w:r>
      <w:r>
        <w:rPr>
          <w:rStyle w:val="eop"/>
          <w:rFonts w:eastAsiaTheme="majorEastAsia"/>
        </w:rPr>
        <w:t> </w:t>
      </w:r>
    </w:p>
    <w:p w14:paraId="5E58AB0B" w14:textId="77777777" w:rsidR="00865F32" w:rsidRDefault="00865F32" w:rsidP="00865F32">
      <w:pPr>
        <w:pStyle w:val="paragraph"/>
        <w:spacing w:before="0" w:beforeAutospacing="0" w:after="0" w:afterAutospacing="0"/>
        <w:jc w:val="center"/>
        <w:textAlignment w:val="baseline"/>
        <w:rPr>
          <w:rFonts w:ascii="Segoe UI" w:hAnsi="Segoe UI" w:cs="Segoe UI"/>
          <w:sz w:val="18"/>
          <w:szCs w:val="18"/>
        </w:rPr>
      </w:pPr>
      <w:r>
        <w:rPr>
          <w:rStyle w:val="normaltextrun"/>
          <w:rFonts w:eastAsiaTheme="majorEastAsia"/>
          <w:b/>
          <w:bCs/>
          <w:i/>
          <w:iCs/>
          <w:smallCaps/>
        </w:rPr>
        <w:t> </w:t>
      </w:r>
      <w:r>
        <w:rPr>
          <w:rStyle w:val="normaltextrun"/>
          <w:rFonts w:eastAsiaTheme="majorEastAsia"/>
          <w:b/>
          <w:bCs/>
          <w:i/>
          <w:iCs/>
        </w:rPr>
        <w:t>(RESPONDENT)</w:t>
      </w:r>
      <w:r>
        <w:rPr>
          <w:rStyle w:val="eop"/>
          <w:rFonts w:eastAsiaTheme="majorEastAsia"/>
        </w:rPr>
        <w:t> </w:t>
      </w:r>
    </w:p>
    <w:p w14:paraId="0AA6BC10" w14:textId="77777777" w:rsidR="00865F32" w:rsidRDefault="00865F32" w:rsidP="00865F32">
      <w:pPr>
        <w:pStyle w:val="paragraph"/>
        <w:spacing w:before="0" w:beforeAutospacing="0" w:after="0" w:afterAutospacing="0"/>
        <w:textAlignment w:val="baseline"/>
        <w:rPr>
          <w:rFonts w:ascii="Segoe UI" w:hAnsi="Segoe UI" w:cs="Segoe UI"/>
          <w:sz w:val="18"/>
          <w:szCs w:val="18"/>
        </w:rPr>
      </w:pPr>
      <w:r>
        <w:rPr>
          <w:rStyle w:val="eop"/>
          <w:rFonts w:eastAsiaTheme="majorEastAsia"/>
        </w:rPr>
        <w:t> </w:t>
      </w:r>
    </w:p>
    <w:p w14:paraId="398956FA" w14:textId="77777777" w:rsidR="00865F32" w:rsidRDefault="00865F32" w:rsidP="00865F32">
      <w:pPr>
        <w:pStyle w:val="paragraph"/>
        <w:spacing w:before="0" w:beforeAutospacing="0" w:after="0" w:afterAutospacing="0"/>
        <w:textAlignment w:val="baseline"/>
        <w:rPr>
          <w:rStyle w:val="eop"/>
          <w:rFonts w:eastAsiaTheme="majorEastAsia"/>
        </w:rPr>
      </w:pPr>
      <w:r>
        <w:rPr>
          <w:rStyle w:val="eop"/>
          <w:rFonts w:eastAsiaTheme="majorEastAsia"/>
        </w:rPr>
        <w:t> </w:t>
      </w:r>
    </w:p>
    <w:p w14:paraId="619C09F8" w14:textId="77777777" w:rsidR="00865F32" w:rsidRDefault="00865F32" w:rsidP="00865F32">
      <w:pPr>
        <w:pStyle w:val="paragraph"/>
        <w:spacing w:before="0" w:beforeAutospacing="0" w:after="0" w:afterAutospacing="0"/>
        <w:textAlignment w:val="baseline"/>
        <w:rPr>
          <w:rFonts w:ascii="Segoe UI" w:hAnsi="Segoe UI" w:cs="Segoe UI"/>
          <w:sz w:val="18"/>
          <w:szCs w:val="18"/>
        </w:rPr>
      </w:pPr>
    </w:p>
    <w:tbl>
      <w:tblPr>
        <w:tblStyle w:val="TableGrid"/>
        <w:tblW w:w="0" w:type="auto"/>
        <w:tblInd w:w="2155" w:type="dxa"/>
        <w:tblBorders>
          <w:top w:val="single" w:sz="24" w:space="0" w:color="auto"/>
          <w:left w:val="none" w:sz="0" w:space="0" w:color="auto"/>
          <w:bottom w:val="single" w:sz="24" w:space="0" w:color="auto"/>
          <w:right w:val="none" w:sz="0" w:space="0" w:color="auto"/>
          <w:insideH w:val="none" w:sz="0" w:space="0" w:color="auto"/>
          <w:insideV w:val="none" w:sz="0" w:space="0" w:color="auto"/>
        </w:tblBorders>
        <w:tblLook w:val="04A0" w:firstRow="1" w:lastRow="0" w:firstColumn="1" w:lastColumn="0" w:noHBand="0" w:noVBand="1"/>
      </w:tblPr>
      <w:tblGrid>
        <w:gridCol w:w="4770"/>
      </w:tblGrid>
      <w:tr w:rsidR="00865F32" w14:paraId="2D8016A3" w14:textId="77777777" w:rsidTr="00B527E6">
        <w:tc>
          <w:tcPr>
            <w:tcW w:w="4770" w:type="dxa"/>
          </w:tcPr>
          <w:p w14:paraId="64DA9241" w14:textId="77777777" w:rsidR="00865F32" w:rsidRDefault="00865F32" w:rsidP="00B527E6">
            <w:pPr>
              <w:pStyle w:val="paragraph"/>
              <w:spacing w:before="0" w:beforeAutospacing="0" w:after="0" w:afterAutospacing="0"/>
              <w:jc w:val="center"/>
              <w:textAlignment w:val="baseline"/>
              <w:rPr>
                <w:rStyle w:val="normaltextrun"/>
                <w:rFonts w:eastAsiaTheme="majorEastAsia"/>
                <w:smallCaps/>
              </w:rPr>
            </w:pPr>
          </w:p>
          <w:p w14:paraId="3029B4DC" w14:textId="3C4D7CBD" w:rsidR="00865F32" w:rsidRDefault="00865F32" w:rsidP="00B527E6">
            <w:pPr>
              <w:pStyle w:val="paragraph"/>
              <w:spacing w:before="0" w:beforeAutospacing="0" w:after="0" w:afterAutospacing="0"/>
              <w:jc w:val="center"/>
              <w:textAlignment w:val="baseline"/>
              <w:rPr>
                <w:rStyle w:val="eop"/>
                <w:rFonts w:eastAsiaTheme="majorEastAsia"/>
              </w:rPr>
            </w:pPr>
            <w:r>
              <w:rPr>
                <w:rStyle w:val="normaltextrun"/>
                <w:rFonts w:eastAsiaTheme="majorEastAsia"/>
                <w:smallCaps/>
              </w:rPr>
              <w:t xml:space="preserve">MEMORIAL FOR </w:t>
            </w:r>
            <w:r>
              <w:rPr>
                <w:rStyle w:val="normaltextrun"/>
                <w:rFonts w:eastAsiaTheme="majorEastAsia"/>
                <w:smallCaps/>
              </w:rPr>
              <w:t>RESPONDENT</w:t>
            </w:r>
            <w:r>
              <w:rPr>
                <w:rStyle w:val="eop"/>
                <w:rFonts w:eastAsiaTheme="majorEastAsia"/>
              </w:rPr>
              <w:t> </w:t>
            </w:r>
          </w:p>
          <w:p w14:paraId="4B0C2F51" w14:textId="77777777" w:rsidR="00865F32" w:rsidRPr="00B757FD" w:rsidRDefault="00865F32" w:rsidP="00B527E6">
            <w:pPr>
              <w:pStyle w:val="paragraph"/>
              <w:spacing w:before="0" w:beforeAutospacing="0" w:after="0" w:afterAutospacing="0"/>
              <w:jc w:val="center"/>
              <w:textAlignment w:val="baseline"/>
              <w:rPr>
                <w:rStyle w:val="normaltextrun"/>
                <w:rFonts w:ascii="Segoe UI" w:hAnsi="Segoe UI" w:cs="Segoe UI"/>
                <w:sz w:val="18"/>
                <w:szCs w:val="18"/>
              </w:rPr>
            </w:pPr>
          </w:p>
        </w:tc>
      </w:tr>
    </w:tbl>
    <w:p w14:paraId="65092B01" w14:textId="77777777" w:rsidR="00865F32" w:rsidRDefault="00865F32" w:rsidP="00865F32">
      <w:pPr>
        <w:rPr>
          <w:rFonts w:ascii="Times New Roman" w:hAnsi="Times New Roman" w:cs="Times New Roman"/>
        </w:rPr>
      </w:pPr>
    </w:p>
    <w:p w14:paraId="31FA3F00" w14:textId="54C1C4A6" w:rsidR="00C33426" w:rsidRDefault="00865F32" w:rsidP="00865F32">
      <w:pPr>
        <w:jc w:val="center"/>
        <w:rPr>
          <w:rFonts w:ascii="Times New Roman" w:hAnsi="Times New Roman" w:cs="Times New Roman"/>
        </w:rPr>
        <w:sectPr w:rsidR="00C33426" w:rsidSect="00C33426">
          <w:headerReference w:type="default" r:id="rId9"/>
          <w:footerReference w:type="even" r:id="rId10"/>
          <w:footerReference w:type="default" r:id="rId11"/>
          <w:pgSz w:w="12240" w:h="15840"/>
          <w:pgMar w:top="1440" w:right="1440" w:bottom="1440" w:left="1440" w:header="720" w:footer="720" w:gutter="0"/>
          <w:pgNumType w:fmt="lowerRoman" w:start="1"/>
          <w:cols w:space="720"/>
          <w:titlePg/>
          <w:docGrid w:linePitch="360"/>
        </w:sectPr>
      </w:pPr>
      <w:r>
        <w:rPr>
          <w:rFonts w:ascii="Times New Roman" w:hAnsi="Times New Roman" w:cs="Times New Roman"/>
        </w:rPr>
        <w:t>202</w:t>
      </w:r>
      <w:r w:rsidR="00C33426">
        <w:rPr>
          <w:rFonts w:ascii="Times New Roman" w:hAnsi="Times New Roman" w:cs="Times New Roman"/>
        </w:rPr>
        <w:t>5</w:t>
      </w:r>
    </w:p>
    <w:p w14:paraId="0CAAE974" w14:textId="77777777" w:rsidR="00865F32" w:rsidRDefault="00865F32" w:rsidP="00C33426">
      <w:pPr>
        <w:pStyle w:val="Heading1"/>
      </w:pPr>
      <w:bookmarkStart w:id="0" w:name="_Toc187754947"/>
      <w:bookmarkStart w:id="1" w:name="_Toc187755122"/>
      <w:bookmarkStart w:id="2" w:name="_Toc187755417"/>
      <w:bookmarkStart w:id="3" w:name="_Toc187755893"/>
      <w:bookmarkStart w:id="4" w:name="_Toc187796746"/>
      <w:r w:rsidRPr="0015133C">
        <w:lastRenderedPageBreak/>
        <w:t>TABLE OF CONTENTS</w:t>
      </w:r>
      <w:bookmarkEnd w:id="0"/>
      <w:bookmarkEnd w:id="1"/>
      <w:bookmarkEnd w:id="2"/>
      <w:bookmarkEnd w:id="3"/>
      <w:bookmarkEnd w:id="4"/>
    </w:p>
    <w:sdt>
      <w:sdtPr>
        <w:rPr>
          <w:rFonts w:ascii="Times New Roman" w:hAnsi="Times New Roman" w:cs="Times New Roman"/>
          <w:sz w:val="2"/>
          <w:szCs w:val="2"/>
        </w:rPr>
        <w:id w:val="-514080292"/>
        <w:docPartObj>
          <w:docPartGallery w:val="Table of Contents"/>
          <w:docPartUnique/>
        </w:docPartObj>
      </w:sdtPr>
      <w:sdtEndPr>
        <w:rPr>
          <w:rFonts w:asciiTheme="minorHAnsi" w:eastAsiaTheme="minorEastAsia" w:hAnsiTheme="minorHAnsi" w:cstheme="minorBidi"/>
          <w:noProof/>
          <w:color w:val="auto"/>
          <w:sz w:val="24"/>
          <w:szCs w:val="24"/>
          <w:lang w:eastAsia="ja-JP"/>
        </w:rPr>
      </w:sdtEndPr>
      <w:sdtContent>
        <w:p w14:paraId="4CCA6A2C" w14:textId="216D143C" w:rsidR="006E785A" w:rsidRPr="006E785A" w:rsidRDefault="006E785A" w:rsidP="00240708">
          <w:pPr>
            <w:pStyle w:val="TOCHeading"/>
            <w:tabs>
              <w:tab w:val="left" w:pos="9450"/>
            </w:tabs>
            <w:spacing w:before="0" w:line="240" w:lineRule="auto"/>
            <w:ind w:right="810"/>
            <w:rPr>
              <w:rFonts w:ascii="Times New Roman" w:hAnsi="Times New Roman" w:cs="Times New Roman"/>
              <w:sz w:val="2"/>
              <w:szCs w:val="2"/>
            </w:rPr>
          </w:pPr>
          <w:r w:rsidRPr="006E785A">
            <w:rPr>
              <w:rFonts w:ascii="Times New Roman" w:hAnsi="Times New Roman" w:cs="Times New Roman"/>
              <w:sz w:val="2"/>
              <w:szCs w:val="2"/>
            </w:rPr>
            <w:t>Table of Contents</w:t>
          </w:r>
        </w:p>
        <w:p w14:paraId="71D02ECE" w14:textId="6E809D43" w:rsidR="00731051" w:rsidRDefault="00402C77">
          <w:pPr>
            <w:pStyle w:val="TOC1"/>
            <w:rPr>
              <w:rFonts w:asciiTheme="minorHAnsi" w:hAnsiTheme="minorHAnsi"/>
              <w:b w:val="0"/>
              <w:bCs w:val="0"/>
              <w:iCs w:val="0"/>
              <w:noProof/>
              <w:kern w:val="2"/>
              <w:lang w:val="en-PH" w:eastAsia="en-US"/>
              <w14:ligatures w14:val="standardContextual"/>
            </w:rPr>
          </w:pPr>
          <w:r>
            <w:fldChar w:fldCharType="begin"/>
          </w:r>
          <w:r>
            <w:instrText xml:space="preserve"> TOC \o "1-6" \h \z \u </w:instrText>
          </w:r>
          <w:r>
            <w:fldChar w:fldCharType="separate"/>
          </w:r>
          <w:hyperlink w:anchor="_Toc187796746" w:history="1">
            <w:r w:rsidR="00731051" w:rsidRPr="00A1113B">
              <w:rPr>
                <w:rStyle w:val="Hyperlink"/>
                <w:noProof/>
              </w:rPr>
              <w:t>TABLE OF CONTENTS</w:t>
            </w:r>
            <w:r w:rsidR="00731051">
              <w:rPr>
                <w:noProof/>
                <w:webHidden/>
              </w:rPr>
              <w:tab/>
            </w:r>
            <w:r w:rsidR="00731051">
              <w:rPr>
                <w:noProof/>
                <w:webHidden/>
              </w:rPr>
              <w:fldChar w:fldCharType="begin"/>
            </w:r>
            <w:r w:rsidR="00731051">
              <w:rPr>
                <w:noProof/>
                <w:webHidden/>
              </w:rPr>
              <w:instrText xml:space="preserve"> PAGEREF _Toc187796746 \h </w:instrText>
            </w:r>
            <w:r w:rsidR="00731051">
              <w:rPr>
                <w:noProof/>
                <w:webHidden/>
              </w:rPr>
            </w:r>
            <w:r w:rsidR="00731051">
              <w:rPr>
                <w:noProof/>
                <w:webHidden/>
              </w:rPr>
              <w:fldChar w:fldCharType="separate"/>
            </w:r>
            <w:r w:rsidR="00731051">
              <w:rPr>
                <w:noProof/>
                <w:webHidden/>
              </w:rPr>
              <w:t>i</w:t>
            </w:r>
            <w:r w:rsidR="00731051">
              <w:rPr>
                <w:noProof/>
                <w:webHidden/>
              </w:rPr>
              <w:fldChar w:fldCharType="end"/>
            </w:r>
          </w:hyperlink>
        </w:p>
        <w:p w14:paraId="5AA0993C" w14:textId="56E2933B" w:rsidR="00731051" w:rsidRDefault="00731051">
          <w:pPr>
            <w:pStyle w:val="TOC1"/>
            <w:rPr>
              <w:rFonts w:asciiTheme="minorHAnsi" w:hAnsiTheme="minorHAnsi"/>
              <w:b w:val="0"/>
              <w:bCs w:val="0"/>
              <w:iCs w:val="0"/>
              <w:noProof/>
              <w:kern w:val="2"/>
              <w:lang w:val="en-PH" w:eastAsia="en-US"/>
              <w14:ligatures w14:val="standardContextual"/>
            </w:rPr>
          </w:pPr>
          <w:hyperlink w:anchor="_Toc187796747" w:history="1">
            <w:r w:rsidRPr="00A1113B">
              <w:rPr>
                <w:rStyle w:val="Hyperlink"/>
                <w:noProof/>
              </w:rPr>
              <w:t>INDEX OF AUTHORITIES</w:t>
            </w:r>
            <w:r>
              <w:rPr>
                <w:noProof/>
                <w:webHidden/>
              </w:rPr>
              <w:tab/>
            </w:r>
            <w:r>
              <w:rPr>
                <w:noProof/>
                <w:webHidden/>
              </w:rPr>
              <w:fldChar w:fldCharType="begin"/>
            </w:r>
            <w:r>
              <w:rPr>
                <w:noProof/>
                <w:webHidden/>
              </w:rPr>
              <w:instrText xml:space="preserve"> PAGEREF _Toc187796747 \h </w:instrText>
            </w:r>
            <w:r>
              <w:rPr>
                <w:noProof/>
                <w:webHidden/>
              </w:rPr>
            </w:r>
            <w:r>
              <w:rPr>
                <w:noProof/>
                <w:webHidden/>
              </w:rPr>
              <w:fldChar w:fldCharType="separate"/>
            </w:r>
            <w:r>
              <w:rPr>
                <w:noProof/>
                <w:webHidden/>
              </w:rPr>
              <w:t>v</w:t>
            </w:r>
            <w:r>
              <w:rPr>
                <w:noProof/>
                <w:webHidden/>
              </w:rPr>
              <w:fldChar w:fldCharType="end"/>
            </w:r>
          </w:hyperlink>
        </w:p>
        <w:p w14:paraId="5E236B23" w14:textId="0F6F98F7" w:rsidR="00731051" w:rsidRDefault="00731051">
          <w:pPr>
            <w:pStyle w:val="TOC1"/>
            <w:rPr>
              <w:rFonts w:asciiTheme="minorHAnsi" w:hAnsiTheme="minorHAnsi"/>
              <w:b w:val="0"/>
              <w:bCs w:val="0"/>
              <w:iCs w:val="0"/>
              <w:noProof/>
              <w:kern w:val="2"/>
              <w:lang w:val="en-PH" w:eastAsia="en-US"/>
              <w14:ligatures w14:val="standardContextual"/>
            </w:rPr>
          </w:pPr>
          <w:hyperlink w:anchor="_Toc187796748" w:history="1">
            <w:r w:rsidRPr="00A1113B">
              <w:rPr>
                <w:rStyle w:val="Hyperlink"/>
                <w:noProof/>
              </w:rPr>
              <w:t>STATEMENT OF JURISDICTION</w:t>
            </w:r>
            <w:r>
              <w:rPr>
                <w:noProof/>
                <w:webHidden/>
              </w:rPr>
              <w:tab/>
            </w:r>
            <w:r>
              <w:rPr>
                <w:noProof/>
                <w:webHidden/>
              </w:rPr>
              <w:fldChar w:fldCharType="begin"/>
            </w:r>
            <w:r>
              <w:rPr>
                <w:noProof/>
                <w:webHidden/>
              </w:rPr>
              <w:instrText xml:space="preserve"> PAGEREF _Toc187796748 \h </w:instrText>
            </w:r>
            <w:r>
              <w:rPr>
                <w:noProof/>
                <w:webHidden/>
              </w:rPr>
            </w:r>
            <w:r>
              <w:rPr>
                <w:noProof/>
                <w:webHidden/>
              </w:rPr>
              <w:fldChar w:fldCharType="separate"/>
            </w:r>
            <w:r>
              <w:rPr>
                <w:noProof/>
                <w:webHidden/>
              </w:rPr>
              <w:t>xvii</w:t>
            </w:r>
            <w:r>
              <w:rPr>
                <w:noProof/>
                <w:webHidden/>
              </w:rPr>
              <w:fldChar w:fldCharType="end"/>
            </w:r>
          </w:hyperlink>
        </w:p>
        <w:p w14:paraId="0FD1FD7A" w14:textId="57F6ED0F" w:rsidR="00731051" w:rsidRDefault="00731051">
          <w:pPr>
            <w:pStyle w:val="TOC1"/>
            <w:rPr>
              <w:rFonts w:asciiTheme="minorHAnsi" w:hAnsiTheme="minorHAnsi"/>
              <w:b w:val="0"/>
              <w:bCs w:val="0"/>
              <w:iCs w:val="0"/>
              <w:noProof/>
              <w:kern w:val="2"/>
              <w:lang w:val="en-PH" w:eastAsia="en-US"/>
              <w14:ligatures w14:val="standardContextual"/>
            </w:rPr>
          </w:pPr>
          <w:hyperlink w:anchor="_Toc187796749" w:history="1">
            <w:r w:rsidRPr="00A1113B">
              <w:rPr>
                <w:rStyle w:val="Hyperlink"/>
                <w:noProof/>
              </w:rPr>
              <w:t>STATEMENT OF FACTS</w:t>
            </w:r>
            <w:r>
              <w:rPr>
                <w:noProof/>
                <w:webHidden/>
              </w:rPr>
              <w:tab/>
            </w:r>
            <w:r>
              <w:rPr>
                <w:noProof/>
                <w:webHidden/>
              </w:rPr>
              <w:fldChar w:fldCharType="begin"/>
            </w:r>
            <w:r>
              <w:rPr>
                <w:noProof/>
                <w:webHidden/>
              </w:rPr>
              <w:instrText xml:space="preserve"> PAGEREF _Toc187796749 \h </w:instrText>
            </w:r>
            <w:r>
              <w:rPr>
                <w:noProof/>
                <w:webHidden/>
              </w:rPr>
            </w:r>
            <w:r>
              <w:rPr>
                <w:noProof/>
                <w:webHidden/>
              </w:rPr>
              <w:fldChar w:fldCharType="separate"/>
            </w:r>
            <w:r>
              <w:rPr>
                <w:noProof/>
                <w:webHidden/>
              </w:rPr>
              <w:t>xviii</w:t>
            </w:r>
            <w:r>
              <w:rPr>
                <w:noProof/>
                <w:webHidden/>
              </w:rPr>
              <w:fldChar w:fldCharType="end"/>
            </w:r>
          </w:hyperlink>
        </w:p>
        <w:p w14:paraId="05F5EA0B" w14:textId="276946D5" w:rsidR="00731051" w:rsidRDefault="00731051">
          <w:pPr>
            <w:pStyle w:val="TOC1"/>
            <w:rPr>
              <w:rFonts w:asciiTheme="minorHAnsi" w:hAnsiTheme="minorHAnsi"/>
              <w:b w:val="0"/>
              <w:bCs w:val="0"/>
              <w:iCs w:val="0"/>
              <w:noProof/>
              <w:kern w:val="2"/>
              <w:lang w:val="en-PH" w:eastAsia="en-US"/>
              <w14:ligatures w14:val="standardContextual"/>
            </w:rPr>
          </w:pPr>
          <w:hyperlink w:anchor="_Toc187796750" w:history="1">
            <w:r w:rsidRPr="00A1113B">
              <w:rPr>
                <w:rStyle w:val="Hyperlink"/>
                <w:noProof/>
              </w:rPr>
              <w:t>SUMMARY OF PLEADINGS</w:t>
            </w:r>
            <w:r>
              <w:rPr>
                <w:noProof/>
                <w:webHidden/>
              </w:rPr>
              <w:tab/>
            </w:r>
            <w:r>
              <w:rPr>
                <w:noProof/>
                <w:webHidden/>
              </w:rPr>
              <w:fldChar w:fldCharType="begin"/>
            </w:r>
            <w:r>
              <w:rPr>
                <w:noProof/>
                <w:webHidden/>
              </w:rPr>
              <w:instrText xml:space="preserve"> PAGEREF _Toc187796750 \h </w:instrText>
            </w:r>
            <w:r>
              <w:rPr>
                <w:noProof/>
                <w:webHidden/>
              </w:rPr>
            </w:r>
            <w:r>
              <w:rPr>
                <w:noProof/>
                <w:webHidden/>
              </w:rPr>
              <w:fldChar w:fldCharType="separate"/>
            </w:r>
            <w:r>
              <w:rPr>
                <w:noProof/>
                <w:webHidden/>
              </w:rPr>
              <w:t>xxii</w:t>
            </w:r>
            <w:r>
              <w:rPr>
                <w:noProof/>
                <w:webHidden/>
              </w:rPr>
              <w:fldChar w:fldCharType="end"/>
            </w:r>
          </w:hyperlink>
        </w:p>
        <w:p w14:paraId="46206EBA" w14:textId="7952B201" w:rsidR="00731051" w:rsidRDefault="00731051">
          <w:pPr>
            <w:pStyle w:val="TOC1"/>
            <w:rPr>
              <w:rFonts w:asciiTheme="minorHAnsi" w:hAnsiTheme="minorHAnsi"/>
              <w:b w:val="0"/>
              <w:bCs w:val="0"/>
              <w:iCs w:val="0"/>
              <w:noProof/>
              <w:kern w:val="2"/>
              <w:lang w:val="en-PH" w:eastAsia="en-US"/>
              <w14:ligatures w14:val="standardContextual"/>
            </w:rPr>
          </w:pPr>
          <w:hyperlink w:anchor="_Toc187796751" w:history="1">
            <w:r w:rsidRPr="00A1113B">
              <w:rPr>
                <w:rStyle w:val="Hyperlink"/>
                <w:noProof/>
              </w:rPr>
              <w:t>PLEADINGS</w:t>
            </w:r>
            <w:r>
              <w:rPr>
                <w:noProof/>
                <w:webHidden/>
              </w:rPr>
              <w:tab/>
            </w:r>
            <w:r>
              <w:rPr>
                <w:noProof/>
                <w:webHidden/>
              </w:rPr>
              <w:fldChar w:fldCharType="begin"/>
            </w:r>
            <w:r>
              <w:rPr>
                <w:noProof/>
                <w:webHidden/>
              </w:rPr>
              <w:instrText xml:space="preserve"> PAGEREF _Toc187796751 \h </w:instrText>
            </w:r>
            <w:r>
              <w:rPr>
                <w:noProof/>
                <w:webHidden/>
              </w:rPr>
            </w:r>
            <w:r>
              <w:rPr>
                <w:noProof/>
                <w:webHidden/>
              </w:rPr>
              <w:fldChar w:fldCharType="separate"/>
            </w:r>
            <w:r>
              <w:rPr>
                <w:noProof/>
                <w:webHidden/>
              </w:rPr>
              <w:t>1</w:t>
            </w:r>
            <w:r>
              <w:rPr>
                <w:noProof/>
                <w:webHidden/>
              </w:rPr>
              <w:fldChar w:fldCharType="end"/>
            </w:r>
          </w:hyperlink>
        </w:p>
        <w:p w14:paraId="6544C164" w14:textId="6C4B89D0" w:rsidR="00731051" w:rsidRDefault="00731051">
          <w:pPr>
            <w:pStyle w:val="TOC2"/>
            <w:rPr>
              <w:rFonts w:asciiTheme="minorHAnsi" w:hAnsiTheme="minorHAnsi"/>
              <w:b w:val="0"/>
              <w:bCs w:val="0"/>
              <w:noProof/>
              <w:kern w:val="2"/>
              <w:szCs w:val="24"/>
              <w:lang w:val="en-PH" w:eastAsia="en-US"/>
              <w14:ligatures w14:val="standardContextual"/>
            </w:rPr>
          </w:pPr>
          <w:hyperlink w:anchor="_Toc187796752" w:history="1">
            <w:r w:rsidRPr="00A1113B">
              <w:rPr>
                <w:rStyle w:val="Hyperlink"/>
                <w:noProof/>
              </w:rPr>
              <w:t>A.</w:t>
            </w:r>
            <w:r>
              <w:rPr>
                <w:rFonts w:asciiTheme="minorHAnsi" w:hAnsiTheme="minorHAnsi"/>
                <w:b w:val="0"/>
                <w:bCs w:val="0"/>
                <w:noProof/>
                <w:kern w:val="2"/>
                <w:szCs w:val="24"/>
                <w:lang w:val="en-PH" w:eastAsia="en-US"/>
                <w14:ligatures w14:val="standardContextual"/>
              </w:rPr>
              <w:tab/>
            </w:r>
            <w:r w:rsidRPr="00A1113B">
              <w:rPr>
                <w:rStyle w:val="Hyperlink"/>
                <w:noProof/>
              </w:rPr>
              <w:t>THE COURT LACKS JURISDICTION TO ENTERTAIN AMBROSIA’S SUBMISSION (B) BECAUSE IT IS OUTSIDE THE SCOPE OF THE COMPROMISSORY CLAUSE OF THE OCDP CHARTER.</w:t>
            </w:r>
            <w:r>
              <w:rPr>
                <w:noProof/>
                <w:webHidden/>
              </w:rPr>
              <w:tab/>
            </w:r>
            <w:r>
              <w:rPr>
                <w:noProof/>
                <w:webHidden/>
              </w:rPr>
              <w:fldChar w:fldCharType="begin"/>
            </w:r>
            <w:r>
              <w:rPr>
                <w:noProof/>
                <w:webHidden/>
              </w:rPr>
              <w:instrText xml:space="preserve"> PAGEREF _Toc187796752 \h </w:instrText>
            </w:r>
            <w:r>
              <w:rPr>
                <w:noProof/>
                <w:webHidden/>
              </w:rPr>
            </w:r>
            <w:r>
              <w:rPr>
                <w:noProof/>
                <w:webHidden/>
              </w:rPr>
              <w:fldChar w:fldCharType="separate"/>
            </w:r>
            <w:r>
              <w:rPr>
                <w:noProof/>
                <w:webHidden/>
              </w:rPr>
              <w:t>1</w:t>
            </w:r>
            <w:r>
              <w:rPr>
                <w:noProof/>
                <w:webHidden/>
              </w:rPr>
              <w:fldChar w:fldCharType="end"/>
            </w:r>
          </w:hyperlink>
        </w:p>
        <w:p w14:paraId="19BC01C8" w14:textId="458D2ABE" w:rsidR="00731051" w:rsidRDefault="00731051">
          <w:pPr>
            <w:pStyle w:val="TOC3"/>
            <w:rPr>
              <w:rFonts w:asciiTheme="minorHAnsi" w:hAnsiTheme="minorHAnsi"/>
              <w:b w:val="0"/>
              <w:smallCaps w:val="0"/>
              <w:kern w:val="2"/>
              <w:szCs w:val="24"/>
              <w:lang w:val="en-PH" w:eastAsia="en-US"/>
              <w14:ligatures w14:val="standardContextual"/>
            </w:rPr>
          </w:pPr>
          <w:hyperlink w:anchor="_Toc187796753" w:history="1">
            <w:r w:rsidRPr="00A1113B">
              <w:rPr>
                <w:rStyle w:val="Hyperlink"/>
              </w:rPr>
              <w:t>1.</w:t>
            </w:r>
            <w:r>
              <w:rPr>
                <w:rFonts w:asciiTheme="minorHAnsi" w:hAnsiTheme="minorHAnsi"/>
                <w:b w:val="0"/>
                <w:smallCaps w:val="0"/>
                <w:kern w:val="2"/>
                <w:szCs w:val="24"/>
                <w:lang w:val="en-PH" w:eastAsia="en-US"/>
                <w14:ligatures w14:val="standardContextual"/>
              </w:rPr>
              <w:tab/>
            </w:r>
            <w:r w:rsidRPr="00A1113B">
              <w:rPr>
                <w:rStyle w:val="Hyperlink"/>
              </w:rPr>
              <w:t>There is no dispute of a juridical nature between Ambrosia and Rovinia.</w:t>
            </w:r>
            <w:r>
              <w:rPr>
                <w:webHidden/>
              </w:rPr>
              <w:tab/>
            </w:r>
            <w:r>
              <w:rPr>
                <w:webHidden/>
              </w:rPr>
              <w:fldChar w:fldCharType="begin"/>
            </w:r>
            <w:r>
              <w:rPr>
                <w:webHidden/>
              </w:rPr>
              <w:instrText xml:space="preserve"> PAGEREF _Toc187796753 \h </w:instrText>
            </w:r>
            <w:r>
              <w:rPr>
                <w:webHidden/>
              </w:rPr>
            </w:r>
            <w:r>
              <w:rPr>
                <w:webHidden/>
              </w:rPr>
              <w:fldChar w:fldCharType="separate"/>
            </w:r>
            <w:r>
              <w:rPr>
                <w:webHidden/>
              </w:rPr>
              <w:t>1</w:t>
            </w:r>
            <w:r>
              <w:rPr>
                <w:webHidden/>
              </w:rPr>
              <w:fldChar w:fldCharType="end"/>
            </w:r>
          </w:hyperlink>
        </w:p>
        <w:p w14:paraId="5C9D1113" w14:textId="2F2AA2FF" w:rsidR="00731051" w:rsidRDefault="00731051">
          <w:pPr>
            <w:pStyle w:val="TOC3"/>
            <w:rPr>
              <w:rFonts w:asciiTheme="minorHAnsi" w:hAnsiTheme="minorHAnsi"/>
              <w:b w:val="0"/>
              <w:smallCaps w:val="0"/>
              <w:kern w:val="2"/>
              <w:szCs w:val="24"/>
              <w:lang w:val="en-PH" w:eastAsia="en-US"/>
              <w14:ligatures w14:val="standardContextual"/>
            </w:rPr>
          </w:pPr>
          <w:hyperlink w:anchor="_Toc187796754" w:history="1">
            <w:r w:rsidRPr="00A1113B">
              <w:rPr>
                <w:rStyle w:val="Hyperlink"/>
              </w:rPr>
              <w:t>2.</w:t>
            </w:r>
            <w:r>
              <w:rPr>
                <w:rFonts w:asciiTheme="minorHAnsi" w:hAnsiTheme="minorHAnsi"/>
                <w:b w:val="0"/>
                <w:smallCaps w:val="0"/>
                <w:kern w:val="2"/>
                <w:szCs w:val="24"/>
                <w:lang w:val="en-PH" w:eastAsia="en-US"/>
                <w14:ligatures w14:val="standardContextual"/>
              </w:rPr>
              <w:tab/>
            </w:r>
            <w:r w:rsidRPr="00A1113B">
              <w:rPr>
                <w:rStyle w:val="Hyperlink"/>
              </w:rPr>
              <w:t xml:space="preserve">Assuming there is a juridical dispute, this Court lacks jurisdiction </w:t>
            </w:r>
            <w:r w:rsidRPr="00A1113B">
              <w:rPr>
                <w:rStyle w:val="Hyperlink"/>
                <w:i/>
              </w:rPr>
              <w:t xml:space="preserve">ratione temporis </w:t>
            </w:r>
            <w:r w:rsidRPr="00A1113B">
              <w:rPr>
                <w:rStyle w:val="Hyperlink"/>
              </w:rPr>
              <w:t>over Submission (B).</w:t>
            </w:r>
            <w:r>
              <w:rPr>
                <w:webHidden/>
              </w:rPr>
              <w:tab/>
            </w:r>
            <w:r>
              <w:rPr>
                <w:webHidden/>
              </w:rPr>
              <w:fldChar w:fldCharType="begin"/>
            </w:r>
            <w:r>
              <w:rPr>
                <w:webHidden/>
              </w:rPr>
              <w:instrText xml:space="preserve"> PAGEREF _Toc187796754 \h </w:instrText>
            </w:r>
            <w:r>
              <w:rPr>
                <w:webHidden/>
              </w:rPr>
            </w:r>
            <w:r>
              <w:rPr>
                <w:webHidden/>
              </w:rPr>
              <w:fldChar w:fldCharType="separate"/>
            </w:r>
            <w:r>
              <w:rPr>
                <w:webHidden/>
              </w:rPr>
              <w:t>2</w:t>
            </w:r>
            <w:r>
              <w:rPr>
                <w:webHidden/>
              </w:rPr>
              <w:fldChar w:fldCharType="end"/>
            </w:r>
          </w:hyperlink>
        </w:p>
        <w:p w14:paraId="10A4E151" w14:textId="05824593" w:rsidR="00731051" w:rsidRDefault="00731051">
          <w:pPr>
            <w:pStyle w:val="TOC4"/>
            <w:tabs>
              <w:tab w:val="left" w:pos="2160"/>
            </w:tabs>
            <w:rPr>
              <w:rFonts w:asciiTheme="minorHAnsi" w:hAnsiTheme="minorHAnsi"/>
              <w:b w:val="0"/>
              <w:noProof/>
              <w:kern w:val="2"/>
              <w:szCs w:val="24"/>
              <w:lang w:val="en-PH" w:eastAsia="en-US"/>
              <w14:ligatures w14:val="standardContextual"/>
            </w:rPr>
          </w:pPr>
          <w:hyperlink w:anchor="_Toc187796755" w:history="1">
            <w:r w:rsidRPr="00A1113B">
              <w:rPr>
                <w:rStyle w:val="Hyperlink"/>
                <w:iCs/>
                <w:noProof/>
              </w:rPr>
              <w:t>a.</w:t>
            </w:r>
            <w:r>
              <w:rPr>
                <w:rFonts w:asciiTheme="minorHAnsi" w:hAnsiTheme="minorHAnsi"/>
                <w:b w:val="0"/>
                <w:noProof/>
                <w:kern w:val="2"/>
                <w:szCs w:val="24"/>
                <w:lang w:val="en-PH" w:eastAsia="en-US"/>
                <w14:ligatures w14:val="standardContextual"/>
              </w:rPr>
              <w:tab/>
            </w:r>
            <w:r w:rsidRPr="00A1113B">
              <w:rPr>
                <w:rStyle w:val="Hyperlink"/>
                <w:noProof/>
              </w:rPr>
              <w:t>The “real cause” of the dispute is Ms. Cross’ participation in the ILSA Program between June 2017 and July 2020, a situation that occurred before the compromissory clause became effective.</w:t>
            </w:r>
            <w:r>
              <w:rPr>
                <w:noProof/>
                <w:webHidden/>
              </w:rPr>
              <w:tab/>
            </w:r>
            <w:r>
              <w:rPr>
                <w:noProof/>
                <w:webHidden/>
              </w:rPr>
              <w:fldChar w:fldCharType="begin"/>
            </w:r>
            <w:r>
              <w:rPr>
                <w:noProof/>
                <w:webHidden/>
              </w:rPr>
              <w:instrText xml:space="preserve"> PAGEREF _Toc187796755 \h </w:instrText>
            </w:r>
            <w:r>
              <w:rPr>
                <w:noProof/>
                <w:webHidden/>
              </w:rPr>
            </w:r>
            <w:r>
              <w:rPr>
                <w:noProof/>
                <w:webHidden/>
              </w:rPr>
              <w:fldChar w:fldCharType="separate"/>
            </w:r>
            <w:r>
              <w:rPr>
                <w:noProof/>
                <w:webHidden/>
              </w:rPr>
              <w:t>3</w:t>
            </w:r>
            <w:r>
              <w:rPr>
                <w:noProof/>
                <w:webHidden/>
              </w:rPr>
              <w:fldChar w:fldCharType="end"/>
            </w:r>
          </w:hyperlink>
        </w:p>
        <w:p w14:paraId="2064AAFB" w14:textId="4E138116" w:rsidR="00731051" w:rsidRDefault="00731051">
          <w:pPr>
            <w:pStyle w:val="TOC4"/>
            <w:tabs>
              <w:tab w:val="left" w:pos="2160"/>
            </w:tabs>
            <w:rPr>
              <w:rFonts w:asciiTheme="minorHAnsi" w:hAnsiTheme="minorHAnsi"/>
              <w:b w:val="0"/>
              <w:noProof/>
              <w:kern w:val="2"/>
              <w:szCs w:val="24"/>
              <w:lang w:val="en-PH" w:eastAsia="en-US"/>
              <w14:ligatures w14:val="standardContextual"/>
            </w:rPr>
          </w:pPr>
          <w:hyperlink w:anchor="_Toc187796756" w:history="1">
            <w:r w:rsidRPr="00A1113B">
              <w:rPr>
                <w:rStyle w:val="Hyperlink"/>
                <w:iCs/>
                <w:noProof/>
              </w:rPr>
              <w:t>b.</w:t>
            </w:r>
            <w:r>
              <w:rPr>
                <w:rFonts w:asciiTheme="minorHAnsi" w:hAnsiTheme="minorHAnsi"/>
                <w:b w:val="0"/>
                <w:noProof/>
                <w:kern w:val="2"/>
                <w:szCs w:val="24"/>
                <w:lang w:val="en-PH" w:eastAsia="en-US"/>
                <w14:ligatures w14:val="standardContextual"/>
              </w:rPr>
              <w:tab/>
            </w:r>
            <w:r w:rsidRPr="00A1113B">
              <w:rPr>
                <w:rStyle w:val="Hyperlink"/>
                <w:noProof/>
              </w:rPr>
              <w:t>The arrest and prosecution of Ms. Cross in May 2024 neither formed part of “composite acts” nor introduced a “new situation” which gave rise to a dispute.</w:t>
            </w:r>
            <w:r>
              <w:rPr>
                <w:noProof/>
                <w:webHidden/>
              </w:rPr>
              <w:tab/>
            </w:r>
            <w:r>
              <w:rPr>
                <w:noProof/>
                <w:webHidden/>
              </w:rPr>
              <w:fldChar w:fldCharType="begin"/>
            </w:r>
            <w:r>
              <w:rPr>
                <w:noProof/>
                <w:webHidden/>
              </w:rPr>
              <w:instrText xml:space="preserve"> PAGEREF _Toc187796756 \h </w:instrText>
            </w:r>
            <w:r>
              <w:rPr>
                <w:noProof/>
                <w:webHidden/>
              </w:rPr>
            </w:r>
            <w:r>
              <w:rPr>
                <w:noProof/>
                <w:webHidden/>
              </w:rPr>
              <w:fldChar w:fldCharType="separate"/>
            </w:r>
            <w:r>
              <w:rPr>
                <w:noProof/>
                <w:webHidden/>
              </w:rPr>
              <w:t>4</w:t>
            </w:r>
            <w:r>
              <w:rPr>
                <w:noProof/>
                <w:webHidden/>
              </w:rPr>
              <w:fldChar w:fldCharType="end"/>
            </w:r>
          </w:hyperlink>
        </w:p>
        <w:p w14:paraId="51002EC2" w14:textId="19CD13E3" w:rsidR="00731051" w:rsidRDefault="00731051">
          <w:pPr>
            <w:pStyle w:val="TOC4"/>
            <w:tabs>
              <w:tab w:val="left" w:pos="2160"/>
            </w:tabs>
            <w:rPr>
              <w:rFonts w:asciiTheme="minorHAnsi" w:hAnsiTheme="minorHAnsi"/>
              <w:b w:val="0"/>
              <w:noProof/>
              <w:kern w:val="2"/>
              <w:szCs w:val="24"/>
              <w:lang w:val="en-PH" w:eastAsia="en-US"/>
              <w14:ligatures w14:val="standardContextual"/>
            </w:rPr>
          </w:pPr>
          <w:hyperlink w:anchor="_Toc187796757" w:history="1">
            <w:r w:rsidRPr="00A1113B">
              <w:rPr>
                <w:rStyle w:val="Hyperlink"/>
                <w:iCs/>
                <w:noProof/>
                <w:lang w:val="en-PH"/>
              </w:rPr>
              <w:t>c.</w:t>
            </w:r>
            <w:r>
              <w:rPr>
                <w:rFonts w:asciiTheme="minorHAnsi" w:hAnsiTheme="minorHAnsi"/>
                <w:b w:val="0"/>
                <w:noProof/>
                <w:kern w:val="2"/>
                <w:szCs w:val="24"/>
                <w:lang w:val="en-PH" w:eastAsia="en-US"/>
                <w14:ligatures w14:val="standardContextual"/>
              </w:rPr>
              <w:tab/>
            </w:r>
            <w:r w:rsidRPr="00A1113B">
              <w:rPr>
                <w:rStyle w:val="Hyperlink"/>
                <w:noProof/>
                <w:lang w:val="en-PH"/>
              </w:rPr>
              <w:t>The lasting consequences of Ms. Cross’ alleged acts of enforced disappearance are mere effects or “progressive manifestations” that are remotely related to the source of the dispute.</w:t>
            </w:r>
            <w:r>
              <w:rPr>
                <w:noProof/>
                <w:webHidden/>
              </w:rPr>
              <w:tab/>
            </w:r>
            <w:r>
              <w:rPr>
                <w:noProof/>
                <w:webHidden/>
              </w:rPr>
              <w:fldChar w:fldCharType="begin"/>
            </w:r>
            <w:r>
              <w:rPr>
                <w:noProof/>
                <w:webHidden/>
              </w:rPr>
              <w:instrText xml:space="preserve"> PAGEREF _Toc187796757 \h </w:instrText>
            </w:r>
            <w:r>
              <w:rPr>
                <w:noProof/>
                <w:webHidden/>
              </w:rPr>
            </w:r>
            <w:r>
              <w:rPr>
                <w:noProof/>
                <w:webHidden/>
              </w:rPr>
              <w:fldChar w:fldCharType="separate"/>
            </w:r>
            <w:r>
              <w:rPr>
                <w:noProof/>
                <w:webHidden/>
              </w:rPr>
              <w:t>5</w:t>
            </w:r>
            <w:r>
              <w:rPr>
                <w:noProof/>
                <w:webHidden/>
              </w:rPr>
              <w:fldChar w:fldCharType="end"/>
            </w:r>
          </w:hyperlink>
        </w:p>
        <w:p w14:paraId="0F0E9E93" w14:textId="48EA9FE0" w:rsidR="00731051" w:rsidRDefault="00731051">
          <w:pPr>
            <w:pStyle w:val="TOC3"/>
            <w:rPr>
              <w:rFonts w:asciiTheme="minorHAnsi" w:hAnsiTheme="minorHAnsi"/>
              <w:b w:val="0"/>
              <w:smallCaps w:val="0"/>
              <w:kern w:val="2"/>
              <w:szCs w:val="24"/>
              <w:lang w:val="en-PH" w:eastAsia="en-US"/>
              <w14:ligatures w14:val="standardContextual"/>
            </w:rPr>
          </w:pPr>
          <w:hyperlink w:anchor="_Toc187796758" w:history="1">
            <w:r w:rsidRPr="00A1113B">
              <w:rPr>
                <w:rStyle w:val="Hyperlink"/>
              </w:rPr>
              <w:t>3.</w:t>
            </w:r>
            <w:r>
              <w:rPr>
                <w:rFonts w:asciiTheme="minorHAnsi" w:hAnsiTheme="minorHAnsi"/>
                <w:b w:val="0"/>
                <w:smallCaps w:val="0"/>
                <w:kern w:val="2"/>
                <w:szCs w:val="24"/>
                <w:lang w:val="en-PH" w:eastAsia="en-US"/>
                <w14:ligatures w14:val="standardContextual"/>
              </w:rPr>
              <w:tab/>
            </w:r>
            <w:r w:rsidRPr="00A1113B">
              <w:rPr>
                <w:rStyle w:val="Hyperlink"/>
              </w:rPr>
              <w:t xml:space="preserve">This Court lacks jurisdiction </w:t>
            </w:r>
            <w:r w:rsidRPr="00A1113B">
              <w:rPr>
                <w:rStyle w:val="Hyperlink"/>
                <w:i/>
              </w:rPr>
              <w:t xml:space="preserve">ratione materiae </w:t>
            </w:r>
            <w:r w:rsidRPr="00A1113B">
              <w:rPr>
                <w:rStyle w:val="Hyperlink"/>
              </w:rPr>
              <w:t>over Submission (B).</w:t>
            </w:r>
            <w:r>
              <w:rPr>
                <w:webHidden/>
              </w:rPr>
              <w:tab/>
            </w:r>
            <w:r>
              <w:rPr>
                <w:webHidden/>
              </w:rPr>
              <w:fldChar w:fldCharType="begin"/>
            </w:r>
            <w:r>
              <w:rPr>
                <w:webHidden/>
              </w:rPr>
              <w:instrText xml:space="preserve"> PAGEREF _Toc187796758 \h </w:instrText>
            </w:r>
            <w:r>
              <w:rPr>
                <w:webHidden/>
              </w:rPr>
            </w:r>
            <w:r>
              <w:rPr>
                <w:webHidden/>
              </w:rPr>
              <w:fldChar w:fldCharType="separate"/>
            </w:r>
            <w:r>
              <w:rPr>
                <w:webHidden/>
              </w:rPr>
              <w:t>5</w:t>
            </w:r>
            <w:r>
              <w:rPr>
                <w:webHidden/>
              </w:rPr>
              <w:fldChar w:fldCharType="end"/>
            </w:r>
          </w:hyperlink>
        </w:p>
        <w:p w14:paraId="3EE61590" w14:textId="0831E1FF" w:rsidR="00731051" w:rsidRDefault="00731051">
          <w:pPr>
            <w:pStyle w:val="TOC4"/>
            <w:tabs>
              <w:tab w:val="left" w:pos="2160"/>
            </w:tabs>
            <w:rPr>
              <w:rFonts w:asciiTheme="minorHAnsi" w:hAnsiTheme="minorHAnsi"/>
              <w:b w:val="0"/>
              <w:noProof/>
              <w:kern w:val="2"/>
              <w:szCs w:val="24"/>
              <w:lang w:val="en-PH" w:eastAsia="en-US"/>
              <w14:ligatures w14:val="standardContextual"/>
            </w:rPr>
          </w:pPr>
          <w:hyperlink w:anchor="_Toc187796759" w:history="1">
            <w:r w:rsidRPr="00A1113B">
              <w:rPr>
                <w:rStyle w:val="Hyperlink"/>
                <w:iCs/>
                <w:noProof/>
              </w:rPr>
              <w:t>a.</w:t>
            </w:r>
            <w:r>
              <w:rPr>
                <w:rFonts w:asciiTheme="minorHAnsi" w:hAnsiTheme="minorHAnsi"/>
                <w:b w:val="0"/>
                <w:noProof/>
                <w:kern w:val="2"/>
                <w:szCs w:val="24"/>
                <w:lang w:val="en-PH" w:eastAsia="en-US"/>
                <w14:ligatures w14:val="standardContextual"/>
              </w:rPr>
              <w:tab/>
            </w:r>
            <w:r w:rsidRPr="00A1113B">
              <w:rPr>
                <w:rStyle w:val="Hyperlink"/>
                <w:noProof/>
              </w:rPr>
              <w:t>Applying textual interpretation, the arrest and prosecution of Ms. Cross is a matter essentially within Rovinia’s domestic jurisdiction.</w:t>
            </w:r>
            <w:r>
              <w:rPr>
                <w:noProof/>
                <w:webHidden/>
              </w:rPr>
              <w:tab/>
            </w:r>
            <w:r>
              <w:rPr>
                <w:noProof/>
                <w:webHidden/>
              </w:rPr>
              <w:fldChar w:fldCharType="begin"/>
            </w:r>
            <w:r>
              <w:rPr>
                <w:noProof/>
                <w:webHidden/>
              </w:rPr>
              <w:instrText xml:space="preserve"> PAGEREF _Toc187796759 \h </w:instrText>
            </w:r>
            <w:r>
              <w:rPr>
                <w:noProof/>
                <w:webHidden/>
              </w:rPr>
            </w:r>
            <w:r>
              <w:rPr>
                <w:noProof/>
                <w:webHidden/>
              </w:rPr>
              <w:fldChar w:fldCharType="separate"/>
            </w:r>
            <w:r>
              <w:rPr>
                <w:noProof/>
                <w:webHidden/>
              </w:rPr>
              <w:t>6</w:t>
            </w:r>
            <w:r>
              <w:rPr>
                <w:noProof/>
                <w:webHidden/>
              </w:rPr>
              <w:fldChar w:fldCharType="end"/>
            </w:r>
          </w:hyperlink>
        </w:p>
        <w:p w14:paraId="1BD61CF1" w14:textId="0BE6249F" w:rsidR="00731051" w:rsidRDefault="00731051">
          <w:pPr>
            <w:pStyle w:val="TOC4"/>
            <w:tabs>
              <w:tab w:val="left" w:pos="2160"/>
            </w:tabs>
            <w:rPr>
              <w:rFonts w:asciiTheme="minorHAnsi" w:hAnsiTheme="minorHAnsi"/>
              <w:b w:val="0"/>
              <w:noProof/>
              <w:kern w:val="2"/>
              <w:szCs w:val="24"/>
              <w:lang w:val="en-PH" w:eastAsia="en-US"/>
              <w14:ligatures w14:val="standardContextual"/>
            </w:rPr>
          </w:pPr>
          <w:hyperlink w:anchor="_Toc187796760" w:history="1">
            <w:r w:rsidRPr="00A1113B">
              <w:rPr>
                <w:rStyle w:val="Hyperlink"/>
                <w:iCs/>
                <w:noProof/>
              </w:rPr>
              <w:t>b.</w:t>
            </w:r>
            <w:r>
              <w:rPr>
                <w:rFonts w:asciiTheme="minorHAnsi" w:hAnsiTheme="minorHAnsi"/>
                <w:b w:val="0"/>
                <w:noProof/>
                <w:kern w:val="2"/>
                <w:szCs w:val="24"/>
                <w:lang w:val="en-PH" w:eastAsia="en-US"/>
                <w14:ligatures w14:val="standardContextual"/>
              </w:rPr>
              <w:tab/>
            </w:r>
            <w:r w:rsidRPr="00A1113B">
              <w:rPr>
                <w:rStyle w:val="Hyperlink"/>
                <w:noProof/>
              </w:rPr>
              <w:t>Applying teleological interpretation, the arrest and prosecution of Ms. Cross is a matter within Rovinia’s domestic jurisdiction.</w:t>
            </w:r>
            <w:r>
              <w:rPr>
                <w:noProof/>
                <w:webHidden/>
              </w:rPr>
              <w:tab/>
            </w:r>
            <w:r>
              <w:rPr>
                <w:noProof/>
                <w:webHidden/>
              </w:rPr>
              <w:fldChar w:fldCharType="begin"/>
            </w:r>
            <w:r>
              <w:rPr>
                <w:noProof/>
                <w:webHidden/>
              </w:rPr>
              <w:instrText xml:space="preserve"> PAGEREF _Toc187796760 \h </w:instrText>
            </w:r>
            <w:r>
              <w:rPr>
                <w:noProof/>
                <w:webHidden/>
              </w:rPr>
            </w:r>
            <w:r>
              <w:rPr>
                <w:noProof/>
                <w:webHidden/>
              </w:rPr>
              <w:fldChar w:fldCharType="separate"/>
            </w:r>
            <w:r>
              <w:rPr>
                <w:noProof/>
                <w:webHidden/>
              </w:rPr>
              <w:t>6</w:t>
            </w:r>
            <w:r>
              <w:rPr>
                <w:noProof/>
                <w:webHidden/>
              </w:rPr>
              <w:fldChar w:fldCharType="end"/>
            </w:r>
          </w:hyperlink>
        </w:p>
        <w:p w14:paraId="0021050C" w14:textId="5A527092" w:rsidR="00731051" w:rsidRDefault="00731051">
          <w:pPr>
            <w:pStyle w:val="TOC4"/>
            <w:tabs>
              <w:tab w:val="left" w:pos="2160"/>
            </w:tabs>
            <w:rPr>
              <w:rFonts w:asciiTheme="minorHAnsi" w:hAnsiTheme="minorHAnsi"/>
              <w:b w:val="0"/>
              <w:noProof/>
              <w:kern w:val="2"/>
              <w:szCs w:val="24"/>
              <w:lang w:val="en-PH" w:eastAsia="en-US"/>
              <w14:ligatures w14:val="standardContextual"/>
            </w:rPr>
          </w:pPr>
          <w:hyperlink w:anchor="_Toc187796761" w:history="1">
            <w:r w:rsidRPr="00A1113B">
              <w:rPr>
                <w:rStyle w:val="Hyperlink"/>
                <w:iCs/>
                <w:noProof/>
              </w:rPr>
              <w:t>c.</w:t>
            </w:r>
            <w:r>
              <w:rPr>
                <w:rFonts w:asciiTheme="minorHAnsi" w:hAnsiTheme="minorHAnsi"/>
                <w:b w:val="0"/>
                <w:noProof/>
                <w:kern w:val="2"/>
                <w:szCs w:val="24"/>
                <w:lang w:val="en-PH" w:eastAsia="en-US"/>
                <w14:ligatures w14:val="standardContextual"/>
              </w:rPr>
              <w:tab/>
            </w:r>
            <w:r w:rsidRPr="00A1113B">
              <w:rPr>
                <w:rStyle w:val="Hyperlink"/>
                <w:noProof/>
              </w:rPr>
              <w:t>Applying contemporaneous interpretation, the arrest and prosecution of Ms. Cross is a matter within Rovinia’s domestic jurisdiction.</w:t>
            </w:r>
            <w:r>
              <w:rPr>
                <w:noProof/>
                <w:webHidden/>
              </w:rPr>
              <w:tab/>
            </w:r>
            <w:r>
              <w:rPr>
                <w:noProof/>
                <w:webHidden/>
              </w:rPr>
              <w:fldChar w:fldCharType="begin"/>
            </w:r>
            <w:r>
              <w:rPr>
                <w:noProof/>
                <w:webHidden/>
              </w:rPr>
              <w:instrText xml:space="preserve"> PAGEREF _Toc187796761 \h </w:instrText>
            </w:r>
            <w:r>
              <w:rPr>
                <w:noProof/>
                <w:webHidden/>
              </w:rPr>
            </w:r>
            <w:r>
              <w:rPr>
                <w:noProof/>
                <w:webHidden/>
              </w:rPr>
              <w:fldChar w:fldCharType="separate"/>
            </w:r>
            <w:r>
              <w:rPr>
                <w:noProof/>
                <w:webHidden/>
              </w:rPr>
              <w:t>7</w:t>
            </w:r>
            <w:r>
              <w:rPr>
                <w:noProof/>
                <w:webHidden/>
              </w:rPr>
              <w:fldChar w:fldCharType="end"/>
            </w:r>
          </w:hyperlink>
        </w:p>
        <w:p w14:paraId="0DCB5961" w14:textId="0136FEC9" w:rsidR="00731051" w:rsidRDefault="00731051">
          <w:pPr>
            <w:pStyle w:val="TOC2"/>
            <w:rPr>
              <w:rFonts w:asciiTheme="minorHAnsi" w:hAnsiTheme="minorHAnsi"/>
              <w:b w:val="0"/>
              <w:bCs w:val="0"/>
              <w:noProof/>
              <w:kern w:val="2"/>
              <w:szCs w:val="24"/>
              <w:lang w:val="en-PH" w:eastAsia="en-US"/>
              <w14:ligatures w14:val="standardContextual"/>
            </w:rPr>
          </w:pPr>
          <w:hyperlink w:anchor="_Toc187796762" w:history="1">
            <w:r w:rsidRPr="00A1113B">
              <w:rPr>
                <w:rStyle w:val="Hyperlink"/>
                <w:noProof/>
              </w:rPr>
              <w:t>B.</w:t>
            </w:r>
            <w:r>
              <w:rPr>
                <w:rFonts w:asciiTheme="minorHAnsi" w:hAnsiTheme="minorHAnsi"/>
                <w:b w:val="0"/>
                <w:bCs w:val="0"/>
                <w:noProof/>
                <w:kern w:val="2"/>
                <w:szCs w:val="24"/>
                <w:lang w:val="en-PH" w:eastAsia="en-US"/>
                <w14:ligatures w14:val="standardContextual"/>
              </w:rPr>
              <w:tab/>
            </w:r>
            <w:r w:rsidRPr="00A1113B">
              <w:rPr>
                <w:rStyle w:val="Hyperlink"/>
                <w:noProof/>
              </w:rPr>
              <w:t>ROVINIA’S ASSERTION OF CRIMINAL JURISDICTION OVER MS. CROSS, AND HER ARREST AND PROSECUTION, ARE FULLY CONSISTENT WITH INTERNATIONAL LAW.</w:t>
            </w:r>
            <w:r>
              <w:rPr>
                <w:noProof/>
                <w:webHidden/>
              </w:rPr>
              <w:tab/>
            </w:r>
            <w:r>
              <w:rPr>
                <w:noProof/>
                <w:webHidden/>
              </w:rPr>
              <w:fldChar w:fldCharType="begin"/>
            </w:r>
            <w:r>
              <w:rPr>
                <w:noProof/>
                <w:webHidden/>
              </w:rPr>
              <w:instrText xml:space="preserve"> PAGEREF _Toc187796762 \h </w:instrText>
            </w:r>
            <w:r>
              <w:rPr>
                <w:noProof/>
                <w:webHidden/>
              </w:rPr>
            </w:r>
            <w:r>
              <w:rPr>
                <w:noProof/>
                <w:webHidden/>
              </w:rPr>
              <w:fldChar w:fldCharType="separate"/>
            </w:r>
            <w:r>
              <w:rPr>
                <w:noProof/>
                <w:webHidden/>
              </w:rPr>
              <w:t>8</w:t>
            </w:r>
            <w:r>
              <w:rPr>
                <w:noProof/>
                <w:webHidden/>
              </w:rPr>
              <w:fldChar w:fldCharType="end"/>
            </w:r>
          </w:hyperlink>
        </w:p>
        <w:p w14:paraId="4D30A4AC" w14:textId="7EA0687D" w:rsidR="00731051" w:rsidRDefault="00731051">
          <w:pPr>
            <w:pStyle w:val="TOC3"/>
            <w:rPr>
              <w:rFonts w:asciiTheme="minorHAnsi" w:hAnsiTheme="minorHAnsi"/>
              <w:b w:val="0"/>
              <w:smallCaps w:val="0"/>
              <w:kern w:val="2"/>
              <w:szCs w:val="24"/>
              <w:lang w:val="en-PH" w:eastAsia="en-US"/>
              <w14:ligatures w14:val="standardContextual"/>
            </w:rPr>
          </w:pPr>
          <w:hyperlink w:anchor="_Toc187796763" w:history="1">
            <w:r w:rsidRPr="00A1113B">
              <w:rPr>
                <w:rStyle w:val="Hyperlink"/>
              </w:rPr>
              <w:t>1.</w:t>
            </w:r>
            <w:r>
              <w:rPr>
                <w:rFonts w:asciiTheme="minorHAnsi" w:hAnsiTheme="minorHAnsi"/>
                <w:b w:val="0"/>
                <w:smallCaps w:val="0"/>
                <w:kern w:val="2"/>
                <w:szCs w:val="24"/>
                <w:lang w:val="en-PH" w:eastAsia="en-US"/>
                <w14:ligatures w14:val="standardContextual"/>
              </w:rPr>
              <w:tab/>
            </w:r>
            <w:r w:rsidRPr="00A1113B">
              <w:rPr>
                <w:rStyle w:val="Hyperlink"/>
              </w:rPr>
              <w:t>The arrest and prosecution of Ms. Cross are in accordance with Rovinia’s sovereign prerogative to exercise criminal jurisdiction pursuant to the Effects Doctrine.</w:t>
            </w:r>
            <w:r>
              <w:rPr>
                <w:webHidden/>
              </w:rPr>
              <w:tab/>
            </w:r>
            <w:r>
              <w:rPr>
                <w:webHidden/>
              </w:rPr>
              <w:fldChar w:fldCharType="begin"/>
            </w:r>
            <w:r>
              <w:rPr>
                <w:webHidden/>
              </w:rPr>
              <w:instrText xml:space="preserve"> PAGEREF _Toc187796763 \h </w:instrText>
            </w:r>
            <w:r>
              <w:rPr>
                <w:webHidden/>
              </w:rPr>
            </w:r>
            <w:r>
              <w:rPr>
                <w:webHidden/>
              </w:rPr>
              <w:fldChar w:fldCharType="separate"/>
            </w:r>
            <w:r>
              <w:rPr>
                <w:webHidden/>
              </w:rPr>
              <w:t>8</w:t>
            </w:r>
            <w:r>
              <w:rPr>
                <w:webHidden/>
              </w:rPr>
              <w:fldChar w:fldCharType="end"/>
            </w:r>
          </w:hyperlink>
        </w:p>
        <w:p w14:paraId="5E2A38CD" w14:textId="7B3D63EE" w:rsidR="00731051" w:rsidRDefault="00731051">
          <w:pPr>
            <w:pStyle w:val="TOC3"/>
            <w:rPr>
              <w:rFonts w:asciiTheme="minorHAnsi" w:hAnsiTheme="minorHAnsi"/>
              <w:b w:val="0"/>
              <w:smallCaps w:val="0"/>
              <w:kern w:val="2"/>
              <w:szCs w:val="24"/>
              <w:lang w:val="en-PH" w:eastAsia="en-US"/>
              <w14:ligatures w14:val="standardContextual"/>
            </w:rPr>
          </w:pPr>
          <w:hyperlink w:anchor="_Toc187796764" w:history="1">
            <w:r w:rsidRPr="00A1113B">
              <w:rPr>
                <w:rStyle w:val="Hyperlink"/>
              </w:rPr>
              <w:t>2.</w:t>
            </w:r>
            <w:r>
              <w:rPr>
                <w:rFonts w:asciiTheme="minorHAnsi" w:hAnsiTheme="minorHAnsi"/>
                <w:b w:val="0"/>
                <w:smallCaps w:val="0"/>
                <w:kern w:val="2"/>
                <w:szCs w:val="24"/>
                <w:lang w:val="en-PH" w:eastAsia="en-US"/>
                <w14:ligatures w14:val="standardContextual"/>
              </w:rPr>
              <w:tab/>
            </w:r>
            <w:r w:rsidRPr="00A1113B">
              <w:rPr>
                <w:rStyle w:val="Hyperlink"/>
              </w:rPr>
              <w:t>Rovinia’s arrest and prosecution of Ms. Cross finds bases in recognized rules on extraterritorial criminal jurisdiction.</w:t>
            </w:r>
            <w:r>
              <w:rPr>
                <w:webHidden/>
              </w:rPr>
              <w:tab/>
            </w:r>
            <w:r>
              <w:rPr>
                <w:webHidden/>
              </w:rPr>
              <w:fldChar w:fldCharType="begin"/>
            </w:r>
            <w:r>
              <w:rPr>
                <w:webHidden/>
              </w:rPr>
              <w:instrText xml:space="preserve"> PAGEREF _Toc187796764 \h </w:instrText>
            </w:r>
            <w:r>
              <w:rPr>
                <w:webHidden/>
              </w:rPr>
            </w:r>
            <w:r>
              <w:rPr>
                <w:webHidden/>
              </w:rPr>
              <w:fldChar w:fldCharType="separate"/>
            </w:r>
            <w:r>
              <w:rPr>
                <w:webHidden/>
              </w:rPr>
              <w:t>9</w:t>
            </w:r>
            <w:r>
              <w:rPr>
                <w:webHidden/>
              </w:rPr>
              <w:fldChar w:fldCharType="end"/>
            </w:r>
          </w:hyperlink>
        </w:p>
        <w:p w14:paraId="14D1E61E" w14:textId="2C7F2F72" w:rsidR="00731051" w:rsidRDefault="00731051">
          <w:pPr>
            <w:pStyle w:val="TOC4"/>
            <w:tabs>
              <w:tab w:val="left" w:pos="2160"/>
            </w:tabs>
            <w:rPr>
              <w:rFonts w:asciiTheme="minorHAnsi" w:hAnsiTheme="minorHAnsi"/>
              <w:b w:val="0"/>
              <w:noProof/>
              <w:kern w:val="2"/>
              <w:szCs w:val="24"/>
              <w:lang w:val="en-PH" w:eastAsia="en-US"/>
              <w14:ligatures w14:val="standardContextual"/>
            </w:rPr>
          </w:pPr>
          <w:hyperlink w:anchor="_Toc187796765" w:history="1">
            <w:r w:rsidRPr="00A1113B">
              <w:rPr>
                <w:rStyle w:val="Hyperlink"/>
                <w:iCs/>
                <w:noProof/>
              </w:rPr>
              <w:t>a.</w:t>
            </w:r>
            <w:r>
              <w:rPr>
                <w:rFonts w:asciiTheme="minorHAnsi" w:hAnsiTheme="minorHAnsi"/>
                <w:b w:val="0"/>
                <w:noProof/>
                <w:kern w:val="2"/>
                <w:szCs w:val="24"/>
                <w:lang w:val="en-PH" w:eastAsia="en-US"/>
                <w14:ligatures w14:val="standardContextual"/>
              </w:rPr>
              <w:tab/>
            </w:r>
            <w:r w:rsidRPr="00A1113B">
              <w:rPr>
                <w:rStyle w:val="Hyperlink"/>
                <w:noProof/>
              </w:rPr>
              <w:t>Rovinia may exercise universal jurisdiction over Ms. Cross’ crime of enforced disappearance committed in Ambrosia.</w:t>
            </w:r>
            <w:r>
              <w:rPr>
                <w:noProof/>
                <w:webHidden/>
              </w:rPr>
              <w:tab/>
            </w:r>
            <w:r>
              <w:rPr>
                <w:noProof/>
                <w:webHidden/>
              </w:rPr>
              <w:fldChar w:fldCharType="begin"/>
            </w:r>
            <w:r>
              <w:rPr>
                <w:noProof/>
                <w:webHidden/>
              </w:rPr>
              <w:instrText xml:space="preserve"> PAGEREF _Toc187796765 \h </w:instrText>
            </w:r>
            <w:r>
              <w:rPr>
                <w:noProof/>
                <w:webHidden/>
              </w:rPr>
            </w:r>
            <w:r>
              <w:rPr>
                <w:noProof/>
                <w:webHidden/>
              </w:rPr>
              <w:fldChar w:fldCharType="separate"/>
            </w:r>
            <w:r>
              <w:rPr>
                <w:noProof/>
                <w:webHidden/>
              </w:rPr>
              <w:t>9</w:t>
            </w:r>
            <w:r>
              <w:rPr>
                <w:noProof/>
                <w:webHidden/>
              </w:rPr>
              <w:fldChar w:fldCharType="end"/>
            </w:r>
          </w:hyperlink>
        </w:p>
        <w:p w14:paraId="5375D7FA" w14:textId="712EDBC2" w:rsidR="00731051" w:rsidRDefault="00731051">
          <w:pPr>
            <w:pStyle w:val="TOC6"/>
            <w:tabs>
              <w:tab w:val="left" w:pos="2880"/>
            </w:tabs>
            <w:rPr>
              <w:rFonts w:asciiTheme="minorHAnsi" w:hAnsiTheme="minorHAnsi"/>
              <w:noProof/>
              <w:kern w:val="2"/>
              <w:szCs w:val="24"/>
              <w:lang w:val="en-PH" w:eastAsia="en-US"/>
              <w14:ligatures w14:val="standardContextual"/>
            </w:rPr>
          </w:pPr>
          <w:hyperlink w:anchor="_Toc187796766" w:history="1">
            <w:r w:rsidRPr="00A1113B">
              <w:rPr>
                <w:rStyle w:val="Hyperlink"/>
                <w:iCs/>
                <w:noProof/>
              </w:rPr>
              <w:t>i.</w:t>
            </w:r>
            <w:r>
              <w:rPr>
                <w:rFonts w:asciiTheme="minorHAnsi" w:hAnsiTheme="minorHAnsi"/>
                <w:noProof/>
                <w:kern w:val="2"/>
                <w:szCs w:val="24"/>
                <w:lang w:val="en-PH" w:eastAsia="en-US"/>
                <w14:ligatures w14:val="standardContextual"/>
              </w:rPr>
              <w:tab/>
            </w:r>
            <w:r w:rsidRPr="00A1113B">
              <w:rPr>
                <w:rStyle w:val="Hyperlink"/>
                <w:noProof/>
              </w:rPr>
              <w:t>Enforced disappearance is an international crime of exceptional gravity where universal jurisdiction is applicable.</w:t>
            </w:r>
            <w:r>
              <w:rPr>
                <w:noProof/>
                <w:webHidden/>
              </w:rPr>
              <w:tab/>
            </w:r>
            <w:r>
              <w:rPr>
                <w:noProof/>
                <w:webHidden/>
              </w:rPr>
              <w:fldChar w:fldCharType="begin"/>
            </w:r>
            <w:r>
              <w:rPr>
                <w:noProof/>
                <w:webHidden/>
              </w:rPr>
              <w:instrText xml:space="preserve"> PAGEREF _Toc187796766 \h </w:instrText>
            </w:r>
            <w:r>
              <w:rPr>
                <w:noProof/>
                <w:webHidden/>
              </w:rPr>
            </w:r>
            <w:r>
              <w:rPr>
                <w:noProof/>
                <w:webHidden/>
              </w:rPr>
              <w:fldChar w:fldCharType="separate"/>
            </w:r>
            <w:r>
              <w:rPr>
                <w:noProof/>
                <w:webHidden/>
              </w:rPr>
              <w:t>10</w:t>
            </w:r>
            <w:r>
              <w:rPr>
                <w:noProof/>
                <w:webHidden/>
              </w:rPr>
              <w:fldChar w:fldCharType="end"/>
            </w:r>
          </w:hyperlink>
        </w:p>
        <w:p w14:paraId="6AEB6BCF" w14:textId="1116079C" w:rsidR="00731051" w:rsidRDefault="00731051">
          <w:pPr>
            <w:pStyle w:val="TOC6"/>
            <w:tabs>
              <w:tab w:val="left" w:pos="2880"/>
            </w:tabs>
            <w:rPr>
              <w:rFonts w:asciiTheme="minorHAnsi" w:hAnsiTheme="minorHAnsi"/>
              <w:noProof/>
              <w:kern w:val="2"/>
              <w:szCs w:val="24"/>
              <w:lang w:val="en-PH" w:eastAsia="en-US"/>
              <w14:ligatures w14:val="standardContextual"/>
            </w:rPr>
          </w:pPr>
          <w:hyperlink w:anchor="_Toc187796767" w:history="1">
            <w:r w:rsidRPr="00A1113B">
              <w:rPr>
                <w:rStyle w:val="Hyperlink"/>
                <w:iCs/>
                <w:noProof/>
              </w:rPr>
              <w:t>ii.</w:t>
            </w:r>
            <w:r>
              <w:rPr>
                <w:rFonts w:asciiTheme="minorHAnsi" w:hAnsiTheme="minorHAnsi"/>
                <w:noProof/>
                <w:kern w:val="2"/>
                <w:szCs w:val="24"/>
                <w:lang w:val="en-PH" w:eastAsia="en-US"/>
                <w14:ligatures w14:val="standardContextual"/>
              </w:rPr>
              <w:tab/>
            </w:r>
            <w:r w:rsidRPr="00A1113B">
              <w:rPr>
                <w:rStyle w:val="Hyperlink"/>
                <w:noProof/>
              </w:rPr>
              <w:t>Customary international law recognizes universal jurisdiction in prosecuting persons accused of enforced disappearance.</w:t>
            </w:r>
            <w:r>
              <w:rPr>
                <w:noProof/>
                <w:webHidden/>
              </w:rPr>
              <w:tab/>
            </w:r>
            <w:r>
              <w:rPr>
                <w:noProof/>
                <w:webHidden/>
              </w:rPr>
              <w:fldChar w:fldCharType="begin"/>
            </w:r>
            <w:r>
              <w:rPr>
                <w:noProof/>
                <w:webHidden/>
              </w:rPr>
              <w:instrText xml:space="preserve"> PAGEREF _Toc187796767 \h </w:instrText>
            </w:r>
            <w:r>
              <w:rPr>
                <w:noProof/>
                <w:webHidden/>
              </w:rPr>
            </w:r>
            <w:r>
              <w:rPr>
                <w:noProof/>
                <w:webHidden/>
              </w:rPr>
              <w:fldChar w:fldCharType="separate"/>
            </w:r>
            <w:r>
              <w:rPr>
                <w:noProof/>
                <w:webHidden/>
              </w:rPr>
              <w:t>11</w:t>
            </w:r>
            <w:r>
              <w:rPr>
                <w:noProof/>
                <w:webHidden/>
              </w:rPr>
              <w:fldChar w:fldCharType="end"/>
            </w:r>
          </w:hyperlink>
        </w:p>
        <w:p w14:paraId="6493C3CE" w14:textId="702142EC" w:rsidR="00731051" w:rsidRDefault="00731051">
          <w:pPr>
            <w:pStyle w:val="TOC6"/>
            <w:tabs>
              <w:tab w:val="left" w:pos="2930"/>
            </w:tabs>
            <w:rPr>
              <w:rFonts w:asciiTheme="minorHAnsi" w:hAnsiTheme="minorHAnsi"/>
              <w:noProof/>
              <w:kern w:val="2"/>
              <w:szCs w:val="24"/>
              <w:lang w:val="en-PH" w:eastAsia="en-US"/>
              <w14:ligatures w14:val="standardContextual"/>
            </w:rPr>
          </w:pPr>
          <w:hyperlink w:anchor="_Toc187796768" w:history="1">
            <w:r w:rsidRPr="00A1113B">
              <w:rPr>
                <w:rStyle w:val="Hyperlink"/>
                <w:iCs/>
                <w:noProof/>
              </w:rPr>
              <w:t>iii.</w:t>
            </w:r>
            <w:r>
              <w:rPr>
                <w:rFonts w:asciiTheme="minorHAnsi" w:hAnsiTheme="minorHAnsi"/>
                <w:noProof/>
                <w:kern w:val="2"/>
                <w:szCs w:val="24"/>
                <w:lang w:val="en-PH" w:eastAsia="en-US"/>
                <w14:ligatures w14:val="standardContextual"/>
              </w:rPr>
              <w:tab/>
            </w:r>
            <w:r w:rsidRPr="00A1113B">
              <w:rPr>
                <w:rStyle w:val="Hyperlink"/>
                <w:noProof/>
              </w:rPr>
              <w:t>Article 9(2) of the ICPPED mandates Rovinia to exercise universal jurisdiction despite Ambrosia’s request for extradition, in the absence of any guarantee of prosecution over Ms. Cross.</w:t>
            </w:r>
            <w:r>
              <w:rPr>
                <w:noProof/>
                <w:webHidden/>
              </w:rPr>
              <w:tab/>
            </w:r>
            <w:r>
              <w:rPr>
                <w:noProof/>
                <w:webHidden/>
              </w:rPr>
              <w:fldChar w:fldCharType="begin"/>
            </w:r>
            <w:r>
              <w:rPr>
                <w:noProof/>
                <w:webHidden/>
              </w:rPr>
              <w:instrText xml:space="preserve"> PAGEREF _Toc187796768 \h </w:instrText>
            </w:r>
            <w:r>
              <w:rPr>
                <w:noProof/>
                <w:webHidden/>
              </w:rPr>
            </w:r>
            <w:r>
              <w:rPr>
                <w:noProof/>
                <w:webHidden/>
              </w:rPr>
              <w:fldChar w:fldCharType="separate"/>
            </w:r>
            <w:r>
              <w:rPr>
                <w:noProof/>
                <w:webHidden/>
              </w:rPr>
              <w:t>12</w:t>
            </w:r>
            <w:r>
              <w:rPr>
                <w:noProof/>
                <w:webHidden/>
              </w:rPr>
              <w:fldChar w:fldCharType="end"/>
            </w:r>
          </w:hyperlink>
        </w:p>
        <w:p w14:paraId="13CBAD59" w14:textId="5DDBF35C" w:rsidR="00731051" w:rsidRDefault="00731051">
          <w:pPr>
            <w:pStyle w:val="TOC6"/>
            <w:tabs>
              <w:tab w:val="left" w:pos="2917"/>
            </w:tabs>
            <w:rPr>
              <w:rFonts w:asciiTheme="minorHAnsi" w:hAnsiTheme="minorHAnsi"/>
              <w:noProof/>
              <w:kern w:val="2"/>
              <w:szCs w:val="24"/>
              <w:lang w:val="en-PH" w:eastAsia="en-US"/>
              <w14:ligatures w14:val="standardContextual"/>
            </w:rPr>
          </w:pPr>
          <w:hyperlink w:anchor="_Toc187796769" w:history="1">
            <w:r w:rsidRPr="00A1113B">
              <w:rPr>
                <w:rStyle w:val="Hyperlink"/>
                <w:iCs/>
                <w:noProof/>
              </w:rPr>
              <w:t>iv.</w:t>
            </w:r>
            <w:r>
              <w:rPr>
                <w:rFonts w:asciiTheme="minorHAnsi" w:hAnsiTheme="minorHAnsi"/>
                <w:noProof/>
                <w:kern w:val="2"/>
                <w:szCs w:val="24"/>
                <w:lang w:val="en-PH" w:eastAsia="en-US"/>
                <w14:ligatures w14:val="standardContextual"/>
              </w:rPr>
              <w:tab/>
            </w:r>
            <w:r w:rsidRPr="00A1113B">
              <w:rPr>
                <w:rStyle w:val="Hyperlink"/>
                <w:noProof/>
              </w:rPr>
              <w:t>Alternatively, the acts of enforced disappearance committed by Ms. Cross qualify as crimes against humanity, where universal jurisdiction is applicable.</w:t>
            </w:r>
            <w:r>
              <w:rPr>
                <w:noProof/>
                <w:webHidden/>
              </w:rPr>
              <w:tab/>
            </w:r>
            <w:r>
              <w:rPr>
                <w:noProof/>
                <w:webHidden/>
              </w:rPr>
              <w:fldChar w:fldCharType="begin"/>
            </w:r>
            <w:r>
              <w:rPr>
                <w:noProof/>
                <w:webHidden/>
              </w:rPr>
              <w:instrText xml:space="preserve"> PAGEREF _Toc187796769 \h </w:instrText>
            </w:r>
            <w:r>
              <w:rPr>
                <w:noProof/>
                <w:webHidden/>
              </w:rPr>
            </w:r>
            <w:r>
              <w:rPr>
                <w:noProof/>
                <w:webHidden/>
              </w:rPr>
              <w:fldChar w:fldCharType="separate"/>
            </w:r>
            <w:r>
              <w:rPr>
                <w:noProof/>
                <w:webHidden/>
              </w:rPr>
              <w:t>13</w:t>
            </w:r>
            <w:r>
              <w:rPr>
                <w:noProof/>
                <w:webHidden/>
              </w:rPr>
              <w:fldChar w:fldCharType="end"/>
            </w:r>
          </w:hyperlink>
        </w:p>
        <w:p w14:paraId="07C5FE4F" w14:textId="3CE7ACAB" w:rsidR="00731051" w:rsidRDefault="00731051">
          <w:pPr>
            <w:pStyle w:val="TOC4"/>
            <w:tabs>
              <w:tab w:val="left" w:pos="2160"/>
            </w:tabs>
            <w:rPr>
              <w:rFonts w:asciiTheme="minorHAnsi" w:hAnsiTheme="minorHAnsi"/>
              <w:b w:val="0"/>
              <w:noProof/>
              <w:kern w:val="2"/>
              <w:szCs w:val="24"/>
              <w:lang w:val="en-PH" w:eastAsia="en-US"/>
              <w14:ligatures w14:val="standardContextual"/>
            </w:rPr>
          </w:pPr>
          <w:hyperlink w:anchor="_Toc187796770" w:history="1">
            <w:r w:rsidRPr="00A1113B">
              <w:rPr>
                <w:rStyle w:val="Hyperlink"/>
                <w:iCs/>
                <w:noProof/>
              </w:rPr>
              <w:t>b.</w:t>
            </w:r>
            <w:r>
              <w:rPr>
                <w:rFonts w:asciiTheme="minorHAnsi" w:hAnsiTheme="minorHAnsi"/>
                <w:b w:val="0"/>
                <w:noProof/>
                <w:kern w:val="2"/>
                <w:szCs w:val="24"/>
                <w:lang w:val="en-PH" w:eastAsia="en-US"/>
                <w14:ligatures w14:val="standardContextual"/>
              </w:rPr>
              <w:tab/>
            </w:r>
            <w:r w:rsidRPr="00A1113B">
              <w:rPr>
                <w:rStyle w:val="Hyperlink"/>
                <w:noProof/>
              </w:rPr>
              <w:t>Rovinia may exercise extraterritorial criminal jurisdiction on the basis of the Protective Principle.</w:t>
            </w:r>
            <w:r>
              <w:rPr>
                <w:noProof/>
                <w:webHidden/>
              </w:rPr>
              <w:tab/>
            </w:r>
            <w:r>
              <w:rPr>
                <w:noProof/>
                <w:webHidden/>
              </w:rPr>
              <w:fldChar w:fldCharType="begin"/>
            </w:r>
            <w:r>
              <w:rPr>
                <w:noProof/>
                <w:webHidden/>
              </w:rPr>
              <w:instrText xml:space="preserve"> PAGEREF _Toc187796770 \h </w:instrText>
            </w:r>
            <w:r>
              <w:rPr>
                <w:noProof/>
                <w:webHidden/>
              </w:rPr>
            </w:r>
            <w:r>
              <w:rPr>
                <w:noProof/>
                <w:webHidden/>
              </w:rPr>
              <w:fldChar w:fldCharType="separate"/>
            </w:r>
            <w:r>
              <w:rPr>
                <w:noProof/>
                <w:webHidden/>
              </w:rPr>
              <w:t>14</w:t>
            </w:r>
            <w:r>
              <w:rPr>
                <w:noProof/>
                <w:webHidden/>
              </w:rPr>
              <w:fldChar w:fldCharType="end"/>
            </w:r>
          </w:hyperlink>
        </w:p>
        <w:p w14:paraId="51B9E168" w14:textId="7661CEE6" w:rsidR="00731051" w:rsidRDefault="00731051">
          <w:pPr>
            <w:pStyle w:val="TOC3"/>
            <w:rPr>
              <w:rFonts w:asciiTheme="minorHAnsi" w:hAnsiTheme="minorHAnsi"/>
              <w:b w:val="0"/>
              <w:smallCaps w:val="0"/>
              <w:kern w:val="2"/>
              <w:szCs w:val="24"/>
              <w:lang w:val="en-PH" w:eastAsia="en-US"/>
              <w14:ligatures w14:val="standardContextual"/>
            </w:rPr>
          </w:pPr>
          <w:hyperlink w:anchor="_Toc187796771" w:history="1">
            <w:r w:rsidRPr="00A1113B">
              <w:rPr>
                <w:rStyle w:val="Hyperlink"/>
              </w:rPr>
              <w:t>3.</w:t>
            </w:r>
            <w:r>
              <w:rPr>
                <w:rFonts w:asciiTheme="minorHAnsi" w:hAnsiTheme="minorHAnsi"/>
                <w:b w:val="0"/>
                <w:smallCaps w:val="0"/>
                <w:kern w:val="2"/>
                <w:szCs w:val="24"/>
                <w:lang w:val="en-PH" w:eastAsia="en-US"/>
                <w14:ligatures w14:val="standardContextual"/>
              </w:rPr>
              <w:tab/>
            </w:r>
            <w:r w:rsidRPr="00A1113B">
              <w:rPr>
                <w:rStyle w:val="Hyperlink"/>
              </w:rPr>
              <w:t xml:space="preserve">Ms. Cross’ immunity </w:t>
            </w:r>
            <w:r w:rsidRPr="00A1113B">
              <w:rPr>
                <w:rStyle w:val="Hyperlink"/>
                <w:i/>
              </w:rPr>
              <w:t>ratione materiae</w:t>
            </w:r>
            <w:r w:rsidRPr="00A1113B">
              <w:rPr>
                <w:rStyle w:val="Hyperlink"/>
              </w:rPr>
              <w:t xml:space="preserve"> does not apply in the crime of enforced disappearance.</w:t>
            </w:r>
            <w:r>
              <w:rPr>
                <w:webHidden/>
              </w:rPr>
              <w:tab/>
            </w:r>
            <w:r>
              <w:rPr>
                <w:webHidden/>
              </w:rPr>
              <w:fldChar w:fldCharType="begin"/>
            </w:r>
            <w:r>
              <w:rPr>
                <w:webHidden/>
              </w:rPr>
              <w:instrText xml:space="preserve"> PAGEREF _Toc187796771 \h </w:instrText>
            </w:r>
            <w:r>
              <w:rPr>
                <w:webHidden/>
              </w:rPr>
            </w:r>
            <w:r>
              <w:rPr>
                <w:webHidden/>
              </w:rPr>
              <w:fldChar w:fldCharType="separate"/>
            </w:r>
            <w:r>
              <w:rPr>
                <w:webHidden/>
              </w:rPr>
              <w:t>14</w:t>
            </w:r>
            <w:r>
              <w:rPr>
                <w:webHidden/>
              </w:rPr>
              <w:fldChar w:fldCharType="end"/>
            </w:r>
          </w:hyperlink>
        </w:p>
        <w:p w14:paraId="63094246" w14:textId="09458C7B" w:rsidR="00731051" w:rsidRDefault="00731051">
          <w:pPr>
            <w:pStyle w:val="TOC4"/>
            <w:tabs>
              <w:tab w:val="left" w:pos="2160"/>
            </w:tabs>
            <w:rPr>
              <w:rFonts w:asciiTheme="minorHAnsi" w:hAnsiTheme="minorHAnsi"/>
              <w:b w:val="0"/>
              <w:noProof/>
              <w:kern w:val="2"/>
              <w:szCs w:val="24"/>
              <w:lang w:val="en-PH" w:eastAsia="en-US"/>
              <w14:ligatures w14:val="standardContextual"/>
            </w:rPr>
          </w:pPr>
          <w:hyperlink w:anchor="_Toc187796772" w:history="1">
            <w:r w:rsidRPr="00A1113B">
              <w:rPr>
                <w:rStyle w:val="Hyperlink"/>
                <w:iCs/>
                <w:noProof/>
              </w:rPr>
              <w:t>a.</w:t>
            </w:r>
            <w:r>
              <w:rPr>
                <w:rFonts w:asciiTheme="minorHAnsi" w:hAnsiTheme="minorHAnsi"/>
                <w:b w:val="0"/>
                <w:noProof/>
                <w:kern w:val="2"/>
                <w:szCs w:val="24"/>
                <w:lang w:val="en-PH" w:eastAsia="en-US"/>
                <w14:ligatures w14:val="standardContextual"/>
              </w:rPr>
              <w:tab/>
            </w:r>
            <w:r w:rsidRPr="00A1113B">
              <w:rPr>
                <w:rStyle w:val="Hyperlink"/>
                <w:noProof/>
              </w:rPr>
              <w:t xml:space="preserve">Enforced disappearance is a crime against </w:t>
            </w:r>
            <w:r w:rsidRPr="00A1113B">
              <w:rPr>
                <w:rStyle w:val="Hyperlink"/>
                <w:i/>
                <w:noProof/>
              </w:rPr>
              <w:t>jus cogens</w:t>
            </w:r>
            <w:r w:rsidRPr="00A1113B">
              <w:rPr>
                <w:rStyle w:val="Hyperlink"/>
                <w:noProof/>
              </w:rPr>
              <w:t xml:space="preserve"> norms that cannot be performed “in an official capacity.”</w:t>
            </w:r>
            <w:r>
              <w:rPr>
                <w:noProof/>
                <w:webHidden/>
              </w:rPr>
              <w:tab/>
            </w:r>
            <w:r>
              <w:rPr>
                <w:noProof/>
                <w:webHidden/>
              </w:rPr>
              <w:fldChar w:fldCharType="begin"/>
            </w:r>
            <w:r>
              <w:rPr>
                <w:noProof/>
                <w:webHidden/>
              </w:rPr>
              <w:instrText xml:space="preserve"> PAGEREF _Toc187796772 \h </w:instrText>
            </w:r>
            <w:r>
              <w:rPr>
                <w:noProof/>
                <w:webHidden/>
              </w:rPr>
            </w:r>
            <w:r>
              <w:rPr>
                <w:noProof/>
                <w:webHidden/>
              </w:rPr>
              <w:fldChar w:fldCharType="separate"/>
            </w:r>
            <w:r>
              <w:rPr>
                <w:noProof/>
                <w:webHidden/>
              </w:rPr>
              <w:t>15</w:t>
            </w:r>
            <w:r>
              <w:rPr>
                <w:noProof/>
                <w:webHidden/>
              </w:rPr>
              <w:fldChar w:fldCharType="end"/>
            </w:r>
          </w:hyperlink>
        </w:p>
        <w:p w14:paraId="75405C0E" w14:textId="1A01F510" w:rsidR="00731051" w:rsidRDefault="00731051">
          <w:pPr>
            <w:pStyle w:val="TOC4"/>
            <w:tabs>
              <w:tab w:val="left" w:pos="2160"/>
            </w:tabs>
            <w:rPr>
              <w:rFonts w:asciiTheme="minorHAnsi" w:hAnsiTheme="minorHAnsi"/>
              <w:b w:val="0"/>
              <w:noProof/>
              <w:kern w:val="2"/>
              <w:szCs w:val="24"/>
              <w:lang w:val="en-PH" w:eastAsia="en-US"/>
              <w14:ligatures w14:val="standardContextual"/>
            </w:rPr>
          </w:pPr>
          <w:hyperlink w:anchor="_Toc187796773" w:history="1">
            <w:r w:rsidRPr="00A1113B">
              <w:rPr>
                <w:rStyle w:val="Hyperlink"/>
                <w:iCs/>
                <w:noProof/>
              </w:rPr>
              <w:t>b.</w:t>
            </w:r>
            <w:r>
              <w:rPr>
                <w:rFonts w:asciiTheme="minorHAnsi" w:hAnsiTheme="minorHAnsi"/>
                <w:b w:val="0"/>
                <w:noProof/>
                <w:kern w:val="2"/>
                <w:szCs w:val="24"/>
                <w:lang w:val="en-PH" w:eastAsia="en-US"/>
                <w14:ligatures w14:val="standardContextual"/>
              </w:rPr>
              <w:tab/>
            </w:r>
            <w:r w:rsidRPr="00A1113B">
              <w:rPr>
                <w:rStyle w:val="Hyperlink"/>
                <w:noProof/>
              </w:rPr>
              <w:t xml:space="preserve">Immunity </w:t>
            </w:r>
            <w:r w:rsidRPr="00A1113B">
              <w:rPr>
                <w:rStyle w:val="Hyperlink"/>
                <w:i/>
                <w:noProof/>
              </w:rPr>
              <w:t>ratione materiae</w:t>
            </w:r>
            <w:r w:rsidRPr="00A1113B">
              <w:rPr>
                <w:rStyle w:val="Hyperlink"/>
                <w:noProof/>
              </w:rPr>
              <w:t xml:space="preserve"> does not apply to enforced disappearance under the ILC’s Draft Article 7, which reflects customary international law.</w:t>
            </w:r>
            <w:r>
              <w:rPr>
                <w:noProof/>
                <w:webHidden/>
              </w:rPr>
              <w:tab/>
            </w:r>
            <w:r>
              <w:rPr>
                <w:noProof/>
                <w:webHidden/>
              </w:rPr>
              <w:fldChar w:fldCharType="begin"/>
            </w:r>
            <w:r>
              <w:rPr>
                <w:noProof/>
                <w:webHidden/>
              </w:rPr>
              <w:instrText xml:space="preserve"> PAGEREF _Toc187796773 \h </w:instrText>
            </w:r>
            <w:r>
              <w:rPr>
                <w:noProof/>
                <w:webHidden/>
              </w:rPr>
            </w:r>
            <w:r>
              <w:rPr>
                <w:noProof/>
                <w:webHidden/>
              </w:rPr>
              <w:fldChar w:fldCharType="separate"/>
            </w:r>
            <w:r>
              <w:rPr>
                <w:noProof/>
                <w:webHidden/>
              </w:rPr>
              <w:t>16</w:t>
            </w:r>
            <w:r>
              <w:rPr>
                <w:noProof/>
                <w:webHidden/>
              </w:rPr>
              <w:fldChar w:fldCharType="end"/>
            </w:r>
          </w:hyperlink>
        </w:p>
        <w:p w14:paraId="4118831E" w14:textId="4FFB2EED" w:rsidR="00731051" w:rsidRDefault="00731051">
          <w:pPr>
            <w:pStyle w:val="TOC2"/>
            <w:rPr>
              <w:rFonts w:asciiTheme="minorHAnsi" w:hAnsiTheme="minorHAnsi"/>
              <w:b w:val="0"/>
              <w:bCs w:val="0"/>
              <w:noProof/>
              <w:kern w:val="2"/>
              <w:szCs w:val="24"/>
              <w:lang w:val="en-PH" w:eastAsia="en-US"/>
              <w14:ligatures w14:val="standardContextual"/>
            </w:rPr>
          </w:pPr>
          <w:hyperlink w:anchor="_Toc187796774" w:history="1">
            <w:r w:rsidRPr="00A1113B">
              <w:rPr>
                <w:rStyle w:val="Hyperlink"/>
                <w:noProof/>
              </w:rPr>
              <w:t>C.</w:t>
            </w:r>
            <w:r>
              <w:rPr>
                <w:rFonts w:asciiTheme="minorHAnsi" w:hAnsiTheme="minorHAnsi"/>
                <w:b w:val="0"/>
                <w:bCs w:val="0"/>
                <w:noProof/>
                <w:kern w:val="2"/>
                <w:szCs w:val="24"/>
                <w:lang w:val="en-PH" w:eastAsia="en-US"/>
                <w14:ligatures w14:val="standardContextual"/>
              </w:rPr>
              <w:tab/>
            </w:r>
            <w:r w:rsidRPr="00A1113B">
              <w:rPr>
                <w:rStyle w:val="Hyperlink"/>
                <w:noProof/>
              </w:rPr>
              <w:t>ROVINIA’S ISSUANCE OF LICENSES TO FISH IN THE ENTIRETY OF THE TRITON SHOAL, WHICH IS LOCATED IN THE HIGH SEAS, IS IN CONFORMITY WITH INTERNATIONAL LAW.</w:t>
            </w:r>
            <w:r>
              <w:rPr>
                <w:noProof/>
                <w:webHidden/>
              </w:rPr>
              <w:tab/>
            </w:r>
            <w:r>
              <w:rPr>
                <w:noProof/>
                <w:webHidden/>
              </w:rPr>
              <w:fldChar w:fldCharType="begin"/>
            </w:r>
            <w:r>
              <w:rPr>
                <w:noProof/>
                <w:webHidden/>
              </w:rPr>
              <w:instrText xml:space="preserve"> PAGEREF _Toc187796774 \h </w:instrText>
            </w:r>
            <w:r>
              <w:rPr>
                <w:noProof/>
                <w:webHidden/>
              </w:rPr>
            </w:r>
            <w:r>
              <w:rPr>
                <w:noProof/>
                <w:webHidden/>
              </w:rPr>
              <w:fldChar w:fldCharType="separate"/>
            </w:r>
            <w:r>
              <w:rPr>
                <w:noProof/>
                <w:webHidden/>
              </w:rPr>
              <w:t>16</w:t>
            </w:r>
            <w:r>
              <w:rPr>
                <w:noProof/>
                <w:webHidden/>
              </w:rPr>
              <w:fldChar w:fldCharType="end"/>
            </w:r>
          </w:hyperlink>
        </w:p>
        <w:p w14:paraId="646ADD4E" w14:textId="291BDB07" w:rsidR="00731051" w:rsidRDefault="00731051">
          <w:pPr>
            <w:pStyle w:val="TOC3"/>
            <w:rPr>
              <w:rFonts w:asciiTheme="minorHAnsi" w:hAnsiTheme="minorHAnsi"/>
              <w:b w:val="0"/>
              <w:smallCaps w:val="0"/>
              <w:kern w:val="2"/>
              <w:szCs w:val="24"/>
              <w:lang w:val="en-PH" w:eastAsia="en-US"/>
              <w14:ligatures w14:val="standardContextual"/>
            </w:rPr>
          </w:pPr>
          <w:hyperlink w:anchor="_Toc187796775" w:history="1">
            <w:r w:rsidRPr="00A1113B">
              <w:rPr>
                <w:rStyle w:val="Hyperlink"/>
              </w:rPr>
              <w:t>1.</w:t>
            </w:r>
            <w:r>
              <w:rPr>
                <w:rFonts w:asciiTheme="minorHAnsi" w:hAnsiTheme="minorHAnsi"/>
                <w:b w:val="0"/>
                <w:smallCaps w:val="0"/>
                <w:kern w:val="2"/>
                <w:szCs w:val="24"/>
                <w:lang w:val="en-PH" w:eastAsia="en-US"/>
                <w14:ligatures w14:val="standardContextual"/>
              </w:rPr>
              <w:tab/>
            </w:r>
            <w:r w:rsidRPr="00A1113B">
              <w:rPr>
                <w:rStyle w:val="Hyperlink"/>
              </w:rPr>
              <w:t>Rovinia’s issuance of fishing licenses does not violate Ambrosia’s sovereign rights over its Exclusive Economic Zone (“EEZ”).</w:t>
            </w:r>
            <w:r>
              <w:rPr>
                <w:webHidden/>
              </w:rPr>
              <w:tab/>
            </w:r>
            <w:r>
              <w:rPr>
                <w:webHidden/>
              </w:rPr>
              <w:fldChar w:fldCharType="begin"/>
            </w:r>
            <w:r>
              <w:rPr>
                <w:webHidden/>
              </w:rPr>
              <w:instrText xml:space="preserve"> PAGEREF _Toc187796775 \h </w:instrText>
            </w:r>
            <w:r>
              <w:rPr>
                <w:webHidden/>
              </w:rPr>
            </w:r>
            <w:r>
              <w:rPr>
                <w:webHidden/>
              </w:rPr>
              <w:fldChar w:fldCharType="separate"/>
            </w:r>
            <w:r>
              <w:rPr>
                <w:webHidden/>
              </w:rPr>
              <w:t>17</w:t>
            </w:r>
            <w:r>
              <w:rPr>
                <w:webHidden/>
              </w:rPr>
              <w:fldChar w:fldCharType="end"/>
            </w:r>
          </w:hyperlink>
        </w:p>
        <w:p w14:paraId="72B8D725" w14:textId="6B010D5C" w:rsidR="00731051" w:rsidRDefault="00731051">
          <w:pPr>
            <w:pStyle w:val="TOC4"/>
            <w:tabs>
              <w:tab w:val="left" w:pos="2160"/>
            </w:tabs>
            <w:rPr>
              <w:rFonts w:asciiTheme="minorHAnsi" w:hAnsiTheme="minorHAnsi"/>
              <w:b w:val="0"/>
              <w:noProof/>
              <w:kern w:val="2"/>
              <w:szCs w:val="24"/>
              <w:lang w:val="en-PH" w:eastAsia="en-US"/>
              <w14:ligatures w14:val="standardContextual"/>
            </w:rPr>
          </w:pPr>
          <w:hyperlink w:anchor="_Toc187796776" w:history="1">
            <w:r w:rsidRPr="00A1113B">
              <w:rPr>
                <w:rStyle w:val="Hyperlink"/>
                <w:iCs/>
                <w:noProof/>
                <w:lang w:val="en-PH"/>
              </w:rPr>
              <w:t>a.</w:t>
            </w:r>
            <w:r>
              <w:rPr>
                <w:rFonts w:asciiTheme="minorHAnsi" w:hAnsiTheme="minorHAnsi"/>
                <w:b w:val="0"/>
                <w:noProof/>
                <w:kern w:val="2"/>
                <w:szCs w:val="24"/>
                <w:lang w:val="en-PH" w:eastAsia="en-US"/>
                <w14:ligatures w14:val="standardContextual"/>
              </w:rPr>
              <w:tab/>
            </w:r>
            <w:r w:rsidRPr="00A1113B">
              <w:rPr>
                <w:rStyle w:val="Hyperlink"/>
                <w:noProof/>
                <w:lang w:val="en-PH"/>
              </w:rPr>
              <w:t>The entire Triton Shoal is located in the high seas and beyond the exclusive jurisdiction of any State, including Ambrosia.</w:t>
            </w:r>
            <w:r>
              <w:rPr>
                <w:noProof/>
                <w:webHidden/>
              </w:rPr>
              <w:tab/>
            </w:r>
            <w:r>
              <w:rPr>
                <w:noProof/>
                <w:webHidden/>
              </w:rPr>
              <w:fldChar w:fldCharType="begin"/>
            </w:r>
            <w:r>
              <w:rPr>
                <w:noProof/>
                <w:webHidden/>
              </w:rPr>
              <w:instrText xml:space="preserve"> PAGEREF _Toc187796776 \h </w:instrText>
            </w:r>
            <w:r>
              <w:rPr>
                <w:noProof/>
                <w:webHidden/>
              </w:rPr>
            </w:r>
            <w:r>
              <w:rPr>
                <w:noProof/>
                <w:webHidden/>
              </w:rPr>
              <w:fldChar w:fldCharType="separate"/>
            </w:r>
            <w:r>
              <w:rPr>
                <w:noProof/>
                <w:webHidden/>
              </w:rPr>
              <w:t>17</w:t>
            </w:r>
            <w:r>
              <w:rPr>
                <w:noProof/>
                <w:webHidden/>
              </w:rPr>
              <w:fldChar w:fldCharType="end"/>
            </w:r>
          </w:hyperlink>
        </w:p>
        <w:p w14:paraId="3822902B" w14:textId="6690B60B" w:rsidR="00731051" w:rsidRDefault="00731051">
          <w:pPr>
            <w:pStyle w:val="TOC4"/>
            <w:tabs>
              <w:tab w:val="left" w:pos="2160"/>
            </w:tabs>
            <w:rPr>
              <w:rFonts w:asciiTheme="minorHAnsi" w:hAnsiTheme="minorHAnsi"/>
              <w:b w:val="0"/>
              <w:noProof/>
              <w:kern w:val="2"/>
              <w:szCs w:val="24"/>
              <w:lang w:val="en-PH" w:eastAsia="en-US"/>
              <w14:ligatures w14:val="standardContextual"/>
            </w:rPr>
          </w:pPr>
          <w:hyperlink w:anchor="_Toc187796777" w:history="1">
            <w:r w:rsidRPr="00A1113B">
              <w:rPr>
                <w:rStyle w:val="Hyperlink"/>
                <w:iCs/>
                <w:noProof/>
                <w:lang w:val="en-PH"/>
              </w:rPr>
              <w:t>b.</w:t>
            </w:r>
            <w:r>
              <w:rPr>
                <w:rFonts w:asciiTheme="minorHAnsi" w:hAnsiTheme="minorHAnsi"/>
                <w:b w:val="0"/>
                <w:noProof/>
                <w:kern w:val="2"/>
                <w:szCs w:val="24"/>
                <w:lang w:val="en-PH" w:eastAsia="en-US"/>
                <w14:ligatures w14:val="standardContextual"/>
              </w:rPr>
              <w:tab/>
            </w:r>
            <w:r w:rsidRPr="00A1113B">
              <w:rPr>
                <w:rStyle w:val="Hyperlink"/>
                <w:noProof/>
                <w:lang w:val="en-PH"/>
              </w:rPr>
              <w:t>Ambrosia’s Baseline Freezing Law (“BFL”) is inconsistent with UNCLOS.</w:t>
            </w:r>
            <w:r>
              <w:rPr>
                <w:noProof/>
                <w:webHidden/>
              </w:rPr>
              <w:tab/>
            </w:r>
            <w:r>
              <w:rPr>
                <w:noProof/>
                <w:webHidden/>
              </w:rPr>
              <w:fldChar w:fldCharType="begin"/>
            </w:r>
            <w:r>
              <w:rPr>
                <w:noProof/>
                <w:webHidden/>
              </w:rPr>
              <w:instrText xml:space="preserve"> PAGEREF _Toc187796777 \h </w:instrText>
            </w:r>
            <w:r>
              <w:rPr>
                <w:noProof/>
                <w:webHidden/>
              </w:rPr>
            </w:r>
            <w:r>
              <w:rPr>
                <w:noProof/>
                <w:webHidden/>
              </w:rPr>
              <w:fldChar w:fldCharType="separate"/>
            </w:r>
            <w:r>
              <w:rPr>
                <w:noProof/>
                <w:webHidden/>
              </w:rPr>
              <w:t>18</w:t>
            </w:r>
            <w:r>
              <w:rPr>
                <w:noProof/>
                <w:webHidden/>
              </w:rPr>
              <w:fldChar w:fldCharType="end"/>
            </w:r>
          </w:hyperlink>
        </w:p>
        <w:p w14:paraId="2101807D" w14:textId="463CBB51" w:rsidR="00731051" w:rsidRDefault="00731051">
          <w:pPr>
            <w:pStyle w:val="TOC6"/>
            <w:tabs>
              <w:tab w:val="left" w:pos="2880"/>
            </w:tabs>
            <w:rPr>
              <w:rFonts w:asciiTheme="minorHAnsi" w:hAnsiTheme="minorHAnsi"/>
              <w:noProof/>
              <w:kern w:val="2"/>
              <w:szCs w:val="24"/>
              <w:lang w:val="en-PH" w:eastAsia="en-US"/>
              <w14:ligatures w14:val="standardContextual"/>
            </w:rPr>
          </w:pPr>
          <w:hyperlink w:anchor="_Toc187796778" w:history="1">
            <w:r w:rsidRPr="00A1113B">
              <w:rPr>
                <w:rStyle w:val="Hyperlink"/>
                <w:iCs/>
                <w:noProof/>
              </w:rPr>
              <w:t>i.</w:t>
            </w:r>
            <w:r>
              <w:rPr>
                <w:rFonts w:asciiTheme="minorHAnsi" w:hAnsiTheme="minorHAnsi"/>
                <w:noProof/>
                <w:kern w:val="2"/>
                <w:szCs w:val="24"/>
                <w:lang w:val="en-PH" w:eastAsia="en-US"/>
                <w14:ligatures w14:val="standardContextual"/>
              </w:rPr>
              <w:tab/>
            </w:r>
            <w:r w:rsidRPr="00A1113B">
              <w:rPr>
                <w:rStyle w:val="Hyperlink"/>
                <w:noProof/>
              </w:rPr>
              <w:t>Applying textual interpretation, the freezing of baselines is inconsistent with Article 5 of UNCLOS, which suggests an ambulatory character to normal baselines.</w:t>
            </w:r>
            <w:r>
              <w:rPr>
                <w:noProof/>
                <w:webHidden/>
              </w:rPr>
              <w:tab/>
            </w:r>
            <w:r>
              <w:rPr>
                <w:noProof/>
                <w:webHidden/>
              </w:rPr>
              <w:fldChar w:fldCharType="begin"/>
            </w:r>
            <w:r>
              <w:rPr>
                <w:noProof/>
                <w:webHidden/>
              </w:rPr>
              <w:instrText xml:space="preserve"> PAGEREF _Toc187796778 \h </w:instrText>
            </w:r>
            <w:r>
              <w:rPr>
                <w:noProof/>
                <w:webHidden/>
              </w:rPr>
            </w:r>
            <w:r>
              <w:rPr>
                <w:noProof/>
                <w:webHidden/>
              </w:rPr>
              <w:fldChar w:fldCharType="separate"/>
            </w:r>
            <w:r>
              <w:rPr>
                <w:noProof/>
                <w:webHidden/>
              </w:rPr>
              <w:t>18</w:t>
            </w:r>
            <w:r>
              <w:rPr>
                <w:noProof/>
                <w:webHidden/>
              </w:rPr>
              <w:fldChar w:fldCharType="end"/>
            </w:r>
          </w:hyperlink>
        </w:p>
        <w:p w14:paraId="51AAFE18" w14:textId="36291E3E" w:rsidR="00731051" w:rsidRDefault="00731051">
          <w:pPr>
            <w:pStyle w:val="TOC6"/>
            <w:tabs>
              <w:tab w:val="left" w:pos="2880"/>
            </w:tabs>
            <w:rPr>
              <w:rFonts w:asciiTheme="minorHAnsi" w:hAnsiTheme="minorHAnsi"/>
              <w:noProof/>
              <w:kern w:val="2"/>
              <w:szCs w:val="24"/>
              <w:lang w:val="en-PH" w:eastAsia="en-US"/>
              <w14:ligatures w14:val="standardContextual"/>
            </w:rPr>
          </w:pPr>
          <w:hyperlink w:anchor="_Toc187796779" w:history="1">
            <w:r w:rsidRPr="00A1113B">
              <w:rPr>
                <w:rStyle w:val="Hyperlink"/>
                <w:iCs/>
                <w:noProof/>
              </w:rPr>
              <w:t>ii.</w:t>
            </w:r>
            <w:r>
              <w:rPr>
                <w:rFonts w:asciiTheme="minorHAnsi" w:hAnsiTheme="minorHAnsi"/>
                <w:noProof/>
                <w:kern w:val="2"/>
                <w:szCs w:val="24"/>
                <w:lang w:val="en-PH" w:eastAsia="en-US"/>
                <w14:ligatures w14:val="standardContextual"/>
              </w:rPr>
              <w:tab/>
            </w:r>
            <w:r w:rsidRPr="00A1113B">
              <w:rPr>
                <w:rStyle w:val="Hyperlink"/>
                <w:noProof/>
              </w:rPr>
              <w:t>Applying teleological interpretation, the fixing of baselines is inconsistent with the principle of legal certainty and stability.</w:t>
            </w:r>
            <w:r>
              <w:rPr>
                <w:noProof/>
                <w:webHidden/>
              </w:rPr>
              <w:tab/>
            </w:r>
            <w:r>
              <w:rPr>
                <w:noProof/>
                <w:webHidden/>
              </w:rPr>
              <w:fldChar w:fldCharType="begin"/>
            </w:r>
            <w:r>
              <w:rPr>
                <w:noProof/>
                <w:webHidden/>
              </w:rPr>
              <w:instrText xml:space="preserve"> PAGEREF _Toc187796779 \h </w:instrText>
            </w:r>
            <w:r>
              <w:rPr>
                <w:noProof/>
                <w:webHidden/>
              </w:rPr>
            </w:r>
            <w:r>
              <w:rPr>
                <w:noProof/>
                <w:webHidden/>
              </w:rPr>
              <w:fldChar w:fldCharType="separate"/>
            </w:r>
            <w:r>
              <w:rPr>
                <w:noProof/>
                <w:webHidden/>
              </w:rPr>
              <w:t>19</w:t>
            </w:r>
            <w:r>
              <w:rPr>
                <w:noProof/>
                <w:webHidden/>
              </w:rPr>
              <w:fldChar w:fldCharType="end"/>
            </w:r>
          </w:hyperlink>
        </w:p>
        <w:p w14:paraId="27E2D1E3" w14:textId="384817C4" w:rsidR="00731051" w:rsidRDefault="00731051">
          <w:pPr>
            <w:pStyle w:val="TOC6"/>
            <w:tabs>
              <w:tab w:val="left" w:pos="2930"/>
            </w:tabs>
            <w:rPr>
              <w:rFonts w:asciiTheme="minorHAnsi" w:hAnsiTheme="minorHAnsi"/>
              <w:noProof/>
              <w:kern w:val="2"/>
              <w:szCs w:val="24"/>
              <w:lang w:val="en-PH" w:eastAsia="en-US"/>
              <w14:ligatures w14:val="standardContextual"/>
            </w:rPr>
          </w:pPr>
          <w:hyperlink w:anchor="_Toc187796780" w:history="1">
            <w:r w:rsidRPr="00A1113B">
              <w:rPr>
                <w:rStyle w:val="Hyperlink"/>
                <w:iCs/>
                <w:noProof/>
              </w:rPr>
              <w:t>iii.</w:t>
            </w:r>
            <w:r>
              <w:rPr>
                <w:rFonts w:asciiTheme="minorHAnsi" w:hAnsiTheme="minorHAnsi"/>
                <w:noProof/>
                <w:kern w:val="2"/>
                <w:szCs w:val="24"/>
                <w:lang w:val="en-PH" w:eastAsia="en-US"/>
                <w14:ligatures w14:val="standardContextual"/>
              </w:rPr>
              <w:tab/>
            </w:r>
            <w:r w:rsidRPr="00A1113B">
              <w:rPr>
                <w:rStyle w:val="Hyperlink"/>
                <w:noProof/>
              </w:rPr>
              <w:t>There is no subsequent practice of all States Parties to UNCLOS that would modify the interpretation of Article 5.</w:t>
            </w:r>
            <w:r>
              <w:rPr>
                <w:noProof/>
                <w:webHidden/>
              </w:rPr>
              <w:tab/>
            </w:r>
            <w:r>
              <w:rPr>
                <w:noProof/>
                <w:webHidden/>
              </w:rPr>
              <w:fldChar w:fldCharType="begin"/>
            </w:r>
            <w:r>
              <w:rPr>
                <w:noProof/>
                <w:webHidden/>
              </w:rPr>
              <w:instrText xml:space="preserve"> PAGEREF _Toc187796780 \h </w:instrText>
            </w:r>
            <w:r>
              <w:rPr>
                <w:noProof/>
                <w:webHidden/>
              </w:rPr>
            </w:r>
            <w:r>
              <w:rPr>
                <w:noProof/>
                <w:webHidden/>
              </w:rPr>
              <w:fldChar w:fldCharType="separate"/>
            </w:r>
            <w:r>
              <w:rPr>
                <w:noProof/>
                <w:webHidden/>
              </w:rPr>
              <w:t>20</w:t>
            </w:r>
            <w:r>
              <w:rPr>
                <w:noProof/>
                <w:webHidden/>
              </w:rPr>
              <w:fldChar w:fldCharType="end"/>
            </w:r>
          </w:hyperlink>
        </w:p>
        <w:p w14:paraId="439AABE9" w14:textId="481CB7B8" w:rsidR="00731051" w:rsidRDefault="00731051">
          <w:pPr>
            <w:pStyle w:val="TOC4"/>
            <w:tabs>
              <w:tab w:val="left" w:pos="2160"/>
            </w:tabs>
            <w:rPr>
              <w:rFonts w:asciiTheme="minorHAnsi" w:hAnsiTheme="minorHAnsi"/>
              <w:b w:val="0"/>
              <w:noProof/>
              <w:kern w:val="2"/>
              <w:szCs w:val="24"/>
              <w:lang w:val="en-PH" w:eastAsia="en-US"/>
              <w14:ligatures w14:val="standardContextual"/>
            </w:rPr>
          </w:pPr>
          <w:hyperlink w:anchor="_Toc187796781" w:history="1">
            <w:r w:rsidRPr="00A1113B">
              <w:rPr>
                <w:rStyle w:val="Hyperlink"/>
                <w:iCs/>
                <w:noProof/>
                <w:lang w:val="en-PH"/>
              </w:rPr>
              <w:t>c.</w:t>
            </w:r>
            <w:r>
              <w:rPr>
                <w:rFonts w:asciiTheme="minorHAnsi" w:hAnsiTheme="minorHAnsi"/>
                <w:b w:val="0"/>
                <w:noProof/>
                <w:kern w:val="2"/>
                <w:szCs w:val="24"/>
                <w:lang w:val="en-PH" w:eastAsia="en-US"/>
                <w14:ligatures w14:val="standardContextual"/>
              </w:rPr>
              <w:tab/>
            </w:r>
            <w:r w:rsidRPr="00A1113B">
              <w:rPr>
                <w:rStyle w:val="Hyperlink"/>
                <w:noProof/>
                <w:lang w:val="en-PH"/>
              </w:rPr>
              <w:t>Ambrosia’s BFL has no support under customary international law.</w:t>
            </w:r>
            <w:r>
              <w:rPr>
                <w:noProof/>
                <w:webHidden/>
              </w:rPr>
              <w:tab/>
            </w:r>
            <w:r>
              <w:rPr>
                <w:noProof/>
                <w:webHidden/>
              </w:rPr>
              <w:fldChar w:fldCharType="begin"/>
            </w:r>
            <w:r>
              <w:rPr>
                <w:noProof/>
                <w:webHidden/>
              </w:rPr>
              <w:instrText xml:space="preserve"> PAGEREF _Toc187796781 \h </w:instrText>
            </w:r>
            <w:r>
              <w:rPr>
                <w:noProof/>
                <w:webHidden/>
              </w:rPr>
            </w:r>
            <w:r>
              <w:rPr>
                <w:noProof/>
                <w:webHidden/>
              </w:rPr>
              <w:fldChar w:fldCharType="separate"/>
            </w:r>
            <w:r>
              <w:rPr>
                <w:noProof/>
                <w:webHidden/>
              </w:rPr>
              <w:t>21</w:t>
            </w:r>
            <w:r>
              <w:rPr>
                <w:noProof/>
                <w:webHidden/>
              </w:rPr>
              <w:fldChar w:fldCharType="end"/>
            </w:r>
          </w:hyperlink>
        </w:p>
        <w:p w14:paraId="1FC1D733" w14:textId="09EAEF51" w:rsidR="00731051" w:rsidRDefault="00731051">
          <w:pPr>
            <w:pStyle w:val="TOC6"/>
            <w:tabs>
              <w:tab w:val="left" w:pos="2880"/>
            </w:tabs>
            <w:rPr>
              <w:rFonts w:asciiTheme="minorHAnsi" w:hAnsiTheme="minorHAnsi"/>
              <w:noProof/>
              <w:kern w:val="2"/>
              <w:szCs w:val="24"/>
              <w:lang w:val="en-PH" w:eastAsia="en-US"/>
              <w14:ligatures w14:val="standardContextual"/>
            </w:rPr>
          </w:pPr>
          <w:hyperlink w:anchor="_Toc187796782" w:history="1">
            <w:r w:rsidRPr="00A1113B">
              <w:rPr>
                <w:rStyle w:val="Hyperlink"/>
                <w:iCs/>
                <w:noProof/>
              </w:rPr>
              <w:t>i.</w:t>
            </w:r>
            <w:r>
              <w:rPr>
                <w:rFonts w:asciiTheme="minorHAnsi" w:hAnsiTheme="minorHAnsi"/>
                <w:noProof/>
                <w:kern w:val="2"/>
                <w:szCs w:val="24"/>
                <w:lang w:val="en-PH" w:eastAsia="en-US"/>
                <w14:ligatures w14:val="standardContextual"/>
              </w:rPr>
              <w:tab/>
            </w:r>
            <w:r w:rsidRPr="00A1113B">
              <w:rPr>
                <w:rStyle w:val="Hyperlink"/>
                <w:noProof/>
              </w:rPr>
              <w:t xml:space="preserve">There is no evidence of </w:t>
            </w:r>
            <w:r w:rsidRPr="00A1113B">
              <w:rPr>
                <w:rStyle w:val="Hyperlink"/>
                <w:i/>
                <w:noProof/>
              </w:rPr>
              <w:t xml:space="preserve">opinio juris </w:t>
            </w:r>
            <w:r w:rsidRPr="00A1113B">
              <w:rPr>
                <w:rStyle w:val="Hyperlink"/>
                <w:noProof/>
              </w:rPr>
              <w:t>in favor of fixing baselines.</w:t>
            </w:r>
            <w:r>
              <w:rPr>
                <w:noProof/>
                <w:webHidden/>
              </w:rPr>
              <w:tab/>
            </w:r>
            <w:r>
              <w:rPr>
                <w:noProof/>
                <w:webHidden/>
              </w:rPr>
              <w:fldChar w:fldCharType="begin"/>
            </w:r>
            <w:r>
              <w:rPr>
                <w:noProof/>
                <w:webHidden/>
              </w:rPr>
              <w:instrText xml:space="preserve"> PAGEREF _Toc187796782 \h </w:instrText>
            </w:r>
            <w:r>
              <w:rPr>
                <w:noProof/>
                <w:webHidden/>
              </w:rPr>
            </w:r>
            <w:r>
              <w:rPr>
                <w:noProof/>
                <w:webHidden/>
              </w:rPr>
              <w:fldChar w:fldCharType="separate"/>
            </w:r>
            <w:r>
              <w:rPr>
                <w:noProof/>
                <w:webHidden/>
              </w:rPr>
              <w:t>21</w:t>
            </w:r>
            <w:r>
              <w:rPr>
                <w:noProof/>
                <w:webHidden/>
              </w:rPr>
              <w:fldChar w:fldCharType="end"/>
            </w:r>
          </w:hyperlink>
        </w:p>
        <w:p w14:paraId="6A6972ED" w14:textId="2E8F1C71" w:rsidR="00731051" w:rsidRDefault="00731051">
          <w:pPr>
            <w:pStyle w:val="TOC6"/>
            <w:tabs>
              <w:tab w:val="left" w:pos="2880"/>
            </w:tabs>
            <w:rPr>
              <w:rFonts w:asciiTheme="minorHAnsi" w:hAnsiTheme="minorHAnsi"/>
              <w:noProof/>
              <w:kern w:val="2"/>
              <w:szCs w:val="24"/>
              <w:lang w:val="en-PH" w:eastAsia="en-US"/>
              <w14:ligatures w14:val="standardContextual"/>
            </w:rPr>
          </w:pPr>
          <w:hyperlink w:anchor="_Toc187796783" w:history="1">
            <w:r w:rsidRPr="00A1113B">
              <w:rPr>
                <w:rStyle w:val="Hyperlink"/>
                <w:iCs/>
                <w:noProof/>
              </w:rPr>
              <w:t>ii.</w:t>
            </w:r>
            <w:r>
              <w:rPr>
                <w:rFonts w:asciiTheme="minorHAnsi" w:hAnsiTheme="minorHAnsi"/>
                <w:noProof/>
                <w:kern w:val="2"/>
                <w:szCs w:val="24"/>
                <w:lang w:val="en-PH" w:eastAsia="en-US"/>
                <w14:ligatures w14:val="standardContextual"/>
              </w:rPr>
              <w:tab/>
            </w:r>
            <w:r w:rsidRPr="00A1113B">
              <w:rPr>
                <w:rStyle w:val="Hyperlink"/>
                <w:noProof/>
              </w:rPr>
              <w:t>Instead, the ambulatory baselines approach is consistent with the principles of appurtenance and equity.</w:t>
            </w:r>
            <w:r>
              <w:rPr>
                <w:noProof/>
                <w:webHidden/>
              </w:rPr>
              <w:tab/>
            </w:r>
            <w:r>
              <w:rPr>
                <w:noProof/>
                <w:webHidden/>
              </w:rPr>
              <w:fldChar w:fldCharType="begin"/>
            </w:r>
            <w:r>
              <w:rPr>
                <w:noProof/>
                <w:webHidden/>
              </w:rPr>
              <w:instrText xml:space="preserve"> PAGEREF _Toc187796783 \h </w:instrText>
            </w:r>
            <w:r>
              <w:rPr>
                <w:noProof/>
                <w:webHidden/>
              </w:rPr>
            </w:r>
            <w:r>
              <w:rPr>
                <w:noProof/>
                <w:webHidden/>
              </w:rPr>
              <w:fldChar w:fldCharType="separate"/>
            </w:r>
            <w:r>
              <w:rPr>
                <w:noProof/>
                <w:webHidden/>
              </w:rPr>
              <w:t>21</w:t>
            </w:r>
            <w:r>
              <w:rPr>
                <w:noProof/>
                <w:webHidden/>
              </w:rPr>
              <w:fldChar w:fldCharType="end"/>
            </w:r>
          </w:hyperlink>
        </w:p>
        <w:p w14:paraId="6A6ADF2A" w14:textId="2C9591C8" w:rsidR="00731051" w:rsidRDefault="00731051">
          <w:pPr>
            <w:pStyle w:val="TOC4"/>
            <w:tabs>
              <w:tab w:val="left" w:pos="2160"/>
            </w:tabs>
            <w:rPr>
              <w:rFonts w:asciiTheme="minorHAnsi" w:hAnsiTheme="minorHAnsi"/>
              <w:b w:val="0"/>
              <w:noProof/>
              <w:kern w:val="2"/>
              <w:szCs w:val="24"/>
              <w:lang w:val="en-PH" w:eastAsia="en-US"/>
              <w14:ligatures w14:val="standardContextual"/>
            </w:rPr>
          </w:pPr>
          <w:hyperlink w:anchor="_Toc187796784" w:history="1">
            <w:r w:rsidRPr="00A1113B">
              <w:rPr>
                <w:rStyle w:val="Hyperlink"/>
                <w:iCs/>
                <w:noProof/>
                <w:lang w:val="en-PH"/>
              </w:rPr>
              <w:t>d.</w:t>
            </w:r>
            <w:r>
              <w:rPr>
                <w:rFonts w:asciiTheme="minorHAnsi" w:hAnsiTheme="minorHAnsi"/>
                <w:b w:val="0"/>
                <w:noProof/>
                <w:kern w:val="2"/>
                <w:szCs w:val="24"/>
                <w:lang w:val="en-PH" w:eastAsia="en-US"/>
                <w14:ligatures w14:val="standardContextual"/>
              </w:rPr>
              <w:tab/>
            </w:r>
            <w:r w:rsidRPr="00A1113B">
              <w:rPr>
                <w:rStyle w:val="Hyperlink"/>
                <w:noProof/>
                <w:lang w:val="en-PH"/>
              </w:rPr>
              <w:t>There is no regional custom of fixing of baselines among the States in the Paine Peninsula that is binding upon Rovinia.</w:t>
            </w:r>
            <w:r>
              <w:rPr>
                <w:noProof/>
                <w:webHidden/>
              </w:rPr>
              <w:tab/>
            </w:r>
            <w:r>
              <w:rPr>
                <w:noProof/>
                <w:webHidden/>
              </w:rPr>
              <w:fldChar w:fldCharType="begin"/>
            </w:r>
            <w:r>
              <w:rPr>
                <w:noProof/>
                <w:webHidden/>
              </w:rPr>
              <w:instrText xml:space="preserve"> PAGEREF _Toc187796784 \h </w:instrText>
            </w:r>
            <w:r>
              <w:rPr>
                <w:noProof/>
                <w:webHidden/>
              </w:rPr>
            </w:r>
            <w:r>
              <w:rPr>
                <w:noProof/>
                <w:webHidden/>
              </w:rPr>
              <w:fldChar w:fldCharType="separate"/>
            </w:r>
            <w:r>
              <w:rPr>
                <w:noProof/>
                <w:webHidden/>
              </w:rPr>
              <w:t>22</w:t>
            </w:r>
            <w:r>
              <w:rPr>
                <w:noProof/>
                <w:webHidden/>
              </w:rPr>
              <w:fldChar w:fldCharType="end"/>
            </w:r>
          </w:hyperlink>
        </w:p>
        <w:p w14:paraId="21002BC5" w14:textId="6D8E5EFD" w:rsidR="00731051" w:rsidRDefault="00731051">
          <w:pPr>
            <w:pStyle w:val="TOC6"/>
            <w:tabs>
              <w:tab w:val="left" w:pos="2880"/>
            </w:tabs>
            <w:rPr>
              <w:rFonts w:asciiTheme="minorHAnsi" w:hAnsiTheme="minorHAnsi"/>
              <w:noProof/>
              <w:kern w:val="2"/>
              <w:szCs w:val="24"/>
              <w:lang w:val="en-PH" w:eastAsia="en-US"/>
              <w14:ligatures w14:val="standardContextual"/>
            </w:rPr>
          </w:pPr>
          <w:hyperlink w:anchor="_Toc187796785" w:history="1">
            <w:r w:rsidRPr="00A1113B">
              <w:rPr>
                <w:rStyle w:val="Hyperlink"/>
                <w:iCs/>
                <w:noProof/>
              </w:rPr>
              <w:t>i.</w:t>
            </w:r>
            <w:r>
              <w:rPr>
                <w:rFonts w:asciiTheme="minorHAnsi" w:hAnsiTheme="minorHAnsi"/>
                <w:noProof/>
                <w:kern w:val="2"/>
                <w:szCs w:val="24"/>
                <w:lang w:val="en-PH" w:eastAsia="en-US"/>
                <w14:ligatures w14:val="standardContextual"/>
              </w:rPr>
              <w:tab/>
            </w:r>
            <w:r w:rsidRPr="00A1113B">
              <w:rPr>
                <w:rStyle w:val="Hyperlink"/>
                <w:noProof/>
              </w:rPr>
              <w:t>There is no greater uniform practice of fixing of baselines in the Paine Peninsula.</w:t>
            </w:r>
            <w:r>
              <w:rPr>
                <w:noProof/>
                <w:webHidden/>
              </w:rPr>
              <w:tab/>
            </w:r>
            <w:r>
              <w:rPr>
                <w:noProof/>
                <w:webHidden/>
              </w:rPr>
              <w:fldChar w:fldCharType="begin"/>
            </w:r>
            <w:r>
              <w:rPr>
                <w:noProof/>
                <w:webHidden/>
              </w:rPr>
              <w:instrText xml:space="preserve"> PAGEREF _Toc187796785 \h </w:instrText>
            </w:r>
            <w:r>
              <w:rPr>
                <w:noProof/>
                <w:webHidden/>
              </w:rPr>
            </w:r>
            <w:r>
              <w:rPr>
                <w:noProof/>
                <w:webHidden/>
              </w:rPr>
              <w:fldChar w:fldCharType="separate"/>
            </w:r>
            <w:r>
              <w:rPr>
                <w:noProof/>
                <w:webHidden/>
              </w:rPr>
              <w:t>22</w:t>
            </w:r>
            <w:r>
              <w:rPr>
                <w:noProof/>
                <w:webHidden/>
              </w:rPr>
              <w:fldChar w:fldCharType="end"/>
            </w:r>
          </w:hyperlink>
        </w:p>
        <w:p w14:paraId="1E9BF26B" w14:textId="798036C0" w:rsidR="00731051" w:rsidRDefault="00731051">
          <w:pPr>
            <w:pStyle w:val="TOC6"/>
            <w:tabs>
              <w:tab w:val="left" w:pos="2880"/>
            </w:tabs>
            <w:rPr>
              <w:rFonts w:asciiTheme="minorHAnsi" w:hAnsiTheme="minorHAnsi"/>
              <w:noProof/>
              <w:kern w:val="2"/>
              <w:szCs w:val="24"/>
              <w:lang w:val="en-PH" w:eastAsia="en-US"/>
              <w14:ligatures w14:val="standardContextual"/>
            </w:rPr>
          </w:pPr>
          <w:hyperlink w:anchor="_Toc187796786" w:history="1">
            <w:r w:rsidRPr="00A1113B">
              <w:rPr>
                <w:rStyle w:val="Hyperlink"/>
                <w:iCs/>
                <w:noProof/>
              </w:rPr>
              <w:t>ii.</w:t>
            </w:r>
            <w:r>
              <w:rPr>
                <w:rFonts w:asciiTheme="minorHAnsi" w:hAnsiTheme="minorHAnsi"/>
                <w:noProof/>
                <w:kern w:val="2"/>
                <w:szCs w:val="24"/>
                <w:lang w:val="en-PH" w:eastAsia="en-US"/>
                <w14:ligatures w14:val="standardContextual"/>
              </w:rPr>
              <w:tab/>
            </w:r>
            <w:r w:rsidRPr="00A1113B">
              <w:rPr>
                <w:rStyle w:val="Hyperlink"/>
                <w:noProof/>
              </w:rPr>
              <w:t>In any case, Rovinia is a persistent objector to such regional custom.</w:t>
            </w:r>
            <w:r>
              <w:rPr>
                <w:noProof/>
                <w:webHidden/>
              </w:rPr>
              <w:tab/>
            </w:r>
            <w:r>
              <w:rPr>
                <w:noProof/>
                <w:webHidden/>
              </w:rPr>
              <w:fldChar w:fldCharType="begin"/>
            </w:r>
            <w:r>
              <w:rPr>
                <w:noProof/>
                <w:webHidden/>
              </w:rPr>
              <w:instrText xml:space="preserve"> PAGEREF _Toc187796786 \h </w:instrText>
            </w:r>
            <w:r>
              <w:rPr>
                <w:noProof/>
                <w:webHidden/>
              </w:rPr>
            </w:r>
            <w:r>
              <w:rPr>
                <w:noProof/>
                <w:webHidden/>
              </w:rPr>
              <w:fldChar w:fldCharType="separate"/>
            </w:r>
            <w:r>
              <w:rPr>
                <w:noProof/>
                <w:webHidden/>
              </w:rPr>
              <w:t>23</w:t>
            </w:r>
            <w:r>
              <w:rPr>
                <w:noProof/>
                <w:webHidden/>
              </w:rPr>
              <w:fldChar w:fldCharType="end"/>
            </w:r>
          </w:hyperlink>
        </w:p>
        <w:p w14:paraId="5FAFC225" w14:textId="482E298C" w:rsidR="00731051" w:rsidRDefault="00731051">
          <w:pPr>
            <w:pStyle w:val="TOC3"/>
            <w:rPr>
              <w:rFonts w:asciiTheme="minorHAnsi" w:hAnsiTheme="minorHAnsi"/>
              <w:b w:val="0"/>
              <w:smallCaps w:val="0"/>
              <w:kern w:val="2"/>
              <w:szCs w:val="24"/>
              <w:lang w:val="en-PH" w:eastAsia="en-US"/>
              <w14:ligatures w14:val="standardContextual"/>
            </w:rPr>
          </w:pPr>
          <w:hyperlink w:anchor="_Toc187796787" w:history="1">
            <w:r w:rsidRPr="00A1113B">
              <w:rPr>
                <w:rStyle w:val="Hyperlink"/>
              </w:rPr>
              <w:t>2.</w:t>
            </w:r>
            <w:r>
              <w:rPr>
                <w:rFonts w:asciiTheme="minorHAnsi" w:hAnsiTheme="minorHAnsi"/>
                <w:b w:val="0"/>
                <w:smallCaps w:val="0"/>
                <w:kern w:val="2"/>
                <w:szCs w:val="24"/>
                <w:lang w:val="en-PH" w:eastAsia="en-US"/>
                <w14:ligatures w14:val="standardContextual"/>
              </w:rPr>
              <w:tab/>
            </w:r>
            <w:r w:rsidRPr="00A1113B">
              <w:rPr>
                <w:rStyle w:val="Hyperlink"/>
              </w:rPr>
              <w:t>Rovinia’s issuance of fishing licenses does not constitute an internationally wrongful act and, hence, Rovinia is not obligated to cease such act by revoking existing fishing licenses.</w:t>
            </w:r>
            <w:r>
              <w:rPr>
                <w:webHidden/>
              </w:rPr>
              <w:tab/>
            </w:r>
            <w:r>
              <w:rPr>
                <w:webHidden/>
              </w:rPr>
              <w:fldChar w:fldCharType="begin"/>
            </w:r>
            <w:r>
              <w:rPr>
                <w:webHidden/>
              </w:rPr>
              <w:instrText xml:space="preserve"> PAGEREF _Toc187796787 \h </w:instrText>
            </w:r>
            <w:r>
              <w:rPr>
                <w:webHidden/>
              </w:rPr>
            </w:r>
            <w:r>
              <w:rPr>
                <w:webHidden/>
              </w:rPr>
              <w:fldChar w:fldCharType="separate"/>
            </w:r>
            <w:r>
              <w:rPr>
                <w:webHidden/>
              </w:rPr>
              <w:t>23</w:t>
            </w:r>
            <w:r>
              <w:rPr>
                <w:webHidden/>
              </w:rPr>
              <w:fldChar w:fldCharType="end"/>
            </w:r>
          </w:hyperlink>
        </w:p>
        <w:p w14:paraId="74B7E605" w14:textId="709A7379" w:rsidR="00731051" w:rsidRDefault="00731051">
          <w:pPr>
            <w:pStyle w:val="TOC3"/>
            <w:rPr>
              <w:rFonts w:asciiTheme="minorHAnsi" w:hAnsiTheme="minorHAnsi"/>
              <w:b w:val="0"/>
              <w:smallCaps w:val="0"/>
              <w:kern w:val="2"/>
              <w:szCs w:val="24"/>
              <w:lang w:val="en-PH" w:eastAsia="en-US"/>
              <w14:ligatures w14:val="standardContextual"/>
            </w:rPr>
          </w:pPr>
          <w:hyperlink w:anchor="_Toc187796788" w:history="1">
            <w:r w:rsidRPr="00A1113B">
              <w:rPr>
                <w:rStyle w:val="Hyperlink"/>
              </w:rPr>
              <w:t>3.</w:t>
            </w:r>
            <w:r>
              <w:rPr>
                <w:rFonts w:asciiTheme="minorHAnsi" w:hAnsiTheme="minorHAnsi"/>
                <w:b w:val="0"/>
                <w:smallCaps w:val="0"/>
                <w:kern w:val="2"/>
                <w:szCs w:val="24"/>
                <w:lang w:val="en-PH" w:eastAsia="en-US"/>
                <w14:ligatures w14:val="standardContextual"/>
              </w:rPr>
              <w:tab/>
            </w:r>
            <w:r w:rsidRPr="00A1113B">
              <w:rPr>
                <w:rStyle w:val="Hyperlink"/>
              </w:rPr>
              <w:t>Ambrosia cannot terminate its obligations under UNCLOS on the ground of fundamental change of circumstances.</w:t>
            </w:r>
            <w:r>
              <w:rPr>
                <w:webHidden/>
              </w:rPr>
              <w:tab/>
            </w:r>
            <w:r>
              <w:rPr>
                <w:webHidden/>
              </w:rPr>
              <w:fldChar w:fldCharType="begin"/>
            </w:r>
            <w:r>
              <w:rPr>
                <w:webHidden/>
              </w:rPr>
              <w:instrText xml:space="preserve"> PAGEREF _Toc187796788 \h </w:instrText>
            </w:r>
            <w:r>
              <w:rPr>
                <w:webHidden/>
              </w:rPr>
            </w:r>
            <w:r>
              <w:rPr>
                <w:webHidden/>
              </w:rPr>
              <w:fldChar w:fldCharType="separate"/>
            </w:r>
            <w:r>
              <w:rPr>
                <w:webHidden/>
              </w:rPr>
              <w:t>24</w:t>
            </w:r>
            <w:r>
              <w:rPr>
                <w:webHidden/>
              </w:rPr>
              <w:fldChar w:fldCharType="end"/>
            </w:r>
          </w:hyperlink>
        </w:p>
        <w:p w14:paraId="4E005330" w14:textId="2E9D4867" w:rsidR="00731051" w:rsidRDefault="00731051">
          <w:pPr>
            <w:pStyle w:val="TOC4"/>
            <w:tabs>
              <w:tab w:val="left" w:pos="2160"/>
            </w:tabs>
            <w:rPr>
              <w:rFonts w:asciiTheme="minorHAnsi" w:hAnsiTheme="minorHAnsi"/>
              <w:b w:val="0"/>
              <w:noProof/>
              <w:kern w:val="2"/>
              <w:szCs w:val="24"/>
              <w:lang w:val="en-PH" w:eastAsia="en-US"/>
              <w14:ligatures w14:val="standardContextual"/>
            </w:rPr>
          </w:pPr>
          <w:hyperlink w:anchor="_Toc187796789" w:history="1">
            <w:r w:rsidRPr="00A1113B">
              <w:rPr>
                <w:rStyle w:val="Hyperlink"/>
                <w:iCs/>
                <w:noProof/>
                <w:lang w:val="en-PH"/>
              </w:rPr>
              <w:t>a.</w:t>
            </w:r>
            <w:r>
              <w:rPr>
                <w:rFonts w:asciiTheme="minorHAnsi" w:hAnsiTheme="minorHAnsi"/>
                <w:b w:val="0"/>
                <w:noProof/>
                <w:kern w:val="2"/>
                <w:szCs w:val="24"/>
                <w:lang w:val="en-PH" w:eastAsia="en-US"/>
                <w14:ligatures w14:val="standardContextual"/>
              </w:rPr>
              <w:tab/>
            </w:r>
            <w:r w:rsidRPr="00A1113B">
              <w:rPr>
                <w:rStyle w:val="Hyperlink"/>
                <w:noProof/>
                <w:lang w:val="en-PH"/>
              </w:rPr>
              <w:t xml:space="preserve">UNCLOS is a treaty that establishes boundaries where </w:t>
            </w:r>
            <w:r w:rsidRPr="00A1113B">
              <w:rPr>
                <w:rStyle w:val="Hyperlink"/>
                <w:iCs/>
                <w:noProof/>
                <w:lang w:val="en-PH"/>
              </w:rPr>
              <w:t>fundamental change of circumstances cannot be invoked.</w:t>
            </w:r>
            <w:r>
              <w:rPr>
                <w:noProof/>
                <w:webHidden/>
              </w:rPr>
              <w:tab/>
            </w:r>
            <w:r>
              <w:rPr>
                <w:noProof/>
                <w:webHidden/>
              </w:rPr>
              <w:fldChar w:fldCharType="begin"/>
            </w:r>
            <w:r>
              <w:rPr>
                <w:noProof/>
                <w:webHidden/>
              </w:rPr>
              <w:instrText xml:space="preserve"> PAGEREF _Toc187796789 \h </w:instrText>
            </w:r>
            <w:r>
              <w:rPr>
                <w:noProof/>
                <w:webHidden/>
              </w:rPr>
            </w:r>
            <w:r>
              <w:rPr>
                <w:noProof/>
                <w:webHidden/>
              </w:rPr>
              <w:fldChar w:fldCharType="separate"/>
            </w:r>
            <w:r>
              <w:rPr>
                <w:noProof/>
                <w:webHidden/>
              </w:rPr>
              <w:t>24</w:t>
            </w:r>
            <w:r>
              <w:rPr>
                <w:noProof/>
                <w:webHidden/>
              </w:rPr>
              <w:fldChar w:fldCharType="end"/>
            </w:r>
          </w:hyperlink>
        </w:p>
        <w:p w14:paraId="7D843E90" w14:textId="14CF50CE" w:rsidR="00731051" w:rsidRDefault="00731051">
          <w:pPr>
            <w:pStyle w:val="TOC4"/>
            <w:tabs>
              <w:tab w:val="left" w:pos="2160"/>
            </w:tabs>
            <w:rPr>
              <w:rFonts w:asciiTheme="minorHAnsi" w:hAnsiTheme="minorHAnsi"/>
              <w:b w:val="0"/>
              <w:noProof/>
              <w:kern w:val="2"/>
              <w:szCs w:val="24"/>
              <w:lang w:val="en-PH" w:eastAsia="en-US"/>
              <w14:ligatures w14:val="standardContextual"/>
            </w:rPr>
          </w:pPr>
          <w:hyperlink w:anchor="_Toc187796790" w:history="1">
            <w:r w:rsidRPr="00A1113B">
              <w:rPr>
                <w:rStyle w:val="Hyperlink"/>
                <w:iCs/>
                <w:noProof/>
                <w:lang w:val="en-PH"/>
              </w:rPr>
              <w:t>b.</w:t>
            </w:r>
            <w:r>
              <w:rPr>
                <w:rFonts w:asciiTheme="minorHAnsi" w:hAnsiTheme="minorHAnsi"/>
                <w:b w:val="0"/>
                <w:noProof/>
                <w:kern w:val="2"/>
                <w:szCs w:val="24"/>
                <w:lang w:val="en-PH" w:eastAsia="en-US"/>
                <w14:ligatures w14:val="standardContextual"/>
              </w:rPr>
              <w:tab/>
            </w:r>
            <w:r w:rsidRPr="00A1113B">
              <w:rPr>
                <w:rStyle w:val="Hyperlink"/>
                <w:noProof/>
                <w:lang w:val="en-PH"/>
              </w:rPr>
              <w:t xml:space="preserve">In any case, the </w:t>
            </w:r>
            <w:r w:rsidRPr="00A1113B">
              <w:rPr>
                <w:rStyle w:val="Hyperlink"/>
                <w:noProof/>
              </w:rPr>
              <w:t>conditions for terminating a treaty on the ground of fundamental change of circumstances are absent</w:t>
            </w:r>
            <w:r w:rsidRPr="00A1113B">
              <w:rPr>
                <w:rStyle w:val="Hyperlink"/>
                <w:noProof/>
                <w:lang w:val="en-PH"/>
              </w:rPr>
              <w:t>.</w:t>
            </w:r>
            <w:r>
              <w:rPr>
                <w:noProof/>
                <w:webHidden/>
              </w:rPr>
              <w:tab/>
            </w:r>
            <w:r>
              <w:rPr>
                <w:noProof/>
                <w:webHidden/>
              </w:rPr>
              <w:fldChar w:fldCharType="begin"/>
            </w:r>
            <w:r>
              <w:rPr>
                <w:noProof/>
                <w:webHidden/>
              </w:rPr>
              <w:instrText xml:space="preserve"> PAGEREF _Toc187796790 \h </w:instrText>
            </w:r>
            <w:r>
              <w:rPr>
                <w:noProof/>
                <w:webHidden/>
              </w:rPr>
            </w:r>
            <w:r>
              <w:rPr>
                <w:noProof/>
                <w:webHidden/>
              </w:rPr>
              <w:fldChar w:fldCharType="separate"/>
            </w:r>
            <w:r>
              <w:rPr>
                <w:noProof/>
                <w:webHidden/>
              </w:rPr>
              <w:t>25</w:t>
            </w:r>
            <w:r>
              <w:rPr>
                <w:noProof/>
                <w:webHidden/>
              </w:rPr>
              <w:fldChar w:fldCharType="end"/>
            </w:r>
          </w:hyperlink>
        </w:p>
        <w:p w14:paraId="55610A41" w14:textId="27194A30" w:rsidR="00731051" w:rsidRDefault="00731051">
          <w:pPr>
            <w:pStyle w:val="TOC2"/>
            <w:rPr>
              <w:rFonts w:asciiTheme="minorHAnsi" w:hAnsiTheme="minorHAnsi"/>
              <w:b w:val="0"/>
              <w:bCs w:val="0"/>
              <w:noProof/>
              <w:kern w:val="2"/>
              <w:szCs w:val="24"/>
              <w:lang w:val="en-PH" w:eastAsia="en-US"/>
              <w14:ligatures w14:val="standardContextual"/>
            </w:rPr>
          </w:pPr>
          <w:hyperlink w:anchor="_Toc187796791" w:history="1">
            <w:r w:rsidRPr="00A1113B">
              <w:rPr>
                <w:rStyle w:val="Hyperlink"/>
                <w:noProof/>
              </w:rPr>
              <w:t>D.</w:t>
            </w:r>
            <w:r>
              <w:rPr>
                <w:rFonts w:asciiTheme="minorHAnsi" w:hAnsiTheme="minorHAnsi"/>
                <w:b w:val="0"/>
                <w:bCs w:val="0"/>
                <w:noProof/>
                <w:kern w:val="2"/>
                <w:szCs w:val="24"/>
                <w:lang w:val="en-PH" w:eastAsia="en-US"/>
                <w14:ligatures w14:val="standardContextual"/>
              </w:rPr>
              <w:tab/>
            </w:r>
            <w:r w:rsidRPr="00A1113B">
              <w:rPr>
                <w:rStyle w:val="Hyperlink"/>
                <w:noProof/>
              </w:rPr>
              <w:t>ROVINIA’S JUDICIAL SEIZURE AND SALE OF “THE FALCON” ON THE BASIS OF THE TRANSITIONAL COUNCIL’S WAIVER OF IMMUNITY WERE IN ACCORDANCE WITH INTERNATIONAL LAW.</w:t>
            </w:r>
            <w:r>
              <w:rPr>
                <w:noProof/>
                <w:webHidden/>
              </w:rPr>
              <w:tab/>
            </w:r>
            <w:r>
              <w:rPr>
                <w:noProof/>
                <w:webHidden/>
              </w:rPr>
              <w:fldChar w:fldCharType="begin"/>
            </w:r>
            <w:r>
              <w:rPr>
                <w:noProof/>
                <w:webHidden/>
              </w:rPr>
              <w:instrText xml:space="preserve"> PAGEREF _Toc187796791 \h </w:instrText>
            </w:r>
            <w:r>
              <w:rPr>
                <w:noProof/>
                <w:webHidden/>
              </w:rPr>
            </w:r>
            <w:r>
              <w:rPr>
                <w:noProof/>
                <w:webHidden/>
              </w:rPr>
              <w:fldChar w:fldCharType="separate"/>
            </w:r>
            <w:r>
              <w:rPr>
                <w:noProof/>
                <w:webHidden/>
              </w:rPr>
              <w:t>26</w:t>
            </w:r>
            <w:r>
              <w:rPr>
                <w:noProof/>
                <w:webHidden/>
              </w:rPr>
              <w:fldChar w:fldCharType="end"/>
            </w:r>
          </w:hyperlink>
        </w:p>
        <w:p w14:paraId="06D347B1" w14:textId="5C8C5612" w:rsidR="00731051" w:rsidRDefault="00731051">
          <w:pPr>
            <w:pStyle w:val="TOC3"/>
            <w:rPr>
              <w:rFonts w:asciiTheme="minorHAnsi" w:hAnsiTheme="minorHAnsi"/>
              <w:b w:val="0"/>
              <w:smallCaps w:val="0"/>
              <w:kern w:val="2"/>
              <w:szCs w:val="24"/>
              <w:lang w:val="en-PH" w:eastAsia="en-US"/>
              <w14:ligatures w14:val="standardContextual"/>
            </w:rPr>
          </w:pPr>
          <w:hyperlink w:anchor="_Toc187796792" w:history="1">
            <w:r w:rsidRPr="00A1113B">
              <w:rPr>
                <w:rStyle w:val="Hyperlink"/>
              </w:rPr>
              <w:t>1.</w:t>
            </w:r>
            <w:r>
              <w:rPr>
                <w:rFonts w:asciiTheme="minorHAnsi" w:hAnsiTheme="minorHAnsi"/>
                <w:b w:val="0"/>
                <w:smallCaps w:val="0"/>
                <w:kern w:val="2"/>
                <w:szCs w:val="24"/>
                <w:lang w:val="en-PH" w:eastAsia="en-US"/>
                <w14:ligatures w14:val="standardContextual"/>
              </w:rPr>
              <w:tab/>
            </w:r>
            <w:r w:rsidRPr="00A1113B">
              <w:rPr>
                <w:rStyle w:val="Hyperlink"/>
              </w:rPr>
              <w:t>Recognition and non-recognition are political matters that are irrelevant in resolving the legality of the seizure and sale of The Falcon.</w:t>
            </w:r>
            <w:r>
              <w:rPr>
                <w:webHidden/>
              </w:rPr>
              <w:tab/>
            </w:r>
            <w:r>
              <w:rPr>
                <w:webHidden/>
              </w:rPr>
              <w:fldChar w:fldCharType="begin"/>
            </w:r>
            <w:r>
              <w:rPr>
                <w:webHidden/>
              </w:rPr>
              <w:instrText xml:space="preserve"> PAGEREF _Toc187796792 \h </w:instrText>
            </w:r>
            <w:r>
              <w:rPr>
                <w:webHidden/>
              </w:rPr>
            </w:r>
            <w:r>
              <w:rPr>
                <w:webHidden/>
              </w:rPr>
              <w:fldChar w:fldCharType="separate"/>
            </w:r>
            <w:r>
              <w:rPr>
                <w:webHidden/>
              </w:rPr>
              <w:t>26</w:t>
            </w:r>
            <w:r>
              <w:rPr>
                <w:webHidden/>
              </w:rPr>
              <w:fldChar w:fldCharType="end"/>
            </w:r>
          </w:hyperlink>
        </w:p>
        <w:p w14:paraId="7272103D" w14:textId="120C1245" w:rsidR="00731051" w:rsidRDefault="00731051">
          <w:pPr>
            <w:pStyle w:val="TOC3"/>
            <w:rPr>
              <w:rFonts w:asciiTheme="minorHAnsi" w:hAnsiTheme="minorHAnsi"/>
              <w:b w:val="0"/>
              <w:smallCaps w:val="0"/>
              <w:kern w:val="2"/>
              <w:szCs w:val="24"/>
              <w:lang w:val="en-PH" w:eastAsia="en-US"/>
              <w14:ligatures w14:val="standardContextual"/>
            </w:rPr>
          </w:pPr>
          <w:hyperlink w:anchor="_Toc187796793" w:history="1">
            <w:r w:rsidRPr="00A1113B">
              <w:rPr>
                <w:rStyle w:val="Hyperlink"/>
              </w:rPr>
              <w:t>2.</w:t>
            </w:r>
            <w:r>
              <w:rPr>
                <w:rFonts w:asciiTheme="minorHAnsi" w:hAnsiTheme="minorHAnsi"/>
                <w:b w:val="0"/>
                <w:smallCaps w:val="0"/>
                <w:kern w:val="2"/>
                <w:szCs w:val="24"/>
                <w:lang w:val="en-PH" w:eastAsia="en-US"/>
                <w14:ligatures w14:val="standardContextual"/>
              </w:rPr>
              <w:tab/>
            </w:r>
            <w:r w:rsidRPr="00A1113B">
              <w:rPr>
                <w:rStyle w:val="Hyperlink"/>
              </w:rPr>
              <w:t>In any case, Rovinia’s recognition of the Transitional Council was consistent with the customary international law of effectiveness in the recognition of governments.</w:t>
            </w:r>
            <w:r>
              <w:rPr>
                <w:webHidden/>
              </w:rPr>
              <w:tab/>
            </w:r>
            <w:r>
              <w:rPr>
                <w:webHidden/>
              </w:rPr>
              <w:fldChar w:fldCharType="begin"/>
            </w:r>
            <w:r>
              <w:rPr>
                <w:webHidden/>
              </w:rPr>
              <w:instrText xml:space="preserve"> PAGEREF _Toc187796793 \h </w:instrText>
            </w:r>
            <w:r>
              <w:rPr>
                <w:webHidden/>
              </w:rPr>
            </w:r>
            <w:r>
              <w:rPr>
                <w:webHidden/>
              </w:rPr>
              <w:fldChar w:fldCharType="separate"/>
            </w:r>
            <w:r>
              <w:rPr>
                <w:webHidden/>
              </w:rPr>
              <w:t>27</w:t>
            </w:r>
            <w:r>
              <w:rPr>
                <w:webHidden/>
              </w:rPr>
              <w:fldChar w:fldCharType="end"/>
            </w:r>
          </w:hyperlink>
        </w:p>
        <w:p w14:paraId="1CE5E42E" w14:textId="26F26324" w:rsidR="00731051" w:rsidRDefault="00731051">
          <w:pPr>
            <w:pStyle w:val="TOC4"/>
            <w:tabs>
              <w:tab w:val="left" w:pos="2160"/>
            </w:tabs>
            <w:rPr>
              <w:rFonts w:asciiTheme="minorHAnsi" w:hAnsiTheme="minorHAnsi"/>
              <w:b w:val="0"/>
              <w:noProof/>
              <w:kern w:val="2"/>
              <w:szCs w:val="24"/>
              <w:lang w:val="en-PH" w:eastAsia="en-US"/>
              <w14:ligatures w14:val="standardContextual"/>
            </w:rPr>
          </w:pPr>
          <w:hyperlink w:anchor="_Toc187796794" w:history="1">
            <w:r w:rsidRPr="00A1113B">
              <w:rPr>
                <w:rStyle w:val="Hyperlink"/>
                <w:iCs/>
                <w:noProof/>
              </w:rPr>
              <w:t>a.</w:t>
            </w:r>
            <w:r>
              <w:rPr>
                <w:rFonts w:asciiTheme="minorHAnsi" w:hAnsiTheme="minorHAnsi"/>
                <w:b w:val="0"/>
                <w:noProof/>
                <w:kern w:val="2"/>
                <w:szCs w:val="24"/>
                <w:lang w:val="en-PH" w:eastAsia="en-US"/>
                <w14:ligatures w14:val="standardContextual"/>
              </w:rPr>
              <w:tab/>
            </w:r>
            <w:r w:rsidRPr="00A1113B">
              <w:rPr>
                <w:rStyle w:val="Hyperlink"/>
                <w:noProof/>
              </w:rPr>
              <w:t xml:space="preserve">The Transitional Council was Ambrosia’s </w:t>
            </w:r>
            <w:r w:rsidRPr="00A1113B">
              <w:rPr>
                <w:rStyle w:val="Hyperlink"/>
                <w:i/>
                <w:noProof/>
              </w:rPr>
              <w:t xml:space="preserve">de facto </w:t>
            </w:r>
            <w:r w:rsidRPr="00A1113B">
              <w:rPr>
                <w:rStyle w:val="Hyperlink"/>
                <w:noProof/>
              </w:rPr>
              <w:t>government under the standard of effective control</w:t>
            </w:r>
            <w:r w:rsidRPr="00A1113B">
              <w:rPr>
                <w:rStyle w:val="Hyperlink"/>
                <w:i/>
                <w:noProof/>
              </w:rPr>
              <w:t>.</w:t>
            </w:r>
            <w:r>
              <w:rPr>
                <w:noProof/>
                <w:webHidden/>
              </w:rPr>
              <w:tab/>
            </w:r>
            <w:r>
              <w:rPr>
                <w:noProof/>
                <w:webHidden/>
              </w:rPr>
              <w:fldChar w:fldCharType="begin"/>
            </w:r>
            <w:r>
              <w:rPr>
                <w:noProof/>
                <w:webHidden/>
              </w:rPr>
              <w:instrText xml:space="preserve"> PAGEREF _Toc187796794 \h </w:instrText>
            </w:r>
            <w:r>
              <w:rPr>
                <w:noProof/>
                <w:webHidden/>
              </w:rPr>
            </w:r>
            <w:r>
              <w:rPr>
                <w:noProof/>
                <w:webHidden/>
              </w:rPr>
              <w:fldChar w:fldCharType="separate"/>
            </w:r>
            <w:r>
              <w:rPr>
                <w:noProof/>
                <w:webHidden/>
              </w:rPr>
              <w:t>27</w:t>
            </w:r>
            <w:r>
              <w:rPr>
                <w:noProof/>
                <w:webHidden/>
              </w:rPr>
              <w:fldChar w:fldCharType="end"/>
            </w:r>
          </w:hyperlink>
        </w:p>
        <w:p w14:paraId="3A6F8178" w14:textId="317E1A67" w:rsidR="00731051" w:rsidRDefault="00731051">
          <w:pPr>
            <w:pStyle w:val="TOC4"/>
            <w:tabs>
              <w:tab w:val="left" w:pos="2160"/>
            </w:tabs>
            <w:rPr>
              <w:rFonts w:asciiTheme="minorHAnsi" w:hAnsiTheme="minorHAnsi"/>
              <w:b w:val="0"/>
              <w:noProof/>
              <w:kern w:val="2"/>
              <w:szCs w:val="24"/>
              <w:lang w:val="en-PH" w:eastAsia="en-US"/>
              <w14:ligatures w14:val="standardContextual"/>
            </w:rPr>
          </w:pPr>
          <w:hyperlink w:anchor="_Toc187796795" w:history="1">
            <w:r w:rsidRPr="00A1113B">
              <w:rPr>
                <w:rStyle w:val="Hyperlink"/>
                <w:iCs/>
                <w:noProof/>
                <w:lang w:val="en-PH"/>
              </w:rPr>
              <w:t>b.</w:t>
            </w:r>
            <w:r>
              <w:rPr>
                <w:rFonts w:asciiTheme="minorHAnsi" w:hAnsiTheme="minorHAnsi"/>
                <w:b w:val="0"/>
                <w:noProof/>
                <w:kern w:val="2"/>
                <w:szCs w:val="24"/>
                <w:lang w:val="en-PH" w:eastAsia="en-US"/>
                <w14:ligatures w14:val="standardContextual"/>
              </w:rPr>
              <w:tab/>
            </w:r>
            <w:r w:rsidRPr="00A1113B">
              <w:rPr>
                <w:rStyle w:val="Hyperlink"/>
                <w:noProof/>
                <w:lang w:val="en-PH"/>
              </w:rPr>
              <w:t xml:space="preserve">There is no privilege </w:t>
            </w:r>
            <w:r w:rsidRPr="00A1113B">
              <w:rPr>
                <w:rStyle w:val="Hyperlink"/>
                <w:noProof/>
              </w:rPr>
              <w:t>granted in favor of constitutional governments under customary international law</w:t>
            </w:r>
            <w:r w:rsidRPr="00A1113B">
              <w:rPr>
                <w:rStyle w:val="Hyperlink"/>
                <w:noProof/>
                <w:lang w:val="en-PH"/>
              </w:rPr>
              <w:t>.</w:t>
            </w:r>
            <w:r>
              <w:rPr>
                <w:noProof/>
                <w:webHidden/>
              </w:rPr>
              <w:tab/>
            </w:r>
            <w:r>
              <w:rPr>
                <w:noProof/>
                <w:webHidden/>
              </w:rPr>
              <w:fldChar w:fldCharType="begin"/>
            </w:r>
            <w:r>
              <w:rPr>
                <w:noProof/>
                <w:webHidden/>
              </w:rPr>
              <w:instrText xml:space="preserve"> PAGEREF _Toc187796795 \h </w:instrText>
            </w:r>
            <w:r>
              <w:rPr>
                <w:noProof/>
                <w:webHidden/>
              </w:rPr>
            </w:r>
            <w:r>
              <w:rPr>
                <w:noProof/>
                <w:webHidden/>
              </w:rPr>
              <w:fldChar w:fldCharType="separate"/>
            </w:r>
            <w:r>
              <w:rPr>
                <w:noProof/>
                <w:webHidden/>
              </w:rPr>
              <w:t>28</w:t>
            </w:r>
            <w:r>
              <w:rPr>
                <w:noProof/>
                <w:webHidden/>
              </w:rPr>
              <w:fldChar w:fldCharType="end"/>
            </w:r>
          </w:hyperlink>
        </w:p>
        <w:p w14:paraId="62C69A61" w14:textId="7AE2CDB8" w:rsidR="00731051" w:rsidRDefault="00731051">
          <w:pPr>
            <w:pStyle w:val="TOC4"/>
            <w:tabs>
              <w:tab w:val="left" w:pos="2160"/>
            </w:tabs>
            <w:rPr>
              <w:rFonts w:asciiTheme="minorHAnsi" w:hAnsiTheme="minorHAnsi"/>
              <w:b w:val="0"/>
              <w:noProof/>
              <w:kern w:val="2"/>
              <w:szCs w:val="24"/>
              <w:lang w:val="en-PH" w:eastAsia="en-US"/>
              <w14:ligatures w14:val="standardContextual"/>
            </w:rPr>
          </w:pPr>
          <w:hyperlink w:anchor="_Toc187796796" w:history="1">
            <w:r w:rsidRPr="00A1113B">
              <w:rPr>
                <w:rStyle w:val="Hyperlink"/>
                <w:iCs/>
                <w:noProof/>
                <w:lang w:val="en-PH"/>
              </w:rPr>
              <w:t>c.</w:t>
            </w:r>
            <w:r>
              <w:rPr>
                <w:rFonts w:asciiTheme="minorHAnsi" w:hAnsiTheme="minorHAnsi"/>
                <w:b w:val="0"/>
                <w:noProof/>
                <w:kern w:val="2"/>
                <w:szCs w:val="24"/>
                <w:lang w:val="en-PH" w:eastAsia="en-US"/>
                <w14:ligatures w14:val="standardContextual"/>
              </w:rPr>
              <w:tab/>
            </w:r>
            <w:r w:rsidRPr="00A1113B">
              <w:rPr>
                <w:rStyle w:val="Hyperlink"/>
                <w:noProof/>
                <w:lang w:val="en-PH"/>
              </w:rPr>
              <w:t xml:space="preserve">There is no privilege </w:t>
            </w:r>
            <w:r w:rsidRPr="00A1113B">
              <w:rPr>
                <w:rStyle w:val="Hyperlink"/>
                <w:noProof/>
              </w:rPr>
              <w:t>granted in favor of democratically representative governments under customary international law</w:t>
            </w:r>
            <w:r w:rsidRPr="00A1113B">
              <w:rPr>
                <w:rStyle w:val="Hyperlink"/>
                <w:noProof/>
                <w:lang w:val="en-PH"/>
              </w:rPr>
              <w:t>.</w:t>
            </w:r>
            <w:r>
              <w:rPr>
                <w:noProof/>
                <w:webHidden/>
              </w:rPr>
              <w:tab/>
            </w:r>
            <w:r>
              <w:rPr>
                <w:noProof/>
                <w:webHidden/>
              </w:rPr>
              <w:fldChar w:fldCharType="begin"/>
            </w:r>
            <w:r>
              <w:rPr>
                <w:noProof/>
                <w:webHidden/>
              </w:rPr>
              <w:instrText xml:space="preserve"> PAGEREF _Toc187796796 \h </w:instrText>
            </w:r>
            <w:r>
              <w:rPr>
                <w:noProof/>
                <w:webHidden/>
              </w:rPr>
            </w:r>
            <w:r>
              <w:rPr>
                <w:noProof/>
                <w:webHidden/>
              </w:rPr>
              <w:fldChar w:fldCharType="separate"/>
            </w:r>
            <w:r>
              <w:rPr>
                <w:noProof/>
                <w:webHidden/>
              </w:rPr>
              <w:t>29</w:t>
            </w:r>
            <w:r>
              <w:rPr>
                <w:noProof/>
                <w:webHidden/>
              </w:rPr>
              <w:fldChar w:fldCharType="end"/>
            </w:r>
          </w:hyperlink>
        </w:p>
        <w:p w14:paraId="781D6782" w14:textId="7B6EB57A" w:rsidR="00731051" w:rsidRDefault="00731051">
          <w:pPr>
            <w:pStyle w:val="TOC4"/>
            <w:tabs>
              <w:tab w:val="left" w:pos="2160"/>
            </w:tabs>
            <w:rPr>
              <w:rFonts w:asciiTheme="minorHAnsi" w:hAnsiTheme="minorHAnsi"/>
              <w:b w:val="0"/>
              <w:noProof/>
              <w:kern w:val="2"/>
              <w:szCs w:val="24"/>
              <w:lang w:val="en-PH" w:eastAsia="en-US"/>
              <w14:ligatures w14:val="standardContextual"/>
            </w:rPr>
          </w:pPr>
          <w:hyperlink w:anchor="_Toc187796797" w:history="1">
            <w:r w:rsidRPr="00A1113B">
              <w:rPr>
                <w:rStyle w:val="Hyperlink"/>
                <w:iCs/>
                <w:noProof/>
                <w:lang w:val="en-PH"/>
              </w:rPr>
              <w:t>d.</w:t>
            </w:r>
            <w:r>
              <w:rPr>
                <w:rFonts w:asciiTheme="minorHAnsi" w:hAnsiTheme="minorHAnsi"/>
                <w:b w:val="0"/>
                <w:noProof/>
                <w:kern w:val="2"/>
                <w:szCs w:val="24"/>
                <w:lang w:val="en-PH" w:eastAsia="en-US"/>
                <w14:ligatures w14:val="standardContextual"/>
              </w:rPr>
              <w:tab/>
            </w:r>
            <w:r w:rsidRPr="00A1113B">
              <w:rPr>
                <w:rStyle w:val="Hyperlink"/>
                <w:noProof/>
                <w:lang w:val="en-PH"/>
              </w:rPr>
              <w:t>There was no basis for Rovinia to not recognize the Transitional Council.</w:t>
            </w:r>
            <w:r>
              <w:rPr>
                <w:noProof/>
                <w:webHidden/>
              </w:rPr>
              <w:tab/>
            </w:r>
            <w:r>
              <w:rPr>
                <w:noProof/>
                <w:webHidden/>
              </w:rPr>
              <w:fldChar w:fldCharType="begin"/>
            </w:r>
            <w:r>
              <w:rPr>
                <w:noProof/>
                <w:webHidden/>
              </w:rPr>
              <w:instrText xml:space="preserve"> PAGEREF _Toc187796797 \h </w:instrText>
            </w:r>
            <w:r>
              <w:rPr>
                <w:noProof/>
                <w:webHidden/>
              </w:rPr>
            </w:r>
            <w:r>
              <w:rPr>
                <w:noProof/>
                <w:webHidden/>
              </w:rPr>
              <w:fldChar w:fldCharType="separate"/>
            </w:r>
            <w:r>
              <w:rPr>
                <w:noProof/>
                <w:webHidden/>
              </w:rPr>
              <w:t>29</w:t>
            </w:r>
            <w:r>
              <w:rPr>
                <w:noProof/>
                <w:webHidden/>
              </w:rPr>
              <w:fldChar w:fldCharType="end"/>
            </w:r>
          </w:hyperlink>
        </w:p>
        <w:p w14:paraId="1B18D220" w14:textId="7B72E9DD" w:rsidR="00731051" w:rsidRDefault="00731051">
          <w:pPr>
            <w:pStyle w:val="TOC6"/>
            <w:tabs>
              <w:tab w:val="left" w:pos="2880"/>
            </w:tabs>
            <w:rPr>
              <w:rFonts w:asciiTheme="minorHAnsi" w:hAnsiTheme="minorHAnsi"/>
              <w:noProof/>
              <w:kern w:val="2"/>
              <w:szCs w:val="24"/>
              <w:lang w:val="en-PH" w:eastAsia="en-US"/>
              <w14:ligatures w14:val="standardContextual"/>
            </w:rPr>
          </w:pPr>
          <w:hyperlink w:anchor="_Toc187796798" w:history="1">
            <w:r w:rsidRPr="00A1113B">
              <w:rPr>
                <w:rStyle w:val="Hyperlink"/>
                <w:iCs/>
                <w:noProof/>
              </w:rPr>
              <w:t>i.</w:t>
            </w:r>
            <w:r>
              <w:rPr>
                <w:rFonts w:asciiTheme="minorHAnsi" w:hAnsiTheme="minorHAnsi"/>
                <w:noProof/>
                <w:kern w:val="2"/>
                <w:szCs w:val="24"/>
                <w:lang w:val="en-PH" w:eastAsia="en-US"/>
                <w14:ligatures w14:val="standardContextual"/>
              </w:rPr>
              <w:tab/>
            </w:r>
            <w:r w:rsidRPr="00A1113B">
              <w:rPr>
                <w:rStyle w:val="Hyperlink"/>
                <w:noProof/>
              </w:rPr>
              <w:t>Legitimacy and democratic governance are irrelevant in the issue of recognition</w:t>
            </w:r>
            <w:r w:rsidRPr="00A1113B">
              <w:rPr>
                <w:rStyle w:val="Hyperlink"/>
                <w:i/>
                <w:noProof/>
              </w:rPr>
              <w:t>.</w:t>
            </w:r>
            <w:r>
              <w:rPr>
                <w:noProof/>
                <w:webHidden/>
              </w:rPr>
              <w:tab/>
            </w:r>
            <w:r>
              <w:rPr>
                <w:noProof/>
                <w:webHidden/>
              </w:rPr>
              <w:fldChar w:fldCharType="begin"/>
            </w:r>
            <w:r>
              <w:rPr>
                <w:noProof/>
                <w:webHidden/>
              </w:rPr>
              <w:instrText xml:space="preserve"> PAGEREF _Toc187796798 \h </w:instrText>
            </w:r>
            <w:r>
              <w:rPr>
                <w:noProof/>
                <w:webHidden/>
              </w:rPr>
            </w:r>
            <w:r>
              <w:rPr>
                <w:noProof/>
                <w:webHidden/>
              </w:rPr>
              <w:fldChar w:fldCharType="separate"/>
            </w:r>
            <w:r>
              <w:rPr>
                <w:noProof/>
                <w:webHidden/>
              </w:rPr>
              <w:t>30</w:t>
            </w:r>
            <w:r>
              <w:rPr>
                <w:noProof/>
                <w:webHidden/>
              </w:rPr>
              <w:fldChar w:fldCharType="end"/>
            </w:r>
          </w:hyperlink>
        </w:p>
        <w:p w14:paraId="2241DEAF" w14:textId="5B4BF664" w:rsidR="00731051" w:rsidRDefault="00731051">
          <w:pPr>
            <w:pStyle w:val="TOC6"/>
            <w:tabs>
              <w:tab w:val="left" w:pos="2880"/>
            </w:tabs>
            <w:rPr>
              <w:rFonts w:asciiTheme="minorHAnsi" w:hAnsiTheme="minorHAnsi"/>
              <w:noProof/>
              <w:kern w:val="2"/>
              <w:szCs w:val="24"/>
              <w:lang w:val="en-PH" w:eastAsia="en-US"/>
              <w14:ligatures w14:val="standardContextual"/>
            </w:rPr>
          </w:pPr>
          <w:hyperlink w:anchor="_Toc187796799" w:history="1">
            <w:r w:rsidRPr="00A1113B">
              <w:rPr>
                <w:rStyle w:val="Hyperlink"/>
                <w:iCs/>
                <w:noProof/>
              </w:rPr>
              <w:t>ii.</w:t>
            </w:r>
            <w:r>
              <w:rPr>
                <w:rFonts w:asciiTheme="minorHAnsi" w:hAnsiTheme="minorHAnsi"/>
                <w:noProof/>
                <w:kern w:val="2"/>
                <w:szCs w:val="24"/>
                <w:lang w:val="en-PH" w:eastAsia="en-US"/>
                <w14:ligatures w14:val="standardContextual"/>
              </w:rPr>
              <w:tab/>
            </w:r>
            <w:r w:rsidRPr="00A1113B">
              <w:rPr>
                <w:rStyle w:val="Hyperlink"/>
                <w:noProof/>
              </w:rPr>
              <w:t>The Transitional Council was a popular uprising consistent with the Ambrosians’ right to self-determination.</w:t>
            </w:r>
            <w:r>
              <w:rPr>
                <w:noProof/>
                <w:webHidden/>
              </w:rPr>
              <w:tab/>
            </w:r>
            <w:r>
              <w:rPr>
                <w:noProof/>
                <w:webHidden/>
              </w:rPr>
              <w:fldChar w:fldCharType="begin"/>
            </w:r>
            <w:r>
              <w:rPr>
                <w:noProof/>
                <w:webHidden/>
              </w:rPr>
              <w:instrText xml:space="preserve"> PAGEREF _Toc187796799 \h </w:instrText>
            </w:r>
            <w:r>
              <w:rPr>
                <w:noProof/>
                <w:webHidden/>
              </w:rPr>
            </w:r>
            <w:r>
              <w:rPr>
                <w:noProof/>
                <w:webHidden/>
              </w:rPr>
              <w:fldChar w:fldCharType="separate"/>
            </w:r>
            <w:r>
              <w:rPr>
                <w:noProof/>
                <w:webHidden/>
              </w:rPr>
              <w:t>30</w:t>
            </w:r>
            <w:r>
              <w:rPr>
                <w:noProof/>
                <w:webHidden/>
              </w:rPr>
              <w:fldChar w:fldCharType="end"/>
            </w:r>
          </w:hyperlink>
        </w:p>
        <w:p w14:paraId="540896DF" w14:textId="1DF3C8A3" w:rsidR="00731051" w:rsidRDefault="00731051">
          <w:pPr>
            <w:pStyle w:val="TOC6"/>
            <w:tabs>
              <w:tab w:val="left" w:pos="2930"/>
            </w:tabs>
            <w:rPr>
              <w:rFonts w:asciiTheme="minorHAnsi" w:hAnsiTheme="minorHAnsi"/>
              <w:noProof/>
              <w:kern w:val="2"/>
              <w:szCs w:val="24"/>
              <w:lang w:val="en-PH" w:eastAsia="en-US"/>
              <w14:ligatures w14:val="standardContextual"/>
            </w:rPr>
          </w:pPr>
          <w:hyperlink w:anchor="_Toc187796800" w:history="1">
            <w:r w:rsidRPr="00A1113B">
              <w:rPr>
                <w:rStyle w:val="Hyperlink"/>
                <w:iCs/>
                <w:noProof/>
              </w:rPr>
              <w:t>iii.</w:t>
            </w:r>
            <w:r>
              <w:rPr>
                <w:rFonts w:asciiTheme="minorHAnsi" w:hAnsiTheme="minorHAnsi"/>
                <w:noProof/>
                <w:kern w:val="2"/>
                <w:szCs w:val="24"/>
                <w:lang w:val="en-PH" w:eastAsia="en-US"/>
                <w14:ligatures w14:val="standardContextual"/>
              </w:rPr>
              <w:tab/>
            </w:r>
            <w:r w:rsidRPr="00A1113B">
              <w:rPr>
                <w:rStyle w:val="Hyperlink"/>
                <w:noProof/>
              </w:rPr>
              <w:t>There was no collective obligation of non-recognition of the Transitional Council by virtue of a United Nations resolution or by a serious breach of peremptory norms.</w:t>
            </w:r>
            <w:r>
              <w:rPr>
                <w:noProof/>
                <w:webHidden/>
              </w:rPr>
              <w:tab/>
            </w:r>
            <w:r>
              <w:rPr>
                <w:noProof/>
                <w:webHidden/>
              </w:rPr>
              <w:fldChar w:fldCharType="begin"/>
            </w:r>
            <w:r>
              <w:rPr>
                <w:noProof/>
                <w:webHidden/>
              </w:rPr>
              <w:instrText xml:space="preserve"> PAGEREF _Toc187796800 \h </w:instrText>
            </w:r>
            <w:r>
              <w:rPr>
                <w:noProof/>
                <w:webHidden/>
              </w:rPr>
            </w:r>
            <w:r>
              <w:rPr>
                <w:noProof/>
                <w:webHidden/>
              </w:rPr>
              <w:fldChar w:fldCharType="separate"/>
            </w:r>
            <w:r>
              <w:rPr>
                <w:noProof/>
                <w:webHidden/>
              </w:rPr>
              <w:t>31</w:t>
            </w:r>
            <w:r>
              <w:rPr>
                <w:noProof/>
                <w:webHidden/>
              </w:rPr>
              <w:fldChar w:fldCharType="end"/>
            </w:r>
          </w:hyperlink>
        </w:p>
        <w:p w14:paraId="6890C4CC" w14:textId="3A5D1ACD" w:rsidR="00731051" w:rsidRDefault="00731051">
          <w:pPr>
            <w:pStyle w:val="TOC3"/>
            <w:rPr>
              <w:rFonts w:asciiTheme="minorHAnsi" w:hAnsiTheme="minorHAnsi"/>
              <w:b w:val="0"/>
              <w:smallCaps w:val="0"/>
              <w:kern w:val="2"/>
              <w:szCs w:val="24"/>
              <w:lang w:val="en-PH" w:eastAsia="en-US"/>
              <w14:ligatures w14:val="standardContextual"/>
            </w:rPr>
          </w:pPr>
          <w:hyperlink w:anchor="_Toc187796801" w:history="1">
            <w:r w:rsidRPr="00A1113B">
              <w:rPr>
                <w:rStyle w:val="Hyperlink"/>
              </w:rPr>
              <w:t>3.</w:t>
            </w:r>
            <w:r>
              <w:rPr>
                <w:rFonts w:asciiTheme="minorHAnsi" w:hAnsiTheme="minorHAnsi"/>
                <w:b w:val="0"/>
                <w:smallCaps w:val="0"/>
                <w:kern w:val="2"/>
                <w:szCs w:val="24"/>
                <w:lang w:val="en-PH" w:eastAsia="en-US"/>
                <w14:ligatures w14:val="standardContextual"/>
              </w:rPr>
              <w:tab/>
            </w:r>
            <w:r w:rsidRPr="00A1113B">
              <w:rPr>
                <w:rStyle w:val="Hyperlink"/>
                <w:rFonts w:eastAsia="Aptos"/>
              </w:rPr>
              <w:t>Rovinia’s seizure and sale of Ambrosia’s aircraft was consistent with Ambrosia’s immunity from jurisdiction and enforcement under customary international la</w:t>
            </w:r>
            <w:r w:rsidRPr="00A1113B">
              <w:rPr>
                <w:rStyle w:val="Hyperlink"/>
              </w:rPr>
              <w:t>w.</w:t>
            </w:r>
            <w:r>
              <w:rPr>
                <w:webHidden/>
              </w:rPr>
              <w:tab/>
            </w:r>
            <w:r>
              <w:rPr>
                <w:webHidden/>
              </w:rPr>
              <w:fldChar w:fldCharType="begin"/>
            </w:r>
            <w:r>
              <w:rPr>
                <w:webHidden/>
              </w:rPr>
              <w:instrText xml:space="preserve"> PAGEREF _Toc187796801 \h </w:instrText>
            </w:r>
            <w:r>
              <w:rPr>
                <w:webHidden/>
              </w:rPr>
            </w:r>
            <w:r>
              <w:rPr>
                <w:webHidden/>
              </w:rPr>
              <w:fldChar w:fldCharType="separate"/>
            </w:r>
            <w:r>
              <w:rPr>
                <w:webHidden/>
              </w:rPr>
              <w:t>31</w:t>
            </w:r>
            <w:r>
              <w:rPr>
                <w:webHidden/>
              </w:rPr>
              <w:fldChar w:fldCharType="end"/>
            </w:r>
          </w:hyperlink>
        </w:p>
        <w:p w14:paraId="14DAB382" w14:textId="4A216868" w:rsidR="00731051" w:rsidRDefault="00731051">
          <w:pPr>
            <w:pStyle w:val="TOC4"/>
            <w:tabs>
              <w:tab w:val="left" w:pos="2160"/>
            </w:tabs>
            <w:rPr>
              <w:rFonts w:asciiTheme="minorHAnsi" w:hAnsiTheme="minorHAnsi"/>
              <w:b w:val="0"/>
              <w:noProof/>
              <w:kern w:val="2"/>
              <w:szCs w:val="24"/>
              <w:lang w:val="en-PH" w:eastAsia="en-US"/>
              <w14:ligatures w14:val="standardContextual"/>
            </w:rPr>
          </w:pPr>
          <w:hyperlink w:anchor="_Toc187796802" w:history="1">
            <w:r w:rsidRPr="00A1113B">
              <w:rPr>
                <w:rStyle w:val="Hyperlink"/>
                <w:iCs/>
                <w:noProof/>
                <w:lang w:val="en-PH"/>
              </w:rPr>
              <w:t>a.</w:t>
            </w:r>
            <w:r>
              <w:rPr>
                <w:rFonts w:asciiTheme="minorHAnsi" w:hAnsiTheme="minorHAnsi"/>
                <w:b w:val="0"/>
                <w:noProof/>
                <w:kern w:val="2"/>
                <w:szCs w:val="24"/>
                <w:lang w:val="en-PH" w:eastAsia="en-US"/>
                <w14:ligatures w14:val="standardContextual"/>
              </w:rPr>
              <w:tab/>
            </w:r>
            <w:r w:rsidRPr="00A1113B">
              <w:rPr>
                <w:rStyle w:val="Hyperlink"/>
                <w:noProof/>
                <w:lang w:val="en-PH"/>
              </w:rPr>
              <w:t xml:space="preserve">The subject matter of </w:t>
            </w:r>
            <w:r w:rsidRPr="00A1113B">
              <w:rPr>
                <w:rStyle w:val="Hyperlink"/>
                <w:i/>
                <w:noProof/>
                <w:lang w:val="en-PH"/>
              </w:rPr>
              <w:t>O’Mander Corp. v. Union of Ambrosia</w:t>
            </w:r>
            <w:r w:rsidRPr="00A1113B">
              <w:rPr>
                <w:rStyle w:val="Hyperlink"/>
                <w:noProof/>
                <w:lang w:val="en-PH"/>
              </w:rPr>
              <w:t xml:space="preserve"> was a commercial transaction where Ambrosia cannot invoke jurisdictional immunity.</w:t>
            </w:r>
            <w:r>
              <w:rPr>
                <w:noProof/>
                <w:webHidden/>
              </w:rPr>
              <w:tab/>
            </w:r>
            <w:r>
              <w:rPr>
                <w:noProof/>
                <w:webHidden/>
              </w:rPr>
              <w:fldChar w:fldCharType="begin"/>
            </w:r>
            <w:r>
              <w:rPr>
                <w:noProof/>
                <w:webHidden/>
              </w:rPr>
              <w:instrText xml:space="preserve"> PAGEREF _Toc187796802 \h </w:instrText>
            </w:r>
            <w:r>
              <w:rPr>
                <w:noProof/>
                <w:webHidden/>
              </w:rPr>
            </w:r>
            <w:r>
              <w:rPr>
                <w:noProof/>
                <w:webHidden/>
              </w:rPr>
              <w:fldChar w:fldCharType="separate"/>
            </w:r>
            <w:r>
              <w:rPr>
                <w:noProof/>
                <w:webHidden/>
              </w:rPr>
              <w:t>32</w:t>
            </w:r>
            <w:r>
              <w:rPr>
                <w:noProof/>
                <w:webHidden/>
              </w:rPr>
              <w:fldChar w:fldCharType="end"/>
            </w:r>
          </w:hyperlink>
        </w:p>
        <w:p w14:paraId="25253D32" w14:textId="1CB88A56" w:rsidR="00731051" w:rsidRDefault="00731051">
          <w:pPr>
            <w:pStyle w:val="TOC4"/>
            <w:tabs>
              <w:tab w:val="left" w:pos="2160"/>
            </w:tabs>
            <w:rPr>
              <w:rFonts w:asciiTheme="minorHAnsi" w:hAnsiTheme="minorHAnsi"/>
              <w:b w:val="0"/>
              <w:noProof/>
              <w:kern w:val="2"/>
              <w:szCs w:val="24"/>
              <w:lang w:val="en-PH" w:eastAsia="en-US"/>
              <w14:ligatures w14:val="standardContextual"/>
            </w:rPr>
          </w:pPr>
          <w:hyperlink w:anchor="_Toc187796803" w:history="1">
            <w:r w:rsidRPr="00A1113B">
              <w:rPr>
                <w:rStyle w:val="Hyperlink"/>
                <w:iCs/>
                <w:noProof/>
                <w:lang w:val="en-PH"/>
              </w:rPr>
              <w:t>b.</w:t>
            </w:r>
            <w:r>
              <w:rPr>
                <w:rFonts w:asciiTheme="minorHAnsi" w:hAnsiTheme="minorHAnsi"/>
                <w:b w:val="0"/>
                <w:noProof/>
                <w:kern w:val="2"/>
                <w:szCs w:val="24"/>
                <w:lang w:val="en-PH" w:eastAsia="en-US"/>
                <w14:ligatures w14:val="standardContextual"/>
              </w:rPr>
              <w:tab/>
            </w:r>
            <w:r w:rsidRPr="00A1113B">
              <w:rPr>
                <w:rStyle w:val="Hyperlink"/>
                <w:noProof/>
                <w:lang w:val="en-PH"/>
              </w:rPr>
              <w:t>Rovinia’s seizure and sale of The Falcon was consistent with Ambrosia’s immunity from post-judgment measures of constraint.</w:t>
            </w:r>
            <w:r>
              <w:rPr>
                <w:noProof/>
                <w:webHidden/>
              </w:rPr>
              <w:tab/>
            </w:r>
            <w:r>
              <w:rPr>
                <w:noProof/>
                <w:webHidden/>
              </w:rPr>
              <w:fldChar w:fldCharType="begin"/>
            </w:r>
            <w:r>
              <w:rPr>
                <w:noProof/>
                <w:webHidden/>
              </w:rPr>
              <w:instrText xml:space="preserve"> PAGEREF _Toc187796803 \h </w:instrText>
            </w:r>
            <w:r>
              <w:rPr>
                <w:noProof/>
                <w:webHidden/>
              </w:rPr>
            </w:r>
            <w:r>
              <w:rPr>
                <w:noProof/>
                <w:webHidden/>
              </w:rPr>
              <w:fldChar w:fldCharType="separate"/>
            </w:r>
            <w:r>
              <w:rPr>
                <w:noProof/>
                <w:webHidden/>
              </w:rPr>
              <w:t>32</w:t>
            </w:r>
            <w:r>
              <w:rPr>
                <w:noProof/>
                <w:webHidden/>
              </w:rPr>
              <w:fldChar w:fldCharType="end"/>
            </w:r>
          </w:hyperlink>
        </w:p>
        <w:p w14:paraId="20A97F22" w14:textId="18CA38F4" w:rsidR="00731051" w:rsidRDefault="00731051">
          <w:pPr>
            <w:pStyle w:val="TOC6"/>
            <w:tabs>
              <w:tab w:val="left" w:pos="2880"/>
            </w:tabs>
            <w:rPr>
              <w:rFonts w:asciiTheme="minorHAnsi" w:hAnsiTheme="minorHAnsi"/>
              <w:noProof/>
              <w:kern w:val="2"/>
              <w:szCs w:val="24"/>
              <w:lang w:val="en-PH" w:eastAsia="en-US"/>
              <w14:ligatures w14:val="standardContextual"/>
            </w:rPr>
          </w:pPr>
          <w:hyperlink w:anchor="_Toc187796804" w:history="1">
            <w:r w:rsidRPr="00A1113B">
              <w:rPr>
                <w:rStyle w:val="Hyperlink"/>
                <w:iCs/>
                <w:noProof/>
              </w:rPr>
              <w:t>i.</w:t>
            </w:r>
            <w:r>
              <w:rPr>
                <w:rFonts w:asciiTheme="minorHAnsi" w:hAnsiTheme="minorHAnsi"/>
                <w:noProof/>
                <w:kern w:val="2"/>
                <w:szCs w:val="24"/>
                <w:lang w:val="en-PH" w:eastAsia="en-US"/>
                <w14:ligatures w14:val="standardContextual"/>
              </w:rPr>
              <w:tab/>
            </w:r>
            <w:r w:rsidRPr="00A1113B">
              <w:rPr>
                <w:rStyle w:val="Hyperlink"/>
                <w:noProof/>
              </w:rPr>
              <w:t>The Transitional Council, acting as Ambrosia’s official government, expressly consented to the seizure and sale of The Falcon</w:t>
            </w:r>
            <w:r w:rsidRPr="00A1113B">
              <w:rPr>
                <w:rStyle w:val="Hyperlink"/>
                <w:i/>
                <w:noProof/>
              </w:rPr>
              <w:t>.</w:t>
            </w:r>
            <w:r>
              <w:rPr>
                <w:noProof/>
                <w:webHidden/>
              </w:rPr>
              <w:tab/>
            </w:r>
            <w:r>
              <w:rPr>
                <w:noProof/>
                <w:webHidden/>
              </w:rPr>
              <w:fldChar w:fldCharType="begin"/>
            </w:r>
            <w:r>
              <w:rPr>
                <w:noProof/>
                <w:webHidden/>
              </w:rPr>
              <w:instrText xml:space="preserve"> PAGEREF _Toc187796804 \h </w:instrText>
            </w:r>
            <w:r>
              <w:rPr>
                <w:noProof/>
                <w:webHidden/>
              </w:rPr>
            </w:r>
            <w:r>
              <w:rPr>
                <w:noProof/>
                <w:webHidden/>
              </w:rPr>
              <w:fldChar w:fldCharType="separate"/>
            </w:r>
            <w:r>
              <w:rPr>
                <w:noProof/>
                <w:webHidden/>
              </w:rPr>
              <w:t>32</w:t>
            </w:r>
            <w:r>
              <w:rPr>
                <w:noProof/>
                <w:webHidden/>
              </w:rPr>
              <w:fldChar w:fldCharType="end"/>
            </w:r>
          </w:hyperlink>
        </w:p>
        <w:p w14:paraId="217EF845" w14:textId="0D027ACB" w:rsidR="00731051" w:rsidRDefault="00731051">
          <w:pPr>
            <w:pStyle w:val="TOC6"/>
            <w:tabs>
              <w:tab w:val="left" w:pos="2880"/>
            </w:tabs>
            <w:rPr>
              <w:rFonts w:asciiTheme="minorHAnsi" w:hAnsiTheme="minorHAnsi"/>
              <w:noProof/>
              <w:kern w:val="2"/>
              <w:szCs w:val="24"/>
              <w:lang w:val="en-PH" w:eastAsia="en-US"/>
              <w14:ligatures w14:val="standardContextual"/>
            </w:rPr>
          </w:pPr>
          <w:hyperlink w:anchor="_Toc187796805" w:history="1">
            <w:r w:rsidRPr="00A1113B">
              <w:rPr>
                <w:rStyle w:val="Hyperlink"/>
                <w:iCs/>
                <w:noProof/>
              </w:rPr>
              <w:t>ii.</w:t>
            </w:r>
            <w:r>
              <w:rPr>
                <w:rFonts w:asciiTheme="minorHAnsi" w:hAnsiTheme="minorHAnsi"/>
                <w:noProof/>
                <w:kern w:val="2"/>
                <w:szCs w:val="24"/>
                <w:lang w:val="en-PH" w:eastAsia="en-US"/>
                <w14:ligatures w14:val="standardContextual"/>
              </w:rPr>
              <w:tab/>
            </w:r>
            <w:r w:rsidRPr="00A1113B">
              <w:rPr>
                <w:rStyle w:val="Hyperlink"/>
                <w:noProof/>
              </w:rPr>
              <w:t>The Falcon was no longer used for government non-commercial purposes and the Zavala government was not entitled to immunity.</w:t>
            </w:r>
            <w:r>
              <w:rPr>
                <w:noProof/>
                <w:webHidden/>
              </w:rPr>
              <w:tab/>
            </w:r>
            <w:r>
              <w:rPr>
                <w:noProof/>
                <w:webHidden/>
              </w:rPr>
              <w:fldChar w:fldCharType="begin"/>
            </w:r>
            <w:r>
              <w:rPr>
                <w:noProof/>
                <w:webHidden/>
              </w:rPr>
              <w:instrText xml:space="preserve"> PAGEREF _Toc187796805 \h </w:instrText>
            </w:r>
            <w:r>
              <w:rPr>
                <w:noProof/>
                <w:webHidden/>
              </w:rPr>
            </w:r>
            <w:r>
              <w:rPr>
                <w:noProof/>
                <w:webHidden/>
              </w:rPr>
              <w:fldChar w:fldCharType="separate"/>
            </w:r>
            <w:r>
              <w:rPr>
                <w:noProof/>
                <w:webHidden/>
              </w:rPr>
              <w:t>33</w:t>
            </w:r>
            <w:r>
              <w:rPr>
                <w:noProof/>
                <w:webHidden/>
              </w:rPr>
              <w:fldChar w:fldCharType="end"/>
            </w:r>
          </w:hyperlink>
        </w:p>
        <w:p w14:paraId="1F073C65" w14:textId="319F7060" w:rsidR="00731051" w:rsidRDefault="00731051">
          <w:pPr>
            <w:pStyle w:val="TOC3"/>
            <w:rPr>
              <w:rFonts w:asciiTheme="minorHAnsi" w:hAnsiTheme="minorHAnsi"/>
              <w:b w:val="0"/>
              <w:smallCaps w:val="0"/>
              <w:kern w:val="2"/>
              <w:szCs w:val="24"/>
              <w:lang w:val="en-PH" w:eastAsia="en-US"/>
              <w14:ligatures w14:val="standardContextual"/>
            </w:rPr>
          </w:pPr>
          <w:hyperlink w:anchor="_Toc187796806" w:history="1">
            <w:r w:rsidRPr="00A1113B">
              <w:rPr>
                <w:rStyle w:val="Hyperlink"/>
              </w:rPr>
              <w:t>4.</w:t>
            </w:r>
            <w:r>
              <w:rPr>
                <w:rFonts w:asciiTheme="minorHAnsi" w:hAnsiTheme="minorHAnsi"/>
                <w:b w:val="0"/>
                <w:smallCaps w:val="0"/>
                <w:kern w:val="2"/>
                <w:szCs w:val="24"/>
                <w:lang w:val="en-PH" w:eastAsia="en-US"/>
                <w14:ligatures w14:val="standardContextual"/>
              </w:rPr>
              <w:tab/>
            </w:r>
            <w:r w:rsidRPr="00A1113B">
              <w:rPr>
                <w:rStyle w:val="Hyperlink"/>
                <w:rFonts w:eastAsia="Aptos"/>
              </w:rPr>
              <w:t>Rovinia’s seizure and sale of The Falcon was consistent with the principle of non-intervention.</w:t>
            </w:r>
            <w:r>
              <w:rPr>
                <w:webHidden/>
              </w:rPr>
              <w:tab/>
            </w:r>
            <w:r>
              <w:rPr>
                <w:webHidden/>
              </w:rPr>
              <w:fldChar w:fldCharType="begin"/>
            </w:r>
            <w:r>
              <w:rPr>
                <w:webHidden/>
              </w:rPr>
              <w:instrText xml:space="preserve"> PAGEREF _Toc187796806 \h </w:instrText>
            </w:r>
            <w:r>
              <w:rPr>
                <w:webHidden/>
              </w:rPr>
            </w:r>
            <w:r>
              <w:rPr>
                <w:webHidden/>
              </w:rPr>
              <w:fldChar w:fldCharType="separate"/>
            </w:r>
            <w:r>
              <w:rPr>
                <w:webHidden/>
              </w:rPr>
              <w:t>33</w:t>
            </w:r>
            <w:r>
              <w:rPr>
                <w:webHidden/>
              </w:rPr>
              <w:fldChar w:fldCharType="end"/>
            </w:r>
          </w:hyperlink>
        </w:p>
        <w:p w14:paraId="73A4B38C" w14:textId="59A32426" w:rsidR="00731051" w:rsidRDefault="00731051">
          <w:pPr>
            <w:pStyle w:val="TOC1"/>
            <w:rPr>
              <w:rFonts w:asciiTheme="minorHAnsi" w:hAnsiTheme="minorHAnsi"/>
              <w:b w:val="0"/>
              <w:bCs w:val="0"/>
              <w:iCs w:val="0"/>
              <w:noProof/>
              <w:kern w:val="2"/>
              <w:lang w:val="en-PH" w:eastAsia="en-US"/>
              <w14:ligatures w14:val="standardContextual"/>
            </w:rPr>
          </w:pPr>
          <w:hyperlink w:anchor="_Toc187796807" w:history="1">
            <w:r w:rsidRPr="00A1113B">
              <w:rPr>
                <w:rStyle w:val="Hyperlink"/>
                <w:noProof/>
                <w:lang w:val="en-PH"/>
              </w:rPr>
              <w:t>PRAYER FOR RELIEF</w:t>
            </w:r>
            <w:r>
              <w:rPr>
                <w:noProof/>
                <w:webHidden/>
              </w:rPr>
              <w:tab/>
            </w:r>
            <w:r>
              <w:rPr>
                <w:noProof/>
                <w:webHidden/>
              </w:rPr>
              <w:fldChar w:fldCharType="begin"/>
            </w:r>
            <w:r>
              <w:rPr>
                <w:noProof/>
                <w:webHidden/>
              </w:rPr>
              <w:instrText xml:space="preserve"> PAGEREF _Toc187796807 \h </w:instrText>
            </w:r>
            <w:r>
              <w:rPr>
                <w:noProof/>
                <w:webHidden/>
              </w:rPr>
            </w:r>
            <w:r>
              <w:rPr>
                <w:noProof/>
                <w:webHidden/>
              </w:rPr>
              <w:fldChar w:fldCharType="separate"/>
            </w:r>
            <w:r>
              <w:rPr>
                <w:noProof/>
                <w:webHidden/>
              </w:rPr>
              <w:t>35</w:t>
            </w:r>
            <w:r>
              <w:rPr>
                <w:noProof/>
                <w:webHidden/>
              </w:rPr>
              <w:fldChar w:fldCharType="end"/>
            </w:r>
          </w:hyperlink>
        </w:p>
        <w:p w14:paraId="71137A2E" w14:textId="1088FF4B" w:rsidR="00865F32" w:rsidRPr="00240708" w:rsidRDefault="00402C77" w:rsidP="00240708">
          <w:pPr>
            <w:tabs>
              <w:tab w:val="right" w:leader="dot" w:pos="9180"/>
              <w:tab w:val="right" w:leader="dot" w:pos="9360"/>
              <w:tab w:val="left" w:pos="9450"/>
            </w:tabs>
            <w:spacing w:after="0" w:line="240" w:lineRule="auto"/>
            <w:ind w:right="810"/>
            <w:jc w:val="both"/>
          </w:pPr>
          <w:r>
            <w:rPr>
              <w:rFonts w:ascii="Times New Roman" w:hAnsi="Times New Roman"/>
              <w:b/>
              <w:bCs/>
              <w:iCs/>
            </w:rPr>
            <w:fldChar w:fldCharType="end"/>
          </w:r>
        </w:p>
      </w:sdtContent>
    </w:sdt>
    <w:p w14:paraId="7B91BC1B" w14:textId="77777777" w:rsidR="00240708" w:rsidRDefault="00240708">
      <w:pPr>
        <w:rPr>
          <w:rFonts w:ascii="Times New Roman" w:eastAsia="Times New Roman" w:hAnsi="Times New Roman" w:cs="Times New Roman"/>
          <w:b/>
          <w:color w:val="000000" w:themeColor="text1"/>
        </w:rPr>
      </w:pPr>
      <w:r>
        <w:br w:type="page"/>
      </w:r>
    </w:p>
    <w:p w14:paraId="13680EBA" w14:textId="4E5DB265" w:rsidR="00865F32" w:rsidRDefault="00865F32" w:rsidP="00C33426">
      <w:pPr>
        <w:pStyle w:val="Heading1"/>
        <w:spacing w:after="0" w:line="276" w:lineRule="auto"/>
      </w:pPr>
      <w:bookmarkStart w:id="5" w:name="_Toc187796747"/>
      <w:r w:rsidRPr="00865F32">
        <w:lastRenderedPageBreak/>
        <w:t>INDEX OF AUTHORITIES</w:t>
      </w:r>
      <w:bookmarkEnd w:id="5"/>
    </w:p>
    <w:p w14:paraId="0793AB53" w14:textId="77777777" w:rsidR="00C33426" w:rsidRPr="00C33426" w:rsidRDefault="00C33426" w:rsidP="00C33426"/>
    <w:tbl>
      <w:tblPr>
        <w:tblW w:w="9356" w:type="dxa"/>
        <w:tblInd w:w="-10" w:type="dxa"/>
        <w:tblLayout w:type="fixed"/>
        <w:tblLook w:val="0600" w:firstRow="0" w:lastRow="0" w:firstColumn="0" w:lastColumn="0" w:noHBand="1" w:noVBand="1"/>
      </w:tblPr>
      <w:tblGrid>
        <w:gridCol w:w="7371"/>
        <w:gridCol w:w="1985"/>
      </w:tblGrid>
      <w:tr w:rsidR="00865F32" w:rsidRPr="00A97845" w14:paraId="7E56B229" w14:textId="77777777" w:rsidTr="00C33426">
        <w:trPr>
          <w:trHeight w:val="300"/>
        </w:trPr>
        <w:tc>
          <w:tcPr>
            <w:tcW w:w="9356" w:type="dxa"/>
            <w:gridSpan w:val="2"/>
            <w:shd w:val="clear" w:color="auto" w:fill="auto"/>
            <w:tcMar>
              <w:top w:w="100" w:type="dxa"/>
              <w:left w:w="100" w:type="dxa"/>
              <w:bottom w:w="100" w:type="dxa"/>
              <w:right w:w="100" w:type="dxa"/>
            </w:tcMar>
          </w:tcPr>
          <w:p w14:paraId="1A09A048" w14:textId="77777777" w:rsidR="00865F32" w:rsidRPr="009B6433" w:rsidRDefault="00865F32" w:rsidP="00C33426">
            <w:pPr>
              <w:widowControl w:val="0"/>
              <w:tabs>
                <w:tab w:val="left" w:pos="800"/>
                <w:tab w:val="left" w:pos="980"/>
              </w:tabs>
              <w:spacing w:after="0" w:line="276" w:lineRule="auto"/>
              <w:ind w:left="530" w:hanging="540"/>
              <w:jc w:val="both"/>
              <w:rPr>
                <w:rFonts w:ascii="Times New Roman" w:eastAsia="Times New Roman" w:hAnsi="Times New Roman" w:cs="Times New Roman"/>
                <w:color w:val="000000" w:themeColor="text1"/>
              </w:rPr>
            </w:pPr>
            <w:r w:rsidRPr="009B6433">
              <w:rPr>
                <w:rFonts w:ascii="Times New Roman" w:eastAsia="Times New Roman" w:hAnsi="Times New Roman" w:cs="Times New Roman"/>
                <w:b/>
                <w:bCs/>
                <w:color w:val="000000" w:themeColor="text1"/>
              </w:rPr>
              <w:t>INTERNATIONAL AGREEMENTS</w:t>
            </w:r>
          </w:p>
        </w:tc>
      </w:tr>
      <w:tr w:rsidR="006E7E86" w:rsidRPr="00A97845" w14:paraId="59BBED07" w14:textId="77777777" w:rsidTr="00C33426">
        <w:trPr>
          <w:trHeight w:val="300"/>
        </w:trPr>
        <w:tc>
          <w:tcPr>
            <w:tcW w:w="7371" w:type="dxa"/>
            <w:shd w:val="clear" w:color="auto" w:fill="auto"/>
            <w:tcMar>
              <w:top w:w="100" w:type="dxa"/>
              <w:left w:w="100" w:type="dxa"/>
              <w:bottom w:w="100" w:type="dxa"/>
              <w:right w:w="100" w:type="dxa"/>
            </w:tcMar>
          </w:tcPr>
          <w:p w14:paraId="1267037C" w14:textId="77777777" w:rsidR="006E7E86" w:rsidRPr="00CC70F3" w:rsidRDefault="006E7E86" w:rsidP="00C33426">
            <w:pPr>
              <w:tabs>
                <w:tab w:val="left" w:pos="800"/>
                <w:tab w:val="left" w:pos="980"/>
              </w:tabs>
              <w:spacing w:after="0" w:line="276" w:lineRule="auto"/>
              <w:ind w:left="530" w:hanging="540"/>
              <w:jc w:val="both"/>
              <w:rPr>
                <w:rFonts w:ascii="Times New Roman" w:hAnsi="Times New Roman" w:cs="Times New Roman"/>
                <w:color w:val="000000" w:themeColor="text1"/>
              </w:rPr>
            </w:pPr>
            <w:r w:rsidRPr="00CC70F3">
              <w:rPr>
                <w:rFonts w:ascii="Times New Roman" w:eastAsia="Times New Roman" w:hAnsi="Times New Roman" w:cs="Times New Roman"/>
                <w:color w:val="000000" w:themeColor="text1"/>
              </w:rPr>
              <w:t>Additional Convention to the General Treaty of Peace and Amity of 1907 (1908)</w:t>
            </w:r>
          </w:p>
        </w:tc>
        <w:tc>
          <w:tcPr>
            <w:tcW w:w="1985" w:type="dxa"/>
            <w:shd w:val="clear" w:color="auto" w:fill="auto"/>
            <w:tcMar>
              <w:top w:w="100" w:type="dxa"/>
              <w:left w:w="100" w:type="dxa"/>
              <w:bottom w:w="100" w:type="dxa"/>
              <w:right w:w="100" w:type="dxa"/>
            </w:tcMar>
          </w:tcPr>
          <w:p w14:paraId="14FD6FEF" w14:textId="77777777" w:rsidR="006E7E86" w:rsidRPr="006F7AD6" w:rsidRDefault="006E7E86" w:rsidP="00C33426">
            <w:pPr>
              <w:widowControl w:val="0"/>
              <w:tabs>
                <w:tab w:val="left" w:pos="800"/>
                <w:tab w:val="left" w:pos="980"/>
              </w:tabs>
              <w:spacing w:after="0" w:line="276" w:lineRule="auto"/>
              <w:ind w:left="530" w:hanging="540"/>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29</w:t>
            </w:r>
          </w:p>
        </w:tc>
      </w:tr>
      <w:tr w:rsidR="006E7E86" w:rsidRPr="00A97845" w14:paraId="23F672E9" w14:textId="77777777" w:rsidTr="00C33426">
        <w:trPr>
          <w:trHeight w:val="13"/>
        </w:trPr>
        <w:tc>
          <w:tcPr>
            <w:tcW w:w="7371" w:type="dxa"/>
            <w:shd w:val="clear" w:color="auto" w:fill="auto"/>
            <w:tcMar>
              <w:top w:w="100" w:type="dxa"/>
              <w:left w:w="100" w:type="dxa"/>
              <w:bottom w:w="100" w:type="dxa"/>
              <w:right w:w="100" w:type="dxa"/>
            </w:tcMar>
          </w:tcPr>
          <w:p w14:paraId="19811125" w14:textId="77777777" w:rsidR="006E7E86" w:rsidRPr="00A87582" w:rsidRDefault="006E7E86" w:rsidP="00C33426">
            <w:pPr>
              <w:widowControl w:val="0"/>
              <w:tabs>
                <w:tab w:val="left" w:pos="800"/>
                <w:tab w:val="left" w:pos="980"/>
              </w:tabs>
              <w:spacing w:after="0" w:line="276" w:lineRule="auto"/>
              <w:ind w:left="528" w:hanging="539"/>
              <w:jc w:val="both"/>
              <w:rPr>
                <w:rFonts w:ascii="Times New Roman" w:eastAsia="Times New Roman" w:hAnsi="Times New Roman" w:cs="Times New Roman"/>
                <w:color w:val="000000" w:themeColor="text1"/>
              </w:rPr>
            </w:pPr>
            <w:r w:rsidRPr="00A87582">
              <w:rPr>
                <w:rFonts w:ascii="Times New Roman" w:hAnsi="Times New Roman" w:cs="Times New Roman"/>
                <w:color w:val="000000" w:themeColor="text1"/>
              </w:rPr>
              <w:t>Charter of the United Nations, October 24, 1945, 1 UN Treaty Series XVI</w:t>
            </w:r>
          </w:p>
        </w:tc>
        <w:tc>
          <w:tcPr>
            <w:tcW w:w="1985" w:type="dxa"/>
            <w:shd w:val="clear" w:color="auto" w:fill="auto"/>
            <w:tcMar>
              <w:top w:w="100" w:type="dxa"/>
              <w:left w:w="100" w:type="dxa"/>
              <w:bottom w:w="100" w:type="dxa"/>
              <w:right w:w="100" w:type="dxa"/>
            </w:tcMar>
          </w:tcPr>
          <w:p w14:paraId="077B65A0" w14:textId="77777777" w:rsidR="006E7E86" w:rsidRPr="006F7AD6" w:rsidRDefault="006E7E86" w:rsidP="00C33426">
            <w:pPr>
              <w:widowControl w:val="0"/>
              <w:tabs>
                <w:tab w:val="left" w:pos="800"/>
                <w:tab w:val="left" w:pos="980"/>
              </w:tabs>
              <w:spacing w:after="0" w:line="276" w:lineRule="auto"/>
              <w:ind w:left="530" w:hanging="540"/>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33</w:t>
            </w:r>
          </w:p>
        </w:tc>
      </w:tr>
      <w:tr w:rsidR="006E7E86" w:rsidRPr="00A97845" w14:paraId="329C4B8F" w14:textId="77777777" w:rsidTr="00C33426">
        <w:trPr>
          <w:trHeight w:val="300"/>
        </w:trPr>
        <w:tc>
          <w:tcPr>
            <w:tcW w:w="7371" w:type="dxa"/>
            <w:shd w:val="clear" w:color="auto" w:fill="auto"/>
            <w:tcMar>
              <w:top w:w="100" w:type="dxa"/>
              <w:left w:w="100" w:type="dxa"/>
              <w:bottom w:w="100" w:type="dxa"/>
              <w:right w:w="100" w:type="dxa"/>
            </w:tcMar>
          </w:tcPr>
          <w:p w14:paraId="40A30892" w14:textId="77777777" w:rsidR="006E7E86" w:rsidRPr="00A97845" w:rsidRDefault="006E7E86" w:rsidP="00C33426">
            <w:pPr>
              <w:tabs>
                <w:tab w:val="left" w:pos="800"/>
                <w:tab w:val="left" w:pos="980"/>
              </w:tabs>
              <w:spacing w:after="0" w:line="276" w:lineRule="auto"/>
              <w:ind w:left="530" w:hanging="540"/>
              <w:jc w:val="both"/>
              <w:rPr>
                <w:rFonts w:ascii="Times New Roman" w:hAnsi="Times New Roman" w:cs="Times New Roman"/>
                <w:color w:val="FF0000"/>
              </w:rPr>
            </w:pPr>
            <w:r w:rsidRPr="00A14AFA">
              <w:rPr>
                <w:rFonts w:ascii="Times New Roman" w:hAnsi="Times New Roman" w:cs="Times New Roman"/>
                <w:iCs/>
                <w:color w:val="000000" w:themeColor="text1"/>
              </w:rPr>
              <w:t>Inter-American Convention on Forced Disappearance of Persons</w:t>
            </w:r>
            <w:r>
              <w:rPr>
                <w:rFonts w:ascii="Times New Roman" w:hAnsi="Times New Roman" w:cs="Times New Roman"/>
                <w:iCs/>
                <w:color w:val="000000" w:themeColor="text1"/>
                <w:lang w:val="en-PH"/>
              </w:rPr>
              <w:t xml:space="preserve">, </w:t>
            </w:r>
            <w:r>
              <w:rPr>
                <w:rFonts w:ascii="Times New Roman" w:hAnsi="Times New Roman" w:cs="Times New Roman"/>
                <w:iCs/>
                <w:color w:val="000000" w:themeColor="text1"/>
              </w:rPr>
              <w:t>24</w:t>
            </w:r>
            <w:r w:rsidRPr="00B004E5">
              <w:rPr>
                <w:rFonts w:ascii="Times New Roman" w:hAnsi="Times New Roman" w:cs="Times New Roman"/>
                <w:iCs/>
                <w:color w:val="000000" w:themeColor="text1"/>
                <w:vertAlign w:val="superscript"/>
              </w:rPr>
              <w:t>th</w:t>
            </w:r>
            <w:r>
              <w:rPr>
                <w:rFonts w:ascii="Times New Roman" w:hAnsi="Times New Roman" w:cs="Times New Roman"/>
                <w:iCs/>
                <w:color w:val="000000" w:themeColor="text1"/>
              </w:rPr>
              <w:t xml:space="preserve"> </w:t>
            </w:r>
            <w:r w:rsidRPr="00B004E5">
              <w:rPr>
                <w:rFonts w:ascii="Times New Roman" w:hAnsi="Times New Roman" w:cs="Times New Roman"/>
                <w:iCs/>
                <w:color w:val="000000" w:themeColor="text1"/>
              </w:rPr>
              <w:t xml:space="preserve">Regular Session </w:t>
            </w:r>
            <w:r>
              <w:rPr>
                <w:rFonts w:ascii="Times New Roman" w:hAnsi="Times New Roman" w:cs="Times New Roman"/>
                <w:iCs/>
                <w:color w:val="000000" w:themeColor="text1"/>
              </w:rPr>
              <w:t>o</w:t>
            </w:r>
            <w:r w:rsidRPr="00B004E5">
              <w:rPr>
                <w:rFonts w:ascii="Times New Roman" w:hAnsi="Times New Roman" w:cs="Times New Roman"/>
                <w:iCs/>
                <w:color w:val="000000" w:themeColor="text1"/>
              </w:rPr>
              <w:t xml:space="preserve">f </w:t>
            </w:r>
            <w:r>
              <w:rPr>
                <w:rFonts w:ascii="Times New Roman" w:hAnsi="Times New Roman" w:cs="Times New Roman"/>
                <w:iCs/>
                <w:color w:val="000000" w:themeColor="text1"/>
              </w:rPr>
              <w:t>t</w:t>
            </w:r>
            <w:r w:rsidRPr="00B004E5">
              <w:rPr>
                <w:rFonts w:ascii="Times New Roman" w:hAnsi="Times New Roman" w:cs="Times New Roman"/>
                <w:iCs/>
                <w:color w:val="000000" w:themeColor="text1"/>
              </w:rPr>
              <w:t xml:space="preserve">he General Assembly </w:t>
            </w:r>
            <w:r>
              <w:rPr>
                <w:rFonts w:ascii="Times New Roman" w:hAnsi="Times New Roman" w:cs="Times New Roman"/>
                <w:iCs/>
                <w:color w:val="000000" w:themeColor="text1"/>
              </w:rPr>
              <w:t>t</w:t>
            </w:r>
            <w:r w:rsidRPr="00B004E5">
              <w:rPr>
                <w:rFonts w:ascii="Times New Roman" w:hAnsi="Times New Roman" w:cs="Times New Roman"/>
                <w:iCs/>
                <w:color w:val="000000" w:themeColor="text1"/>
              </w:rPr>
              <w:t xml:space="preserve">o </w:t>
            </w:r>
            <w:r>
              <w:rPr>
                <w:rFonts w:ascii="Times New Roman" w:hAnsi="Times New Roman" w:cs="Times New Roman"/>
                <w:iCs/>
                <w:color w:val="000000" w:themeColor="text1"/>
              </w:rPr>
              <w:t>t</w:t>
            </w:r>
            <w:r w:rsidRPr="00B004E5">
              <w:rPr>
                <w:rFonts w:ascii="Times New Roman" w:hAnsi="Times New Roman" w:cs="Times New Roman"/>
                <w:iCs/>
                <w:color w:val="000000" w:themeColor="text1"/>
              </w:rPr>
              <w:t>h</w:t>
            </w:r>
            <w:r>
              <w:rPr>
                <w:rFonts w:ascii="Times New Roman" w:hAnsi="Times New Roman" w:cs="Times New Roman"/>
                <w:iCs/>
                <w:color w:val="000000" w:themeColor="text1"/>
              </w:rPr>
              <w:t xml:space="preserve">e </w:t>
            </w:r>
            <w:r w:rsidRPr="00B004E5">
              <w:rPr>
                <w:rFonts w:ascii="Times New Roman" w:hAnsi="Times New Roman" w:cs="Times New Roman"/>
                <w:iCs/>
                <w:color w:val="000000" w:themeColor="text1"/>
              </w:rPr>
              <w:t xml:space="preserve">Organization </w:t>
            </w:r>
            <w:r>
              <w:rPr>
                <w:rFonts w:ascii="Times New Roman" w:hAnsi="Times New Roman" w:cs="Times New Roman"/>
                <w:iCs/>
                <w:color w:val="000000" w:themeColor="text1"/>
              </w:rPr>
              <w:t>o</w:t>
            </w:r>
            <w:r w:rsidRPr="00B004E5">
              <w:rPr>
                <w:rFonts w:ascii="Times New Roman" w:hAnsi="Times New Roman" w:cs="Times New Roman"/>
                <w:iCs/>
                <w:color w:val="000000" w:themeColor="text1"/>
              </w:rPr>
              <w:t>f American States</w:t>
            </w:r>
            <w:r>
              <w:rPr>
                <w:rFonts w:ascii="Times New Roman" w:hAnsi="Times New Roman" w:cs="Times New Roman"/>
                <w:iCs/>
                <w:color w:val="000000" w:themeColor="text1"/>
                <w:lang w:val="en-PH"/>
              </w:rPr>
              <w:t xml:space="preserve"> (1994)</w:t>
            </w:r>
          </w:p>
        </w:tc>
        <w:tc>
          <w:tcPr>
            <w:tcW w:w="1985" w:type="dxa"/>
            <w:shd w:val="clear" w:color="auto" w:fill="auto"/>
            <w:tcMar>
              <w:top w:w="100" w:type="dxa"/>
              <w:left w:w="100" w:type="dxa"/>
              <w:bottom w:w="100" w:type="dxa"/>
              <w:right w:w="100" w:type="dxa"/>
            </w:tcMar>
          </w:tcPr>
          <w:p w14:paraId="498C9E28" w14:textId="77777777" w:rsidR="006E7E86" w:rsidRPr="006F7AD6" w:rsidRDefault="006E7E86" w:rsidP="00C33426">
            <w:pPr>
              <w:widowControl w:val="0"/>
              <w:tabs>
                <w:tab w:val="left" w:pos="800"/>
                <w:tab w:val="left" w:pos="980"/>
              </w:tabs>
              <w:spacing w:after="0" w:line="276" w:lineRule="auto"/>
              <w:ind w:left="530" w:hanging="540"/>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11</w:t>
            </w:r>
          </w:p>
        </w:tc>
      </w:tr>
      <w:tr w:rsidR="006E7E86" w:rsidRPr="00A97845" w14:paraId="04B8CF25" w14:textId="77777777" w:rsidTr="00C33426">
        <w:trPr>
          <w:trHeight w:val="300"/>
        </w:trPr>
        <w:tc>
          <w:tcPr>
            <w:tcW w:w="7371" w:type="dxa"/>
            <w:shd w:val="clear" w:color="auto" w:fill="auto"/>
            <w:tcMar>
              <w:top w:w="100" w:type="dxa"/>
              <w:left w:w="100" w:type="dxa"/>
              <w:bottom w:w="100" w:type="dxa"/>
              <w:right w:w="100" w:type="dxa"/>
            </w:tcMar>
          </w:tcPr>
          <w:p w14:paraId="310B7D6C" w14:textId="77777777" w:rsidR="006E7E86" w:rsidRPr="00EC2FCC" w:rsidRDefault="006E7E86" w:rsidP="00C33426">
            <w:pPr>
              <w:tabs>
                <w:tab w:val="left" w:pos="800"/>
                <w:tab w:val="left" w:pos="980"/>
              </w:tabs>
              <w:spacing w:after="0" w:line="276" w:lineRule="auto"/>
              <w:ind w:left="530" w:hanging="540"/>
              <w:jc w:val="both"/>
              <w:rPr>
                <w:rFonts w:ascii="Times New Roman" w:hAnsi="Times New Roman" w:cs="Times New Roman"/>
                <w:color w:val="000000" w:themeColor="text1"/>
              </w:rPr>
            </w:pPr>
            <w:r w:rsidRPr="00EC2FCC">
              <w:rPr>
                <w:rFonts w:ascii="Times New Roman" w:eastAsia="Times New Roman" w:hAnsi="Times New Roman" w:cs="Times New Roman"/>
                <w:color w:val="000000" w:themeColor="text1"/>
              </w:rPr>
              <w:t>International Convention for the Protection of All Persons from Enforced Disappearance, December 20, 2006, 2716 U.N.T.S 3</w:t>
            </w:r>
          </w:p>
        </w:tc>
        <w:tc>
          <w:tcPr>
            <w:tcW w:w="1985" w:type="dxa"/>
            <w:shd w:val="clear" w:color="auto" w:fill="auto"/>
            <w:tcMar>
              <w:top w:w="100" w:type="dxa"/>
              <w:left w:w="100" w:type="dxa"/>
              <w:bottom w:w="100" w:type="dxa"/>
              <w:right w:w="100" w:type="dxa"/>
            </w:tcMar>
          </w:tcPr>
          <w:p w14:paraId="20D77539" w14:textId="77777777" w:rsidR="006E7E86" w:rsidRPr="006F7AD6" w:rsidRDefault="006E7E86" w:rsidP="00C33426">
            <w:pPr>
              <w:widowControl w:val="0"/>
              <w:tabs>
                <w:tab w:val="left" w:pos="800"/>
                <w:tab w:val="left" w:pos="980"/>
              </w:tabs>
              <w:spacing w:after="0" w:line="276" w:lineRule="auto"/>
              <w:ind w:left="530" w:hanging="540"/>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12, 15</w:t>
            </w:r>
          </w:p>
        </w:tc>
      </w:tr>
      <w:tr w:rsidR="006E7E86" w:rsidRPr="00A97845" w14:paraId="49616AB5" w14:textId="77777777" w:rsidTr="00C33426">
        <w:trPr>
          <w:trHeight w:val="300"/>
        </w:trPr>
        <w:tc>
          <w:tcPr>
            <w:tcW w:w="7371" w:type="dxa"/>
            <w:shd w:val="clear" w:color="auto" w:fill="auto"/>
            <w:tcMar>
              <w:top w:w="100" w:type="dxa"/>
              <w:left w:w="100" w:type="dxa"/>
              <w:bottom w:w="100" w:type="dxa"/>
              <w:right w:w="100" w:type="dxa"/>
            </w:tcMar>
          </w:tcPr>
          <w:p w14:paraId="40EF8433" w14:textId="77777777" w:rsidR="006E7E86" w:rsidRPr="005A7DD5" w:rsidRDefault="006E7E86" w:rsidP="00C33426">
            <w:pPr>
              <w:tabs>
                <w:tab w:val="left" w:pos="800"/>
                <w:tab w:val="left" w:pos="980"/>
              </w:tabs>
              <w:spacing w:after="0" w:line="276" w:lineRule="auto"/>
              <w:ind w:left="530" w:hanging="540"/>
              <w:jc w:val="both"/>
              <w:rPr>
                <w:rFonts w:ascii="Times New Roman" w:eastAsia="Times New Roman" w:hAnsi="Times New Roman" w:cs="Times New Roman"/>
                <w:color w:val="000000" w:themeColor="text1"/>
              </w:rPr>
            </w:pPr>
            <w:r w:rsidRPr="005A7DD5">
              <w:rPr>
                <w:rFonts w:ascii="Times New Roman" w:hAnsi="Times New Roman" w:cs="Times New Roman"/>
                <w:color w:val="000000" w:themeColor="text1"/>
              </w:rPr>
              <w:t>International Convention on Civil and Political Rights, December 16, 1966, 999 U.N.T.S. 171</w:t>
            </w:r>
          </w:p>
        </w:tc>
        <w:tc>
          <w:tcPr>
            <w:tcW w:w="1985" w:type="dxa"/>
            <w:shd w:val="clear" w:color="auto" w:fill="auto"/>
            <w:tcMar>
              <w:top w:w="100" w:type="dxa"/>
              <w:left w:w="100" w:type="dxa"/>
              <w:bottom w:w="100" w:type="dxa"/>
              <w:right w:w="100" w:type="dxa"/>
            </w:tcMar>
          </w:tcPr>
          <w:p w14:paraId="3FAF767D" w14:textId="77777777" w:rsidR="006E7E86" w:rsidRPr="006F7AD6" w:rsidRDefault="006E7E86" w:rsidP="00C33426">
            <w:pPr>
              <w:widowControl w:val="0"/>
              <w:tabs>
                <w:tab w:val="left" w:pos="800"/>
                <w:tab w:val="left" w:pos="980"/>
              </w:tabs>
              <w:spacing w:after="0" w:line="276" w:lineRule="auto"/>
              <w:ind w:left="530" w:hanging="540"/>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30</w:t>
            </w:r>
          </w:p>
        </w:tc>
      </w:tr>
      <w:tr w:rsidR="006E7E86" w:rsidRPr="00A97845" w14:paraId="6CE2C4BB" w14:textId="77777777" w:rsidTr="00C33426">
        <w:trPr>
          <w:trHeight w:val="300"/>
        </w:trPr>
        <w:tc>
          <w:tcPr>
            <w:tcW w:w="7371" w:type="dxa"/>
            <w:shd w:val="clear" w:color="auto" w:fill="auto"/>
            <w:tcMar>
              <w:top w:w="100" w:type="dxa"/>
              <w:left w:w="100" w:type="dxa"/>
              <w:bottom w:w="100" w:type="dxa"/>
              <w:right w:w="100" w:type="dxa"/>
            </w:tcMar>
          </w:tcPr>
          <w:p w14:paraId="39477EAA" w14:textId="77777777" w:rsidR="006E7E86" w:rsidRPr="009914EE" w:rsidRDefault="006E7E86" w:rsidP="00C33426">
            <w:pPr>
              <w:tabs>
                <w:tab w:val="left" w:pos="800"/>
                <w:tab w:val="left" w:pos="980"/>
              </w:tabs>
              <w:spacing w:after="0" w:line="276" w:lineRule="auto"/>
              <w:ind w:left="530" w:hanging="540"/>
              <w:jc w:val="both"/>
              <w:rPr>
                <w:rFonts w:ascii="Times New Roman" w:hAnsi="Times New Roman" w:cs="Times New Roman"/>
                <w:color w:val="000000" w:themeColor="text1"/>
              </w:rPr>
            </w:pPr>
            <w:r w:rsidRPr="009914EE">
              <w:rPr>
                <w:rFonts w:ascii="Times New Roman" w:hAnsi="Times New Roman" w:cs="Times New Roman"/>
                <w:color w:val="000000" w:themeColor="text1"/>
              </w:rPr>
              <w:t>Rome Statute of the International Criminal Court, July 17, 1998, 2187 U.N.T.S. 3</w:t>
            </w:r>
          </w:p>
        </w:tc>
        <w:tc>
          <w:tcPr>
            <w:tcW w:w="1985" w:type="dxa"/>
            <w:shd w:val="clear" w:color="auto" w:fill="auto"/>
            <w:tcMar>
              <w:top w:w="100" w:type="dxa"/>
              <w:left w:w="100" w:type="dxa"/>
              <w:bottom w:w="100" w:type="dxa"/>
              <w:right w:w="100" w:type="dxa"/>
            </w:tcMar>
          </w:tcPr>
          <w:p w14:paraId="06D32298" w14:textId="77777777" w:rsidR="006E7E86" w:rsidRPr="006F7AD6" w:rsidRDefault="006E7E86" w:rsidP="00C33426">
            <w:pPr>
              <w:widowControl w:val="0"/>
              <w:tabs>
                <w:tab w:val="left" w:pos="800"/>
                <w:tab w:val="left" w:pos="980"/>
              </w:tabs>
              <w:spacing w:after="0" w:line="276" w:lineRule="auto"/>
              <w:ind w:left="530" w:hanging="540"/>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13</w:t>
            </w:r>
          </w:p>
        </w:tc>
      </w:tr>
      <w:tr w:rsidR="006E7E86" w:rsidRPr="00A97845" w14:paraId="150097C3" w14:textId="77777777" w:rsidTr="00C33426">
        <w:trPr>
          <w:trHeight w:val="300"/>
        </w:trPr>
        <w:tc>
          <w:tcPr>
            <w:tcW w:w="7371" w:type="dxa"/>
            <w:shd w:val="clear" w:color="auto" w:fill="auto"/>
            <w:tcMar>
              <w:top w:w="100" w:type="dxa"/>
              <w:left w:w="100" w:type="dxa"/>
              <w:bottom w:w="100" w:type="dxa"/>
              <w:right w:w="100" w:type="dxa"/>
            </w:tcMar>
          </w:tcPr>
          <w:p w14:paraId="52A23DE2" w14:textId="77777777" w:rsidR="006E7E86" w:rsidRPr="00A97845" w:rsidRDefault="006E7E86" w:rsidP="00C33426">
            <w:pPr>
              <w:tabs>
                <w:tab w:val="left" w:pos="800"/>
                <w:tab w:val="left" w:pos="980"/>
              </w:tabs>
              <w:spacing w:after="0" w:line="276" w:lineRule="auto"/>
              <w:ind w:left="530" w:hanging="540"/>
              <w:jc w:val="both"/>
              <w:rPr>
                <w:rFonts w:ascii="Times New Roman" w:eastAsia="Times New Roman" w:hAnsi="Times New Roman" w:cs="Times New Roman"/>
                <w:color w:val="000000" w:themeColor="text1"/>
              </w:rPr>
            </w:pPr>
            <w:r w:rsidRPr="00A97845">
              <w:rPr>
                <w:rFonts w:ascii="Times New Roman" w:eastAsia="Times New Roman" w:hAnsi="Times New Roman" w:cs="Times New Roman"/>
                <w:color w:val="000000" w:themeColor="text1"/>
              </w:rPr>
              <w:t>Statute of the International Court of Justice, June 26, 1945, 59 Stat. 1031, T.S. No. 993</w:t>
            </w:r>
          </w:p>
        </w:tc>
        <w:tc>
          <w:tcPr>
            <w:tcW w:w="1985" w:type="dxa"/>
            <w:shd w:val="clear" w:color="auto" w:fill="auto"/>
            <w:tcMar>
              <w:top w:w="100" w:type="dxa"/>
              <w:left w:w="100" w:type="dxa"/>
              <w:bottom w:w="100" w:type="dxa"/>
              <w:right w:w="100" w:type="dxa"/>
            </w:tcMar>
          </w:tcPr>
          <w:p w14:paraId="352CDBFF" w14:textId="77777777" w:rsidR="006E7E86" w:rsidRPr="006F7AD6" w:rsidRDefault="006E7E86" w:rsidP="00C33426">
            <w:pPr>
              <w:widowControl w:val="0"/>
              <w:tabs>
                <w:tab w:val="left" w:pos="800"/>
                <w:tab w:val="left" w:pos="980"/>
              </w:tabs>
              <w:spacing w:after="0" w:line="276" w:lineRule="auto"/>
              <w:ind w:left="530" w:hanging="540"/>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w:t>
            </w:r>
          </w:p>
        </w:tc>
      </w:tr>
      <w:tr w:rsidR="006E7E86" w:rsidRPr="00A97845" w14:paraId="11A1641A" w14:textId="77777777" w:rsidTr="00C33426">
        <w:trPr>
          <w:trHeight w:val="61"/>
        </w:trPr>
        <w:tc>
          <w:tcPr>
            <w:tcW w:w="7371" w:type="dxa"/>
            <w:shd w:val="clear" w:color="auto" w:fill="auto"/>
            <w:tcMar>
              <w:top w:w="100" w:type="dxa"/>
              <w:left w:w="100" w:type="dxa"/>
              <w:bottom w:w="100" w:type="dxa"/>
              <w:right w:w="100" w:type="dxa"/>
            </w:tcMar>
          </w:tcPr>
          <w:p w14:paraId="52CACA50" w14:textId="77777777" w:rsidR="006E7E86" w:rsidRPr="002F151A" w:rsidRDefault="006E7E86" w:rsidP="00C33426">
            <w:pPr>
              <w:widowControl w:val="0"/>
              <w:tabs>
                <w:tab w:val="left" w:pos="800"/>
                <w:tab w:val="left" w:pos="980"/>
              </w:tabs>
              <w:spacing w:after="0" w:line="276" w:lineRule="auto"/>
              <w:ind w:left="530" w:hanging="540"/>
              <w:jc w:val="both"/>
              <w:rPr>
                <w:rFonts w:ascii="Times New Roman" w:eastAsia="Times New Roman" w:hAnsi="Times New Roman" w:cs="Times New Roman"/>
                <w:color w:val="000000" w:themeColor="text1"/>
              </w:rPr>
            </w:pPr>
            <w:r w:rsidRPr="002F151A">
              <w:rPr>
                <w:rFonts w:ascii="Times New Roman" w:eastAsia="Times New Roman" w:hAnsi="Times New Roman" w:cs="Times New Roman"/>
                <w:color w:val="000000" w:themeColor="text1"/>
              </w:rPr>
              <w:t>United Nations Convention on Jurisdictional Immunities of States and Their Property, December 2, 2004, U.N. Doc. A/RES/59/38</w:t>
            </w:r>
          </w:p>
        </w:tc>
        <w:tc>
          <w:tcPr>
            <w:tcW w:w="1985" w:type="dxa"/>
            <w:shd w:val="clear" w:color="auto" w:fill="auto"/>
            <w:tcMar>
              <w:top w:w="100" w:type="dxa"/>
              <w:left w:w="100" w:type="dxa"/>
              <w:bottom w:w="100" w:type="dxa"/>
              <w:right w:w="100" w:type="dxa"/>
            </w:tcMar>
          </w:tcPr>
          <w:p w14:paraId="48C03AED" w14:textId="77777777" w:rsidR="006E7E86" w:rsidRPr="006F7AD6" w:rsidRDefault="006E7E86" w:rsidP="00C33426">
            <w:pPr>
              <w:widowControl w:val="0"/>
              <w:tabs>
                <w:tab w:val="left" w:pos="800"/>
                <w:tab w:val="left" w:pos="980"/>
              </w:tabs>
              <w:spacing w:after="0" w:line="276" w:lineRule="auto"/>
              <w:ind w:left="530" w:hanging="540"/>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32, 33</w:t>
            </w:r>
          </w:p>
        </w:tc>
      </w:tr>
      <w:tr w:rsidR="006E7E86" w:rsidRPr="00A97845" w14:paraId="477E6B53" w14:textId="77777777" w:rsidTr="00C33426">
        <w:trPr>
          <w:trHeight w:val="18"/>
        </w:trPr>
        <w:tc>
          <w:tcPr>
            <w:tcW w:w="7371" w:type="dxa"/>
            <w:shd w:val="clear" w:color="auto" w:fill="auto"/>
            <w:tcMar>
              <w:top w:w="100" w:type="dxa"/>
              <w:left w:w="100" w:type="dxa"/>
              <w:bottom w:w="100" w:type="dxa"/>
              <w:right w:w="100" w:type="dxa"/>
            </w:tcMar>
          </w:tcPr>
          <w:p w14:paraId="7789F04A" w14:textId="77777777" w:rsidR="006E7E86" w:rsidRPr="00671EAA" w:rsidRDefault="006E7E86" w:rsidP="00C33426">
            <w:pPr>
              <w:widowControl w:val="0"/>
              <w:tabs>
                <w:tab w:val="left" w:pos="800"/>
                <w:tab w:val="left" w:pos="980"/>
              </w:tabs>
              <w:spacing w:after="0" w:line="276" w:lineRule="auto"/>
              <w:ind w:left="530" w:hanging="540"/>
              <w:jc w:val="both"/>
              <w:rPr>
                <w:rFonts w:ascii="Times New Roman" w:eastAsia="Times New Roman" w:hAnsi="Times New Roman" w:cs="Times New Roman"/>
                <w:color w:val="000000" w:themeColor="text1"/>
              </w:rPr>
            </w:pPr>
            <w:r w:rsidRPr="00671EAA">
              <w:rPr>
                <w:rFonts w:ascii="Times New Roman" w:hAnsi="Times New Roman" w:cs="Times New Roman"/>
                <w:color w:val="000000" w:themeColor="text1"/>
              </w:rPr>
              <w:t>United Nations Convention on the Law of the Sea, December 10, 1982, 1833 U.N.T.S. 397</w:t>
            </w:r>
          </w:p>
        </w:tc>
        <w:tc>
          <w:tcPr>
            <w:tcW w:w="1985" w:type="dxa"/>
            <w:shd w:val="clear" w:color="auto" w:fill="auto"/>
            <w:tcMar>
              <w:top w:w="100" w:type="dxa"/>
              <w:left w:w="100" w:type="dxa"/>
              <w:bottom w:w="100" w:type="dxa"/>
              <w:right w:w="100" w:type="dxa"/>
            </w:tcMar>
          </w:tcPr>
          <w:p w14:paraId="01D44597" w14:textId="77777777" w:rsidR="006E7E86" w:rsidRPr="006F7AD6" w:rsidRDefault="006E7E86" w:rsidP="00C33426">
            <w:pPr>
              <w:widowControl w:val="0"/>
              <w:tabs>
                <w:tab w:val="left" w:pos="800"/>
                <w:tab w:val="left" w:pos="980"/>
              </w:tabs>
              <w:spacing w:after="0" w:line="276" w:lineRule="auto"/>
              <w:ind w:left="530" w:hanging="540"/>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17, 19, 20, 22</w:t>
            </w:r>
          </w:p>
        </w:tc>
      </w:tr>
      <w:tr w:rsidR="006E7E86" w:rsidRPr="00A97845" w14:paraId="072A26C8" w14:textId="77777777" w:rsidTr="00C33426">
        <w:trPr>
          <w:trHeight w:val="300"/>
        </w:trPr>
        <w:tc>
          <w:tcPr>
            <w:tcW w:w="7371" w:type="dxa"/>
            <w:shd w:val="clear" w:color="auto" w:fill="auto"/>
            <w:tcMar>
              <w:top w:w="100" w:type="dxa"/>
              <w:left w:w="100" w:type="dxa"/>
              <w:bottom w:w="100" w:type="dxa"/>
              <w:right w:w="100" w:type="dxa"/>
            </w:tcMar>
          </w:tcPr>
          <w:p w14:paraId="57E83535" w14:textId="77777777" w:rsidR="006E7E86" w:rsidRPr="00A97845" w:rsidRDefault="006E7E86" w:rsidP="00C33426">
            <w:pPr>
              <w:tabs>
                <w:tab w:val="left" w:pos="800"/>
                <w:tab w:val="left" w:pos="980"/>
              </w:tabs>
              <w:spacing w:after="0" w:line="276" w:lineRule="auto"/>
              <w:ind w:left="530" w:hanging="540"/>
              <w:jc w:val="both"/>
              <w:rPr>
                <w:rFonts w:ascii="Times New Roman" w:hAnsi="Times New Roman" w:cs="Times New Roman"/>
                <w:color w:val="000000" w:themeColor="text1"/>
              </w:rPr>
            </w:pPr>
            <w:r w:rsidRPr="00A97845">
              <w:rPr>
                <w:rFonts w:ascii="Times New Roman" w:hAnsi="Times New Roman" w:cs="Times New Roman"/>
                <w:color w:val="000000" w:themeColor="text1"/>
              </w:rPr>
              <w:t>Vienna Convention on the Law of Treaties, May 23, 1969, 1155 U.N.T.S. 331</w:t>
            </w:r>
          </w:p>
        </w:tc>
        <w:tc>
          <w:tcPr>
            <w:tcW w:w="1985" w:type="dxa"/>
            <w:shd w:val="clear" w:color="auto" w:fill="auto"/>
            <w:tcMar>
              <w:top w:w="100" w:type="dxa"/>
              <w:left w:w="100" w:type="dxa"/>
              <w:bottom w:w="100" w:type="dxa"/>
              <w:right w:w="100" w:type="dxa"/>
            </w:tcMar>
          </w:tcPr>
          <w:p w14:paraId="024E0BDF" w14:textId="77777777" w:rsidR="006E7E86" w:rsidRPr="006F7AD6" w:rsidRDefault="006E7E86" w:rsidP="00C33426">
            <w:pPr>
              <w:widowControl w:val="0"/>
              <w:tabs>
                <w:tab w:val="left" w:pos="800"/>
                <w:tab w:val="left" w:pos="980"/>
              </w:tabs>
              <w:spacing w:after="0" w:line="276" w:lineRule="auto"/>
              <w:ind w:left="530" w:hanging="540"/>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6, 7, 15, 20, 25</w:t>
            </w:r>
          </w:p>
        </w:tc>
      </w:tr>
      <w:tr w:rsidR="00C33426" w:rsidRPr="00A97845" w14:paraId="68A693B0" w14:textId="77777777" w:rsidTr="00C33426">
        <w:trPr>
          <w:trHeight w:val="300"/>
        </w:trPr>
        <w:tc>
          <w:tcPr>
            <w:tcW w:w="9356" w:type="dxa"/>
            <w:gridSpan w:val="2"/>
            <w:shd w:val="clear" w:color="auto" w:fill="auto"/>
            <w:tcMar>
              <w:top w:w="100" w:type="dxa"/>
              <w:left w:w="100" w:type="dxa"/>
              <w:bottom w:w="100" w:type="dxa"/>
              <w:right w:w="100" w:type="dxa"/>
            </w:tcMar>
          </w:tcPr>
          <w:p w14:paraId="26676BFD" w14:textId="77777777" w:rsidR="00865F32" w:rsidRPr="006F7AD6" w:rsidRDefault="00865F32" w:rsidP="00C33426">
            <w:pPr>
              <w:widowControl w:val="0"/>
              <w:tabs>
                <w:tab w:val="left" w:pos="800"/>
                <w:tab w:val="left" w:pos="980"/>
              </w:tabs>
              <w:spacing w:after="0" w:line="276" w:lineRule="auto"/>
              <w:ind w:left="530" w:hanging="540"/>
              <w:jc w:val="right"/>
              <w:rPr>
                <w:rFonts w:ascii="Times New Roman" w:eastAsia="Times New Roman" w:hAnsi="Times New Roman" w:cs="Times New Roman"/>
                <w:color w:val="000000" w:themeColor="text1"/>
              </w:rPr>
            </w:pPr>
          </w:p>
        </w:tc>
      </w:tr>
      <w:tr w:rsidR="00865F32" w:rsidRPr="00A97845" w14:paraId="1EC8F19A" w14:textId="77777777" w:rsidTr="00C33426">
        <w:trPr>
          <w:trHeight w:val="300"/>
        </w:trPr>
        <w:tc>
          <w:tcPr>
            <w:tcW w:w="9356" w:type="dxa"/>
            <w:gridSpan w:val="2"/>
            <w:shd w:val="clear" w:color="auto" w:fill="auto"/>
            <w:tcMar>
              <w:top w:w="100" w:type="dxa"/>
              <w:left w:w="100" w:type="dxa"/>
              <w:bottom w:w="100" w:type="dxa"/>
              <w:right w:w="100" w:type="dxa"/>
            </w:tcMar>
          </w:tcPr>
          <w:p w14:paraId="597CAB6A" w14:textId="77777777" w:rsidR="00865F32" w:rsidRPr="009B6433" w:rsidRDefault="00865F32" w:rsidP="00C33426">
            <w:pPr>
              <w:widowControl w:val="0"/>
              <w:tabs>
                <w:tab w:val="left" w:pos="800"/>
                <w:tab w:val="left" w:pos="980"/>
              </w:tabs>
              <w:spacing w:after="0" w:line="276" w:lineRule="auto"/>
              <w:ind w:left="530" w:hanging="540"/>
              <w:rPr>
                <w:rFonts w:ascii="Times New Roman" w:eastAsia="Times New Roman" w:hAnsi="Times New Roman" w:cs="Times New Roman"/>
                <w:color w:val="000000" w:themeColor="text1"/>
              </w:rPr>
            </w:pPr>
            <w:r w:rsidRPr="009B6433">
              <w:rPr>
                <w:rFonts w:ascii="Times New Roman" w:hAnsi="Times New Roman" w:cs="Times New Roman"/>
                <w:b/>
                <w:bCs/>
                <w:color w:val="000000" w:themeColor="text1"/>
              </w:rPr>
              <w:t>JUDICIAL DECISIONS</w:t>
            </w:r>
          </w:p>
        </w:tc>
      </w:tr>
      <w:tr w:rsidR="00865F32" w:rsidRPr="00A97845" w14:paraId="1F915448" w14:textId="77777777" w:rsidTr="00C33426">
        <w:trPr>
          <w:trHeight w:val="300"/>
        </w:trPr>
        <w:tc>
          <w:tcPr>
            <w:tcW w:w="9356" w:type="dxa"/>
            <w:gridSpan w:val="2"/>
            <w:shd w:val="clear" w:color="auto" w:fill="auto"/>
            <w:tcMar>
              <w:top w:w="100" w:type="dxa"/>
              <w:left w:w="100" w:type="dxa"/>
              <w:bottom w:w="100" w:type="dxa"/>
              <w:right w:w="100" w:type="dxa"/>
            </w:tcMar>
          </w:tcPr>
          <w:p w14:paraId="1DE97099" w14:textId="77777777" w:rsidR="00865F32" w:rsidRPr="009B6433" w:rsidRDefault="00865F32" w:rsidP="00C33426">
            <w:pPr>
              <w:widowControl w:val="0"/>
              <w:tabs>
                <w:tab w:val="left" w:pos="800"/>
                <w:tab w:val="left" w:pos="980"/>
              </w:tabs>
              <w:spacing w:after="0" w:line="276" w:lineRule="auto"/>
              <w:ind w:left="530" w:hanging="540"/>
              <w:rPr>
                <w:rFonts w:ascii="Times New Roman" w:eastAsia="Times New Roman" w:hAnsi="Times New Roman" w:cs="Times New Roman"/>
                <w:color w:val="000000" w:themeColor="text1"/>
              </w:rPr>
            </w:pPr>
            <w:r w:rsidRPr="009B6433">
              <w:rPr>
                <w:rFonts w:ascii="Times New Roman" w:eastAsia="Times New Roman" w:hAnsi="Times New Roman" w:cs="Times New Roman"/>
                <w:b/>
                <w:bCs/>
                <w:color w:val="000000" w:themeColor="text1"/>
              </w:rPr>
              <w:t>International Cases and Arbitral Decisions</w:t>
            </w:r>
          </w:p>
        </w:tc>
      </w:tr>
      <w:tr w:rsidR="006E7E86" w:rsidRPr="00A97845" w14:paraId="6E6D7CC9" w14:textId="77777777" w:rsidTr="00C33426">
        <w:trPr>
          <w:trHeight w:val="300"/>
        </w:trPr>
        <w:tc>
          <w:tcPr>
            <w:tcW w:w="7371" w:type="dxa"/>
            <w:shd w:val="clear" w:color="auto" w:fill="auto"/>
            <w:tcMar>
              <w:top w:w="100" w:type="dxa"/>
              <w:left w:w="100" w:type="dxa"/>
              <w:bottom w:w="100" w:type="dxa"/>
              <w:right w:w="100" w:type="dxa"/>
            </w:tcMar>
          </w:tcPr>
          <w:p w14:paraId="18D03A75" w14:textId="77777777" w:rsidR="006E7E86" w:rsidRPr="00A97845" w:rsidRDefault="006E7E86" w:rsidP="00C33426">
            <w:pPr>
              <w:pStyle w:val="FootnoteText"/>
              <w:tabs>
                <w:tab w:val="left" w:pos="800"/>
                <w:tab w:val="left" w:pos="980"/>
              </w:tabs>
              <w:spacing w:line="276" w:lineRule="auto"/>
              <w:ind w:left="530" w:hanging="540"/>
              <w:jc w:val="both"/>
              <w:rPr>
                <w:rFonts w:ascii="Times New Roman" w:eastAsia="Times New Roman" w:hAnsi="Times New Roman" w:cs="Times New Roman"/>
                <w:color w:val="000000" w:themeColor="text1"/>
                <w:sz w:val="24"/>
                <w:szCs w:val="24"/>
              </w:rPr>
            </w:pPr>
            <w:r w:rsidRPr="00A97845">
              <w:rPr>
                <w:rFonts w:ascii="Times New Roman" w:hAnsi="Times New Roman" w:cs="Times New Roman"/>
                <w:color w:val="000000" w:themeColor="text1"/>
                <w:sz w:val="24"/>
                <w:szCs w:val="24"/>
              </w:rPr>
              <w:t>Aegean Sea Continental Shelf (Greece v. Turkey), Judgment, 1978 I.C.J. 3 (December 19)</w:t>
            </w:r>
          </w:p>
        </w:tc>
        <w:tc>
          <w:tcPr>
            <w:tcW w:w="1985" w:type="dxa"/>
            <w:shd w:val="clear" w:color="auto" w:fill="auto"/>
            <w:tcMar>
              <w:top w:w="100" w:type="dxa"/>
              <w:left w:w="100" w:type="dxa"/>
              <w:bottom w:w="100" w:type="dxa"/>
              <w:right w:w="100" w:type="dxa"/>
            </w:tcMar>
          </w:tcPr>
          <w:p w14:paraId="075F4F2F" w14:textId="77777777" w:rsidR="006E7E86" w:rsidRPr="006F7AD6" w:rsidRDefault="006E7E86" w:rsidP="00C33426">
            <w:pPr>
              <w:widowControl w:val="0"/>
              <w:tabs>
                <w:tab w:val="left" w:pos="800"/>
                <w:tab w:val="left" w:pos="980"/>
              </w:tabs>
              <w:spacing w:after="0" w:line="276" w:lineRule="auto"/>
              <w:ind w:left="530" w:hanging="540"/>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2, 24</w:t>
            </w:r>
          </w:p>
        </w:tc>
      </w:tr>
      <w:tr w:rsidR="006E7E86" w:rsidRPr="00A97845" w14:paraId="20F499D9" w14:textId="77777777" w:rsidTr="00C33426">
        <w:trPr>
          <w:trHeight w:val="300"/>
        </w:trPr>
        <w:tc>
          <w:tcPr>
            <w:tcW w:w="7371" w:type="dxa"/>
            <w:shd w:val="clear" w:color="auto" w:fill="auto"/>
            <w:tcMar>
              <w:top w:w="100" w:type="dxa"/>
              <w:left w:w="100" w:type="dxa"/>
              <w:bottom w:w="100" w:type="dxa"/>
              <w:right w:w="100" w:type="dxa"/>
            </w:tcMar>
          </w:tcPr>
          <w:p w14:paraId="79592C7E" w14:textId="77777777" w:rsidR="006E7E86" w:rsidRPr="004747F5" w:rsidRDefault="006E7E86" w:rsidP="00C33426">
            <w:pPr>
              <w:tabs>
                <w:tab w:val="left" w:pos="800"/>
                <w:tab w:val="left" w:pos="980"/>
              </w:tabs>
              <w:spacing w:after="0" w:line="276" w:lineRule="auto"/>
              <w:ind w:left="530" w:hanging="540"/>
              <w:jc w:val="both"/>
              <w:rPr>
                <w:rFonts w:ascii="Times New Roman" w:eastAsia="Times New Roman" w:hAnsi="Times New Roman" w:cs="Times New Roman"/>
                <w:color w:val="000000" w:themeColor="text1"/>
              </w:rPr>
            </w:pPr>
            <w:r w:rsidRPr="004747F5">
              <w:rPr>
                <w:rFonts w:ascii="Times New Roman" w:hAnsi="Times New Roman" w:cs="Times New Roman"/>
                <w:color w:val="000000" w:themeColor="text1"/>
              </w:rPr>
              <w:t>Aguilar-Amory and Royal Bank of Canada Claims (Great Britain v. Costa Rica), 1 R.I.A.A. 369 (1923)</w:t>
            </w:r>
          </w:p>
        </w:tc>
        <w:tc>
          <w:tcPr>
            <w:tcW w:w="1985" w:type="dxa"/>
            <w:shd w:val="clear" w:color="auto" w:fill="auto"/>
          </w:tcPr>
          <w:p w14:paraId="6D0CD92E" w14:textId="77777777" w:rsidR="006E7E86" w:rsidRPr="00D13356" w:rsidRDefault="006E7E86" w:rsidP="00C33426">
            <w:pPr>
              <w:tabs>
                <w:tab w:val="left" w:pos="800"/>
                <w:tab w:val="left" w:pos="980"/>
              </w:tabs>
              <w:spacing w:after="0" w:line="276" w:lineRule="auto"/>
              <w:ind w:left="530" w:hanging="540"/>
              <w:jc w:val="right"/>
              <w:rPr>
                <w:rFonts w:ascii="Times New Roman" w:eastAsia="Times New Roman" w:hAnsi="Times New Roman" w:cs="Times New Roman"/>
                <w:color w:val="000000" w:themeColor="text1"/>
              </w:rPr>
            </w:pPr>
            <w:r w:rsidRPr="00D13356">
              <w:rPr>
                <w:rFonts w:ascii="Times New Roman" w:eastAsia="Times New Roman" w:hAnsi="Times New Roman" w:cs="Times New Roman"/>
                <w:color w:val="000000" w:themeColor="text1"/>
              </w:rPr>
              <w:t>27, 30</w:t>
            </w:r>
          </w:p>
        </w:tc>
      </w:tr>
      <w:tr w:rsidR="006E7E86" w:rsidRPr="00A97845" w14:paraId="4AC20047" w14:textId="77777777" w:rsidTr="00C33426">
        <w:trPr>
          <w:trHeight w:val="300"/>
        </w:trPr>
        <w:tc>
          <w:tcPr>
            <w:tcW w:w="7371" w:type="dxa"/>
            <w:shd w:val="clear" w:color="auto" w:fill="auto"/>
            <w:tcMar>
              <w:top w:w="100" w:type="dxa"/>
              <w:left w:w="100" w:type="dxa"/>
              <w:bottom w:w="100" w:type="dxa"/>
              <w:right w:w="100" w:type="dxa"/>
            </w:tcMar>
          </w:tcPr>
          <w:p w14:paraId="62BECF1B" w14:textId="77777777" w:rsidR="006E7E86" w:rsidRPr="00A97845" w:rsidRDefault="006E7E86" w:rsidP="00C33426">
            <w:pPr>
              <w:pStyle w:val="FootnoteText"/>
              <w:tabs>
                <w:tab w:val="left" w:pos="800"/>
                <w:tab w:val="left" w:pos="980"/>
              </w:tabs>
              <w:spacing w:line="276" w:lineRule="auto"/>
              <w:ind w:left="530" w:hanging="540"/>
              <w:jc w:val="both"/>
              <w:rPr>
                <w:rFonts w:ascii="Times New Roman" w:eastAsia="Times New Roman" w:hAnsi="Times New Roman" w:cs="Times New Roman"/>
                <w:color w:val="000000" w:themeColor="text1"/>
                <w:sz w:val="24"/>
                <w:szCs w:val="24"/>
              </w:rPr>
            </w:pPr>
            <w:r w:rsidRPr="00A97845">
              <w:rPr>
                <w:rFonts w:ascii="Times New Roman" w:hAnsi="Times New Roman" w:cs="Times New Roman"/>
                <w:color w:val="000000" w:themeColor="text1"/>
                <w:sz w:val="24"/>
                <w:szCs w:val="24"/>
              </w:rPr>
              <w:lastRenderedPageBreak/>
              <w:t>Allegations of Genocide under the Convention on the Prevention and Punishment of the Crime of Genocide (Ukraine v. Russian Federation), Judgment, Preliminary Objections 2024 I.C.J. 182 (February 2)</w:t>
            </w:r>
          </w:p>
        </w:tc>
        <w:tc>
          <w:tcPr>
            <w:tcW w:w="1985" w:type="dxa"/>
            <w:shd w:val="clear" w:color="auto" w:fill="auto"/>
            <w:tcMar>
              <w:top w:w="100" w:type="dxa"/>
              <w:left w:w="100" w:type="dxa"/>
              <w:bottom w:w="100" w:type="dxa"/>
              <w:right w:w="100" w:type="dxa"/>
            </w:tcMar>
          </w:tcPr>
          <w:p w14:paraId="4D1C1E44" w14:textId="77777777" w:rsidR="006E7E86" w:rsidRPr="006F7AD6" w:rsidRDefault="006E7E86" w:rsidP="00C33426">
            <w:pPr>
              <w:widowControl w:val="0"/>
              <w:tabs>
                <w:tab w:val="left" w:pos="800"/>
                <w:tab w:val="left" w:pos="980"/>
              </w:tabs>
              <w:spacing w:after="0" w:line="276" w:lineRule="auto"/>
              <w:ind w:left="530" w:hanging="540"/>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6</w:t>
            </w:r>
          </w:p>
        </w:tc>
      </w:tr>
      <w:tr w:rsidR="006E7E86" w:rsidRPr="00A97845" w14:paraId="4B0E50E5" w14:textId="77777777" w:rsidTr="00C33426">
        <w:trPr>
          <w:trHeight w:val="300"/>
        </w:trPr>
        <w:tc>
          <w:tcPr>
            <w:tcW w:w="7371" w:type="dxa"/>
            <w:shd w:val="clear" w:color="auto" w:fill="auto"/>
            <w:tcMar>
              <w:top w:w="100" w:type="dxa"/>
              <w:left w:w="100" w:type="dxa"/>
              <w:bottom w:w="100" w:type="dxa"/>
              <w:right w:w="100" w:type="dxa"/>
            </w:tcMar>
          </w:tcPr>
          <w:p w14:paraId="0F917B03" w14:textId="77777777" w:rsidR="006E7E86" w:rsidRPr="00A97845" w:rsidRDefault="006E7E86" w:rsidP="00C33426">
            <w:pPr>
              <w:tabs>
                <w:tab w:val="left" w:pos="800"/>
                <w:tab w:val="left" w:pos="980"/>
              </w:tabs>
              <w:spacing w:after="0" w:line="276" w:lineRule="auto"/>
              <w:ind w:left="530" w:hanging="540"/>
              <w:jc w:val="both"/>
              <w:rPr>
                <w:rFonts w:ascii="Times New Roman" w:eastAsia="Times New Roman" w:hAnsi="Times New Roman" w:cs="Times New Roman"/>
                <w:color w:val="000000" w:themeColor="text1"/>
              </w:rPr>
            </w:pPr>
            <w:r w:rsidRPr="00A97845">
              <w:rPr>
                <w:rFonts w:ascii="Times New Roman" w:hAnsi="Times New Roman" w:cs="Times New Roman"/>
                <w:color w:val="000000" w:themeColor="text1"/>
              </w:rPr>
              <w:t>Alleged Violations of Sovereign Rights and Maritime Spaces in the Caribbean Sea (Nicaragua v. Colombia), Judgment, Preliminary Objections, 2016 I.C.J. 3 (March 17)</w:t>
            </w:r>
          </w:p>
        </w:tc>
        <w:tc>
          <w:tcPr>
            <w:tcW w:w="1985" w:type="dxa"/>
            <w:shd w:val="clear" w:color="auto" w:fill="auto"/>
          </w:tcPr>
          <w:p w14:paraId="5B28E60C" w14:textId="77777777" w:rsidR="006E7E86" w:rsidRPr="00BF7871" w:rsidRDefault="006E7E86" w:rsidP="00C33426">
            <w:pPr>
              <w:tabs>
                <w:tab w:val="left" w:pos="800"/>
                <w:tab w:val="left" w:pos="980"/>
              </w:tabs>
              <w:spacing w:after="0" w:line="276" w:lineRule="auto"/>
              <w:jc w:val="right"/>
              <w:rPr>
                <w:rFonts w:ascii="Times New Roman" w:eastAsia="Times New Roman" w:hAnsi="Times New Roman" w:cs="Times New Roman"/>
                <w:color w:val="000000" w:themeColor="text1"/>
              </w:rPr>
            </w:pPr>
            <w:r w:rsidRPr="00BF7871">
              <w:rPr>
                <w:rFonts w:ascii="Times New Roman" w:eastAsia="Times New Roman" w:hAnsi="Times New Roman" w:cs="Times New Roman"/>
                <w:color w:val="000000" w:themeColor="text1"/>
              </w:rPr>
              <w:t>4</w:t>
            </w:r>
          </w:p>
        </w:tc>
      </w:tr>
      <w:tr w:rsidR="006E7E86" w:rsidRPr="00A97845" w14:paraId="3F711642" w14:textId="77777777" w:rsidTr="00C33426">
        <w:trPr>
          <w:trHeight w:val="300"/>
        </w:trPr>
        <w:tc>
          <w:tcPr>
            <w:tcW w:w="7371" w:type="dxa"/>
            <w:shd w:val="clear" w:color="auto" w:fill="auto"/>
            <w:tcMar>
              <w:top w:w="100" w:type="dxa"/>
              <w:left w:w="100" w:type="dxa"/>
              <w:bottom w:w="100" w:type="dxa"/>
              <w:right w:w="100" w:type="dxa"/>
            </w:tcMar>
          </w:tcPr>
          <w:p w14:paraId="7F4248AA" w14:textId="77777777" w:rsidR="006E7E86" w:rsidRPr="009B6433" w:rsidRDefault="006E7E86" w:rsidP="00C33426">
            <w:pPr>
              <w:pStyle w:val="FootnoteText"/>
              <w:spacing w:before="120" w:line="276" w:lineRule="auto"/>
              <w:ind w:left="709" w:hanging="709"/>
              <w:jc w:val="both"/>
              <w:rPr>
                <w:rFonts w:ascii="Times New Roman" w:hAnsi="Times New Roman" w:cs="Times New Roman"/>
                <w:color w:val="000000" w:themeColor="text1"/>
                <w:sz w:val="24"/>
                <w:szCs w:val="24"/>
                <w:lang w:val="en-PH"/>
              </w:rPr>
            </w:pPr>
            <w:r w:rsidRPr="00B9338F">
              <w:rPr>
                <w:rFonts w:ascii="Times New Roman" w:hAnsi="Times New Roman" w:cs="Times New Roman"/>
                <w:sz w:val="24"/>
                <w:szCs w:val="24"/>
              </w:rPr>
              <w:t>Armed Activities on the Territory of the Congo (Democratic Republic of Congo v. Uganda), Judgment, 2005 I.C.J. 168 (December 19)</w:t>
            </w:r>
          </w:p>
        </w:tc>
        <w:tc>
          <w:tcPr>
            <w:tcW w:w="1985" w:type="dxa"/>
            <w:shd w:val="clear" w:color="auto" w:fill="auto"/>
            <w:tcMar>
              <w:top w:w="100" w:type="dxa"/>
              <w:left w:w="100" w:type="dxa"/>
              <w:bottom w:w="100" w:type="dxa"/>
              <w:right w:w="100" w:type="dxa"/>
            </w:tcMar>
          </w:tcPr>
          <w:p w14:paraId="2CEA9C0B" w14:textId="77777777" w:rsidR="006E7E86" w:rsidRPr="006F7AD6" w:rsidRDefault="006E7E86" w:rsidP="00C33426">
            <w:pPr>
              <w:tabs>
                <w:tab w:val="left" w:pos="800"/>
                <w:tab w:val="left" w:pos="980"/>
              </w:tabs>
              <w:spacing w:after="0" w:line="276" w:lineRule="auto"/>
              <w:ind w:left="530" w:hanging="540"/>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34</w:t>
            </w:r>
          </w:p>
        </w:tc>
      </w:tr>
      <w:tr w:rsidR="006E7E86" w:rsidRPr="00A97845" w14:paraId="712A0C75" w14:textId="77777777" w:rsidTr="00C33426">
        <w:trPr>
          <w:trHeight w:val="300"/>
        </w:trPr>
        <w:tc>
          <w:tcPr>
            <w:tcW w:w="7371" w:type="dxa"/>
            <w:shd w:val="clear" w:color="auto" w:fill="auto"/>
            <w:tcMar>
              <w:top w:w="100" w:type="dxa"/>
              <w:left w:w="100" w:type="dxa"/>
              <w:bottom w:w="100" w:type="dxa"/>
              <w:right w:w="100" w:type="dxa"/>
            </w:tcMar>
          </w:tcPr>
          <w:p w14:paraId="706FA7A8" w14:textId="77777777" w:rsidR="006E7E86" w:rsidRPr="00A3580B" w:rsidRDefault="006E7E86" w:rsidP="00C33426">
            <w:pPr>
              <w:tabs>
                <w:tab w:val="left" w:pos="800"/>
                <w:tab w:val="left" w:pos="980"/>
              </w:tabs>
              <w:spacing w:after="0" w:line="276" w:lineRule="auto"/>
              <w:ind w:left="530" w:hanging="540"/>
              <w:jc w:val="both"/>
              <w:rPr>
                <w:rFonts w:ascii="Times New Roman" w:hAnsi="Times New Roman" w:cs="Times New Roman"/>
                <w:color w:val="000000" w:themeColor="text1"/>
              </w:rPr>
            </w:pPr>
            <w:r w:rsidRPr="00A3580B">
              <w:rPr>
                <w:rFonts w:ascii="Times New Roman" w:hAnsi="Times New Roman" w:cs="Times New Roman"/>
                <w:color w:val="000000" w:themeColor="text1"/>
              </w:rPr>
              <w:t>Asylum (Colombia/Peru), Judgment, 1950 I.C.J. 266 (November 20)</w:t>
            </w:r>
          </w:p>
        </w:tc>
        <w:tc>
          <w:tcPr>
            <w:tcW w:w="1985" w:type="dxa"/>
            <w:shd w:val="clear" w:color="auto" w:fill="auto"/>
            <w:tcMar>
              <w:top w:w="100" w:type="dxa"/>
              <w:left w:w="100" w:type="dxa"/>
              <w:bottom w:w="100" w:type="dxa"/>
              <w:right w:w="100" w:type="dxa"/>
            </w:tcMar>
          </w:tcPr>
          <w:p w14:paraId="067FD564" w14:textId="77777777" w:rsidR="006E7E86" w:rsidRPr="006F7AD6" w:rsidRDefault="006E7E86" w:rsidP="00C33426">
            <w:pPr>
              <w:tabs>
                <w:tab w:val="left" w:pos="800"/>
                <w:tab w:val="left" w:pos="980"/>
              </w:tabs>
              <w:spacing w:after="0" w:line="276" w:lineRule="auto"/>
              <w:ind w:left="530" w:hanging="540"/>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23</w:t>
            </w:r>
          </w:p>
        </w:tc>
      </w:tr>
      <w:tr w:rsidR="006E7E86" w:rsidRPr="00A97845" w14:paraId="2BA053F1" w14:textId="77777777" w:rsidTr="00C33426">
        <w:trPr>
          <w:trHeight w:val="300"/>
        </w:trPr>
        <w:tc>
          <w:tcPr>
            <w:tcW w:w="7371" w:type="dxa"/>
            <w:shd w:val="clear" w:color="auto" w:fill="auto"/>
            <w:tcMar>
              <w:top w:w="100" w:type="dxa"/>
              <w:left w:w="100" w:type="dxa"/>
              <w:bottom w:w="100" w:type="dxa"/>
              <w:right w:w="100" w:type="dxa"/>
            </w:tcMar>
          </w:tcPr>
          <w:p w14:paraId="752CC801" w14:textId="77777777" w:rsidR="006E7E86" w:rsidRPr="00887A1F" w:rsidRDefault="006E7E86" w:rsidP="00C33426">
            <w:pPr>
              <w:tabs>
                <w:tab w:val="left" w:pos="800"/>
                <w:tab w:val="left" w:pos="980"/>
              </w:tabs>
              <w:spacing w:after="0" w:line="276" w:lineRule="auto"/>
              <w:ind w:left="530" w:hanging="540"/>
              <w:jc w:val="both"/>
              <w:rPr>
                <w:rFonts w:ascii="Times New Roman" w:hAnsi="Times New Roman" w:cs="Times New Roman"/>
                <w:color w:val="000000" w:themeColor="text1"/>
              </w:rPr>
            </w:pPr>
            <w:r w:rsidRPr="00887A1F">
              <w:rPr>
                <w:rFonts w:ascii="Times New Roman" w:hAnsi="Times New Roman" w:cs="Times New Roman"/>
                <w:color w:val="000000" w:themeColor="text1"/>
              </w:rPr>
              <w:t>Barcelona Traction, Light and Power Company, Limited (Belgium v. Spain), Second Phase, Judgment, 1970 I.C.J. 3 (February 5)</w:t>
            </w:r>
          </w:p>
        </w:tc>
        <w:tc>
          <w:tcPr>
            <w:tcW w:w="1985" w:type="dxa"/>
            <w:shd w:val="clear" w:color="auto" w:fill="auto"/>
            <w:tcMar>
              <w:top w:w="100" w:type="dxa"/>
              <w:left w:w="100" w:type="dxa"/>
              <w:bottom w:w="100" w:type="dxa"/>
              <w:right w:w="100" w:type="dxa"/>
            </w:tcMar>
          </w:tcPr>
          <w:p w14:paraId="5201D6F5" w14:textId="77777777" w:rsidR="006E7E86" w:rsidRPr="006F7AD6" w:rsidRDefault="006E7E86" w:rsidP="00C33426">
            <w:pPr>
              <w:tabs>
                <w:tab w:val="left" w:pos="800"/>
                <w:tab w:val="left" w:pos="980"/>
              </w:tabs>
              <w:spacing w:after="0" w:line="276" w:lineRule="auto"/>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10</w:t>
            </w:r>
          </w:p>
        </w:tc>
      </w:tr>
      <w:tr w:rsidR="006E7E86" w:rsidRPr="00A97845" w14:paraId="6A34D39B" w14:textId="77777777" w:rsidTr="00C33426">
        <w:trPr>
          <w:trHeight w:val="300"/>
        </w:trPr>
        <w:tc>
          <w:tcPr>
            <w:tcW w:w="7371" w:type="dxa"/>
            <w:shd w:val="clear" w:color="auto" w:fill="auto"/>
            <w:tcMar>
              <w:top w:w="100" w:type="dxa"/>
              <w:left w:w="100" w:type="dxa"/>
              <w:bottom w:w="100" w:type="dxa"/>
              <w:right w:w="100" w:type="dxa"/>
            </w:tcMar>
          </w:tcPr>
          <w:p w14:paraId="40C0FD59" w14:textId="77777777" w:rsidR="006E7E86" w:rsidRPr="00887A1F" w:rsidRDefault="006E7E86" w:rsidP="00C33426">
            <w:pPr>
              <w:tabs>
                <w:tab w:val="left" w:pos="800"/>
                <w:tab w:val="left" w:pos="980"/>
              </w:tabs>
              <w:spacing w:after="0" w:line="276" w:lineRule="auto"/>
              <w:ind w:left="530" w:hanging="540"/>
              <w:jc w:val="both"/>
              <w:rPr>
                <w:rFonts w:ascii="Times New Roman" w:hAnsi="Times New Roman" w:cs="Times New Roman"/>
                <w:color w:val="000000" w:themeColor="text1"/>
              </w:rPr>
            </w:pPr>
            <w:r w:rsidRPr="00B9338F">
              <w:rPr>
                <w:rFonts w:ascii="Times New Roman" w:hAnsi="Times New Roman" w:cs="Times New Roman"/>
                <w:color w:val="000000" w:themeColor="text1"/>
              </w:rPr>
              <w:t>Bay of Bengal Maritime Boundary Arbitration (Bangladesh v. India), Award, 2014 PCA Case No. 2010-16 (July 7)</w:t>
            </w:r>
          </w:p>
        </w:tc>
        <w:tc>
          <w:tcPr>
            <w:tcW w:w="1985" w:type="dxa"/>
            <w:shd w:val="clear" w:color="auto" w:fill="auto"/>
            <w:tcMar>
              <w:top w:w="100" w:type="dxa"/>
              <w:left w:w="100" w:type="dxa"/>
              <w:bottom w:w="100" w:type="dxa"/>
              <w:right w:w="100" w:type="dxa"/>
            </w:tcMar>
          </w:tcPr>
          <w:p w14:paraId="46C40D08" w14:textId="77777777" w:rsidR="006E7E86" w:rsidRDefault="006E7E86" w:rsidP="00C33426">
            <w:pPr>
              <w:tabs>
                <w:tab w:val="left" w:pos="800"/>
                <w:tab w:val="left" w:pos="980"/>
              </w:tabs>
              <w:spacing w:after="0" w:line="276" w:lineRule="auto"/>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25</w:t>
            </w:r>
          </w:p>
        </w:tc>
      </w:tr>
      <w:tr w:rsidR="006E7E86" w:rsidRPr="00A97845" w14:paraId="764545D7" w14:textId="77777777" w:rsidTr="00C33426">
        <w:trPr>
          <w:trHeight w:val="300"/>
        </w:trPr>
        <w:tc>
          <w:tcPr>
            <w:tcW w:w="7371" w:type="dxa"/>
            <w:shd w:val="clear" w:color="auto" w:fill="auto"/>
            <w:tcMar>
              <w:top w:w="100" w:type="dxa"/>
              <w:left w:w="100" w:type="dxa"/>
              <w:bottom w:w="100" w:type="dxa"/>
              <w:right w:w="100" w:type="dxa"/>
            </w:tcMar>
          </w:tcPr>
          <w:p w14:paraId="07A6CA23" w14:textId="77777777" w:rsidR="006E7E86" w:rsidRPr="00A97845" w:rsidRDefault="006E7E86" w:rsidP="00C33426">
            <w:pPr>
              <w:widowControl w:val="0"/>
              <w:tabs>
                <w:tab w:val="left" w:pos="800"/>
                <w:tab w:val="left" w:pos="980"/>
              </w:tabs>
              <w:spacing w:after="0" w:line="276" w:lineRule="auto"/>
              <w:ind w:left="530" w:hanging="540"/>
              <w:jc w:val="both"/>
              <w:rPr>
                <w:rFonts w:ascii="Times New Roman" w:hAnsi="Times New Roman" w:cs="Times New Roman"/>
                <w:color w:val="FF0000"/>
              </w:rPr>
            </w:pPr>
            <w:r w:rsidRPr="00A97845">
              <w:rPr>
                <w:rFonts w:ascii="Times New Roman" w:hAnsi="Times New Roman" w:cs="Times New Roman"/>
                <w:color w:val="000000" w:themeColor="text1"/>
              </w:rPr>
              <w:t xml:space="preserve">Case Concerning </w:t>
            </w:r>
            <w:r w:rsidRPr="00A97845">
              <w:rPr>
                <w:rFonts w:ascii="Times New Roman" w:eastAsia="Times New Roman" w:hAnsi="Times New Roman" w:cs="Times New Roman"/>
                <w:color w:val="000000" w:themeColor="text1"/>
              </w:rPr>
              <w:t>Oil Platforms (Islamic Republic of Iran v. United States of America), Judgment, 2003 I.C.J. 161 (November 6)</w:t>
            </w:r>
          </w:p>
        </w:tc>
        <w:tc>
          <w:tcPr>
            <w:tcW w:w="1985" w:type="dxa"/>
            <w:shd w:val="clear" w:color="auto" w:fill="auto"/>
            <w:tcMar>
              <w:top w:w="100" w:type="dxa"/>
              <w:left w:w="100" w:type="dxa"/>
              <w:bottom w:w="100" w:type="dxa"/>
              <w:right w:w="100" w:type="dxa"/>
            </w:tcMar>
          </w:tcPr>
          <w:p w14:paraId="24A5589D" w14:textId="77777777" w:rsidR="006E7E86" w:rsidRPr="006F7AD6" w:rsidRDefault="006E7E86" w:rsidP="00C33426">
            <w:pPr>
              <w:widowControl w:val="0"/>
              <w:tabs>
                <w:tab w:val="left" w:pos="800"/>
                <w:tab w:val="left" w:pos="980"/>
              </w:tabs>
              <w:spacing w:after="0" w:line="276" w:lineRule="auto"/>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w:t>
            </w:r>
          </w:p>
        </w:tc>
      </w:tr>
      <w:tr w:rsidR="006E7E86" w:rsidRPr="00A97845" w14:paraId="4DDF6479" w14:textId="77777777" w:rsidTr="00C33426">
        <w:trPr>
          <w:trHeight w:val="300"/>
        </w:trPr>
        <w:tc>
          <w:tcPr>
            <w:tcW w:w="7371" w:type="dxa"/>
            <w:shd w:val="clear" w:color="auto" w:fill="auto"/>
            <w:tcMar>
              <w:top w:w="100" w:type="dxa"/>
              <w:left w:w="100" w:type="dxa"/>
              <w:bottom w:w="100" w:type="dxa"/>
              <w:right w:w="100" w:type="dxa"/>
            </w:tcMar>
          </w:tcPr>
          <w:p w14:paraId="5A953BE5" w14:textId="77777777" w:rsidR="006E7E86" w:rsidRPr="00A97845" w:rsidRDefault="006E7E86" w:rsidP="00C33426">
            <w:pPr>
              <w:widowControl w:val="0"/>
              <w:tabs>
                <w:tab w:val="left" w:pos="800"/>
                <w:tab w:val="left" w:pos="980"/>
              </w:tabs>
              <w:spacing w:after="0" w:line="276" w:lineRule="auto"/>
              <w:ind w:left="530" w:hanging="540"/>
              <w:jc w:val="both"/>
              <w:rPr>
                <w:rFonts w:ascii="Times New Roman" w:eastAsia="Times New Roman" w:hAnsi="Times New Roman" w:cs="Times New Roman"/>
                <w:color w:val="000000" w:themeColor="text1"/>
              </w:rPr>
            </w:pPr>
            <w:r w:rsidRPr="00A97845">
              <w:rPr>
                <w:rFonts w:ascii="Times New Roman" w:hAnsi="Times New Roman" w:cs="Times New Roman"/>
                <w:color w:val="000000" w:themeColor="text1"/>
              </w:rPr>
              <w:t>Case Concerning Right of Passage over Indian Territory (Portugal v. India), Judgment, 1960 I.C.J. 6 (April 12)</w:t>
            </w:r>
          </w:p>
        </w:tc>
        <w:tc>
          <w:tcPr>
            <w:tcW w:w="1985" w:type="dxa"/>
            <w:shd w:val="clear" w:color="auto" w:fill="auto"/>
            <w:tcMar>
              <w:top w:w="100" w:type="dxa"/>
              <w:left w:w="100" w:type="dxa"/>
              <w:bottom w:w="100" w:type="dxa"/>
              <w:right w:w="100" w:type="dxa"/>
            </w:tcMar>
          </w:tcPr>
          <w:p w14:paraId="2A27A486" w14:textId="77777777" w:rsidR="006E7E86" w:rsidRPr="006F7AD6" w:rsidRDefault="006E7E86" w:rsidP="00C33426">
            <w:pPr>
              <w:widowControl w:val="0"/>
              <w:tabs>
                <w:tab w:val="left" w:pos="800"/>
                <w:tab w:val="left" w:pos="980"/>
              </w:tabs>
              <w:spacing w:after="0" w:line="276" w:lineRule="auto"/>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3, 5</w:t>
            </w:r>
          </w:p>
        </w:tc>
      </w:tr>
      <w:tr w:rsidR="006E7E86" w:rsidRPr="00A97845" w14:paraId="1E980EE4" w14:textId="77777777" w:rsidTr="00C33426">
        <w:trPr>
          <w:trHeight w:val="300"/>
        </w:trPr>
        <w:tc>
          <w:tcPr>
            <w:tcW w:w="7371" w:type="dxa"/>
            <w:shd w:val="clear" w:color="auto" w:fill="auto"/>
            <w:tcMar>
              <w:top w:w="100" w:type="dxa"/>
              <w:left w:w="100" w:type="dxa"/>
              <w:bottom w:w="100" w:type="dxa"/>
              <w:right w:w="100" w:type="dxa"/>
            </w:tcMar>
          </w:tcPr>
          <w:p w14:paraId="0E1E4DDA" w14:textId="77777777" w:rsidR="006E7E86" w:rsidRPr="00B52760" w:rsidRDefault="006E7E86" w:rsidP="00C33426">
            <w:pPr>
              <w:tabs>
                <w:tab w:val="left" w:pos="800"/>
                <w:tab w:val="left" w:pos="980"/>
              </w:tabs>
              <w:spacing w:after="0" w:line="276" w:lineRule="auto"/>
              <w:ind w:left="530" w:hanging="540"/>
              <w:jc w:val="both"/>
              <w:rPr>
                <w:rFonts w:ascii="Times New Roman" w:eastAsia="Times New Roman" w:hAnsi="Times New Roman" w:cs="Times New Roman"/>
                <w:color w:val="000000" w:themeColor="text1"/>
              </w:rPr>
            </w:pPr>
            <w:r w:rsidRPr="00B52760">
              <w:rPr>
                <w:rFonts w:ascii="Times New Roman" w:eastAsia="Times New Roman" w:hAnsi="Times New Roman" w:cs="Times New Roman"/>
                <w:color w:val="000000" w:themeColor="text1"/>
              </w:rPr>
              <w:t>Case Concerning the Arrest Warrant of 11 April 2000 (Democratic Republic of the Congo v. Belgium.), Judgment, 2002 I.C.J. 3 (February 14)</w:t>
            </w:r>
          </w:p>
        </w:tc>
        <w:tc>
          <w:tcPr>
            <w:tcW w:w="1985" w:type="dxa"/>
            <w:shd w:val="clear" w:color="auto" w:fill="auto"/>
          </w:tcPr>
          <w:p w14:paraId="3B9D5A25" w14:textId="77777777" w:rsidR="006E7E86" w:rsidRPr="00F36486" w:rsidRDefault="006E7E86" w:rsidP="00C33426">
            <w:pPr>
              <w:tabs>
                <w:tab w:val="left" w:pos="800"/>
                <w:tab w:val="left" w:pos="980"/>
              </w:tabs>
              <w:spacing w:after="0" w:line="276" w:lineRule="auto"/>
              <w:ind w:left="530" w:hanging="540"/>
              <w:jc w:val="right"/>
              <w:rPr>
                <w:rFonts w:ascii="Times New Roman" w:eastAsia="Times New Roman" w:hAnsi="Times New Roman" w:cs="Times New Roman"/>
                <w:color w:val="000000" w:themeColor="text1"/>
              </w:rPr>
            </w:pPr>
            <w:r w:rsidRPr="00F36486">
              <w:rPr>
                <w:rFonts w:ascii="Times New Roman" w:eastAsia="Times New Roman" w:hAnsi="Times New Roman" w:cs="Times New Roman"/>
                <w:color w:val="000000" w:themeColor="text1"/>
              </w:rPr>
              <w:t>13, 14</w:t>
            </w:r>
          </w:p>
        </w:tc>
      </w:tr>
      <w:tr w:rsidR="006E7E86" w:rsidRPr="00A97845" w14:paraId="604AD94B" w14:textId="77777777" w:rsidTr="00C33426">
        <w:trPr>
          <w:trHeight w:val="300"/>
        </w:trPr>
        <w:tc>
          <w:tcPr>
            <w:tcW w:w="7371" w:type="dxa"/>
            <w:shd w:val="clear" w:color="auto" w:fill="auto"/>
            <w:tcMar>
              <w:top w:w="100" w:type="dxa"/>
              <w:left w:w="100" w:type="dxa"/>
              <w:bottom w:w="100" w:type="dxa"/>
              <w:right w:w="100" w:type="dxa"/>
            </w:tcMar>
          </w:tcPr>
          <w:p w14:paraId="4A800550" w14:textId="77777777" w:rsidR="006E7E86" w:rsidRPr="00A97845" w:rsidRDefault="006E7E86" w:rsidP="00C33426">
            <w:pPr>
              <w:widowControl w:val="0"/>
              <w:tabs>
                <w:tab w:val="left" w:pos="800"/>
                <w:tab w:val="left" w:pos="980"/>
              </w:tabs>
              <w:spacing w:after="0" w:line="276" w:lineRule="auto"/>
              <w:ind w:left="530" w:hanging="540"/>
              <w:jc w:val="both"/>
              <w:rPr>
                <w:rFonts w:ascii="Times New Roman" w:hAnsi="Times New Roman" w:cs="Times New Roman"/>
                <w:color w:val="000000" w:themeColor="text1"/>
              </w:rPr>
            </w:pPr>
            <w:r w:rsidRPr="00A97845">
              <w:rPr>
                <w:rFonts w:ascii="Times New Roman" w:hAnsi="Times New Roman" w:cs="Times New Roman"/>
                <w:color w:val="000000" w:themeColor="text1"/>
              </w:rPr>
              <w:t>Certain Norwegian Loans (France v. Norway), Judgment, 1957 I.C.J. 34 (July 6)</w:t>
            </w:r>
          </w:p>
        </w:tc>
        <w:tc>
          <w:tcPr>
            <w:tcW w:w="1985" w:type="dxa"/>
            <w:shd w:val="clear" w:color="auto" w:fill="auto"/>
            <w:tcMar>
              <w:top w:w="100" w:type="dxa"/>
              <w:left w:w="100" w:type="dxa"/>
              <w:bottom w:w="100" w:type="dxa"/>
              <w:right w:w="100" w:type="dxa"/>
            </w:tcMar>
          </w:tcPr>
          <w:p w14:paraId="2C58A8A7" w14:textId="77777777" w:rsidR="006E7E86" w:rsidRPr="006F7AD6" w:rsidRDefault="006E7E86" w:rsidP="00C33426">
            <w:pPr>
              <w:widowControl w:val="0"/>
              <w:tabs>
                <w:tab w:val="left" w:pos="800"/>
                <w:tab w:val="left" w:pos="980"/>
              </w:tabs>
              <w:spacing w:after="0" w:line="276" w:lineRule="auto"/>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6</w:t>
            </w:r>
          </w:p>
        </w:tc>
      </w:tr>
      <w:tr w:rsidR="006E7E86" w:rsidRPr="00A97845" w14:paraId="5AEBBCFA" w14:textId="77777777" w:rsidTr="00C33426">
        <w:trPr>
          <w:trHeight w:val="300"/>
        </w:trPr>
        <w:tc>
          <w:tcPr>
            <w:tcW w:w="7371" w:type="dxa"/>
            <w:shd w:val="clear" w:color="auto" w:fill="auto"/>
            <w:tcMar>
              <w:top w:w="100" w:type="dxa"/>
              <w:left w:w="100" w:type="dxa"/>
              <w:bottom w:w="100" w:type="dxa"/>
              <w:right w:w="100" w:type="dxa"/>
            </w:tcMar>
          </w:tcPr>
          <w:p w14:paraId="327F0F27" w14:textId="77777777" w:rsidR="006E7E86" w:rsidRPr="00A97845" w:rsidRDefault="006E7E86" w:rsidP="00C33426">
            <w:pPr>
              <w:widowControl w:val="0"/>
              <w:tabs>
                <w:tab w:val="left" w:pos="800"/>
                <w:tab w:val="left" w:pos="980"/>
              </w:tabs>
              <w:spacing w:after="0" w:line="276" w:lineRule="auto"/>
              <w:ind w:left="530" w:hanging="540"/>
              <w:jc w:val="both"/>
              <w:rPr>
                <w:rFonts w:ascii="Times New Roman" w:hAnsi="Times New Roman" w:cs="Times New Roman"/>
                <w:color w:val="000000" w:themeColor="text1"/>
              </w:rPr>
            </w:pPr>
            <w:r w:rsidRPr="00A97845">
              <w:rPr>
                <w:rFonts w:ascii="Times New Roman" w:hAnsi="Times New Roman" w:cs="Times New Roman"/>
                <w:color w:val="000000" w:themeColor="text1"/>
              </w:rPr>
              <w:t>Certain Property (Liechtenstein v. Germany), 2005 I.C.J. 6 (February 10)</w:t>
            </w:r>
          </w:p>
        </w:tc>
        <w:tc>
          <w:tcPr>
            <w:tcW w:w="1985" w:type="dxa"/>
            <w:shd w:val="clear" w:color="auto" w:fill="auto"/>
            <w:tcMar>
              <w:top w:w="100" w:type="dxa"/>
              <w:left w:w="100" w:type="dxa"/>
              <w:bottom w:w="100" w:type="dxa"/>
              <w:right w:w="100" w:type="dxa"/>
            </w:tcMar>
          </w:tcPr>
          <w:p w14:paraId="4F751D24" w14:textId="77777777" w:rsidR="006E7E86" w:rsidRPr="006F7AD6" w:rsidRDefault="006E7E86" w:rsidP="00C33426">
            <w:pPr>
              <w:widowControl w:val="0"/>
              <w:tabs>
                <w:tab w:val="left" w:pos="800"/>
                <w:tab w:val="left" w:pos="980"/>
              </w:tabs>
              <w:spacing w:after="0" w:line="276" w:lineRule="auto"/>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4</w:t>
            </w:r>
          </w:p>
        </w:tc>
      </w:tr>
      <w:tr w:rsidR="006E7E86" w:rsidRPr="00A97845" w14:paraId="3A22FD96" w14:textId="77777777" w:rsidTr="00C33426">
        <w:trPr>
          <w:trHeight w:val="300"/>
        </w:trPr>
        <w:tc>
          <w:tcPr>
            <w:tcW w:w="7371" w:type="dxa"/>
            <w:shd w:val="clear" w:color="auto" w:fill="auto"/>
            <w:tcMar>
              <w:top w:w="100" w:type="dxa"/>
              <w:left w:w="100" w:type="dxa"/>
              <w:bottom w:w="100" w:type="dxa"/>
              <w:right w:w="100" w:type="dxa"/>
            </w:tcMar>
          </w:tcPr>
          <w:p w14:paraId="20BDA6ED" w14:textId="77777777" w:rsidR="006E7E86" w:rsidRPr="0011586B" w:rsidRDefault="006E7E86" w:rsidP="00C33426">
            <w:pPr>
              <w:widowControl w:val="0"/>
              <w:tabs>
                <w:tab w:val="left" w:pos="800"/>
                <w:tab w:val="left" w:pos="980"/>
              </w:tabs>
              <w:spacing w:after="0" w:line="276" w:lineRule="auto"/>
              <w:ind w:left="530" w:hanging="540"/>
              <w:jc w:val="both"/>
              <w:rPr>
                <w:rFonts w:ascii="Times New Roman" w:hAnsi="Times New Roman" w:cs="Times New Roman"/>
                <w:color w:val="000000" w:themeColor="text1"/>
              </w:rPr>
            </w:pPr>
            <w:r w:rsidRPr="0011586B">
              <w:rPr>
                <w:rFonts w:ascii="Times New Roman" w:hAnsi="Times New Roman" w:cs="Times New Roman"/>
                <w:color w:val="000000" w:themeColor="text1"/>
              </w:rPr>
              <w:t>Continental Shelf (Tunisia/Libyan Arab Jamahiriya), Judgment, 1982 I.C.J. 18 (February 24)</w:t>
            </w:r>
          </w:p>
        </w:tc>
        <w:tc>
          <w:tcPr>
            <w:tcW w:w="1985" w:type="dxa"/>
            <w:shd w:val="clear" w:color="auto" w:fill="auto"/>
            <w:tcMar>
              <w:top w:w="100" w:type="dxa"/>
              <w:left w:w="100" w:type="dxa"/>
              <w:bottom w:w="100" w:type="dxa"/>
              <w:right w:w="100" w:type="dxa"/>
            </w:tcMar>
          </w:tcPr>
          <w:p w14:paraId="26B99F5A" w14:textId="77777777" w:rsidR="006E7E86" w:rsidRPr="006F7AD6" w:rsidRDefault="006E7E86" w:rsidP="00C33426">
            <w:pPr>
              <w:widowControl w:val="0"/>
              <w:tabs>
                <w:tab w:val="left" w:pos="800"/>
                <w:tab w:val="left" w:pos="980"/>
              </w:tabs>
              <w:spacing w:after="0" w:line="276" w:lineRule="auto"/>
              <w:ind w:left="530" w:hanging="540"/>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22</w:t>
            </w:r>
          </w:p>
        </w:tc>
      </w:tr>
      <w:tr w:rsidR="006E7E86" w:rsidRPr="00A97845" w14:paraId="0E89E7A6" w14:textId="77777777" w:rsidTr="00C33426">
        <w:trPr>
          <w:trHeight w:val="300"/>
        </w:trPr>
        <w:tc>
          <w:tcPr>
            <w:tcW w:w="7371" w:type="dxa"/>
            <w:shd w:val="clear" w:color="auto" w:fill="auto"/>
            <w:tcMar>
              <w:top w:w="100" w:type="dxa"/>
              <w:left w:w="100" w:type="dxa"/>
              <w:bottom w:w="100" w:type="dxa"/>
              <w:right w:w="100" w:type="dxa"/>
            </w:tcMar>
          </w:tcPr>
          <w:p w14:paraId="6B673EAD" w14:textId="77777777" w:rsidR="006E7E86" w:rsidRPr="00A97845" w:rsidRDefault="006E7E86" w:rsidP="00C33426">
            <w:pPr>
              <w:tabs>
                <w:tab w:val="left" w:pos="800"/>
                <w:tab w:val="left" w:pos="980"/>
              </w:tabs>
              <w:spacing w:after="0" w:line="276" w:lineRule="auto"/>
              <w:ind w:left="530" w:hanging="540"/>
              <w:jc w:val="both"/>
              <w:rPr>
                <w:rFonts w:ascii="Times New Roman" w:hAnsi="Times New Roman" w:cs="Times New Roman"/>
                <w:color w:val="FF0000"/>
              </w:rPr>
            </w:pPr>
            <w:r w:rsidRPr="00DF23D4">
              <w:rPr>
                <w:rFonts w:ascii="Times New Roman" w:hAnsi="Times New Roman" w:cs="Times New Roman"/>
                <w:lang w:val="en-PH"/>
              </w:rPr>
              <w:t>Decision on the assignment of the situation in the Republic of the Philippines</w:t>
            </w:r>
            <w:r>
              <w:rPr>
                <w:rFonts w:ascii="Times New Roman" w:hAnsi="Times New Roman" w:cs="Times New Roman"/>
                <w:lang w:val="en-PH"/>
              </w:rPr>
              <w:t xml:space="preserve">, </w:t>
            </w:r>
            <w:r w:rsidRPr="00B9338F">
              <w:rPr>
                <w:rFonts w:ascii="Times New Roman" w:hAnsi="Times New Roman" w:cs="Times New Roman"/>
                <w:lang w:val="en-PH"/>
              </w:rPr>
              <w:t>International Criminal Court, ICC-01/21 (2021)</w:t>
            </w:r>
          </w:p>
        </w:tc>
        <w:tc>
          <w:tcPr>
            <w:tcW w:w="1985" w:type="dxa"/>
            <w:shd w:val="clear" w:color="auto" w:fill="auto"/>
          </w:tcPr>
          <w:p w14:paraId="72DC7538" w14:textId="77777777" w:rsidR="006E7E86" w:rsidRPr="005F51E6" w:rsidRDefault="006E7E86" w:rsidP="00C33426">
            <w:pPr>
              <w:tabs>
                <w:tab w:val="left" w:pos="800"/>
                <w:tab w:val="left" w:pos="980"/>
              </w:tabs>
              <w:spacing w:after="0" w:line="276" w:lineRule="auto"/>
              <w:jc w:val="right"/>
              <w:rPr>
                <w:rFonts w:ascii="Times New Roman" w:eastAsia="Times New Roman" w:hAnsi="Times New Roman" w:cs="Times New Roman"/>
                <w:color w:val="000000" w:themeColor="text1"/>
              </w:rPr>
            </w:pPr>
            <w:r w:rsidRPr="005F51E6">
              <w:rPr>
                <w:rFonts w:ascii="Times New Roman" w:eastAsia="Times New Roman" w:hAnsi="Times New Roman" w:cs="Times New Roman"/>
                <w:color w:val="000000" w:themeColor="text1"/>
              </w:rPr>
              <w:t>14</w:t>
            </w:r>
          </w:p>
        </w:tc>
      </w:tr>
      <w:tr w:rsidR="006E7E86" w:rsidRPr="00A97845" w14:paraId="673746E7" w14:textId="77777777" w:rsidTr="00C33426">
        <w:trPr>
          <w:trHeight w:val="300"/>
        </w:trPr>
        <w:tc>
          <w:tcPr>
            <w:tcW w:w="7371" w:type="dxa"/>
            <w:shd w:val="clear" w:color="auto" w:fill="auto"/>
            <w:tcMar>
              <w:top w:w="100" w:type="dxa"/>
              <w:left w:w="100" w:type="dxa"/>
              <w:bottom w:w="100" w:type="dxa"/>
              <w:right w:w="100" w:type="dxa"/>
            </w:tcMar>
          </w:tcPr>
          <w:p w14:paraId="5B8879FC" w14:textId="77777777" w:rsidR="006E7E86" w:rsidRPr="00AD73EE" w:rsidRDefault="006E7E86" w:rsidP="00C33426">
            <w:pPr>
              <w:tabs>
                <w:tab w:val="left" w:pos="800"/>
                <w:tab w:val="left" w:pos="980"/>
              </w:tabs>
              <w:spacing w:after="0" w:line="276" w:lineRule="auto"/>
              <w:ind w:left="530" w:hanging="540"/>
              <w:jc w:val="both"/>
              <w:rPr>
                <w:rFonts w:ascii="Times New Roman" w:eastAsia="Times New Roman" w:hAnsi="Times New Roman" w:cs="Times New Roman"/>
                <w:color w:val="000000" w:themeColor="text1"/>
              </w:rPr>
            </w:pPr>
            <w:r w:rsidRPr="00AD73EE">
              <w:rPr>
                <w:rFonts w:ascii="Times New Roman" w:hAnsi="Times New Roman" w:cs="Times New Roman"/>
                <w:color w:val="000000" w:themeColor="text1"/>
              </w:rPr>
              <w:t>Delimitation of the maritime boundary in the Bay of Bengal (Bangladesh/Myanmar), Judgment, 2012 ITLOS 4 (March 14)</w:t>
            </w:r>
          </w:p>
        </w:tc>
        <w:tc>
          <w:tcPr>
            <w:tcW w:w="1985" w:type="dxa"/>
            <w:shd w:val="clear" w:color="auto" w:fill="auto"/>
          </w:tcPr>
          <w:p w14:paraId="1DBC989B" w14:textId="77777777" w:rsidR="006E7E86" w:rsidRPr="009633A7" w:rsidRDefault="006E7E86" w:rsidP="00C33426">
            <w:pPr>
              <w:tabs>
                <w:tab w:val="left" w:pos="800"/>
                <w:tab w:val="left" w:pos="980"/>
              </w:tabs>
              <w:spacing w:after="0" w:line="276" w:lineRule="auto"/>
              <w:jc w:val="right"/>
              <w:rPr>
                <w:rFonts w:ascii="Times New Roman" w:eastAsia="Times New Roman" w:hAnsi="Times New Roman" w:cs="Times New Roman"/>
                <w:color w:val="000000" w:themeColor="text1"/>
              </w:rPr>
            </w:pPr>
            <w:r w:rsidRPr="009633A7">
              <w:rPr>
                <w:rFonts w:ascii="Times New Roman" w:eastAsia="Times New Roman" w:hAnsi="Times New Roman" w:cs="Times New Roman"/>
                <w:color w:val="000000" w:themeColor="text1"/>
              </w:rPr>
              <w:t>22</w:t>
            </w:r>
          </w:p>
        </w:tc>
      </w:tr>
      <w:tr w:rsidR="006E7E86" w:rsidRPr="00A97845" w14:paraId="32337A26" w14:textId="77777777" w:rsidTr="00C33426">
        <w:trPr>
          <w:trHeight w:val="300"/>
        </w:trPr>
        <w:tc>
          <w:tcPr>
            <w:tcW w:w="7371" w:type="dxa"/>
            <w:shd w:val="clear" w:color="auto" w:fill="auto"/>
            <w:tcMar>
              <w:top w:w="100" w:type="dxa"/>
              <w:left w:w="100" w:type="dxa"/>
              <w:bottom w:w="100" w:type="dxa"/>
              <w:right w:w="100" w:type="dxa"/>
            </w:tcMar>
          </w:tcPr>
          <w:p w14:paraId="4EA7E887" w14:textId="77777777" w:rsidR="006E7E86" w:rsidRPr="000A1F70" w:rsidRDefault="006E7E86" w:rsidP="00C33426">
            <w:pPr>
              <w:tabs>
                <w:tab w:val="left" w:pos="800"/>
                <w:tab w:val="left" w:pos="980"/>
              </w:tabs>
              <w:spacing w:after="0" w:line="276" w:lineRule="auto"/>
              <w:ind w:left="530" w:hanging="540"/>
              <w:jc w:val="both"/>
              <w:rPr>
                <w:rFonts w:ascii="Times New Roman" w:eastAsia="Times New Roman" w:hAnsi="Times New Roman" w:cs="Times New Roman"/>
                <w:color w:val="000000" w:themeColor="text1"/>
              </w:rPr>
            </w:pPr>
            <w:r w:rsidRPr="000A1F70">
              <w:rPr>
                <w:rFonts w:ascii="Times New Roman" w:hAnsi="Times New Roman" w:cs="Times New Roman"/>
                <w:color w:val="000000" w:themeColor="text1"/>
              </w:rPr>
              <w:lastRenderedPageBreak/>
              <w:t>Dispute regarding Navigational and Related Rights (Costa Rica v. Nicaragua), Judgment, 2009 I.C.J. 213 (July 13)</w:t>
            </w:r>
          </w:p>
        </w:tc>
        <w:tc>
          <w:tcPr>
            <w:tcW w:w="1985" w:type="dxa"/>
            <w:shd w:val="clear" w:color="auto" w:fill="auto"/>
          </w:tcPr>
          <w:p w14:paraId="1A90705E" w14:textId="77777777" w:rsidR="006E7E86" w:rsidRPr="009065D5" w:rsidRDefault="006E7E86" w:rsidP="00C33426">
            <w:pPr>
              <w:tabs>
                <w:tab w:val="left" w:pos="800"/>
                <w:tab w:val="left" w:pos="980"/>
              </w:tabs>
              <w:spacing w:after="0" w:line="276" w:lineRule="auto"/>
              <w:jc w:val="right"/>
              <w:rPr>
                <w:rFonts w:ascii="Times New Roman" w:eastAsia="Times New Roman" w:hAnsi="Times New Roman" w:cs="Times New Roman"/>
                <w:color w:val="000000" w:themeColor="text1"/>
              </w:rPr>
            </w:pPr>
            <w:r w:rsidRPr="009065D5">
              <w:rPr>
                <w:rFonts w:ascii="Times New Roman" w:eastAsia="Times New Roman" w:hAnsi="Times New Roman" w:cs="Times New Roman"/>
                <w:color w:val="000000" w:themeColor="text1"/>
              </w:rPr>
              <w:t>23</w:t>
            </w:r>
          </w:p>
        </w:tc>
      </w:tr>
      <w:tr w:rsidR="006E7E86" w:rsidRPr="00A97845" w14:paraId="5E29CD25" w14:textId="77777777" w:rsidTr="00C33426">
        <w:trPr>
          <w:trHeight w:val="300"/>
        </w:trPr>
        <w:tc>
          <w:tcPr>
            <w:tcW w:w="7371" w:type="dxa"/>
            <w:shd w:val="clear" w:color="auto" w:fill="auto"/>
            <w:tcMar>
              <w:top w:w="100" w:type="dxa"/>
              <w:left w:w="100" w:type="dxa"/>
              <w:bottom w:w="100" w:type="dxa"/>
              <w:right w:w="100" w:type="dxa"/>
            </w:tcMar>
          </w:tcPr>
          <w:p w14:paraId="7BE1DFE3" w14:textId="77777777" w:rsidR="006E7E86" w:rsidRPr="00A97845" w:rsidRDefault="006E7E86" w:rsidP="00C33426">
            <w:pPr>
              <w:tabs>
                <w:tab w:val="left" w:pos="800"/>
                <w:tab w:val="left" w:pos="980"/>
              </w:tabs>
              <w:spacing w:after="0" w:line="276" w:lineRule="auto"/>
              <w:ind w:left="530" w:hanging="540"/>
              <w:jc w:val="both"/>
              <w:rPr>
                <w:rFonts w:ascii="Times New Roman" w:hAnsi="Times New Roman" w:cs="Times New Roman"/>
                <w:color w:val="FF0000"/>
              </w:rPr>
            </w:pPr>
            <w:r w:rsidRPr="00B9338F">
              <w:rPr>
                <w:rFonts w:ascii="Times New Roman" w:hAnsi="Times New Roman" w:cs="Times New Roman"/>
                <w:color w:val="000000" w:themeColor="text1"/>
              </w:rPr>
              <w:t xml:space="preserve">Fisheries Case (United Kingdom v. Norway), </w:t>
            </w:r>
            <w:r>
              <w:rPr>
                <w:rFonts w:ascii="Times New Roman" w:hAnsi="Times New Roman" w:cs="Times New Roman"/>
                <w:color w:val="000000" w:themeColor="text1"/>
              </w:rPr>
              <w:t xml:space="preserve">Judgment, </w:t>
            </w:r>
            <w:r w:rsidRPr="00B9338F">
              <w:rPr>
                <w:rFonts w:ascii="Times New Roman" w:hAnsi="Times New Roman" w:cs="Times New Roman"/>
                <w:color w:val="000000" w:themeColor="text1"/>
              </w:rPr>
              <w:t>1951 I.C.J. 116, 132</w:t>
            </w:r>
            <w:r>
              <w:rPr>
                <w:rFonts w:ascii="Times New Roman" w:hAnsi="Times New Roman" w:cs="Times New Roman"/>
                <w:color w:val="000000" w:themeColor="text1"/>
              </w:rPr>
              <w:t xml:space="preserve"> (December 18)</w:t>
            </w:r>
          </w:p>
        </w:tc>
        <w:tc>
          <w:tcPr>
            <w:tcW w:w="1985" w:type="dxa"/>
            <w:shd w:val="clear" w:color="auto" w:fill="auto"/>
            <w:tcMar>
              <w:top w:w="100" w:type="dxa"/>
              <w:left w:w="100" w:type="dxa"/>
              <w:bottom w:w="100" w:type="dxa"/>
              <w:right w:w="100" w:type="dxa"/>
            </w:tcMar>
          </w:tcPr>
          <w:p w14:paraId="235710BC" w14:textId="77777777" w:rsidR="006E7E86" w:rsidRPr="006F7AD6" w:rsidRDefault="006E7E86" w:rsidP="00C33426">
            <w:pPr>
              <w:widowControl w:val="0"/>
              <w:tabs>
                <w:tab w:val="left" w:pos="800"/>
                <w:tab w:val="left" w:pos="980"/>
              </w:tabs>
              <w:spacing w:after="0" w:line="276" w:lineRule="auto"/>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18</w:t>
            </w:r>
          </w:p>
        </w:tc>
      </w:tr>
      <w:tr w:rsidR="006E7E86" w:rsidRPr="00A97845" w14:paraId="735D29F3" w14:textId="77777777" w:rsidTr="00C33426">
        <w:trPr>
          <w:trHeight w:val="300"/>
        </w:trPr>
        <w:tc>
          <w:tcPr>
            <w:tcW w:w="7371" w:type="dxa"/>
            <w:shd w:val="clear" w:color="auto" w:fill="auto"/>
            <w:tcMar>
              <w:top w:w="100" w:type="dxa"/>
              <w:left w:w="100" w:type="dxa"/>
              <w:bottom w:w="100" w:type="dxa"/>
              <w:right w:w="100" w:type="dxa"/>
            </w:tcMar>
          </w:tcPr>
          <w:p w14:paraId="04AFDDE9" w14:textId="77777777" w:rsidR="006E7E86" w:rsidRPr="00AE39E6" w:rsidRDefault="006E7E86" w:rsidP="00C33426">
            <w:pPr>
              <w:tabs>
                <w:tab w:val="left" w:pos="800"/>
                <w:tab w:val="left" w:pos="980"/>
              </w:tabs>
              <w:spacing w:after="0" w:line="276" w:lineRule="auto"/>
              <w:ind w:left="530" w:hanging="540"/>
              <w:jc w:val="both"/>
              <w:rPr>
                <w:rFonts w:ascii="Times New Roman" w:eastAsia="Times New Roman" w:hAnsi="Times New Roman" w:cs="Times New Roman"/>
                <w:color w:val="000000" w:themeColor="text1"/>
              </w:rPr>
            </w:pPr>
            <w:r w:rsidRPr="07628907">
              <w:rPr>
                <w:rFonts w:ascii="Times New Roman" w:hAnsi="Times New Roman" w:cs="Times New Roman"/>
                <w:color w:val="000000" w:themeColor="text1"/>
              </w:rPr>
              <w:t>Legal Consequences for States of the Continued Presence of South Africa in Namibia (</w:t>
            </w:r>
            <w:proofErr w:type="gramStart"/>
            <w:r w:rsidRPr="07628907">
              <w:rPr>
                <w:rFonts w:ascii="Times New Roman" w:hAnsi="Times New Roman" w:cs="Times New Roman"/>
                <w:color w:val="000000" w:themeColor="text1"/>
              </w:rPr>
              <w:t>South West</w:t>
            </w:r>
            <w:proofErr w:type="gramEnd"/>
            <w:r w:rsidRPr="07628907">
              <w:rPr>
                <w:rFonts w:ascii="Times New Roman" w:hAnsi="Times New Roman" w:cs="Times New Roman"/>
                <w:color w:val="000000" w:themeColor="text1"/>
              </w:rPr>
              <w:t xml:space="preserve"> Africa) notwithstanding Security Council Resolution 276 (1970), Advisory Opinion, 1971 I.C.J. 16 (June 21)</w:t>
            </w:r>
          </w:p>
        </w:tc>
        <w:tc>
          <w:tcPr>
            <w:tcW w:w="1985" w:type="dxa"/>
            <w:shd w:val="clear" w:color="auto" w:fill="auto"/>
          </w:tcPr>
          <w:p w14:paraId="69E0E279" w14:textId="77777777" w:rsidR="006E7E86" w:rsidRPr="00AD73DC" w:rsidRDefault="006E7E86" w:rsidP="00C33426">
            <w:pPr>
              <w:tabs>
                <w:tab w:val="left" w:pos="800"/>
                <w:tab w:val="left" w:pos="980"/>
              </w:tabs>
              <w:spacing w:after="0" w:line="276" w:lineRule="auto"/>
              <w:jc w:val="right"/>
              <w:rPr>
                <w:rFonts w:ascii="Times New Roman" w:eastAsia="Times New Roman" w:hAnsi="Times New Roman" w:cs="Times New Roman"/>
                <w:color w:val="000000" w:themeColor="text1"/>
              </w:rPr>
            </w:pPr>
            <w:r w:rsidRPr="00AD73DC">
              <w:rPr>
                <w:rFonts w:ascii="Times New Roman" w:eastAsia="Times New Roman" w:hAnsi="Times New Roman" w:cs="Times New Roman"/>
                <w:color w:val="000000" w:themeColor="text1"/>
              </w:rPr>
              <w:t>26</w:t>
            </w:r>
          </w:p>
        </w:tc>
      </w:tr>
      <w:tr w:rsidR="006E7E86" w:rsidRPr="00A97845" w14:paraId="4E5D2F00" w14:textId="77777777" w:rsidTr="00C33426">
        <w:trPr>
          <w:trHeight w:val="300"/>
        </w:trPr>
        <w:tc>
          <w:tcPr>
            <w:tcW w:w="7371" w:type="dxa"/>
            <w:shd w:val="clear" w:color="auto" w:fill="auto"/>
            <w:tcMar>
              <w:top w:w="100" w:type="dxa"/>
              <w:left w:w="100" w:type="dxa"/>
              <w:bottom w:w="100" w:type="dxa"/>
              <w:right w:w="100" w:type="dxa"/>
            </w:tcMar>
          </w:tcPr>
          <w:p w14:paraId="581F41FE" w14:textId="77777777" w:rsidR="006E7E86" w:rsidRPr="00A97845" w:rsidRDefault="006E7E86" w:rsidP="00C33426">
            <w:pPr>
              <w:tabs>
                <w:tab w:val="left" w:pos="800"/>
                <w:tab w:val="left" w:pos="980"/>
              </w:tabs>
              <w:spacing w:after="0" w:line="276" w:lineRule="auto"/>
              <w:ind w:left="530" w:hanging="540"/>
              <w:jc w:val="both"/>
              <w:rPr>
                <w:rFonts w:ascii="Times New Roman" w:hAnsi="Times New Roman" w:cs="Times New Roman"/>
                <w:color w:val="000000" w:themeColor="text1"/>
              </w:rPr>
            </w:pPr>
            <w:r w:rsidRPr="00B9338F">
              <w:rPr>
                <w:rFonts w:ascii="Times New Roman" w:hAnsi="Times New Roman" w:cs="Times New Roman"/>
                <w:color w:val="000000" w:themeColor="text1"/>
              </w:rPr>
              <w:t>Legal Consequences of the Separation of the Chagos Archipelago from Mauritius in 1965, Advisory Opinion, 2019 I.C.J. 95</w:t>
            </w:r>
            <w:r w:rsidRPr="00B9338F">
              <w:rPr>
                <w:rFonts w:ascii="Times New Roman" w:hAnsi="Times New Roman" w:cs="Times New Roman"/>
                <w:color w:val="000000" w:themeColor="text1"/>
              </w:rPr>
              <w:fldChar w:fldCharType="begin"/>
            </w:r>
            <w:r w:rsidRPr="00B9338F">
              <w:rPr>
                <w:rFonts w:ascii="Times New Roman" w:hAnsi="Times New Roman" w:cs="Times New Roman"/>
                <w:color w:val="000000" w:themeColor="text1"/>
              </w:rPr>
              <w:instrText xml:space="preserve"> TA \l "Chagos Archipelago (Advisory Opinion) (2019) ICJ Rep 95" \s "Chagos Archipelago (Advisory Opinion) (2019) ICJ Rep 95" \c 4 </w:instrText>
            </w:r>
            <w:r w:rsidRPr="00B9338F">
              <w:rPr>
                <w:rFonts w:ascii="Times New Roman" w:hAnsi="Times New Roman" w:cs="Times New Roman"/>
                <w:color w:val="000000" w:themeColor="text1"/>
              </w:rPr>
              <w:fldChar w:fldCharType="end"/>
            </w:r>
            <w:r>
              <w:rPr>
                <w:rFonts w:ascii="Times New Roman" w:hAnsi="Times New Roman" w:cs="Times New Roman"/>
                <w:color w:val="000000" w:themeColor="text1"/>
              </w:rPr>
              <w:t xml:space="preserve"> (February 25)</w:t>
            </w:r>
          </w:p>
        </w:tc>
        <w:tc>
          <w:tcPr>
            <w:tcW w:w="1985" w:type="dxa"/>
            <w:shd w:val="clear" w:color="auto" w:fill="auto"/>
          </w:tcPr>
          <w:p w14:paraId="42338AB6" w14:textId="77777777" w:rsidR="006E7E86" w:rsidRPr="00BC5EBE" w:rsidRDefault="006E7E86" w:rsidP="00C33426">
            <w:pPr>
              <w:tabs>
                <w:tab w:val="left" w:pos="800"/>
                <w:tab w:val="left" w:pos="980"/>
              </w:tabs>
              <w:spacing w:after="0" w:line="276" w:lineRule="auto"/>
              <w:ind w:left="530" w:hanging="540"/>
              <w:jc w:val="right"/>
              <w:rPr>
                <w:rFonts w:ascii="Times New Roman" w:eastAsia="Times New Roman" w:hAnsi="Times New Roman" w:cs="Times New Roman"/>
                <w:color w:val="000000" w:themeColor="text1"/>
              </w:rPr>
            </w:pPr>
            <w:r w:rsidRPr="00BC5EBE">
              <w:rPr>
                <w:rFonts w:ascii="Times New Roman" w:eastAsia="Times New Roman" w:hAnsi="Times New Roman" w:cs="Times New Roman"/>
                <w:bCs/>
                <w:color w:val="000000" w:themeColor="text1"/>
              </w:rPr>
              <w:t>30</w:t>
            </w:r>
          </w:p>
        </w:tc>
      </w:tr>
      <w:tr w:rsidR="006E7E86" w:rsidRPr="00A97845" w14:paraId="500AAA16" w14:textId="77777777" w:rsidTr="00C33426">
        <w:trPr>
          <w:trHeight w:val="300"/>
        </w:trPr>
        <w:tc>
          <w:tcPr>
            <w:tcW w:w="7371" w:type="dxa"/>
            <w:shd w:val="clear" w:color="auto" w:fill="auto"/>
            <w:tcMar>
              <w:top w:w="100" w:type="dxa"/>
              <w:left w:w="100" w:type="dxa"/>
              <w:bottom w:w="100" w:type="dxa"/>
              <w:right w:w="100" w:type="dxa"/>
            </w:tcMar>
          </w:tcPr>
          <w:p w14:paraId="67E0E665" w14:textId="77777777" w:rsidR="006E7E86" w:rsidRPr="00A97845" w:rsidRDefault="006E7E86" w:rsidP="00C33426">
            <w:pPr>
              <w:tabs>
                <w:tab w:val="left" w:pos="800"/>
                <w:tab w:val="left" w:pos="980"/>
              </w:tabs>
              <w:spacing w:after="0" w:line="276" w:lineRule="auto"/>
              <w:ind w:left="530" w:hanging="540"/>
              <w:jc w:val="both"/>
              <w:rPr>
                <w:rFonts w:ascii="Times New Roman" w:hAnsi="Times New Roman" w:cs="Times New Roman"/>
                <w:color w:val="000000" w:themeColor="text1"/>
              </w:rPr>
            </w:pPr>
            <w:r w:rsidRPr="00A97845">
              <w:rPr>
                <w:rFonts w:ascii="Times New Roman" w:hAnsi="Times New Roman" w:cs="Times New Roman"/>
                <w:color w:val="000000" w:themeColor="text1"/>
              </w:rPr>
              <w:t>Mavrommatis Palestine Concessions (Greece v. Britain), Judgment, 1924 P.C.I.J. series B No. 3 (August 30)</w:t>
            </w:r>
          </w:p>
        </w:tc>
        <w:tc>
          <w:tcPr>
            <w:tcW w:w="1985" w:type="dxa"/>
            <w:shd w:val="clear" w:color="auto" w:fill="auto"/>
          </w:tcPr>
          <w:p w14:paraId="39F390E6" w14:textId="77777777" w:rsidR="006E7E86" w:rsidRPr="00B31F01" w:rsidRDefault="006E7E86" w:rsidP="00C33426">
            <w:pPr>
              <w:tabs>
                <w:tab w:val="left" w:pos="800"/>
                <w:tab w:val="left" w:pos="980"/>
              </w:tabs>
              <w:spacing w:after="0" w:line="276" w:lineRule="auto"/>
              <w:ind w:left="530" w:hanging="540"/>
              <w:jc w:val="right"/>
              <w:rPr>
                <w:rFonts w:ascii="Times New Roman" w:eastAsia="Times New Roman" w:hAnsi="Times New Roman" w:cs="Times New Roman"/>
                <w:color w:val="000000" w:themeColor="text1"/>
              </w:rPr>
            </w:pPr>
            <w:r w:rsidRPr="00B31F01">
              <w:rPr>
                <w:rFonts w:ascii="Times New Roman" w:eastAsia="Times New Roman" w:hAnsi="Times New Roman" w:cs="Times New Roman"/>
                <w:bCs/>
                <w:color w:val="000000" w:themeColor="text1"/>
              </w:rPr>
              <w:t>1, 3</w:t>
            </w:r>
          </w:p>
        </w:tc>
      </w:tr>
      <w:tr w:rsidR="006E7E86" w:rsidRPr="00A97845" w14:paraId="754CA217" w14:textId="77777777" w:rsidTr="00C33426">
        <w:trPr>
          <w:trHeight w:val="300"/>
        </w:trPr>
        <w:tc>
          <w:tcPr>
            <w:tcW w:w="7371" w:type="dxa"/>
            <w:shd w:val="clear" w:color="auto" w:fill="auto"/>
            <w:tcMar>
              <w:top w:w="100" w:type="dxa"/>
              <w:left w:w="100" w:type="dxa"/>
              <w:bottom w:w="100" w:type="dxa"/>
              <w:right w:w="100" w:type="dxa"/>
            </w:tcMar>
          </w:tcPr>
          <w:p w14:paraId="442BE25D" w14:textId="77777777" w:rsidR="006E7E86" w:rsidRPr="006F68EE" w:rsidRDefault="006E7E86" w:rsidP="00C33426">
            <w:pPr>
              <w:tabs>
                <w:tab w:val="left" w:pos="800"/>
                <w:tab w:val="left" w:pos="980"/>
              </w:tabs>
              <w:spacing w:after="0" w:line="276" w:lineRule="auto"/>
              <w:ind w:left="530" w:hanging="540"/>
              <w:jc w:val="both"/>
              <w:rPr>
                <w:rFonts w:ascii="Times New Roman" w:eastAsia="Times New Roman" w:hAnsi="Times New Roman" w:cs="Times New Roman"/>
                <w:i/>
                <w:color w:val="000000" w:themeColor="text1"/>
              </w:rPr>
            </w:pPr>
            <w:r w:rsidRPr="006F68EE">
              <w:rPr>
                <w:rFonts w:ascii="Times New Roman" w:hAnsi="Times New Roman" w:cs="Times New Roman"/>
                <w:color w:val="000000" w:themeColor="text1"/>
              </w:rPr>
              <w:t>Military and Paramilitary Activities in and against Nicaragua (Nicaragua v. U.S.), Merits, Judgment, 1986 I.C.J. 14 (June 27)</w:t>
            </w:r>
          </w:p>
        </w:tc>
        <w:tc>
          <w:tcPr>
            <w:tcW w:w="1985" w:type="dxa"/>
            <w:shd w:val="clear" w:color="auto" w:fill="auto"/>
          </w:tcPr>
          <w:p w14:paraId="6297D17D" w14:textId="77777777" w:rsidR="006E7E86" w:rsidRPr="00710CAC" w:rsidRDefault="006E7E86" w:rsidP="00C33426">
            <w:pPr>
              <w:tabs>
                <w:tab w:val="left" w:pos="800"/>
                <w:tab w:val="left" w:pos="980"/>
              </w:tabs>
              <w:spacing w:after="0" w:line="276" w:lineRule="auto"/>
              <w:ind w:left="530" w:hanging="540"/>
              <w:jc w:val="right"/>
              <w:rPr>
                <w:rFonts w:ascii="Times New Roman" w:eastAsia="Times New Roman" w:hAnsi="Times New Roman" w:cs="Times New Roman"/>
                <w:color w:val="000000" w:themeColor="text1"/>
              </w:rPr>
            </w:pPr>
            <w:r w:rsidRPr="00710CAC">
              <w:rPr>
                <w:rFonts w:ascii="Times New Roman" w:eastAsia="Times New Roman" w:hAnsi="Times New Roman" w:cs="Times New Roman"/>
                <w:bCs/>
                <w:color w:val="000000" w:themeColor="text1"/>
              </w:rPr>
              <w:t xml:space="preserve">29, </w:t>
            </w:r>
            <w:r>
              <w:rPr>
                <w:rFonts w:ascii="Times New Roman" w:eastAsia="Times New Roman" w:hAnsi="Times New Roman" w:cs="Times New Roman"/>
                <w:bCs/>
                <w:color w:val="000000" w:themeColor="text1"/>
              </w:rPr>
              <w:t>33</w:t>
            </w:r>
          </w:p>
        </w:tc>
      </w:tr>
      <w:tr w:rsidR="006E7E86" w:rsidRPr="00A97845" w14:paraId="3AE1CCE6" w14:textId="77777777" w:rsidTr="00C33426">
        <w:trPr>
          <w:trHeight w:val="300"/>
        </w:trPr>
        <w:tc>
          <w:tcPr>
            <w:tcW w:w="7371" w:type="dxa"/>
            <w:shd w:val="clear" w:color="auto" w:fill="auto"/>
            <w:tcMar>
              <w:top w:w="100" w:type="dxa"/>
              <w:left w:w="100" w:type="dxa"/>
              <w:bottom w:w="100" w:type="dxa"/>
              <w:right w:w="100" w:type="dxa"/>
            </w:tcMar>
          </w:tcPr>
          <w:p w14:paraId="17F34BF6" w14:textId="77777777" w:rsidR="006E7E86" w:rsidRPr="000B435B" w:rsidRDefault="006E7E86" w:rsidP="00C33426">
            <w:pPr>
              <w:widowControl w:val="0"/>
              <w:tabs>
                <w:tab w:val="left" w:pos="800"/>
                <w:tab w:val="left" w:pos="980"/>
              </w:tabs>
              <w:spacing w:after="0" w:line="276" w:lineRule="auto"/>
              <w:ind w:left="530" w:hanging="540"/>
              <w:jc w:val="both"/>
              <w:rPr>
                <w:rFonts w:ascii="Times New Roman" w:eastAsia="Times New Roman" w:hAnsi="Times New Roman" w:cs="Times New Roman"/>
                <w:color w:val="000000" w:themeColor="text1"/>
              </w:rPr>
            </w:pPr>
            <w:r w:rsidRPr="000B435B">
              <w:rPr>
                <w:rFonts w:ascii="Times New Roman" w:hAnsi="Times New Roman" w:cs="Times New Roman"/>
                <w:color w:val="000000" w:themeColor="text1"/>
                <w:lang w:val="en-PH"/>
              </w:rPr>
              <w:t>North Sea Continental Shelf (</w:t>
            </w:r>
            <w:r>
              <w:rPr>
                <w:rFonts w:ascii="Times New Roman" w:hAnsi="Times New Roman" w:cs="Times New Roman"/>
                <w:color w:val="000000" w:themeColor="text1"/>
              </w:rPr>
              <w:t>Federal Republic of</w:t>
            </w:r>
            <w:r w:rsidRPr="00310794">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 </w:t>
            </w:r>
            <w:r w:rsidRPr="00310794">
              <w:rPr>
                <w:rFonts w:ascii="Times New Roman" w:hAnsi="Times New Roman" w:cs="Times New Roman"/>
                <w:color w:val="000000" w:themeColor="text1"/>
              </w:rPr>
              <w:t>Germany</w:t>
            </w:r>
            <w:r>
              <w:rPr>
                <w:rFonts w:ascii="Times New Roman" w:hAnsi="Times New Roman" w:cs="Times New Roman"/>
                <w:color w:val="000000" w:themeColor="text1"/>
              </w:rPr>
              <w:t>/</w:t>
            </w:r>
            <w:r w:rsidRPr="00310794">
              <w:rPr>
                <w:rFonts w:ascii="Times New Roman" w:hAnsi="Times New Roman" w:cs="Times New Roman"/>
                <w:color w:val="000000" w:themeColor="text1"/>
              </w:rPr>
              <w:t>Denmark</w:t>
            </w:r>
            <w:r>
              <w:rPr>
                <w:rFonts w:ascii="Times New Roman" w:hAnsi="Times New Roman" w:cs="Times New Roman"/>
                <w:color w:val="000000" w:themeColor="text1"/>
                <w:lang w:val="en-PH"/>
              </w:rPr>
              <w:t xml:space="preserve">; </w:t>
            </w:r>
            <w:r w:rsidRPr="000B435B">
              <w:rPr>
                <w:rFonts w:ascii="Times New Roman" w:hAnsi="Times New Roman" w:cs="Times New Roman"/>
                <w:color w:val="000000" w:themeColor="text1"/>
                <w:lang w:val="en-PH"/>
              </w:rPr>
              <w:t>Federal Republic of Germany/Netherlands), Judgment, 1969 I.C.J. 3 (February 20)</w:t>
            </w:r>
          </w:p>
        </w:tc>
        <w:tc>
          <w:tcPr>
            <w:tcW w:w="1985" w:type="dxa"/>
            <w:shd w:val="clear" w:color="auto" w:fill="auto"/>
          </w:tcPr>
          <w:p w14:paraId="6BB5DCBA" w14:textId="77777777" w:rsidR="006E7E86" w:rsidRPr="008222F5" w:rsidRDefault="006E7E86" w:rsidP="00C33426">
            <w:pPr>
              <w:tabs>
                <w:tab w:val="left" w:pos="800"/>
                <w:tab w:val="left" w:pos="980"/>
              </w:tabs>
              <w:spacing w:after="0" w:line="276" w:lineRule="auto"/>
              <w:ind w:left="530" w:hanging="540"/>
              <w:jc w:val="right"/>
              <w:rPr>
                <w:rFonts w:ascii="Times New Roman" w:eastAsia="Times New Roman" w:hAnsi="Times New Roman" w:cs="Times New Roman"/>
                <w:color w:val="000000" w:themeColor="text1"/>
              </w:rPr>
            </w:pPr>
            <w:r w:rsidRPr="008222F5">
              <w:rPr>
                <w:rFonts w:ascii="Times New Roman" w:eastAsia="Times New Roman" w:hAnsi="Times New Roman" w:cs="Times New Roman"/>
                <w:bCs/>
                <w:color w:val="000000" w:themeColor="text1"/>
              </w:rPr>
              <w:t>11, 21, 22</w:t>
            </w:r>
          </w:p>
        </w:tc>
      </w:tr>
      <w:tr w:rsidR="006E7E86" w:rsidRPr="00A97845" w14:paraId="51739982" w14:textId="77777777" w:rsidTr="00C33426">
        <w:trPr>
          <w:trHeight w:val="300"/>
        </w:trPr>
        <w:tc>
          <w:tcPr>
            <w:tcW w:w="7371" w:type="dxa"/>
            <w:shd w:val="clear" w:color="auto" w:fill="auto"/>
            <w:tcMar>
              <w:top w:w="100" w:type="dxa"/>
              <w:left w:w="100" w:type="dxa"/>
              <w:bottom w:w="100" w:type="dxa"/>
              <w:right w:w="100" w:type="dxa"/>
            </w:tcMar>
          </w:tcPr>
          <w:p w14:paraId="037E5AAA" w14:textId="77777777" w:rsidR="006E7E86" w:rsidRPr="00A97845" w:rsidRDefault="006E7E86" w:rsidP="00C33426">
            <w:pPr>
              <w:tabs>
                <w:tab w:val="left" w:pos="800"/>
                <w:tab w:val="left" w:pos="980"/>
              </w:tabs>
              <w:spacing w:after="0" w:line="276" w:lineRule="auto"/>
              <w:ind w:left="530" w:hanging="540"/>
              <w:jc w:val="both"/>
              <w:rPr>
                <w:rFonts w:ascii="Times New Roman" w:hAnsi="Times New Roman" w:cs="Times New Roman"/>
                <w:color w:val="FF0000"/>
              </w:rPr>
            </w:pPr>
            <w:r w:rsidRPr="00A97845">
              <w:rPr>
                <w:rFonts w:ascii="Times New Roman" w:hAnsi="Times New Roman" w:cs="Times New Roman"/>
                <w:color w:val="000000" w:themeColor="text1"/>
              </w:rPr>
              <w:t>Obligations concerning Negotiations relating to Cessation of the Nuclear Arms Race and to Nuclear Disarmament (Marshall Islands v. United Kingdom; Marshall Islands v. India; Marshall Islands v. Pakistan), Judgment, Preliminary Objections, 2016 I.C.J. 833 (October 5)</w:t>
            </w:r>
          </w:p>
        </w:tc>
        <w:tc>
          <w:tcPr>
            <w:tcW w:w="1985" w:type="dxa"/>
            <w:shd w:val="clear" w:color="auto" w:fill="auto"/>
          </w:tcPr>
          <w:p w14:paraId="2168EDB2" w14:textId="77777777" w:rsidR="006E7E86" w:rsidRPr="00932BA8" w:rsidRDefault="006E7E86" w:rsidP="00C33426">
            <w:pPr>
              <w:tabs>
                <w:tab w:val="left" w:pos="800"/>
                <w:tab w:val="left" w:pos="980"/>
              </w:tabs>
              <w:spacing w:after="0" w:line="276" w:lineRule="auto"/>
              <w:ind w:left="530" w:hanging="540"/>
              <w:jc w:val="right"/>
              <w:rPr>
                <w:rFonts w:ascii="Times New Roman" w:eastAsia="Times New Roman" w:hAnsi="Times New Roman" w:cs="Times New Roman"/>
                <w:color w:val="000000" w:themeColor="text1"/>
              </w:rPr>
            </w:pPr>
            <w:r w:rsidRPr="00932BA8">
              <w:rPr>
                <w:rFonts w:ascii="Times New Roman" w:eastAsia="Times New Roman" w:hAnsi="Times New Roman" w:cs="Times New Roman"/>
                <w:color w:val="000000" w:themeColor="text1"/>
              </w:rPr>
              <w:t>2</w:t>
            </w:r>
          </w:p>
        </w:tc>
      </w:tr>
      <w:tr w:rsidR="006E7E86" w:rsidRPr="00A97845" w14:paraId="3D8610E6" w14:textId="77777777" w:rsidTr="00C33426">
        <w:trPr>
          <w:trHeight w:val="300"/>
        </w:trPr>
        <w:tc>
          <w:tcPr>
            <w:tcW w:w="7371" w:type="dxa"/>
            <w:shd w:val="clear" w:color="auto" w:fill="auto"/>
            <w:tcMar>
              <w:top w:w="100" w:type="dxa"/>
              <w:left w:w="100" w:type="dxa"/>
              <w:bottom w:w="100" w:type="dxa"/>
              <w:right w:w="100" w:type="dxa"/>
            </w:tcMar>
          </w:tcPr>
          <w:p w14:paraId="5AD4F3E1" w14:textId="77777777" w:rsidR="006E7E86" w:rsidRPr="00A97845" w:rsidRDefault="006E7E86" w:rsidP="00C33426">
            <w:pPr>
              <w:tabs>
                <w:tab w:val="left" w:pos="800"/>
                <w:tab w:val="left" w:pos="980"/>
              </w:tabs>
              <w:spacing w:after="0" w:line="276" w:lineRule="auto"/>
              <w:ind w:left="530" w:hanging="540"/>
              <w:jc w:val="both"/>
              <w:rPr>
                <w:rFonts w:ascii="Times New Roman" w:eastAsia="Times New Roman" w:hAnsi="Times New Roman" w:cs="Times New Roman"/>
                <w:color w:val="000000" w:themeColor="text1"/>
              </w:rPr>
            </w:pPr>
            <w:r w:rsidRPr="00A97845">
              <w:rPr>
                <w:rFonts w:ascii="Times New Roman" w:hAnsi="Times New Roman" w:cs="Times New Roman"/>
                <w:color w:val="000000" w:themeColor="text1"/>
              </w:rPr>
              <w:t>Phosphates in Morocco (Italy v. France), Judgment, Preliminary Objections, 1938 P.C.I.J. series A/B 74 (June 14)</w:t>
            </w:r>
          </w:p>
        </w:tc>
        <w:tc>
          <w:tcPr>
            <w:tcW w:w="1985" w:type="dxa"/>
            <w:shd w:val="clear" w:color="auto" w:fill="auto"/>
          </w:tcPr>
          <w:p w14:paraId="369CEEE8" w14:textId="77777777" w:rsidR="006E7E86" w:rsidRPr="00DC53C4" w:rsidRDefault="006E7E86" w:rsidP="00C33426">
            <w:pPr>
              <w:tabs>
                <w:tab w:val="left" w:pos="800"/>
                <w:tab w:val="left" w:pos="980"/>
              </w:tabs>
              <w:spacing w:after="0" w:line="276" w:lineRule="auto"/>
              <w:ind w:left="530" w:hanging="540"/>
              <w:jc w:val="right"/>
              <w:rPr>
                <w:rFonts w:ascii="Times New Roman" w:eastAsia="Times New Roman" w:hAnsi="Times New Roman" w:cs="Times New Roman"/>
                <w:color w:val="000000" w:themeColor="text1"/>
              </w:rPr>
            </w:pPr>
            <w:r w:rsidRPr="00DC53C4">
              <w:rPr>
                <w:rFonts w:ascii="Times New Roman" w:eastAsia="Times New Roman" w:hAnsi="Times New Roman" w:cs="Times New Roman"/>
                <w:bCs/>
                <w:color w:val="000000" w:themeColor="text1"/>
              </w:rPr>
              <w:t>2, 3</w:t>
            </w:r>
          </w:p>
        </w:tc>
      </w:tr>
      <w:tr w:rsidR="006E7E86" w:rsidRPr="00A97845" w14:paraId="453F5F7D" w14:textId="77777777" w:rsidTr="00C33426">
        <w:trPr>
          <w:trHeight w:val="300"/>
        </w:trPr>
        <w:tc>
          <w:tcPr>
            <w:tcW w:w="7371" w:type="dxa"/>
            <w:shd w:val="clear" w:color="auto" w:fill="auto"/>
            <w:tcMar>
              <w:top w:w="100" w:type="dxa"/>
              <w:left w:w="100" w:type="dxa"/>
              <w:bottom w:w="100" w:type="dxa"/>
              <w:right w:w="100" w:type="dxa"/>
            </w:tcMar>
          </w:tcPr>
          <w:p w14:paraId="5B43207E" w14:textId="77777777" w:rsidR="006E7E86" w:rsidRPr="00A97845" w:rsidRDefault="006E7E86" w:rsidP="00C33426">
            <w:pPr>
              <w:tabs>
                <w:tab w:val="left" w:pos="800"/>
                <w:tab w:val="left" w:pos="980"/>
              </w:tabs>
              <w:spacing w:after="0" w:line="276" w:lineRule="auto"/>
              <w:ind w:left="530" w:hanging="540"/>
              <w:jc w:val="both"/>
              <w:rPr>
                <w:rFonts w:ascii="Times New Roman" w:hAnsi="Times New Roman" w:cs="Times New Roman"/>
                <w:color w:val="000000" w:themeColor="text1"/>
              </w:rPr>
            </w:pPr>
            <w:r w:rsidRPr="00B9338F">
              <w:rPr>
                <w:rFonts w:ascii="Times New Roman" w:hAnsi="Times New Roman" w:cs="Times New Roman"/>
                <w:color w:val="000000" w:themeColor="text1"/>
              </w:rPr>
              <w:t>Questions Relating to the Obligation to Prosecute or Extradite (Belgium v. Senegal), Judgment, 2012 I</w:t>
            </w:r>
            <w:r>
              <w:rPr>
                <w:rFonts w:ascii="Times New Roman" w:hAnsi="Times New Roman" w:cs="Times New Roman"/>
                <w:color w:val="000000" w:themeColor="text1"/>
              </w:rPr>
              <w:t>.</w:t>
            </w:r>
            <w:r w:rsidRPr="00B9338F">
              <w:rPr>
                <w:rFonts w:ascii="Times New Roman" w:hAnsi="Times New Roman" w:cs="Times New Roman"/>
                <w:color w:val="000000" w:themeColor="text1"/>
              </w:rPr>
              <w:t>C</w:t>
            </w:r>
            <w:r>
              <w:rPr>
                <w:rFonts w:ascii="Times New Roman" w:hAnsi="Times New Roman" w:cs="Times New Roman"/>
                <w:color w:val="000000" w:themeColor="text1"/>
              </w:rPr>
              <w:t>.</w:t>
            </w:r>
            <w:r w:rsidRPr="00B9338F">
              <w:rPr>
                <w:rFonts w:ascii="Times New Roman" w:hAnsi="Times New Roman" w:cs="Times New Roman"/>
                <w:color w:val="000000" w:themeColor="text1"/>
              </w:rPr>
              <w:t>J</w:t>
            </w:r>
            <w:r>
              <w:rPr>
                <w:rFonts w:ascii="Times New Roman" w:hAnsi="Times New Roman" w:cs="Times New Roman"/>
                <w:color w:val="000000" w:themeColor="text1"/>
              </w:rPr>
              <w:t>.</w:t>
            </w:r>
            <w:r w:rsidRPr="00B9338F">
              <w:rPr>
                <w:rFonts w:ascii="Times New Roman" w:hAnsi="Times New Roman" w:cs="Times New Roman"/>
                <w:color w:val="000000" w:themeColor="text1"/>
              </w:rPr>
              <w:t xml:space="preserve"> 422 (July 20)</w:t>
            </w:r>
          </w:p>
        </w:tc>
        <w:tc>
          <w:tcPr>
            <w:tcW w:w="1985" w:type="dxa"/>
            <w:shd w:val="clear" w:color="auto" w:fill="auto"/>
          </w:tcPr>
          <w:p w14:paraId="394272EA" w14:textId="77777777" w:rsidR="006E7E86" w:rsidRPr="00D509DC" w:rsidRDefault="006E7E86" w:rsidP="00C33426">
            <w:pPr>
              <w:tabs>
                <w:tab w:val="left" w:pos="800"/>
                <w:tab w:val="left" w:pos="980"/>
              </w:tabs>
              <w:spacing w:after="0" w:line="276" w:lineRule="auto"/>
              <w:ind w:left="530" w:hanging="540"/>
              <w:jc w:val="right"/>
              <w:rPr>
                <w:rFonts w:ascii="Times New Roman" w:eastAsia="Times New Roman" w:hAnsi="Times New Roman" w:cs="Times New Roman"/>
                <w:color w:val="000000" w:themeColor="text1"/>
              </w:rPr>
            </w:pPr>
            <w:r w:rsidRPr="00D509DC">
              <w:rPr>
                <w:rFonts w:ascii="Times New Roman" w:eastAsia="Times New Roman" w:hAnsi="Times New Roman" w:cs="Times New Roman"/>
                <w:color w:val="000000" w:themeColor="text1"/>
              </w:rPr>
              <w:t>10, 12</w:t>
            </w:r>
          </w:p>
        </w:tc>
      </w:tr>
      <w:tr w:rsidR="006E7E86" w:rsidRPr="00A97845" w14:paraId="19E2E8A2" w14:textId="77777777" w:rsidTr="00C33426">
        <w:trPr>
          <w:trHeight w:val="300"/>
        </w:trPr>
        <w:tc>
          <w:tcPr>
            <w:tcW w:w="7371" w:type="dxa"/>
            <w:shd w:val="clear" w:color="auto" w:fill="auto"/>
            <w:tcMar>
              <w:top w:w="100" w:type="dxa"/>
              <w:left w:w="100" w:type="dxa"/>
              <w:bottom w:w="100" w:type="dxa"/>
              <w:right w:w="100" w:type="dxa"/>
            </w:tcMar>
          </w:tcPr>
          <w:p w14:paraId="2B3F0824" w14:textId="77777777" w:rsidR="006E7E86" w:rsidRPr="00A97845" w:rsidRDefault="006E7E86" w:rsidP="00C33426">
            <w:pPr>
              <w:tabs>
                <w:tab w:val="left" w:pos="800"/>
                <w:tab w:val="left" w:pos="980"/>
              </w:tabs>
              <w:spacing w:after="0" w:line="276" w:lineRule="auto"/>
              <w:ind w:left="530" w:hanging="540"/>
              <w:jc w:val="both"/>
              <w:rPr>
                <w:rFonts w:ascii="Times New Roman" w:eastAsia="Times New Roman" w:hAnsi="Times New Roman" w:cs="Times New Roman"/>
                <w:color w:val="000000" w:themeColor="text1"/>
              </w:rPr>
            </w:pPr>
            <w:proofErr w:type="gramStart"/>
            <w:r w:rsidRPr="00A97845">
              <w:rPr>
                <w:rFonts w:ascii="Times New Roman" w:hAnsi="Times New Roman" w:cs="Times New Roman"/>
                <w:color w:val="000000" w:themeColor="text1"/>
              </w:rPr>
              <w:t>South West</w:t>
            </w:r>
            <w:proofErr w:type="gramEnd"/>
            <w:r w:rsidRPr="00A97845">
              <w:rPr>
                <w:rFonts w:ascii="Times New Roman" w:hAnsi="Times New Roman" w:cs="Times New Roman"/>
                <w:color w:val="000000" w:themeColor="text1"/>
              </w:rPr>
              <w:t xml:space="preserve"> Africa (Ethiopia v. South Africa; Liberia v. South Africa), Judgment, Preliminary Objections, 1962 I.C.J. 328 (December 21)</w:t>
            </w:r>
          </w:p>
        </w:tc>
        <w:tc>
          <w:tcPr>
            <w:tcW w:w="1985" w:type="dxa"/>
            <w:shd w:val="clear" w:color="auto" w:fill="auto"/>
          </w:tcPr>
          <w:p w14:paraId="2C281CBA" w14:textId="77777777" w:rsidR="006E7E86" w:rsidRPr="00CF1034" w:rsidRDefault="006E7E86" w:rsidP="00C33426">
            <w:pPr>
              <w:tabs>
                <w:tab w:val="left" w:pos="800"/>
                <w:tab w:val="left" w:pos="980"/>
              </w:tabs>
              <w:spacing w:after="0" w:line="276" w:lineRule="auto"/>
              <w:ind w:left="530" w:hanging="540"/>
              <w:jc w:val="right"/>
              <w:rPr>
                <w:rFonts w:ascii="Times New Roman" w:eastAsia="Times New Roman" w:hAnsi="Times New Roman" w:cs="Times New Roman"/>
                <w:color w:val="000000" w:themeColor="text1"/>
              </w:rPr>
            </w:pPr>
            <w:r w:rsidRPr="00CF1034">
              <w:rPr>
                <w:rFonts w:ascii="Times New Roman" w:eastAsia="Times New Roman" w:hAnsi="Times New Roman" w:cs="Times New Roman"/>
                <w:color w:val="000000" w:themeColor="text1"/>
              </w:rPr>
              <w:t>1</w:t>
            </w:r>
          </w:p>
        </w:tc>
      </w:tr>
      <w:tr w:rsidR="006E7E86" w:rsidRPr="00A97845" w14:paraId="2A32375F" w14:textId="77777777" w:rsidTr="00C33426">
        <w:trPr>
          <w:trHeight w:val="300"/>
        </w:trPr>
        <w:tc>
          <w:tcPr>
            <w:tcW w:w="7371" w:type="dxa"/>
            <w:shd w:val="clear" w:color="auto" w:fill="auto"/>
            <w:tcMar>
              <w:top w:w="100" w:type="dxa"/>
              <w:left w:w="100" w:type="dxa"/>
              <w:bottom w:w="100" w:type="dxa"/>
              <w:right w:w="100" w:type="dxa"/>
            </w:tcMar>
          </w:tcPr>
          <w:p w14:paraId="31035942" w14:textId="77777777" w:rsidR="006E7E86" w:rsidRPr="009E1086" w:rsidRDefault="006E7E86" w:rsidP="00C33426">
            <w:pPr>
              <w:tabs>
                <w:tab w:val="left" w:pos="800"/>
                <w:tab w:val="left" w:pos="980"/>
              </w:tabs>
              <w:spacing w:after="0" w:line="276" w:lineRule="auto"/>
              <w:ind w:left="530" w:hanging="540"/>
              <w:jc w:val="both"/>
              <w:rPr>
                <w:rFonts w:ascii="Times New Roman" w:eastAsia="Times New Roman" w:hAnsi="Times New Roman" w:cs="Times New Roman"/>
                <w:color w:val="000000" w:themeColor="text1"/>
              </w:rPr>
            </w:pPr>
            <w:r w:rsidRPr="009E1086">
              <w:rPr>
                <w:rFonts w:ascii="Times New Roman" w:eastAsia="Times New Roman" w:hAnsi="Times New Roman" w:cs="Times New Roman"/>
                <w:color w:val="000000" w:themeColor="text1"/>
              </w:rPr>
              <w:t>The Case of the S.S. “Lotus” (France v Turkey), Judgment 1927 P.C.I.J</w:t>
            </w:r>
            <w:r>
              <w:rPr>
                <w:rFonts w:ascii="Times New Roman" w:eastAsia="Times New Roman" w:hAnsi="Times New Roman" w:cs="Times New Roman"/>
                <w:color w:val="000000" w:themeColor="text1"/>
              </w:rPr>
              <w:t>.</w:t>
            </w:r>
            <w:r w:rsidRPr="009E1086">
              <w:rPr>
                <w:rFonts w:ascii="Times New Roman" w:eastAsia="Times New Roman" w:hAnsi="Times New Roman" w:cs="Times New Roman"/>
                <w:color w:val="000000" w:themeColor="text1"/>
              </w:rPr>
              <w:t xml:space="preserve"> series A No. 10 (September 7)</w:t>
            </w:r>
          </w:p>
        </w:tc>
        <w:tc>
          <w:tcPr>
            <w:tcW w:w="1985" w:type="dxa"/>
            <w:shd w:val="clear" w:color="auto" w:fill="auto"/>
          </w:tcPr>
          <w:p w14:paraId="6883FA9D" w14:textId="77777777" w:rsidR="006E7E86" w:rsidRPr="00A307F7" w:rsidRDefault="006E7E86" w:rsidP="00C33426">
            <w:pPr>
              <w:tabs>
                <w:tab w:val="left" w:pos="800"/>
                <w:tab w:val="left" w:pos="980"/>
              </w:tabs>
              <w:spacing w:after="0" w:line="276" w:lineRule="auto"/>
              <w:ind w:left="530" w:hanging="540"/>
              <w:jc w:val="right"/>
              <w:rPr>
                <w:rFonts w:ascii="Times New Roman" w:eastAsia="Times New Roman" w:hAnsi="Times New Roman" w:cs="Times New Roman"/>
                <w:color w:val="000000" w:themeColor="text1"/>
              </w:rPr>
            </w:pPr>
            <w:r w:rsidRPr="00A307F7">
              <w:rPr>
                <w:rFonts w:ascii="Times New Roman" w:eastAsia="Times New Roman" w:hAnsi="Times New Roman" w:cs="Times New Roman"/>
                <w:color w:val="000000" w:themeColor="text1"/>
              </w:rPr>
              <w:t>8, 9, 29</w:t>
            </w:r>
          </w:p>
        </w:tc>
      </w:tr>
      <w:tr w:rsidR="006E7E86" w:rsidRPr="00A97845" w14:paraId="156A0625" w14:textId="77777777" w:rsidTr="00C33426">
        <w:trPr>
          <w:trHeight w:val="300"/>
        </w:trPr>
        <w:tc>
          <w:tcPr>
            <w:tcW w:w="7371" w:type="dxa"/>
            <w:shd w:val="clear" w:color="auto" w:fill="auto"/>
            <w:tcMar>
              <w:top w:w="100" w:type="dxa"/>
              <w:left w:w="100" w:type="dxa"/>
              <w:bottom w:w="100" w:type="dxa"/>
              <w:right w:w="100" w:type="dxa"/>
            </w:tcMar>
          </w:tcPr>
          <w:p w14:paraId="63830549" w14:textId="77777777" w:rsidR="006E7E86" w:rsidRPr="00A97845" w:rsidRDefault="006E7E86" w:rsidP="00C33426">
            <w:pPr>
              <w:tabs>
                <w:tab w:val="left" w:pos="800"/>
                <w:tab w:val="left" w:pos="980"/>
              </w:tabs>
              <w:spacing w:after="0" w:line="276" w:lineRule="auto"/>
              <w:ind w:left="530" w:hanging="540"/>
              <w:jc w:val="both"/>
              <w:rPr>
                <w:rFonts w:ascii="Times New Roman" w:hAnsi="Times New Roman" w:cs="Times New Roman"/>
                <w:color w:val="000000" w:themeColor="text1"/>
              </w:rPr>
            </w:pPr>
            <w:r w:rsidRPr="00A97845">
              <w:rPr>
                <w:rFonts w:ascii="Times New Roman" w:hAnsi="Times New Roman" w:cs="Times New Roman"/>
                <w:color w:val="000000" w:themeColor="text1"/>
              </w:rPr>
              <w:t>The Electricity Company of Sofia and Bulgaria (Belgium v. Bulgaria), Judgment, 1939 P.C.I.J. series A/B No. 77 (April 4)</w:t>
            </w:r>
          </w:p>
        </w:tc>
        <w:tc>
          <w:tcPr>
            <w:tcW w:w="1985" w:type="dxa"/>
            <w:shd w:val="clear" w:color="auto" w:fill="auto"/>
          </w:tcPr>
          <w:p w14:paraId="346EB031" w14:textId="77777777" w:rsidR="006E7E86" w:rsidRPr="007522E9" w:rsidRDefault="006E7E86" w:rsidP="00C33426">
            <w:pPr>
              <w:tabs>
                <w:tab w:val="left" w:pos="800"/>
                <w:tab w:val="left" w:pos="980"/>
              </w:tabs>
              <w:spacing w:after="0" w:line="276" w:lineRule="auto"/>
              <w:ind w:left="530" w:hanging="540"/>
              <w:jc w:val="right"/>
              <w:rPr>
                <w:rFonts w:ascii="Times New Roman" w:eastAsia="Times New Roman" w:hAnsi="Times New Roman" w:cs="Times New Roman"/>
                <w:color w:val="000000" w:themeColor="text1"/>
              </w:rPr>
            </w:pPr>
            <w:r>
              <w:rPr>
                <w:rFonts w:ascii="Times New Roman" w:eastAsia="Times New Roman" w:hAnsi="Times New Roman" w:cs="Times New Roman"/>
                <w:bCs/>
                <w:color w:val="000000" w:themeColor="text1"/>
              </w:rPr>
              <w:t>3</w:t>
            </w:r>
          </w:p>
        </w:tc>
      </w:tr>
      <w:tr w:rsidR="006E7E86" w:rsidRPr="00A97845" w14:paraId="5B4D0963" w14:textId="77777777" w:rsidTr="00C33426">
        <w:trPr>
          <w:trHeight w:val="300"/>
        </w:trPr>
        <w:tc>
          <w:tcPr>
            <w:tcW w:w="7371" w:type="dxa"/>
            <w:shd w:val="clear" w:color="auto" w:fill="auto"/>
            <w:tcMar>
              <w:top w:w="100" w:type="dxa"/>
              <w:left w:w="100" w:type="dxa"/>
              <w:bottom w:w="100" w:type="dxa"/>
              <w:right w:w="100" w:type="dxa"/>
            </w:tcMar>
          </w:tcPr>
          <w:p w14:paraId="1F7A71B7" w14:textId="77777777" w:rsidR="006E7E86" w:rsidRPr="00A97845" w:rsidRDefault="006E7E86" w:rsidP="00C33426">
            <w:pPr>
              <w:tabs>
                <w:tab w:val="left" w:pos="800"/>
                <w:tab w:val="left" w:pos="980"/>
              </w:tabs>
              <w:spacing w:after="0" w:line="276" w:lineRule="auto"/>
              <w:ind w:left="530" w:hanging="540"/>
              <w:jc w:val="both"/>
              <w:rPr>
                <w:rFonts w:ascii="Times New Roman" w:hAnsi="Times New Roman" w:cs="Times New Roman"/>
                <w:color w:val="FF0000"/>
              </w:rPr>
            </w:pPr>
            <w:r w:rsidRPr="00B9338F">
              <w:rPr>
                <w:rFonts w:ascii="Times New Roman" w:hAnsi="Times New Roman" w:cs="Times New Roman"/>
                <w:color w:val="000000" w:themeColor="text1"/>
              </w:rPr>
              <w:t xml:space="preserve">Valores </w:t>
            </w:r>
            <w:proofErr w:type="spellStart"/>
            <w:r w:rsidRPr="00B9338F">
              <w:rPr>
                <w:rFonts w:ascii="Times New Roman" w:hAnsi="Times New Roman" w:cs="Times New Roman"/>
                <w:color w:val="000000" w:themeColor="text1"/>
              </w:rPr>
              <w:t>Mundiales</w:t>
            </w:r>
            <w:proofErr w:type="spellEnd"/>
            <w:r w:rsidRPr="00B9338F">
              <w:rPr>
                <w:rFonts w:ascii="Times New Roman" w:hAnsi="Times New Roman" w:cs="Times New Roman"/>
                <w:color w:val="000000" w:themeColor="text1"/>
              </w:rPr>
              <w:t>, SL and Consorcio Andino SL v. Bolivarian Republic of Venezuela</w:t>
            </w:r>
            <w:r>
              <w:rPr>
                <w:rFonts w:ascii="Times New Roman" w:hAnsi="Times New Roman" w:cs="Times New Roman"/>
                <w:color w:val="000000" w:themeColor="text1"/>
              </w:rPr>
              <w:t xml:space="preserve">, </w:t>
            </w:r>
            <w:r w:rsidRPr="00B9338F">
              <w:rPr>
                <w:rFonts w:ascii="Times New Roman" w:hAnsi="Times New Roman" w:cs="Times New Roman"/>
                <w:color w:val="000000" w:themeColor="text1"/>
              </w:rPr>
              <w:t xml:space="preserve">2019 </w:t>
            </w:r>
            <w:r>
              <w:rPr>
                <w:rFonts w:ascii="Times New Roman" w:hAnsi="Times New Roman" w:cs="Times New Roman"/>
                <w:color w:val="000000" w:themeColor="text1"/>
              </w:rPr>
              <w:t xml:space="preserve">International Centre for Settlement of Investment </w:t>
            </w:r>
            <w:r>
              <w:rPr>
                <w:rFonts w:ascii="Times New Roman" w:hAnsi="Times New Roman" w:cs="Times New Roman"/>
                <w:color w:val="000000" w:themeColor="text1"/>
              </w:rPr>
              <w:lastRenderedPageBreak/>
              <w:t>Disputes</w:t>
            </w:r>
            <w:r w:rsidRPr="00B9338F">
              <w:rPr>
                <w:rFonts w:ascii="Times New Roman" w:hAnsi="Times New Roman" w:cs="Times New Roman"/>
                <w:color w:val="000000" w:themeColor="text1"/>
              </w:rPr>
              <w:t xml:space="preserve"> Case No</w:t>
            </w:r>
            <w:r>
              <w:rPr>
                <w:rFonts w:ascii="Times New Roman" w:hAnsi="Times New Roman" w:cs="Times New Roman"/>
                <w:color w:val="000000" w:themeColor="text1"/>
              </w:rPr>
              <w:t>.</w:t>
            </w:r>
            <w:r w:rsidRPr="00B9338F">
              <w:rPr>
                <w:rFonts w:ascii="Times New Roman" w:hAnsi="Times New Roman" w:cs="Times New Roman"/>
                <w:color w:val="000000" w:themeColor="text1"/>
              </w:rPr>
              <w:t xml:space="preserve"> ARB/13/11, Annulment Proceeding, Procedural Resolution No. 2 (August 29)</w:t>
            </w:r>
          </w:p>
        </w:tc>
        <w:tc>
          <w:tcPr>
            <w:tcW w:w="1985" w:type="dxa"/>
            <w:shd w:val="clear" w:color="auto" w:fill="auto"/>
          </w:tcPr>
          <w:p w14:paraId="37693CC4" w14:textId="77777777" w:rsidR="006E7E86" w:rsidRPr="00834CED" w:rsidRDefault="006E7E86" w:rsidP="00C33426">
            <w:pPr>
              <w:tabs>
                <w:tab w:val="left" w:pos="800"/>
                <w:tab w:val="left" w:pos="980"/>
              </w:tabs>
              <w:spacing w:after="0" w:line="276" w:lineRule="auto"/>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lastRenderedPageBreak/>
              <w:t>28</w:t>
            </w:r>
          </w:p>
        </w:tc>
      </w:tr>
      <w:tr w:rsidR="006E7E86" w:rsidRPr="00A97845" w14:paraId="35FA1894" w14:textId="77777777" w:rsidTr="00C33426">
        <w:trPr>
          <w:trHeight w:val="300"/>
        </w:trPr>
        <w:tc>
          <w:tcPr>
            <w:tcW w:w="7371" w:type="dxa"/>
            <w:shd w:val="clear" w:color="auto" w:fill="auto"/>
            <w:tcMar>
              <w:top w:w="100" w:type="dxa"/>
              <w:left w:w="100" w:type="dxa"/>
              <w:bottom w:w="100" w:type="dxa"/>
              <w:right w:w="100" w:type="dxa"/>
            </w:tcMar>
          </w:tcPr>
          <w:p w14:paraId="356E012B" w14:textId="77777777" w:rsidR="006E7E86" w:rsidRPr="0094726B" w:rsidRDefault="006E7E86" w:rsidP="00C33426">
            <w:pPr>
              <w:tabs>
                <w:tab w:val="left" w:pos="800"/>
                <w:tab w:val="left" w:pos="980"/>
              </w:tabs>
              <w:spacing w:after="0" w:line="276" w:lineRule="auto"/>
              <w:ind w:left="530" w:hanging="540"/>
              <w:jc w:val="both"/>
              <w:rPr>
                <w:rFonts w:ascii="Times New Roman" w:eastAsia="Times New Roman" w:hAnsi="Times New Roman" w:cs="Times New Roman"/>
                <w:color w:val="000000" w:themeColor="text1"/>
              </w:rPr>
            </w:pPr>
            <w:r w:rsidRPr="0094726B">
              <w:rPr>
                <w:rFonts w:ascii="Times New Roman" w:hAnsi="Times New Roman" w:cs="Times New Roman"/>
                <w:color w:val="000000" w:themeColor="text1"/>
              </w:rPr>
              <w:t>Western Sahara, Advisory Opinion, 1975 I.C.J. 12 (October 16)</w:t>
            </w:r>
          </w:p>
        </w:tc>
        <w:tc>
          <w:tcPr>
            <w:tcW w:w="1985" w:type="dxa"/>
            <w:shd w:val="clear" w:color="auto" w:fill="auto"/>
          </w:tcPr>
          <w:p w14:paraId="582F9F2B" w14:textId="77777777" w:rsidR="006E7E86" w:rsidRPr="00CB77C8" w:rsidRDefault="006E7E86" w:rsidP="00C33426">
            <w:pPr>
              <w:tabs>
                <w:tab w:val="left" w:pos="800"/>
                <w:tab w:val="left" w:pos="980"/>
              </w:tabs>
              <w:spacing w:after="0" w:line="276" w:lineRule="auto"/>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31</w:t>
            </w:r>
          </w:p>
        </w:tc>
      </w:tr>
      <w:tr w:rsidR="00865F32" w:rsidRPr="00A97845" w14:paraId="35FE0612" w14:textId="77777777" w:rsidTr="00C33426">
        <w:trPr>
          <w:trHeight w:val="300"/>
        </w:trPr>
        <w:tc>
          <w:tcPr>
            <w:tcW w:w="9356" w:type="dxa"/>
            <w:gridSpan w:val="2"/>
            <w:shd w:val="clear" w:color="auto" w:fill="auto"/>
            <w:tcMar>
              <w:top w:w="100" w:type="dxa"/>
              <w:left w:w="100" w:type="dxa"/>
              <w:bottom w:w="100" w:type="dxa"/>
              <w:right w:w="100" w:type="dxa"/>
            </w:tcMar>
          </w:tcPr>
          <w:p w14:paraId="283C8D1B" w14:textId="77777777" w:rsidR="00865F32" w:rsidRPr="006F7AD6" w:rsidRDefault="00865F32" w:rsidP="00C33426">
            <w:pPr>
              <w:tabs>
                <w:tab w:val="left" w:pos="800"/>
                <w:tab w:val="left" w:pos="980"/>
              </w:tabs>
              <w:spacing w:after="0" w:line="276" w:lineRule="auto"/>
              <w:ind w:left="530" w:hanging="540"/>
              <w:jc w:val="right"/>
              <w:rPr>
                <w:rFonts w:ascii="Times New Roman" w:eastAsia="Times New Roman" w:hAnsi="Times New Roman" w:cs="Times New Roman"/>
                <w:b/>
                <w:color w:val="000000" w:themeColor="text1"/>
              </w:rPr>
            </w:pPr>
          </w:p>
        </w:tc>
      </w:tr>
      <w:tr w:rsidR="00865F32" w:rsidRPr="00A97845" w14:paraId="289D7F13" w14:textId="77777777" w:rsidTr="00C33426">
        <w:trPr>
          <w:trHeight w:val="300"/>
        </w:trPr>
        <w:tc>
          <w:tcPr>
            <w:tcW w:w="9356" w:type="dxa"/>
            <w:gridSpan w:val="2"/>
            <w:shd w:val="clear" w:color="auto" w:fill="auto"/>
            <w:tcMar>
              <w:top w:w="100" w:type="dxa"/>
              <w:left w:w="100" w:type="dxa"/>
              <w:bottom w:w="100" w:type="dxa"/>
              <w:right w:w="100" w:type="dxa"/>
            </w:tcMar>
          </w:tcPr>
          <w:p w14:paraId="6D3BC265" w14:textId="77777777" w:rsidR="00865F32" w:rsidRPr="00354A2C" w:rsidRDefault="00865F32" w:rsidP="00C33426">
            <w:pPr>
              <w:widowControl w:val="0"/>
              <w:tabs>
                <w:tab w:val="left" w:pos="800"/>
                <w:tab w:val="left" w:pos="980"/>
              </w:tabs>
              <w:spacing w:after="0" w:line="276" w:lineRule="auto"/>
              <w:rPr>
                <w:rFonts w:ascii="Times New Roman" w:eastAsia="Times New Roman" w:hAnsi="Times New Roman" w:cs="Times New Roman"/>
                <w:b/>
                <w:color w:val="000000" w:themeColor="text1"/>
              </w:rPr>
            </w:pPr>
            <w:r w:rsidRPr="00354A2C">
              <w:rPr>
                <w:rFonts w:ascii="Times New Roman" w:eastAsia="Merriweather" w:hAnsi="Times New Roman" w:cs="Times New Roman"/>
                <w:b/>
                <w:bCs/>
                <w:color w:val="000000" w:themeColor="text1"/>
              </w:rPr>
              <w:t>Human Rights Tribunals</w:t>
            </w:r>
          </w:p>
        </w:tc>
      </w:tr>
      <w:tr w:rsidR="006E7E86" w:rsidRPr="00A97845" w14:paraId="25C4F9AC" w14:textId="77777777" w:rsidTr="00C33426">
        <w:trPr>
          <w:trHeight w:val="300"/>
        </w:trPr>
        <w:tc>
          <w:tcPr>
            <w:tcW w:w="7371" w:type="dxa"/>
            <w:shd w:val="clear" w:color="auto" w:fill="auto"/>
            <w:tcMar>
              <w:top w:w="100" w:type="dxa"/>
              <w:left w:w="100" w:type="dxa"/>
              <w:bottom w:w="100" w:type="dxa"/>
              <w:right w:w="100" w:type="dxa"/>
            </w:tcMar>
          </w:tcPr>
          <w:p w14:paraId="2A99D649" w14:textId="77777777" w:rsidR="006E7E86" w:rsidRPr="00A97845" w:rsidRDefault="006E7E86" w:rsidP="00C33426">
            <w:pPr>
              <w:tabs>
                <w:tab w:val="left" w:pos="800"/>
                <w:tab w:val="left" w:pos="980"/>
              </w:tabs>
              <w:spacing w:after="0" w:line="276" w:lineRule="auto"/>
              <w:ind w:left="530" w:hanging="540"/>
              <w:jc w:val="both"/>
              <w:rPr>
                <w:rFonts w:ascii="Times New Roman" w:hAnsi="Times New Roman" w:cs="Times New Roman"/>
                <w:color w:val="000000" w:themeColor="text1"/>
                <w:lang w:val="en-PH"/>
              </w:rPr>
            </w:pPr>
            <w:r w:rsidRPr="00B9338F">
              <w:rPr>
                <w:rFonts w:ascii="Times New Roman" w:hAnsi="Times New Roman" w:cs="Times New Roman"/>
                <w:color w:val="000000" w:themeColor="text1"/>
              </w:rPr>
              <w:t xml:space="preserve">Bleier v. Uruguay, </w:t>
            </w:r>
            <w:r>
              <w:rPr>
                <w:rFonts w:ascii="Times New Roman" w:hAnsi="Times New Roman" w:cs="Times New Roman"/>
                <w:color w:val="000000" w:themeColor="text1"/>
              </w:rPr>
              <w:t xml:space="preserve">HRComm </w:t>
            </w:r>
            <w:r w:rsidRPr="00B9338F">
              <w:rPr>
                <w:rFonts w:ascii="Times New Roman" w:hAnsi="Times New Roman" w:cs="Times New Roman"/>
                <w:color w:val="000000" w:themeColor="text1"/>
              </w:rPr>
              <w:t xml:space="preserve">Communication No. </w:t>
            </w:r>
            <w:r>
              <w:rPr>
                <w:rFonts w:ascii="Times New Roman" w:hAnsi="Times New Roman" w:cs="Times New Roman"/>
                <w:color w:val="000000" w:themeColor="text1"/>
              </w:rPr>
              <w:t xml:space="preserve">R.7/30 </w:t>
            </w:r>
            <w:r w:rsidRPr="00B9338F">
              <w:rPr>
                <w:rFonts w:ascii="Times New Roman" w:hAnsi="Times New Roman" w:cs="Times New Roman"/>
                <w:color w:val="000000" w:themeColor="text1"/>
              </w:rPr>
              <w:t>(</w:t>
            </w:r>
            <w:r>
              <w:rPr>
                <w:rFonts w:ascii="Times New Roman" w:hAnsi="Times New Roman" w:cs="Times New Roman"/>
                <w:color w:val="000000" w:themeColor="text1"/>
              </w:rPr>
              <w:t>1980</w:t>
            </w:r>
            <w:r w:rsidRPr="00B9338F">
              <w:rPr>
                <w:rFonts w:ascii="Times New Roman" w:hAnsi="Times New Roman" w:cs="Times New Roman"/>
                <w:color w:val="000000" w:themeColor="text1"/>
              </w:rPr>
              <w:t>)</w:t>
            </w:r>
          </w:p>
        </w:tc>
        <w:tc>
          <w:tcPr>
            <w:tcW w:w="1985" w:type="dxa"/>
            <w:shd w:val="clear" w:color="auto" w:fill="auto"/>
          </w:tcPr>
          <w:p w14:paraId="6ABE68BD" w14:textId="77777777" w:rsidR="006E7E86" w:rsidRPr="006D1EC0" w:rsidRDefault="006E7E86" w:rsidP="00C33426">
            <w:pPr>
              <w:tabs>
                <w:tab w:val="left" w:pos="800"/>
                <w:tab w:val="left" w:pos="980"/>
              </w:tabs>
              <w:spacing w:after="0" w:line="276" w:lineRule="auto"/>
              <w:ind w:left="530" w:hanging="540"/>
              <w:jc w:val="right"/>
              <w:rPr>
                <w:rFonts w:ascii="Times New Roman" w:eastAsia="Times New Roman" w:hAnsi="Times New Roman" w:cs="Times New Roman"/>
                <w:color w:val="000000" w:themeColor="text1"/>
              </w:rPr>
            </w:pPr>
            <w:r w:rsidRPr="006D1EC0">
              <w:rPr>
                <w:rFonts w:ascii="Times New Roman" w:eastAsia="Times New Roman" w:hAnsi="Times New Roman" w:cs="Times New Roman"/>
                <w:color w:val="000000" w:themeColor="text1"/>
              </w:rPr>
              <w:t>10</w:t>
            </w:r>
          </w:p>
        </w:tc>
      </w:tr>
      <w:tr w:rsidR="006E7E86" w:rsidRPr="00A97845" w14:paraId="5B1BA017" w14:textId="77777777" w:rsidTr="00C33426">
        <w:trPr>
          <w:trHeight w:val="300"/>
        </w:trPr>
        <w:tc>
          <w:tcPr>
            <w:tcW w:w="7371" w:type="dxa"/>
            <w:shd w:val="clear" w:color="auto" w:fill="auto"/>
            <w:tcMar>
              <w:top w:w="100" w:type="dxa"/>
              <w:left w:w="100" w:type="dxa"/>
              <w:bottom w:w="100" w:type="dxa"/>
              <w:right w:w="100" w:type="dxa"/>
            </w:tcMar>
          </w:tcPr>
          <w:p w14:paraId="10AAFB40" w14:textId="77777777" w:rsidR="006E7E86" w:rsidRPr="00A97845" w:rsidRDefault="006E7E86" w:rsidP="00C33426">
            <w:pPr>
              <w:tabs>
                <w:tab w:val="left" w:pos="800"/>
                <w:tab w:val="left" w:pos="980"/>
              </w:tabs>
              <w:spacing w:after="0" w:line="276" w:lineRule="auto"/>
              <w:ind w:left="530" w:hanging="540"/>
              <w:jc w:val="both"/>
              <w:rPr>
                <w:rFonts w:ascii="Times New Roman" w:hAnsi="Times New Roman" w:cs="Times New Roman"/>
                <w:color w:val="000000" w:themeColor="text1"/>
                <w:lang w:val="en-PH"/>
              </w:rPr>
            </w:pPr>
            <w:r w:rsidRPr="00B9338F">
              <w:rPr>
                <w:rFonts w:ascii="Times New Roman" w:hAnsi="Times New Roman" w:cs="Times New Roman"/>
                <w:color w:val="000000" w:themeColor="text1"/>
              </w:rPr>
              <w:t xml:space="preserve">El </w:t>
            </w:r>
            <w:proofErr w:type="spellStart"/>
            <w:r w:rsidRPr="00B9338F">
              <w:rPr>
                <w:rFonts w:ascii="Times New Roman" w:hAnsi="Times New Roman" w:cs="Times New Roman"/>
                <w:color w:val="000000" w:themeColor="text1"/>
              </w:rPr>
              <w:t>Hassy</w:t>
            </w:r>
            <w:proofErr w:type="spellEnd"/>
            <w:r w:rsidRPr="00B9338F">
              <w:rPr>
                <w:rFonts w:ascii="Times New Roman" w:hAnsi="Times New Roman" w:cs="Times New Roman"/>
                <w:color w:val="000000" w:themeColor="text1"/>
              </w:rPr>
              <w:t xml:space="preserve"> v</w:t>
            </w:r>
            <w:r>
              <w:rPr>
                <w:rFonts w:ascii="Times New Roman" w:hAnsi="Times New Roman" w:cs="Times New Roman"/>
                <w:color w:val="000000" w:themeColor="text1"/>
              </w:rPr>
              <w:t>.</w:t>
            </w:r>
            <w:r w:rsidRPr="00B9338F">
              <w:rPr>
                <w:rFonts w:ascii="Times New Roman" w:hAnsi="Times New Roman" w:cs="Times New Roman"/>
                <w:color w:val="000000" w:themeColor="text1"/>
              </w:rPr>
              <w:t xml:space="preserve"> Libyan Arab Jamahiriya, </w:t>
            </w:r>
            <w:r>
              <w:rPr>
                <w:rFonts w:ascii="Times New Roman" w:hAnsi="Times New Roman" w:cs="Times New Roman"/>
                <w:color w:val="000000" w:themeColor="text1"/>
              </w:rPr>
              <w:t xml:space="preserve">HRComm </w:t>
            </w:r>
            <w:r w:rsidRPr="00B9338F">
              <w:rPr>
                <w:rFonts w:ascii="Times New Roman" w:hAnsi="Times New Roman" w:cs="Times New Roman"/>
                <w:color w:val="000000" w:themeColor="text1"/>
              </w:rPr>
              <w:t>Communication No. 1422/2005</w:t>
            </w:r>
            <w:r>
              <w:rPr>
                <w:rFonts w:ascii="Times New Roman" w:hAnsi="Times New Roman" w:cs="Times New Roman"/>
                <w:color w:val="000000" w:themeColor="text1"/>
              </w:rPr>
              <w:t xml:space="preserve"> (2007)</w:t>
            </w:r>
          </w:p>
        </w:tc>
        <w:tc>
          <w:tcPr>
            <w:tcW w:w="1985" w:type="dxa"/>
            <w:shd w:val="clear" w:color="auto" w:fill="auto"/>
          </w:tcPr>
          <w:p w14:paraId="0A758FD5" w14:textId="77777777" w:rsidR="006E7E86" w:rsidRPr="006D1EC0" w:rsidRDefault="006E7E86" w:rsidP="00C33426">
            <w:pPr>
              <w:tabs>
                <w:tab w:val="left" w:pos="800"/>
                <w:tab w:val="left" w:pos="980"/>
              </w:tabs>
              <w:spacing w:after="0" w:line="276" w:lineRule="auto"/>
              <w:ind w:left="530" w:hanging="540"/>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10</w:t>
            </w:r>
          </w:p>
        </w:tc>
      </w:tr>
      <w:tr w:rsidR="006E7E86" w:rsidRPr="00A97845" w14:paraId="15CEB368" w14:textId="77777777" w:rsidTr="00C33426">
        <w:trPr>
          <w:trHeight w:val="300"/>
        </w:trPr>
        <w:tc>
          <w:tcPr>
            <w:tcW w:w="7371" w:type="dxa"/>
            <w:shd w:val="clear" w:color="auto" w:fill="auto"/>
            <w:tcMar>
              <w:top w:w="100" w:type="dxa"/>
              <w:left w:w="100" w:type="dxa"/>
              <w:bottom w:w="100" w:type="dxa"/>
              <w:right w:w="100" w:type="dxa"/>
            </w:tcMar>
          </w:tcPr>
          <w:p w14:paraId="4DD977A8" w14:textId="77777777" w:rsidR="006E7E86" w:rsidRPr="00A97845" w:rsidRDefault="006E7E86" w:rsidP="00C33426">
            <w:pPr>
              <w:tabs>
                <w:tab w:val="left" w:pos="800"/>
                <w:tab w:val="left" w:pos="980"/>
              </w:tabs>
              <w:spacing w:after="0" w:line="276" w:lineRule="auto"/>
              <w:ind w:left="530" w:hanging="540"/>
              <w:jc w:val="both"/>
              <w:rPr>
                <w:rFonts w:ascii="Times New Roman" w:hAnsi="Times New Roman" w:cs="Times New Roman"/>
                <w:color w:val="000000" w:themeColor="text1"/>
                <w:lang w:val="en-PH"/>
              </w:rPr>
            </w:pPr>
            <w:r w:rsidRPr="00B9338F">
              <w:rPr>
                <w:rFonts w:ascii="Times New Roman" w:hAnsi="Times New Roman" w:cs="Times New Roman"/>
                <w:color w:val="000000" w:themeColor="text1"/>
              </w:rPr>
              <w:t xml:space="preserve">Garcia Lucero et al. v. Chile, </w:t>
            </w:r>
            <w:proofErr w:type="spellStart"/>
            <w:r w:rsidRPr="00B9338F">
              <w:rPr>
                <w:rFonts w:ascii="Times New Roman" w:hAnsi="Times New Roman" w:cs="Times New Roman"/>
                <w:color w:val="000000" w:themeColor="text1"/>
              </w:rPr>
              <w:t>IACtHR</w:t>
            </w:r>
            <w:proofErr w:type="spellEnd"/>
            <w:r w:rsidRPr="00B9338F">
              <w:rPr>
                <w:rFonts w:ascii="Times New Roman" w:hAnsi="Times New Roman" w:cs="Times New Roman"/>
                <w:color w:val="000000" w:themeColor="text1"/>
              </w:rPr>
              <w:t xml:space="preserve"> </w:t>
            </w:r>
            <w:r>
              <w:rPr>
                <w:rFonts w:ascii="Times New Roman" w:hAnsi="Times New Roman" w:cs="Times New Roman"/>
                <w:color w:val="000000" w:themeColor="text1"/>
              </w:rPr>
              <w:t>s</w:t>
            </w:r>
            <w:r w:rsidRPr="00ED23BB">
              <w:rPr>
                <w:rFonts w:ascii="Times New Roman" w:hAnsi="Times New Roman" w:cs="Times New Roman"/>
                <w:color w:val="000000" w:themeColor="text1"/>
              </w:rPr>
              <w:t>eries C No. 267</w:t>
            </w:r>
            <w:r w:rsidRPr="00B9338F">
              <w:rPr>
                <w:rFonts w:ascii="Times New Roman" w:hAnsi="Times New Roman" w:cs="Times New Roman"/>
                <w:color w:val="000000" w:themeColor="text1"/>
              </w:rPr>
              <w:t xml:space="preserve"> (</w:t>
            </w:r>
            <w:r>
              <w:rPr>
                <w:rFonts w:ascii="Times New Roman" w:hAnsi="Times New Roman" w:cs="Times New Roman"/>
                <w:color w:val="000000" w:themeColor="text1"/>
              </w:rPr>
              <w:t>2013</w:t>
            </w:r>
            <w:r w:rsidRPr="00B9338F">
              <w:rPr>
                <w:rFonts w:ascii="Times New Roman" w:hAnsi="Times New Roman" w:cs="Times New Roman"/>
                <w:color w:val="000000" w:themeColor="text1"/>
              </w:rPr>
              <w:t>)</w:t>
            </w:r>
          </w:p>
        </w:tc>
        <w:tc>
          <w:tcPr>
            <w:tcW w:w="1985" w:type="dxa"/>
            <w:shd w:val="clear" w:color="auto" w:fill="auto"/>
          </w:tcPr>
          <w:p w14:paraId="2AD0580D" w14:textId="77777777" w:rsidR="006E7E86" w:rsidRPr="006D1EC0" w:rsidRDefault="006E7E86" w:rsidP="00C33426">
            <w:pPr>
              <w:tabs>
                <w:tab w:val="left" w:pos="800"/>
                <w:tab w:val="left" w:pos="980"/>
              </w:tabs>
              <w:spacing w:after="0" w:line="276" w:lineRule="auto"/>
              <w:ind w:left="530" w:hanging="540"/>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11</w:t>
            </w:r>
          </w:p>
        </w:tc>
      </w:tr>
      <w:tr w:rsidR="006E7E86" w:rsidRPr="00A97845" w14:paraId="1C33D3FB" w14:textId="77777777" w:rsidTr="00C33426">
        <w:trPr>
          <w:trHeight w:val="300"/>
        </w:trPr>
        <w:tc>
          <w:tcPr>
            <w:tcW w:w="7371" w:type="dxa"/>
            <w:shd w:val="clear" w:color="auto" w:fill="auto"/>
            <w:tcMar>
              <w:top w:w="100" w:type="dxa"/>
              <w:left w:w="100" w:type="dxa"/>
              <w:bottom w:w="100" w:type="dxa"/>
              <w:right w:w="100" w:type="dxa"/>
            </w:tcMar>
          </w:tcPr>
          <w:p w14:paraId="35C5579A" w14:textId="77777777" w:rsidR="006E7E86" w:rsidRPr="00036AEC" w:rsidRDefault="006E7E86" w:rsidP="00C33426">
            <w:pPr>
              <w:pStyle w:val="FootnoteText"/>
              <w:spacing w:before="120" w:line="276" w:lineRule="auto"/>
              <w:jc w:val="both"/>
              <w:rPr>
                <w:rFonts w:ascii="Times New Roman" w:hAnsi="Times New Roman" w:cs="Times New Roman"/>
                <w:sz w:val="24"/>
                <w:szCs w:val="24"/>
              </w:rPr>
            </w:pPr>
            <w:proofErr w:type="spellStart"/>
            <w:r w:rsidRPr="00B9338F">
              <w:rPr>
                <w:rFonts w:ascii="Times New Roman" w:hAnsi="Times New Roman" w:cs="Times New Roman"/>
                <w:sz w:val="24"/>
                <w:szCs w:val="24"/>
              </w:rPr>
              <w:t>Goiburú</w:t>
            </w:r>
            <w:proofErr w:type="spellEnd"/>
            <w:r w:rsidRPr="00B9338F">
              <w:rPr>
                <w:rFonts w:ascii="Times New Roman" w:hAnsi="Times New Roman" w:cs="Times New Roman"/>
                <w:sz w:val="24"/>
                <w:szCs w:val="24"/>
              </w:rPr>
              <w:t xml:space="preserve"> et al. v. Paraguay, </w:t>
            </w:r>
            <w:proofErr w:type="spellStart"/>
            <w:r w:rsidRPr="00B9338F">
              <w:rPr>
                <w:rFonts w:ascii="Times New Roman" w:hAnsi="Times New Roman" w:cs="Times New Roman"/>
                <w:sz w:val="24"/>
                <w:szCs w:val="24"/>
              </w:rPr>
              <w:t>IACtHR</w:t>
            </w:r>
            <w:proofErr w:type="spellEnd"/>
            <w:r w:rsidRPr="00B9338F">
              <w:rPr>
                <w:rFonts w:ascii="Times New Roman" w:hAnsi="Times New Roman" w:cs="Times New Roman"/>
                <w:sz w:val="24"/>
                <w:szCs w:val="24"/>
              </w:rPr>
              <w:t xml:space="preserve"> </w:t>
            </w:r>
            <w:r>
              <w:rPr>
                <w:rFonts w:ascii="Times New Roman" w:hAnsi="Times New Roman" w:cs="Times New Roman"/>
                <w:sz w:val="24"/>
                <w:szCs w:val="24"/>
              </w:rPr>
              <w:t>s</w:t>
            </w:r>
            <w:r w:rsidRPr="00904627">
              <w:rPr>
                <w:rFonts w:ascii="Times New Roman" w:hAnsi="Times New Roman" w:cs="Times New Roman"/>
                <w:sz w:val="24"/>
                <w:szCs w:val="24"/>
              </w:rPr>
              <w:t>erie</w:t>
            </w:r>
            <w:r>
              <w:rPr>
                <w:rFonts w:ascii="Times New Roman" w:hAnsi="Times New Roman" w:cs="Times New Roman"/>
                <w:sz w:val="24"/>
                <w:szCs w:val="24"/>
              </w:rPr>
              <w:t>s</w:t>
            </w:r>
            <w:r w:rsidRPr="00904627">
              <w:rPr>
                <w:rFonts w:ascii="Times New Roman" w:hAnsi="Times New Roman" w:cs="Times New Roman"/>
                <w:sz w:val="24"/>
                <w:szCs w:val="24"/>
              </w:rPr>
              <w:t xml:space="preserve"> C No. 153</w:t>
            </w:r>
            <w:r w:rsidRPr="00B9338F">
              <w:rPr>
                <w:rFonts w:ascii="Times New Roman" w:hAnsi="Times New Roman" w:cs="Times New Roman"/>
                <w:sz w:val="24"/>
                <w:szCs w:val="24"/>
              </w:rPr>
              <w:t xml:space="preserve"> (</w:t>
            </w:r>
            <w:r>
              <w:rPr>
                <w:rFonts w:ascii="Times New Roman" w:hAnsi="Times New Roman" w:cs="Times New Roman"/>
                <w:sz w:val="24"/>
                <w:szCs w:val="24"/>
              </w:rPr>
              <w:t>2006</w:t>
            </w:r>
            <w:r w:rsidRPr="00B9338F">
              <w:rPr>
                <w:rFonts w:ascii="Times New Roman" w:hAnsi="Times New Roman" w:cs="Times New Roman"/>
                <w:sz w:val="24"/>
                <w:szCs w:val="24"/>
              </w:rPr>
              <w:t>)</w:t>
            </w:r>
          </w:p>
        </w:tc>
        <w:tc>
          <w:tcPr>
            <w:tcW w:w="1985" w:type="dxa"/>
            <w:shd w:val="clear" w:color="auto" w:fill="auto"/>
          </w:tcPr>
          <w:p w14:paraId="6EBE78F9" w14:textId="77777777" w:rsidR="006E7E86" w:rsidRPr="006D1EC0" w:rsidRDefault="006E7E86" w:rsidP="00C33426">
            <w:pPr>
              <w:tabs>
                <w:tab w:val="left" w:pos="800"/>
                <w:tab w:val="left" w:pos="980"/>
              </w:tabs>
              <w:spacing w:after="0" w:line="276" w:lineRule="auto"/>
              <w:ind w:left="530" w:hanging="540"/>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15</w:t>
            </w:r>
          </w:p>
        </w:tc>
      </w:tr>
      <w:tr w:rsidR="006E7E86" w:rsidRPr="00A97845" w14:paraId="003FC0D5" w14:textId="77777777" w:rsidTr="00C33426">
        <w:trPr>
          <w:trHeight w:val="300"/>
        </w:trPr>
        <w:tc>
          <w:tcPr>
            <w:tcW w:w="7371" w:type="dxa"/>
            <w:shd w:val="clear" w:color="auto" w:fill="auto"/>
            <w:tcMar>
              <w:top w:w="100" w:type="dxa"/>
              <w:left w:w="100" w:type="dxa"/>
              <w:bottom w:w="100" w:type="dxa"/>
              <w:right w:w="100" w:type="dxa"/>
            </w:tcMar>
          </w:tcPr>
          <w:p w14:paraId="0B5810D7" w14:textId="77777777" w:rsidR="006E7E86" w:rsidRPr="00A97845" w:rsidRDefault="006E7E86" w:rsidP="00C33426">
            <w:pPr>
              <w:tabs>
                <w:tab w:val="left" w:pos="800"/>
                <w:tab w:val="left" w:pos="980"/>
              </w:tabs>
              <w:spacing w:after="0" w:line="276" w:lineRule="auto"/>
              <w:ind w:left="530" w:hanging="540"/>
              <w:jc w:val="both"/>
              <w:rPr>
                <w:rFonts w:ascii="Times New Roman" w:hAnsi="Times New Roman" w:cs="Times New Roman"/>
                <w:color w:val="000000" w:themeColor="text1"/>
              </w:rPr>
            </w:pPr>
            <w:r w:rsidRPr="00A97845">
              <w:rPr>
                <w:rFonts w:ascii="Times New Roman" w:hAnsi="Times New Roman" w:cs="Times New Roman"/>
                <w:color w:val="000000" w:themeColor="text1"/>
                <w:lang w:val="en-PH"/>
              </w:rPr>
              <w:t>J.E. Zitha &amp; P.J.L. Zitha (represented by Prof. Dr. Liesbeth Zegveld) v. Mozambique, ACHPR Communication No. 361/08 (2011)</w:t>
            </w:r>
          </w:p>
        </w:tc>
        <w:tc>
          <w:tcPr>
            <w:tcW w:w="1985" w:type="dxa"/>
            <w:shd w:val="clear" w:color="auto" w:fill="auto"/>
          </w:tcPr>
          <w:p w14:paraId="4C8AB49D" w14:textId="77777777" w:rsidR="006E7E86" w:rsidRPr="006D1EC0" w:rsidRDefault="006E7E86" w:rsidP="00C33426">
            <w:pPr>
              <w:tabs>
                <w:tab w:val="left" w:pos="800"/>
                <w:tab w:val="left" w:pos="980"/>
              </w:tabs>
              <w:spacing w:after="0" w:line="276" w:lineRule="auto"/>
              <w:ind w:left="530" w:hanging="540"/>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5, 9, 10</w:t>
            </w:r>
          </w:p>
        </w:tc>
      </w:tr>
      <w:tr w:rsidR="006E7E86" w:rsidRPr="00A97845" w14:paraId="3BC2376A" w14:textId="77777777" w:rsidTr="00C33426">
        <w:trPr>
          <w:trHeight w:val="300"/>
        </w:trPr>
        <w:tc>
          <w:tcPr>
            <w:tcW w:w="7371" w:type="dxa"/>
            <w:shd w:val="clear" w:color="auto" w:fill="auto"/>
            <w:tcMar>
              <w:top w:w="100" w:type="dxa"/>
              <w:left w:w="100" w:type="dxa"/>
              <w:bottom w:w="100" w:type="dxa"/>
              <w:right w:w="100" w:type="dxa"/>
            </w:tcMar>
          </w:tcPr>
          <w:p w14:paraId="28D55E08" w14:textId="77777777" w:rsidR="006E7E86" w:rsidRPr="00F96270" w:rsidRDefault="006E7E86" w:rsidP="00C33426">
            <w:pPr>
              <w:tabs>
                <w:tab w:val="left" w:pos="800"/>
                <w:tab w:val="left" w:pos="980"/>
              </w:tabs>
              <w:spacing w:after="0" w:line="276" w:lineRule="auto"/>
              <w:ind w:left="530" w:hanging="540"/>
              <w:jc w:val="both"/>
              <w:rPr>
                <w:rFonts w:ascii="Times New Roman" w:eastAsia="Times New Roman" w:hAnsi="Times New Roman" w:cs="Times New Roman"/>
                <w:color w:val="000000" w:themeColor="text1"/>
              </w:rPr>
            </w:pPr>
            <w:r w:rsidRPr="00F96270">
              <w:rPr>
                <w:rFonts w:ascii="Times New Roman" w:eastAsia="Times New Roman" w:hAnsi="Times New Roman" w:cs="Times New Roman"/>
                <w:color w:val="000000" w:themeColor="text1"/>
              </w:rPr>
              <w:t>Prosecutor v. Blaškić, Appeal Judgment, ICTY IT-95-14-A (2004)</w:t>
            </w:r>
          </w:p>
        </w:tc>
        <w:tc>
          <w:tcPr>
            <w:tcW w:w="1985" w:type="dxa"/>
            <w:shd w:val="clear" w:color="auto" w:fill="auto"/>
          </w:tcPr>
          <w:p w14:paraId="1C852AA8" w14:textId="77777777" w:rsidR="006E7E86" w:rsidRPr="006D1EC0" w:rsidRDefault="006E7E86" w:rsidP="00C33426">
            <w:pPr>
              <w:tabs>
                <w:tab w:val="left" w:pos="800"/>
                <w:tab w:val="left" w:pos="980"/>
              </w:tabs>
              <w:spacing w:after="0" w:line="276" w:lineRule="auto"/>
              <w:ind w:left="530" w:hanging="540"/>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14</w:t>
            </w:r>
          </w:p>
        </w:tc>
      </w:tr>
      <w:tr w:rsidR="006E7E86" w:rsidRPr="00A97845" w14:paraId="4D3EE0B6" w14:textId="77777777" w:rsidTr="00C33426">
        <w:trPr>
          <w:trHeight w:val="300"/>
        </w:trPr>
        <w:tc>
          <w:tcPr>
            <w:tcW w:w="7371" w:type="dxa"/>
            <w:shd w:val="clear" w:color="auto" w:fill="auto"/>
            <w:tcMar>
              <w:top w:w="100" w:type="dxa"/>
              <w:left w:w="100" w:type="dxa"/>
              <w:bottom w:w="100" w:type="dxa"/>
              <w:right w:w="100" w:type="dxa"/>
            </w:tcMar>
          </w:tcPr>
          <w:p w14:paraId="24D4A2D2" w14:textId="77777777" w:rsidR="006E7E86" w:rsidRPr="00FC7DB4" w:rsidRDefault="006E7E86" w:rsidP="00C33426">
            <w:pPr>
              <w:tabs>
                <w:tab w:val="left" w:pos="800"/>
                <w:tab w:val="left" w:pos="980"/>
              </w:tabs>
              <w:spacing w:after="0" w:line="276" w:lineRule="auto"/>
              <w:ind w:left="530" w:hanging="540"/>
              <w:jc w:val="both"/>
              <w:rPr>
                <w:rFonts w:ascii="Times New Roman" w:eastAsia="Times New Roman" w:hAnsi="Times New Roman" w:cs="Times New Roman"/>
                <w:color w:val="000000" w:themeColor="text1"/>
              </w:rPr>
            </w:pPr>
            <w:r w:rsidRPr="00FC7DB4">
              <w:rPr>
                <w:rFonts w:ascii="Times New Roman" w:eastAsia="Times New Roman" w:hAnsi="Times New Roman" w:cs="Times New Roman"/>
                <w:color w:val="000000" w:themeColor="text1"/>
              </w:rPr>
              <w:t>Prosecutor v. Kordić and Čerkez, Appeal Judgement, ICTY IT-95-14/2-A (2004)</w:t>
            </w:r>
          </w:p>
        </w:tc>
        <w:tc>
          <w:tcPr>
            <w:tcW w:w="1985" w:type="dxa"/>
            <w:shd w:val="clear" w:color="auto" w:fill="auto"/>
          </w:tcPr>
          <w:p w14:paraId="0C770671" w14:textId="77777777" w:rsidR="006E7E86" w:rsidRPr="006D1EC0" w:rsidRDefault="006E7E86" w:rsidP="00C33426">
            <w:pPr>
              <w:tabs>
                <w:tab w:val="left" w:pos="800"/>
                <w:tab w:val="left" w:pos="980"/>
              </w:tabs>
              <w:spacing w:after="0" w:line="276" w:lineRule="auto"/>
              <w:ind w:left="530" w:hanging="540"/>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13</w:t>
            </w:r>
          </w:p>
        </w:tc>
      </w:tr>
      <w:tr w:rsidR="006E7E86" w:rsidRPr="00A97845" w14:paraId="66F97209" w14:textId="77777777" w:rsidTr="00C33426">
        <w:trPr>
          <w:trHeight w:val="300"/>
        </w:trPr>
        <w:tc>
          <w:tcPr>
            <w:tcW w:w="7371" w:type="dxa"/>
            <w:shd w:val="clear" w:color="auto" w:fill="auto"/>
            <w:tcMar>
              <w:top w:w="100" w:type="dxa"/>
              <w:left w:w="100" w:type="dxa"/>
              <w:bottom w:w="100" w:type="dxa"/>
              <w:right w:w="100" w:type="dxa"/>
            </w:tcMar>
          </w:tcPr>
          <w:p w14:paraId="003F80C9" w14:textId="77777777" w:rsidR="006E7E86" w:rsidRPr="00557709" w:rsidRDefault="006E7E86" w:rsidP="00C33426">
            <w:pPr>
              <w:pStyle w:val="FootnoteText"/>
              <w:spacing w:before="120" w:line="276" w:lineRule="auto"/>
              <w:ind w:left="709" w:hanging="709"/>
              <w:jc w:val="both"/>
              <w:rPr>
                <w:rFonts w:ascii="Times New Roman" w:hAnsi="Times New Roman" w:cs="Times New Roman"/>
                <w:color w:val="000000" w:themeColor="text1"/>
                <w:sz w:val="24"/>
                <w:szCs w:val="24"/>
                <w:lang w:val="en-PH"/>
              </w:rPr>
            </w:pPr>
            <w:proofErr w:type="spellStart"/>
            <w:r w:rsidRPr="00B9338F">
              <w:rPr>
                <w:rFonts w:ascii="Times New Roman" w:hAnsi="Times New Roman" w:cs="Times New Roman"/>
                <w:color w:val="000000" w:themeColor="text1"/>
                <w:sz w:val="24"/>
                <w:szCs w:val="24"/>
              </w:rPr>
              <w:t>Varnava</w:t>
            </w:r>
            <w:proofErr w:type="spellEnd"/>
            <w:r w:rsidRPr="00B9338F">
              <w:rPr>
                <w:rFonts w:ascii="Times New Roman" w:hAnsi="Times New Roman" w:cs="Times New Roman"/>
                <w:color w:val="000000" w:themeColor="text1"/>
                <w:sz w:val="24"/>
                <w:szCs w:val="24"/>
              </w:rPr>
              <w:t xml:space="preserve"> and others v. Turkey, Judgment, ECtHR Applications nos. 16064/90, 16065/90, 16066/90, 16068/90, 16069/90, 16070/90, 16071/90, 16072/90 and 16073/90 (</w:t>
            </w:r>
            <w:r>
              <w:rPr>
                <w:rFonts w:ascii="Times New Roman" w:hAnsi="Times New Roman" w:cs="Times New Roman"/>
                <w:color w:val="000000" w:themeColor="text1"/>
                <w:sz w:val="24"/>
                <w:szCs w:val="24"/>
              </w:rPr>
              <w:t>2009</w:t>
            </w:r>
            <w:r w:rsidRPr="00B9338F">
              <w:rPr>
                <w:rFonts w:ascii="Times New Roman" w:hAnsi="Times New Roman" w:cs="Times New Roman"/>
                <w:color w:val="000000" w:themeColor="text1"/>
                <w:sz w:val="24"/>
                <w:szCs w:val="24"/>
              </w:rPr>
              <w:t>)</w:t>
            </w:r>
          </w:p>
        </w:tc>
        <w:tc>
          <w:tcPr>
            <w:tcW w:w="1985" w:type="dxa"/>
            <w:shd w:val="clear" w:color="auto" w:fill="auto"/>
          </w:tcPr>
          <w:p w14:paraId="1F3C4A41" w14:textId="77777777" w:rsidR="006E7E86" w:rsidRPr="006D1EC0" w:rsidRDefault="006E7E86" w:rsidP="00C33426">
            <w:pPr>
              <w:widowControl w:val="0"/>
              <w:tabs>
                <w:tab w:val="left" w:pos="800"/>
                <w:tab w:val="left" w:pos="980"/>
              </w:tabs>
              <w:spacing w:after="0" w:line="276" w:lineRule="auto"/>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11</w:t>
            </w:r>
          </w:p>
        </w:tc>
      </w:tr>
      <w:tr w:rsidR="006E7E86" w:rsidRPr="00A97845" w14:paraId="38D7A1CD" w14:textId="77777777" w:rsidTr="00C33426">
        <w:trPr>
          <w:trHeight w:val="300"/>
        </w:trPr>
        <w:tc>
          <w:tcPr>
            <w:tcW w:w="7371" w:type="dxa"/>
            <w:shd w:val="clear" w:color="auto" w:fill="auto"/>
            <w:tcMar>
              <w:top w:w="100" w:type="dxa"/>
              <w:left w:w="100" w:type="dxa"/>
              <w:bottom w:w="100" w:type="dxa"/>
              <w:right w:w="100" w:type="dxa"/>
            </w:tcMar>
          </w:tcPr>
          <w:p w14:paraId="0A98A401" w14:textId="77777777" w:rsidR="006E7E86" w:rsidRPr="008B3AAA" w:rsidRDefault="006E7E86" w:rsidP="00C33426">
            <w:pPr>
              <w:widowControl w:val="0"/>
              <w:tabs>
                <w:tab w:val="left" w:pos="800"/>
                <w:tab w:val="left" w:pos="980"/>
              </w:tabs>
              <w:spacing w:after="0" w:line="276" w:lineRule="auto"/>
              <w:ind w:left="530" w:hanging="540"/>
              <w:jc w:val="both"/>
              <w:rPr>
                <w:rFonts w:ascii="Times New Roman" w:eastAsia="Times New Roman" w:hAnsi="Times New Roman" w:cs="Times New Roman"/>
                <w:color w:val="000000" w:themeColor="text1"/>
              </w:rPr>
            </w:pPr>
            <w:r w:rsidRPr="008B3AAA">
              <w:rPr>
                <w:rFonts w:ascii="Times New Roman" w:hAnsi="Times New Roman" w:cs="Times New Roman"/>
                <w:color w:val="000000" w:themeColor="text1"/>
                <w:lang w:val="en-PH"/>
              </w:rPr>
              <w:t>Wallishauser v. Austria, Judgment, ECtHR Application No. 156/04 (2012)</w:t>
            </w:r>
          </w:p>
        </w:tc>
        <w:tc>
          <w:tcPr>
            <w:tcW w:w="1985" w:type="dxa"/>
            <w:shd w:val="clear" w:color="auto" w:fill="auto"/>
          </w:tcPr>
          <w:p w14:paraId="1CD880F3" w14:textId="77777777" w:rsidR="006E7E86" w:rsidRPr="006D1EC0" w:rsidRDefault="006E7E86" w:rsidP="00C33426">
            <w:pPr>
              <w:widowControl w:val="0"/>
              <w:tabs>
                <w:tab w:val="left" w:pos="800"/>
                <w:tab w:val="left" w:pos="980"/>
              </w:tabs>
              <w:spacing w:after="0" w:line="276" w:lineRule="auto"/>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31</w:t>
            </w:r>
          </w:p>
        </w:tc>
      </w:tr>
      <w:tr w:rsidR="00865F32" w:rsidRPr="00A97845" w14:paraId="48316C32" w14:textId="77777777" w:rsidTr="00C33426">
        <w:trPr>
          <w:trHeight w:val="300"/>
        </w:trPr>
        <w:tc>
          <w:tcPr>
            <w:tcW w:w="9356" w:type="dxa"/>
            <w:gridSpan w:val="2"/>
            <w:shd w:val="clear" w:color="auto" w:fill="auto"/>
            <w:tcMar>
              <w:top w:w="100" w:type="dxa"/>
              <w:left w:w="100" w:type="dxa"/>
              <w:bottom w:w="100" w:type="dxa"/>
              <w:right w:w="100" w:type="dxa"/>
            </w:tcMar>
          </w:tcPr>
          <w:p w14:paraId="59F5DD23" w14:textId="77777777" w:rsidR="00865F32" w:rsidRPr="006F7AD6" w:rsidRDefault="00865F32" w:rsidP="00C33426">
            <w:pPr>
              <w:tabs>
                <w:tab w:val="left" w:pos="800"/>
                <w:tab w:val="left" w:pos="980"/>
              </w:tabs>
              <w:spacing w:after="0" w:line="276" w:lineRule="auto"/>
              <w:ind w:left="530" w:hanging="540"/>
              <w:jc w:val="right"/>
              <w:rPr>
                <w:rFonts w:ascii="Times New Roman" w:eastAsia="Times New Roman" w:hAnsi="Times New Roman" w:cs="Times New Roman"/>
                <w:b/>
                <w:color w:val="000000" w:themeColor="text1"/>
              </w:rPr>
            </w:pPr>
          </w:p>
        </w:tc>
      </w:tr>
      <w:tr w:rsidR="00865F32" w:rsidRPr="00A97845" w14:paraId="33A0B7D7" w14:textId="77777777" w:rsidTr="00C33426">
        <w:trPr>
          <w:trHeight w:val="300"/>
        </w:trPr>
        <w:tc>
          <w:tcPr>
            <w:tcW w:w="9356" w:type="dxa"/>
            <w:gridSpan w:val="2"/>
            <w:shd w:val="clear" w:color="auto" w:fill="auto"/>
            <w:tcMar>
              <w:top w:w="100" w:type="dxa"/>
              <w:left w:w="100" w:type="dxa"/>
              <w:bottom w:w="100" w:type="dxa"/>
              <w:right w:w="100" w:type="dxa"/>
            </w:tcMar>
          </w:tcPr>
          <w:p w14:paraId="2B1083E5" w14:textId="77777777" w:rsidR="00865F32" w:rsidRPr="009F510E" w:rsidRDefault="00865F32" w:rsidP="00C33426">
            <w:pPr>
              <w:tabs>
                <w:tab w:val="left" w:pos="800"/>
                <w:tab w:val="left" w:pos="980"/>
              </w:tabs>
              <w:spacing w:after="0" w:line="276" w:lineRule="auto"/>
              <w:ind w:left="530" w:hanging="540"/>
              <w:rPr>
                <w:rFonts w:ascii="Times New Roman" w:eastAsia="Times New Roman" w:hAnsi="Times New Roman" w:cs="Times New Roman"/>
                <w:b/>
                <w:bCs/>
                <w:color w:val="000000" w:themeColor="text1"/>
              </w:rPr>
            </w:pPr>
            <w:r w:rsidRPr="009F510E">
              <w:rPr>
                <w:rFonts w:ascii="Times New Roman" w:eastAsia="Merriweather" w:hAnsi="Times New Roman" w:cs="Times New Roman"/>
                <w:b/>
                <w:color w:val="000000" w:themeColor="text1"/>
              </w:rPr>
              <w:t>Domestic Case Law</w:t>
            </w:r>
          </w:p>
        </w:tc>
      </w:tr>
      <w:tr w:rsidR="006E7E86" w:rsidRPr="00A97845" w14:paraId="6AD41DF7" w14:textId="77777777" w:rsidTr="00C33426">
        <w:trPr>
          <w:trHeight w:val="300"/>
        </w:trPr>
        <w:tc>
          <w:tcPr>
            <w:tcW w:w="7371" w:type="dxa"/>
            <w:shd w:val="clear" w:color="auto" w:fill="auto"/>
            <w:tcMar>
              <w:top w:w="100" w:type="dxa"/>
              <w:left w:w="100" w:type="dxa"/>
              <w:bottom w:w="100" w:type="dxa"/>
              <w:right w:w="100" w:type="dxa"/>
            </w:tcMar>
          </w:tcPr>
          <w:p w14:paraId="6A7DE43E" w14:textId="77777777" w:rsidR="006E7E86" w:rsidRPr="00EC57C9" w:rsidRDefault="006E7E86" w:rsidP="00C33426">
            <w:pPr>
              <w:pStyle w:val="FootnoteText"/>
              <w:spacing w:before="120" w:line="276" w:lineRule="auto"/>
              <w:ind w:left="709" w:hanging="709"/>
              <w:jc w:val="both"/>
              <w:rPr>
                <w:rFonts w:ascii="Times New Roman" w:hAnsi="Times New Roman" w:cs="Times New Roman"/>
                <w:color w:val="000000" w:themeColor="text1"/>
                <w:sz w:val="24"/>
                <w:szCs w:val="24"/>
                <w:lang w:val="en-PH"/>
              </w:rPr>
            </w:pPr>
            <w:r w:rsidRPr="00B9338F">
              <w:rPr>
                <w:rFonts w:ascii="Times New Roman" w:hAnsi="Times New Roman" w:cs="Times New Roman"/>
                <w:color w:val="000000" w:themeColor="text1"/>
                <w:sz w:val="24"/>
                <w:szCs w:val="24"/>
              </w:rPr>
              <w:t xml:space="preserve">Banco Nacional de Cuba v. </w:t>
            </w:r>
            <w:proofErr w:type="spellStart"/>
            <w:r w:rsidRPr="00B9338F">
              <w:rPr>
                <w:rFonts w:ascii="Times New Roman" w:hAnsi="Times New Roman" w:cs="Times New Roman"/>
                <w:color w:val="000000" w:themeColor="text1"/>
                <w:sz w:val="24"/>
                <w:szCs w:val="24"/>
              </w:rPr>
              <w:t>Sabbatino</w:t>
            </w:r>
            <w:proofErr w:type="spellEnd"/>
            <w:r w:rsidRPr="00B9338F">
              <w:rPr>
                <w:rFonts w:ascii="Times New Roman" w:hAnsi="Times New Roman" w:cs="Times New Roman"/>
                <w:color w:val="000000" w:themeColor="text1"/>
                <w:sz w:val="24"/>
                <w:szCs w:val="24"/>
              </w:rPr>
              <w:t>, 376 U.S. 398 (1964)</w:t>
            </w:r>
          </w:p>
        </w:tc>
        <w:tc>
          <w:tcPr>
            <w:tcW w:w="1985" w:type="dxa"/>
            <w:shd w:val="clear" w:color="auto" w:fill="auto"/>
          </w:tcPr>
          <w:p w14:paraId="7AAA1AD4" w14:textId="77777777" w:rsidR="006E7E86" w:rsidRPr="00E20728" w:rsidRDefault="006E7E86" w:rsidP="00C33426">
            <w:pPr>
              <w:tabs>
                <w:tab w:val="left" w:pos="800"/>
                <w:tab w:val="left" w:pos="980"/>
              </w:tabs>
              <w:spacing w:after="0" w:line="276" w:lineRule="auto"/>
              <w:jc w:val="right"/>
              <w:rPr>
                <w:rFonts w:ascii="Times New Roman" w:eastAsia="Times New Roman" w:hAnsi="Times New Roman" w:cs="Times New Roman"/>
                <w:color w:val="000000" w:themeColor="text1"/>
              </w:rPr>
            </w:pPr>
            <w:r w:rsidRPr="00E20728">
              <w:rPr>
                <w:rFonts w:ascii="Times New Roman" w:eastAsia="Times New Roman" w:hAnsi="Times New Roman" w:cs="Times New Roman"/>
                <w:color w:val="000000" w:themeColor="text1"/>
              </w:rPr>
              <w:t>26</w:t>
            </w:r>
          </w:p>
        </w:tc>
      </w:tr>
      <w:tr w:rsidR="006E7E86" w:rsidRPr="00A97845" w14:paraId="032B5B3C" w14:textId="77777777" w:rsidTr="00C33426">
        <w:trPr>
          <w:trHeight w:val="300"/>
        </w:trPr>
        <w:tc>
          <w:tcPr>
            <w:tcW w:w="7371" w:type="dxa"/>
            <w:shd w:val="clear" w:color="auto" w:fill="auto"/>
            <w:tcMar>
              <w:top w:w="100" w:type="dxa"/>
              <w:left w:w="100" w:type="dxa"/>
              <w:bottom w:w="100" w:type="dxa"/>
              <w:right w:w="100" w:type="dxa"/>
            </w:tcMar>
          </w:tcPr>
          <w:p w14:paraId="668E7C99" w14:textId="77777777" w:rsidR="006E7E86" w:rsidRPr="00A97845" w:rsidRDefault="006E7E86" w:rsidP="00C33426">
            <w:pPr>
              <w:tabs>
                <w:tab w:val="left" w:pos="800"/>
                <w:tab w:val="left" w:pos="980"/>
              </w:tabs>
              <w:spacing w:after="0" w:line="276" w:lineRule="auto"/>
              <w:ind w:left="530" w:hanging="540"/>
              <w:jc w:val="both"/>
              <w:rPr>
                <w:rFonts w:ascii="Times New Roman" w:hAnsi="Times New Roman" w:cs="Times New Roman"/>
                <w:color w:val="FF0000"/>
              </w:rPr>
            </w:pPr>
            <w:r w:rsidRPr="00337F4A">
              <w:rPr>
                <w:rFonts w:ascii="Times New Roman" w:hAnsi="Times New Roman" w:cs="Times New Roman"/>
                <w:color w:val="000000" w:themeColor="text1"/>
              </w:rPr>
              <w:t>Pinochet</w:t>
            </w:r>
            <w:r>
              <w:rPr>
                <w:rFonts w:ascii="Times New Roman" w:hAnsi="Times New Roman" w:cs="Times New Roman"/>
                <w:color w:val="000000" w:themeColor="text1"/>
              </w:rPr>
              <w:t xml:space="preserve"> Case</w:t>
            </w:r>
            <w:r w:rsidRPr="00337F4A">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Spain </w:t>
            </w:r>
            <w:r w:rsidRPr="00555CA0">
              <w:rPr>
                <w:rFonts w:ascii="Times New Roman" w:hAnsi="Times New Roman" w:cs="Times New Roman"/>
                <w:color w:val="000000" w:themeColor="text1"/>
              </w:rPr>
              <w:t xml:space="preserve">Central Court of Instruction No. 5 </w:t>
            </w:r>
            <w:r w:rsidRPr="00337F4A">
              <w:rPr>
                <w:rFonts w:ascii="Times New Roman" w:hAnsi="Times New Roman" w:cs="Times New Roman"/>
                <w:color w:val="000000" w:themeColor="text1"/>
              </w:rPr>
              <w:t>(</w:t>
            </w:r>
            <w:r>
              <w:rPr>
                <w:rFonts w:ascii="Times New Roman" w:hAnsi="Times New Roman" w:cs="Times New Roman"/>
                <w:color w:val="000000" w:themeColor="text1"/>
              </w:rPr>
              <w:t>1998</w:t>
            </w:r>
            <w:r w:rsidRPr="00337F4A">
              <w:rPr>
                <w:rFonts w:ascii="Times New Roman" w:hAnsi="Times New Roman" w:cs="Times New Roman"/>
                <w:color w:val="000000" w:themeColor="text1"/>
              </w:rPr>
              <w:t>)</w:t>
            </w:r>
          </w:p>
        </w:tc>
        <w:tc>
          <w:tcPr>
            <w:tcW w:w="1985" w:type="dxa"/>
            <w:shd w:val="clear" w:color="auto" w:fill="auto"/>
          </w:tcPr>
          <w:p w14:paraId="034EDAC5" w14:textId="77777777" w:rsidR="006E7E86" w:rsidRPr="006D6AAF" w:rsidRDefault="006E7E86" w:rsidP="00C33426">
            <w:pPr>
              <w:tabs>
                <w:tab w:val="left" w:pos="800"/>
                <w:tab w:val="left" w:pos="980"/>
              </w:tabs>
              <w:spacing w:after="0" w:line="276" w:lineRule="auto"/>
              <w:ind w:left="530" w:hanging="540"/>
              <w:jc w:val="right"/>
              <w:rPr>
                <w:rFonts w:ascii="Times New Roman" w:eastAsia="Times New Roman" w:hAnsi="Times New Roman" w:cs="Times New Roman"/>
                <w:color w:val="000000" w:themeColor="text1"/>
              </w:rPr>
            </w:pPr>
            <w:r w:rsidRPr="006D6AAF">
              <w:rPr>
                <w:rFonts w:ascii="Times New Roman" w:eastAsia="Times New Roman" w:hAnsi="Times New Roman" w:cs="Times New Roman"/>
                <w:bCs/>
                <w:color w:val="000000" w:themeColor="text1"/>
              </w:rPr>
              <w:t>14</w:t>
            </w:r>
          </w:p>
        </w:tc>
      </w:tr>
      <w:tr w:rsidR="006E7E86" w:rsidRPr="00A97845" w14:paraId="5B441A52" w14:textId="77777777" w:rsidTr="00C33426">
        <w:trPr>
          <w:trHeight w:val="300"/>
        </w:trPr>
        <w:tc>
          <w:tcPr>
            <w:tcW w:w="7371" w:type="dxa"/>
            <w:shd w:val="clear" w:color="auto" w:fill="auto"/>
            <w:tcMar>
              <w:top w:w="100" w:type="dxa"/>
              <w:left w:w="100" w:type="dxa"/>
              <w:bottom w:w="100" w:type="dxa"/>
              <w:right w:w="100" w:type="dxa"/>
            </w:tcMar>
          </w:tcPr>
          <w:p w14:paraId="3157D1F6" w14:textId="77777777" w:rsidR="006E7E86" w:rsidRPr="00A97845" w:rsidRDefault="006E7E86" w:rsidP="00C33426">
            <w:pPr>
              <w:tabs>
                <w:tab w:val="left" w:pos="800"/>
                <w:tab w:val="left" w:pos="980"/>
              </w:tabs>
              <w:spacing w:after="0" w:line="276" w:lineRule="auto"/>
              <w:ind w:left="530" w:hanging="540"/>
              <w:jc w:val="both"/>
              <w:rPr>
                <w:rFonts w:ascii="Times New Roman" w:hAnsi="Times New Roman" w:cs="Times New Roman"/>
                <w:color w:val="FF0000"/>
              </w:rPr>
            </w:pPr>
            <w:r w:rsidRPr="00B9338F">
              <w:rPr>
                <w:rFonts w:ascii="Times New Roman" w:hAnsi="Times New Roman" w:cs="Times New Roman"/>
              </w:rPr>
              <w:t xml:space="preserve">Regina v. Bow Street Metropolitan Stipendiary Magistrate and Others, ex </w:t>
            </w:r>
            <w:proofErr w:type="spellStart"/>
            <w:r w:rsidRPr="00B9338F">
              <w:rPr>
                <w:rFonts w:ascii="Times New Roman" w:hAnsi="Times New Roman" w:cs="Times New Roman"/>
              </w:rPr>
              <w:t>parte</w:t>
            </w:r>
            <w:proofErr w:type="spellEnd"/>
            <w:r w:rsidRPr="00B9338F">
              <w:rPr>
                <w:rFonts w:ascii="Times New Roman" w:hAnsi="Times New Roman" w:cs="Times New Roman"/>
              </w:rPr>
              <w:t xml:space="preserve"> Pinochet Ugarte (No. 3)</w:t>
            </w:r>
            <w:r>
              <w:rPr>
                <w:rFonts w:ascii="Times New Roman" w:hAnsi="Times New Roman" w:cs="Times New Roman"/>
              </w:rPr>
              <w:t xml:space="preserve">, </w:t>
            </w:r>
            <w:r w:rsidRPr="00B9338F">
              <w:rPr>
                <w:rFonts w:ascii="Times New Roman" w:hAnsi="Times New Roman" w:cs="Times New Roman"/>
              </w:rPr>
              <w:t>UK House of Lords 1 A.C.</w:t>
            </w:r>
            <w:r>
              <w:rPr>
                <w:rFonts w:ascii="Times New Roman" w:hAnsi="Times New Roman" w:cs="Times New Roman"/>
              </w:rPr>
              <w:t xml:space="preserve"> (</w:t>
            </w:r>
            <w:r w:rsidRPr="00B9338F">
              <w:rPr>
                <w:rFonts w:ascii="Times New Roman" w:hAnsi="Times New Roman" w:cs="Times New Roman"/>
              </w:rPr>
              <w:t>2000</w:t>
            </w:r>
            <w:r>
              <w:rPr>
                <w:rFonts w:ascii="Times New Roman" w:hAnsi="Times New Roman" w:cs="Times New Roman"/>
              </w:rPr>
              <w:t>)</w:t>
            </w:r>
          </w:p>
        </w:tc>
        <w:tc>
          <w:tcPr>
            <w:tcW w:w="1985" w:type="dxa"/>
            <w:shd w:val="clear" w:color="auto" w:fill="auto"/>
          </w:tcPr>
          <w:p w14:paraId="111E8795" w14:textId="77777777" w:rsidR="006E7E86" w:rsidRPr="006D6AAF" w:rsidRDefault="006E7E86" w:rsidP="00C33426">
            <w:pPr>
              <w:tabs>
                <w:tab w:val="left" w:pos="800"/>
                <w:tab w:val="left" w:pos="980"/>
              </w:tabs>
              <w:spacing w:after="0" w:line="276" w:lineRule="auto"/>
              <w:ind w:left="530" w:hanging="540"/>
              <w:jc w:val="right"/>
              <w:rPr>
                <w:rFonts w:ascii="Times New Roman" w:eastAsia="Times New Roman" w:hAnsi="Times New Roman" w:cs="Times New Roman"/>
                <w:color w:val="000000" w:themeColor="text1"/>
              </w:rPr>
            </w:pPr>
            <w:r>
              <w:rPr>
                <w:rFonts w:ascii="Times New Roman" w:eastAsia="Times New Roman" w:hAnsi="Times New Roman" w:cs="Times New Roman"/>
                <w:bCs/>
                <w:color w:val="000000" w:themeColor="text1"/>
              </w:rPr>
              <w:t>15</w:t>
            </w:r>
          </w:p>
        </w:tc>
      </w:tr>
      <w:tr w:rsidR="006E7E86" w:rsidRPr="00A97845" w14:paraId="3A7FF583" w14:textId="77777777" w:rsidTr="00C33426">
        <w:trPr>
          <w:trHeight w:val="300"/>
        </w:trPr>
        <w:tc>
          <w:tcPr>
            <w:tcW w:w="7371" w:type="dxa"/>
            <w:shd w:val="clear" w:color="auto" w:fill="auto"/>
            <w:tcMar>
              <w:top w:w="100" w:type="dxa"/>
              <w:left w:w="100" w:type="dxa"/>
              <w:bottom w:w="100" w:type="dxa"/>
              <w:right w:w="100" w:type="dxa"/>
            </w:tcMar>
          </w:tcPr>
          <w:p w14:paraId="5EB2A8A9" w14:textId="77777777" w:rsidR="006E7E86" w:rsidRPr="004275D4" w:rsidRDefault="006E7E86" w:rsidP="00C33426">
            <w:pPr>
              <w:tabs>
                <w:tab w:val="left" w:pos="800"/>
                <w:tab w:val="left" w:pos="980"/>
              </w:tabs>
              <w:spacing w:after="0" w:line="276" w:lineRule="auto"/>
              <w:ind w:left="530" w:hanging="540"/>
              <w:jc w:val="both"/>
              <w:rPr>
                <w:rFonts w:ascii="Times New Roman" w:eastAsia="Times New Roman" w:hAnsi="Times New Roman" w:cs="Times New Roman"/>
                <w:color w:val="000000" w:themeColor="text1"/>
              </w:rPr>
            </w:pPr>
            <w:r w:rsidRPr="004275D4">
              <w:rPr>
                <w:rFonts w:ascii="Times New Roman" w:hAnsi="Times New Roman" w:cs="Times New Roman"/>
                <w:color w:val="000000" w:themeColor="text1"/>
              </w:rPr>
              <w:t>Republic of Somalia v. Woodhouse Drake S.A, Queen's Bench Division (1992)</w:t>
            </w:r>
          </w:p>
        </w:tc>
        <w:tc>
          <w:tcPr>
            <w:tcW w:w="1985" w:type="dxa"/>
            <w:shd w:val="clear" w:color="auto" w:fill="auto"/>
          </w:tcPr>
          <w:p w14:paraId="06FD3251" w14:textId="77777777" w:rsidR="006E7E86" w:rsidRPr="006D6AAF" w:rsidRDefault="006E7E86" w:rsidP="00C33426">
            <w:pPr>
              <w:tabs>
                <w:tab w:val="left" w:pos="800"/>
                <w:tab w:val="left" w:pos="980"/>
              </w:tabs>
              <w:spacing w:after="0" w:line="276" w:lineRule="auto"/>
              <w:ind w:left="530" w:hanging="540"/>
              <w:jc w:val="right"/>
              <w:rPr>
                <w:rFonts w:ascii="Times New Roman" w:eastAsia="Times New Roman" w:hAnsi="Times New Roman" w:cs="Times New Roman"/>
                <w:color w:val="000000" w:themeColor="text1"/>
              </w:rPr>
            </w:pPr>
            <w:r>
              <w:rPr>
                <w:rFonts w:ascii="Times New Roman" w:eastAsia="Times New Roman" w:hAnsi="Times New Roman" w:cs="Times New Roman"/>
                <w:bCs/>
                <w:color w:val="000000" w:themeColor="text1"/>
              </w:rPr>
              <w:t>26</w:t>
            </w:r>
          </w:p>
        </w:tc>
      </w:tr>
      <w:tr w:rsidR="006E7E86" w:rsidRPr="00A97845" w14:paraId="1877194B" w14:textId="77777777" w:rsidTr="00C33426">
        <w:trPr>
          <w:trHeight w:val="300"/>
        </w:trPr>
        <w:tc>
          <w:tcPr>
            <w:tcW w:w="7371" w:type="dxa"/>
            <w:shd w:val="clear" w:color="auto" w:fill="auto"/>
            <w:tcMar>
              <w:top w:w="100" w:type="dxa"/>
              <w:left w:w="100" w:type="dxa"/>
              <w:bottom w:w="100" w:type="dxa"/>
              <w:right w:w="100" w:type="dxa"/>
            </w:tcMar>
          </w:tcPr>
          <w:p w14:paraId="59FA833F" w14:textId="77777777" w:rsidR="006E7E86" w:rsidRPr="00E872B0" w:rsidRDefault="006E7E86" w:rsidP="00C33426">
            <w:pPr>
              <w:tabs>
                <w:tab w:val="left" w:pos="800"/>
                <w:tab w:val="left" w:pos="980"/>
              </w:tabs>
              <w:spacing w:after="0" w:line="276" w:lineRule="auto"/>
              <w:ind w:left="530" w:hanging="540"/>
              <w:jc w:val="both"/>
              <w:rPr>
                <w:rFonts w:ascii="Times New Roman" w:eastAsia="Times New Roman" w:hAnsi="Times New Roman" w:cs="Times New Roman"/>
                <w:color w:val="000000" w:themeColor="text1"/>
              </w:rPr>
            </w:pPr>
            <w:r w:rsidRPr="00E872B0">
              <w:rPr>
                <w:rFonts w:ascii="Times New Roman" w:hAnsi="Times New Roman" w:cs="Times New Roman"/>
                <w:color w:val="000000" w:themeColor="text1"/>
              </w:rPr>
              <w:lastRenderedPageBreak/>
              <w:t>The Attorney General v. Adolf Eichmann, District Court of Jerusalem, Criminal Case 40/61 (1968)</w:t>
            </w:r>
          </w:p>
        </w:tc>
        <w:tc>
          <w:tcPr>
            <w:tcW w:w="1985" w:type="dxa"/>
            <w:shd w:val="clear" w:color="auto" w:fill="auto"/>
          </w:tcPr>
          <w:p w14:paraId="7A89EDDC" w14:textId="77777777" w:rsidR="006E7E86" w:rsidRPr="006D6AAF" w:rsidRDefault="006E7E86" w:rsidP="00C33426">
            <w:pPr>
              <w:tabs>
                <w:tab w:val="left" w:pos="800"/>
                <w:tab w:val="left" w:pos="980"/>
              </w:tabs>
              <w:spacing w:after="0" w:line="276" w:lineRule="auto"/>
              <w:ind w:left="530" w:hanging="540"/>
              <w:jc w:val="right"/>
              <w:rPr>
                <w:rFonts w:ascii="Times New Roman" w:eastAsia="Times New Roman" w:hAnsi="Times New Roman" w:cs="Times New Roman"/>
                <w:color w:val="000000" w:themeColor="text1"/>
              </w:rPr>
            </w:pPr>
            <w:r>
              <w:rPr>
                <w:rFonts w:ascii="Times New Roman" w:eastAsia="Times New Roman" w:hAnsi="Times New Roman" w:cs="Times New Roman"/>
                <w:bCs/>
                <w:color w:val="000000" w:themeColor="text1"/>
              </w:rPr>
              <w:t>10</w:t>
            </w:r>
          </w:p>
        </w:tc>
      </w:tr>
      <w:tr w:rsidR="006E7E86" w:rsidRPr="00A97845" w14:paraId="5ABFB753" w14:textId="77777777" w:rsidTr="00C33426">
        <w:trPr>
          <w:trHeight w:val="300"/>
        </w:trPr>
        <w:tc>
          <w:tcPr>
            <w:tcW w:w="7371" w:type="dxa"/>
            <w:shd w:val="clear" w:color="auto" w:fill="auto"/>
            <w:tcMar>
              <w:top w:w="100" w:type="dxa"/>
              <w:left w:w="100" w:type="dxa"/>
              <w:bottom w:w="100" w:type="dxa"/>
              <w:right w:w="100" w:type="dxa"/>
            </w:tcMar>
          </w:tcPr>
          <w:p w14:paraId="2C121C34" w14:textId="77777777" w:rsidR="006E7E86" w:rsidRPr="00AB360F" w:rsidRDefault="006E7E86" w:rsidP="00C33426">
            <w:pPr>
              <w:pStyle w:val="FootnoteText"/>
              <w:spacing w:before="120" w:line="276" w:lineRule="auto"/>
              <w:ind w:left="709" w:hanging="709"/>
              <w:jc w:val="both"/>
              <w:rPr>
                <w:rFonts w:ascii="Times New Roman" w:hAnsi="Times New Roman" w:cs="Times New Roman"/>
                <w:color w:val="000000" w:themeColor="text1"/>
                <w:sz w:val="24"/>
                <w:szCs w:val="24"/>
                <w:lang w:val="en-PH"/>
              </w:rPr>
            </w:pPr>
            <w:proofErr w:type="spellStart"/>
            <w:r w:rsidRPr="003A7ED0">
              <w:rPr>
                <w:rFonts w:ascii="Times New Roman" w:hAnsi="Times New Roman" w:cs="Times New Roman"/>
                <w:color w:val="000000" w:themeColor="text1"/>
                <w:sz w:val="24"/>
                <w:szCs w:val="24"/>
              </w:rPr>
              <w:t>Trendtex</w:t>
            </w:r>
            <w:proofErr w:type="spellEnd"/>
            <w:r w:rsidRPr="003A7ED0">
              <w:rPr>
                <w:rFonts w:ascii="Times New Roman" w:hAnsi="Times New Roman" w:cs="Times New Roman"/>
                <w:color w:val="000000" w:themeColor="text1"/>
                <w:sz w:val="24"/>
                <w:szCs w:val="24"/>
              </w:rPr>
              <w:t xml:space="preserve"> Trading Corp. v. Central Bank of Nigeria, 19770 Q.B. 529 (C.A.)</w:t>
            </w:r>
          </w:p>
        </w:tc>
        <w:tc>
          <w:tcPr>
            <w:tcW w:w="1985" w:type="dxa"/>
            <w:shd w:val="clear" w:color="auto" w:fill="auto"/>
          </w:tcPr>
          <w:p w14:paraId="4DD0B515" w14:textId="77777777" w:rsidR="006E7E86" w:rsidRPr="006D6AAF" w:rsidRDefault="006E7E86" w:rsidP="00C33426">
            <w:pPr>
              <w:tabs>
                <w:tab w:val="left" w:pos="800"/>
                <w:tab w:val="left" w:pos="980"/>
              </w:tabs>
              <w:spacing w:after="0" w:line="276" w:lineRule="auto"/>
              <w:ind w:left="530" w:hanging="540"/>
              <w:jc w:val="right"/>
              <w:rPr>
                <w:rFonts w:ascii="Times New Roman" w:eastAsia="Times New Roman" w:hAnsi="Times New Roman" w:cs="Times New Roman"/>
                <w:color w:val="000000" w:themeColor="text1"/>
              </w:rPr>
            </w:pPr>
            <w:r>
              <w:rPr>
                <w:rFonts w:ascii="Times New Roman" w:eastAsia="Times New Roman" w:hAnsi="Times New Roman" w:cs="Times New Roman"/>
                <w:bCs/>
                <w:color w:val="000000" w:themeColor="text1"/>
              </w:rPr>
              <w:t>32</w:t>
            </w:r>
          </w:p>
        </w:tc>
      </w:tr>
      <w:tr w:rsidR="006E7E86" w:rsidRPr="00A97845" w14:paraId="1AD38535" w14:textId="77777777" w:rsidTr="00C33426">
        <w:trPr>
          <w:trHeight w:val="300"/>
        </w:trPr>
        <w:tc>
          <w:tcPr>
            <w:tcW w:w="7371" w:type="dxa"/>
            <w:shd w:val="clear" w:color="auto" w:fill="auto"/>
            <w:tcMar>
              <w:top w:w="100" w:type="dxa"/>
              <w:left w:w="100" w:type="dxa"/>
              <w:bottom w:w="100" w:type="dxa"/>
              <w:right w:w="100" w:type="dxa"/>
            </w:tcMar>
          </w:tcPr>
          <w:p w14:paraId="07E8DD0C" w14:textId="77777777" w:rsidR="006E7E86" w:rsidRPr="002C0E73" w:rsidRDefault="006E7E86" w:rsidP="00C33426">
            <w:pPr>
              <w:tabs>
                <w:tab w:val="left" w:pos="800"/>
                <w:tab w:val="left" w:pos="980"/>
              </w:tabs>
              <w:spacing w:after="0" w:line="276" w:lineRule="auto"/>
              <w:ind w:left="530" w:hanging="540"/>
              <w:jc w:val="both"/>
              <w:rPr>
                <w:rFonts w:ascii="Times New Roman" w:eastAsia="Times New Roman" w:hAnsi="Times New Roman" w:cs="Times New Roman"/>
                <w:color w:val="000000" w:themeColor="text1"/>
              </w:rPr>
            </w:pPr>
            <w:r w:rsidRPr="002C0E73">
              <w:rPr>
                <w:rFonts w:ascii="Times New Roman" w:hAnsi="Times New Roman" w:cs="Times New Roman"/>
                <w:color w:val="000000" w:themeColor="text1"/>
              </w:rPr>
              <w:t>United States v. Romero-Galue, 757 F.2d 1147 (1985)</w:t>
            </w:r>
          </w:p>
        </w:tc>
        <w:tc>
          <w:tcPr>
            <w:tcW w:w="1985" w:type="dxa"/>
            <w:shd w:val="clear" w:color="auto" w:fill="auto"/>
          </w:tcPr>
          <w:p w14:paraId="0B74CC6F" w14:textId="77777777" w:rsidR="006E7E86" w:rsidRPr="006D6AAF" w:rsidRDefault="006E7E86" w:rsidP="00C33426">
            <w:pPr>
              <w:tabs>
                <w:tab w:val="left" w:pos="800"/>
                <w:tab w:val="left" w:pos="980"/>
              </w:tabs>
              <w:spacing w:after="0" w:line="276" w:lineRule="auto"/>
              <w:ind w:left="530" w:hanging="540"/>
              <w:jc w:val="right"/>
              <w:rPr>
                <w:rFonts w:ascii="Times New Roman" w:eastAsia="Times New Roman" w:hAnsi="Times New Roman" w:cs="Times New Roman"/>
                <w:color w:val="000000" w:themeColor="text1"/>
              </w:rPr>
            </w:pPr>
            <w:r>
              <w:rPr>
                <w:rFonts w:ascii="Times New Roman" w:eastAsia="Times New Roman" w:hAnsi="Times New Roman" w:cs="Times New Roman"/>
                <w:bCs/>
                <w:color w:val="000000" w:themeColor="text1"/>
              </w:rPr>
              <w:t>14</w:t>
            </w:r>
          </w:p>
        </w:tc>
      </w:tr>
      <w:tr w:rsidR="006E7E86" w:rsidRPr="00A97845" w14:paraId="4B62C11F" w14:textId="77777777" w:rsidTr="00C33426">
        <w:trPr>
          <w:trHeight w:val="300"/>
        </w:trPr>
        <w:tc>
          <w:tcPr>
            <w:tcW w:w="7371" w:type="dxa"/>
            <w:shd w:val="clear" w:color="auto" w:fill="auto"/>
            <w:tcMar>
              <w:top w:w="100" w:type="dxa"/>
              <w:left w:w="100" w:type="dxa"/>
              <w:bottom w:w="100" w:type="dxa"/>
              <w:right w:w="100" w:type="dxa"/>
            </w:tcMar>
          </w:tcPr>
          <w:p w14:paraId="3FAA15A6" w14:textId="77777777" w:rsidR="006E7E86" w:rsidRPr="00A97845" w:rsidRDefault="006E7E86" w:rsidP="00C33426">
            <w:pPr>
              <w:widowControl w:val="0"/>
              <w:tabs>
                <w:tab w:val="left" w:pos="800"/>
                <w:tab w:val="left" w:pos="980"/>
              </w:tabs>
              <w:spacing w:after="0" w:line="276" w:lineRule="auto"/>
              <w:ind w:left="530" w:hanging="540"/>
              <w:jc w:val="both"/>
              <w:rPr>
                <w:rFonts w:ascii="Times New Roman" w:eastAsia="Times New Roman" w:hAnsi="Times New Roman" w:cs="Times New Roman"/>
                <w:color w:val="FF0000"/>
              </w:rPr>
            </w:pPr>
            <w:r w:rsidRPr="00B9338F">
              <w:rPr>
                <w:rFonts w:ascii="Times New Roman" w:hAnsi="Times New Roman" w:cs="Times New Roman"/>
                <w:color w:val="000000" w:themeColor="text1"/>
              </w:rPr>
              <w:t>United States v. Yousef, 927 F. Supp. 673</w:t>
            </w:r>
            <w:r>
              <w:rPr>
                <w:rFonts w:ascii="Times New Roman" w:hAnsi="Times New Roman" w:cs="Times New Roman"/>
                <w:color w:val="000000" w:themeColor="text1"/>
              </w:rPr>
              <w:t xml:space="preserve"> </w:t>
            </w:r>
            <w:r w:rsidRPr="00B9338F">
              <w:rPr>
                <w:rFonts w:ascii="Times New Roman" w:hAnsi="Times New Roman" w:cs="Times New Roman"/>
                <w:color w:val="000000" w:themeColor="text1"/>
              </w:rPr>
              <w:t>(1996)</w:t>
            </w:r>
          </w:p>
        </w:tc>
        <w:tc>
          <w:tcPr>
            <w:tcW w:w="1985" w:type="dxa"/>
            <w:shd w:val="clear" w:color="auto" w:fill="auto"/>
          </w:tcPr>
          <w:p w14:paraId="7B0D6182" w14:textId="77777777" w:rsidR="006E7E86" w:rsidRPr="006D6AAF" w:rsidRDefault="006E7E86" w:rsidP="00C33426">
            <w:pPr>
              <w:widowControl w:val="0"/>
              <w:tabs>
                <w:tab w:val="left" w:pos="800"/>
                <w:tab w:val="left" w:pos="980"/>
              </w:tabs>
              <w:spacing w:after="0" w:line="276" w:lineRule="auto"/>
              <w:ind w:left="530" w:hanging="540"/>
              <w:jc w:val="right"/>
              <w:rPr>
                <w:rFonts w:ascii="Times New Roman" w:eastAsia="Times New Roman" w:hAnsi="Times New Roman" w:cs="Times New Roman"/>
                <w:color w:val="000000" w:themeColor="text1"/>
              </w:rPr>
            </w:pPr>
            <w:r>
              <w:rPr>
                <w:rFonts w:ascii="Times New Roman" w:eastAsia="Times New Roman" w:hAnsi="Times New Roman" w:cs="Times New Roman"/>
                <w:bCs/>
                <w:color w:val="000000" w:themeColor="text1"/>
              </w:rPr>
              <w:t>14</w:t>
            </w:r>
          </w:p>
        </w:tc>
      </w:tr>
      <w:tr w:rsidR="00865F32" w:rsidRPr="00A97845" w14:paraId="1E91CD76" w14:textId="77777777" w:rsidTr="00C33426">
        <w:trPr>
          <w:trHeight w:val="300"/>
        </w:trPr>
        <w:tc>
          <w:tcPr>
            <w:tcW w:w="9356" w:type="dxa"/>
            <w:gridSpan w:val="2"/>
            <w:shd w:val="clear" w:color="auto" w:fill="auto"/>
            <w:tcMar>
              <w:top w:w="100" w:type="dxa"/>
              <w:left w:w="100" w:type="dxa"/>
              <w:bottom w:w="100" w:type="dxa"/>
              <w:right w:w="100" w:type="dxa"/>
            </w:tcMar>
          </w:tcPr>
          <w:p w14:paraId="16FDB83E" w14:textId="77777777" w:rsidR="00865F32" w:rsidRPr="00A97845" w:rsidRDefault="00865F32" w:rsidP="00C33426">
            <w:pPr>
              <w:widowControl w:val="0"/>
              <w:tabs>
                <w:tab w:val="left" w:pos="800"/>
                <w:tab w:val="left" w:pos="980"/>
              </w:tabs>
              <w:spacing w:after="0" w:line="276" w:lineRule="auto"/>
              <w:ind w:left="530" w:hanging="540"/>
              <w:jc w:val="both"/>
              <w:rPr>
                <w:rFonts w:ascii="Times New Roman" w:eastAsia="Times New Roman" w:hAnsi="Times New Roman" w:cs="Times New Roman"/>
                <w:b/>
                <w:bCs/>
                <w:color w:val="FF0000"/>
              </w:rPr>
            </w:pPr>
          </w:p>
        </w:tc>
      </w:tr>
      <w:tr w:rsidR="00865F32" w:rsidRPr="00A97845" w14:paraId="0FF86B57" w14:textId="77777777" w:rsidTr="00C33426">
        <w:trPr>
          <w:trHeight w:val="300"/>
        </w:trPr>
        <w:tc>
          <w:tcPr>
            <w:tcW w:w="9356" w:type="dxa"/>
            <w:gridSpan w:val="2"/>
            <w:shd w:val="clear" w:color="auto" w:fill="auto"/>
            <w:tcMar>
              <w:top w:w="100" w:type="dxa"/>
              <w:left w:w="100" w:type="dxa"/>
              <w:bottom w:w="100" w:type="dxa"/>
              <w:right w:w="100" w:type="dxa"/>
            </w:tcMar>
          </w:tcPr>
          <w:p w14:paraId="5A83DE6A" w14:textId="77777777" w:rsidR="00865F32" w:rsidRPr="00A64955" w:rsidRDefault="00865F32" w:rsidP="00C33426">
            <w:pPr>
              <w:tabs>
                <w:tab w:val="left" w:pos="800"/>
                <w:tab w:val="left" w:pos="980"/>
              </w:tabs>
              <w:spacing w:after="0" w:line="276" w:lineRule="auto"/>
              <w:ind w:left="530" w:hanging="540"/>
              <w:jc w:val="both"/>
              <w:rPr>
                <w:rFonts w:ascii="Times New Roman" w:eastAsia="Times New Roman" w:hAnsi="Times New Roman" w:cs="Times New Roman"/>
                <w:b/>
                <w:color w:val="000000" w:themeColor="text1"/>
              </w:rPr>
            </w:pPr>
            <w:r w:rsidRPr="00A64955">
              <w:rPr>
                <w:rFonts w:ascii="Times New Roman" w:eastAsia="Merriweather" w:hAnsi="Times New Roman" w:cs="Times New Roman"/>
                <w:b/>
                <w:bCs/>
                <w:color w:val="000000" w:themeColor="text1"/>
              </w:rPr>
              <w:t>DOMESTIC LAWS</w:t>
            </w:r>
          </w:p>
        </w:tc>
      </w:tr>
      <w:tr w:rsidR="006E7E86" w:rsidRPr="00A97845" w14:paraId="5D7D4ECF" w14:textId="77777777" w:rsidTr="00C33426">
        <w:trPr>
          <w:trHeight w:val="300"/>
        </w:trPr>
        <w:tc>
          <w:tcPr>
            <w:tcW w:w="7371" w:type="dxa"/>
            <w:shd w:val="clear" w:color="auto" w:fill="auto"/>
            <w:tcMar>
              <w:top w:w="100" w:type="dxa"/>
              <w:left w:w="100" w:type="dxa"/>
              <w:bottom w:w="100" w:type="dxa"/>
              <w:right w:w="100" w:type="dxa"/>
            </w:tcMar>
          </w:tcPr>
          <w:p w14:paraId="2942D1C3" w14:textId="77777777" w:rsidR="006E7E86" w:rsidRPr="00A97845" w:rsidRDefault="006E7E86" w:rsidP="00C33426">
            <w:pPr>
              <w:tabs>
                <w:tab w:val="left" w:pos="800"/>
                <w:tab w:val="left" w:pos="980"/>
              </w:tabs>
              <w:spacing w:after="0" w:line="276" w:lineRule="auto"/>
              <w:ind w:left="530" w:hanging="540"/>
              <w:jc w:val="both"/>
              <w:rPr>
                <w:rFonts w:ascii="Times New Roman" w:eastAsia="Times New Roman" w:hAnsi="Times New Roman" w:cs="Times New Roman"/>
                <w:color w:val="FF0000"/>
              </w:rPr>
            </w:pPr>
            <w:r>
              <w:rPr>
                <w:rFonts w:ascii="Times New Roman" w:hAnsi="Times New Roman" w:cs="Times New Roman"/>
                <w:lang w:val="en-PH"/>
              </w:rPr>
              <w:t xml:space="preserve">Argentina, </w:t>
            </w:r>
            <w:r w:rsidRPr="004C6B24">
              <w:rPr>
                <w:rFonts w:ascii="Times New Roman" w:hAnsi="Times New Roman" w:cs="Times New Roman"/>
              </w:rPr>
              <w:t>Código Penal de la República Argentina</w:t>
            </w:r>
            <w:r>
              <w:rPr>
                <w:rFonts w:ascii="Times New Roman" w:hAnsi="Times New Roman" w:cs="Times New Roman"/>
              </w:rPr>
              <w:t xml:space="preserve"> </w:t>
            </w:r>
            <w:r w:rsidRPr="004C6B24">
              <w:rPr>
                <w:rFonts w:ascii="Times New Roman" w:hAnsi="Times New Roman" w:cs="Times New Roman"/>
              </w:rPr>
              <w:t>(1998)</w:t>
            </w:r>
          </w:p>
        </w:tc>
        <w:tc>
          <w:tcPr>
            <w:tcW w:w="1985" w:type="dxa"/>
            <w:shd w:val="clear" w:color="auto" w:fill="auto"/>
          </w:tcPr>
          <w:p w14:paraId="0375E921" w14:textId="77777777" w:rsidR="006E7E86" w:rsidRPr="009B6E03" w:rsidRDefault="006E7E86" w:rsidP="00C33426">
            <w:pPr>
              <w:tabs>
                <w:tab w:val="left" w:pos="800"/>
                <w:tab w:val="left" w:pos="980"/>
              </w:tabs>
              <w:spacing w:after="0" w:line="276" w:lineRule="auto"/>
              <w:ind w:left="530" w:hanging="540"/>
              <w:jc w:val="right"/>
              <w:rPr>
                <w:rFonts w:ascii="Times New Roman" w:eastAsia="Times New Roman" w:hAnsi="Times New Roman" w:cs="Times New Roman"/>
                <w:color w:val="000000" w:themeColor="text1"/>
              </w:rPr>
            </w:pPr>
            <w:r w:rsidRPr="009B6E03">
              <w:rPr>
                <w:rFonts w:ascii="Times New Roman" w:eastAsia="Times New Roman" w:hAnsi="Times New Roman" w:cs="Times New Roman"/>
                <w:color w:val="000000" w:themeColor="text1"/>
              </w:rPr>
              <w:t>16</w:t>
            </w:r>
          </w:p>
        </w:tc>
      </w:tr>
      <w:tr w:rsidR="006E7E86" w:rsidRPr="00A97845" w14:paraId="3F2BD3AF" w14:textId="77777777" w:rsidTr="00C33426">
        <w:trPr>
          <w:trHeight w:val="300"/>
        </w:trPr>
        <w:tc>
          <w:tcPr>
            <w:tcW w:w="7371" w:type="dxa"/>
            <w:shd w:val="clear" w:color="auto" w:fill="auto"/>
            <w:tcMar>
              <w:top w:w="100" w:type="dxa"/>
              <w:left w:w="100" w:type="dxa"/>
              <w:bottom w:w="100" w:type="dxa"/>
              <w:right w:w="100" w:type="dxa"/>
            </w:tcMar>
          </w:tcPr>
          <w:p w14:paraId="2B454167" w14:textId="77777777" w:rsidR="006E7E86" w:rsidRPr="00A97845" w:rsidRDefault="006E7E86" w:rsidP="00C33426">
            <w:pPr>
              <w:tabs>
                <w:tab w:val="left" w:pos="800"/>
                <w:tab w:val="left" w:pos="980"/>
              </w:tabs>
              <w:spacing w:after="0" w:line="276" w:lineRule="auto"/>
              <w:ind w:left="530" w:hanging="540"/>
              <w:jc w:val="both"/>
              <w:rPr>
                <w:rFonts w:ascii="Times New Roman" w:eastAsia="Times New Roman" w:hAnsi="Times New Roman" w:cs="Times New Roman"/>
                <w:color w:val="FF0000"/>
              </w:rPr>
            </w:pPr>
            <w:r>
              <w:rPr>
                <w:rFonts w:ascii="Times New Roman" w:hAnsi="Times New Roman" w:cs="Times New Roman"/>
              </w:rPr>
              <w:t xml:space="preserve">Burkina Faso, </w:t>
            </w:r>
            <w:r w:rsidRPr="00B9338F">
              <w:rPr>
                <w:rFonts w:ascii="Times New Roman" w:hAnsi="Times New Roman" w:cs="Times New Roman"/>
              </w:rPr>
              <w:t xml:space="preserve">Act No. 50 </w:t>
            </w:r>
            <w:r>
              <w:rPr>
                <w:rFonts w:ascii="Times New Roman" w:hAnsi="Times New Roman" w:cs="Times New Roman"/>
              </w:rPr>
              <w:t>(</w:t>
            </w:r>
            <w:r w:rsidRPr="00B9338F">
              <w:rPr>
                <w:rFonts w:ascii="Times New Roman" w:hAnsi="Times New Roman" w:cs="Times New Roman"/>
              </w:rPr>
              <w:t>2009</w:t>
            </w:r>
            <w:r>
              <w:rPr>
                <w:rFonts w:ascii="Times New Roman" w:hAnsi="Times New Roman" w:cs="Times New Roman"/>
              </w:rPr>
              <w:t>)</w:t>
            </w:r>
          </w:p>
        </w:tc>
        <w:tc>
          <w:tcPr>
            <w:tcW w:w="1985" w:type="dxa"/>
            <w:shd w:val="clear" w:color="auto" w:fill="auto"/>
          </w:tcPr>
          <w:p w14:paraId="1AEADCF8" w14:textId="77777777" w:rsidR="006E7E86" w:rsidRPr="009B6E03" w:rsidRDefault="006E7E86" w:rsidP="00C33426">
            <w:pPr>
              <w:tabs>
                <w:tab w:val="left" w:pos="800"/>
                <w:tab w:val="left" w:pos="980"/>
              </w:tabs>
              <w:spacing w:after="0" w:line="276" w:lineRule="auto"/>
              <w:ind w:left="530" w:hanging="540"/>
              <w:jc w:val="right"/>
              <w:rPr>
                <w:rFonts w:ascii="Times New Roman" w:eastAsia="Times New Roman" w:hAnsi="Times New Roman" w:cs="Times New Roman"/>
                <w:color w:val="000000" w:themeColor="text1"/>
              </w:rPr>
            </w:pPr>
            <w:r w:rsidRPr="009B6E03">
              <w:rPr>
                <w:rFonts w:ascii="Times New Roman" w:eastAsia="Times New Roman" w:hAnsi="Times New Roman" w:cs="Times New Roman"/>
                <w:color w:val="000000" w:themeColor="text1"/>
              </w:rPr>
              <w:t>16</w:t>
            </w:r>
          </w:p>
        </w:tc>
      </w:tr>
      <w:tr w:rsidR="006E7E86" w:rsidRPr="00A97845" w14:paraId="001686D4" w14:textId="77777777" w:rsidTr="00C33426">
        <w:trPr>
          <w:trHeight w:val="300"/>
        </w:trPr>
        <w:tc>
          <w:tcPr>
            <w:tcW w:w="7371" w:type="dxa"/>
            <w:shd w:val="clear" w:color="auto" w:fill="auto"/>
            <w:tcMar>
              <w:top w:w="100" w:type="dxa"/>
              <w:left w:w="100" w:type="dxa"/>
              <w:bottom w:w="100" w:type="dxa"/>
              <w:right w:w="100" w:type="dxa"/>
            </w:tcMar>
          </w:tcPr>
          <w:p w14:paraId="0F64C641" w14:textId="77777777" w:rsidR="006E7E86" w:rsidRPr="00E80D44" w:rsidRDefault="006E7E86" w:rsidP="00C33426">
            <w:pPr>
              <w:pStyle w:val="FootnoteText"/>
              <w:spacing w:before="120" w:line="276" w:lineRule="auto"/>
              <w:ind w:left="709" w:hanging="709"/>
              <w:jc w:val="both"/>
              <w:rPr>
                <w:rFonts w:ascii="Times New Roman" w:hAnsi="Times New Roman" w:cs="Times New Roman"/>
                <w:color w:val="000000" w:themeColor="text1"/>
                <w:sz w:val="24"/>
                <w:szCs w:val="24"/>
                <w:lang w:val="en-PH"/>
              </w:rPr>
            </w:pPr>
            <w:r>
              <w:rPr>
                <w:rFonts w:ascii="Times New Roman" w:hAnsi="Times New Roman" w:cs="Times New Roman"/>
                <w:color w:val="000000" w:themeColor="text1"/>
                <w:sz w:val="24"/>
                <w:szCs w:val="24"/>
              </w:rPr>
              <w:t xml:space="preserve">Europe, </w:t>
            </w:r>
            <w:r w:rsidRPr="00B9338F">
              <w:rPr>
                <w:rFonts w:ascii="Times New Roman" w:hAnsi="Times New Roman" w:cs="Times New Roman"/>
                <w:color w:val="000000" w:themeColor="text1"/>
                <w:sz w:val="24"/>
                <w:szCs w:val="24"/>
              </w:rPr>
              <w:t>European Convention on State Immunity, T.S. No. 74</w:t>
            </w:r>
            <w:r>
              <w:rPr>
                <w:rFonts w:ascii="Times New Roman" w:hAnsi="Times New Roman" w:cs="Times New Roman"/>
                <w:color w:val="000000" w:themeColor="text1"/>
                <w:sz w:val="24"/>
                <w:szCs w:val="24"/>
              </w:rPr>
              <w:t xml:space="preserve"> </w:t>
            </w:r>
            <w:r w:rsidRPr="00B9338F">
              <w:rPr>
                <w:rFonts w:ascii="Times New Roman" w:hAnsi="Times New Roman" w:cs="Times New Roman"/>
                <w:color w:val="000000" w:themeColor="text1"/>
                <w:sz w:val="24"/>
                <w:szCs w:val="24"/>
              </w:rPr>
              <w:t>(1972)</w:t>
            </w:r>
          </w:p>
        </w:tc>
        <w:tc>
          <w:tcPr>
            <w:tcW w:w="1985" w:type="dxa"/>
            <w:shd w:val="clear" w:color="auto" w:fill="auto"/>
          </w:tcPr>
          <w:p w14:paraId="281671BF" w14:textId="77777777" w:rsidR="006E7E86" w:rsidRPr="009B6E03" w:rsidRDefault="006E7E86" w:rsidP="00C33426">
            <w:pPr>
              <w:tabs>
                <w:tab w:val="left" w:pos="800"/>
                <w:tab w:val="left" w:pos="980"/>
              </w:tabs>
              <w:spacing w:after="0" w:line="276" w:lineRule="auto"/>
              <w:ind w:left="530" w:hanging="540"/>
              <w:jc w:val="right"/>
              <w:rPr>
                <w:rFonts w:ascii="Times New Roman" w:eastAsia="Times New Roman" w:hAnsi="Times New Roman" w:cs="Times New Roman"/>
                <w:color w:val="000000" w:themeColor="text1"/>
              </w:rPr>
            </w:pPr>
            <w:r w:rsidRPr="009B6E03">
              <w:rPr>
                <w:rFonts w:ascii="Times New Roman" w:eastAsia="Times New Roman" w:hAnsi="Times New Roman" w:cs="Times New Roman"/>
                <w:color w:val="000000" w:themeColor="text1"/>
              </w:rPr>
              <w:t>32</w:t>
            </w:r>
          </w:p>
        </w:tc>
      </w:tr>
      <w:tr w:rsidR="006E7E86" w:rsidRPr="00A97845" w14:paraId="63ABBA11" w14:textId="77777777" w:rsidTr="00C33426">
        <w:trPr>
          <w:trHeight w:val="300"/>
        </w:trPr>
        <w:tc>
          <w:tcPr>
            <w:tcW w:w="7371" w:type="dxa"/>
            <w:shd w:val="clear" w:color="auto" w:fill="auto"/>
            <w:tcMar>
              <w:top w:w="100" w:type="dxa"/>
              <w:left w:w="100" w:type="dxa"/>
              <w:bottom w:w="100" w:type="dxa"/>
              <w:right w:w="100" w:type="dxa"/>
            </w:tcMar>
          </w:tcPr>
          <w:p w14:paraId="7B3F2FB4" w14:textId="77777777" w:rsidR="006E7E86" w:rsidRPr="00A97845" w:rsidRDefault="006E7E86" w:rsidP="00C33426">
            <w:pPr>
              <w:tabs>
                <w:tab w:val="left" w:pos="800"/>
                <w:tab w:val="left" w:pos="980"/>
              </w:tabs>
              <w:spacing w:after="0" w:line="276" w:lineRule="auto"/>
              <w:ind w:left="530" w:hanging="540"/>
              <w:jc w:val="both"/>
              <w:rPr>
                <w:rFonts w:ascii="Times New Roman" w:hAnsi="Times New Roman" w:cs="Times New Roman"/>
                <w:color w:val="FF0000"/>
              </w:rPr>
            </w:pPr>
            <w:r w:rsidRPr="293B1F75">
              <w:rPr>
                <w:rFonts w:ascii="Times New Roman" w:hAnsi="Times New Roman" w:cs="Times New Roman"/>
                <w:color w:val="000000" w:themeColor="text1"/>
              </w:rPr>
              <w:t xml:space="preserve">France, Code </w:t>
            </w:r>
            <w:proofErr w:type="spellStart"/>
            <w:r>
              <w:rPr>
                <w:rFonts w:ascii="Times New Roman" w:hAnsi="Times New Roman" w:cs="Times New Roman"/>
                <w:color w:val="000000" w:themeColor="text1"/>
              </w:rPr>
              <w:t>P</w:t>
            </w:r>
            <w:r w:rsidRPr="293B1F75">
              <w:rPr>
                <w:rFonts w:ascii="Times New Roman" w:hAnsi="Times New Roman" w:cs="Times New Roman"/>
                <w:color w:val="000000" w:themeColor="text1"/>
              </w:rPr>
              <w:t>énal</w:t>
            </w:r>
            <w:proofErr w:type="spellEnd"/>
            <w:r w:rsidRPr="293B1F75">
              <w:rPr>
                <w:rFonts w:ascii="Times New Roman" w:hAnsi="Times New Roman" w:cs="Times New Roman"/>
                <w:color w:val="000000" w:themeColor="text1"/>
              </w:rPr>
              <w:t xml:space="preserve"> (2013)</w:t>
            </w:r>
          </w:p>
        </w:tc>
        <w:tc>
          <w:tcPr>
            <w:tcW w:w="1985" w:type="dxa"/>
            <w:shd w:val="clear" w:color="auto" w:fill="auto"/>
          </w:tcPr>
          <w:p w14:paraId="4216118A" w14:textId="77777777" w:rsidR="006E7E86" w:rsidRPr="009B6E03" w:rsidRDefault="006E7E86" w:rsidP="00C33426">
            <w:pPr>
              <w:tabs>
                <w:tab w:val="left" w:pos="800"/>
                <w:tab w:val="left" w:pos="980"/>
              </w:tabs>
              <w:spacing w:after="0" w:line="276" w:lineRule="auto"/>
              <w:ind w:left="530" w:hanging="540"/>
              <w:jc w:val="right"/>
              <w:rPr>
                <w:rFonts w:ascii="Times New Roman" w:eastAsia="Times New Roman" w:hAnsi="Times New Roman" w:cs="Times New Roman"/>
                <w:color w:val="000000" w:themeColor="text1"/>
              </w:rPr>
            </w:pPr>
            <w:r w:rsidRPr="009B6E03">
              <w:rPr>
                <w:rFonts w:ascii="Times New Roman" w:eastAsia="Times New Roman" w:hAnsi="Times New Roman" w:cs="Times New Roman"/>
                <w:color w:val="000000" w:themeColor="text1"/>
              </w:rPr>
              <w:t>11</w:t>
            </w:r>
          </w:p>
        </w:tc>
      </w:tr>
      <w:tr w:rsidR="006E7E86" w:rsidRPr="00A97845" w14:paraId="236A9A41" w14:textId="77777777" w:rsidTr="00C33426">
        <w:trPr>
          <w:trHeight w:val="300"/>
        </w:trPr>
        <w:tc>
          <w:tcPr>
            <w:tcW w:w="7371" w:type="dxa"/>
            <w:shd w:val="clear" w:color="auto" w:fill="auto"/>
            <w:tcMar>
              <w:top w:w="100" w:type="dxa"/>
              <w:left w:w="100" w:type="dxa"/>
              <w:bottom w:w="100" w:type="dxa"/>
              <w:right w:w="100" w:type="dxa"/>
            </w:tcMar>
          </w:tcPr>
          <w:p w14:paraId="4E0DFD56" w14:textId="77777777" w:rsidR="006E7E86" w:rsidRPr="00B9338F" w:rsidRDefault="006E7E86" w:rsidP="00C33426">
            <w:pPr>
              <w:pStyle w:val="FootnoteText"/>
              <w:spacing w:before="120" w:line="276" w:lineRule="auto"/>
              <w:ind w:left="709" w:hanging="709"/>
              <w:jc w:val="both"/>
              <w:rPr>
                <w:rFonts w:ascii="Times New Roman" w:hAnsi="Times New Roman" w:cs="Times New Roman"/>
                <w:color w:val="000000" w:themeColor="text1"/>
                <w:sz w:val="24"/>
                <w:szCs w:val="24"/>
              </w:rPr>
            </w:pPr>
            <w:r w:rsidRPr="00B9338F">
              <w:rPr>
                <w:rFonts w:ascii="Times New Roman" w:hAnsi="Times New Roman" w:cs="Times New Roman"/>
                <w:color w:val="000000" w:themeColor="text1"/>
                <w:sz w:val="24"/>
                <w:szCs w:val="24"/>
              </w:rPr>
              <w:t xml:space="preserve">Italy, </w:t>
            </w:r>
            <w:proofErr w:type="spellStart"/>
            <w:r w:rsidRPr="00B9338F">
              <w:rPr>
                <w:rFonts w:ascii="Times New Roman" w:hAnsi="Times New Roman" w:cs="Times New Roman"/>
                <w:color w:val="000000" w:themeColor="text1"/>
                <w:sz w:val="24"/>
                <w:szCs w:val="24"/>
              </w:rPr>
              <w:t>Codice</w:t>
            </w:r>
            <w:proofErr w:type="spellEnd"/>
            <w:r w:rsidRPr="00B9338F">
              <w:rPr>
                <w:rFonts w:ascii="Times New Roman" w:hAnsi="Times New Roman" w:cs="Times New Roman"/>
                <w:color w:val="000000" w:themeColor="text1"/>
                <w:sz w:val="24"/>
                <w:szCs w:val="24"/>
              </w:rPr>
              <w:t xml:space="preserve"> </w:t>
            </w:r>
            <w:proofErr w:type="spellStart"/>
            <w:r w:rsidRPr="00B9338F">
              <w:rPr>
                <w:rFonts w:ascii="Times New Roman" w:hAnsi="Times New Roman" w:cs="Times New Roman"/>
                <w:color w:val="000000" w:themeColor="text1"/>
                <w:sz w:val="24"/>
                <w:szCs w:val="24"/>
              </w:rPr>
              <w:t>Penale</w:t>
            </w:r>
            <w:proofErr w:type="spellEnd"/>
            <w:r w:rsidRPr="00B9338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(1930)</w:t>
            </w:r>
          </w:p>
        </w:tc>
        <w:tc>
          <w:tcPr>
            <w:tcW w:w="1985" w:type="dxa"/>
            <w:shd w:val="clear" w:color="auto" w:fill="auto"/>
          </w:tcPr>
          <w:p w14:paraId="09BC99F2" w14:textId="77777777" w:rsidR="006E7E86" w:rsidRPr="009B6E03" w:rsidRDefault="006E7E86" w:rsidP="00C33426">
            <w:pPr>
              <w:tabs>
                <w:tab w:val="left" w:pos="800"/>
                <w:tab w:val="left" w:pos="980"/>
              </w:tabs>
              <w:spacing w:after="0" w:line="276" w:lineRule="auto"/>
              <w:ind w:left="530" w:hanging="540"/>
              <w:jc w:val="right"/>
              <w:rPr>
                <w:rFonts w:ascii="Times New Roman" w:eastAsia="Times New Roman" w:hAnsi="Times New Roman" w:cs="Times New Roman"/>
                <w:color w:val="000000" w:themeColor="text1"/>
              </w:rPr>
            </w:pPr>
            <w:r w:rsidRPr="009B6E03">
              <w:rPr>
                <w:rFonts w:ascii="Times New Roman" w:eastAsia="Times New Roman" w:hAnsi="Times New Roman" w:cs="Times New Roman"/>
                <w:color w:val="000000" w:themeColor="text1"/>
              </w:rPr>
              <w:t>11</w:t>
            </w:r>
          </w:p>
        </w:tc>
      </w:tr>
      <w:tr w:rsidR="006E7E86" w:rsidRPr="00A97845" w14:paraId="0D820F12" w14:textId="77777777" w:rsidTr="00C33426">
        <w:trPr>
          <w:trHeight w:val="300"/>
        </w:trPr>
        <w:tc>
          <w:tcPr>
            <w:tcW w:w="7371" w:type="dxa"/>
            <w:shd w:val="clear" w:color="auto" w:fill="auto"/>
            <w:tcMar>
              <w:top w:w="100" w:type="dxa"/>
              <w:left w:w="100" w:type="dxa"/>
              <w:bottom w:w="100" w:type="dxa"/>
              <w:right w:w="100" w:type="dxa"/>
            </w:tcMar>
          </w:tcPr>
          <w:p w14:paraId="4BAC7213" w14:textId="77777777" w:rsidR="006E7E86" w:rsidRPr="00B9338F" w:rsidRDefault="006E7E86" w:rsidP="00C33426">
            <w:pPr>
              <w:tabs>
                <w:tab w:val="left" w:pos="800"/>
                <w:tab w:val="left" w:pos="980"/>
              </w:tabs>
              <w:spacing w:after="0" w:line="276" w:lineRule="auto"/>
              <w:ind w:left="530" w:hanging="540"/>
              <w:jc w:val="both"/>
              <w:rPr>
                <w:rFonts w:ascii="Times New Roman" w:hAnsi="Times New Roman" w:cs="Times New Roman"/>
                <w:color w:val="000000" w:themeColor="text1"/>
              </w:rPr>
            </w:pPr>
            <w:r>
              <w:rPr>
                <w:rFonts w:ascii="Times New Roman" w:hAnsi="Times New Roman" w:cs="Times New Roman"/>
                <w:lang w:val="en-PH"/>
              </w:rPr>
              <w:t xml:space="preserve">Peru, </w:t>
            </w:r>
            <w:r w:rsidRPr="004C6B24">
              <w:rPr>
                <w:rFonts w:ascii="Times New Roman" w:hAnsi="Times New Roman" w:cs="Times New Roman"/>
              </w:rPr>
              <w:t>Código Penal del Perú</w:t>
            </w:r>
            <w:r>
              <w:rPr>
                <w:rFonts w:ascii="Times New Roman" w:hAnsi="Times New Roman" w:cs="Times New Roman"/>
              </w:rPr>
              <w:t xml:space="preserve"> </w:t>
            </w:r>
            <w:r w:rsidRPr="004C6B24">
              <w:rPr>
                <w:rFonts w:ascii="Times New Roman" w:hAnsi="Times New Roman" w:cs="Times New Roman"/>
              </w:rPr>
              <w:t>(2005)</w:t>
            </w:r>
          </w:p>
        </w:tc>
        <w:tc>
          <w:tcPr>
            <w:tcW w:w="1985" w:type="dxa"/>
            <w:shd w:val="clear" w:color="auto" w:fill="auto"/>
          </w:tcPr>
          <w:p w14:paraId="31A1212A" w14:textId="77777777" w:rsidR="006E7E86" w:rsidRPr="009B6E03" w:rsidRDefault="006E7E86" w:rsidP="00C33426">
            <w:pPr>
              <w:tabs>
                <w:tab w:val="left" w:pos="800"/>
                <w:tab w:val="left" w:pos="980"/>
              </w:tabs>
              <w:spacing w:after="0" w:line="276" w:lineRule="auto"/>
              <w:ind w:left="530" w:hanging="540"/>
              <w:jc w:val="right"/>
              <w:rPr>
                <w:rFonts w:ascii="Times New Roman" w:eastAsia="Times New Roman" w:hAnsi="Times New Roman" w:cs="Times New Roman"/>
                <w:color w:val="000000" w:themeColor="text1"/>
              </w:rPr>
            </w:pPr>
            <w:r w:rsidRPr="009B6E03">
              <w:rPr>
                <w:rFonts w:ascii="Times New Roman" w:eastAsia="Times New Roman" w:hAnsi="Times New Roman" w:cs="Times New Roman"/>
                <w:color w:val="000000" w:themeColor="text1"/>
              </w:rPr>
              <w:t>16</w:t>
            </w:r>
          </w:p>
        </w:tc>
      </w:tr>
      <w:tr w:rsidR="006E7E86" w:rsidRPr="00A97845" w14:paraId="453EDA96" w14:textId="77777777" w:rsidTr="00C33426">
        <w:trPr>
          <w:trHeight w:val="300"/>
        </w:trPr>
        <w:tc>
          <w:tcPr>
            <w:tcW w:w="7371" w:type="dxa"/>
            <w:shd w:val="clear" w:color="auto" w:fill="auto"/>
            <w:tcMar>
              <w:top w:w="100" w:type="dxa"/>
              <w:left w:w="100" w:type="dxa"/>
              <w:bottom w:w="100" w:type="dxa"/>
              <w:right w:w="100" w:type="dxa"/>
            </w:tcMar>
          </w:tcPr>
          <w:p w14:paraId="5188CB9A" w14:textId="77777777" w:rsidR="006E7E86" w:rsidRPr="00EE50D8" w:rsidRDefault="006E7E86" w:rsidP="00C33426">
            <w:pPr>
              <w:pStyle w:val="FootnoteText"/>
              <w:spacing w:before="120" w:line="276" w:lineRule="auto"/>
              <w:ind w:left="720" w:hanging="720"/>
              <w:rPr>
                <w:rFonts w:ascii="Times New Roman" w:hAnsi="Times New Roman" w:cs="Times New Roman"/>
                <w:sz w:val="24"/>
                <w:szCs w:val="24"/>
                <w:lang w:val="en-PH"/>
              </w:rPr>
            </w:pPr>
            <w:r>
              <w:rPr>
                <w:rFonts w:ascii="Times New Roman" w:hAnsi="Times New Roman" w:cs="Times New Roman"/>
                <w:sz w:val="24"/>
                <w:szCs w:val="24"/>
                <w:lang w:val="en-PH"/>
              </w:rPr>
              <w:t xml:space="preserve">Spain, </w:t>
            </w:r>
            <w:r w:rsidRPr="00B9338F">
              <w:rPr>
                <w:rFonts w:ascii="Times New Roman" w:hAnsi="Times New Roman" w:cs="Times New Roman"/>
                <w:sz w:val="24"/>
                <w:szCs w:val="24"/>
              </w:rPr>
              <w:t>Organic Act No. 16/2015</w:t>
            </w:r>
            <w:r>
              <w:rPr>
                <w:rFonts w:ascii="Times New Roman" w:hAnsi="Times New Roman" w:cs="Times New Roman"/>
                <w:sz w:val="24"/>
                <w:szCs w:val="24"/>
              </w:rPr>
              <w:t xml:space="preserve"> (2015)</w:t>
            </w:r>
          </w:p>
        </w:tc>
        <w:tc>
          <w:tcPr>
            <w:tcW w:w="1985" w:type="dxa"/>
            <w:shd w:val="clear" w:color="auto" w:fill="auto"/>
          </w:tcPr>
          <w:p w14:paraId="07F7B747" w14:textId="77777777" w:rsidR="006E7E86" w:rsidRPr="009B6E03" w:rsidRDefault="006E7E86" w:rsidP="00C33426">
            <w:pPr>
              <w:tabs>
                <w:tab w:val="left" w:pos="800"/>
                <w:tab w:val="left" w:pos="980"/>
              </w:tabs>
              <w:spacing w:after="0" w:line="276" w:lineRule="auto"/>
              <w:ind w:left="530" w:hanging="540"/>
              <w:jc w:val="right"/>
              <w:rPr>
                <w:rFonts w:ascii="Times New Roman" w:eastAsia="Times New Roman" w:hAnsi="Times New Roman" w:cs="Times New Roman"/>
                <w:color w:val="000000" w:themeColor="text1"/>
              </w:rPr>
            </w:pPr>
            <w:r w:rsidRPr="009B6E03">
              <w:rPr>
                <w:rFonts w:ascii="Times New Roman" w:eastAsia="Times New Roman" w:hAnsi="Times New Roman" w:cs="Times New Roman"/>
                <w:color w:val="000000" w:themeColor="text1"/>
              </w:rPr>
              <w:t>16</w:t>
            </w:r>
          </w:p>
        </w:tc>
      </w:tr>
      <w:tr w:rsidR="006E7E86" w:rsidRPr="00A97845" w14:paraId="3DA30575" w14:textId="77777777" w:rsidTr="00C33426">
        <w:trPr>
          <w:trHeight w:val="300"/>
        </w:trPr>
        <w:tc>
          <w:tcPr>
            <w:tcW w:w="7371" w:type="dxa"/>
            <w:shd w:val="clear" w:color="auto" w:fill="auto"/>
            <w:tcMar>
              <w:top w:w="100" w:type="dxa"/>
              <w:left w:w="100" w:type="dxa"/>
              <w:bottom w:w="100" w:type="dxa"/>
              <w:right w:w="100" w:type="dxa"/>
            </w:tcMar>
          </w:tcPr>
          <w:p w14:paraId="17548463" w14:textId="77777777" w:rsidR="006E7E86" w:rsidRPr="00A97845" w:rsidRDefault="006E7E86" w:rsidP="00C33426">
            <w:pPr>
              <w:tabs>
                <w:tab w:val="left" w:pos="800"/>
                <w:tab w:val="left" w:pos="980"/>
              </w:tabs>
              <w:spacing w:after="0" w:line="276" w:lineRule="auto"/>
              <w:ind w:left="530" w:hanging="540"/>
              <w:jc w:val="both"/>
              <w:rPr>
                <w:rFonts w:ascii="Times New Roman" w:hAnsi="Times New Roman" w:cs="Times New Roman"/>
                <w:color w:val="FF0000"/>
              </w:rPr>
            </w:pPr>
            <w:r w:rsidRPr="00B9338F">
              <w:rPr>
                <w:rFonts w:ascii="Times New Roman" w:hAnsi="Times New Roman" w:cs="Times New Roman"/>
                <w:color w:val="000000" w:themeColor="text1"/>
              </w:rPr>
              <w:t>Spain, Organic Law 1/2015</w:t>
            </w:r>
            <w:r>
              <w:rPr>
                <w:rFonts w:ascii="Times New Roman" w:hAnsi="Times New Roman" w:cs="Times New Roman"/>
                <w:color w:val="000000" w:themeColor="text1"/>
              </w:rPr>
              <w:t xml:space="preserve"> (2015)</w:t>
            </w:r>
          </w:p>
        </w:tc>
        <w:tc>
          <w:tcPr>
            <w:tcW w:w="1985" w:type="dxa"/>
            <w:shd w:val="clear" w:color="auto" w:fill="auto"/>
          </w:tcPr>
          <w:p w14:paraId="20677FEA" w14:textId="77777777" w:rsidR="006E7E86" w:rsidRPr="009B6E03" w:rsidRDefault="006E7E86" w:rsidP="00C33426">
            <w:pPr>
              <w:tabs>
                <w:tab w:val="left" w:pos="800"/>
                <w:tab w:val="left" w:pos="980"/>
              </w:tabs>
              <w:spacing w:after="0" w:line="276" w:lineRule="auto"/>
              <w:ind w:left="530" w:hanging="540"/>
              <w:jc w:val="right"/>
              <w:rPr>
                <w:rFonts w:ascii="Times New Roman" w:eastAsia="Times New Roman" w:hAnsi="Times New Roman" w:cs="Times New Roman"/>
                <w:color w:val="000000" w:themeColor="text1"/>
              </w:rPr>
            </w:pPr>
            <w:r w:rsidRPr="009B6E03">
              <w:rPr>
                <w:rFonts w:ascii="Times New Roman" w:eastAsia="Times New Roman" w:hAnsi="Times New Roman" w:cs="Times New Roman"/>
                <w:color w:val="000000" w:themeColor="text1"/>
              </w:rPr>
              <w:t>11</w:t>
            </w:r>
          </w:p>
        </w:tc>
      </w:tr>
      <w:tr w:rsidR="006E7E86" w:rsidRPr="00A97845" w14:paraId="11A5F222" w14:textId="77777777" w:rsidTr="00C33426">
        <w:trPr>
          <w:trHeight w:val="300"/>
        </w:trPr>
        <w:tc>
          <w:tcPr>
            <w:tcW w:w="7371" w:type="dxa"/>
            <w:shd w:val="clear" w:color="auto" w:fill="auto"/>
            <w:tcMar>
              <w:top w:w="100" w:type="dxa"/>
              <w:left w:w="100" w:type="dxa"/>
              <w:bottom w:w="100" w:type="dxa"/>
              <w:right w:w="100" w:type="dxa"/>
            </w:tcMar>
          </w:tcPr>
          <w:p w14:paraId="32151DFD" w14:textId="77777777" w:rsidR="006E7E86" w:rsidRPr="00CF2218" w:rsidRDefault="006E7E86" w:rsidP="00C33426">
            <w:pPr>
              <w:tabs>
                <w:tab w:val="left" w:pos="800"/>
                <w:tab w:val="left" w:pos="980"/>
              </w:tabs>
              <w:spacing w:after="0" w:line="276" w:lineRule="auto"/>
              <w:ind w:left="530" w:hanging="540"/>
              <w:jc w:val="both"/>
              <w:rPr>
                <w:rFonts w:ascii="Times New Roman" w:eastAsia="Times New Roman" w:hAnsi="Times New Roman" w:cs="Times New Roman"/>
                <w:i/>
                <w:iCs/>
                <w:color w:val="000000" w:themeColor="text1"/>
              </w:rPr>
            </w:pPr>
            <w:r w:rsidRPr="00CF2218">
              <w:rPr>
                <w:rFonts w:ascii="Times New Roman" w:eastAsia="Times New Roman" w:hAnsi="Times New Roman" w:cs="Times New Roman"/>
                <w:color w:val="000000" w:themeColor="text1"/>
              </w:rPr>
              <w:t>United Kingdom, State Immunity Act (1978)</w:t>
            </w:r>
          </w:p>
        </w:tc>
        <w:tc>
          <w:tcPr>
            <w:tcW w:w="1985" w:type="dxa"/>
            <w:shd w:val="clear" w:color="auto" w:fill="auto"/>
          </w:tcPr>
          <w:p w14:paraId="6F2C4D7F" w14:textId="77777777" w:rsidR="006E7E86" w:rsidRPr="009B6E03" w:rsidRDefault="006E7E86" w:rsidP="00C33426">
            <w:pPr>
              <w:tabs>
                <w:tab w:val="left" w:pos="800"/>
                <w:tab w:val="left" w:pos="980"/>
              </w:tabs>
              <w:spacing w:after="0" w:line="276" w:lineRule="auto"/>
              <w:ind w:left="530" w:hanging="540"/>
              <w:jc w:val="right"/>
              <w:rPr>
                <w:rFonts w:ascii="Times New Roman" w:eastAsia="Times New Roman" w:hAnsi="Times New Roman" w:cs="Times New Roman"/>
                <w:color w:val="000000" w:themeColor="text1"/>
              </w:rPr>
            </w:pPr>
            <w:r w:rsidRPr="009B6E03">
              <w:rPr>
                <w:rFonts w:ascii="Times New Roman" w:eastAsia="Times New Roman" w:hAnsi="Times New Roman" w:cs="Times New Roman"/>
                <w:color w:val="000000" w:themeColor="text1"/>
              </w:rPr>
              <w:t>32</w:t>
            </w:r>
          </w:p>
        </w:tc>
      </w:tr>
      <w:tr w:rsidR="006E7E86" w:rsidRPr="00A97845" w14:paraId="70A8A123" w14:textId="77777777" w:rsidTr="00C33426">
        <w:trPr>
          <w:trHeight w:val="300"/>
        </w:trPr>
        <w:tc>
          <w:tcPr>
            <w:tcW w:w="7371" w:type="dxa"/>
            <w:shd w:val="clear" w:color="auto" w:fill="auto"/>
            <w:tcMar>
              <w:top w:w="100" w:type="dxa"/>
              <w:left w:w="100" w:type="dxa"/>
              <w:bottom w:w="100" w:type="dxa"/>
              <w:right w:w="100" w:type="dxa"/>
            </w:tcMar>
          </w:tcPr>
          <w:p w14:paraId="2646B288" w14:textId="77777777" w:rsidR="006E7E86" w:rsidRPr="001D6D1C" w:rsidRDefault="006E7E86" w:rsidP="00C33426">
            <w:pPr>
              <w:tabs>
                <w:tab w:val="left" w:pos="800"/>
                <w:tab w:val="left" w:pos="980"/>
              </w:tabs>
              <w:spacing w:after="0" w:line="276" w:lineRule="auto"/>
              <w:ind w:left="530" w:hanging="540"/>
              <w:jc w:val="both"/>
              <w:rPr>
                <w:rFonts w:ascii="Times New Roman" w:eastAsia="Times New Roman" w:hAnsi="Times New Roman" w:cs="Times New Roman"/>
                <w:color w:val="000000" w:themeColor="text1"/>
              </w:rPr>
            </w:pPr>
            <w:r w:rsidRPr="001D6D1C">
              <w:rPr>
                <w:rFonts w:ascii="Times New Roman" w:hAnsi="Times New Roman" w:cs="Times New Roman"/>
                <w:color w:val="000000" w:themeColor="text1"/>
              </w:rPr>
              <w:t>United States, Alien Tort Statute, 28 U.S.C. (1948)</w:t>
            </w:r>
          </w:p>
        </w:tc>
        <w:tc>
          <w:tcPr>
            <w:tcW w:w="1985" w:type="dxa"/>
            <w:shd w:val="clear" w:color="auto" w:fill="auto"/>
          </w:tcPr>
          <w:p w14:paraId="013BDD62" w14:textId="77777777" w:rsidR="006E7E86" w:rsidRPr="009B6E03" w:rsidRDefault="006E7E86" w:rsidP="00C33426">
            <w:pPr>
              <w:tabs>
                <w:tab w:val="left" w:pos="800"/>
                <w:tab w:val="left" w:pos="980"/>
              </w:tabs>
              <w:spacing w:after="0" w:line="276" w:lineRule="auto"/>
              <w:ind w:left="530" w:hanging="540"/>
              <w:jc w:val="right"/>
              <w:rPr>
                <w:rFonts w:ascii="Times New Roman" w:eastAsia="Times New Roman" w:hAnsi="Times New Roman" w:cs="Times New Roman"/>
                <w:color w:val="000000" w:themeColor="text1"/>
              </w:rPr>
            </w:pPr>
            <w:r w:rsidRPr="009B6E03">
              <w:rPr>
                <w:rFonts w:ascii="Times New Roman" w:eastAsia="Times New Roman" w:hAnsi="Times New Roman" w:cs="Times New Roman"/>
                <w:color w:val="000000" w:themeColor="text1"/>
              </w:rPr>
              <w:t>10</w:t>
            </w:r>
          </w:p>
        </w:tc>
      </w:tr>
      <w:tr w:rsidR="006E7E86" w:rsidRPr="00A97845" w14:paraId="34992679" w14:textId="77777777" w:rsidTr="00C33426">
        <w:trPr>
          <w:trHeight w:val="300"/>
        </w:trPr>
        <w:tc>
          <w:tcPr>
            <w:tcW w:w="7371" w:type="dxa"/>
            <w:shd w:val="clear" w:color="auto" w:fill="auto"/>
            <w:tcMar>
              <w:top w:w="100" w:type="dxa"/>
              <w:left w:w="100" w:type="dxa"/>
              <w:bottom w:w="100" w:type="dxa"/>
              <w:right w:w="100" w:type="dxa"/>
            </w:tcMar>
          </w:tcPr>
          <w:p w14:paraId="103A9FD3" w14:textId="77777777" w:rsidR="006E7E86" w:rsidRPr="00551E79" w:rsidRDefault="006E7E86" w:rsidP="00C33426">
            <w:pPr>
              <w:tabs>
                <w:tab w:val="left" w:pos="800"/>
                <w:tab w:val="left" w:pos="980"/>
              </w:tabs>
              <w:spacing w:after="0" w:line="276" w:lineRule="auto"/>
              <w:ind w:left="530" w:hanging="540"/>
              <w:jc w:val="both"/>
              <w:rPr>
                <w:rFonts w:ascii="Times New Roman" w:eastAsia="Times New Roman" w:hAnsi="Times New Roman" w:cs="Times New Roman"/>
                <w:color w:val="000000" w:themeColor="text1"/>
              </w:rPr>
            </w:pPr>
            <w:r w:rsidRPr="00551E79">
              <w:rPr>
                <w:rFonts w:ascii="Times New Roman" w:eastAsia="Times New Roman" w:hAnsi="Times New Roman" w:cs="Times New Roman"/>
                <w:color w:val="000000" w:themeColor="text1"/>
              </w:rPr>
              <w:t>United States, Foreign Sovereign Immunities Act, 28 U.S.C. (1976)</w:t>
            </w:r>
          </w:p>
        </w:tc>
        <w:tc>
          <w:tcPr>
            <w:tcW w:w="1985" w:type="dxa"/>
            <w:shd w:val="clear" w:color="auto" w:fill="auto"/>
          </w:tcPr>
          <w:p w14:paraId="34121415" w14:textId="77777777" w:rsidR="006E7E86" w:rsidRPr="009B6E03" w:rsidRDefault="006E7E86" w:rsidP="00C33426">
            <w:pPr>
              <w:tabs>
                <w:tab w:val="left" w:pos="800"/>
                <w:tab w:val="left" w:pos="980"/>
              </w:tabs>
              <w:spacing w:after="0" w:line="276" w:lineRule="auto"/>
              <w:ind w:left="530" w:hanging="540"/>
              <w:jc w:val="right"/>
              <w:rPr>
                <w:rFonts w:ascii="Times New Roman" w:eastAsia="Times New Roman" w:hAnsi="Times New Roman" w:cs="Times New Roman"/>
                <w:color w:val="000000" w:themeColor="text1"/>
              </w:rPr>
            </w:pPr>
            <w:r w:rsidRPr="009B6E03">
              <w:rPr>
                <w:rFonts w:ascii="Times New Roman" w:eastAsia="Times New Roman" w:hAnsi="Times New Roman" w:cs="Times New Roman"/>
                <w:color w:val="000000" w:themeColor="text1"/>
              </w:rPr>
              <w:t>32</w:t>
            </w:r>
          </w:p>
        </w:tc>
      </w:tr>
      <w:tr w:rsidR="006E7E86" w:rsidRPr="00A97845" w14:paraId="596C0E79" w14:textId="77777777" w:rsidTr="00C820E1">
        <w:trPr>
          <w:trHeight w:val="386"/>
        </w:trPr>
        <w:tc>
          <w:tcPr>
            <w:tcW w:w="7371" w:type="dxa"/>
            <w:shd w:val="clear" w:color="auto" w:fill="auto"/>
            <w:tcMar>
              <w:top w:w="100" w:type="dxa"/>
              <w:left w:w="100" w:type="dxa"/>
              <w:bottom w:w="100" w:type="dxa"/>
              <w:right w:w="100" w:type="dxa"/>
            </w:tcMar>
          </w:tcPr>
          <w:p w14:paraId="7265B650" w14:textId="77777777" w:rsidR="006E7E86" w:rsidRPr="003F686B" w:rsidRDefault="006E7E86" w:rsidP="00C33426">
            <w:pPr>
              <w:tabs>
                <w:tab w:val="left" w:pos="800"/>
                <w:tab w:val="left" w:pos="980"/>
              </w:tabs>
              <w:spacing w:after="0" w:line="276" w:lineRule="auto"/>
              <w:ind w:left="530" w:hanging="540"/>
              <w:jc w:val="both"/>
              <w:rPr>
                <w:rFonts w:ascii="Times New Roman" w:eastAsia="Merriweather" w:hAnsi="Times New Roman" w:cs="Times New Roman"/>
                <w:b/>
                <w:bCs/>
                <w:color w:val="000000" w:themeColor="text1"/>
              </w:rPr>
            </w:pPr>
            <w:r w:rsidRPr="003F686B">
              <w:rPr>
                <w:rFonts w:ascii="Times New Roman" w:hAnsi="Times New Roman" w:cs="Times New Roman"/>
                <w:color w:val="000000" w:themeColor="text1"/>
              </w:rPr>
              <w:t>United States, Restatement (Third) of Foreign Relations Law (1988)</w:t>
            </w:r>
          </w:p>
        </w:tc>
        <w:tc>
          <w:tcPr>
            <w:tcW w:w="1985" w:type="dxa"/>
            <w:shd w:val="clear" w:color="auto" w:fill="auto"/>
          </w:tcPr>
          <w:p w14:paraId="43100A68" w14:textId="77777777" w:rsidR="006E7E86" w:rsidRPr="009B6E03" w:rsidRDefault="006E7E86" w:rsidP="00C33426">
            <w:pPr>
              <w:tabs>
                <w:tab w:val="left" w:pos="800"/>
                <w:tab w:val="left" w:pos="980"/>
              </w:tabs>
              <w:spacing w:after="0" w:line="276" w:lineRule="auto"/>
              <w:ind w:left="530" w:hanging="540"/>
              <w:jc w:val="right"/>
              <w:rPr>
                <w:rFonts w:ascii="Times New Roman" w:eastAsia="Times New Roman" w:hAnsi="Times New Roman" w:cs="Times New Roman"/>
                <w:color w:val="000000" w:themeColor="text1"/>
              </w:rPr>
            </w:pPr>
            <w:r w:rsidRPr="009B6E03">
              <w:rPr>
                <w:rFonts w:ascii="Times New Roman" w:eastAsia="Times New Roman" w:hAnsi="Times New Roman" w:cs="Times New Roman"/>
                <w:color w:val="000000" w:themeColor="text1"/>
              </w:rPr>
              <w:t>8</w:t>
            </w:r>
            <w:r>
              <w:rPr>
                <w:rFonts w:ascii="Times New Roman" w:eastAsia="Times New Roman" w:hAnsi="Times New Roman" w:cs="Times New Roman"/>
                <w:color w:val="000000" w:themeColor="text1"/>
              </w:rPr>
              <w:t>, 9</w:t>
            </w:r>
          </w:p>
        </w:tc>
      </w:tr>
      <w:tr w:rsidR="006E7E86" w:rsidRPr="00A97845" w14:paraId="7295A330" w14:textId="77777777" w:rsidTr="00C33426">
        <w:trPr>
          <w:trHeight w:val="300"/>
        </w:trPr>
        <w:tc>
          <w:tcPr>
            <w:tcW w:w="7371" w:type="dxa"/>
            <w:shd w:val="clear" w:color="auto" w:fill="auto"/>
            <w:tcMar>
              <w:top w:w="100" w:type="dxa"/>
              <w:left w:w="100" w:type="dxa"/>
              <w:bottom w:w="100" w:type="dxa"/>
              <w:right w:w="100" w:type="dxa"/>
            </w:tcMar>
          </w:tcPr>
          <w:p w14:paraId="217417DE" w14:textId="77777777" w:rsidR="006E7E86" w:rsidRPr="00F901AB" w:rsidRDefault="006E7E86" w:rsidP="00C820E1">
            <w:pPr>
              <w:pStyle w:val="FootnoteText"/>
              <w:spacing w:line="276" w:lineRule="auto"/>
              <w:rPr>
                <w:rFonts w:ascii="Times New Roman" w:hAnsi="Times New Roman" w:cs="Times New Roman"/>
                <w:sz w:val="24"/>
                <w:szCs w:val="24"/>
                <w:lang w:val="en-PH"/>
              </w:rPr>
            </w:pPr>
            <w:r w:rsidRPr="004C6B24">
              <w:rPr>
                <w:rFonts w:ascii="Times New Roman" w:hAnsi="Times New Roman" w:cs="Times New Roman"/>
                <w:sz w:val="24"/>
                <w:szCs w:val="24"/>
              </w:rPr>
              <w:t>Venezuela</w:t>
            </w:r>
            <w:r>
              <w:rPr>
                <w:rFonts w:ascii="Times New Roman" w:hAnsi="Times New Roman" w:cs="Times New Roman"/>
                <w:sz w:val="24"/>
                <w:szCs w:val="24"/>
              </w:rPr>
              <w:t xml:space="preserve">, </w:t>
            </w:r>
            <w:r w:rsidRPr="004C6B24">
              <w:rPr>
                <w:rFonts w:ascii="Times New Roman" w:hAnsi="Times New Roman" w:cs="Times New Roman"/>
                <w:sz w:val="24"/>
                <w:szCs w:val="24"/>
              </w:rPr>
              <w:t xml:space="preserve">Código Penal de Venezuela </w:t>
            </w:r>
            <w:r>
              <w:rPr>
                <w:rFonts w:ascii="Times New Roman" w:hAnsi="Times New Roman" w:cs="Times New Roman"/>
                <w:sz w:val="24"/>
                <w:szCs w:val="24"/>
              </w:rPr>
              <w:t>(2005)</w:t>
            </w:r>
          </w:p>
        </w:tc>
        <w:tc>
          <w:tcPr>
            <w:tcW w:w="1985" w:type="dxa"/>
            <w:shd w:val="clear" w:color="auto" w:fill="auto"/>
          </w:tcPr>
          <w:p w14:paraId="7DC4664D" w14:textId="77777777" w:rsidR="006E7E86" w:rsidRPr="009B6E03" w:rsidRDefault="006E7E86" w:rsidP="00C33426">
            <w:pPr>
              <w:tabs>
                <w:tab w:val="left" w:pos="800"/>
                <w:tab w:val="left" w:pos="980"/>
              </w:tabs>
              <w:spacing w:after="0" w:line="276" w:lineRule="auto"/>
              <w:ind w:left="530" w:hanging="540"/>
              <w:jc w:val="right"/>
              <w:rPr>
                <w:rFonts w:ascii="Times New Roman" w:eastAsia="Times New Roman" w:hAnsi="Times New Roman" w:cs="Times New Roman"/>
                <w:color w:val="000000" w:themeColor="text1"/>
              </w:rPr>
            </w:pPr>
            <w:r w:rsidRPr="009B6E03">
              <w:rPr>
                <w:rFonts w:ascii="Times New Roman" w:eastAsia="Times New Roman" w:hAnsi="Times New Roman" w:cs="Times New Roman"/>
                <w:color w:val="000000" w:themeColor="text1"/>
              </w:rPr>
              <w:t>16</w:t>
            </w:r>
          </w:p>
        </w:tc>
      </w:tr>
      <w:tr w:rsidR="00865F32" w:rsidRPr="00A97845" w14:paraId="1F59A6E6" w14:textId="77777777" w:rsidTr="00C33426">
        <w:trPr>
          <w:trHeight w:val="300"/>
        </w:trPr>
        <w:tc>
          <w:tcPr>
            <w:tcW w:w="9356" w:type="dxa"/>
            <w:gridSpan w:val="2"/>
            <w:shd w:val="clear" w:color="auto" w:fill="auto"/>
            <w:tcMar>
              <w:top w:w="100" w:type="dxa"/>
              <w:left w:w="100" w:type="dxa"/>
              <w:bottom w:w="100" w:type="dxa"/>
              <w:right w:w="100" w:type="dxa"/>
            </w:tcMar>
          </w:tcPr>
          <w:p w14:paraId="440F7072" w14:textId="77777777" w:rsidR="00865F32" w:rsidRPr="009B6E03" w:rsidRDefault="00865F32" w:rsidP="00C33426">
            <w:pPr>
              <w:tabs>
                <w:tab w:val="left" w:pos="800"/>
                <w:tab w:val="left" w:pos="980"/>
              </w:tabs>
              <w:spacing w:after="0" w:line="276" w:lineRule="auto"/>
              <w:ind w:left="530" w:hanging="540"/>
              <w:jc w:val="right"/>
              <w:rPr>
                <w:rFonts w:ascii="Times New Roman" w:eastAsia="Times New Roman" w:hAnsi="Times New Roman" w:cs="Times New Roman"/>
                <w:color w:val="000000" w:themeColor="text1"/>
              </w:rPr>
            </w:pPr>
          </w:p>
        </w:tc>
      </w:tr>
      <w:tr w:rsidR="00865F32" w:rsidRPr="009B6E03" w14:paraId="2452C4C2" w14:textId="77777777" w:rsidTr="00C33426">
        <w:trPr>
          <w:trHeight w:val="300"/>
        </w:trPr>
        <w:tc>
          <w:tcPr>
            <w:tcW w:w="9356" w:type="dxa"/>
            <w:gridSpan w:val="2"/>
            <w:shd w:val="clear" w:color="auto" w:fill="auto"/>
            <w:tcMar>
              <w:top w:w="100" w:type="dxa"/>
              <w:left w:w="100" w:type="dxa"/>
              <w:bottom w:w="100" w:type="dxa"/>
              <w:right w:w="100" w:type="dxa"/>
            </w:tcMar>
          </w:tcPr>
          <w:p w14:paraId="4D648518" w14:textId="77777777" w:rsidR="00865F32" w:rsidRPr="001D6D1C" w:rsidRDefault="00865F32" w:rsidP="00C33426">
            <w:pPr>
              <w:tabs>
                <w:tab w:val="left" w:pos="800"/>
                <w:tab w:val="left" w:pos="980"/>
              </w:tabs>
              <w:spacing w:after="0" w:line="276" w:lineRule="auto"/>
              <w:ind w:left="530" w:hanging="540"/>
              <w:rPr>
                <w:rFonts w:ascii="Times New Roman" w:eastAsia="Times New Roman" w:hAnsi="Times New Roman" w:cs="Times New Roman"/>
                <w:b/>
                <w:bCs/>
                <w:color w:val="000000" w:themeColor="text1"/>
              </w:rPr>
            </w:pPr>
            <w:r w:rsidRPr="001D6D1C">
              <w:rPr>
                <w:rFonts w:ascii="Times New Roman" w:eastAsia="Times New Roman" w:hAnsi="Times New Roman" w:cs="Times New Roman"/>
                <w:b/>
                <w:bCs/>
                <w:color w:val="000000" w:themeColor="text1"/>
              </w:rPr>
              <w:t>UN DOCUMENTS AND OTHER INTERNATIONAL INSTRUMENTS</w:t>
            </w:r>
          </w:p>
        </w:tc>
      </w:tr>
      <w:tr w:rsidR="006E7E86" w:rsidRPr="00A97845" w14:paraId="0AB30B50" w14:textId="77777777" w:rsidTr="00C33426">
        <w:trPr>
          <w:trHeight w:val="300"/>
        </w:trPr>
        <w:tc>
          <w:tcPr>
            <w:tcW w:w="7371" w:type="dxa"/>
            <w:shd w:val="clear" w:color="auto" w:fill="auto"/>
            <w:tcMar>
              <w:top w:w="100" w:type="dxa"/>
              <w:left w:w="100" w:type="dxa"/>
              <w:bottom w:w="100" w:type="dxa"/>
              <w:right w:w="100" w:type="dxa"/>
            </w:tcMar>
          </w:tcPr>
          <w:p w14:paraId="2753904C" w14:textId="77777777" w:rsidR="006E7E86" w:rsidRPr="00B9338F" w:rsidRDefault="006E7E86" w:rsidP="00C33426">
            <w:pPr>
              <w:tabs>
                <w:tab w:val="left" w:pos="800"/>
                <w:tab w:val="left" w:pos="980"/>
              </w:tabs>
              <w:spacing w:after="0" w:line="276" w:lineRule="auto"/>
              <w:ind w:left="530" w:hanging="540"/>
              <w:jc w:val="both"/>
              <w:rPr>
                <w:rFonts w:ascii="Times New Roman" w:hAnsi="Times New Roman" w:cs="Times New Roman"/>
                <w:color w:val="000000" w:themeColor="text1"/>
              </w:rPr>
            </w:pPr>
            <w:r w:rsidRPr="00D84376">
              <w:rPr>
                <w:rFonts w:ascii="Times New Roman" w:hAnsi="Times New Roman" w:cs="Times New Roman"/>
                <w:color w:val="000000" w:themeColor="text1"/>
              </w:rPr>
              <w:t xml:space="preserve">Aristoteles Constantinides, Alison Pert, Monica </w:t>
            </w:r>
            <w:proofErr w:type="spellStart"/>
            <w:r w:rsidRPr="00D84376">
              <w:rPr>
                <w:rFonts w:ascii="Times New Roman" w:hAnsi="Times New Roman" w:cs="Times New Roman"/>
                <w:color w:val="000000" w:themeColor="text1"/>
              </w:rPr>
              <w:t>Lugato</w:t>
            </w:r>
            <w:proofErr w:type="spellEnd"/>
            <w:r w:rsidRPr="00D84376">
              <w:rPr>
                <w:rFonts w:ascii="Times New Roman" w:hAnsi="Times New Roman" w:cs="Times New Roman"/>
                <w:color w:val="000000" w:themeColor="text1"/>
              </w:rPr>
              <w:t xml:space="preserve">, &amp; Enrico Milano, Views of Committee Members in Recognition/Non-Recognition in </w:t>
            </w:r>
            <w:r w:rsidRPr="00D84376">
              <w:rPr>
                <w:rFonts w:ascii="Times New Roman" w:hAnsi="Times New Roman" w:cs="Times New Roman"/>
                <w:color w:val="000000" w:themeColor="text1"/>
              </w:rPr>
              <w:lastRenderedPageBreak/>
              <w:t xml:space="preserve">International Law: Second (Interim) Report, </w:t>
            </w:r>
            <w:r>
              <w:rPr>
                <w:rFonts w:ascii="Times New Roman" w:hAnsi="Times New Roman" w:cs="Times New Roman"/>
                <w:color w:val="000000" w:themeColor="text1"/>
              </w:rPr>
              <w:t>(</w:t>
            </w:r>
            <w:r w:rsidRPr="00D84376">
              <w:rPr>
                <w:rFonts w:ascii="Times New Roman" w:hAnsi="Times New Roman" w:cs="Times New Roman"/>
                <w:color w:val="000000" w:themeColor="text1"/>
              </w:rPr>
              <w:t>Washington Conference, 2014)</w:t>
            </w:r>
          </w:p>
        </w:tc>
        <w:tc>
          <w:tcPr>
            <w:tcW w:w="1985" w:type="dxa"/>
            <w:shd w:val="clear" w:color="auto" w:fill="auto"/>
          </w:tcPr>
          <w:p w14:paraId="4BD37818" w14:textId="77777777" w:rsidR="006E7E86" w:rsidRPr="009B6E03" w:rsidRDefault="006E7E86" w:rsidP="00C33426">
            <w:pPr>
              <w:tabs>
                <w:tab w:val="left" w:pos="800"/>
                <w:tab w:val="left" w:pos="980"/>
              </w:tabs>
              <w:spacing w:after="0" w:line="276" w:lineRule="auto"/>
              <w:ind w:left="530" w:hanging="540"/>
              <w:jc w:val="right"/>
              <w:rPr>
                <w:rFonts w:ascii="Times New Roman" w:eastAsia="Times New Roman" w:hAnsi="Times New Roman" w:cs="Times New Roman"/>
                <w:color w:val="000000" w:themeColor="text1"/>
              </w:rPr>
            </w:pPr>
            <w:r w:rsidRPr="009B6E03">
              <w:rPr>
                <w:rFonts w:ascii="Times New Roman" w:eastAsia="Times New Roman" w:hAnsi="Times New Roman" w:cs="Times New Roman"/>
                <w:color w:val="000000" w:themeColor="text1"/>
              </w:rPr>
              <w:lastRenderedPageBreak/>
              <w:t>33</w:t>
            </w:r>
          </w:p>
        </w:tc>
      </w:tr>
      <w:tr w:rsidR="006E7E86" w:rsidRPr="00A97845" w14:paraId="74C44A6B" w14:textId="77777777" w:rsidTr="00C33426">
        <w:trPr>
          <w:trHeight w:val="300"/>
        </w:trPr>
        <w:tc>
          <w:tcPr>
            <w:tcW w:w="7371" w:type="dxa"/>
            <w:shd w:val="clear" w:color="auto" w:fill="auto"/>
            <w:tcMar>
              <w:top w:w="100" w:type="dxa"/>
              <w:left w:w="100" w:type="dxa"/>
              <w:bottom w:w="100" w:type="dxa"/>
              <w:right w:w="100" w:type="dxa"/>
            </w:tcMar>
          </w:tcPr>
          <w:p w14:paraId="11C5A055" w14:textId="77777777" w:rsidR="006E7E86" w:rsidRPr="00A97845" w:rsidRDefault="006E7E86" w:rsidP="00C33426">
            <w:pPr>
              <w:tabs>
                <w:tab w:val="left" w:pos="800"/>
                <w:tab w:val="left" w:pos="980"/>
              </w:tabs>
              <w:spacing w:after="0" w:line="276" w:lineRule="auto"/>
              <w:ind w:left="530" w:hanging="540"/>
              <w:jc w:val="both"/>
              <w:rPr>
                <w:rFonts w:ascii="Times New Roman" w:hAnsi="Times New Roman" w:cs="Times New Roman"/>
                <w:color w:val="FF0000"/>
              </w:rPr>
            </w:pPr>
            <w:r w:rsidRPr="00B9338F">
              <w:rPr>
                <w:rFonts w:ascii="Times New Roman" w:hAnsi="Times New Roman" w:cs="Times New Roman"/>
                <w:color w:val="000000" w:themeColor="text1"/>
              </w:rPr>
              <w:t xml:space="preserve">Chairperson-Rapporteur Mr. Bernard </w:t>
            </w:r>
            <w:proofErr w:type="spellStart"/>
            <w:r w:rsidRPr="00B9338F">
              <w:rPr>
                <w:rFonts w:ascii="Times New Roman" w:hAnsi="Times New Roman" w:cs="Times New Roman"/>
                <w:color w:val="000000" w:themeColor="text1"/>
              </w:rPr>
              <w:t>Kessedjian</w:t>
            </w:r>
            <w:proofErr w:type="spellEnd"/>
            <w:r w:rsidRPr="00B9338F">
              <w:rPr>
                <w:rFonts w:ascii="Times New Roman" w:hAnsi="Times New Roman" w:cs="Times New Roman"/>
                <w:color w:val="000000" w:themeColor="text1"/>
              </w:rPr>
              <w:t xml:space="preserve">, </w:t>
            </w:r>
            <w:r w:rsidRPr="00B9338F">
              <w:rPr>
                <w:rFonts w:ascii="Times New Roman" w:hAnsi="Times New Roman" w:cs="Times New Roman"/>
                <w:i/>
                <w:iCs/>
                <w:color w:val="000000" w:themeColor="text1"/>
              </w:rPr>
              <w:t>Civil and Political Rights, including the question of Enforced or Involuntary Disappearances</w:t>
            </w:r>
            <w:r w:rsidRPr="00B9338F">
              <w:rPr>
                <w:rFonts w:ascii="Times New Roman" w:hAnsi="Times New Roman" w:cs="Times New Roman"/>
                <w:color w:val="000000" w:themeColor="text1"/>
              </w:rPr>
              <w:t>, E/CN.4/2006/57</w:t>
            </w:r>
            <w:r>
              <w:rPr>
                <w:rFonts w:ascii="Times New Roman" w:hAnsi="Times New Roman" w:cs="Times New Roman"/>
                <w:color w:val="000000" w:themeColor="text1"/>
              </w:rPr>
              <w:t xml:space="preserve"> </w:t>
            </w:r>
            <w:r w:rsidRPr="00B9338F">
              <w:rPr>
                <w:rFonts w:ascii="Times New Roman" w:hAnsi="Times New Roman" w:cs="Times New Roman"/>
                <w:color w:val="000000" w:themeColor="text1"/>
              </w:rPr>
              <w:t>(2006)</w:t>
            </w:r>
          </w:p>
        </w:tc>
        <w:tc>
          <w:tcPr>
            <w:tcW w:w="1985" w:type="dxa"/>
            <w:shd w:val="clear" w:color="auto" w:fill="auto"/>
          </w:tcPr>
          <w:p w14:paraId="65A48D0E" w14:textId="77777777" w:rsidR="006E7E86" w:rsidRPr="009B6E03" w:rsidRDefault="006E7E86" w:rsidP="00C33426">
            <w:pPr>
              <w:tabs>
                <w:tab w:val="left" w:pos="800"/>
                <w:tab w:val="left" w:pos="980"/>
              </w:tabs>
              <w:spacing w:after="0" w:line="276" w:lineRule="auto"/>
              <w:ind w:left="530" w:hanging="540"/>
              <w:jc w:val="right"/>
              <w:rPr>
                <w:rFonts w:ascii="Times New Roman" w:eastAsia="Times New Roman" w:hAnsi="Times New Roman" w:cs="Times New Roman"/>
                <w:color w:val="000000" w:themeColor="text1"/>
              </w:rPr>
            </w:pPr>
            <w:r w:rsidRPr="009B6E03">
              <w:rPr>
                <w:rFonts w:ascii="Times New Roman" w:eastAsia="Times New Roman" w:hAnsi="Times New Roman" w:cs="Times New Roman"/>
                <w:color w:val="000000" w:themeColor="text1"/>
              </w:rPr>
              <w:t>12</w:t>
            </w:r>
          </w:p>
        </w:tc>
      </w:tr>
      <w:tr w:rsidR="006E7E86" w:rsidRPr="00A97845" w14:paraId="6F00A1A0" w14:textId="77777777" w:rsidTr="00C33426">
        <w:trPr>
          <w:trHeight w:val="300"/>
        </w:trPr>
        <w:tc>
          <w:tcPr>
            <w:tcW w:w="7371" w:type="dxa"/>
            <w:shd w:val="clear" w:color="auto" w:fill="auto"/>
            <w:tcMar>
              <w:top w:w="100" w:type="dxa"/>
              <w:left w:w="100" w:type="dxa"/>
              <w:bottom w:w="100" w:type="dxa"/>
              <w:right w:w="100" w:type="dxa"/>
            </w:tcMar>
          </w:tcPr>
          <w:p w14:paraId="2967E023" w14:textId="77777777" w:rsidR="006E7E86" w:rsidRPr="009A798D" w:rsidRDefault="006E7E86" w:rsidP="003D16AB">
            <w:pPr>
              <w:pStyle w:val="FootnoteText"/>
              <w:spacing w:before="120" w:line="276" w:lineRule="auto"/>
              <w:ind w:left="720" w:hanging="720"/>
              <w:jc w:val="both"/>
              <w:rPr>
                <w:rFonts w:ascii="Times New Roman" w:hAnsi="Times New Roman" w:cs="Times New Roman"/>
                <w:sz w:val="24"/>
                <w:szCs w:val="24"/>
                <w:lang w:val="en-PH"/>
              </w:rPr>
            </w:pPr>
            <w:r w:rsidRPr="00B9338F">
              <w:rPr>
                <w:rFonts w:ascii="Times New Roman" w:hAnsi="Times New Roman" w:cs="Times New Roman"/>
                <w:sz w:val="24"/>
                <w:szCs w:val="24"/>
              </w:rPr>
              <w:t>Comments from Austria</w:t>
            </w:r>
            <w:r>
              <w:rPr>
                <w:rFonts w:ascii="Times New Roman" w:hAnsi="Times New Roman" w:cs="Times New Roman"/>
                <w:sz w:val="24"/>
                <w:szCs w:val="24"/>
              </w:rPr>
              <w:t xml:space="preserve"> </w:t>
            </w:r>
            <w:r w:rsidRPr="00B9338F">
              <w:rPr>
                <w:rFonts w:ascii="Times New Roman" w:hAnsi="Times New Roman" w:cs="Times New Roman"/>
                <w:sz w:val="24"/>
                <w:szCs w:val="24"/>
              </w:rPr>
              <w:t>on the ILC’s Draft Articles on Criminal Immunity of State Officials (73</w:t>
            </w:r>
            <w:r w:rsidRPr="00B9338F">
              <w:rPr>
                <w:rFonts w:ascii="Times New Roman" w:hAnsi="Times New Roman" w:cs="Times New Roman"/>
                <w:sz w:val="24"/>
                <w:szCs w:val="24"/>
                <w:vertAlign w:val="superscript"/>
              </w:rPr>
              <w:t>rd</w:t>
            </w:r>
            <w:r w:rsidRPr="00B9338F">
              <w:rPr>
                <w:rFonts w:ascii="Times New Roman" w:hAnsi="Times New Roman" w:cs="Times New Roman"/>
                <w:sz w:val="24"/>
                <w:szCs w:val="24"/>
              </w:rPr>
              <w:t xml:space="preserve"> session of ILC, 2022)</w:t>
            </w:r>
          </w:p>
        </w:tc>
        <w:tc>
          <w:tcPr>
            <w:tcW w:w="1985" w:type="dxa"/>
            <w:shd w:val="clear" w:color="auto" w:fill="auto"/>
          </w:tcPr>
          <w:p w14:paraId="110E5C89" w14:textId="77777777" w:rsidR="006E7E86" w:rsidRPr="009B6E03" w:rsidRDefault="006E7E86" w:rsidP="00C33426">
            <w:pPr>
              <w:tabs>
                <w:tab w:val="left" w:pos="800"/>
                <w:tab w:val="left" w:pos="980"/>
              </w:tabs>
              <w:spacing w:after="0" w:line="276" w:lineRule="auto"/>
              <w:ind w:left="530" w:hanging="540"/>
              <w:jc w:val="right"/>
              <w:rPr>
                <w:rFonts w:ascii="Times New Roman" w:eastAsia="Times New Roman" w:hAnsi="Times New Roman" w:cs="Times New Roman"/>
                <w:color w:val="000000" w:themeColor="text1"/>
              </w:rPr>
            </w:pPr>
            <w:r w:rsidRPr="009B6E03">
              <w:rPr>
                <w:rFonts w:ascii="Times New Roman" w:eastAsia="Times New Roman" w:hAnsi="Times New Roman" w:cs="Times New Roman"/>
                <w:color w:val="000000" w:themeColor="text1"/>
              </w:rPr>
              <w:t>16</w:t>
            </w:r>
          </w:p>
        </w:tc>
      </w:tr>
      <w:tr w:rsidR="006E7E86" w:rsidRPr="00A97845" w14:paraId="596E187E" w14:textId="77777777" w:rsidTr="00C33426">
        <w:trPr>
          <w:trHeight w:val="300"/>
        </w:trPr>
        <w:tc>
          <w:tcPr>
            <w:tcW w:w="7371" w:type="dxa"/>
            <w:shd w:val="clear" w:color="auto" w:fill="auto"/>
            <w:tcMar>
              <w:top w:w="100" w:type="dxa"/>
              <w:left w:w="100" w:type="dxa"/>
              <w:bottom w:w="100" w:type="dxa"/>
              <w:right w:w="100" w:type="dxa"/>
            </w:tcMar>
          </w:tcPr>
          <w:p w14:paraId="06455743" w14:textId="77777777" w:rsidR="006E7E86" w:rsidRPr="00894AA9" w:rsidRDefault="006E7E86" w:rsidP="003D16AB">
            <w:pPr>
              <w:pStyle w:val="FootnoteText"/>
              <w:spacing w:before="120" w:line="276" w:lineRule="auto"/>
              <w:ind w:left="720" w:hanging="720"/>
              <w:jc w:val="both"/>
              <w:rPr>
                <w:rFonts w:ascii="Times New Roman" w:hAnsi="Times New Roman" w:cs="Times New Roman"/>
                <w:sz w:val="24"/>
                <w:szCs w:val="24"/>
                <w:lang w:val="en-PH"/>
              </w:rPr>
            </w:pPr>
            <w:r w:rsidRPr="00B9338F">
              <w:rPr>
                <w:rFonts w:ascii="Times New Roman" w:hAnsi="Times New Roman" w:cs="Times New Roman"/>
                <w:sz w:val="24"/>
                <w:szCs w:val="24"/>
              </w:rPr>
              <w:t>Comments from Ireland on the ILC’s Draft Articles on Criminal Immunity of State Officials (73</w:t>
            </w:r>
            <w:r w:rsidRPr="00B9338F">
              <w:rPr>
                <w:rFonts w:ascii="Times New Roman" w:hAnsi="Times New Roman" w:cs="Times New Roman"/>
                <w:sz w:val="24"/>
                <w:szCs w:val="24"/>
                <w:vertAlign w:val="superscript"/>
              </w:rPr>
              <w:t>rd</w:t>
            </w:r>
            <w:r w:rsidRPr="00B9338F">
              <w:rPr>
                <w:rFonts w:ascii="Times New Roman" w:hAnsi="Times New Roman" w:cs="Times New Roman"/>
                <w:sz w:val="24"/>
                <w:szCs w:val="24"/>
              </w:rPr>
              <w:t xml:space="preserve"> session of ILC, 2022)</w:t>
            </w:r>
          </w:p>
        </w:tc>
        <w:tc>
          <w:tcPr>
            <w:tcW w:w="1985" w:type="dxa"/>
            <w:shd w:val="clear" w:color="auto" w:fill="auto"/>
          </w:tcPr>
          <w:p w14:paraId="2D315A9E" w14:textId="77777777" w:rsidR="006E7E86" w:rsidRPr="009B6E03" w:rsidRDefault="006E7E86" w:rsidP="00C33426">
            <w:pPr>
              <w:tabs>
                <w:tab w:val="left" w:pos="800"/>
                <w:tab w:val="left" w:pos="980"/>
              </w:tabs>
              <w:spacing w:after="0" w:line="276" w:lineRule="auto"/>
              <w:ind w:left="530" w:hanging="540"/>
              <w:jc w:val="right"/>
              <w:rPr>
                <w:rFonts w:ascii="Times New Roman" w:eastAsia="Times New Roman" w:hAnsi="Times New Roman" w:cs="Times New Roman"/>
                <w:color w:val="000000" w:themeColor="text1"/>
              </w:rPr>
            </w:pPr>
            <w:r w:rsidRPr="009B6E03">
              <w:rPr>
                <w:rFonts w:ascii="Times New Roman" w:eastAsia="Times New Roman" w:hAnsi="Times New Roman" w:cs="Times New Roman"/>
                <w:color w:val="000000" w:themeColor="text1"/>
              </w:rPr>
              <w:t>16</w:t>
            </w:r>
          </w:p>
        </w:tc>
      </w:tr>
      <w:tr w:rsidR="006E7E86" w:rsidRPr="00A97845" w14:paraId="1A0E192F" w14:textId="77777777" w:rsidTr="00C33426">
        <w:trPr>
          <w:trHeight w:val="300"/>
        </w:trPr>
        <w:tc>
          <w:tcPr>
            <w:tcW w:w="7371" w:type="dxa"/>
            <w:shd w:val="clear" w:color="auto" w:fill="auto"/>
            <w:tcMar>
              <w:top w:w="100" w:type="dxa"/>
              <w:left w:w="100" w:type="dxa"/>
              <w:bottom w:w="100" w:type="dxa"/>
              <w:right w:w="100" w:type="dxa"/>
            </w:tcMar>
          </w:tcPr>
          <w:p w14:paraId="6FAE8358" w14:textId="77777777" w:rsidR="006E7E86" w:rsidRPr="00EE13CB" w:rsidRDefault="006E7E86" w:rsidP="003D16AB">
            <w:pPr>
              <w:pStyle w:val="FootnoteText"/>
              <w:spacing w:before="120" w:line="276" w:lineRule="auto"/>
              <w:ind w:left="720" w:hanging="720"/>
              <w:jc w:val="both"/>
              <w:rPr>
                <w:rFonts w:ascii="Times New Roman" w:hAnsi="Times New Roman" w:cs="Times New Roman"/>
                <w:sz w:val="24"/>
                <w:szCs w:val="24"/>
                <w:lang w:val="en-PH"/>
              </w:rPr>
            </w:pPr>
            <w:r w:rsidRPr="00B9338F">
              <w:rPr>
                <w:rFonts w:ascii="Times New Roman" w:hAnsi="Times New Roman" w:cs="Times New Roman"/>
                <w:sz w:val="24"/>
                <w:szCs w:val="24"/>
              </w:rPr>
              <w:t>Comments from Lithuania on the ILC’s Draft Articles on Criminal Immunity of State Officials (73</w:t>
            </w:r>
            <w:r w:rsidRPr="00B9338F">
              <w:rPr>
                <w:rFonts w:ascii="Times New Roman" w:hAnsi="Times New Roman" w:cs="Times New Roman"/>
                <w:sz w:val="24"/>
                <w:szCs w:val="24"/>
                <w:vertAlign w:val="superscript"/>
              </w:rPr>
              <w:t>rd</w:t>
            </w:r>
            <w:r w:rsidRPr="00B9338F">
              <w:rPr>
                <w:rFonts w:ascii="Times New Roman" w:hAnsi="Times New Roman" w:cs="Times New Roman"/>
                <w:sz w:val="24"/>
                <w:szCs w:val="24"/>
              </w:rPr>
              <w:t xml:space="preserve"> session of ILC, 2022)</w:t>
            </w:r>
          </w:p>
        </w:tc>
        <w:tc>
          <w:tcPr>
            <w:tcW w:w="1985" w:type="dxa"/>
            <w:shd w:val="clear" w:color="auto" w:fill="auto"/>
          </w:tcPr>
          <w:p w14:paraId="14F1C48D" w14:textId="77777777" w:rsidR="006E7E86" w:rsidRPr="009B6E03" w:rsidRDefault="006E7E86" w:rsidP="00C33426">
            <w:pPr>
              <w:tabs>
                <w:tab w:val="left" w:pos="800"/>
                <w:tab w:val="left" w:pos="980"/>
              </w:tabs>
              <w:spacing w:after="0" w:line="276" w:lineRule="auto"/>
              <w:ind w:left="530" w:hanging="540"/>
              <w:jc w:val="right"/>
              <w:rPr>
                <w:rFonts w:ascii="Times New Roman" w:eastAsia="Times New Roman" w:hAnsi="Times New Roman" w:cs="Times New Roman"/>
                <w:color w:val="000000" w:themeColor="text1"/>
              </w:rPr>
            </w:pPr>
            <w:r w:rsidRPr="009B6E03">
              <w:rPr>
                <w:rFonts w:ascii="Times New Roman" w:eastAsia="Times New Roman" w:hAnsi="Times New Roman" w:cs="Times New Roman"/>
                <w:color w:val="000000" w:themeColor="text1"/>
              </w:rPr>
              <w:t>16</w:t>
            </w:r>
          </w:p>
        </w:tc>
      </w:tr>
      <w:tr w:rsidR="006E7E86" w:rsidRPr="00A97845" w14:paraId="345D2BB5" w14:textId="77777777" w:rsidTr="00C33426">
        <w:trPr>
          <w:trHeight w:val="300"/>
        </w:trPr>
        <w:tc>
          <w:tcPr>
            <w:tcW w:w="7371" w:type="dxa"/>
            <w:shd w:val="clear" w:color="auto" w:fill="auto"/>
            <w:tcMar>
              <w:top w:w="100" w:type="dxa"/>
              <w:left w:w="100" w:type="dxa"/>
              <w:bottom w:w="100" w:type="dxa"/>
              <w:right w:w="100" w:type="dxa"/>
            </w:tcMar>
          </w:tcPr>
          <w:p w14:paraId="29E8F040" w14:textId="77777777" w:rsidR="006E7E86" w:rsidRPr="006E292A" w:rsidRDefault="006E7E86" w:rsidP="003D16AB">
            <w:pPr>
              <w:pStyle w:val="FootnoteText"/>
              <w:spacing w:before="120" w:line="276" w:lineRule="auto"/>
              <w:ind w:left="720" w:hanging="720"/>
              <w:jc w:val="both"/>
              <w:rPr>
                <w:rFonts w:ascii="Times New Roman" w:hAnsi="Times New Roman" w:cs="Times New Roman"/>
                <w:sz w:val="24"/>
                <w:szCs w:val="24"/>
                <w:lang w:val="en-PH"/>
              </w:rPr>
            </w:pPr>
            <w:r w:rsidRPr="00B9338F">
              <w:rPr>
                <w:rFonts w:ascii="Times New Roman" w:hAnsi="Times New Roman" w:cs="Times New Roman"/>
                <w:sz w:val="24"/>
                <w:szCs w:val="24"/>
              </w:rPr>
              <w:t>Comments from Poland on the ILC’s Draft Articles on Criminal Immunity of State Officials (73</w:t>
            </w:r>
            <w:r w:rsidRPr="00B9338F">
              <w:rPr>
                <w:rFonts w:ascii="Times New Roman" w:hAnsi="Times New Roman" w:cs="Times New Roman"/>
                <w:sz w:val="24"/>
                <w:szCs w:val="24"/>
                <w:vertAlign w:val="superscript"/>
              </w:rPr>
              <w:t>rd</w:t>
            </w:r>
            <w:r w:rsidRPr="00B9338F">
              <w:rPr>
                <w:rFonts w:ascii="Times New Roman" w:hAnsi="Times New Roman" w:cs="Times New Roman"/>
                <w:sz w:val="24"/>
                <w:szCs w:val="24"/>
              </w:rPr>
              <w:t xml:space="preserve"> session of ILC, 2022)</w:t>
            </w:r>
          </w:p>
        </w:tc>
        <w:tc>
          <w:tcPr>
            <w:tcW w:w="1985" w:type="dxa"/>
            <w:shd w:val="clear" w:color="auto" w:fill="auto"/>
          </w:tcPr>
          <w:p w14:paraId="6855885C" w14:textId="77777777" w:rsidR="006E7E86" w:rsidRPr="009B6E03" w:rsidRDefault="006E7E86" w:rsidP="00C33426">
            <w:pPr>
              <w:tabs>
                <w:tab w:val="left" w:pos="800"/>
                <w:tab w:val="left" w:pos="980"/>
              </w:tabs>
              <w:spacing w:after="0" w:line="276" w:lineRule="auto"/>
              <w:ind w:left="530" w:hanging="540"/>
              <w:jc w:val="right"/>
              <w:rPr>
                <w:rFonts w:ascii="Times New Roman" w:eastAsia="Times New Roman" w:hAnsi="Times New Roman" w:cs="Times New Roman"/>
                <w:color w:val="000000" w:themeColor="text1"/>
              </w:rPr>
            </w:pPr>
            <w:r w:rsidRPr="009B6E03">
              <w:rPr>
                <w:rFonts w:ascii="Times New Roman" w:eastAsia="Times New Roman" w:hAnsi="Times New Roman" w:cs="Times New Roman"/>
                <w:color w:val="000000" w:themeColor="text1"/>
              </w:rPr>
              <w:t>16</w:t>
            </w:r>
          </w:p>
        </w:tc>
      </w:tr>
      <w:tr w:rsidR="006E7E86" w:rsidRPr="00A97845" w14:paraId="0D1773B6" w14:textId="77777777" w:rsidTr="00C33426">
        <w:trPr>
          <w:trHeight w:val="300"/>
        </w:trPr>
        <w:tc>
          <w:tcPr>
            <w:tcW w:w="7371" w:type="dxa"/>
            <w:shd w:val="clear" w:color="auto" w:fill="auto"/>
            <w:tcMar>
              <w:top w:w="100" w:type="dxa"/>
              <w:left w:w="100" w:type="dxa"/>
              <w:bottom w:w="100" w:type="dxa"/>
              <w:right w:w="100" w:type="dxa"/>
            </w:tcMar>
          </w:tcPr>
          <w:p w14:paraId="75628303" w14:textId="77777777" w:rsidR="006E7E86" w:rsidRPr="00BA4A8E" w:rsidRDefault="006E7E86" w:rsidP="003D16AB">
            <w:pPr>
              <w:pStyle w:val="FootnoteText"/>
              <w:spacing w:before="120" w:line="276" w:lineRule="auto"/>
              <w:ind w:left="720" w:hanging="720"/>
              <w:jc w:val="both"/>
              <w:rPr>
                <w:rFonts w:ascii="Times New Roman" w:hAnsi="Times New Roman" w:cs="Times New Roman"/>
                <w:sz w:val="24"/>
                <w:szCs w:val="24"/>
                <w:lang w:val="en-PH"/>
              </w:rPr>
            </w:pPr>
            <w:r w:rsidRPr="00B9338F">
              <w:rPr>
                <w:rFonts w:ascii="Times New Roman" w:hAnsi="Times New Roman" w:cs="Times New Roman"/>
                <w:sz w:val="24"/>
                <w:szCs w:val="24"/>
              </w:rPr>
              <w:t>Comments from Republic of Korea on the ILC’s Draft Articles on Criminal Immunity of State Officials (73</w:t>
            </w:r>
            <w:r w:rsidRPr="00B9338F">
              <w:rPr>
                <w:rFonts w:ascii="Times New Roman" w:hAnsi="Times New Roman" w:cs="Times New Roman"/>
                <w:sz w:val="24"/>
                <w:szCs w:val="24"/>
                <w:vertAlign w:val="superscript"/>
              </w:rPr>
              <w:t>rd</w:t>
            </w:r>
            <w:r w:rsidRPr="00B9338F">
              <w:rPr>
                <w:rFonts w:ascii="Times New Roman" w:hAnsi="Times New Roman" w:cs="Times New Roman"/>
                <w:sz w:val="24"/>
                <w:szCs w:val="24"/>
              </w:rPr>
              <w:t xml:space="preserve"> session of ILC, 2022)</w:t>
            </w:r>
          </w:p>
        </w:tc>
        <w:tc>
          <w:tcPr>
            <w:tcW w:w="1985" w:type="dxa"/>
            <w:shd w:val="clear" w:color="auto" w:fill="auto"/>
          </w:tcPr>
          <w:p w14:paraId="5F48F623" w14:textId="77777777" w:rsidR="006E7E86" w:rsidRPr="009B6E03" w:rsidRDefault="006E7E86" w:rsidP="00C33426">
            <w:pPr>
              <w:tabs>
                <w:tab w:val="left" w:pos="800"/>
                <w:tab w:val="left" w:pos="980"/>
              </w:tabs>
              <w:spacing w:after="0" w:line="276" w:lineRule="auto"/>
              <w:ind w:left="530" w:hanging="540"/>
              <w:jc w:val="right"/>
              <w:rPr>
                <w:rFonts w:ascii="Times New Roman" w:eastAsia="Times New Roman" w:hAnsi="Times New Roman" w:cs="Times New Roman"/>
                <w:color w:val="000000" w:themeColor="text1"/>
              </w:rPr>
            </w:pPr>
            <w:r w:rsidRPr="009B6E03">
              <w:rPr>
                <w:rFonts w:ascii="Times New Roman" w:eastAsia="Times New Roman" w:hAnsi="Times New Roman" w:cs="Times New Roman"/>
                <w:color w:val="000000" w:themeColor="text1"/>
              </w:rPr>
              <w:t>16</w:t>
            </w:r>
          </w:p>
        </w:tc>
      </w:tr>
      <w:tr w:rsidR="006E7E86" w:rsidRPr="00A97845" w14:paraId="4DF794AB" w14:textId="77777777" w:rsidTr="00C33426">
        <w:trPr>
          <w:trHeight w:val="300"/>
        </w:trPr>
        <w:tc>
          <w:tcPr>
            <w:tcW w:w="7371" w:type="dxa"/>
            <w:shd w:val="clear" w:color="auto" w:fill="auto"/>
            <w:tcMar>
              <w:top w:w="100" w:type="dxa"/>
              <w:left w:w="100" w:type="dxa"/>
              <w:bottom w:w="100" w:type="dxa"/>
              <w:right w:w="100" w:type="dxa"/>
            </w:tcMar>
          </w:tcPr>
          <w:p w14:paraId="57BEBC2C" w14:textId="77777777" w:rsidR="006E7E86" w:rsidRDefault="006E7E86" w:rsidP="003D16AB">
            <w:pPr>
              <w:tabs>
                <w:tab w:val="left" w:pos="800"/>
                <w:tab w:val="left" w:pos="980"/>
              </w:tabs>
              <w:spacing w:after="0" w:line="276" w:lineRule="auto"/>
              <w:ind w:left="530" w:hanging="540"/>
              <w:jc w:val="both"/>
              <w:rPr>
                <w:rFonts w:ascii="Times New Roman" w:hAnsi="Times New Roman" w:cs="Times New Roman"/>
                <w:color w:val="FF0000"/>
              </w:rPr>
            </w:pPr>
            <w:r>
              <w:rPr>
                <w:rFonts w:ascii="Times New Roman" w:hAnsi="Times New Roman" w:cs="Times New Roman"/>
                <w:color w:val="000000" w:themeColor="text1"/>
              </w:rPr>
              <w:t>Commissioner for Human Rights</w:t>
            </w:r>
            <w:r w:rsidRPr="00B9338F">
              <w:rPr>
                <w:rFonts w:ascii="Times New Roman" w:hAnsi="Times New Roman" w:cs="Times New Roman"/>
                <w:color w:val="000000" w:themeColor="text1"/>
              </w:rPr>
              <w:t>, Missing persons and victims of enforced disappearance in Europe (2016)</w:t>
            </w:r>
          </w:p>
        </w:tc>
        <w:tc>
          <w:tcPr>
            <w:tcW w:w="1985" w:type="dxa"/>
            <w:shd w:val="clear" w:color="auto" w:fill="auto"/>
          </w:tcPr>
          <w:p w14:paraId="4B45C085" w14:textId="77777777" w:rsidR="006E7E86" w:rsidRPr="009B6E03" w:rsidRDefault="006E7E86" w:rsidP="00C33426">
            <w:pPr>
              <w:tabs>
                <w:tab w:val="left" w:pos="800"/>
                <w:tab w:val="left" w:pos="980"/>
              </w:tabs>
              <w:spacing w:after="0" w:line="276" w:lineRule="auto"/>
              <w:ind w:left="530" w:hanging="540"/>
              <w:jc w:val="right"/>
              <w:rPr>
                <w:rFonts w:ascii="Times New Roman" w:eastAsia="Times New Roman" w:hAnsi="Times New Roman" w:cs="Times New Roman"/>
                <w:color w:val="000000" w:themeColor="text1"/>
              </w:rPr>
            </w:pPr>
            <w:r w:rsidRPr="009B6E03">
              <w:rPr>
                <w:rFonts w:ascii="Times New Roman" w:eastAsia="Times New Roman" w:hAnsi="Times New Roman" w:cs="Times New Roman"/>
                <w:color w:val="000000" w:themeColor="text1"/>
              </w:rPr>
              <w:t>15</w:t>
            </w:r>
          </w:p>
        </w:tc>
      </w:tr>
      <w:tr w:rsidR="006E7E86" w:rsidRPr="00A97845" w14:paraId="7E22763D" w14:textId="77777777" w:rsidTr="00C33426">
        <w:trPr>
          <w:trHeight w:val="300"/>
        </w:trPr>
        <w:tc>
          <w:tcPr>
            <w:tcW w:w="7371" w:type="dxa"/>
            <w:shd w:val="clear" w:color="auto" w:fill="auto"/>
            <w:tcMar>
              <w:top w:w="100" w:type="dxa"/>
              <w:left w:w="100" w:type="dxa"/>
              <w:bottom w:w="100" w:type="dxa"/>
              <w:right w:w="100" w:type="dxa"/>
            </w:tcMar>
          </w:tcPr>
          <w:p w14:paraId="2E0F429B" w14:textId="77777777" w:rsidR="006E7E86" w:rsidRPr="00A97845" w:rsidRDefault="006E7E86" w:rsidP="003D16AB">
            <w:pPr>
              <w:tabs>
                <w:tab w:val="left" w:pos="800"/>
                <w:tab w:val="left" w:pos="980"/>
              </w:tabs>
              <w:spacing w:after="0" w:line="276" w:lineRule="auto"/>
              <w:ind w:left="530" w:hanging="540"/>
              <w:jc w:val="both"/>
              <w:rPr>
                <w:rFonts w:ascii="Times New Roman" w:hAnsi="Times New Roman" w:cs="Times New Roman"/>
                <w:color w:val="FF0000"/>
              </w:rPr>
            </w:pPr>
            <w:r>
              <w:rPr>
                <w:rFonts w:ascii="Times New Roman" w:hAnsi="Times New Roman" w:cs="Times New Roman"/>
                <w:color w:val="000000" w:themeColor="text1"/>
              </w:rPr>
              <w:t>International Criminal Court</w:t>
            </w:r>
            <w:r w:rsidRPr="00B9338F">
              <w:rPr>
                <w:rFonts w:ascii="Times New Roman" w:hAnsi="Times New Roman" w:cs="Times New Roman"/>
                <w:color w:val="000000" w:themeColor="text1"/>
              </w:rPr>
              <w:t xml:space="preserve">, </w:t>
            </w:r>
            <w:r w:rsidRPr="009D193B">
              <w:rPr>
                <w:rFonts w:ascii="Times New Roman" w:hAnsi="Times New Roman" w:cs="Times New Roman"/>
                <w:iCs/>
                <w:color w:val="000000" w:themeColor="text1"/>
              </w:rPr>
              <w:t>The Determination of the Office of the Prosecutor on the Communication Received in Relation to Egypt</w:t>
            </w:r>
            <w:r w:rsidRPr="00B9338F">
              <w:rPr>
                <w:rFonts w:ascii="Times New Roman" w:hAnsi="Times New Roman" w:cs="Times New Roman"/>
                <w:color w:val="000000" w:themeColor="text1"/>
              </w:rPr>
              <w:t xml:space="preserve"> (Press release, May 8, 2014)</w:t>
            </w:r>
          </w:p>
        </w:tc>
        <w:tc>
          <w:tcPr>
            <w:tcW w:w="1985" w:type="dxa"/>
            <w:shd w:val="clear" w:color="auto" w:fill="auto"/>
          </w:tcPr>
          <w:p w14:paraId="1A7B1006" w14:textId="77777777" w:rsidR="006E7E86" w:rsidRPr="009B6E03" w:rsidRDefault="006E7E86" w:rsidP="00C33426">
            <w:pPr>
              <w:tabs>
                <w:tab w:val="left" w:pos="800"/>
                <w:tab w:val="left" w:pos="980"/>
              </w:tabs>
              <w:spacing w:after="0" w:line="276" w:lineRule="auto"/>
              <w:ind w:left="530" w:hanging="540"/>
              <w:jc w:val="right"/>
              <w:rPr>
                <w:rFonts w:ascii="Times New Roman" w:eastAsia="Times New Roman" w:hAnsi="Times New Roman" w:cs="Times New Roman"/>
                <w:color w:val="000000" w:themeColor="text1"/>
              </w:rPr>
            </w:pPr>
            <w:r w:rsidRPr="009B6E03">
              <w:rPr>
                <w:rFonts w:ascii="Times New Roman" w:eastAsia="Times New Roman" w:hAnsi="Times New Roman" w:cs="Times New Roman"/>
                <w:color w:val="000000" w:themeColor="text1"/>
              </w:rPr>
              <w:t>2</w:t>
            </w:r>
            <w:r>
              <w:rPr>
                <w:rFonts w:ascii="Times New Roman" w:eastAsia="Times New Roman" w:hAnsi="Times New Roman" w:cs="Times New Roman"/>
                <w:color w:val="000000" w:themeColor="text1"/>
              </w:rPr>
              <w:t>7</w:t>
            </w:r>
            <w:r w:rsidRPr="009B6E03">
              <w:rPr>
                <w:rFonts w:ascii="Times New Roman" w:eastAsia="Times New Roman" w:hAnsi="Times New Roman" w:cs="Times New Roman"/>
                <w:color w:val="000000" w:themeColor="text1"/>
              </w:rPr>
              <w:t>, 33</w:t>
            </w:r>
          </w:p>
        </w:tc>
      </w:tr>
      <w:tr w:rsidR="006E7E86" w:rsidRPr="00A97845" w14:paraId="4EF12DF2" w14:textId="77777777" w:rsidTr="00C33426">
        <w:trPr>
          <w:trHeight w:val="300"/>
        </w:trPr>
        <w:tc>
          <w:tcPr>
            <w:tcW w:w="7371" w:type="dxa"/>
            <w:shd w:val="clear" w:color="auto" w:fill="auto"/>
            <w:tcMar>
              <w:top w:w="100" w:type="dxa"/>
              <w:left w:w="100" w:type="dxa"/>
              <w:bottom w:w="100" w:type="dxa"/>
              <w:right w:w="100" w:type="dxa"/>
            </w:tcMar>
          </w:tcPr>
          <w:p w14:paraId="0B1F0DFB" w14:textId="77777777" w:rsidR="006E7E86" w:rsidRPr="00F62F6D" w:rsidRDefault="006E7E86" w:rsidP="003D16AB">
            <w:pPr>
              <w:pStyle w:val="FootnoteText"/>
              <w:spacing w:before="120" w:line="276" w:lineRule="auto"/>
              <w:ind w:left="709" w:hanging="709"/>
              <w:jc w:val="both"/>
              <w:rPr>
                <w:rFonts w:ascii="Times New Roman" w:hAnsi="Times New Roman" w:cs="Times New Roman"/>
                <w:color w:val="000000" w:themeColor="text1"/>
                <w:sz w:val="24"/>
                <w:szCs w:val="24"/>
                <w:lang w:val="en-PH"/>
              </w:rPr>
            </w:pPr>
            <w:r w:rsidRPr="00121CBF">
              <w:rPr>
                <w:rFonts w:ascii="Times New Roman" w:hAnsi="Times New Roman" w:cs="Times New Roman"/>
                <w:color w:val="000000" w:themeColor="text1"/>
                <w:sz w:val="24"/>
                <w:szCs w:val="24"/>
              </w:rPr>
              <w:t>International Law Association</w:t>
            </w:r>
            <w:r>
              <w:rPr>
                <w:rFonts w:ascii="Times New Roman" w:hAnsi="Times New Roman" w:cs="Times New Roman"/>
                <w:color w:val="000000" w:themeColor="text1"/>
                <w:sz w:val="24"/>
                <w:szCs w:val="24"/>
              </w:rPr>
              <w:t xml:space="preserve">, </w:t>
            </w:r>
            <w:r w:rsidRPr="005A6A3A">
              <w:rPr>
                <w:rFonts w:ascii="Times New Roman" w:hAnsi="Times New Roman" w:cs="Times New Roman"/>
                <w:color w:val="000000" w:themeColor="text1"/>
                <w:sz w:val="24"/>
                <w:szCs w:val="24"/>
              </w:rPr>
              <w:t xml:space="preserve">Committee on Recognition/Non-Recognition in International Law, </w:t>
            </w:r>
            <w:r>
              <w:rPr>
                <w:rFonts w:ascii="Times New Roman" w:hAnsi="Times New Roman" w:cs="Times New Roman"/>
                <w:color w:val="000000" w:themeColor="text1"/>
                <w:sz w:val="24"/>
                <w:szCs w:val="24"/>
              </w:rPr>
              <w:t>3</w:t>
            </w:r>
            <w:r w:rsidRPr="003B6F96">
              <w:rPr>
                <w:rFonts w:ascii="Times New Roman" w:hAnsi="Times New Roman" w:cs="Times New Roman"/>
                <w:color w:val="000000" w:themeColor="text1"/>
                <w:sz w:val="24"/>
                <w:szCs w:val="24"/>
                <w:vertAlign w:val="superscript"/>
              </w:rPr>
              <w:t>rd</w:t>
            </w:r>
            <w:r>
              <w:rPr>
                <w:rFonts w:ascii="Times New Roman" w:hAnsi="Times New Roman" w:cs="Times New Roman"/>
                <w:color w:val="000000" w:themeColor="text1"/>
                <w:sz w:val="24"/>
                <w:szCs w:val="24"/>
              </w:rPr>
              <w:t xml:space="preserve"> </w:t>
            </w:r>
            <w:r w:rsidRPr="005A6A3A">
              <w:rPr>
                <w:rFonts w:ascii="Times New Roman" w:hAnsi="Times New Roman" w:cs="Times New Roman"/>
                <w:color w:val="000000" w:themeColor="text1"/>
                <w:sz w:val="24"/>
                <w:szCs w:val="24"/>
              </w:rPr>
              <w:t>Report</w:t>
            </w:r>
            <w:r>
              <w:rPr>
                <w:rFonts w:ascii="Times New Roman" w:hAnsi="Times New Roman" w:cs="Times New Roman"/>
                <w:color w:val="000000" w:themeColor="text1"/>
                <w:sz w:val="24"/>
                <w:szCs w:val="24"/>
              </w:rPr>
              <w:t xml:space="preserve"> (</w:t>
            </w:r>
            <w:r w:rsidRPr="005A6A3A">
              <w:rPr>
                <w:rFonts w:ascii="Times New Roman" w:hAnsi="Times New Roman" w:cs="Times New Roman"/>
                <w:color w:val="000000" w:themeColor="text1"/>
                <w:sz w:val="24"/>
                <w:szCs w:val="24"/>
              </w:rPr>
              <w:t>Johannesburg Conference, 2016</w:t>
            </w:r>
            <w:r>
              <w:rPr>
                <w:rFonts w:ascii="Times New Roman" w:hAnsi="Times New Roman" w:cs="Times New Roman"/>
                <w:color w:val="000000" w:themeColor="text1"/>
                <w:sz w:val="24"/>
                <w:szCs w:val="24"/>
              </w:rPr>
              <w:t>)</w:t>
            </w:r>
          </w:p>
        </w:tc>
        <w:tc>
          <w:tcPr>
            <w:tcW w:w="1985" w:type="dxa"/>
            <w:shd w:val="clear" w:color="auto" w:fill="auto"/>
          </w:tcPr>
          <w:p w14:paraId="41680769" w14:textId="77777777" w:rsidR="006E7E86" w:rsidRPr="009B6E03" w:rsidRDefault="006E7E86" w:rsidP="00C33426">
            <w:pPr>
              <w:tabs>
                <w:tab w:val="left" w:pos="800"/>
                <w:tab w:val="left" w:pos="980"/>
              </w:tabs>
              <w:spacing w:after="0" w:line="276" w:lineRule="auto"/>
              <w:ind w:left="530" w:hanging="540"/>
              <w:jc w:val="right"/>
              <w:rPr>
                <w:rFonts w:ascii="Times New Roman" w:eastAsia="Times New Roman" w:hAnsi="Times New Roman" w:cs="Times New Roman"/>
                <w:color w:val="000000" w:themeColor="text1"/>
              </w:rPr>
            </w:pPr>
            <w:r w:rsidRPr="009B6E03">
              <w:rPr>
                <w:rFonts w:ascii="Times New Roman" w:eastAsia="Times New Roman" w:hAnsi="Times New Roman" w:cs="Times New Roman"/>
                <w:color w:val="000000" w:themeColor="text1"/>
              </w:rPr>
              <w:t>27</w:t>
            </w:r>
          </w:p>
        </w:tc>
      </w:tr>
      <w:tr w:rsidR="006E7E86" w:rsidRPr="00A97845" w14:paraId="7CEDF399" w14:textId="77777777" w:rsidTr="00C33426">
        <w:trPr>
          <w:trHeight w:val="300"/>
        </w:trPr>
        <w:tc>
          <w:tcPr>
            <w:tcW w:w="7371" w:type="dxa"/>
            <w:shd w:val="clear" w:color="auto" w:fill="auto"/>
            <w:tcMar>
              <w:top w:w="100" w:type="dxa"/>
              <w:left w:w="100" w:type="dxa"/>
              <w:bottom w:w="100" w:type="dxa"/>
              <w:right w:w="100" w:type="dxa"/>
            </w:tcMar>
          </w:tcPr>
          <w:p w14:paraId="157C7ED9" w14:textId="77777777" w:rsidR="006E7E86" w:rsidRPr="003F1750" w:rsidRDefault="006E7E86" w:rsidP="003D16AB">
            <w:pPr>
              <w:tabs>
                <w:tab w:val="left" w:pos="800"/>
                <w:tab w:val="left" w:pos="980"/>
              </w:tabs>
              <w:spacing w:after="0" w:line="276" w:lineRule="auto"/>
              <w:ind w:left="530" w:hanging="540"/>
              <w:jc w:val="both"/>
              <w:rPr>
                <w:rFonts w:ascii="Times New Roman" w:eastAsia="Times New Roman" w:hAnsi="Times New Roman" w:cs="Times New Roman"/>
                <w:color w:val="000000" w:themeColor="text1"/>
              </w:rPr>
            </w:pPr>
            <w:r w:rsidRPr="003F1750">
              <w:rPr>
                <w:rFonts w:ascii="Times New Roman" w:hAnsi="Times New Roman" w:cs="Times New Roman"/>
                <w:color w:val="000000" w:themeColor="text1"/>
              </w:rPr>
              <w:t>International Law Association, </w:t>
            </w:r>
            <w:r w:rsidRPr="003F1750">
              <w:rPr>
                <w:rFonts w:ascii="Times New Roman" w:hAnsi="Times New Roman" w:cs="Times New Roman"/>
                <w:iCs/>
                <w:color w:val="000000" w:themeColor="text1"/>
              </w:rPr>
              <w:t>Final Report of the Committee on International Law and Sea Level Rise</w:t>
            </w:r>
            <w:r w:rsidRPr="003F1750">
              <w:rPr>
                <w:rFonts w:ascii="Times New Roman" w:hAnsi="Times New Roman" w:cs="Times New Roman"/>
                <w:color w:val="000000" w:themeColor="text1"/>
              </w:rPr>
              <w:t xml:space="preserve"> (81</w:t>
            </w:r>
            <w:r w:rsidRPr="00C820E1">
              <w:rPr>
                <w:rFonts w:ascii="Times New Roman" w:hAnsi="Times New Roman" w:cs="Times New Roman"/>
                <w:color w:val="000000" w:themeColor="text1"/>
                <w:vertAlign w:val="superscript"/>
              </w:rPr>
              <w:t>st</w:t>
            </w:r>
            <w:r>
              <w:rPr>
                <w:rFonts w:ascii="Times New Roman" w:hAnsi="Times New Roman" w:cs="Times New Roman"/>
                <w:color w:val="000000" w:themeColor="text1"/>
              </w:rPr>
              <w:t xml:space="preserve"> </w:t>
            </w:r>
            <w:r w:rsidRPr="003F1750">
              <w:rPr>
                <w:rFonts w:ascii="Times New Roman" w:hAnsi="Times New Roman" w:cs="Times New Roman"/>
                <w:color w:val="000000" w:themeColor="text1"/>
              </w:rPr>
              <w:t>Conference, Athens, 2024)</w:t>
            </w:r>
          </w:p>
        </w:tc>
        <w:tc>
          <w:tcPr>
            <w:tcW w:w="1985" w:type="dxa"/>
            <w:shd w:val="clear" w:color="auto" w:fill="auto"/>
          </w:tcPr>
          <w:p w14:paraId="641B0DD1" w14:textId="77777777" w:rsidR="006E7E86" w:rsidRPr="009B6E03" w:rsidRDefault="006E7E86" w:rsidP="00C33426">
            <w:pPr>
              <w:tabs>
                <w:tab w:val="left" w:pos="800"/>
                <w:tab w:val="left" w:pos="980"/>
              </w:tabs>
              <w:spacing w:after="0" w:line="276" w:lineRule="auto"/>
              <w:ind w:left="530" w:hanging="540"/>
              <w:jc w:val="right"/>
              <w:rPr>
                <w:rFonts w:ascii="Times New Roman" w:eastAsia="Times New Roman" w:hAnsi="Times New Roman" w:cs="Times New Roman"/>
                <w:color w:val="000000" w:themeColor="text1"/>
              </w:rPr>
            </w:pPr>
            <w:r w:rsidRPr="009B6E03">
              <w:rPr>
                <w:rFonts w:ascii="Times New Roman" w:eastAsia="Times New Roman" w:hAnsi="Times New Roman" w:cs="Times New Roman"/>
                <w:color w:val="000000" w:themeColor="text1"/>
              </w:rPr>
              <w:t>20</w:t>
            </w:r>
          </w:p>
        </w:tc>
      </w:tr>
      <w:tr w:rsidR="006E7E86" w:rsidRPr="00A97845" w14:paraId="6C1DDB93" w14:textId="77777777" w:rsidTr="00C33426">
        <w:trPr>
          <w:trHeight w:val="300"/>
        </w:trPr>
        <w:tc>
          <w:tcPr>
            <w:tcW w:w="7371" w:type="dxa"/>
            <w:shd w:val="clear" w:color="auto" w:fill="auto"/>
            <w:tcMar>
              <w:top w:w="100" w:type="dxa"/>
              <w:left w:w="100" w:type="dxa"/>
              <w:bottom w:w="100" w:type="dxa"/>
              <w:right w:w="100" w:type="dxa"/>
            </w:tcMar>
          </w:tcPr>
          <w:p w14:paraId="4FA72B45" w14:textId="77777777" w:rsidR="006E7E86" w:rsidRPr="00BA2AC5" w:rsidRDefault="006E7E86" w:rsidP="003D16AB">
            <w:pPr>
              <w:tabs>
                <w:tab w:val="left" w:pos="800"/>
                <w:tab w:val="left" w:pos="980"/>
              </w:tabs>
              <w:spacing w:after="0" w:line="276" w:lineRule="auto"/>
              <w:ind w:left="530" w:hanging="540"/>
              <w:jc w:val="both"/>
              <w:rPr>
                <w:rFonts w:ascii="Times New Roman" w:hAnsi="Times New Roman" w:cs="Times New Roman"/>
                <w:color w:val="000000" w:themeColor="text1"/>
              </w:rPr>
            </w:pPr>
            <w:r w:rsidRPr="00BA2AC5">
              <w:rPr>
                <w:rFonts w:ascii="Times New Roman" w:hAnsi="Times New Roman" w:cs="Times New Roman"/>
                <w:color w:val="000000" w:themeColor="text1"/>
              </w:rPr>
              <w:t xml:space="preserve">International Law Association, First Report on </w:t>
            </w:r>
            <w:r w:rsidRPr="00BA2AC5">
              <w:rPr>
                <w:rFonts w:ascii="Times New Roman" w:hAnsi="Times New Roman" w:cs="Times New Roman"/>
                <w:iCs/>
                <w:color w:val="000000" w:themeColor="text1"/>
              </w:rPr>
              <w:t>Recognition/Non-recognition in International Law</w:t>
            </w:r>
            <w:r w:rsidRPr="00BA2AC5">
              <w:rPr>
                <w:rFonts w:ascii="Times New Roman" w:hAnsi="Times New Roman" w:cs="Times New Roman"/>
                <w:color w:val="000000" w:themeColor="text1"/>
              </w:rPr>
              <w:t xml:space="preserve"> (78</w:t>
            </w:r>
            <w:r w:rsidRPr="00BA2AC5">
              <w:rPr>
                <w:rFonts w:ascii="Times New Roman" w:hAnsi="Times New Roman" w:cs="Times New Roman"/>
                <w:color w:val="000000" w:themeColor="text1"/>
                <w:vertAlign w:val="superscript"/>
              </w:rPr>
              <w:t>th</w:t>
            </w:r>
            <w:r w:rsidRPr="00BA2AC5">
              <w:rPr>
                <w:rFonts w:ascii="Times New Roman" w:hAnsi="Times New Roman" w:cs="Times New Roman"/>
                <w:color w:val="000000" w:themeColor="text1"/>
              </w:rPr>
              <w:t xml:space="preserve"> Conference, Sofia, 2012)</w:t>
            </w:r>
          </w:p>
        </w:tc>
        <w:tc>
          <w:tcPr>
            <w:tcW w:w="1985" w:type="dxa"/>
            <w:shd w:val="clear" w:color="auto" w:fill="auto"/>
            <w:tcMar>
              <w:top w:w="100" w:type="dxa"/>
              <w:left w:w="100" w:type="dxa"/>
              <w:bottom w:w="100" w:type="dxa"/>
              <w:right w:w="100" w:type="dxa"/>
            </w:tcMar>
          </w:tcPr>
          <w:p w14:paraId="5B33C51D" w14:textId="77777777" w:rsidR="006E7E86" w:rsidRPr="009B6E03" w:rsidRDefault="006E7E86" w:rsidP="00C33426">
            <w:pPr>
              <w:tabs>
                <w:tab w:val="left" w:pos="800"/>
                <w:tab w:val="left" w:pos="980"/>
              </w:tabs>
              <w:spacing w:after="0" w:line="276" w:lineRule="auto"/>
              <w:ind w:left="530" w:hanging="540"/>
              <w:jc w:val="right"/>
              <w:rPr>
                <w:rFonts w:ascii="Times New Roman" w:eastAsia="Merriweather" w:hAnsi="Times New Roman" w:cs="Times New Roman"/>
                <w:color w:val="000000" w:themeColor="text1"/>
              </w:rPr>
            </w:pPr>
            <w:r w:rsidRPr="009B6E03">
              <w:rPr>
                <w:rFonts w:ascii="Times New Roman" w:eastAsia="Merriweather" w:hAnsi="Times New Roman" w:cs="Times New Roman"/>
                <w:color w:val="000000" w:themeColor="text1"/>
              </w:rPr>
              <w:t>26</w:t>
            </w:r>
          </w:p>
        </w:tc>
      </w:tr>
      <w:tr w:rsidR="006E7E86" w:rsidRPr="00A97845" w14:paraId="64D11DD6" w14:textId="77777777" w:rsidTr="00C33426">
        <w:trPr>
          <w:trHeight w:val="300"/>
        </w:trPr>
        <w:tc>
          <w:tcPr>
            <w:tcW w:w="7371" w:type="dxa"/>
            <w:shd w:val="clear" w:color="auto" w:fill="auto"/>
            <w:tcMar>
              <w:top w:w="100" w:type="dxa"/>
              <w:left w:w="100" w:type="dxa"/>
              <w:bottom w:w="100" w:type="dxa"/>
              <w:right w:w="100" w:type="dxa"/>
            </w:tcMar>
          </w:tcPr>
          <w:p w14:paraId="507D81C6" w14:textId="77777777" w:rsidR="006E7E86" w:rsidRPr="00464757" w:rsidRDefault="006E7E86" w:rsidP="00C33426">
            <w:pPr>
              <w:tabs>
                <w:tab w:val="left" w:pos="800"/>
                <w:tab w:val="left" w:pos="980"/>
              </w:tabs>
              <w:spacing w:after="0" w:line="276" w:lineRule="auto"/>
              <w:ind w:left="530" w:hanging="540"/>
              <w:jc w:val="both"/>
              <w:rPr>
                <w:rFonts w:ascii="Times New Roman" w:hAnsi="Times New Roman" w:cs="Times New Roman"/>
                <w:color w:val="000000" w:themeColor="text1"/>
              </w:rPr>
            </w:pPr>
            <w:r w:rsidRPr="00464757">
              <w:rPr>
                <w:rFonts w:ascii="Times New Roman" w:hAnsi="Times New Roman" w:cs="Times New Roman"/>
                <w:color w:val="000000" w:themeColor="text1"/>
              </w:rPr>
              <w:t>International Law Association</w:t>
            </w:r>
            <w:r>
              <w:rPr>
                <w:rFonts w:ascii="Times New Roman" w:hAnsi="Times New Roman" w:cs="Times New Roman"/>
                <w:color w:val="000000" w:themeColor="text1"/>
              </w:rPr>
              <w:t xml:space="preserve">, Fourth (Final) Report of the </w:t>
            </w:r>
            <w:r w:rsidRPr="00CC6A8F">
              <w:rPr>
                <w:rFonts w:ascii="Times New Roman" w:hAnsi="Times New Roman" w:cs="Times New Roman"/>
                <w:color w:val="000000" w:themeColor="text1"/>
              </w:rPr>
              <w:t>Committee on Recognition/Non-Recognition in International Law</w:t>
            </w:r>
            <w:r>
              <w:rPr>
                <w:rFonts w:ascii="Times New Roman" w:hAnsi="Times New Roman" w:cs="Times New Roman"/>
                <w:color w:val="000000" w:themeColor="text1"/>
              </w:rPr>
              <w:t xml:space="preserve"> (</w:t>
            </w:r>
            <w:r w:rsidRPr="00CC6A8F">
              <w:rPr>
                <w:rFonts w:ascii="Times New Roman" w:hAnsi="Times New Roman" w:cs="Times New Roman"/>
                <w:color w:val="000000" w:themeColor="text1"/>
              </w:rPr>
              <w:t>Sydney Conference, 2018</w:t>
            </w:r>
            <w:r>
              <w:rPr>
                <w:rFonts w:ascii="Times New Roman" w:hAnsi="Times New Roman" w:cs="Times New Roman"/>
                <w:color w:val="000000" w:themeColor="text1"/>
              </w:rPr>
              <w:t>)</w:t>
            </w:r>
          </w:p>
        </w:tc>
        <w:tc>
          <w:tcPr>
            <w:tcW w:w="1985" w:type="dxa"/>
            <w:shd w:val="clear" w:color="auto" w:fill="auto"/>
          </w:tcPr>
          <w:p w14:paraId="79E86E01" w14:textId="77777777" w:rsidR="006E7E86" w:rsidRPr="009B6E03" w:rsidRDefault="006E7E86" w:rsidP="00C33426">
            <w:pPr>
              <w:tabs>
                <w:tab w:val="left" w:pos="800"/>
                <w:tab w:val="left" w:pos="980"/>
              </w:tabs>
              <w:spacing w:after="0" w:line="276" w:lineRule="auto"/>
              <w:ind w:left="530" w:hanging="540"/>
              <w:jc w:val="right"/>
              <w:rPr>
                <w:rFonts w:ascii="Times New Roman" w:eastAsia="Times New Roman" w:hAnsi="Times New Roman" w:cs="Times New Roman"/>
                <w:color w:val="000000" w:themeColor="text1"/>
              </w:rPr>
            </w:pPr>
            <w:r w:rsidRPr="009B6E03">
              <w:rPr>
                <w:rFonts w:ascii="Times New Roman" w:eastAsia="Times New Roman" w:hAnsi="Times New Roman" w:cs="Times New Roman"/>
                <w:color w:val="000000" w:themeColor="text1"/>
              </w:rPr>
              <w:t>27</w:t>
            </w:r>
          </w:p>
        </w:tc>
      </w:tr>
      <w:tr w:rsidR="006E7E86" w:rsidRPr="00A97845" w14:paraId="3C2865E1" w14:textId="77777777" w:rsidTr="00C33426">
        <w:trPr>
          <w:trHeight w:val="300"/>
        </w:trPr>
        <w:tc>
          <w:tcPr>
            <w:tcW w:w="7371" w:type="dxa"/>
            <w:shd w:val="clear" w:color="auto" w:fill="auto"/>
            <w:tcMar>
              <w:top w:w="100" w:type="dxa"/>
              <w:left w:w="100" w:type="dxa"/>
              <w:bottom w:w="100" w:type="dxa"/>
              <w:right w:w="100" w:type="dxa"/>
            </w:tcMar>
          </w:tcPr>
          <w:p w14:paraId="45729626" w14:textId="77777777" w:rsidR="006E7E86" w:rsidRPr="00464757" w:rsidRDefault="006E7E86" w:rsidP="00C33426">
            <w:pPr>
              <w:tabs>
                <w:tab w:val="left" w:pos="800"/>
                <w:tab w:val="left" w:pos="980"/>
              </w:tabs>
              <w:spacing w:after="0" w:line="276" w:lineRule="auto"/>
              <w:ind w:left="530" w:hanging="540"/>
              <w:jc w:val="both"/>
              <w:rPr>
                <w:rFonts w:ascii="Times New Roman" w:eastAsia="Times New Roman" w:hAnsi="Times New Roman" w:cs="Times New Roman"/>
                <w:color w:val="000000" w:themeColor="text1"/>
              </w:rPr>
            </w:pPr>
            <w:r w:rsidRPr="00464757">
              <w:rPr>
                <w:rFonts w:ascii="Times New Roman" w:hAnsi="Times New Roman" w:cs="Times New Roman"/>
                <w:color w:val="000000" w:themeColor="text1"/>
              </w:rPr>
              <w:lastRenderedPageBreak/>
              <w:t>International Law Association, </w:t>
            </w:r>
            <w:r w:rsidRPr="00464757">
              <w:rPr>
                <w:rFonts w:ascii="Times New Roman" w:hAnsi="Times New Roman" w:cs="Times New Roman"/>
                <w:iCs/>
                <w:color w:val="000000" w:themeColor="text1"/>
              </w:rPr>
              <w:t>International Law and Sea Level Rise: Minutes of the Open Session</w:t>
            </w:r>
            <w:r w:rsidRPr="00464757">
              <w:rPr>
                <w:rFonts w:ascii="Times New Roman" w:hAnsi="Times New Roman" w:cs="Times New Roman"/>
                <w:color w:val="000000" w:themeColor="text1"/>
              </w:rPr>
              <w:t>, interventions by Professors David Caron and Davor Vidas (76</w:t>
            </w:r>
            <w:r w:rsidRPr="00464757">
              <w:rPr>
                <w:rFonts w:ascii="Times New Roman" w:hAnsi="Times New Roman" w:cs="Times New Roman"/>
                <w:color w:val="000000" w:themeColor="text1"/>
                <w:vertAlign w:val="superscript"/>
              </w:rPr>
              <w:t>th</w:t>
            </w:r>
            <w:r w:rsidRPr="00464757">
              <w:rPr>
                <w:rFonts w:ascii="Times New Roman" w:hAnsi="Times New Roman" w:cs="Times New Roman"/>
                <w:color w:val="000000" w:themeColor="text1"/>
              </w:rPr>
              <w:t xml:space="preserve"> Conference, Washington D.C., 2024)</w:t>
            </w:r>
          </w:p>
        </w:tc>
        <w:tc>
          <w:tcPr>
            <w:tcW w:w="1985" w:type="dxa"/>
            <w:shd w:val="clear" w:color="auto" w:fill="auto"/>
          </w:tcPr>
          <w:p w14:paraId="57F70FDD" w14:textId="77777777" w:rsidR="006E7E86" w:rsidRPr="009B6E03" w:rsidRDefault="006E7E86" w:rsidP="00C33426">
            <w:pPr>
              <w:tabs>
                <w:tab w:val="left" w:pos="800"/>
                <w:tab w:val="left" w:pos="980"/>
              </w:tabs>
              <w:spacing w:after="0" w:line="276" w:lineRule="auto"/>
              <w:ind w:left="530" w:hanging="540"/>
              <w:jc w:val="right"/>
              <w:rPr>
                <w:rFonts w:ascii="Times New Roman" w:eastAsia="Times New Roman" w:hAnsi="Times New Roman" w:cs="Times New Roman"/>
                <w:color w:val="000000" w:themeColor="text1"/>
              </w:rPr>
            </w:pPr>
            <w:r w:rsidRPr="009B6E03">
              <w:rPr>
                <w:rFonts w:ascii="Times New Roman" w:eastAsia="Times New Roman" w:hAnsi="Times New Roman" w:cs="Times New Roman"/>
                <w:color w:val="000000" w:themeColor="text1"/>
              </w:rPr>
              <w:t>19</w:t>
            </w:r>
          </w:p>
        </w:tc>
      </w:tr>
      <w:tr w:rsidR="006E7E86" w:rsidRPr="00A97845" w14:paraId="7B2A651A" w14:textId="77777777" w:rsidTr="00C33426">
        <w:trPr>
          <w:trHeight w:val="300"/>
        </w:trPr>
        <w:tc>
          <w:tcPr>
            <w:tcW w:w="7371" w:type="dxa"/>
            <w:shd w:val="clear" w:color="auto" w:fill="auto"/>
            <w:tcMar>
              <w:top w:w="100" w:type="dxa"/>
              <w:left w:w="100" w:type="dxa"/>
              <w:bottom w:w="100" w:type="dxa"/>
              <w:right w:w="100" w:type="dxa"/>
            </w:tcMar>
          </w:tcPr>
          <w:p w14:paraId="74D94559" w14:textId="77777777" w:rsidR="006E7E86" w:rsidRPr="00121CBF" w:rsidRDefault="006E7E86" w:rsidP="00C33426">
            <w:pPr>
              <w:pStyle w:val="FootnoteText"/>
              <w:spacing w:before="120" w:line="276" w:lineRule="auto"/>
              <w:ind w:left="709" w:hanging="709"/>
              <w:jc w:val="both"/>
              <w:rPr>
                <w:rFonts w:ascii="Times New Roman" w:hAnsi="Times New Roman" w:cs="Times New Roman"/>
                <w:color w:val="000000" w:themeColor="text1"/>
                <w:sz w:val="24"/>
                <w:szCs w:val="24"/>
                <w:lang w:val="en-PH"/>
              </w:rPr>
            </w:pPr>
            <w:r w:rsidRPr="00121CBF">
              <w:rPr>
                <w:rFonts w:ascii="Times New Roman" w:hAnsi="Times New Roman" w:cs="Times New Roman"/>
                <w:color w:val="000000" w:themeColor="text1"/>
                <w:sz w:val="24"/>
                <w:szCs w:val="24"/>
              </w:rPr>
              <w:t xml:space="preserve">International Law Association, </w:t>
            </w:r>
            <w:r w:rsidRPr="00121CBF">
              <w:rPr>
                <w:rFonts w:ascii="Times New Roman" w:hAnsi="Times New Roman" w:cs="Times New Roman"/>
                <w:iCs/>
                <w:color w:val="000000" w:themeColor="text1"/>
                <w:sz w:val="24"/>
                <w:szCs w:val="24"/>
              </w:rPr>
              <w:t>Recognition/Non-Recognition in International Law: Second (Interim) Report</w:t>
            </w:r>
            <w:r w:rsidRPr="00121CBF">
              <w:rPr>
                <w:rFonts w:ascii="Times New Roman" w:hAnsi="Times New Roman" w:cs="Times New Roman"/>
                <w:color w:val="000000" w:themeColor="text1"/>
                <w:sz w:val="24"/>
                <w:szCs w:val="24"/>
              </w:rPr>
              <w:t>, 4 (Washington Conference, 2014)</w:t>
            </w:r>
          </w:p>
        </w:tc>
        <w:tc>
          <w:tcPr>
            <w:tcW w:w="1985" w:type="dxa"/>
            <w:shd w:val="clear" w:color="auto" w:fill="auto"/>
          </w:tcPr>
          <w:p w14:paraId="4E4654A7" w14:textId="77777777" w:rsidR="006E7E86" w:rsidRPr="009B6E03" w:rsidRDefault="006E7E86" w:rsidP="00C33426">
            <w:pPr>
              <w:tabs>
                <w:tab w:val="left" w:pos="800"/>
                <w:tab w:val="left" w:pos="980"/>
              </w:tabs>
              <w:spacing w:after="0" w:line="276" w:lineRule="auto"/>
              <w:ind w:left="530" w:hanging="540"/>
              <w:jc w:val="right"/>
              <w:rPr>
                <w:rFonts w:ascii="Times New Roman" w:eastAsia="Times New Roman" w:hAnsi="Times New Roman" w:cs="Times New Roman"/>
                <w:color w:val="000000" w:themeColor="text1"/>
              </w:rPr>
            </w:pPr>
            <w:r w:rsidRPr="009B6E03">
              <w:rPr>
                <w:rFonts w:ascii="Times New Roman" w:eastAsia="Times New Roman" w:hAnsi="Times New Roman" w:cs="Times New Roman"/>
                <w:color w:val="000000" w:themeColor="text1"/>
              </w:rPr>
              <w:t>26</w:t>
            </w:r>
          </w:p>
        </w:tc>
      </w:tr>
      <w:tr w:rsidR="006E7E86" w:rsidRPr="00A97845" w14:paraId="660F43C2" w14:textId="77777777" w:rsidTr="00C33426">
        <w:trPr>
          <w:trHeight w:val="300"/>
        </w:trPr>
        <w:tc>
          <w:tcPr>
            <w:tcW w:w="7371" w:type="dxa"/>
            <w:shd w:val="clear" w:color="auto" w:fill="auto"/>
            <w:tcMar>
              <w:top w:w="100" w:type="dxa"/>
              <w:left w:w="100" w:type="dxa"/>
              <w:bottom w:w="100" w:type="dxa"/>
              <w:right w:w="100" w:type="dxa"/>
            </w:tcMar>
          </w:tcPr>
          <w:p w14:paraId="24759FDE" w14:textId="77777777" w:rsidR="006E7E86" w:rsidRPr="00D20592" w:rsidRDefault="006E7E86" w:rsidP="00C33426">
            <w:pPr>
              <w:tabs>
                <w:tab w:val="left" w:pos="800"/>
                <w:tab w:val="left" w:pos="980"/>
              </w:tabs>
              <w:spacing w:after="0" w:line="276" w:lineRule="auto"/>
              <w:ind w:left="530" w:hanging="540"/>
              <w:jc w:val="both"/>
              <w:rPr>
                <w:rFonts w:ascii="Times New Roman" w:eastAsia="Times New Roman" w:hAnsi="Times New Roman" w:cs="Times New Roman"/>
                <w:color w:val="000000" w:themeColor="text1"/>
              </w:rPr>
            </w:pPr>
            <w:r w:rsidRPr="00D20592">
              <w:rPr>
                <w:rFonts w:ascii="Times New Roman" w:hAnsi="Times New Roman" w:cs="Times New Roman"/>
                <w:color w:val="000000" w:themeColor="text1"/>
              </w:rPr>
              <w:t>International Law Association, </w:t>
            </w:r>
            <w:r w:rsidRPr="00D20592">
              <w:rPr>
                <w:rFonts w:ascii="Times New Roman" w:hAnsi="Times New Roman" w:cs="Times New Roman"/>
                <w:iCs/>
                <w:color w:val="000000" w:themeColor="text1"/>
              </w:rPr>
              <w:t>Report of the Committee on International Law and Sea Level Rise (80</w:t>
            </w:r>
            <w:r w:rsidRPr="00C820E1">
              <w:rPr>
                <w:rFonts w:ascii="Times New Roman" w:hAnsi="Times New Roman" w:cs="Times New Roman"/>
                <w:iCs/>
                <w:color w:val="000000" w:themeColor="text1"/>
                <w:vertAlign w:val="superscript"/>
              </w:rPr>
              <w:t>th</w:t>
            </w:r>
            <w:r>
              <w:rPr>
                <w:rFonts w:ascii="Times New Roman" w:hAnsi="Times New Roman" w:cs="Times New Roman"/>
                <w:iCs/>
                <w:color w:val="000000" w:themeColor="text1"/>
              </w:rPr>
              <w:t xml:space="preserve"> </w:t>
            </w:r>
            <w:r w:rsidRPr="00D20592">
              <w:rPr>
                <w:rFonts w:ascii="Times New Roman" w:hAnsi="Times New Roman" w:cs="Times New Roman"/>
                <w:iCs/>
                <w:color w:val="000000" w:themeColor="text1"/>
              </w:rPr>
              <w:t>Conference, Lisbon, 2022)</w:t>
            </w:r>
          </w:p>
        </w:tc>
        <w:tc>
          <w:tcPr>
            <w:tcW w:w="1985" w:type="dxa"/>
            <w:shd w:val="clear" w:color="auto" w:fill="auto"/>
          </w:tcPr>
          <w:p w14:paraId="4F82C012" w14:textId="77777777" w:rsidR="006E7E86" w:rsidRPr="009B6E03" w:rsidRDefault="006E7E86" w:rsidP="00C33426">
            <w:pPr>
              <w:tabs>
                <w:tab w:val="left" w:pos="800"/>
                <w:tab w:val="left" w:pos="980"/>
              </w:tabs>
              <w:spacing w:after="0" w:line="276" w:lineRule="auto"/>
              <w:ind w:left="530" w:hanging="540"/>
              <w:jc w:val="right"/>
              <w:rPr>
                <w:rFonts w:ascii="Times New Roman" w:eastAsia="Times New Roman" w:hAnsi="Times New Roman" w:cs="Times New Roman"/>
                <w:color w:val="000000" w:themeColor="text1"/>
              </w:rPr>
            </w:pPr>
            <w:r w:rsidRPr="009B6E03">
              <w:rPr>
                <w:rFonts w:ascii="Times New Roman" w:eastAsia="Times New Roman" w:hAnsi="Times New Roman" w:cs="Times New Roman"/>
                <w:color w:val="000000" w:themeColor="text1"/>
              </w:rPr>
              <w:t>20</w:t>
            </w:r>
          </w:p>
        </w:tc>
      </w:tr>
      <w:tr w:rsidR="006E7E86" w:rsidRPr="00A97845" w14:paraId="4CD07A2D" w14:textId="77777777" w:rsidTr="00C33426">
        <w:trPr>
          <w:trHeight w:val="300"/>
        </w:trPr>
        <w:tc>
          <w:tcPr>
            <w:tcW w:w="7371" w:type="dxa"/>
            <w:shd w:val="clear" w:color="auto" w:fill="auto"/>
            <w:tcMar>
              <w:top w:w="100" w:type="dxa"/>
              <w:left w:w="100" w:type="dxa"/>
              <w:bottom w:w="100" w:type="dxa"/>
              <w:right w:w="100" w:type="dxa"/>
            </w:tcMar>
          </w:tcPr>
          <w:p w14:paraId="72A765C8" w14:textId="77777777" w:rsidR="006E7E86" w:rsidRPr="006B72C2" w:rsidRDefault="006E7E86" w:rsidP="00C33426">
            <w:pPr>
              <w:tabs>
                <w:tab w:val="left" w:pos="800"/>
                <w:tab w:val="left" w:pos="980"/>
              </w:tabs>
              <w:spacing w:after="0" w:line="276" w:lineRule="auto"/>
              <w:ind w:left="530" w:hanging="540"/>
              <w:jc w:val="both"/>
              <w:rPr>
                <w:rFonts w:ascii="Times New Roman" w:eastAsia="Times New Roman" w:hAnsi="Times New Roman" w:cs="Times New Roman"/>
                <w:i/>
                <w:color w:val="000000" w:themeColor="text1"/>
              </w:rPr>
            </w:pPr>
            <w:r w:rsidRPr="006B72C2">
              <w:rPr>
                <w:rFonts w:ascii="Times New Roman" w:hAnsi="Times New Roman" w:cs="Times New Roman"/>
                <w:color w:val="000000" w:themeColor="text1"/>
              </w:rPr>
              <w:t>International Law Commission, </w:t>
            </w:r>
            <w:r w:rsidRPr="006B72C2">
              <w:rPr>
                <w:rFonts w:ascii="Times New Roman" w:hAnsi="Times New Roman" w:cs="Times New Roman"/>
                <w:iCs/>
                <w:color w:val="000000" w:themeColor="text1"/>
              </w:rPr>
              <w:t>Additional paper to the first issues paper (2020) by Bogdan Aurescu &amp; Nilüfer Oral, Co-Chairs of the Study Group on sea-level rise in relation to international law, U.N. Doc. A/CN.4/761 (2023)</w:t>
            </w:r>
          </w:p>
        </w:tc>
        <w:tc>
          <w:tcPr>
            <w:tcW w:w="1985" w:type="dxa"/>
            <w:shd w:val="clear" w:color="auto" w:fill="auto"/>
          </w:tcPr>
          <w:p w14:paraId="1AF8909C" w14:textId="77777777" w:rsidR="006E7E86" w:rsidRPr="009B6E03" w:rsidRDefault="006E7E86" w:rsidP="00C33426">
            <w:pPr>
              <w:tabs>
                <w:tab w:val="left" w:pos="800"/>
                <w:tab w:val="left" w:pos="980"/>
              </w:tabs>
              <w:spacing w:after="0" w:line="276" w:lineRule="auto"/>
              <w:ind w:left="530" w:hanging="540"/>
              <w:jc w:val="right"/>
              <w:rPr>
                <w:rFonts w:ascii="Times New Roman" w:eastAsia="Times New Roman" w:hAnsi="Times New Roman" w:cs="Times New Roman"/>
                <w:color w:val="000000" w:themeColor="text1"/>
              </w:rPr>
            </w:pPr>
            <w:r w:rsidRPr="009B6E03">
              <w:rPr>
                <w:rFonts w:ascii="Times New Roman" w:eastAsia="Times New Roman" w:hAnsi="Times New Roman" w:cs="Times New Roman"/>
                <w:color w:val="000000" w:themeColor="text1"/>
              </w:rPr>
              <w:t>22</w:t>
            </w:r>
          </w:p>
        </w:tc>
      </w:tr>
      <w:tr w:rsidR="006E7E86" w:rsidRPr="00A97845" w14:paraId="4172FC08" w14:textId="77777777" w:rsidTr="00C33426">
        <w:trPr>
          <w:trHeight w:val="300"/>
        </w:trPr>
        <w:tc>
          <w:tcPr>
            <w:tcW w:w="7371" w:type="dxa"/>
            <w:shd w:val="clear" w:color="auto" w:fill="auto"/>
            <w:tcMar>
              <w:top w:w="100" w:type="dxa"/>
              <w:left w:w="100" w:type="dxa"/>
              <w:bottom w:w="100" w:type="dxa"/>
              <w:right w:w="100" w:type="dxa"/>
            </w:tcMar>
          </w:tcPr>
          <w:p w14:paraId="74EBF174" w14:textId="77777777" w:rsidR="006E7E86" w:rsidRPr="00C07CB5" w:rsidRDefault="006E7E86" w:rsidP="00C33426">
            <w:pPr>
              <w:tabs>
                <w:tab w:val="left" w:pos="800"/>
                <w:tab w:val="left" w:pos="980"/>
              </w:tabs>
              <w:spacing w:after="0" w:line="276" w:lineRule="auto"/>
              <w:ind w:left="530" w:hanging="540"/>
              <w:jc w:val="both"/>
              <w:rPr>
                <w:rFonts w:ascii="Times New Roman" w:eastAsia="Times New Roman" w:hAnsi="Times New Roman" w:cs="Times New Roman"/>
                <w:color w:val="000000" w:themeColor="text1"/>
              </w:rPr>
            </w:pPr>
            <w:r w:rsidRPr="00C07CB5">
              <w:rPr>
                <w:rFonts w:ascii="Times New Roman" w:hAnsi="Times New Roman" w:cs="Times New Roman"/>
                <w:color w:val="000000" w:themeColor="text1"/>
              </w:rPr>
              <w:t>International Law Commission, Chapter VI: Immunity of State Officials from Foreign Criminal Jurisdiction, U.N. Doc. A/77/10 (2017)</w:t>
            </w:r>
          </w:p>
        </w:tc>
        <w:tc>
          <w:tcPr>
            <w:tcW w:w="1985" w:type="dxa"/>
            <w:shd w:val="clear" w:color="auto" w:fill="auto"/>
          </w:tcPr>
          <w:p w14:paraId="1A9AD891" w14:textId="77777777" w:rsidR="006E7E86" w:rsidRPr="009B6E03" w:rsidRDefault="006E7E86" w:rsidP="00C33426">
            <w:pPr>
              <w:tabs>
                <w:tab w:val="left" w:pos="800"/>
                <w:tab w:val="left" w:pos="980"/>
              </w:tabs>
              <w:spacing w:after="0" w:line="276" w:lineRule="auto"/>
              <w:ind w:left="530" w:hanging="540"/>
              <w:jc w:val="right"/>
              <w:rPr>
                <w:rFonts w:ascii="Times New Roman" w:eastAsia="Times New Roman" w:hAnsi="Times New Roman" w:cs="Times New Roman"/>
                <w:color w:val="000000" w:themeColor="text1"/>
              </w:rPr>
            </w:pPr>
            <w:r w:rsidRPr="009B6E03">
              <w:rPr>
                <w:rFonts w:ascii="Times New Roman" w:eastAsia="Times New Roman" w:hAnsi="Times New Roman" w:cs="Times New Roman"/>
                <w:color w:val="000000" w:themeColor="text1"/>
              </w:rPr>
              <w:t>15, 16</w:t>
            </w:r>
          </w:p>
        </w:tc>
      </w:tr>
      <w:tr w:rsidR="006E7E86" w:rsidRPr="00A97845" w14:paraId="2A6AADA5" w14:textId="77777777" w:rsidTr="00C33426">
        <w:trPr>
          <w:trHeight w:val="300"/>
        </w:trPr>
        <w:tc>
          <w:tcPr>
            <w:tcW w:w="7371" w:type="dxa"/>
            <w:shd w:val="clear" w:color="auto" w:fill="auto"/>
            <w:tcMar>
              <w:top w:w="100" w:type="dxa"/>
              <w:left w:w="100" w:type="dxa"/>
              <w:bottom w:w="100" w:type="dxa"/>
              <w:right w:w="100" w:type="dxa"/>
            </w:tcMar>
          </w:tcPr>
          <w:p w14:paraId="733B9213" w14:textId="77777777" w:rsidR="006E7E86" w:rsidRPr="00A97845" w:rsidRDefault="006E7E86" w:rsidP="00C33426">
            <w:pPr>
              <w:tabs>
                <w:tab w:val="left" w:pos="800"/>
                <w:tab w:val="left" w:pos="980"/>
              </w:tabs>
              <w:spacing w:after="0" w:line="276" w:lineRule="auto"/>
              <w:ind w:left="530" w:hanging="540"/>
              <w:jc w:val="both"/>
              <w:rPr>
                <w:rFonts w:ascii="Times New Roman" w:hAnsi="Times New Roman" w:cs="Times New Roman"/>
                <w:color w:val="FF0000"/>
              </w:rPr>
            </w:pPr>
            <w:r w:rsidRPr="000F7344">
              <w:rPr>
                <w:rFonts w:ascii="Times New Roman" w:hAnsi="Times New Roman" w:cs="Times New Roman"/>
                <w:color w:val="000000" w:themeColor="text1"/>
              </w:rPr>
              <w:t>International Law Commission</w:t>
            </w:r>
            <w:r w:rsidRPr="00B9338F">
              <w:rPr>
                <w:rFonts w:ascii="Times New Roman" w:hAnsi="Times New Roman" w:cs="Times New Roman"/>
                <w:color w:val="000000" w:themeColor="text1"/>
              </w:rPr>
              <w:t xml:space="preserve">, </w:t>
            </w:r>
            <w:r w:rsidRPr="00D30285">
              <w:rPr>
                <w:rFonts w:ascii="Times New Roman" w:hAnsi="Times New Roman" w:cs="Times New Roman"/>
                <w:color w:val="000000" w:themeColor="text1"/>
              </w:rPr>
              <w:t>Conclusions on Subsequent Agreements and Subsequent Practice in Relation to the Interpretation of Treaties, with Commentary</w:t>
            </w:r>
            <w:r w:rsidRPr="00B9338F">
              <w:rPr>
                <w:rFonts w:ascii="Times New Roman" w:hAnsi="Times New Roman" w:cs="Times New Roman"/>
                <w:color w:val="000000" w:themeColor="text1"/>
              </w:rPr>
              <w:t xml:space="preserve"> (2018)</w:t>
            </w:r>
          </w:p>
        </w:tc>
        <w:tc>
          <w:tcPr>
            <w:tcW w:w="1985" w:type="dxa"/>
            <w:shd w:val="clear" w:color="auto" w:fill="auto"/>
          </w:tcPr>
          <w:p w14:paraId="4F5FD491" w14:textId="77777777" w:rsidR="006E7E86" w:rsidRPr="009B6E03" w:rsidRDefault="006E7E86" w:rsidP="00C33426">
            <w:pPr>
              <w:tabs>
                <w:tab w:val="left" w:pos="800"/>
                <w:tab w:val="left" w:pos="980"/>
              </w:tabs>
              <w:spacing w:after="0" w:line="276" w:lineRule="auto"/>
              <w:jc w:val="right"/>
              <w:rPr>
                <w:rFonts w:ascii="Times New Roman" w:eastAsia="Merriweather" w:hAnsi="Times New Roman" w:cs="Times New Roman"/>
                <w:color w:val="000000" w:themeColor="text1"/>
              </w:rPr>
            </w:pPr>
            <w:r w:rsidRPr="009B6E03">
              <w:rPr>
                <w:rFonts w:ascii="Times New Roman" w:eastAsia="Merriweather" w:hAnsi="Times New Roman" w:cs="Times New Roman"/>
                <w:color w:val="000000" w:themeColor="text1"/>
              </w:rPr>
              <w:t>20</w:t>
            </w:r>
          </w:p>
        </w:tc>
      </w:tr>
      <w:tr w:rsidR="006E7E86" w:rsidRPr="00A97845" w14:paraId="7845AF5B" w14:textId="77777777" w:rsidTr="00C33426">
        <w:trPr>
          <w:trHeight w:val="300"/>
        </w:trPr>
        <w:tc>
          <w:tcPr>
            <w:tcW w:w="7371" w:type="dxa"/>
            <w:shd w:val="clear" w:color="auto" w:fill="auto"/>
            <w:tcMar>
              <w:top w:w="100" w:type="dxa"/>
              <w:left w:w="100" w:type="dxa"/>
              <w:bottom w:w="100" w:type="dxa"/>
              <w:right w:w="100" w:type="dxa"/>
            </w:tcMar>
          </w:tcPr>
          <w:p w14:paraId="59946D27" w14:textId="77777777" w:rsidR="006E7E86" w:rsidRPr="00A97845" w:rsidRDefault="006E7E86" w:rsidP="00C33426">
            <w:pPr>
              <w:tabs>
                <w:tab w:val="left" w:pos="800"/>
                <w:tab w:val="left" w:pos="980"/>
              </w:tabs>
              <w:spacing w:after="0" w:line="276" w:lineRule="auto"/>
              <w:ind w:left="530" w:hanging="540"/>
              <w:jc w:val="both"/>
              <w:rPr>
                <w:rFonts w:ascii="Times New Roman" w:eastAsia="Times New Roman" w:hAnsi="Times New Roman" w:cs="Times New Roman"/>
                <w:color w:val="000000" w:themeColor="text1"/>
              </w:rPr>
            </w:pPr>
            <w:r w:rsidRPr="00A97845">
              <w:rPr>
                <w:rFonts w:ascii="Times New Roman" w:hAnsi="Times New Roman" w:cs="Times New Roman"/>
                <w:color w:val="000000" w:themeColor="text1"/>
              </w:rPr>
              <w:t>International Law Commission, Draft Articles on Responsibility of States for Internationally Wrongful Acts, U.N. Doc. A/56/10 (2001)</w:t>
            </w:r>
          </w:p>
        </w:tc>
        <w:tc>
          <w:tcPr>
            <w:tcW w:w="1985" w:type="dxa"/>
            <w:shd w:val="clear" w:color="auto" w:fill="auto"/>
          </w:tcPr>
          <w:p w14:paraId="2E2C65AF" w14:textId="77777777" w:rsidR="006E7E86" w:rsidRPr="009B6E03" w:rsidRDefault="006E7E86" w:rsidP="00C33426">
            <w:pPr>
              <w:tabs>
                <w:tab w:val="left" w:pos="800"/>
                <w:tab w:val="left" w:pos="980"/>
              </w:tabs>
              <w:spacing w:after="0" w:line="276" w:lineRule="auto"/>
              <w:ind w:left="530" w:hanging="540"/>
              <w:jc w:val="right"/>
              <w:rPr>
                <w:rFonts w:ascii="Times New Roman" w:eastAsia="Times New Roman" w:hAnsi="Times New Roman" w:cs="Times New Roman"/>
                <w:color w:val="000000" w:themeColor="text1"/>
              </w:rPr>
            </w:pPr>
            <w:r w:rsidRPr="009B6E03">
              <w:rPr>
                <w:rFonts w:ascii="Times New Roman" w:eastAsia="Times New Roman" w:hAnsi="Times New Roman" w:cs="Times New Roman"/>
                <w:color w:val="000000" w:themeColor="text1"/>
              </w:rPr>
              <w:t>4, 23, 24, 26</w:t>
            </w:r>
          </w:p>
        </w:tc>
      </w:tr>
      <w:tr w:rsidR="006E7E86" w:rsidRPr="00A97845" w14:paraId="6D99B890" w14:textId="77777777" w:rsidTr="00C33426">
        <w:trPr>
          <w:trHeight w:val="300"/>
        </w:trPr>
        <w:tc>
          <w:tcPr>
            <w:tcW w:w="7371" w:type="dxa"/>
            <w:shd w:val="clear" w:color="auto" w:fill="auto"/>
            <w:tcMar>
              <w:top w:w="100" w:type="dxa"/>
              <w:left w:w="100" w:type="dxa"/>
              <w:bottom w:w="100" w:type="dxa"/>
              <w:right w:w="100" w:type="dxa"/>
            </w:tcMar>
          </w:tcPr>
          <w:p w14:paraId="24652C86" w14:textId="77777777" w:rsidR="006E7E86" w:rsidRPr="00A97845" w:rsidRDefault="006E7E86" w:rsidP="00C33426">
            <w:pPr>
              <w:tabs>
                <w:tab w:val="left" w:pos="800"/>
                <w:tab w:val="left" w:pos="980"/>
              </w:tabs>
              <w:spacing w:after="0" w:line="276" w:lineRule="auto"/>
              <w:ind w:left="530" w:hanging="540"/>
              <w:jc w:val="both"/>
              <w:rPr>
                <w:rFonts w:ascii="Times New Roman" w:eastAsia="Times New Roman" w:hAnsi="Times New Roman" w:cs="Times New Roman"/>
                <w:b/>
                <w:color w:val="000000" w:themeColor="text1"/>
              </w:rPr>
            </w:pPr>
            <w:r w:rsidRPr="00A97845">
              <w:rPr>
                <w:rFonts w:ascii="Times New Roman" w:hAnsi="Times New Roman" w:cs="Times New Roman"/>
                <w:color w:val="000000" w:themeColor="text1"/>
              </w:rPr>
              <w:t>International Law Commission, Draft Articles on Responsibility of States for Internationally Wrongful Acts with Commentaries, U.N. Doc. A/56/10 (2001)</w:t>
            </w:r>
          </w:p>
        </w:tc>
        <w:tc>
          <w:tcPr>
            <w:tcW w:w="1985" w:type="dxa"/>
            <w:shd w:val="clear" w:color="auto" w:fill="auto"/>
          </w:tcPr>
          <w:p w14:paraId="5869CAE6" w14:textId="77777777" w:rsidR="006E7E86" w:rsidRPr="009B6E03" w:rsidRDefault="006E7E86" w:rsidP="00C33426">
            <w:pPr>
              <w:tabs>
                <w:tab w:val="left" w:pos="800"/>
                <w:tab w:val="left" w:pos="980"/>
              </w:tabs>
              <w:spacing w:after="0" w:line="276" w:lineRule="auto"/>
              <w:ind w:left="530" w:hanging="540"/>
              <w:jc w:val="right"/>
              <w:rPr>
                <w:rFonts w:ascii="Times New Roman" w:eastAsia="Times New Roman" w:hAnsi="Times New Roman" w:cs="Times New Roman"/>
                <w:color w:val="000000" w:themeColor="text1"/>
              </w:rPr>
            </w:pPr>
            <w:r w:rsidRPr="009B6E03">
              <w:rPr>
                <w:rFonts w:ascii="Times New Roman" w:eastAsia="Times New Roman" w:hAnsi="Times New Roman" w:cs="Times New Roman"/>
                <w:color w:val="000000" w:themeColor="text1"/>
              </w:rPr>
              <w:t>4</w:t>
            </w:r>
          </w:p>
        </w:tc>
      </w:tr>
      <w:tr w:rsidR="006E7E86" w:rsidRPr="00A97845" w14:paraId="0A282270" w14:textId="77777777" w:rsidTr="00C33426">
        <w:trPr>
          <w:trHeight w:val="300"/>
        </w:trPr>
        <w:tc>
          <w:tcPr>
            <w:tcW w:w="7371" w:type="dxa"/>
            <w:shd w:val="clear" w:color="auto" w:fill="auto"/>
            <w:tcMar>
              <w:top w:w="100" w:type="dxa"/>
              <w:left w:w="100" w:type="dxa"/>
              <w:bottom w:w="100" w:type="dxa"/>
              <w:right w:w="100" w:type="dxa"/>
            </w:tcMar>
          </w:tcPr>
          <w:p w14:paraId="3D4A5271" w14:textId="77777777" w:rsidR="006E7E86" w:rsidRPr="00AF2C6B" w:rsidRDefault="006E7E86" w:rsidP="00C33426">
            <w:pPr>
              <w:tabs>
                <w:tab w:val="left" w:pos="800"/>
                <w:tab w:val="left" w:pos="980"/>
              </w:tabs>
              <w:spacing w:after="0" w:line="276" w:lineRule="auto"/>
              <w:ind w:left="530" w:hanging="540"/>
              <w:jc w:val="both"/>
              <w:rPr>
                <w:rFonts w:ascii="Times New Roman" w:eastAsia="Times New Roman" w:hAnsi="Times New Roman" w:cs="Times New Roman"/>
                <w:i/>
                <w:color w:val="000000" w:themeColor="text1"/>
              </w:rPr>
            </w:pPr>
            <w:r w:rsidRPr="00AF2C6B">
              <w:rPr>
                <w:rFonts w:ascii="Times New Roman" w:hAnsi="Times New Roman" w:cs="Times New Roman"/>
                <w:color w:val="000000" w:themeColor="text1"/>
              </w:rPr>
              <w:t>International Law Commission, Draft Conclusions on the Identification of Customary International Law, U.N. Doc. A/73/10</w:t>
            </w:r>
            <w:r>
              <w:rPr>
                <w:rFonts w:ascii="Times New Roman" w:hAnsi="Times New Roman" w:cs="Times New Roman"/>
                <w:color w:val="000000" w:themeColor="text1"/>
              </w:rPr>
              <w:t xml:space="preserve"> </w:t>
            </w:r>
            <w:r w:rsidRPr="00AF2C6B">
              <w:rPr>
                <w:rFonts w:ascii="Times New Roman" w:hAnsi="Times New Roman" w:cs="Times New Roman"/>
                <w:color w:val="000000" w:themeColor="text1"/>
              </w:rPr>
              <w:t>(2018)</w:t>
            </w:r>
          </w:p>
        </w:tc>
        <w:tc>
          <w:tcPr>
            <w:tcW w:w="1985" w:type="dxa"/>
            <w:shd w:val="clear" w:color="auto" w:fill="auto"/>
          </w:tcPr>
          <w:p w14:paraId="674982B4" w14:textId="77777777" w:rsidR="006E7E86" w:rsidRPr="009B6E03" w:rsidRDefault="006E7E86" w:rsidP="00C33426">
            <w:pPr>
              <w:tabs>
                <w:tab w:val="left" w:pos="800"/>
                <w:tab w:val="left" w:pos="980"/>
              </w:tabs>
              <w:spacing w:after="0" w:line="276" w:lineRule="auto"/>
              <w:ind w:left="530" w:hanging="540"/>
              <w:jc w:val="right"/>
              <w:rPr>
                <w:rFonts w:ascii="Times New Roman" w:eastAsia="Times New Roman" w:hAnsi="Times New Roman" w:cs="Times New Roman"/>
                <w:color w:val="000000" w:themeColor="text1"/>
              </w:rPr>
            </w:pPr>
            <w:r w:rsidRPr="009B6E03">
              <w:rPr>
                <w:rFonts w:ascii="Times New Roman" w:eastAsia="Times New Roman" w:hAnsi="Times New Roman" w:cs="Times New Roman"/>
                <w:color w:val="000000" w:themeColor="text1"/>
              </w:rPr>
              <w:t>21, 23</w:t>
            </w:r>
          </w:p>
        </w:tc>
      </w:tr>
      <w:tr w:rsidR="006E7E86" w:rsidRPr="00A97845" w14:paraId="24493F23" w14:textId="77777777" w:rsidTr="00C33426">
        <w:trPr>
          <w:trHeight w:val="300"/>
        </w:trPr>
        <w:tc>
          <w:tcPr>
            <w:tcW w:w="7371" w:type="dxa"/>
            <w:shd w:val="clear" w:color="auto" w:fill="auto"/>
            <w:tcMar>
              <w:top w:w="100" w:type="dxa"/>
              <w:left w:w="100" w:type="dxa"/>
              <w:bottom w:w="100" w:type="dxa"/>
              <w:right w:w="100" w:type="dxa"/>
            </w:tcMar>
          </w:tcPr>
          <w:p w14:paraId="40BDDD82" w14:textId="77777777" w:rsidR="006E7E86" w:rsidRPr="00615959" w:rsidRDefault="006E7E86" w:rsidP="00C33426">
            <w:pPr>
              <w:tabs>
                <w:tab w:val="left" w:pos="800"/>
                <w:tab w:val="left" w:pos="980"/>
              </w:tabs>
              <w:spacing w:after="0" w:line="276" w:lineRule="auto"/>
              <w:ind w:left="530" w:hanging="540"/>
              <w:jc w:val="both"/>
              <w:rPr>
                <w:rFonts w:ascii="Times New Roman" w:eastAsia="Times New Roman" w:hAnsi="Times New Roman" w:cs="Times New Roman"/>
                <w:i/>
                <w:color w:val="000000" w:themeColor="text1"/>
              </w:rPr>
            </w:pPr>
            <w:r w:rsidRPr="00615959">
              <w:rPr>
                <w:rFonts w:ascii="Times New Roman" w:hAnsi="Times New Roman" w:cs="Times New Roman"/>
                <w:color w:val="000000" w:themeColor="text1"/>
              </w:rPr>
              <w:t>International Law Commission, </w:t>
            </w:r>
            <w:r w:rsidRPr="00615959">
              <w:rPr>
                <w:rFonts w:ascii="Times New Roman" w:hAnsi="Times New Roman" w:cs="Times New Roman"/>
                <w:iCs/>
                <w:color w:val="000000" w:themeColor="text1"/>
              </w:rPr>
              <w:t>First Issues Paper by Bogdan Aurescu &amp; Nilüfer Oral, Co-Chairs of the Study Group on Sea-Level Rise in Relation to International Law, U.N. Doc. A/CN.4/740 (2020)</w:t>
            </w:r>
          </w:p>
        </w:tc>
        <w:tc>
          <w:tcPr>
            <w:tcW w:w="1985" w:type="dxa"/>
            <w:shd w:val="clear" w:color="auto" w:fill="auto"/>
          </w:tcPr>
          <w:p w14:paraId="4EE78E41" w14:textId="77777777" w:rsidR="006E7E86" w:rsidRPr="009B6E03" w:rsidRDefault="006E7E86" w:rsidP="00C33426">
            <w:pPr>
              <w:tabs>
                <w:tab w:val="left" w:pos="800"/>
                <w:tab w:val="left" w:pos="980"/>
              </w:tabs>
              <w:spacing w:after="0" w:line="276" w:lineRule="auto"/>
              <w:ind w:left="530" w:hanging="540"/>
              <w:jc w:val="right"/>
              <w:rPr>
                <w:rFonts w:ascii="Times New Roman" w:eastAsia="Times New Roman" w:hAnsi="Times New Roman" w:cs="Times New Roman"/>
                <w:color w:val="000000" w:themeColor="text1"/>
              </w:rPr>
            </w:pPr>
            <w:r w:rsidRPr="009B6E03">
              <w:rPr>
                <w:rFonts w:ascii="Times New Roman" w:eastAsia="Times New Roman" w:hAnsi="Times New Roman" w:cs="Times New Roman"/>
                <w:color w:val="000000" w:themeColor="text1"/>
              </w:rPr>
              <w:t>18, 19, 21, 24</w:t>
            </w:r>
          </w:p>
        </w:tc>
      </w:tr>
      <w:tr w:rsidR="006E7E86" w:rsidRPr="00A97845" w14:paraId="2813AEB8" w14:textId="77777777" w:rsidTr="00C33426">
        <w:trPr>
          <w:trHeight w:val="300"/>
        </w:trPr>
        <w:tc>
          <w:tcPr>
            <w:tcW w:w="7371" w:type="dxa"/>
            <w:shd w:val="clear" w:color="auto" w:fill="auto"/>
            <w:tcMar>
              <w:top w:w="100" w:type="dxa"/>
              <w:left w:w="100" w:type="dxa"/>
              <w:bottom w:w="100" w:type="dxa"/>
              <w:right w:w="100" w:type="dxa"/>
            </w:tcMar>
          </w:tcPr>
          <w:p w14:paraId="2907EE4B" w14:textId="77777777" w:rsidR="006E7E86" w:rsidRPr="000F7344" w:rsidRDefault="006E7E86" w:rsidP="00C33426">
            <w:pPr>
              <w:tabs>
                <w:tab w:val="left" w:pos="800"/>
                <w:tab w:val="left" w:pos="980"/>
              </w:tabs>
              <w:spacing w:after="0" w:line="276" w:lineRule="auto"/>
              <w:ind w:left="530" w:hanging="540"/>
              <w:jc w:val="both"/>
              <w:rPr>
                <w:rFonts w:ascii="Times New Roman" w:eastAsia="Times New Roman" w:hAnsi="Times New Roman" w:cs="Times New Roman"/>
                <w:b/>
                <w:bCs/>
                <w:color w:val="000000" w:themeColor="text1"/>
              </w:rPr>
            </w:pPr>
            <w:r w:rsidRPr="000F7344">
              <w:rPr>
                <w:rFonts w:ascii="Times New Roman" w:hAnsi="Times New Roman" w:cs="Times New Roman"/>
                <w:color w:val="000000" w:themeColor="text1"/>
              </w:rPr>
              <w:t>International Law Commission, Report on the Work of Its 73</w:t>
            </w:r>
            <w:r w:rsidRPr="000F7344">
              <w:rPr>
                <w:rFonts w:ascii="Times New Roman" w:hAnsi="Times New Roman" w:cs="Times New Roman"/>
                <w:color w:val="000000" w:themeColor="text1"/>
                <w:vertAlign w:val="superscript"/>
              </w:rPr>
              <w:t>rd</w:t>
            </w:r>
            <w:r w:rsidRPr="000F7344">
              <w:rPr>
                <w:rFonts w:ascii="Times New Roman" w:hAnsi="Times New Roman" w:cs="Times New Roman"/>
                <w:color w:val="000000" w:themeColor="text1"/>
              </w:rPr>
              <w:t xml:space="preserve"> Session, U.N. Doc. A/77/10 (2020)</w:t>
            </w:r>
          </w:p>
        </w:tc>
        <w:tc>
          <w:tcPr>
            <w:tcW w:w="1985" w:type="dxa"/>
            <w:shd w:val="clear" w:color="auto" w:fill="auto"/>
          </w:tcPr>
          <w:p w14:paraId="304D7F26" w14:textId="77777777" w:rsidR="006E7E86" w:rsidRPr="009B6E03" w:rsidRDefault="006E7E86" w:rsidP="00C33426">
            <w:pPr>
              <w:tabs>
                <w:tab w:val="left" w:pos="800"/>
                <w:tab w:val="left" w:pos="980"/>
              </w:tabs>
              <w:spacing w:after="0" w:line="276" w:lineRule="auto"/>
              <w:ind w:left="530" w:hanging="540"/>
              <w:jc w:val="right"/>
              <w:rPr>
                <w:rFonts w:ascii="Times New Roman" w:eastAsia="Times New Roman" w:hAnsi="Times New Roman" w:cs="Times New Roman"/>
                <w:color w:val="000000" w:themeColor="text1"/>
              </w:rPr>
            </w:pPr>
            <w:r w:rsidRPr="009B6E03">
              <w:rPr>
                <w:rFonts w:ascii="Times New Roman" w:eastAsia="Times New Roman" w:hAnsi="Times New Roman" w:cs="Times New Roman"/>
                <w:color w:val="000000" w:themeColor="text1"/>
              </w:rPr>
              <w:t>15</w:t>
            </w:r>
          </w:p>
        </w:tc>
      </w:tr>
      <w:tr w:rsidR="006E7E86" w:rsidRPr="00A97845" w14:paraId="304BDD07" w14:textId="77777777" w:rsidTr="00C33426">
        <w:trPr>
          <w:trHeight w:val="300"/>
        </w:trPr>
        <w:tc>
          <w:tcPr>
            <w:tcW w:w="7371" w:type="dxa"/>
            <w:shd w:val="clear" w:color="auto" w:fill="auto"/>
            <w:tcMar>
              <w:top w:w="100" w:type="dxa"/>
              <w:left w:w="100" w:type="dxa"/>
              <w:bottom w:w="100" w:type="dxa"/>
              <w:right w:w="100" w:type="dxa"/>
            </w:tcMar>
          </w:tcPr>
          <w:p w14:paraId="1622A17D" w14:textId="77777777" w:rsidR="006E7E86" w:rsidRPr="002A3739" w:rsidRDefault="006E7E86" w:rsidP="00C33426">
            <w:pPr>
              <w:pStyle w:val="FootnoteText"/>
              <w:spacing w:before="120" w:line="276" w:lineRule="auto"/>
              <w:ind w:left="709" w:hanging="709"/>
              <w:jc w:val="both"/>
              <w:rPr>
                <w:rFonts w:ascii="Times New Roman" w:hAnsi="Times New Roman" w:cs="Times New Roman"/>
                <w:color w:val="000000" w:themeColor="text1"/>
                <w:sz w:val="24"/>
                <w:szCs w:val="24"/>
                <w:lang w:val="en-PH"/>
              </w:rPr>
            </w:pPr>
            <w:r w:rsidRPr="00B9338F">
              <w:rPr>
                <w:rFonts w:ascii="Times New Roman" w:hAnsi="Times New Roman" w:cs="Times New Roman"/>
                <w:color w:val="000000" w:themeColor="text1"/>
                <w:sz w:val="24"/>
                <w:szCs w:val="24"/>
              </w:rPr>
              <w:t xml:space="preserve">Permanent Council of the OAS, </w:t>
            </w:r>
            <w:r w:rsidRPr="0047363F">
              <w:rPr>
                <w:rFonts w:ascii="Times New Roman" w:hAnsi="Times New Roman" w:cs="Times New Roman"/>
                <w:iCs/>
                <w:color w:val="000000" w:themeColor="text1"/>
                <w:sz w:val="24"/>
                <w:szCs w:val="24"/>
              </w:rPr>
              <w:t xml:space="preserve">Acta de la </w:t>
            </w:r>
            <w:proofErr w:type="spellStart"/>
            <w:r w:rsidRPr="0047363F">
              <w:rPr>
                <w:rFonts w:ascii="Times New Roman" w:hAnsi="Times New Roman" w:cs="Times New Roman"/>
                <w:iCs/>
                <w:color w:val="000000" w:themeColor="text1"/>
                <w:sz w:val="24"/>
                <w:szCs w:val="24"/>
              </w:rPr>
              <w:t>Sesión</w:t>
            </w:r>
            <w:proofErr w:type="spellEnd"/>
            <w:r w:rsidRPr="0047363F">
              <w:rPr>
                <w:rFonts w:ascii="Times New Roman" w:hAnsi="Times New Roman" w:cs="Times New Roman"/>
                <w:iCs/>
                <w:color w:val="000000" w:themeColor="text1"/>
                <w:sz w:val="24"/>
                <w:szCs w:val="24"/>
              </w:rPr>
              <w:t xml:space="preserve"> </w:t>
            </w:r>
            <w:proofErr w:type="spellStart"/>
            <w:r w:rsidRPr="0047363F">
              <w:rPr>
                <w:rFonts w:ascii="Times New Roman" w:hAnsi="Times New Roman" w:cs="Times New Roman"/>
                <w:iCs/>
                <w:color w:val="000000" w:themeColor="text1"/>
                <w:sz w:val="24"/>
                <w:szCs w:val="24"/>
              </w:rPr>
              <w:t>Extraordinaria</w:t>
            </w:r>
            <w:proofErr w:type="spellEnd"/>
            <w:r w:rsidRPr="0047363F">
              <w:rPr>
                <w:rFonts w:ascii="Times New Roman" w:hAnsi="Times New Roman" w:cs="Times New Roman"/>
                <w:iCs/>
                <w:color w:val="000000" w:themeColor="text1"/>
                <w:sz w:val="24"/>
                <w:szCs w:val="24"/>
              </w:rPr>
              <w:t xml:space="preserve"> </w:t>
            </w:r>
            <w:proofErr w:type="spellStart"/>
            <w:r w:rsidRPr="0047363F">
              <w:rPr>
                <w:rFonts w:ascii="Times New Roman" w:hAnsi="Times New Roman" w:cs="Times New Roman"/>
                <w:iCs/>
                <w:color w:val="000000" w:themeColor="text1"/>
                <w:sz w:val="24"/>
                <w:szCs w:val="24"/>
              </w:rPr>
              <w:t>celebrada</w:t>
            </w:r>
            <w:proofErr w:type="spellEnd"/>
            <w:r w:rsidRPr="0047363F">
              <w:rPr>
                <w:rFonts w:ascii="Times New Roman" w:hAnsi="Times New Roman" w:cs="Times New Roman"/>
                <w:iCs/>
                <w:color w:val="000000" w:themeColor="text1"/>
                <w:sz w:val="24"/>
                <w:szCs w:val="24"/>
              </w:rPr>
              <w:t xml:space="preserve"> </w:t>
            </w:r>
            <w:proofErr w:type="spellStart"/>
            <w:r w:rsidRPr="0047363F">
              <w:rPr>
                <w:rFonts w:ascii="Times New Roman" w:hAnsi="Times New Roman" w:cs="Times New Roman"/>
                <w:iCs/>
                <w:color w:val="000000" w:themeColor="text1"/>
                <w:sz w:val="24"/>
                <w:szCs w:val="24"/>
              </w:rPr>
              <w:t>el</w:t>
            </w:r>
            <w:proofErr w:type="spellEnd"/>
            <w:r w:rsidRPr="0047363F">
              <w:rPr>
                <w:rFonts w:ascii="Times New Roman" w:hAnsi="Times New Roman" w:cs="Times New Roman"/>
                <w:iCs/>
                <w:color w:val="000000" w:themeColor="text1"/>
                <w:sz w:val="24"/>
                <w:szCs w:val="24"/>
              </w:rPr>
              <w:t xml:space="preserve"> 9 de </w:t>
            </w:r>
            <w:proofErr w:type="spellStart"/>
            <w:r w:rsidRPr="0047363F">
              <w:rPr>
                <w:rFonts w:ascii="Times New Roman" w:hAnsi="Times New Roman" w:cs="Times New Roman"/>
                <w:iCs/>
                <w:color w:val="000000" w:themeColor="text1"/>
                <w:sz w:val="24"/>
                <w:szCs w:val="24"/>
              </w:rPr>
              <w:t>abril</w:t>
            </w:r>
            <w:proofErr w:type="spellEnd"/>
            <w:r w:rsidRPr="0047363F">
              <w:rPr>
                <w:rFonts w:ascii="Times New Roman" w:hAnsi="Times New Roman" w:cs="Times New Roman"/>
                <w:iCs/>
                <w:color w:val="000000" w:themeColor="text1"/>
                <w:sz w:val="24"/>
                <w:szCs w:val="24"/>
              </w:rPr>
              <w:t xml:space="preserve"> de 2019,</w:t>
            </w:r>
            <w:r w:rsidRPr="00B9338F">
              <w:rPr>
                <w:rFonts w:ascii="Times New Roman" w:hAnsi="Times New Roman" w:cs="Times New Roman"/>
                <w:color w:val="000000" w:themeColor="text1"/>
                <w:sz w:val="24"/>
                <w:szCs w:val="24"/>
              </w:rPr>
              <w:t xml:space="preserve"> OEA/</w:t>
            </w:r>
            <w:proofErr w:type="spellStart"/>
            <w:r w:rsidRPr="00B9338F">
              <w:rPr>
                <w:rFonts w:ascii="Times New Roman" w:hAnsi="Times New Roman" w:cs="Times New Roman"/>
                <w:color w:val="000000" w:themeColor="text1"/>
                <w:sz w:val="24"/>
                <w:szCs w:val="24"/>
              </w:rPr>
              <w:t>Ser.G</w:t>
            </w:r>
            <w:proofErr w:type="spellEnd"/>
            <w:r w:rsidRPr="00B9338F">
              <w:rPr>
                <w:rFonts w:ascii="Times New Roman" w:hAnsi="Times New Roman" w:cs="Times New Roman"/>
                <w:color w:val="000000" w:themeColor="text1"/>
                <w:sz w:val="24"/>
                <w:szCs w:val="24"/>
              </w:rPr>
              <w:t xml:space="preserve"> CP/ACTA 2217/19</w:t>
            </w:r>
            <w:r>
              <w:rPr>
                <w:rFonts w:ascii="Times New Roman" w:hAnsi="Times New Roman" w:cs="Times New Roman"/>
                <w:color w:val="000000" w:themeColor="text1"/>
                <w:sz w:val="24"/>
                <w:szCs w:val="24"/>
              </w:rPr>
              <w:t xml:space="preserve"> </w:t>
            </w:r>
            <w:r w:rsidRPr="00B9338F">
              <w:rPr>
                <w:rFonts w:ascii="Times New Roman" w:hAnsi="Times New Roman" w:cs="Times New Roman"/>
                <w:color w:val="000000" w:themeColor="text1"/>
                <w:sz w:val="24"/>
                <w:szCs w:val="24"/>
              </w:rPr>
              <w:t>(April 9)</w:t>
            </w:r>
          </w:p>
        </w:tc>
        <w:tc>
          <w:tcPr>
            <w:tcW w:w="1985" w:type="dxa"/>
            <w:shd w:val="clear" w:color="auto" w:fill="auto"/>
          </w:tcPr>
          <w:p w14:paraId="4999E751" w14:textId="77777777" w:rsidR="006E7E86" w:rsidRPr="009B6E03" w:rsidRDefault="006E7E86" w:rsidP="00C33426">
            <w:pPr>
              <w:tabs>
                <w:tab w:val="left" w:pos="800"/>
                <w:tab w:val="left" w:pos="980"/>
              </w:tabs>
              <w:spacing w:after="0" w:line="276" w:lineRule="auto"/>
              <w:jc w:val="right"/>
              <w:rPr>
                <w:rFonts w:ascii="Times New Roman" w:eastAsia="Merriweather" w:hAnsi="Times New Roman" w:cs="Times New Roman"/>
                <w:color w:val="000000" w:themeColor="text1"/>
              </w:rPr>
            </w:pPr>
            <w:r w:rsidRPr="009B6E03">
              <w:rPr>
                <w:rFonts w:ascii="Times New Roman" w:eastAsia="Merriweather" w:hAnsi="Times New Roman" w:cs="Times New Roman"/>
                <w:color w:val="000000" w:themeColor="text1"/>
              </w:rPr>
              <w:t>28</w:t>
            </w:r>
          </w:p>
        </w:tc>
      </w:tr>
      <w:tr w:rsidR="006E7E86" w:rsidRPr="00A97845" w14:paraId="4672E683" w14:textId="77777777" w:rsidTr="00C33426">
        <w:trPr>
          <w:trHeight w:val="300"/>
        </w:trPr>
        <w:tc>
          <w:tcPr>
            <w:tcW w:w="7371" w:type="dxa"/>
            <w:shd w:val="clear" w:color="auto" w:fill="auto"/>
            <w:tcMar>
              <w:top w:w="100" w:type="dxa"/>
              <w:left w:w="100" w:type="dxa"/>
              <w:bottom w:w="100" w:type="dxa"/>
              <w:right w:w="100" w:type="dxa"/>
            </w:tcMar>
          </w:tcPr>
          <w:p w14:paraId="696B1DC6" w14:textId="77777777" w:rsidR="006E7E86" w:rsidRPr="00A97845" w:rsidRDefault="006E7E86" w:rsidP="00C33426">
            <w:pPr>
              <w:tabs>
                <w:tab w:val="left" w:pos="800"/>
                <w:tab w:val="left" w:pos="980"/>
              </w:tabs>
              <w:spacing w:after="0" w:line="276" w:lineRule="auto"/>
              <w:ind w:left="530" w:hanging="540"/>
              <w:jc w:val="both"/>
              <w:rPr>
                <w:rFonts w:ascii="Times New Roman" w:hAnsi="Times New Roman" w:cs="Times New Roman"/>
                <w:color w:val="FF0000"/>
              </w:rPr>
            </w:pPr>
            <w:r w:rsidRPr="00B9338F">
              <w:rPr>
                <w:rFonts w:ascii="Times New Roman" w:hAnsi="Times New Roman" w:cs="Times New Roman"/>
                <w:color w:val="000000" w:themeColor="text1"/>
              </w:rPr>
              <w:lastRenderedPageBreak/>
              <w:t>Statement by Ireland (78</w:t>
            </w:r>
            <w:r w:rsidRPr="00FD72CA">
              <w:rPr>
                <w:rFonts w:ascii="Times New Roman" w:hAnsi="Times New Roman" w:cs="Times New Roman"/>
                <w:color w:val="000000" w:themeColor="text1"/>
                <w:vertAlign w:val="superscript"/>
              </w:rPr>
              <w:t>th</w:t>
            </w:r>
            <w:r w:rsidRPr="00B9338F">
              <w:rPr>
                <w:rFonts w:ascii="Times New Roman" w:hAnsi="Times New Roman" w:cs="Times New Roman"/>
                <w:color w:val="000000" w:themeColor="text1"/>
              </w:rPr>
              <w:t xml:space="preserve"> session of ILC, 2023)</w:t>
            </w:r>
          </w:p>
        </w:tc>
        <w:tc>
          <w:tcPr>
            <w:tcW w:w="1985" w:type="dxa"/>
            <w:shd w:val="clear" w:color="auto" w:fill="auto"/>
          </w:tcPr>
          <w:p w14:paraId="4D6212AA" w14:textId="77777777" w:rsidR="006E7E86" w:rsidRPr="009B6E03" w:rsidRDefault="006E7E86" w:rsidP="00C33426">
            <w:pPr>
              <w:tabs>
                <w:tab w:val="left" w:pos="800"/>
                <w:tab w:val="left" w:pos="980"/>
              </w:tabs>
              <w:spacing w:after="0" w:line="276" w:lineRule="auto"/>
              <w:ind w:left="530" w:hanging="540"/>
              <w:jc w:val="right"/>
              <w:rPr>
                <w:rFonts w:ascii="Times New Roman" w:eastAsia="Times New Roman" w:hAnsi="Times New Roman" w:cs="Times New Roman"/>
                <w:color w:val="000000" w:themeColor="text1"/>
              </w:rPr>
            </w:pPr>
            <w:r w:rsidRPr="009B6E03">
              <w:rPr>
                <w:rFonts w:ascii="Times New Roman" w:eastAsia="Times New Roman" w:hAnsi="Times New Roman" w:cs="Times New Roman"/>
                <w:color w:val="000000" w:themeColor="text1"/>
              </w:rPr>
              <w:t>20</w:t>
            </w:r>
          </w:p>
        </w:tc>
      </w:tr>
      <w:tr w:rsidR="006E7E86" w:rsidRPr="00A97845" w14:paraId="4D1F5FB8" w14:textId="77777777" w:rsidTr="00C33426">
        <w:trPr>
          <w:trHeight w:val="300"/>
        </w:trPr>
        <w:tc>
          <w:tcPr>
            <w:tcW w:w="7371" w:type="dxa"/>
            <w:shd w:val="clear" w:color="auto" w:fill="auto"/>
            <w:tcMar>
              <w:top w:w="100" w:type="dxa"/>
              <w:left w:w="100" w:type="dxa"/>
              <w:bottom w:w="100" w:type="dxa"/>
              <w:right w:w="100" w:type="dxa"/>
            </w:tcMar>
          </w:tcPr>
          <w:p w14:paraId="410218DD" w14:textId="77777777" w:rsidR="006E7E86" w:rsidRPr="003C391D" w:rsidRDefault="006E7E86" w:rsidP="00C33426">
            <w:pPr>
              <w:tabs>
                <w:tab w:val="left" w:pos="800"/>
                <w:tab w:val="left" w:pos="980"/>
              </w:tabs>
              <w:spacing w:after="0" w:line="276" w:lineRule="auto"/>
              <w:ind w:left="530" w:hanging="540"/>
              <w:jc w:val="both"/>
              <w:rPr>
                <w:rFonts w:ascii="Times New Roman" w:eastAsia="Merriweather" w:hAnsi="Times New Roman" w:cs="Times New Roman"/>
                <w:b/>
                <w:bCs/>
                <w:color w:val="000000" w:themeColor="text1"/>
              </w:rPr>
            </w:pPr>
            <w:r w:rsidRPr="003C391D">
              <w:rPr>
                <w:rFonts w:ascii="Times New Roman" w:hAnsi="Times New Roman" w:cs="Times New Roman"/>
                <w:color w:val="000000" w:themeColor="text1"/>
              </w:rPr>
              <w:t>Submission of Maldives (72</w:t>
            </w:r>
            <w:r w:rsidRPr="003C391D">
              <w:rPr>
                <w:rFonts w:ascii="Times New Roman" w:hAnsi="Times New Roman" w:cs="Times New Roman"/>
                <w:color w:val="000000" w:themeColor="text1"/>
                <w:vertAlign w:val="superscript"/>
              </w:rPr>
              <w:t>nd</w:t>
            </w:r>
            <w:r w:rsidRPr="003C391D">
              <w:rPr>
                <w:rFonts w:ascii="Times New Roman" w:hAnsi="Times New Roman" w:cs="Times New Roman"/>
                <w:color w:val="000000" w:themeColor="text1"/>
              </w:rPr>
              <w:t xml:space="preserve"> session of ILC, 2021)</w:t>
            </w:r>
          </w:p>
        </w:tc>
        <w:tc>
          <w:tcPr>
            <w:tcW w:w="1985" w:type="dxa"/>
            <w:shd w:val="clear" w:color="auto" w:fill="auto"/>
            <w:tcMar>
              <w:top w:w="100" w:type="dxa"/>
              <w:left w:w="100" w:type="dxa"/>
              <w:bottom w:w="100" w:type="dxa"/>
              <w:right w:w="100" w:type="dxa"/>
            </w:tcMar>
          </w:tcPr>
          <w:p w14:paraId="0880B7FF" w14:textId="77777777" w:rsidR="006E7E86" w:rsidRPr="009B6E03" w:rsidRDefault="006E7E86" w:rsidP="00C33426">
            <w:pPr>
              <w:tabs>
                <w:tab w:val="left" w:pos="800"/>
                <w:tab w:val="left" w:pos="980"/>
              </w:tabs>
              <w:spacing w:after="0" w:line="276" w:lineRule="auto"/>
              <w:ind w:left="530" w:hanging="540"/>
              <w:jc w:val="right"/>
              <w:rPr>
                <w:rFonts w:ascii="Times New Roman" w:eastAsia="Merriweather" w:hAnsi="Times New Roman" w:cs="Times New Roman"/>
                <w:color w:val="000000" w:themeColor="text1"/>
              </w:rPr>
            </w:pPr>
            <w:r w:rsidRPr="009B6E03">
              <w:rPr>
                <w:rFonts w:ascii="Times New Roman" w:eastAsia="Merriweather" w:hAnsi="Times New Roman" w:cs="Times New Roman"/>
                <w:color w:val="000000" w:themeColor="text1"/>
              </w:rPr>
              <w:t>25</w:t>
            </w:r>
          </w:p>
        </w:tc>
      </w:tr>
      <w:tr w:rsidR="006E7E86" w:rsidRPr="00A97845" w14:paraId="24394E92" w14:textId="77777777" w:rsidTr="00C33426">
        <w:trPr>
          <w:trHeight w:val="300"/>
        </w:trPr>
        <w:tc>
          <w:tcPr>
            <w:tcW w:w="7371" w:type="dxa"/>
            <w:shd w:val="clear" w:color="auto" w:fill="auto"/>
            <w:tcMar>
              <w:top w:w="100" w:type="dxa"/>
              <w:left w:w="100" w:type="dxa"/>
              <w:bottom w:w="100" w:type="dxa"/>
              <w:right w:w="100" w:type="dxa"/>
            </w:tcMar>
          </w:tcPr>
          <w:p w14:paraId="47A7E485" w14:textId="77777777" w:rsidR="006E7E86" w:rsidRPr="005E61B6" w:rsidRDefault="006E7E86" w:rsidP="00C33426">
            <w:pPr>
              <w:tabs>
                <w:tab w:val="left" w:pos="800"/>
                <w:tab w:val="left" w:pos="980"/>
              </w:tabs>
              <w:spacing w:after="0" w:line="276" w:lineRule="auto"/>
              <w:ind w:left="530" w:hanging="540"/>
              <w:jc w:val="both"/>
              <w:rPr>
                <w:rFonts w:ascii="Times New Roman" w:hAnsi="Times New Roman" w:cs="Times New Roman"/>
                <w:color w:val="000000" w:themeColor="text1"/>
              </w:rPr>
            </w:pPr>
            <w:r w:rsidRPr="005E61B6">
              <w:rPr>
                <w:rFonts w:ascii="Times New Roman" w:hAnsi="Times New Roman" w:cs="Times New Roman"/>
                <w:color w:val="000000" w:themeColor="text1"/>
              </w:rPr>
              <w:t>Submission of the Pacific Islands Forum (72</w:t>
            </w:r>
            <w:r w:rsidRPr="005E61B6">
              <w:rPr>
                <w:rFonts w:ascii="Times New Roman" w:hAnsi="Times New Roman" w:cs="Times New Roman"/>
                <w:color w:val="000000" w:themeColor="text1"/>
                <w:vertAlign w:val="superscript"/>
              </w:rPr>
              <w:t>nd</w:t>
            </w:r>
            <w:r w:rsidRPr="005E61B6">
              <w:rPr>
                <w:rFonts w:ascii="Times New Roman" w:hAnsi="Times New Roman" w:cs="Times New Roman"/>
                <w:color w:val="000000" w:themeColor="text1"/>
              </w:rPr>
              <w:t xml:space="preserve"> session of ILC, 2021)</w:t>
            </w:r>
          </w:p>
        </w:tc>
        <w:tc>
          <w:tcPr>
            <w:tcW w:w="1985" w:type="dxa"/>
            <w:shd w:val="clear" w:color="auto" w:fill="auto"/>
          </w:tcPr>
          <w:p w14:paraId="0EF69185" w14:textId="77777777" w:rsidR="006E7E86" w:rsidRPr="009B6E03" w:rsidRDefault="006E7E86" w:rsidP="00C33426">
            <w:pPr>
              <w:tabs>
                <w:tab w:val="left" w:pos="800"/>
                <w:tab w:val="left" w:pos="980"/>
              </w:tabs>
              <w:spacing w:after="0" w:line="276" w:lineRule="auto"/>
              <w:jc w:val="right"/>
              <w:rPr>
                <w:rFonts w:ascii="Times New Roman" w:eastAsia="Merriweather" w:hAnsi="Times New Roman" w:cs="Times New Roman"/>
                <w:color w:val="000000" w:themeColor="text1"/>
              </w:rPr>
            </w:pPr>
            <w:r w:rsidRPr="009B6E03">
              <w:rPr>
                <w:rFonts w:ascii="Times New Roman" w:eastAsia="Merriweather" w:hAnsi="Times New Roman" w:cs="Times New Roman"/>
                <w:color w:val="000000" w:themeColor="text1"/>
              </w:rPr>
              <w:t>21</w:t>
            </w:r>
          </w:p>
        </w:tc>
      </w:tr>
      <w:tr w:rsidR="006E7E86" w:rsidRPr="00A97845" w14:paraId="3C466CF5" w14:textId="77777777" w:rsidTr="00C33426">
        <w:trPr>
          <w:trHeight w:val="300"/>
        </w:trPr>
        <w:tc>
          <w:tcPr>
            <w:tcW w:w="7371" w:type="dxa"/>
            <w:shd w:val="clear" w:color="auto" w:fill="auto"/>
            <w:tcMar>
              <w:top w:w="100" w:type="dxa"/>
              <w:left w:w="100" w:type="dxa"/>
              <w:bottom w:w="100" w:type="dxa"/>
              <w:right w:w="100" w:type="dxa"/>
            </w:tcMar>
          </w:tcPr>
          <w:p w14:paraId="4587F3CE" w14:textId="77777777" w:rsidR="006E7E86" w:rsidRPr="00242252" w:rsidRDefault="006E7E86" w:rsidP="00C33426">
            <w:pPr>
              <w:pStyle w:val="FootnoteText"/>
              <w:spacing w:before="120" w:line="276" w:lineRule="auto"/>
              <w:ind w:left="709" w:hanging="709"/>
              <w:jc w:val="both"/>
              <w:rPr>
                <w:rFonts w:ascii="Times New Roman" w:hAnsi="Times New Roman" w:cs="Times New Roman"/>
                <w:color w:val="000000" w:themeColor="text1"/>
                <w:sz w:val="24"/>
                <w:szCs w:val="24"/>
                <w:lang w:val="en-PH"/>
              </w:rPr>
            </w:pPr>
            <w:r w:rsidRPr="00B9338F">
              <w:rPr>
                <w:rFonts w:ascii="Times New Roman" w:hAnsi="Times New Roman" w:cs="Times New Roman"/>
                <w:color w:val="000000" w:themeColor="text1"/>
                <w:sz w:val="24"/>
                <w:szCs w:val="24"/>
              </w:rPr>
              <w:t>Submissions of Australia (</w:t>
            </w:r>
            <w:r>
              <w:rPr>
                <w:rFonts w:ascii="Times New Roman" w:hAnsi="Times New Roman" w:cs="Times New Roman"/>
                <w:color w:val="000000" w:themeColor="text1"/>
                <w:sz w:val="24"/>
                <w:szCs w:val="24"/>
              </w:rPr>
              <w:t>78</w:t>
            </w:r>
            <w:r w:rsidRPr="00E377EA">
              <w:rPr>
                <w:rFonts w:ascii="Times New Roman" w:hAnsi="Times New Roman" w:cs="Times New Roman"/>
                <w:color w:val="000000" w:themeColor="text1"/>
                <w:sz w:val="24"/>
                <w:szCs w:val="24"/>
                <w:vertAlign w:val="superscript"/>
              </w:rPr>
              <w:t>th</w:t>
            </w:r>
            <w:r w:rsidRPr="00B9338F">
              <w:rPr>
                <w:rFonts w:ascii="Times New Roman" w:hAnsi="Times New Roman" w:cs="Times New Roman"/>
                <w:color w:val="000000" w:themeColor="text1"/>
                <w:sz w:val="24"/>
                <w:szCs w:val="24"/>
              </w:rPr>
              <w:t xml:space="preserve"> Conference</w:t>
            </w:r>
            <w:r>
              <w:rPr>
                <w:rFonts w:ascii="Times New Roman" w:hAnsi="Times New Roman" w:cs="Times New Roman"/>
                <w:color w:val="000000" w:themeColor="text1"/>
                <w:sz w:val="24"/>
                <w:szCs w:val="24"/>
              </w:rPr>
              <w:t xml:space="preserve"> of ILA</w:t>
            </w:r>
            <w:r w:rsidRPr="00B9338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Sofia</w:t>
            </w:r>
            <w:r w:rsidRPr="00B9338F">
              <w:rPr>
                <w:rFonts w:ascii="Times New Roman" w:hAnsi="Times New Roman" w:cs="Times New Roman"/>
                <w:color w:val="000000" w:themeColor="text1"/>
                <w:sz w:val="24"/>
                <w:szCs w:val="24"/>
              </w:rPr>
              <w:t>, 2012)</w:t>
            </w:r>
          </w:p>
        </w:tc>
        <w:tc>
          <w:tcPr>
            <w:tcW w:w="1985" w:type="dxa"/>
            <w:shd w:val="clear" w:color="auto" w:fill="auto"/>
          </w:tcPr>
          <w:p w14:paraId="0BA10B98" w14:textId="77777777" w:rsidR="006E7E86" w:rsidRPr="009B6E03" w:rsidRDefault="006E7E86" w:rsidP="00C33426">
            <w:pPr>
              <w:tabs>
                <w:tab w:val="left" w:pos="800"/>
                <w:tab w:val="left" w:pos="980"/>
              </w:tabs>
              <w:spacing w:after="0" w:line="276" w:lineRule="auto"/>
              <w:jc w:val="right"/>
              <w:rPr>
                <w:rFonts w:ascii="Times New Roman" w:eastAsia="Merriweather" w:hAnsi="Times New Roman" w:cs="Times New Roman"/>
                <w:color w:val="000000" w:themeColor="text1"/>
              </w:rPr>
            </w:pPr>
            <w:r w:rsidRPr="009B6E03">
              <w:rPr>
                <w:rFonts w:ascii="Times New Roman" w:eastAsia="Merriweather" w:hAnsi="Times New Roman" w:cs="Times New Roman"/>
                <w:color w:val="000000" w:themeColor="text1"/>
              </w:rPr>
              <w:t>26</w:t>
            </w:r>
          </w:p>
        </w:tc>
      </w:tr>
      <w:tr w:rsidR="006E7E86" w:rsidRPr="00A97845" w14:paraId="07A969AF" w14:textId="77777777" w:rsidTr="00C33426">
        <w:trPr>
          <w:trHeight w:val="300"/>
        </w:trPr>
        <w:tc>
          <w:tcPr>
            <w:tcW w:w="7371" w:type="dxa"/>
            <w:shd w:val="clear" w:color="auto" w:fill="auto"/>
            <w:tcMar>
              <w:top w:w="100" w:type="dxa"/>
              <w:left w:w="100" w:type="dxa"/>
              <w:bottom w:w="100" w:type="dxa"/>
              <w:right w:w="100" w:type="dxa"/>
            </w:tcMar>
          </w:tcPr>
          <w:p w14:paraId="74CEC952" w14:textId="77777777" w:rsidR="006E7E86" w:rsidRPr="005E61B6" w:rsidRDefault="006E7E86" w:rsidP="00C33426">
            <w:pPr>
              <w:tabs>
                <w:tab w:val="left" w:pos="800"/>
                <w:tab w:val="left" w:pos="980"/>
              </w:tabs>
              <w:spacing w:after="0" w:line="276" w:lineRule="auto"/>
              <w:ind w:left="530" w:hanging="540"/>
              <w:jc w:val="both"/>
              <w:rPr>
                <w:rFonts w:ascii="Times New Roman" w:hAnsi="Times New Roman" w:cs="Times New Roman"/>
                <w:color w:val="000000" w:themeColor="text1"/>
              </w:rPr>
            </w:pPr>
            <w:r w:rsidRPr="00B9338F">
              <w:rPr>
                <w:rFonts w:ascii="Times New Roman" w:hAnsi="Times New Roman" w:cs="Times New Roman"/>
                <w:color w:val="000000" w:themeColor="text1"/>
              </w:rPr>
              <w:t xml:space="preserve">Submissions of </w:t>
            </w:r>
            <w:r>
              <w:rPr>
                <w:rFonts w:ascii="Times New Roman" w:hAnsi="Times New Roman" w:cs="Times New Roman"/>
                <w:color w:val="000000" w:themeColor="text1"/>
              </w:rPr>
              <w:t>Japan</w:t>
            </w:r>
            <w:r w:rsidRPr="00B9338F">
              <w:rPr>
                <w:rFonts w:ascii="Times New Roman" w:hAnsi="Times New Roman" w:cs="Times New Roman"/>
                <w:color w:val="000000" w:themeColor="text1"/>
              </w:rPr>
              <w:t xml:space="preserve"> (</w:t>
            </w:r>
            <w:r>
              <w:rPr>
                <w:rFonts w:ascii="Times New Roman" w:hAnsi="Times New Roman" w:cs="Times New Roman"/>
                <w:color w:val="000000" w:themeColor="text1"/>
              </w:rPr>
              <w:t>78</w:t>
            </w:r>
            <w:r w:rsidRPr="00E377EA">
              <w:rPr>
                <w:rFonts w:ascii="Times New Roman" w:hAnsi="Times New Roman" w:cs="Times New Roman"/>
                <w:color w:val="000000" w:themeColor="text1"/>
                <w:vertAlign w:val="superscript"/>
              </w:rPr>
              <w:t>th</w:t>
            </w:r>
            <w:r w:rsidRPr="00B9338F">
              <w:rPr>
                <w:rFonts w:ascii="Times New Roman" w:hAnsi="Times New Roman" w:cs="Times New Roman"/>
                <w:color w:val="000000" w:themeColor="text1"/>
              </w:rPr>
              <w:t xml:space="preserve"> Conference</w:t>
            </w:r>
            <w:r>
              <w:rPr>
                <w:rFonts w:ascii="Times New Roman" w:hAnsi="Times New Roman" w:cs="Times New Roman"/>
                <w:color w:val="000000" w:themeColor="text1"/>
              </w:rPr>
              <w:t xml:space="preserve"> of ILA</w:t>
            </w:r>
            <w:r w:rsidRPr="00B9338F">
              <w:rPr>
                <w:rFonts w:ascii="Times New Roman" w:hAnsi="Times New Roman" w:cs="Times New Roman"/>
                <w:color w:val="000000" w:themeColor="text1"/>
              </w:rPr>
              <w:t xml:space="preserve">, </w:t>
            </w:r>
            <w:r>
              <w:rPr>
                <w:rFonts w:ascii="Times New Roman" w:hAnsi="Times New Roman" w:cs="Times New Roman"/>
                <w:color w:val="000000" w:themeColor="text1"/>
              </w:rPr>
              <w:t>Sofia</w:t>
            </w:r>
            <w:r w:rsidRPr="00B9338F">
              <w:rPr>
                <w:rFonts w:ascii="Times New Roman" w:hAnsi="Times New Roman" w:cs="Times New Roman"/>
                <w:color w:val="000000" w:themeColor="text1"/>
              </w:rPr>
              <w:t>, 2012)</w:t>
            </w:r>
          </w:p>
        </w:tc>
        <w:tc>
          <w:tcPr>
            <w:tcW w:w="1985" w:type="dxa"/>
            <w:shd w:val="clear" w:color="auto" w:fill="auto"/>
          </w:tcPr>
          <w:p w14:paraId="3C0E3238" w14:textId="77777777" w:rsidR="006E7E86" w:rsidRPr="009B6E03" w:rsidRDefault="006E7E86" w:rsidP="00C33426">
            <w:pPr>
              <w:tabs>
                <w:tab w:val="left" w:pos="800"/>
                <w:tab w:val="left" w:pos="980"/>
              </w:tabs>
              <w:spacing w:after="0" w:line="276" w:lineRule="auto"/>
              <w:jc w:val="right"/>
              <w:rPr>
                <w:rFonts w:ascii="Times New Roman" w:eastAsia="Merriweather" w:hAnsi="Times New Roman" w:cs="Times New Roman"/>
                <w:color w:val="000000" w:themeColor="text1"/>
              </w:rPr>
            </w:pPr>
            <w:r w:rsidRPr="009B6E03">
              <w:rPr>
                <w:rFonts w:ascii="Times New Roman" w:eastAsia="Merriweather" w:hAnsi="Times New Roman" w:cs="Times New Roman"/>
                <w:color w:val="000000" w:themeColor="text1"/>
              </w:rPr>
              <w:t>26</w:t>
            </w:r>
          </w:p>
        </w:tc>
      </w:tr>
      <w:tr w:rsidR="006E7E86" w:rsidRPr="00A97845" w14:paraId="2A944093" w14:textId="77777777" w:rsidTr="00C33426">
        <w:trPr>
          <w:trHeight w:val="300"/>
        </w:trPr>
        <w:tc>
          <w:tcPr>
            <w:tcW w:w="7371" w:type="dxa"/>
            <w:shd w:val="clear" w:color="auto" w:fill="auto"/>
            <w:tcMar>
              <w:top w:w="100" w:type="dxa"/>
              <w:left w:w="100" w:type="dxa"/>
              <w:bottom w:w="100" w:type="dxa"/>
              <w:right w:w="100" w:type="dxa"/>
            </w:tcMar>
          </w:tcPr>
          <w:p w14:paraId="0948222A" w14:textId="77777777" w:rsidR="006E7E86" w:rsidRPr="00A97845" w:rsidRDefault="006E7E86" w:rsidP="00C33426">
            <w:pPr>
              <w:tabs>
                <w:tab w:val="left" w:pos="800"/>
                <w:tab w:val="left" w:pos="980"/>
              </w:tabs>
              <w:spacing w:after="0" w:line="276" w:lineRule="auto"/>
              <w:ind w:left="530" w:hanging="540"/>
              <w:jc w:val="both"/>
              <w:rPr>
                <w:rFonts w:ascii="Times New Roman" w:hAnsi="Times New Roman" w:cs="Times New Roman"/>
                <w:color w:val="FF0000"/>
              </w:rPr>
            </w:pPr>
            <w:r w:rsidRPr="00B9338F">
              <w:rPr>
                <w:rFonts w:ascii="Times New Roman" w:hAnsi="Times New Roman" w:cs="Times New Roman"/>
                <w:color w:val="000000" w:themeColor="text1"/>
              </w:rPr>
              <w:t xml:space="preserve">Submissions of </w:t>
            </w:r>
            <w:r>
              <w:rPr>
                <w:rFonts w:ascii="Times New Roman" w:hAnsi="Times New Roman" w:cs="Times New Roman"/>
                <w:color w:val="000000" w:themeColor="text1"/>
              </w:rPr>
              <w:t>United Kingdom</w:t>
            </w:r>
            <w:r w:rsidRPr="00B9338F">
              <w:rPr>
                <w:rFonts w:ascii="Times New Roman" w:hAnsi="Times New Roman" w:cs="Times New Roman"/>
                <w:color w:val="000000" w:themeColor="text1"/>
              </w:rPr>
              <w:t xml:space="preserve"> (</w:t>
            </w:r>
            <w:r>
              <w:rPr>
                <w:rFonts w:ascii="Times New Roman" w:hAnsi="Times New Roman" w:cs="Times New Roman"/>
                <w:color w:val="000000" w:themeColor="text1"/>
              </w:rPr>
              <w:t>78</w:t>
            </w:r>
            <w:r w:rsidRPr="00E377EA">
              <w:rPr>
                <w:rFonts w:ascii="Times New Roman" w:hAnsi="Times New Roman" w:cs="Times New Roman"/>
                <w:color w:val="000000" w:themeColor="text1"/>
                <w:vertAlign w:val="superscript"/>
              </w:rPr>
              <w:t>th</w:t>
            </w:r>
            <w:r w:rsidRPr="00B9338F">
              <w:rPr>
                <w:rFonts w:ascii="Times New Roman" w:hAnsi="Times New Roman" w:cs="Times New Roman"/>
                <w:color w:val="000000" w:themeColor="text1"/>
              </w:rPr>
              <w:t xml:space="preserve"> Conference</w:t>
            </w:r>
            <w:r>
              <w:rPr>
                <w:rFonts w:ascii="Times New Roman" w:hAnsi="Times New Roman" w:cs="Times New Roman"/>
                <w:color w:val="000000" w:themeColor="text1"/>
              </w:rPr>
              <w:t xml:space="preserve"> of ILA</w:t>
            </w:r>
            <w:r w:rsidRPr="00B9338F">
              <w:rPr>
                <w:rFonts w:ascii="Times New Roman" w:hAnsi="Times New Roman" w:cs="Times New Roman"/>
                <w:color w:val="000000" w:themeColor="text1"/>
              </w:rPr>
              <w:t xml:space="preserve">, </w:t>
            </w:r>
            <w:r>
              <w:rPr>
                <w:rFonts w:ascii="Times New Roman" w:hAnsi="Times New Roman" w:cs="Times New Roman"/>
                <w:color w:val="000000" w:themeColor="text1"/>
              </w:rPr>
              <w:t>Sofia</w:t>
            </w:r>
            <w:r w:rsidRPr="00B9338F">
              <w:rPr>
                <w:rFonts w:ascii="Times New Roman" w:hAnsi="Times New Roman" w:cs="Times New Roman"/>
                <w:color w:val="000000" w:themeColor="text1"/>
              </w:rPr>
              <w:t>, 2012)</w:t>
            </w:r>
          </w:p>
        </w:tc>
        <w:tc>
          <w:tcPr>
            <w:tcW w:w="1985" w:type="dxa"/>
            <w:shd w:val="clear" w:color="auto" w:fill="auto"/>
          </w:tcPr>
          <w:p w14:paraId="2F535297" w14:textId="77777777" w:rsidR="006E7E86" w:rsidRPr="009B6E03" w:rsidRDefault="006E7E86" w:rsidP="00C33426">
            <w:pPr>
              <w:tabs>
                <w:tab w:val="left" w:pos="800"/>
                <w:tab w:val="left" w:pos="980"/>
              </w:tabs>
              <w:spacing w:after="0" w:line="276" w:lineRule="auto"/>
              <w:ind w:left="530" w:hanging="540"/>
              <w:jc w:val="right"/>
              <w:rPr>
                <w:rFonts w:ascii="Times New Roman" w:eastAsia="Times New Roman" w:hAnsi="Times New Roman" w:cs="Times New Roman"/>
                <w:color w:val="000000" w:themeColor="text1"/>
              </w:rPr>
            </w:pPr>
            <w:r w:rsidRPr="009B6E03">
              <w:rPr>
                <w:rFonts w:ascii="Times New Roman" w:eastAsia="Times New Roman" w:hAnsi="Times New Roman" w:cs="Times New Roman"/>
                <w:color w:val="000000" w:themeColor="text1"/>
              </w:rPr>
              <w:t>26</w:t>
            </w:r>
          </w:p>
        </w:tc>
      </w:tr>
      <w:tr w:rsidR="006E7E86" w:rsidRPr="00A97845" w14:paraId="420E67ED" w14:textId="77777777" w:rsidTr="00C33426">
        <w:trPr>
          <w:trHeight w:val="300"/>
        </w:trPr>
        <w:tc>
          <w:tcPr>
            <w:tcW w:w="7371" w:type="dxa"/>
            <w:shd w:val="clear" w:color="auto" w:fill="auto"/>
            <w:tcMar>
              <w:top w:w="100" w:type="dxa"/>
              <w:left w:w="100" w:type="dxa"/>
              <w:bottom w:w="100" w:type="dxa"/>
              <w:right w:w="100" w:type="dxa"/>
            </w:tcMar>
          </w:tcPr>
          <w:p w14:paraId="147E1974" w14:textId="77777777" w:rsidR="006E7E86" w:rsidRPr="00A97845" w:rsidRDefault="006E7E86" w:rsidP="00C33426">
            <w:pPr>
              <w:tabs>
                <w:tab w:val="left" w:pos="800"/>
                <w:tab w:val="left" w:pos="980"/>
              </w:tabs>
              <w:spacing w:after="0" w:line="276" w:lineRule="auto"/>
              <w:ind w:left="530" w:hanging="540"/>
              <w:jc w:val="both"/>
              <w:rPr>
                <w:rFonts w:ascii="Times New Roman" w:hAnsi="Times New Roman" w:cs="Times New Roman"/>
                <w:color w:val="FF0000"/>
              </w:rPr>
            </w:pPr>
            <w:r w:rsidRPr="00B9338F">
              <w:rPr>
                <w:rFonts w:ascii="Times New Roman" w:hAnsi="Times New Roman" w:cs="Times New Roman"/>
              </w:rPr>
              <w:t>UN Committee against Torture,</w:t>
            </w:r>
            <w:r>
              <w:rPr>
                <w:rFonts w:ascii="Times New Roman" w:hAnsi="Times New Roman" w:cs="Times New Roman"/>
              </w:rPr>
              <w:t xml:space="preserve"> </w:t>
            </w:r>
            <w:r w:rsidRPr="00B9338F">
              <w:rPr>
                <w:rFonts w:ascii="Times New Roman" w:hAnsi="Times New Roman" w:cs="Times New Roman"/>
              </w:rPr>
              <w:t xml:space="preserve">Concluding observations on the </w:t>
            </w:r>
            <w:r>
              <w:rPr>
                <w:rFonts w:ascii="Times New Roman" w:hAnsi="Times New Roman" w:cs="Times New Roman"/>
              </w:rPr>
              <w:t>6</w:t>
            </w:r>
            <w:r w:rsidRPr="00B43054">
              <w:rPr>
                <w:rFonts w:ascii="Times New Roman" w:hAnsi="Times New Roman" w:cs="Times New Roman"/>
                <w:vertAlign w:val="superscript"/>
              </w:rPr>
              <w:t>th</w:t>
            </w:r>
            <w:r>
              <w:rPr>
                <w:rFonts w:ascii="Times New Roman" w:hAnsi="Times New Roman" w:cs="Times New Roman"/>
              </w:rPr>
              <w:t xml:space="preserve"> </w:t>
            </w:r>
            <w:r w:rsidRPr="00B9338F">
              <w:rPr>
                <w:rFonts w:ascii="Times New Roman" w:hAnsi="Times New Roman" w:cs="Times New Roman"/>
              </w:rPr>
              <w:t>periodic report of Spain, CAT/C/ESP/CO/6 (2015)</w:t>
            </w:r>
          </w:p>
        </w:tc>
        <w:tc>
          <w:tcPr>
            <w:tcW w:w="1985" w:type="dxa"/>
            <w:shd w:val="clear" w:color="auto" w:fill="auto"/>
            <w:tcMar>
              <w:top w:w="100" w:type="dxa"/>
              <w:left w:w="100" w:type="dxa"/>
              <w:bottom w:w="100" w:type="dxa"/>
              <w:right w:w="100" w:type="dxa"/>
            </w:tcMar>
          </w:tcPr>
          <w:p w14:paraId="44A326A5" w14:textId="77777777" w:rsidR="006E7E86" w:rsidRPr="009B6E03" w:rsidRDefault="006E7E86" w:rsidP="00C33426">
            <w:pPr>
              <w:tabs>
                <w:tab w:val="left" w:pos="800"/>
                <w:tab w:val="left" w:pos="980"/>
              </w:tabs>
              <w:spacing w:after="0" w:line="276" w:lineRule="auto"/>
              <w:ind w:left="530" w:hanging="540"/>
              <w:jc w:val="right"/>
              <w:rPr>
                <w:rFonts w:ascii="Times New Roman" w:eastAsia="Merriweather" w:hAnsi="Times New Roman" w:cs="Times New Roman"/>
                <w:color w:val="000000" w:themeColor="text1"/>
              </w:rPr>
            </w:pPr>
            <w:r w:rsidRPr="009B6E03">
              <w:rPr>
                <w:rFonts w:ascii="Times New Roman" w:eastAsia="Merriweather" w:hAnsi="Times New Roman" w:cs="Times New Roman"/>
                <w:color w:val="000000" w:themeColor="text1"/>
              </w:rPr>
              <w:t>15</w:t>
            </w:r>
          </w:p>
        </w:tc>
      </w:tr>
      <w:tr w:rsidR="006E7E86" w:rsidRPr="00A97845" w14:paraId="63231522" w14:textId="77777777" w:rsidTr="00C33426">
        <w:trPr>
          <w:trHeight w:val="300"/>
        </w:trPr>
        <w:tc>
          <w:tcPr>
            <w:tcW w:w="7371" w:type="dxa"/>
            <w:shd w:val="clear" w:color="auto" w:fill="auto"/>
            <w:tcMar>
              <w:top w:w="100" w:type="dxa"/>
              <w:left w:w="100" w:type="dxa"/>
              <w:bottom w:w="100" w:type="dxa"/>
              <w:right w:w="100" w:type="dxa"/>
            </w:tcMar>
          </w:tcPr>
          <w:p w14:paraId="3DB5BCB9" w14:textId="77777777" w:rsidR="006E7E86" w:rsidRPr="008B2A82" w:rsidRDefault="006E7E86" w:rsidP="00C33426">
            <w:pPr>
              <w:tabs>
                <w:tab w:val="left" w:pos="800"/>
                <w:tab w:val="left" w:pos="980"/>
              </w:tabs>
              <w:spacing w:after="0" w:line="276" w:lineRule="auto"/>
              <w:ind w:left="530" w:hanging="540"/>
              <w:jc w:val="both"/>
              <w:rPr>
                <w:rFonts w:ascii="Times New Roman" w:hAnsi="Times New Roman" w:cs="Times New Roman"/>
                <w:color w:val="000000" w:themeColor="text1"/>
              </w:rPr>
            </w:pPr>
            <w:r w:rsidRPr="008B2A82">
              <w:rPr>
                <w:rFonts w:ascii="Times New Roman" w:hAnsi="Times New Roman" w:cs="Times New Roman"/>
                <w:color w:val="000000" w:themeColor="text1"/>
              </w:rPr>
              <w:t>UN Human Rights Committee, General Comment No. 36</w:t>
            </w:r>
            <w:r>
              <w:rPr>
                <w:rFonts w:ascii="Times New Roman" w:hAnsi="Times New Roman" w:cs="Times New Roman"/>
                <w:color w:val="000000" w:themeColor="text1"/>
              </w:rPr>
              <w:t>,</w:t>
            </w:r>
            <w:r w:rsidRPr="008B2A82">
              <w:rPr>
                <w:rFonts w:ascii="Times New Roman" w:hAnsi="Times New Roman" w:cs="Times New Roman"/>
                <w:color w:val="000000" w:themeColor="text1"/>
              </w:rPr>
              <w:t xml:space="preserve"> Article 6: Right to Life (2019)</w:t>
            </w:r>
          </w:p>
        </w:tc>
        <w:tc>
          <w:tcPr>
            <w:tcW w:w="1985" w:type="dxa"/>
            <w:shd w:val="clear" w:color="auto" w:fill="auto"/>
          </w:tcPr>
          <w:p w14:paraId="0015E5F2" w14:textId="77777777" w:rsidR="006E7E86" w:rsidRPr="009B6E03" w:rsidRDefault="006E7E86" w:rsidP="00C33426">
            <w:pPr>
              <w:tabs>
                <w:tab w:val="left" w:pos="800"/>
                <w:tab w:val="left" w:pos="980"/>
              </w:tabs>
              <w:spacing w:after="0" w:line="276" w:lineRule="auto"/>
              <w:ind w:left="530" w:hanging="540"/>
              <w:jc w:val="right"/>
              <w:rPr>
                <w:rFonts w:ascii="Times New Roman" w:eastAsia="Times New Roman" w:hAnsi="Times New Roman" w:cs="Times New Roman"/>
                <w:color w:val="000000" w:themeColor="text1"/>
              </w:rPr>
            </w:pPr>
            <w:r w:rsidRPr="009B6E03">
              <w:rPr>
                <w:rFonts w:ascii="Times New Roman" w:eastAsia="Times New Roman" w:hAnsi="Times New Roman" w:cs="Times New Roman"/>
                <w:color w:val="000000" w:themeColor="text1"/>
              </w:rPr>
              <w:t>10</w:t>
            </w:r>
          </w:p>
        </w:tc>
      </w:tr>
      <w:tr w:rsidR="006E7E86" w:rsidRPr="00A97845" w14:paraId="6A45C9E7" w14:textId="77777777" w:rsidTr="00C33426">
        <w:trPr>
          <w:trHeight w:val="300"/>
        </w:trPr>
        <w:tc>
          <w:tcPr>
            <w:tcW w:w="7371" w:type="dxa"/>
            <w:shd w:val="clear" w:color="auto" w:fill="auto"/>
            <w:tcMar>
              <w:top w:w="100" w:type="dxa"/>
              <w:left w:w="100" w:type="dxa"/>
              <w:bottom w:w="100" w:type="dxa"/>
              <w:right w:w="100" w:type="dxa"/>
            </w:tcMar>
          </w:tcPr>
          <w:p w14:paraId="53EE973D" w14:textId="77777777" w:rsidR="006E7E86" w:rsidRPr="00A97845" w:rsidRDefault="006E7E86" w:rsidP="00C33426">
            <w:pPr>
              <w:tabs>
                <w:tab w:val="left" w:pos="800"/>
                <w:tab w:val="left" w:pos="980"/>
              </w:tabs>
              <w:spacing w:after="0" w:line="276" w:lineRule="auto"/>
              <w:ind w:left="530" w:hanging="540"/>
              <w:jc w:val="both"/>
              <w:rPr>
                <w:rFonts w:ascii="Times New Roman" w:hAnsi="Times New Roman" w:cs="Times New Roman"/>
                <w:color w:val="FF0000"/>
              </w:rPr>
            </w:pPr>
            <w:r>
              <w:rPr>
                <w:rFonts w:ascii="Times New Roman" w:hAnsi="Times New Roman" w:cs="Times New Roman"/>
                <w:color w:val="000000" w:themeColor="text1"/>
              </w:rPr>
              <w:t xml:space="preserve">UN, </w:t>
            </w:r>
            <w:r w:rsidRPr="00030DEB">
              <w:rPr>
                <w:rFonts w:ascii="Times New Roman" w:hAnsi="Times New Roman" w:cs="Times New Roman"/>
                <w:color w:val="000000" w:themeColor="text1"/>
              </w:rPr>
              <w:t xml:space="preserve">Yearbook of the </w:t>
            </w:r>
            <w:r>
              <w:rPr>
                <w:rFonts w:ascii="Times New Roman" w:hAnsi="Times New Roman" w:cs="Times New Roman"/>
                <w:color w:val="000000" w:themeColor="text1"/>
              </w:rPr>
              <w:t>ILC,</w:t>
            </w:r>
            <w:r w:rsidRPr="00030DEB">
              <w:rPr>
                <w:rFonts w:ascii="Times New Roman" w:hAnsi="Times New Roman" w:cs="Times New Roman"/>
                <w:color w:val="000000" w:themeColor="text1"/>
              </w:rPr>
              <w:t xml:space="preserve"> V</w:t>
            </w:r>
            <w:r>
              <w:rPr>
                <w:rFonts w:ascii="Times New Roman" w:hAnsi="Times New Roman" w:cs="Times New Roman"/>
                <w:color w:val="000000" w:themeColor="text1"/>
              </w:rPr>
              <w:t xml:space="preserve">olume </w:t>
            </w:r>
            <w:proofErr w:type="gramStart"/>
            <w:r>
              <w:rPr>
                <w:rFonts w:ascii="Times New Roman" w:hAnsi="Times New Roman" w:cs="Times New Roman"/>
                <w:color w:val="000000" w:themeColor="text1"/>
              </w:rPr>
              <w:t>II(</w:t>
            </w:r>
            <w:proofErr w:type="gramEnd"/>
            <w:r>
              <w:rPr>
                <w:rFonts w:ascii="Times New Roman" w:hAnsi="Times New Roman" w:cs="Times New Roman"/>
                <w:color w:val="000000" w:themeColor="text1"/>
              </w:rPr>
              <w:t>1)</w:t>
            </w:r>
            <w:r w:rsidRPr="00030DEB">
              <w:rPr>
                <w:rFonts w:ascii="Times New Roman" w:hAnsi="Times New Roman" w:cs="Times New Roman"/>
                <w:color w:val="000000" w:themeColor="text1"/>
              </w:rPr>
              <w:t xml:space="preserve"> (1982</w:t>
            </w:r>
            <w:r>
              <w:rPr>
                <w:rFonts w:ascii="Times New Roman" w:hAnsi="Times New Roman" w:cs="Times New Roman"/>
                <w:color w:val="000000" w:themeColor="text1"/>
              </w:rPr>
              <w:t>)</w:t>
            </w:r>
          </w:p>
        </w:tc>
        <w:tc>
          <w:tcPr>
            <w:tcW w:w="1985" w:type="dxa"/>
            <w:shd w:val="clear" w:color="auto" w:fill="auto"/>
            <w:tcMar>
              <w:top w:w="100" w:type="dxa"/>
              <w:left w:w="100" w:type="dxa"/>
              <w:bottom w:w="100" w:type="dxa"/>
              <w:right w:w="100" w:type="dxa"/>
            </w:tcMar>
          </w:tcPr>
          <w:p w14:paraId="032CD721" w14:textId="77777777" w:rsidR="006E7E86" w:rsidRPr="009B6E03" w:rsidRDefault="006E7E86" w:rsidP="00C33426">
            <w:pPr>
              <w:tabs>
                <w:tab w:val="left" w:pos="800"/>
                <w:tab w:val="left" w:pos="980"/>
              </w:tabs>
              <w:spacing w:after="0" w:line="276" w:lineRule="auto"/>
              <w:ind w:left="530" w:hanging="540"/>
              <w:jc w:val="right"/>
              <w:rPr>
                <w:rFonts w:ascii="Times New Roman" w:eastAsia="Merriweather" w:hAnsi="Times New Roman" w:cs="Times New Roman"/>
                <w:color w:val="000000" w:themeColor="text1"/>
              </w:rPr>
            </w:pPr>
            <w:r w:rsidRPr="009B6E03">
              <w:rPr>
                <w:rFonts w:ascii="Times New Roman" w:eastAsia="Merriweather" w:hAnsi="Times New Roman" w:cs="Times New Roman"/>
                <w:color w:val="000000" w:themeColor="text1"/>
              </w:rPr>
              <w:t>31</w:t>
            </w:r>
          </w:p>
        </w:tc>
      </w:tr>
      <w:tr w:rsidR="006E7E86" w:rsidRPr="00A97845" w14:paraId="40FDE7C5" w14:textId="77777777" w:rsidTr="00C33426">
        <w:trPr>
          <w:trHeight w:val="300"/>
        </w:trPr>
        <w:tc>
          <w:tcPr>
            <w:tcW w:w="7371" w:type="dxa"/>
            <w:shd w:val="clear" w:color="auto" w:fill="auto"/>
            <w:tcMar>
              <w:top w:w="100" w:type="dxa"/>
              <w:left w:w="100" w:type="dxa"/>
              <w:bottom w:w="100" w:type="dxa"/>
              <w:right w:w="100" w:type="dxa"/>
            </w:tcMar>
          </w:tcPr>
          <w:p w14:paraId="125F969D" w14:textId="77777777" w:rsidR="006E7E86" w:rsidRPr="001334C9" w:rsidRDefault="006E7E86" w:rsidP="00C33426">
            <w:pPr>
              <w:tabs>
                <w:tab w:val="left" w:pos="800"/>
                <w:tab w:val="left" w:pos="980"/>
              </w:tabs>
              <w:spacing w:after="0" w:line="276" w:lineRule="auto"/>
              <w:ind w:left="530" w:hanging="540"/>
              <w:jc w:val="both"/>
              <w:rPr>
                <w:rFonts w:ascii="Times New Roman" w:hAnsi="Times New Roman" w:cs="Times New Roman"/>
                <w:color w:val="000000" w:themeColor="text1"/>
                <w:lang w:val="en-PH"/>
              </w:rPr>
            </w:pPr>
            <w:r w:rsidRPr="001334C9">
              <w:rPr>
                <w:rFonts w:ascii="Times New Roman" w:hAnsi="Times New Roman" w:cs="Times New Roman"/>
                <w:color w:val="000000" w:themeColor="text1"/>
                <w:lang w:val="en-PH"/>
              </w:rPr>
              <w:t>UNGA Resolution 1514 (XV), Declaration on the Granting of Independence to Colonial Countries and Peoples (1960)</w:t>
            </w:r>
          </w:p>
        </w:tc>
        <w:tc>
          <w:tcPr>
            <w:tcW w:w="1985" w:type="dxa"/>
            <w:shd w:val="clear" w:color="auto" w:fill="auto"/>
            <w:tcMar>
              <w:top w:w="100" w:type="dxa"/>
              <w:left w:w="100" w:type="dxa"/>
              <w:bottom w:w="100" w:type="dxa"/>
              <w:right w:w="100" w:type="dxa"/>
            </w:tcMar>
          </w:tcPr>
          <w:p w14:paraId="7821BA88" w14:textId="77777777" w:rsidR="006E7E86" w:rsidRPr="009B6E03" w:rsidRDefault="006E7E86" w:rsidP="00C33426">
            <w:pPr>
              <w:tabs>
                <w:tab w:val="left" w:pos="800"/>
                <w:tab w:val="left" w:pos="980"/>
              </w:tabs>
              <w:spacing w:after="0" w:line="276" w:lineRule="auto"/>
              <w:ind w:left="530" w:hanging="540"/>
              <w:jc w:val="right"/>
              <w:rPr>
                <w:rFonts w:ascii="Times New Roman" w:eastAsia="Merriweather" w:hAnsi="Times New Roman" w:cs="Times New Roman"/>
                <w:color w:val="000000" w:themeColor="text1"/>
              </w:rPr>
            </w:pPr>
            <w:r w:rsidRPr="009B6E03">
              <w:rPr>
                <w:rFonts w:ascii="Times New Roman" w:eastAsia="Merriweather" w:hAnsi="Times New Roman" w:cs="Times New Roman"/>
                <w:color w:val="000000" w:themeColor="text1"/>
              </w:rPr>
              <w:t>30</w:t>
            </w:r>
          </w:p>
        </w:tc>
      </w:tr>
      <w:tr w:rsidR="006E7E86" w:rsidRPr="00A97845" w14:paraId="0035C781" w14:textId="77777777" w:rsidTr="00C33426">
        <w:trPr>
          <w:trHeight w:val="300"/>
        </w:trPr>
        <w:tc>
          <w:tcPr>
            <w:tcW w:w="7371" w:type="dxa"/>
            <w:shd w:val="clear" w:color="auto" w:fill="auto"/>
            <w:tcMar>
              <w:top w:w="100" w:type="dxa"/>
              <w:left w:w="100" w:type="dxa"/>
              <w:bottom w:w="100" w:type="dxa"/>
              <w:right w:w="100" w:type="dxa"/>
            </w:tcMar>
          </w:tcPr>
          <w:p w14:paraId="67B14DDA" w14:textId="77777777" w:rsidR="006E7E86" w:rsidRPr="00E24469" w:rsidRDefault="006E7E86" w:rsidP="00C33426">
            <w:pPr>
              <w:tabs>
                <w:tab w:val="left" w:pos="800"/>
                <w:tab w:val="left" w:pos="980"/>
              </w:tabs>
              <w:spacing w:after="0" w:line="276" w:lineRule="auto"/>
              <w:ind w:left="530" w:hanging="540"/>
              <w:jc w:val="both"/>
              <w:rPr>
                <w:rFonts w:ascii="Times New Roman" w:eastAsia="Merriweather" w:hAnsi="Times New Roman" w:cs="Times New Roman"/>
                <w:b/>
                <w:color w:val="000000" w:themeColor="text1"/>
              </w:rPr>
            </w:pPr>
            <w:r w:rsidRPr="00E24469">
              <w:rPr>
                <w:rFonts w:ascii="Times New Roman" w:hAnsi="Times New Roman" w:cs="Times New Roman"/>
                <w:color w:val="000000" w:themeColor="text1"/>
              </w:rPr>
              <w:t>UNGA Resolution 2625 (XXV), The Declaration on Principles of International Law concerning Friendly Relations and Co-operation among States (1970)</w:t>
            </w:r>
          </w:p>
        </w:tc>
        <w:tc>
          <w:tcPr>
            <w:tcW w:w="1985" w:type="dxa"/>
            <w:shd w:val="clear" w:color="auto" w:fill="auto"/>
            <w:tcMar>
              <w:top w:w="100" w:type="dxa"/>
              <w:left w:w="100" w:type="dxa"/>
              <w:bottom w:w="100" w:type="dxa"/>
              <w:right w:w="100" w:type="dxa"/>
            </w:tcMar>
          </w:tcPr>
          <w:p w14:paraId="18048382" w14:textId="77777777" w:rsidR="006E7E86" w:rsidRPr="009B6E03" w:rsidRDefault="006E7E86" w:rsidP="00C33426">
            <w:pPr>
              <w:tabs>
                <w:tab w:val="left" w:pos="800"/>
                <w:tab w:val="left" w:pos="980"/>
              </w:tabs>
              <w:spacing w:after="0" w:line="276" w:lineRule="auto"/>
              <w:ind w:left="530" w:hanging="540"/>
              <w:jc w:val="right"/>
              <w:rPr>
                <w:rFonts w:ascii="Times New Roman" w:eastAsia="Merriweather" w:hAnsi="Times New Roman" w:cs="Times New Roman"/>
                <w:color w:val="000000" w:themeColor="text1"/>
              </w:rPr>
            </w:pPr>
            <w:r w:rsidRPr="009B6E03">
              <w:rPr>
                <w:rFonts w:ascii="Times New Roman" w:eastAsia="Merriweather" w:hAnsi="Times New Roman" w:cs="Times New Roman"/>
                <w:color w:val="000000" w:themeColor="text1"/>
              </w:rPr>
              <w:t>33</w:t>
            </w:r>
          </w:p>
        </w:tc>
      </w:tr>
      <w:tr w:rsidR="006E7E86" w:rsidRPr="00A97845" w14:paraId="0C324B5F" w14:textId="77777777" w:rsidTr="00C33426">
        <w:trPr>
          <w:trHeight w:val="300"/>
        </w:trPr>
        <w:tc>
          <w:tcPr>
            <w:tcW w:w="7371" w:type="dxa"/>
            <w:shd w:val="clear" w:color="auto" w:fill="auto"/>
            <w:tcMar>
              <w:top w:w="100" w:type="dxa"/>
              <w:left w:w="100" w:type="dxa"/>
              <w:bottom w:w="100" w:type="dxa"/>
              <w:right w:w="100" w:type="dxa"/>
            </w:tcMar>
          </w:tcPr>
          <w:p w14:paraId="2A3358F6" w14:textId="77777777" w:rsidR="006E7E86" w:rsidRPr="005B4AF2" w:rsidRDefault="006E7E86" w:rsidP="00C33426">
            <w:pPr>
              <w:tabs>
                <w:tab w:val="left" w:pos="800"/>
                <w:tab w:val="left" w:pos="980"/>
              </w:tabs>
              <w:spacing w:after="0" w:line="276" w:lineRule="auto"/>
              <w:ind w:left="530" w:hanging="540"/>
              <w:jc w:val="both"/>
              <w:rPr>
                <w:rFonts w:ascii="Times New Roman" w:eastAsia="Merriweather" w:hAnsi="Times New Roman" w:cs="Times New Roman"/>
                <w:b/>
                <w:color w:val="000000" w:themeColor="text1"/>
              </w:rPr>
            </w:pPr>
            <w:r w:rsidRPr="005B4AF2">
              <w:rPr>
                <w:rFonts w:ascii="Times New Roman" w:hAnsi="Times New Roman" w:cs="Times New Roman"/>
                <w:color w:val="000000" w:themeColor="text1"/>
              </w:rPr>
              <w:t>UNGA Resolution 33/173, Disappeared persons (1978)</w:t>
            </w:r>
          </w:p>
        </w:tc>
        <w:tc>
          <w:tcPr>
            <w:tcW w:w="1985" w:type="dxa"/>
            <w:shd w:val="clear" w:color="auto" w:fill="auto"/>
            <w:tcMar>
              <w:top w:w="100" w:type="dxa"/>
              <w:left w:w="100" w:type="dxa"/>
              <w:bottom w:w="100" w:type="dxa"/>
              <w:right w:w="100" w:type="dxa"/>
            </w:tcMar>
          </w:tcPr>
          <w:p w14:paraId="0EE89895" w14:textId="77777777" w:rsidR="006E7E86" w:rsidRPr="009B6E03" w:rsidRDefault="006E7E86" w:rsidP="00C33426">
            <w:pPr>
              <w:tabs>
                <w:tab w:val="left" w:pos="800"/>
                <w:tab w:val="left" w:pos="980"/>
              </w:tabs>
              <w:spacing w:after="0" w:line="276" w:lineRule="auto"/>
              <w:ind w:left="530" w:hanging="540"/>
              <w:jc w:val="right"/>
              <w:rPr>
                <w:rFonts w:ascii="Times New Roman" w:eastAsia="Merriweather" w:hAnsi="Times New Roman" w:cs="Times New Roman"/>
                <w:color w:val="000000" w:themeColor="text1"/>
              </w:rPr>
            </w:pPr>
            <w:r w:rsidRPr="009B6E03">
              <w:rPr>
                <w:rFonts w:ascii="Times New Roman" w:eastAsia="Merriweather" w:hAnsi="Times New Roman" w:cs="Times New Roman"/>
                <w:color w:val="000000" w:themeColor="text1"/>
              </w:rPr>
              <w:t>11</w:t>
            </w:r>
          </w:p>
        </w:tc>
      </w:tr>
      <w:tr w:rsidR="006E7E86" w:rsidRPr="00A97845" w14:paraId="0B67C177" w14:textId="77777777" w:rsidTr="00C33426">
        <w:trPr>
          <w:trHeight w:val="300"/>
        </w:trPr>
        <w:tc>
          <w:tcPr>
            <w:tcW w:w="7371" w:type="dxa"/>
            <w:shd w:val="clear" w:color="auto" w:fill="auto"/>
            <w:tcMar>
              <w:top w:w="100" w:type="dxa"/>
              <w:left w:w="100" w:type="dxa"/>
              <w:bottom w:w="100" w:type="dxa"/>
              <w:right w:w="100" w:type="dxa"/>
            </w:tcMar>
          </w:tcPr>
          <w:p w14:paraId="00823AAE" w14:textId="77777777" w:rsidR="006E7E86" w:rsidRPr="000351FC" w:rsidRDefault="006E7E86" w:rsidP="00C33426">
            <w:pPr>
              <w:tabs>
                <w:tab w:val="left" w:pos="800"/>
                <w:tab w:val="left" w:pos="980"/>
              </w:tabs>
              <w:spacing w:after="0" w:line="276" w:lineRule="auto"/>
              <w:ind w:left="530" w:hanging="540"/>
              <w:jc w:val="both"/>
              <w:rPr>
                <w:rFonts w:ascii="Times New Roman" w:hAnsi="Times New Roman" w:cs="Times New Roman"/>
                <w:color w:val="000000" w:themeColor="text1"/>
              </w:rPr>
            </w:pPr>
            <w:r>
              <w:rPr>
                <w:rFonts w:ascii="Times New Roman" w:hAnsi="Times New Roman" w:cs="Times New Roman"/>
                <w:color w:val="000000" w:themeColor="text1"/>
              </w:rPr>
              <w:t xml:space="preserve">UNGA </w:t>
            </w:r>
            <w:r w:rsidRPr="00B9338F">
              <w:rPr>
                <w:rFonts w:ascii="Times New Roman" w:hAnsi="Times New Roman" w:cs="Times New Roman"/>
                <w:color w:val="000000" w:themeColor="text1"/>
              </w:rPr>
              <w:t>Resolution 45/116</w:t>
            </w:r>
            <w:r>
              <w:rPr>
                <w:rFonts w:ascii="Times New Roman" w:hAnsi="Times New Roman" w:cs="Times New Roman"/>
                <w:color w:val="000000" w:themeColor="text1"/>
                <w:lang w:val="en-PH"/>
              </w:rPr>
              <w:t>,</w:t>
            </w:r>
            <w:r w:rsidRPr="00B9338F">
              <w:rPr>
                <w:rFonts w:ascii="Times New Roman" w:hAnsi="Times New Roman" w:cs="Times New Roman"/>
                <w:color w:val="000000" w:themeColor="text1"/>
                <w:lang w:val="en-PH"/>
              </w:rPr>
              <w:t xml:space="preserve"> </w:t>
            </w:r>
            <w:r>
              <w:rPr>
                <w:rFonts w:ascii="Times New Roman" w:hAnsi="Times New Roman" w:cs="Times New Roman"/>
                <w:color w:val="000000" w:themeColor="text1"/>
                <w:lang w:val="en-PH"/>
              </w:rPr>
              <w:t xml:space="preserve">Model Treaty on Extradition </w:t>
            </w:r>
            <w:r w:rsidRPr="00B9338F">
              <w:rPr>
                <w:rFonts w:ascii="Times New Roman" w:hAnsi="Times New Roman" w:cs="Times New Roman"/>
                <w:color w:val="000000" w:themeColor="text1"/>
                <w:lang w:val="en-PH"/>
              </w:rPr>
              <w:t>(1990)</w:t>
            </w:r>
          </w:p>
        </w:tc>
        <w:tc>
          <w:tcPr>
            <w:tcW w:w="1985" w:type="dxa"/>
            <w:shd w:val="clear" w:color="auto" w:fill="auto"/>
            <w:tcMar>
              <w:top w:w="100" w:type="dxa"/>
              <w:left w:w="100" w:type="dxa"/>
              <w:bottom w:w="100" w:type="dxa"/>
              <w:right w:w="100" w:type="dxa"/>
            </w:tcMar>
          </w:tcPr>
          <w:p w14:paraId="1F11DD69" w14:textId="77777777" w:rsidR="006E7E86" w:rsidRPr="009B6E03" w:rsidRDefault="006E7E86" w:rsidP="00C33426">
            <w:pPr>
              <w:tabs>
                <w:tab w:val="left" w:pos="800"/>
                <w:tab w:val="left" w:pos="980"/>
              </w:tabs>
              <w:spacing w:after="0" w:line="276" w:lineRule="auto"/>
              <w:ind w:left="530" w:hanging="540"/>
              <w:jc w:val="right"/>
              <w:rPr>
                <w:rFonts w:ascii="Times New Roman" w:eastAsia="Merriweather" w:hAnsi="Times New Roman" w:cs="Times New Roman"/>
                <w:color w:val="000000" w:themeColor="text1"/>
              </w:rPr>
            </w:pPr>
            <w:r w:rsidRPr="009B6E03">
              <w:rPr>
                <w:rFonts w:ascii="Times New Roman" w:eastAsia="Merriweather" w:hAnsi="Times New Roman" w:cs="Times New Roman"/>
                <w:color w:val="000000" w:themeColor="text1"/>
              </w:rPr>
              <w:t>12</w:t>
            </w:r>
          </w:p>
        </w:tc>
      </w:tr>
      <w:tr w:rsidR="006E7E86" w:rsidRPr="00A97845" w14:paraId="5AE284D9" w14:textId="77777777" w:rsidTr="00C33426">
        <w:trPr>
          <w:trHeight w:val="300"/>
        </w:trPr>
        <w:tc>
          <w:tcPr>
            <w:tcW w:w="7371" w:type="dxa"/>
            <w:shd w:val="clear" w:color="auto" w:fill="auto"/>
            <w:tcMar>
              <w:top w:w="100" w:type="dxa"/>
              <w:left w:w="100" w:type="dxa"/>
              <w:bottom w:w="100" w:type="dxa"/>
              <w:right w:w="100" w:type="dxa"/>
            </w:tcMar>
          </w:tcPr>
          <w:p w14:paraId="2675B9AD" w14:textId="77777777" w:rsidR="006E7E86" w:rsidRPr="000351FC" w:rsidRDefault="006E7E86" w:rsidP="00C33426">
            <w:pPr>
              <w:tabs>
                <w:tab w:val="left" w:pos="800"/>
                <w:tab w:val="left" w:pos="980"/>
              </w:tabs>
              <w:spacing w:after="0" w:line="276" w:lineRule="auto"/>
              <w:ind w:left="530" w:hanging="540"/>
              <w:jc w:val="both"/>
              <w:rPr>
                <w:rFonts w:ascii="Times New Roman" w:hAnsi="Times New Roman" w:cs="Times New Roman"/>
                <w:color w:val="000000" w:themeColor="text1"/>
                <w:lang w:val="en-PH"/>
              </w:rPr>
            </w:pPr>
            <w:r w:rsidRPr="000351FC">
              <w:rPr>
                <w:rFonts w:ascii="Times New Roman" w:hAnsi="Times New Roman" w:cs="Times New Roman"/>
                <w:color w:val="000000" w:themeColor="text1"/>
              </w:rPr>
              <w:t xml:space="preserve">UNGA Resolution 47/133, </w:t>
            </w:r>
            <w:r w:rsidRPr="000351FC">
              <w:rPr>
                <w:rFonts w:ascii="Times New Roman" w:hAnsi="Times New Roman" w:cs="Times New Roman"/>
                <w:iCs/>
                <w:color w:val="000000" w:themeColor="text1"/>
                <w:lang w:val="en-PH"/>
              </w:rPr>
              <w:t>Declaration on the Protection of All Persons from Enforced Disappearances</w:t>
            </w:r>
            <w:r w:rsidRPr="000351FC">
              <w:rPr>
                <w:rFonts w:ascii="Times New Roman" w:hAnsi="Times New Roman" w:cs="Times New Roman"/>
                <w:iCs/>
                <w:color w:val="000000" w:themeColor="text1"/>
              </w:rPr>
              <w:t xml:space="preserve"> (1992</w:t>
            </w:r>
            <w:r w:rsidRPr="000351FC">
              <w:rPr>
                <w:rFonts w:ascii="Times New Roman" w:hAnsi="Times New Roman" w:cs="Times New Roman"/>
                <w:color w:val="000000" w:themeColor="text1"/>
              </w:rPr>
              <w:t>)</w:t>
            </w:r>
          </w:p>
        </w:tc>
        <w:tc>
          <w:tcPr>
            <w:tcW w:w="1985" w:type="dxa"/>
            <w:shd w:val="clear" w:color="auto" w:fill="auto"/>
            <w:tcMar>
              <w:top w:w="100" w:type="dxa"/>
              <w:left w:w="100" w:type="dxa"/>
              <w:bottom w:w="100" w:type="dxa"/>
              <w:right w:w="100" w:type="dxa"/>
            </w:tcMar>
          </w:tcPr>
          <w:p w14:paraId="0D60EFF7" w14:textId="77777777" w:rsidR="006E7E86" w:rsidRPr="009B6E03" w:rsidRDefault="006E7E86" w:rsidP="00C33426">
            <w:pPr>
              <w:tabs>
                <w:tab w:val="left" w:pos="800"/>
                <w:tab w:val="left" w:pos="980"/>
              </w:tabs>
              <w:spacing w:after="0" w:line="276" w:lineRule="auto"/>
              <w:ind w:left="530" w:hanging="540"/>
              <w:jc w:val="right"/>
              <w:rPr>
                <w:rFonts w:ascii="Times New Roman" w:eastAsia="Merriweather" w:hAnsi="Times New Roman" w:cs="Times New Roman"/>
                <w:color w:val="000000" w:themeColor="text1"/>
              </w:rPr>
            </w:pPr>
            <w:r w:rsidRPr="009B6E03">
              <w:rPr>
                <w:rFonts w:ascii="Times New Roman" w:eastAsia="Merriweather" w:hAnsi="Times New Roman" w:cs="Times New Roman"/>
                <w:color w:val="000000" w:themeColor="text1"/>
              </w:rPr>
              <w:t>11</w:t>
            </w:r>
          </w:p>
        </w:tc>
      </w:tr>
      <w:tr w:rsidR="006E7E86" w:rsidRPr="00A97845" w14:paraId="52736012" w14:textId="77777777" w:rsidTr="00C33426">
        <w:trPr>
          <w:trHeight w:val="300"/>
        </w:trPr>
        <w:tc>
          <w:tcPr>
            <w:tcW w:w="7371" w:type="dxa"/>
            <w:shd w:val="clear" w:color="auto" w:fill="auto"/>
            <w:tcMar>
              <w:top w:w="100" w:type="dxa"/>
              <w:left w:w="100" w:type="dxa"/>
              <w:bottom w:w="100" w:type="dxa"/>
              <w:right w:w="100" w:type="dxa"/>
            </w:tcMar>
          </w:tcPr>
          <w:p w14:paraId="3F0F5E2C" w14:textId="77777777" w:rsidR="006E7E86" w:rsidRPr="004A7341" w:rsidRDefault="006E7E86" w:rsidP="00C33426">
            <w:pPr>
              <w:tabs>
                <w:tab w:val="left" w:pos="800"/>
                <w:tab w:val="left" w:pos="980"/>
              </w:tabs>
              <w:spacing w:after="0" w:line="276" w:lineRule="auto"/>
              <w:ind w:left="530" w:hanging="540"/>
              <w:jc w:val="both"/>
              <w:rPr>
                <w:rFonts w:ascii="Times New Roman" w:eastAsia="Merriweather" w:hAnsi="Times New Roman" w:cs="Times New Roman"/>
                <w:color w:val="000000" w:themeColor="text1"/>
              </w:rPr>
            </w:pPr>
            <w:r w:rsidRPr="004A7341">
              <w:rPr>
                <w:rFonts w:ascii="Times New Roman" w:hAnsi="Times New Roman" w:cs="Times New Roman"/>
                <w:color w:val="000000" w:themeColor="text1"/>
              </w:rPr>
              <w:t>UNGA, Concluding Debate on Universal Jurisdiction Principle, GA/L/3642 (2021)</w:t>
            </w:r>
          </w:p>
        </w:tc>
        <w:tc>
          <w:tcPr>
            <w:tcW w:w="1985" w:type="dxa"/>
            <w:shd w:val="clear" w:color="auto" w:fill="auto"/>
            <w:tcMar>
              <w:top w:w="100" w:type="dxa"/>
              <w:left w:w="100" w:type="dxa"/>
              <w:bottom w:w="100" w:type="dxa"/>
              <w:right w:w="100" w:type="dxa"/>
            </w:tcMar>
          </w:tcPr>
          <w:p w14:paraId="4B9C9E57" w14:textId="77777777" w:rsidR="006E7E86" w:rsidRPr="009B6E03" w:rsidRDefault="006E7E86" w:rsidP="00C33426">
            <w:pPr>
              <w:tabs>
                <w:tab w:val="left" w:pos="800"/>
                <w:tab w:val="left" w:pos="980"/>
              </w:tabs>
              <w:spacing w:after="0" w:line="276" w:lineRule="auto"/>
              <w:ind w:left="530" w:hanging="540"/>
              <w:jc w:val="right"/>
              <w:rPr>
                <w:rFonts w:ascii="Times New Roman" w:eastAsia="Merriweather" w:hAnsi="Times New Roman" w:cs="Times New Roman"/>
                <w:color w:val="000000" w:themeColor="text1"/>
              </w:rPr>
            </w:pPr>
            <w:r w:rsidRPr="009B6E03">
              <w:rPr>
                <w:rFonts w:ascii="Times New Roman" w:eastAsia="Merriweather" w:hAnsi="Times New Roman" w:cs="Times New Roman"/>
                <w:color w:val="000000" w:themeColor="text1"/>
              </w:rPr>
              <w:t>12</w:t>
            </w:r>
          </w:p>
        </w:tc>
      </w:tr>
      <w:tr w:rsidR="006E7E86" w:rsidRPr="00A97845" w14:paraId="48CB5810" w14:textId="77777777" w:rsidTr="00C33426">
        <w:trPr>
          <w:trHeight w:val="300"/>
        </w:trPr>
        <w:tc>
          <w:tcPr>
            <w:tcW w:w="7371" w:type="dxa"/>
            <w:shd w:val="clear" w:color="auto" w:fill="auto"/>
            <w:tcMar>
              <w:top w:w="100" w:type="dxa"/>
              <w:left w:w="100" w:type="dxa"/>
              <w:bottom w:w="100" w:type="dxa"/>
              <w:right w:w="100" w:type="dxa"/>
            </w:tcMar>
          </w:tcPr>
          <w:p w14:paraId="2F398508" w14:textId="77777777" w:rsidR="006E7E86" w:rsidRPr="00114E48" w:rsidRDefault="006E7E86" w:rsidP="00C33426">
            <w:pPr>
              <w:pStyle w:val="FootnoteText"/>
              <w:spacing w:before="120" w:line="276" w:lineRule="auto"/>
              <w:ind w:left="709" w:hanging="709"/>
              <w:jc w:val="both"/>
              <w:rPr>
                <w:rFonts w:ascii="Times New Roman" w:hAnsi="Times New Roman" w:cs="Times New Roman"/>
                <w:color w:val="000000" w:themeColor="text1"/>
                <w:sz w:val="24"/>
                <w:szCs w:val="24"/>
                <w:lang w:val="en-PH"/>
              </w:rPr>
            </w:pPr>
            <w:r w:rsidRPr="00B9338F">
              <w:rPr>
                <w:rFonts w:ascii="Times New Roman" w:hAnsi="Times New Roman" w:cs="Times New Roman"/>
                <w:color w:val="000000" w:themeColor="text1"/>
                <w:sz w:val="24"/>
                <w:szCs w:val="24"/>
              </w:rPr>
              <w:t>UNSC Resolution 276</w:t>
            </w:r>
            <w:r>
              <w:rPr>
                <w:rFonts w:ascii="Times New Roman" w:hAnsi="Times New Roman" w:cs="Times New Roman"/>
                <w:color w:val="000000" w:themeColor="text1"/>
                <w:sz w:val="24"/>
                <w:szCs w:val="24"/>
              </w:rPr>
              <w:t>, The Situation in Namibia</w:t>
            </w:r>
            <w:r w:rsidRPr="00B9338F">
              <w:rPr>
                <w:rFonts w:ascii="Times New Roman" w:hAnsi="Times New Roman" w:cs="Times New Roman"/>
                <w:color w:val="000000" w:themeColor="text1"/>
                <w:sz w:val="24"/>
                <w:szCs w:val="24"/>
              </w:rPr>
              <w:t xml:space="preserve"> (1970</w:t>
            </w:r>
            <w:r>
              <w:rPr>
                <w:rFonts w:ascii="Times New Roman" w:hAnsi="Times New Roman" w:cs="Times New Roman"/>
                <w:color w:val="000000" w:themeColor="text1"/>
                <w:sz w:val="24"/>
                <w:szCs w:val="24"/>
              </w:rPr>
              <w:t>)</w:t>
            </w:r>
          </w:p>
        </w:tc>
        <w:tc>
          <w:tcPr>
            <w:tcW w:w="1985" w:type="dxa"/>
            <w:shd w:val="clear" w:color="auto" w:fill="auto"/>
            <w:tcMar>
              <w:top w:w="100" w:type="dxa"/>
              <w:left w:w="100" w:type="dxa"/>
              <w:bottom w:w="100" w:type="dxa"/>
              <w:right w:w="100" w:type="dxa"/>
            </w:tcMar>
          </w:tcPr>
          <w:p w14:paraId="4CB14C5D" w14:textId="77777777" w:rsidR="006E7E86" w:rsidRPr="009B6E03" w:rsidRDefault="006E7E86" w:rsidP="00C33426">
            <w:pPr>
              <w:tabs>
                <w:tab w:val="left" w:pos="800"/>
                <w:tab w:val="left" w:pos="980"/>
              </w:tabs>
              <w:spacing w:after="0" w:line="276" w:lineRule="auto"/>
              <w:ind w:left="530" w:hanging="540"/>
              <w:jc w:val="right"/>
              <w:rPr>
                <w:rFonts w:ascii="Times New Roman" w:eastAsia="Merriweather" w:hAnsi="Times New Roman" w:cs="Times New Roman"/>
                <w:color w:val="000000" w:themeColor="text1"/>
              </w:rPr>
            </w:pPr>
            <w:r w:rsidRPr="009B6E03">
              <w:rPr>
                <w:rFonts w:ascii="Times New Roman" w:eastAsia="Merriweather" w:hAnsi="Times New Roman" w:cs="Times New Roman"/>
                <w:color w:val="000000" w:themeColor="text1"/>
              </w:rPr>
              <w:t>31</w:t>
            </w:r>
          </w:p>
        </w:tc>
      </w:tr>
      <w:tr w:rsidR="006E7E86" w:rsidRPr="00A97845" w14:paraId="17768307" w14:textId="77777777" w:rsidTr="00C33426">
        <w:trPr>
          <w:trHeight w:val="300"/>
        </w:trPr>
        <w:tc>
          <w:tcPr>
            <w:tcW w:w="7371" w:type="dxa"/>
            <w:shd w:val="clear" w:color="auto" w:fill="auto"/>
            <w:tcMar>
              <w:top w:w="100" w:type="dxa"/>
              <w:left w:w="100" w:type="dxa"/>
              <w:bottom w:w="100" w:type="dxa"/>
              <w:right w:w="100" w:type="dxa"/>
            </w:tcMar>
          </w:tcPr>
          <w:p w14:paraId="3BFE3435" w14:textId="77777777" w:rsidR="006E7E86" w:rsidRPr="00F5622F" w:rsidRDefault="006E7E86" w:rsidP="00C33426">
            <w:pPr>
              <w:pStyle w:val="FootnoteText"/>
              <w:spacing w:before="120" w:line="276" w:lineRule="auto"/>
              <w:ind w:left="709" w:hanging="709"/>
              <w:jc w:val="both"/>
              <w:rPr>
                <w:rFonts w:ascii="Times New Roman" w:hAnsi="Times New Roman" w:cs="Times New Roman"/>
                <w:color w:val="000000" w:themeColor="text1"/>
                <w:sz w:val="24"/>
                <w:szCs w:val="24"/>
                <w:lang w:val="en-PH"/>
              </w:rPr>
            </w:pPr>
            <w:r w:rsidRPr="00B9338F">
              <w:rPr>
                <w:rFonts w:ascii="Times New Roman" w:hAnsi="Times New Roman" w:cs="Times New Roman"/>
                <w:color w:val="000000" w:themeColor="text1"/>
                <w:sz w:val="24"/>
                <w:szCs w:val="24"/>
              </w:rPr>
              <w:t>UNSC Resolution 540</w:t>
            </w:r>
            <w:r>
              <w:rPr>
                <w:rFonts w:ascii="Times New Roman" w:hAnsi="Times New Roman" w:cs="Times New Roman"/>
                <w:color w:val="000000" w:themeColor="text1"/>
                <w:sz w:val="24"/>
                <w:szCs w:val="24"/>
              </w:rPr>
              <w:t>, O</w:t>
            </w:r>
            <w:r w:rsidRPr="001034C8">
              <w:rPr>
                <w:rFonts w:ascii="Times New Roman" w:hAnsi="Times New Roman" w:cs="Times New Roman"/>
                <w:color w:val="000000" w:themeColor="text1"/>
                <w:sz w:val="24"/>
                <w:szCs w:val="24"/>
              </w:rPr>
              <w:t>n the situation between the Islamic Republic of Iran and Iraq</w:t>
            </w:r>
            <w:r w:rsidRPr="00B9338F">
              <w:rPr>
                <w:rFonts w:ascii="Times New Roman" w:hAnsi="Times New Roman" w:cs="Times New Roman"/>
                <w:color w:val="000000" w:themeColor="text1"/>
                <w:sz w:val="24"/>
                <w:szCs w:val="24"/>
              </w:rPr>
              <w:t xml:space="preserve"> (1983</w:t>
            </w:r>
            <w:r>
              <w:rPr>
                <w:rFonts w:ascii="Times New Roman" w:hAnsi="Times New Roman" w:cs="Times New Roman"/>
                <w:color w:val="000000" w:themeColor="text1"/>
                <w:sz w:val="24"/>
                <w:szCs w:val="24"/>
              </w:rPr>
              <w:t>)</w:t>
            </w:r>
          </w:p>
        </w:tc>
        <w:tc>
          <w:tcPr>
            <w:tcW w:w="1985" w:type="dxa"/>
            <w:shd w:val="clear" w:color="auto" w:fill="auto"/>
            <w:tcMar>
              <w:top w:w="100" w:type="dxa"/>
              <w:left w:w="100" w:type="dxa"/>
              <w:bottom w:w="100" w:type="dxa"/>
              <w:right w:w="100" w:type="dxa"/>
            </w:tcMar>
          </w:tcPr>
          <w:p w14:paraId="2225994A" w14:textId="77777777" w:rsidR="006E7E86" w:rsidRPr="009B6E03" w:rsidRDefault="006E7E86" w:rsidP="00C33426">
            <w:pPr>
              <w:tabs>
                <w:tab w:val="left" w:pos="800"/>
                <w:tab w:val="left" w:pos="980"/>
              </w:tabs>
              <w:spacing w:after="0" w:line="276" w:lineRule="auto"/>
              <w:ind w:left="530" w:hanging="540"/>
              <w:jc w:val="right"/>
              <w:rPr>
                <w:rFonts w:ascii="Times New Roman" w:eastAsia="Merriweather" w:hAnsi="Times New Roman" w:cs="Times New Roman"/>
                <w:color w:val="000000" w:themeColor="text1"/>
              </w:rPr>
            </w:pPr>
            <w:r w:rsidRPr="009B6E03">
              <w:rPr>
                <w:rFonts w:ascii="Times New Roman" w:eastAsia="Merriweather" w:hAnsi="Times New Roman" w:cs="Times New Roman"/>
                <w:color w:val="000000" w:themeColor="text1"/>
              </w:rPr>
              <w:t>31</w:t>
            </w:r>
          </w:p>
        </w:tc>
      </w:tr>
      <w:tr w:rsidR="006E7E86" w:rsidRPr="00A97845" w14:paraId="50B618EA" w14:textId="77777777" w:rsidTr="00C33426">
        <w:trPr>
          <w:trHeight w:val="300"/>
        </w:trPr>
        <w:tc>
          <w:tcPr>
            <w:tcW w:w="7371" w:type="dxa"/>
            <w:shd w:val="clear" w:color="auto" w:fill="auto"/>
            <w:tcMar>
              <w:top w:w="100" w:type="dxa"/>
              <w:left w:w="100" w:type="dxa"/>
              <w:bottom w:w="100" w:type="dxa"/>
              <w:right w:w="100" w:type="dxa"/>
            </w:tcMar>
          </w:tcPr>
          <w:p w14:paraId="388D6089" w14:textId="77777777" w:rsidR="006E7E86" w:rsidRPr="004F31C9" w:rsidRDefault="006E7E86" w:rsidP="00C33426">
            <w:pPr>
              <w:pStyle w:val="FootnoteText"/>
              <w:spacing w:before="120" w:line="276" w:lineRule="auto"/>
              <w:ind w:left="709" w:hanging="709"/>
              <w:jc w:val="both"/>
              <w:rPr>
                <w:rFonts w:ascii="Times New Roman" w:hAnsi="Times New Roman" w:cs="Times New Roman"/>
                <w:color w:val="000000" w:themeColor="text1"/>
                <w:sz w:val="24"/>
                <w:szCs w:val="24"/>
                <w:lang w:val="en-PH"/>
              </w:rPr>
            </w:pPr>
            <w:r w:rsidRPr="00B9338F">
              <w:rPr>
                <w:rFonts w:ascii="Times New Roman" w:hAnsi="Times New Roman" w:cs="Times New Roman"/>
                <w:color w:val="000000" w:themeColor="text1"/>
                <w:sz w:val="24"/>
                <w:szCs w:val="24"/>
              </w:rPr>
              <w:t>UNSC Resolution 551</w:t>
            </w:r>
            <w:r>
              <w:rPr>
                <w:rFonts w:ascii="Times New Roman" w:hAnsi="Times New Roman" w:cs="Times New Roman"/>
                <w:color w:val="000000" w:themeColor="text1"/>
                <w:sz w:val="24"/>
                <w:szCs w:val="24"/>
              </w:rPr>
              <w:t xml:space="preserve">, </w:t>
            </w:r>
            <w:r w:rsidRPr="007052C3">
              <w:rPr>
                <w:rFonts w:ascii="Times New Roman" w:hAnsi="Times New Roman" w:cs="Times New Roman"/>
                <w:color w:val="000000" w:themeColor="text1"/>
                <w:sz w:val="24"/>
                <w:szCs w:val="24"/>
              </w:rPr>
              <w:t>Israel-Syrian Arab Republic</w:t>
            </w:r>
            <w:r w:rsidRPr="00B9338F">
              <w:rPr>
                <w:rFonts w:ascii="Times New Roman" w:hAnsi="Times New Roman" w:cs="Times New Roman"/>
                <w:color w:val="000000" w:themeColor="text1"/>
                <w:sz w:val="24"/>
                <w:szCs w:val="24"/>
              </w:rPr>
              <w:t xml:space="preserve"> (1984)</w:t>
            </w:r>
          </w:p>
        </w:tc>
        <w:tc>
          <w:tcPr>
            <w:tcW w:w="1985" w:type="dxa"/>
            <w:shd w:val="clear" w:color="auto" w:fill="auto"/>
            <w:tcMar>
              <w:top w:w="100" w:type="dxa"/>
              <w:left w:w="100" w:type="dxa"/>
              <w:bottom w:w="100" w:type="dxa"/>
              <w:right w:w="100" w:type="dxa"/>
            </w:tcMar>
          </w:tcPr>
          <w:p w14:paraId="22BD3C11" w14:textId="77777777" w:rsidR="006E7E86" w:rsidRPr="009B6E03" w:rsidRDefault="006E7E86" w:rsidP="00C33426">
            <w:pPr>
              <w:tabs>
                <w:tab w:val="left" w:pos="800"/>
                <w:tab w:val="left" w:pos="980"/>
              </w:tabs>
              <w:spacing w:after="0" w:line="276" w:lineRule="auto"/>
              <w:ind w:left="530" w:hanging="540"/>
              <w:jc w:val="right"/>
              <w:rPr>
                <w:rFonts w:ascii="Times New Roman" w:eastAsia="Merriweather" w:hAnsi="Times New Roman" w:cs="Times New Roman"/>
                <w:color w:val="000000" w:themeColor="text1"/>
              </w:rPr>
            </w:pPr>
            <w:r w:rsidRPr="009B6E03">
              <w:rPr>
                <w:rFonts w:ascii="Times New Roman" w:eastAsia="Merriweather" w:hAnsi="Times New Roman" w:cs="Times New Roman"/>
                <w:color w:val="000000" w:themeColor="text1"/>
              </w:rPr>
              <w:t>31</w:t>
            </w:r>
          </w:p>
        </w:tc>
      </w:tr>
      <w:tr w:rsidR="00C33426" w:rsidRPr="00A97845" w14:paraId="294E7485" w14:textId="77777777" w:rsidTr="00C33426">
        <w:trPr>
          <w:trHeight w:val="300"/>
        </w:trPr>
        <w:tc>
          <w:tcPr>
            <w:tcW w:w="9356" w:type="dxa"/>
            <w:gridSpan w:val="2"/>
            <w:shd w:val="clear" w:color="auto" w:fill="auto"/>
            <w:tcMar>
              <w:top w:w="100" w:type="dxa"/>
              <w:left w:w="100" w:type="dxa"/>
              <w:bottom w:w="100" w:type="dxa"/>
              <w:right w:w="100" w:type="dxa"/>
            </w:tcMar>
          </w:tcPr>
          <w:p w14:paraId="75B12E69" w14:textId="77777777" w:rsidR="00865F32" w:rsidRPr="009B6E03" w:rsidRDefault="00865F32" w:rsidP="00C33426">
            <w:pPr>
              <w:tabs>
                <w:tab w:val="left" w:pos="800"/>
                <w:tab w:val="left" w:pos="980"/>
              </w:tabs>
              <w:spacing w:after="0" w:line="276" w:lineRule="auto"/>
              <w:ind w:left="530" w:hanging="540"/>
              <w:jc w:val="right"/>
              <w:rPr>
                <w:rFonts w:ascii="Times New Roman" w:eastAsia="Merriweather" w:hAnsi="Times New Roman" w:cs="Times New Roman"/>
                <w:color w:val="000000" w:themeColor="text1"/>
              </w:rPr>
            </w:pPr>
          </w:p>
        </w:tc>
      </w:tr>
      <w:tr w:rsidR="00865F32" w:rsidRPr="009B6E03" w14:paraId="3A390895" w14:textId="77777777" w:rsidTr="00C33426">
        <w:trPr>
          <w:trHeight w:val="300"/>
        </w:trPr>
        <w:tc>
          <w:tcPr>
            <w:tcW w:w="9356" w:type="dxa"/>
            <w:gridSpan w:val="2"/>
            <w:shd w:val="clear" w:color="auto" w:fill="auto"/>
            <w:tcMar>
              <w:top w:w="100" w:type="dxa"/>
              <w:left w:w="100" w:type="dxa"/>
              <w:bottom w:w="100" w:type="dxa"/>
              <w:right w:w="100" w:type="dxa"/>
            </w:tcMar>
          </w:tcPr>
          <w:p w14:paraId="41D8EE41" w14:textId="77777777" w:rsidR="00865F32" w:rsidRPr="009B6E03" w:rsidRDefault="00865F32" w:rsidP="00C33426">
            <w:pPr>
              <w:tabs>
                <w:tab w:val="left" w:pos="800"/>
                <w:tab w:val="left" w:pos="980"/>
              </w:tabs>
              <w:spacing w:after="0" w:line="276" w:lineRule="auto"/>
              <w:ind w:left="530" w:hanging="540"/>
              <w:rPr>
                <w:rFonts w:ascii="Times New Roman" w:eastAsia="Merriweather" w:hAnsi="Times New Roman" w:cs="Times New Roman"/>
                <w:b/>
                <w:color w:val="000000" w:themeColor="text1"/>
              </w:rPr>
            </w:pPr>
            <w:r w:rsidRPr="00306717">
              <w:rPr>
                <w:rFonts w:ascii="Times New Roman" w:eastAsia="Times New Roman" w:hAnsi="Times New Roman" w:cs="Times New Roman"/>
                <w:b/>
                <w:bCs/>
                <w:color w:val="000000" w:themeColor="text1"/>
              </w:rPr>
              <w:lastRenderedPageBreak/>
              <w:t>BOOKS</w:t>
            </w:r>
          </w:p>
        </w:tc>
      </w:tr>
      <w:tr w:rsidR="006E7E86" w:rsidRPr="00A97845" w14:paraId="227A049C" w14:textId="77777777" w:rsidTr="00C33426">
        <w:trPr>
          <w:trHeight w:val="300"/>
        </w:trPr>
        <w:tc>
          <w:tcPr>
            <w:tcW w:w="7371" w:type="dxa"/>
            <w:shd w:val="clear" w:color="auto" w:fill="auto"/>
            <w:tcMar>
              <w:top w:w="100" w:type="dxa"/>
              <w:left w:w="100" w:type="dxa"/>
              <w:bottom w:w="100" w:type="dxa"/>
              <w:right w:w="100" w:type="dxa"/>
            </w:tcMar>
          </w:tcPr>
          <w:p w14:paraId="10AF47AB" w14:textId="77777777" w:rsidR="006E7E86" w:rsidRPr="00B9338F" w:rsidRDefault="006E7E86" w:rsidP="00C33426">
            <w:pPr>
              <w:pStyle w:val="FootnoteText"/>
              <w:spacing w:before="120" w:line="276" w:lineRule="auto"/>
              <w:ind w:left="709" w:hanging="709"/>
              <w:jc w:val="both"/>
              <w:rPr>
                <w:rFonts w:ascii="Times New Roman" w:hAnsi="Times New Roman" w:cs="Times New Roman"/>
                <w:smallCaps/>
                <w:color w:val="000000" w:themeColor="text1"/>
                <w:sz w:val="24"/>
                <w:szCs w:val="24"/>
              </w:rPr>
            </w:pPr>
            <w:r w:rsidRPr="00B9338F">
              <w:rPr>
                <w:rFonts w:ascii="Times New Roman" w:hAnsi="Times New Roman" w:cs="Times New Roman"/>
                <w:smallCaps/>
                <w:sz w:val="24"/>
                <w:szCs w:val="24"/>
              </w:rPr>
              <w:t xml:space="preserve">Brad </w:t>
            </w:r>
            <w:r w:rsidRPr="00B9338F">
              <w:rPr>
                <w:rFonts w:ascii="Times New Roman" w:hAnsi="Times New Roman" w:cs="Times New Roman"/>
                <w:smallCaps/>
                <w:color w:val="000000" w:themeColor="text1"/>
                <w:sz w:val="24"/>
                <w:szCs w:val="24"/>
              </w:rPr>
              <w:t xml:space="preserve">Roth, Governmental Illegitimacy in International Law, </w:t>
            </w:r>
            <w:r w:rsidRPr="00923553">
              <w:rPr>
                <w:rFonts w:ascii="Times New Roman" w:hAnsi="Times New Roman" w:cs="Times New Roman"/>
                <w:color w:val="000000" w:themeColor="text1"/>
                <w:sz w:val="24"/>
                <w:szCs w:val="24"/>
              </w:rPr>
              <w:t>Oxford University Press</w:t>
            </w:r>
            <w:r w:rsidRPr="00B9338F">
              <w:rPr>
                <w:rFonts w:ascii="Times New Roman" w:hAnsi="Times New Roman" w:cs="Times New Roman"/>
                <w:color w:val="000000" w:themeColor="text1"/>
                <w:sz w:val="24"/>
                <w:szCs w:val="24"/>
              </w:rPr>
              <w:t xml:space="preserve"> (2000)</w:t>
            </w:r>
          </w:p>
        </w:tc>
        <w:tc>
          <w:tcPr>
            <w:tcW w:w="1985" w:type="dxa"/>
            <w:shd w:val="clear" w:color="auto" w:fill="auto"/>
            <w:tcMar>
              <w:top w:w="100" w:type="dxa"/>
              <w:left w:w="100" w:type="dxa"/>
              <w:bottom w:w="100" w:type="dxa"/>
              <w:right w:w="100" w:type="dxa"/>
            </w:tcMar>
          </w:tcPr>
          <w:p w14:paraId="2F5D1EF9" w14:textId="77777777" w:rsidR="006E7E86" w:rsidRPr="009B6E03" w:rsidRDefault="006E7E86" w:rsidP="00C33426">
            <w:pPr>
              <w:tabs>
                <w:tab w:val="left" w:pos="800"/>
                <w:tab w:val="left" w:pos="980"/>
              </w:tabs>
              <w:spacing w:after="0" w:line="276" w:lineRule="auto"/>
              <w:ind w:left="530" w:hanging="540"/>
              <w:jc w:val="right"/>
              <w:rPr>
                <w:rFonts w:ascii="Times New Roman" w:eastAsia="Times New Roman" w:hAnsi="Times New Roman" w:cs="Times New Roman"/>
                <w:color w:val="000000" w:themeColor="text1"/>
              </w:rPr>
            </w:pPr>
            <w:r w:rsidRPr="009B6E03">
              <w:rPr>
                <w:rFonts w:ascii="Times New Roman" w:eastAsia="Times New Roman" w:hAnsi="Times New Roman" w:cs="Times New Roman"/>
                <w:color w:val="000000" w:themeColor="text1"/>
              </w:rPr>
              <w:t>29</w:t>
            </w:r>
          </w:p>
        </w:tc>
      </w:tr>
      <w:tr w:rsidR="006E7E86" w:rsidRPr="00A97845" w14:paraId="5B6E0D74" w14:textId="77777777" w:rsidTr="00C33426">
        <w:trPr>
          <w:trHeight w:val="300"/>
        </w:trPr>
        <w:tc>
          <w:tcPr>
            <w:tcW w:w="7371" w:type="dxa"/>
            <w:shd w:val="clear" w:color="auto" w:fill="auto"/>
            <w:tcMar>
              <w:top w:w="100" w:type="dxa"/>
              <w:left w:w="100" w:type="dxa"/>
              <w:bottom w:w="100" w:type="dxa"/>
              <w:right w:w="100" w:type="dxa"/>
            </w:tcMar>
          </w:tcPr>
          <w:p w14:paraId="3E0F9975" w14:textId="77777777" w:rsidR="006E7E86" w:rsidRPr="00B51EEF" w:rsidRDefault="006E7E86" w:rsidP="00C33426">
            <w:pPr>
              <w:pStyle w:val="FootnoteText"/>
              <w:spacing w:before="120" w:line="276" w:lineRule="auto"/>
              <w:ind w:left="709" w:hanging="709"/>
              <w:jc w:val="both"/>
              <w:rPr>
                <w:rFonts w:ascii="Times New Roman" w:hAnsi="Times New Roman" w:cs="Times New Roman"/>
                <w:color w:val="000000" w:themeColor="text1"/>
                <w:sz w:val="24"/>
                <w:szCs w:val="24"/>
                <w:lang w:val="en-PH"/>
              </w:rPr>
            </w:pPr>
            <w:r w:rsidRPr="00B9338F">
              <w:rPr>
                <w:rFonts w:ascii="Times New Roman" w:hAnsi="Times New Roman" w:cs="Times New Roman"/>
                <w:smallCaps/>
                <w:color w:val="000000" w:themeColor="text1"/>
                <w:sz w:val="24"/>
                <w:szCs w:val="24"/>
              </w:rPr>
              <w:t xml:space="preserve">David </w:t>
            </w:r>
            <w:proofErr w:type="spellStart"/>
            <w:r w:rsidRPr="00B9338F">
              <w:rPr>
                <w:rFonts w:ascii="Times New Roman" w:hAnsi="Times New Roman" w:cs="Times New Roman"/>
                <w:smallCaps/>
                <w:color w:val="000000" w:themeColor="text1"/>
                <w:sz w:val="24"/>
                <w:szCs w:val="24"/>
              </w:rPr>
              <w:t>Feldemann</w:t>
            </w:r>
            <w:proofErr w:type="spellEnd"/>
            <w:r w:rsidRPr="00B9338F">
              <w:rPr>
                <w:rFonts w:ascii="Times New Roman" w:hAnsi="Times New Roman" w:cs="Times New Roman"/>
                <w:smallCaps/>
                <w:color w:val="000000" w:themeColor="text1"/>
                <w:sz w:val="24"/>
                <w:szCs w:val="24"/>
              </w:rPr>
              <w:t>, International Personality</w:t>
            </w:r>
            <w:r w:rsidRPr="00B9338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Brill</w:t>
            </w:r>
            <w:r w:rsidRPr="00B9338F">
              <w:rPr>
                <w:rFonts w:ascii="Times New Roman" w:hAnsi="Times New Roman" w:cs="Times New Roman"/>
                <w:color w:val="000000" w:themeColor="text1"/>
                <w:sz w:val="24"/>
                <w:szCs w:val="24"/>
              </w:rPr>
              <w:t xml:space="preserve"> (1985)</w:t>
            </w:r>
          </w:p>
        </w:tc>
        <w:tc>
          <w:tcPr>
            <w:tcW w:w="1985" w:type="dxa"/>
            <w:shd w:val="clear" w:color="auto" w:fill="auto"/>
            <w:tcMar>
              <w:top w:w="100" w:type="dxa"/>
              <w:left w:w="100" w:type="dxa"/>
              <w:bottom w:w="100" w:type="dxa"/>
              <w:right w:w="100" w:type="dxa"/>
            </w:tcMar>
          </w:tcPr>
          <w:p w14:paraId="777EED99" w14:textId="77777777" w:rsidR="006E7E86" w:rsidRPr="009B6E03" w:rsidRDefault="006E7E86" w:rsidP="00C33426">
            <w:pPr>
              <w:tabs>
                <w:tab w:val="left" w:pos="800"/>
                <w:tab w:val="left" w:pos="980"/>
              </w:tabs>
              <w:spacing w:after="0" w:line="276" w:lineRule="auto"/>
              <w:ind w:left="530" w:hanging="540"/>
              <w:jc w:val="right"/>
              <w:rPr>
                <w:rFonts w:ascii="Times New Roman" w:eastAsia="Times New Roman" w:hAnsi="Times New Roman" w:cs="Times New Roman"/>
                <w:color w:val="000000" w:themeColor="text1"/>
              </w:rPr>
            </w:pPr>
            <w:r w:rsidRPr="009B6E03">
              <w:rPr>
                <w:rFonts w:ascii="Times New Roman" w:eastAsia="Times New Roman" w:hAnsi="Times New Roman" w:cs="Times New Roman"/>
                <w:color w:val="000000" w:themeColor="text1"/>
              </w:rPr>
              <w:t>27</w:t>
            </w:r>
          </w:p>
        </w:tc>
      </w:tr>
      <w:tr w:rsidR="006E7E86" w:rsidRPr="00A97845" w14:paraId="3DD34793" w14:textId="77777777" w:rsidTr="00C33426">
        <w:trPr>
          <w:trHeight w:val="300"/>
        </w:trPr>
        <w:tc>
          <w:tcPr>
            <w:tcW w:w="7371" w:type="dxa"/>
            <w:shd w:val="clear" w:color="auto" w:fill="auto"/>
            <w:tcMar>
              <w:top w:w="100" w:type="dxa"/>
              <w:left w:w="100" w:type="dxa"/>
              <w:bottom w:w="100" w:type="dxa"/>
              <w:right w:w="100" w:type="dxa"/>
            </w:tcMar>
          </w:tcPr>
          <w:p w14:paraId="2806F32F" w14:textId="77777777" w:rsidR="006E7E86" w:rsidRPr="00492CD2" w:rsidRDefault="006E7E86" w:rsidP="00C33426">
            <w:pPr>
              <w:pStyle w:val="FootnoteText"/>
              <w:spacing w:before="120" w:line="276" w:lineRule="auto"/>
              <w:ind w:left="709" w:hanging="709"/>
              <w:jc w:val="both"/>
              <w:rPr>
                <w:rFonts w:ascii="Times New Roman" w:hAnsi="Times New Roman" w:cs="Times New Roman"/>
                <w:sz w:val="24"/>
                <w:szCs w:val="24"/>
                <w:lang w:val="en-PH"/>
              </w:rPr>
            </w:pPr>
            <w:r w:rsidRPr="00CC1DC1">
              <w:rPr>
                <w:rFonts w:ascii="Times New Roman" w:hAnsi="Times New Roman" w:cs="Times New Roman"/>
                <w:smallCaps/>
                <w:sz w:val="24"/>
                <w:szCs w:val="24"/>
                <w:lang w:val="en-PH"/>
              </w:rPr>
              <w:t xml:space="preserve">Fawaz </w:t>
            </w:r>
            <w:r w:rsidRPr="00CC1DC1">
              <w:rPr>
                <w:rFonts w:ascii="Times New Roman" w:hAnsi="Times New Roman" w:cs="Times New Roman"/>
                <w:smallCaps/>
                <w:sz w:val="24"/>
                <w:szCs w:val="24"/>
              </w:rPr>
              <w:t>Gerges (ed.), The New Middle East: Protest and Revolution in the Arab World</w:t>
            </w:r>
            <w:r>
              <w:rPr>
                <w:rFonts w:ascii="Times New Roman" w:hAnsi="Times New Roman" w:cs="Times New Roman"/>
                <w:smallCaps/>
                <w:sz w:val="24"/>
                <w:szCs w:val="24"/>
              </w:rPr>
              <w:t xml:space="preserve">, </w:t>
            </w:r>
            <w:r w:rsidRPr="00C82748">
              <w:rPr>
                <w:rFonts w:ascii="Times New Roman" w:hAnsi="Times New Roman" w:cs="Times New Roman"/>
                <w:sz w:val="24"/>
                <w:szCs w:val="24"/>
              </w:rPr>
              <w:t>Cambridge University Press</w:t>
            </w:r>
            <w:r w:rsidRPr="00CC1DC1">
              <w:rPr>
                <w:rFonts w:ascii="Times New Roman" w:hAnsi="Times New Roman" w:cs="Times New Roman"/>
                <w:sz w:val="24"/>
                <w:szCs w:val="24"/>
              </w:rPr>
              <w:t xml:space="preserve"> (2014)</w:t>
            </w:r>
          </w:p>
        </w:tc>
        <w:tc>
          <w:tcPr>
            <w:tcW w:w="1985" w:type="dxa"/>
            <w:shd w:val="clear" w:color="auto" w:fill="auto"/>
            <w:tcMar>
              <w:top w:w="100" w:type="dxa"/>
              <w:left w:w="100" w:type="dxa"/>
              <w:bottom w:w="100" w:type="dxa"/>
              <w:right w:w="100" w:type="dxa"/>
            </w:tcMar>
          </w:tcPr>
          <w:p w14:paraId="2DAC15F6" w14:textId="77777777" w:rsidR="006E7E86" w:rsidRPr="009B6E03" w:rsidRDefault="006E7E86" w:rsidP="00C33426">
            <w:pPr>
              <w:tabs>
                <w:tab w:val="left" w:pos="800"/>
                <w:tab w:val="left" w:pos="980"/>
              </w:tabs>
              <w:spacing w:after="0" w:line="276" w:lineRule="auto"/>
              <w:ind w:left="530" w:hanging="540"/>
              <w:jc w:val="right"/>
              <w:rPr>
                <w:rFonts w:ascii="Times New Roman" w:eastAsia="Times New Roman" w:hAnsi="Times New Roman" w:cs="Times New Roman"/>
                <w:color w:val="000000" w:themeColor="text1"/>
              </w:rPr>
            </w:pPr>
            <w:r w:rsidRPr="009B6E03">
              <w:rPr>
                <w:rFonts w:ascii="Times New Roman" w:eastAsia="Times New Roman" w:hAnsi="Times New Roman" w:cs="Times New Roman"/>
                <w:color w:val="000000" w:themeColor="text1"/>
              </w:rPr>
              <w:t>31</w:t>
            </w:r>
          </w:p>
        </w:tc>
      </w:tr>
      <w:tr w:rsidR="006E7E86" w:rsidRPr="00A97845" w14:paraId="7BB8CFB1" w14:textId="77777777" w:rsidTr="00C33426">
        <w:trPr>
          <w:trHeight w:val="300"/>
        </w:trPr>
        <w:tc>
          <w:tcPr>
            <w:tcW w:w="7371" w:type="dxa"/>
            <w:shd w:val="clear" w:color="auto" w:fill="auto"/>
            <w:tcMar>
              <w:top w:w="100" w:type="dxa"/>
              <w:left w:w="100" w:type="dxa"/>
              <w:bottom w:w="100" w:type="dxa"/>
              <w:right w:w="100" w:type="dxa"/>
            </w:tcMar>
          </w:tcPr>
          <w:p w14:paraId="6D6D97A2" w14:textId="77777777" w:rsidR="006E7E86" w:rsidRPr="00B42AB6" w:rsidRDefault="006E7E86" w:rsidP="00C33426">
            <w:pPr>
              <w:pStyle w:val="FootnoteText"/>
              <w:spacing w:before="120" w:line="276" w:lineRule="auto"/>
              <w:ind w:left="709" w:hanging="709"/>
              <w:jc w:val="both"/>
              <w:rPr>
                <w:rFonts w:ascii="Times New Roman" w:hAnsi="Times New Roman" w:cs="Times New Roman"/>
                <w:color w:val="000000" w:themeColor="text1"/>
                <w:sz w:val="24"/>
                <w:szCs w:val="24"/>
                <w:lang w:val="en-PH"/>
              </w:rPr>
            </w:pPr>
            <w:r w:rsidRPr="00B9338F">
              <w:rPr>
                <w:rFonts w:ascii="Times New Roman" w:hAnsi="Times New Roman" w:cs="Times New Roman"/>
                <w:smallCaps/>
                <w:color w:val="000000" w:themeColor="text1"/>
                <w:sz w:val="24"/>
                <w:szCs w:val="24"/>
              </w:rPr>
              <w:t>John Bassett Moore, Digest of International Law</w:t>
            </w:r>
            <w:r w:rsidRPr="00B9338F">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US Government Press </w:t>
            </w:r>
            <w:r w:rsidRPr="00B9338F">
              <w:rPr>
                <w:rFonts w:ascii="Times New Roman" w:hAnsi="Times New Roman" w:cs="Times New Roman"/>
                <w:color w:val="000000" w:themeColor="text1"/>
                <w:sz w:val="24"/>
                <w:szCs w:val="24"/>
              </w:rPr>
              <w:t>(1906)</w:t>
            </w:r>
          </w:p>
        </w:tc>
        <w:tc>
          <w:tcPr>
            <w:tcW w:w="1985" w:type="dxa"/>
            <w:shd w:val="clear" w:color="auto" w:fill="auto"/>
            <w:tcMar>
              <w:top w:w="100" w:type="dxa"/>
              <w:left w:w="100" w:type="dxa"/>
              <w:bottom w:w="100" w:type="dxa"/>
              <w:right w:w="100" w:type="dxa"/>
            </w:tcMar>
          </w:tcPr>
          <w:p w14:paraId="205F1BC3" w14:textId="77777777" w:rsidR="006E7E86" w:rsidRPr="009B6E03" w:rsidRDefault="006E7E86" w:rsidP="00C33426">
            <w:pPr>
              <w:tabs>
                <w:tab w:val="left" w:pos="800"/>
                <w:tab w:val="left" w:pos="980"/>
              </w:tabs>
              <w:spacing w:after="0" w:line="276" w:lineRule="auto"/>
              <w:ind w:left="530" w:hanging="540"/>
              <w:jc w:val="right"/>
              <w:rPr>
                <w:rFonts w:ascii="Times New Roman" w:eastAsia="Times New Roman" w:hAnsi="Times New Roman" w:cs="Times New Roman"/>
                <w:color w:val="000000" w:themeColor="text1"/>
              </w:rPr>
            </w:pPr>
            <w:r w:rsidRPr="009B6E03">
              <w:rPr>
                <w:rFonts w:ascii="Times New Roman" w:eastAsia="Times New Roman" w:hAnsi="Times New Roman" w:cs="Times New Roman"/>
                <w:color w:val="000000" w:themeColor="text1"/>
              </w:rPr>
              <w:t>30</w:t>
            </w:r>
          </w:p>
        </w:tc>
      </w:tr>
      <w:tr w:rsidR="006E7E86" w:rsidRPr="00A97845" w14:paraId="43F86369" w14:textId="77777777" w:rsidTr="00C33426">
        <w:trPr>
          <w:trHeight w:val="300"/>
        </w:trPr>
        <w:tc>
          <w:tcPr>
            <w:tcW w:w="7371" w:type="dxa"/>
            <w:shd w:val="clear" w:color="auto" w:fill="auto"/>
            <w:tcMar>
              <w:top w:w="100" w:type="dxa"/>
              <w:left w:w="100" w:type="dxa"/>
              <w:bottom w:w="100" w:type="dxa"/>
              <w:right w:w="100" w:type="dxa"/>
            </w:tcMar>
          </w:tcPr>
          <w:p w14:paraId="7C04C0EB" w14:textId="77777777" w:rsidR="006E7E86" w:rsidRPr="00261D66" w:rsidRDefault="006E7E86" w:rsidP="00C33426">
            <w:pPr>
              <w:pStyle w:val="FootnoteText"/>
              <w:tabs>
                <w:tab w:val="left" w:pos="800"/>
                <w:tab w:val="left" w:pos="980"/>
              </w:tabs>
              <w:spacing w:line="276" w:lineRule="auto"/>
              <w:ind w:left="530" w:hanging="540"/>
              <w:jc w:val="both"/>
              <w:rPr>
                <w:rFonts w:ascii="Times New Roman" w:hAnsi="Times New Roman" w:cs="Times New Roman"/>
                <w:color w:val="000000" w:themeColor="text1"/>
                <w:sz w:val="24"/>
                <w:szCs w:val="24"/>
              </w:rPr>
            </w:pPr>
            <w:r w:rsidRPr="00261D66">
              <w:rPr>
                <w:rFonts w:ascii="Times New Roman" w:hAnsi="Times New Roman" w:cs="Times New Roman"/>
                <w:smallCaps/>
                <w:color w:val="000000" w:themeColor="text1"/>
                <w:sz w:val="24"/>
                <w:szCs w:val="24"/>
              </w:rPr>
              <w:t>Kate Purcell, Geographical Change and the Law of the Sea,</w:t>
            </w:r>
            <w:r w:rsidRPr="00261D66">
              <w:rPr>
                <w:rFonts w:ascii="Times New Roman" w:hAnsi="Times New Roman" w:cs="Times New Roman"/>
                <w:color w:val="000000" w:themeColor="text1"/>
                <w:sz w:val="24"/>
                <w:szCs w:val="24"/>
              </w:rPr>
              <w:t xml:space="preserve"> Oxford University Press (2019)</w:t>
            </w:r>
          </w:p>
        </w:tc>
        <w:tc>
          <w:tcPr>
            <w:tcW w:w="1985" w:type="dxa"/>
            <w:shd w:val="clear" w:color="auto" w:fill="auto"/>
            <w:tcMar>
              <w:top w:w="100" w:type="dxa"/>
              <w:left w:w="100" w:type="dxa"/>
              <w:bottom w:w="100" w:type="dxa"/>
              <w:right w:w="100" w:type="dxa"/>
            </w:tcMar>
          </w:tcPr>
          <w:p w14:paraId="5D69EEBB" w14:textId="77777777" w:rsidR="006E7E86" w:rsidRPr="009B6E03" w:rsidRDefault="006E7E86" w:rsidP="00C33426">
            <w:pPr>
              <w:tabs>
                <w:tab w:val="left" w:pos="800"/>
                <w:tab w:val="left" w:pos="980"/>
              </w:tabs>
              <w:spacing w:after="0" w:line="276" w:lineRule="auto"/>
              <w:ind w:left="530" w:hanging="540"/>
              <w:jc w:val="right"/>
              <w:rPr>
                <w:rFonts w:ascii="Times New Roman" w:eastAsia="Times New Roman" w:hAnsi="Times New Roman" w:cs="Times New Roman"/>
                <w:color w:val="000000" w:themeColor="text1"/>
              </w:rPr>
            </w:pPr>
            <w:r w:rsidRPr="009B6E03">
              <w:rPr>
                <w:rFonts w:ascii="Times New Roman" w:eastAsia="Times New Roman" w:hAnsi="Times New Roman" w:cs="Times New Roman"/>
                <w:color w:val="000000" w:themeColor="text1"/>
              </w:rPr>
              <w:t>21</w:t>
            </w:r>
          </w:p>
        </w:tc>
      </w:tr>
      <w:tr w:rsidR="006E7E86" w:rsidRPr="00A97845" w14:paraId="7F7C9D5E" w14:textId="77777777" w:rsidTr="00C33426">
        <w:trPr>
          <w:trHeight w:val="300"/>
        </w:trPr>
        <w:tc>
          <w:tcPr>
            <w:tcW w:w="7371" w:type="dxa"/>
            <w:shd w:val="clear" w:color="auto" w:fill="auto"/>
            <w:tcMar>
              <w:top w:w="100" w:type="dxa"/>
              <w:left w:w="100" w:type="dxa"/>
              <w:bottom w:w="100" w:type="dxa"/>
              <w:right w:w="100" w:type="dxa"/>
            </w:tcMar>
          </w:tcPr>
          <w:p w14:paraId="2B0A8711" w14:textId="77777777" w:rsidR="006E7E86" w:rsidRPr="00B9338F" w:rsidRDefault="006E7E86" w:rsidP="00C33426">
            <w:pPr>
              <w:pStyle w:val="FootnoteText"/>
              <w:tabs>
                <w:tab w:val="left" w:pos="800"/>
                <w:tab w:val="left" w:pos="980"/>
              </w:tabs>
              <w:spacing w:line="276" w:lineRule="auto"/>
              <w:ind w:left="530" w:hanging="540"/>
              <w:jc w:val="both"/>
              <w:rPr>
                <w:rFonts w:ascii="Times New Roman" w:hAnsi="Times New Roman" w:cs="Times New Roman"/>
                <w:smallCaps/>
                <w:color w:val="000000" w:themeColor="text1"/>
                <w:sz w:val="24"/>
                <w:szCs w:val="24"/>
              </w:rPr>
            </w:pPr>
            <w:r w:rsidRPr="00B9338F">
              <w:rPr>
                <w:rFonts w:ascii="Times New Roman" w:hAnsi="Times New Roman" w:cs="Times New Roman"/>
                <w:smallCaps/>
                <w:color w:val="000000" w:themeColor="text1"/>
                <w:sz w:val="24"/>
                <w:szCs w:val="24"/>
              </w:rPr>
              <w:t>Malcom N. Shaw, International Law (8</w:t>
            </w:r>
            <w:r w:rsidRPr="00B9338F">
              <w:rPr>
                <w:rFonts w:ascii="Times New Roman" w:hAnsi="Times New Roman" w:cs="Times New Roman"/>
                <w:smallCaps/>
                <w:color w:val="000000" w:themeColor="text1"/>
                <w:sz w:val="24"/>
                <w:szCs w:val="24"/>
                <w:vertAlign w:val="superscript"/>
              </w:rPr>
              <w:t>th</w:t>
            </w:r>
            <w:r w:rsidRPr="00B9338F">
              <w:rPr>
                <w:rFonts w:ascii="Times New Roman" w:hAnsi="Times New Roman" w:cs="Times New Roman"/>
                <w:smallCaps/>
                <w:color w:val="000000" w:themeColor="text1"/>
                <w:sz w:val="24"/>
                <w:szCs w:val="24"/>
              </w:rPr>
              <w:t xml:space="preserve"> ed.)</w:t>
            </w:r>
            <w:r>
              <w:rPr>
                <w:rFonts w:ascii="Times New Roman" w:hAnsi="Times New Roman" w:cs="Times New Roman"/>
                <w:smallCaps/>
                <w:color w:val="000000" w:themeColor="text1"/>
                <w:sz w:val="24"/>
                <w:szCs w:val="24"/>
              </w:rPr>
              <w:t>,</w:t>
            </w:r>
            <w:r w:rsidRPr="00B9338F">
              <w:rPr>
                <w:rFonts w:ascii="Times New Roman" w:hAnsi="Times New Roman" w:cs="Times New Roman"/>
                <w:color w:val="000000" w:themeColor="text1"/>
                <w:sz w:val="24"/>
                <w:szCs w:val="24"/>
              </w:rPr>
              <w:t> </w:t>
            </w:r>
            <w:r>
              <w:rPr>
                <w:rFonts w:ascii="Times New Roman" w:hAnsi="Times New Roman" w:cs="Times New Roman"/>
                <w:color w:val="000000" w:themeColor="text1"/>
                <w:sz w:val="24"/>
                <w:szCs w:val="24"/>
              </w:rPr>
              <w:t>Cambridge University Press</w:t>
            </w:r>
            <w:r w:rsidRPr="00B9338F">
              <w:rPr>
                <w:rFonts w:ascii="Times New Roman" w:hAnsi="Times New Roman" w:cs="Times New Roman"/>
                <w:color w:val="000000" w:themeColor="text1"/>
                <w:sz w:val="24"/>
                <w:szCs w:val="24"/>
              </w:rPr>
              <w:t xml:space="preserve"> (2017)</w:t>
            </w:r>
          </w:p>
        </w:tc>
        <w:tc>
          <w:tcPr>
            <w:tcW w:w="1985" w:type="dxa"/>
            <w:shd w:val="clear" w:color="auto" w:fill="auto"/>
            <w:tcMar>
              <w:top w:w="100" w:type="dxa"/>
              <w:left w:w="100" w:type="dxa"/>
              <w:bottom w:w="100" w:type="dxa"/>
              <w:right w:w="100" w:type="dxa"/>
            </w:tcMar>
          </w:tcPr>
          <w:p w14:paraId="4DEC5B6F" w14:textId="77777777" w:rsidR="006E7E86" w:rsidRPr="009B6E03" w:rsidRDefault="006E7E86" w:rsidP="00C33426">
            <w:pPr>
              <w:tabs>
                <w:tab w:val="left" w:pos="800"/>
                <w:tab w:val="left" w:pos="980"/>
              </w:tabs>
              <w:spacing w:after="0" w:line="276" w:lineRule="auto"/>
              <w:ind w:left="530" w:hanging="540"/>
              <w:jc w:val="right"/>
              <w:rPr>
                <w:rFonts w:ascii="Times New Roman" w:eastAsia="Times New Roman" w:hAnsi="Times New Roman" w:cs="Times New Roman"/>
                <w:color w:val="000000" w:themeColor="text1"/>
              </w:rPr>
            </w:pPr>
            <w:r w:rsidRPr="009B6E03">
              <w:rPr>
                <w:rFonts w:ascii="Times New Roman" w:eastAsia="Times New Roman" w:hAnsi="Times New Roman" w:cs="Times New Roman"/>
                <w:color w:val="000000" w:themeColor="text1"/>
              </w:rPr>
              <w:t>21</w:t>
            </w:r>
          </w:p>
        </w:tc>
      </w:tr>
      <w:tr w:rsidR="006E7E86" w:rsidRPr="00A97845" w14:paraId="6D65C490" w14:textId="77777777" w:rsidTr="00C33426">
        <w:trPr>
          <w:trHeight w:val="300"/>
        </w:trPr>
        <w:tc>
          <w:tcPr>
            <w:tcW w:w="7371" w:type="dxa"/>
            <w:shd w:val="clear" w:color="auto" w:fill="auto"/>
            <w:tcMar>
              <w:top w:w="100" w:type="dxa"/>
              <w:left w:w="100" w:type="dxa"/>
              <w:bottom w:w="100" w:type="dxa"/>
              <w:right w:w="100" w:type="dxa"/>
            </w:tcMar>
          </w:tcPr>
          <w:p w14:paraId="6AAE1C80" w14:textId="77777777" w:rsidR="006E7E86" w:rsidRPr="00A97845" w:rsidRDefault="006E7E86" w:rsidP="00C33426">
            <w:pPr>
              <w:pStyle w:val="FootnoteText"/>
              <w:tabs>
                <w:tab w:val="left" w:pos="800"/>
                <w:tab w:val="left" w:pos="980"/>
              </w:tabs>
              <w:spacing w:line="276" w:lineRule="auto"/>
              <w:ind w:left="530" w:hanging="540"/>
              <w:jc w:val="both"/>
              <w:rPr>
                <w:rFonts w:ascii="Times New Roman" w:hAnsi="Times New Roman" w:cs="Times New Roman"/>
                <w:smallCaps/>
                <w:color w:val="000000" w:themeColor="text1"/>
                <w:sz w:val="24"/>
                <w:szCs w:val="24"/>
              </w:rPr>
            </w:pPr>
            <w:r w:rsidRPr="00B9338F">
              <w:rPr>
                <w:rFonts w:ascii="Times New Roman" w:hAnsi="Times New Roman" w:cs="Times New Roman"/>
                <w:smallCaps/>
                <w:color w:val="000000" w:themeColor="text1"/>
                <w:sz w:val="24"/>
                <w:szCs w:val="24"/>
              </w:rPr>
              <w:t>Martin Wight, Foreign Policy and Security Strategy</w:t>
            </w:r>
            <w:r w:rsidRPr="00B9338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Oxford University Press </w:t>
            </w:r>
            <w:r w:rsidRPr="00B9338F">
              <w:rPr>
                <w:rFonts w:ascii="Times New Roman" w:hAnsi="Times New Roman" w:cs="Times New Roman"/>
                <w:color w:val="000000" w:themeColor="text1"/>
                <w:sz w:val="24"/>
                <w:szCs w:val="24"/>
              </w:rPr>
              <w:t>(2023)</w:t>
            </w:r>
          </w:p>
        </w:tc>
        <w:tc>
          <w:tcPr>
            <w:tcW w:w="1985" w:type="dxa"/>
            <w:shd w:val="clear" w:color="auto" w:fill="auto"/>
            <w:tcMar>
              <w:top w:w="100" w:type="dxa"/>
              <w:left w:w="100" w:type="dxa"/>
              <w:bottom w:w="100" w:type="dxa"/>
              <w:right w:w="100" w:type="dxa"/>
            </w:tcMar>
          </w:tcPr>
          <w:p w14:paraId="3488565C" w14:textId="77777777" w:rsidR="006E7E86" w:rsidRPr="009B6E03" w:rsidRDefault="006E7E86" w:rsidP="00C33426">
            <w:pPr>
              <w:tabs>
                <w:tab w:val="left" w:pos="800"/>
                <w:tab w:val="left" w:pos="980"/>
              </w:tabs>
              <w:spacing w:after="0" w:line="276" w:lineRule="auto"/>
              <w:ind w:left="530" w:hanging="540"/>
              <w:jc w:val="right"/>
              <w:rPr>
                <w:rFonts w:ascii="Times New Roman" w:eastAsia="Times New Roman" w:hAnsi="Times New Roman" w:cs="Times New Roman"/>
                <w:color w:val="000000" w:themeColor="text1"/>
              </w:rPr>
            </w:pPr>
            <w:r w:rsidRPr="009B6E03">
              <w:rPr>
                <w:rFonts w:ascii="Times New Roman" w:eastAsia="Times New Roman" w:hAnsi="Times New Roman" w:cs="Times New Roman"/>
                <w:color w:val="000000" w:themeColor="text1"/>
              </w:rPr>
              <w:t>14</w:t>
            </w:r>
          </w:p>
        </w:tc>
      </w:tr>
      <w:tr w:rsidR="006E7E86" w:rsidRPr="00A97845" w14:paraId="7036DC31" w14:textId="77777777" w:rsidTr="00C33426">
        <w:trPr>
          <w:trHeight w:val="300"/>
        </w:trPr>
        <w:tc>
          <w:tcPr>
            <w:tcW w:w="7371" w:type="dxa"/>
            <w:shd w:val="clear" w:color="auto" w:fill="auto"/>
            <w:tcMar>
              <w:top w:w="100" w:type="dxa"/>
              <w:left w:w="100" w:type="dxa"/>
              <w:bottom w:w="100" w:type="dxa"/>
              <w:right w:w="100" w:type="dxa"/>
            </w:tcMar>
          </w:tcPr>
          <w:p w14:paraId="7432AA8A" w14:textId="77777777" w:rsidR="006E7E86" w:rsidRPr="00B9338F" w:rsidRDefault="006E7E86" w:rsidP="00C33426">
            <w:pPr>
              <w:pStyle w:val="FootnoteText"/>
              <w:tabs>
                <w:tab w:val="left" w:pos="800"/>
                <w:tab w:val="left" w:pos="980"/>
              </w:tabs>
              <w:spacing w:line="276" w:lineRule="auto"/>
              <w:ind w:left="530" w:hanging="540"/>
              <w:jc w:val="both"/>
              <w:rPr>
                <w:rFonts w:ascii="Times New Roman" w:hAnsi="Times New Roman" w:cs="Times New Roman"/>
                <w:smallCaps/>
                <w:color w:val="000000" w:themeColor="text1"/>
                <w:sz w:val="24"/>
                <w:szCs w:val="24"/>
              </w:rPr>
            </w:pPr>
            <w:r w:rsidRPr="00B9338F">
              <w:rPr>
                <w:rFonts w:ascii="Times New Roman" w:hAnsi="Times New Roman" w:cs="Times New Roman"/>
                <w:smallCaps/>
                <w:color w:val="000000" w:themeColor="text1"/>
                <w:sz w:val="24"/>
                <w:szCs w:val="24"/>
              </w:rPr>
              <w:t>Michael Barth &amp; James Titus, Greenhouse Effect and Sea Level Rise: A Challenge for this Generation</w:t>
            </w:r>
            <w:r>
              <w:rPr>
                <w:rFonts w:ascii="Times New Roman" w:hAnsi="Times New Roman" w:cs="Times New Roman"/>
                <w:smallCaps/>
                <w:color w:val="000000" w:themeColor="text1"/>
                <w:sz w:val="24"/>
                <w:szCs w:val="24"/>
              </w:rPr>
              <w:t xml:space="preserve">, </w:t>
            </w:r>
            <w:r w:rsidRPr="005506C7">
              <w:rPr>
                <w:rFonts w:ascii="Times New Roman" w:hAnsi="Times New Roman" w:cs="Times New Roman"/>
                <w:color w:val="000000" w:themeColor="text1"/>
                <w:sz w:val="24"/>
                <w:szCs w:val="24"/>
                <w:lang w:val="en"/>
              </w:rPr>
              <w:t>Van Nostrand Reinhold Co</w:t>
            </w:r>
            <w:r w:rsidRPr="005506C7">
              <w:rPr>
                <w:rFonts w:ascii="Times New Roman" w:hAnsi="Times New Roman" w:cs="Times New Roman"/>
                <w:smallCaps/>
                <w:color w:val="000000" w:themeColor="text1"/>
                <w:sz w:val="24"/>
                <w:szCs w:val="24"/>
                <w:lang w:val="en"/>
              </w:rPr>
              <w:t>.</w:t>
            </w:r>
            <w:r>
              <w:rPr>
                <w:rFonts w:ascii="Times New Roman" w:hAnsi="Times New Roman" w:cs="Times New Roman"/>
                <w:smallCaps/>
                <w:color w:val="000000" w:themeColor="text1"/>
                <w:sz w:val="24"/>
                <w:szCs w:val="24"/>
                <w:lang w:val="en"/>
              </w:rPr>
              <w:t xml:space="preserve"> </w:t>
            </w:r>
            <w:r w:rsidRPr="00B9338F">
              <w:rPr>
                <w:rFonts w:ascii="Times New Roman" w:hAnsi="Times New Roman" w:cs="Times New Roman"/>
                <w:color w:val="000000" w:themeColor="text1"/>
                <w:sz w:val="24"/>
                <w:szCs w:val="24"/>
              </w:rPr>
              <w:t>(1984)</w:t>
            </w:r>
          </w:p>
        </w:tc>
        <w:tc>
          <w:tcPr>
            <w:tcW w:w="1985" w:type="dxa"/>
            <w:shd w:val="clear" w:color="auto" w:fill="auto"/>
            <w:tcMar>
              <w:top w:w="100" w:type="dxa"/>
              <w:left w:w="100" w:type="dxa"/>
              <w:bottom w:w="100" w:type="dxa"/>
              <w:right w:w="100" w:type="dxa"/>
            </w:tcMar>
          </w:tcPr>
          <w:p w14:paraId="56C5756E" w14:textId="77777777" w:rsidR="006E7E86" w:rsidRPr="009B6E03" w:rsidRDefault="006E7E86" w:rsidP="00C33426">
            <w:pPr>
              <w:tabs>
                <w:tab w:val="left" w:pos="800"/>
                <w:tab w:val="left" w:pos="980"/>
              </w:tabs>
              <w:spacing w:after="0" w:line="276" w:lineRule="auto"/>
              <w:ind w:left="530" w:hanging="540"/>
              <w:jc w:val="right"/>
              <w:rPr>
                <w:rFonts w:ascii="Times New Roman" w:eastAsia="Times New Roman" w:hAnsi="Times New Roman" w:cs="Times New Roman"/>
                <w:color w:val="000000" w:themeColor="text1"/>
              </w:rPr>
            </w:pPr>
            <w:r w:rsidRPr="009B6E03">
              <w:rPr>
                <w:rFonts w:ascii="Times New Roman" w:eastAsia="Times New Roman" w:hAnsi="Times New Roman" w:cs="Times New Roman"/>
                <w:color w:val="000000" w:themeColor="text1"/>
              </w:rPr>
              <w:t>25</w:t>
            </w:r>
          </w:p>
        </w:tc>
      </w:tr>
      <w:tr w:rsidR="006E7E86" w:rsidRPr="00A97845" w14:paraId="737D2433" w14:textId="77777777" w:rsidTr="00C33426">
        <w:trPr>
          <w:trHeight w:val="300"/>
        </w:trPr>
        <w:tc>
          <w:tcPr>
            <w:tcW w:w="7371" w:type="dxa"/>
            <w:shd w:val="clear" w:color="auto" w:fill="auto"/>
            <w:tcMar>
              <w:top w:w="100" w:type="dxa"/>
              <w:left w:w="100" w:type="dxa"/>
              <w:bottom w:w="100" w:type="dxa"/>
              <w:right w:w="100" w:type="dxa"/>
            </w:tcMar>
          </w:tcPr>
          <w:p w14:paraId="03AA3ED6" w14:textId="77777777" w:rsidR="006E7E86" w:rsidRPr="00A97845" w:rsidRDefault="006E7E86" w:rsidP="00C33426">
            <w:pPr>
              <w:pStyle w:val="FootnoteText"/>
              <w:tabs>
                <w:tab w:val="left" w:pos="800"/>
                <w:tab w:val="left" w:pos="980"/>
              </w:tabs>
              <w:spacing w:line="276" w:lineRule="auto"/>
              <w:ind w:left="530" w:hanging="540"/>
              <w:jc w:val="both"/>
              <w:rPr>
                <w:rFonts w:ascii="Times New Roman" w:hAnsi="Times New Roman" w:cs="Times New Roman"/>
                <w:smallCaps/>
                <w:color w:val="000000" w:themeColor="text1"/>
                <w:sz w:val="24"/>
                <w:szCs w:val="24"/>
              </w:rPr>
            </w:pPr>
            <w:r w:rsidRPr="00B9338F">
              <w:rPr>
                <w:rFonts w:ascii="Times New Roman" w:hAnsi="Times New Roman" w:cs="Times New Roman"/>
                <w:smallCaps/>
                <w:color w:val="000000" w:themeColor="text1"/>
                <w:sz w:val="24"/>
                <w:szCs w:val="24"/>
              </w:rPr>
              <w:t xml:space="preserve">Michael Reed, </w:t>
            </w:r>
            <w:r w:rsidRPr="00B9338F">
              <w:rPr>
                <w:rFonts w:ascii="Times New Roman" w:hAnsi="Times New Roman" w:cs="Times New Roman"/>
                <w:iCs/>
                <w:smallCaps/>
                <w:color w:val="000000" w:themeColor="text1"/>
                <w:sz w:val="24"/>
                <w:szCs w:val="24"/>
              </w:rPr>
              <w:t>Shore and Sea Boundaries</w:t>
            </w:r>
            <w:r w:rsidRPr="00B9338F">
              <w:rPr>
                <w:rFonts w:ascii="Times New Roman" w:hAnsi="Times New Roman" w:cs="Times New Roman"/>
                <w:color w:val="000000" w:themeColor="text1"/>
                <w:sz w:val="24"/>
                <w:szCs w:val="24"/>
              </w:rPr>
              <w:t xml:space="preserve">, </w:t>
            </w:r>
            <w:r w:rsidRPr="005F469A">
              <w:rPr>
                <w:rFonts w:ascii="Times New Roman" w:hAnsi="Times New Roman" w:cs="Times New Roman"/>
                <w:color w:val="000000" w:themeColor="text1"/>
                <w:sz w:val="24"/>
                <w:szCs w:val="24"/>
                <w:lang w:val="en"/>
              </w:rPr>
              <w:t>U.S. Department of Commerce, National Oceanic and Atmospheric Administration</w:t>
            </w:r>
            <w:r w:rsidRPr="00B9338F">
              <w:rPr>
                <w:rFonts w:ascii="Times New Roman" w:hAnsi="Times New Roman" w:cs="Times New Roman"/>
                <w:color w:val="000000" w:themeColor="text1"/>
                <w:sz w:val="24"/>
                <w:szCs w:val="24"/>
              </w:rPr>
              <w:t xml:space="preserve"> (2000)</w:t>
            </w:r>
          </w:p>
        </w:tc>
        <w:tc>
          <w:tcPr>
            <w:tcW w:w="1985" w:type="dxa"/>
            <w:shd w:val="clear" w:color="auto" w:fill="auto"/>
            <w:tcMar>
              <w:top w:w="100" w:type="dxa"/>
              <w:left w:w="100" w:type="dxa"/>
              <w:bottom w:w="100" w:type="dxa"/>
              <w:right w:w="100" w:type="dxa"/>
            </w:tcMar>
          </w:tcPr>
          <w:p w14:paraId="353954F6" w14:textId="77777777" w:rsidR="006E7E86" w:rsidRPr="009B6E03" w:rsidRDefault="006E7E86" w:rsidP="00C33426">
            <w:pPr>
              <w:tabs>
                <w:tab w:val="left" w:pos="800"/>
                <w:tab w:val="left" w:pos="980"/>
              </w:tabs>
              <w:spacing w:after="0" w:line="276" w:lineRule="auto"/>
              <w:ind w:left="530" w:hanging="540"/>
              <w:jc w:val="right"/>
              <w:rPr>
                <w:rFonts w:ascii="Times New Roman" w:eastAsia="Times New Roman" w:hAnsi="Times New Roman" w:cs="Times New Roman"/>
                <w:color w:val="000000" w:themeColor="text1"/>
              </w:rPr>
            </w:pPr>
            <w:r w:rsidRPr="009B6E03">
              <w:rPr>
                <w:rFonts w:ascii="Times New Roman" w:eastAsia="Times New Roman" w:hAnsi="Times New Roman" w:cs="Times New Roman"/>
                <w:color w:val="000000" w:themeColor="text1"/>
              </w:rPr>
              <w:t>19</w:t>
            </w:r>
          </w:p>
        </w:tc>
      </w:tr>
      <w:tr w:rsidR="006E7E86" w:rsidRPr="00A97845" w14:paraId="420E7D42" w14:textId="77777777" w:rsidTr="00C33426">
        <w:trPr>
          <w:trHeight w:val="300"/>
        </w:trPr>
        <w:tc>
          <w:tcPr>
            <w:tcW w:w="7371" w:type="dxa"/>
            <w:shd w:val="clear" w:color="auto" w:fill="auto"/>
            <w:tcMar>
              <w:top w:w="100" w:type="dxa"/>
              <w:left w:w="100" w:type="dxa"/>
              <w:bottom w:w="100" w:type="dxa"/>
              <w:right w:w="100" w:type="dxa"/>
            </w:tcMar>
          </w:tcPr>
          <w:p w14:paraId="22E2B9A2" w14:textId="77777777" w:rsidR="006E7E86" w:rsidRPr="00A97845" w:rsidRDefault="006E7E86" w:rsidP="00F3583A">
            <w:pPr>
              <w:pStyle w:val="FootnoteText"/>
              <w:tabs>
                <w:tab w:val="left" w:pos="800"/>
                <w:tab w:val="left" w:pos="980"/>
              </w:tabs>
              <w:spacing w:line="276" w:lineRule="auto"/>
              <w:ind w:left="530" w:hanging="540"/>
              <w:jc w:val="both"/>
              <w:rPr>
                <w:rFonts w:ascii="Times New Roman" w:hAnsi="Times New Roman" w:cs="Times New Roman"/>
                <w:smallCaps/>
                <w:color w:val="000000" w:themeColor="text1"/>
                <w:sz w:val="24"/>
                <w:szCs w:val="24"/>
              </w:rPr>
            </w:pPr>
            <w:r w:rsidRPr="00F3583A">
              <w:rPr>
                <w:rFonts w:ascii="Times New Roman" w:hAnsi="Times New Roman" w:cs="Times New Roman"/>
                <w:smallCaps/>
                <w:color w:val="000000" w:themeColor="text1"/>
                <w:sz w:val="24"/>
                <w:szCs w:val="24"/>
              </w:rPr>
              <w:t>Niko Pavlopoulos</w:t>
            </w:r>
            <w:r w:rsidRPr="005D43CB">
              <w:rPr>
                <w:rFonts w:ascii="Times New Roman" w:hAnsi="Times New Roman" w:cs="Times New Roman"/>
                <w:i/>
                <w:color w:val="000000" w:themeColor="text1"/>
                <w:sz w:val="24"/>
                <w:szCs w:val="24"/>
              </w:rPr>
              <w:t xml:space="preserve">, </w:t>
            </w:r>
            <w:r w:rsidRPr="005D43CB">
              <w:rPr>
                <w:rFonts w:ascii="Times New Roman" w:hAnsi="Times New Roman" w:cs="Times New Roman"/>
                <w:smallCaps/>
                <w:color w:val="000000" w:themeColor="text1"/>
                <w:sz w:val="24"/>
                <w:szCs w:val="24"/>
              </w:rPr>
              <w:t>The Identity of Governments in International Law,</w:t>
            </w:r>
            <w:r w:rsidRPr="005D43CB">
              <w:rPr>
                <w:rFonts w:ascii="Times New Roman" w:hAnsi="Times New Roman" w:cs="Times New Roman"/>
                <w:color w:val="000000" w:themeColor="text1"/>
                <w:sz w:val="24"/>
                <w:szCs w:val="24"/>
              </w:rPr>
              <w:t xml:space="preserve"> Oxfod University Press (2024)</w:t>
            </w:r>
          </w:p>
        </w:tc>
        <w:tc>
          <w:tcPr>
            <w:tcW w:w="1985" w:type="dxa"/>
            <w:shd w:val="clear" w:color="auto" w:fill="auto"/>
            <w:tcMar>
              <w:top w:w="100" w:type="dxa"/>
              <w:left w:w="100" w:type="dxa"/>
              <w:bottom w:w="100" w:type="dxa"/>
              <w:right w:w="100" w:type="dxa"/>
            </w:tcMar>
          </w:tcPr>
          <w:p w14:paraId="6EF82E20" w14:textId="77777777" w:rsidR="006E7E86" w:rsidRDefault="006E7E86" w:rsidP="00F3583A">
            <w:pPr>
              <w:tabs>
                <w:tab w:val="left" w:pos="800"/>
                <w:tab w:val="left" w:pos="980"/>
              </w:tabs>
              <w:spacing w:after="0" w:line="276" w:lineRule="auto"/>
              <w:ind w:left="530" w:hanging="540"/>
              <w:jc w:val="right"/>
              <w:rPr>
                <w:rFonts w:ascii="Times New Roman" w:eastAsia="Times New Roman" w:hAnsi="Times New Roman" w:cs="Times New Roman"/>
                <w:color w:val="000000" w:themeColor="text1"/>
              </w:rPr>
            </w:pPr>
            <w:r>
              <w:rPr>
                <w:rFonts w:ascii="Times New Roman" w:eastAsia="Merriweather" w:hAnsi="Times New Roman" w:cs="Times New Roman"/>
                <w:color w:val="000000" w:themeColor="text1"/>
              </w:rPr>
              <w:t>29</w:t>
            </w:r>
          </w:p>
        </w:tc>
      </w:tr>
      <w:tr w:rsidR="006E7E86" w:rsidRPr="00A97845" w14:paraId="1E704860" w14:textId="77777777" w:rsidTr="00C33426">
        <w:trPr>
          <w:trHeight w:val="300"/>
        </w:trPr>
        <w:tc>
          <w:tcPr>
            <w:tcW w:w="7371" w:type="dxa"/>
            <w:shd w:val="clear" w:color="auto" w:fill="auto"/>
            <w:tcMar>
              <w:top w:w="100" w:type="dxa"/>
              <w:left w:w="100" w:type="dxa"/>
              <w:bottom w:w="100" w:type="dxa"/>
              <w:right w:w="100" w:type="dxa"/>
            </w:tcMar>
          </w:tcPr>
          <w:p w14:paraId="40E81B94" w14:textId="77777777" w:rsidR="006E7E86" w:rsidRPr="00A97845" w:rsidRDefault="006E7E86" w:rsidP="00F3583A">
            <w:pPr>
              <w:pStyle w:val="FootnoteText"/>
              <w:tabs>
                <w:tab w:val="left" w:pos="800"/>
                <w:tab w:val="left" w:pos="980"/>
              </w:tabs>
              <w:spacing w:line="276" w:lineRule="auto"/>
              <w:ind w:left="530" w:hanging="540"/>
              <w:jc w:val="both"/>
              <w:rPr>
                <w:rFonts w:ascii="Times New Roman" w:eastAsia="Times New Roman" w:hAnsi="Times New Roman" w:cs="Times New Roman"/>
                <w:smallCaps/>
                <w:color w:val="FF0000"/>
                <w:sz w:val="24"/>
                <w:szCs w:val="24"/>
              </w:rPr>
            </w:pPr>
            <w:r w:rsidRPr="00A97845">
              <w:rPr>
                <w:rFonts w:ascii="Times New Roman" w:hAnsi="Times New Roman" w:cs="Times New Roman"/>
                <w:smallCaps/>
                <w:color w:val="000000" w:themeColor="text1"/>
                <w:sz w:val="24"/>
                <w:szCs w:val="24"/>
              </w:rPr>
              <w:t>Richard Gardiner, Treaty Interpretation (2d ed.),</w:t>
            </w:r>
            <w:r w:rsidRPr="00A97845">
              <w:rPr>
                <w:rFonts w:ascii="Times New Roman" w:hAnsi="Times New Roman" w:cs="Times New Roman"/>
                <w:color w:val="000000" w:themeColor="text1"/>
                <w:sz w:val="24"/>
                <w:szCs w:val="24"/>
              </w:rPr>
              <w:t xml:space="preserve"> Oxford University Press (2015)</w:t>
            </w:r>
          </w:p>
        </w:tc>
        <w:tc>
          <w:tcPr>
            <w:tcW w:w="1985" w:type="dxa"/>
            <w:shd w:val="clear" w:color="auto" w:fill="auto"/>
            <w:tcMar>
              <w:top w:w="100" w:type="dxa"/>
              <w:left w:w="100" w:type="dxa"/>
              <w:bottom w:w="100" w:type="dxa"/>
              <w:right w:w="100" w:type="dxa"/>
            </w:tcMar>
          </w:tcPr>
          <w:p w14:paraId="2376C500" w14:textId="77777777" w:rsidR="006E7E86" w:rsidRPr="009B6E03" w:rsidRDefault="006E7E86" w:rsidP="00F3583A">
            <w:pPr>
              <w:tabs>
                <w:tab w:val="left" w:pos="800"/>
                <w:tab w:val="left" w:pos="980"/>
              </w:tabs>
              <w:spacing w:after="0" w:line="276" w:lineRule="auto"/>
              <w:ind w:left="530" w:hanging="540"/>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6</w:t>
            </w:r>
          </w:p>
        </w:tc>
      </w:tr>
      <w:tr w:rsidR="006E7E86" w:rsidRPr="00A97845" w14:paraId="77EC2C86" w14:textId="77777777" w:rsidTr="00C33426">
        <w:trPr>
          <w:trHeight w:val="300"/>
        </w:trPr>
        <w:tc>
          <w:tcPr>
            <w:tcW w:w="7371" w:type="dxa"/>
            <w:shd w:val="clear" w:color="auto" w:fill="auto"/>
            <w:tcMar>
              <w:top w:w="100" w:type="dxa"/>
              <w:left w:w="100" w:type="dxa"/>
              <w:bottom w:w="100" w:type="dxa"/>
              <w:right w:w="100" w:type="dxa"/>
            </w:tcMar>
          </w:tcPr>
          <w:p w14:paraId="54954744" w14:textId="77777777" w:rsidR="006E7E86" w:rsidRPr="00A97845" w:rsidRDefault="006E7E86" w:rsidP="00F3583A">
            <w:pPr>
              <w:pStyle w:val="FootnoteText"/>
              <w:tabs>
                <w:tab w:val="left" w:pos="800"/>
                <w:tab w:val="left" w:pos="980"/>
              </w:tabs>
              <w:spacing w:line="276" w:lineRule="auto"/>
              <w:ind w:left="530" w:hanging="540"/>
              <w:jc w:val="both"/>
              <w:rPr>
                <w:rFonts w:ascii="Times New Roman" w:eastAsia="Times New Roman" w:hAnsi="Times New Roman" w:cs="Times New Roman"/>
                <w:smallCaps/>
                <w:color w:val="FF0000"/>
                <w:sz w:val="24"/>
                <w:szCs w:val="24"/>
              </w:rPr>
            </w:pPr>
            <w:r w:rsidRPr="00B9338F">
              <w:rPr>
                <w:rFonts w:ascii="Times New Roman" w:hAnsi="Times New Roman" w:cs="Times New Roman"/>
                <w:smallCaps/>
                <w:color w:val="000000" w:themeColor="text1"/>
                <w:sz w:val="24"/>
                <w:szCs w:val="24"/>
              </w:rPr>
              <w:t>Robin Churchill</w:t>
            </w:r>
            <w:r>
              <w:rPr>
                <w:rFonts w:ascii="Times New Roman" w:hAnsi="Times New Roman" w:cs="Times New Roman"/>
                <w:smallCaps/>
                <w:color w:val="000000" w:themeColor="text1"/>
                <w:sz w:val="24"/>
                <w:szCs w:val="24"/>
              </w:rPr>
              <w:t xml:space="preserve">, </w:t>
            </w:r>
            <w:r w:rsidRPr="00B573C9">
              <w:rPr>
                <w:rFonts w:ascii="Times New Roman" w:hAnsi="Times New Roman" w:cs="Times New Roman"/>
                <w:smallCaps/>
                <w:color w:val="000000" w:themeColor="text1"/>
                <w:sz w:val="24"/>
                <w:szCs w:val="24"/>
              </w:rPr>
              <w:t xml:space="preserve">Vaughan Lowe </w:t>
            </w:r>
            <w:r>
              <w:rPr>
                <w:rFonts w:ascii="Times New Roman" w:hAnsi="Times New Roman" w:cs="Times New Roman"/>
                <w:smallCaps/>
                <w:color w:val="000000" w:themeColor="text1"/>
                <w:sz w:val="24"/>
                <w:szCs w:val="24"/>
              </w:rPr>
              <w:t>&amp;</w:t>
            </w:r>
            <w:r w:rsidRPr="00B573C9">
              <w:rPr>
                <w:rFonts w:ascii="Times New Roman" w:hAnsi="Times New Roman" w:cs="Times New Roman"/>
                <w:smallCaps/>
                <w:color w:val="000000" w:themeColor="text1"/>
                <w:sz w:val="24"/>
                <w:szCs w:val="24"/>
              </w:rPr>
              <w:t xml:space="preserve"> Amy Sander</w:t>
            </w:r>
            <w:r w:rsidRPr="00B9338F">
              <w:rPr>
                <w:rFonts w:ascii="Times New Roman" w:hAnsi="Times New Roman" w:cs="Times New Roman"/>
                <w:smallCaps/>
                <w:color w:val="000000" w:themeColor="text1"/>
                <w:sz w:val="24"/>
                <w:szCs w:val="24"/>
              </w:rPr>
              <w:t>, The Law of the Sea (4</w:t>
            </w:r>
            <w:r w:rsidRPr="00B9338F">
              <w:rPr>
                <w:rFonts w:ascii="Times New Roman" w:hAnsi="Times New Roman" w:cs="Times New Roman"/>
                <w:smallCaps/>
                <w:color w:val="000000" w:themeColor="text1"/>
                <w:sz w:val="24"/>
                <w:szCs w:val="24"/>
                <w:vertAlign w:val="superscript"/>
              </w:rPr>
              <w:t>th</w:t>
            </w:r>
            <w:r w:rsidRPr="00B9338F">
              <w:rPr>
                <w:rFonts w:ascii="Times New Roman" w:hAnsi="Times New Roman" w:cs="Times New Roman"/>
                <w:smallCaps/>
                <w:color w:val="000000" w:themeColor="text1"/>
                <w:sz w:val="24"/>
                <w:szCs w:val="24"/>
              </w:rPr>
              <w:t xml:space="preserve"> ed.)</w:t>
            </w:r>
            <w:r>
              <w:rPr>
                <w:rFonts w:ascii="Times New Roman" w:hAnsi="Times New Roman" w:cs="Times New Roman"/>
                <w:smallCaps/>
                <w:color w:val="000000" w:themeColor="text1"/>
                <w:sz w:val="24"/>
                <w:szCs w:val="24"/>
              </w:rPr>
              <w:t xml:space="preserve">, </w:t>
            </w:r>
            <w:r w:rsidRPr="00474360">
              <w:rPr>
                <w:rFonts w:ascii="Times New Roman" w:hAnsi="Times New Roman" w:cs="Times New Roman"/>
                <w:color w:val="000000" w:themeColor="text1"/>
                <w:sz w:val="24"/>
                <w:szCs w:val="24"/>
              </w:rPr>
              <w:t xml:space="preserve">Manchester </w:t>
            </w:r>
            <w:r>
              <w:rPr>
                <w:rFonts w:ascii="Times New Roman" w:hAnsi="Times New Roman" w:cs="Times New Roman"/>
                <w:color w:val="000000" w:themeColor="text1"/>
                <w:sz w:val="24"/>
                <w:szCs w:val="24"/>
              </w:rPr>
              <w:t>U</w:t>
            </w:r>
            <w:r w:rsidRPr="00474360">
              <w:rPr>
                <w:rFonts w:ascii="Times New Roman" w:hAnsi="Times New Roman" w:cs="Times New Roman"/>
                <w:color w:val="000000" w:themeColor="text1"/>
                <w:sz w:val="24"/>
                <w:szCs w:val="24"/>
              </w:rPr>
              <w:t xml:space="preserve">niversity </w:t>
            </w:r>
            <w:r>
              <w:rPr>
                <w:rFonts w:ascii="Times New Roman" w:hAnsi="Times New Roman" w:cs="Times New Roman"/>
                <w:color w:val="000000" w:themeColor="text1"/>
                <w:sz w:val="24"/>
                <w:szCs w:val="24"/>
              </w:rPr>
              <w:t>P</w:t>
            </w:r>
            <w:r w:rsidRPr="00474360">
              <w:rPr>
                <w:rFonts w:ascii="Times New Roman" w:hAnsi="Times New Roman" w:cs="Times New Roman"/>
                <w:color w:val="000000" w:themeColor="text1"/>
                <w:sz w:val="24"/>
                <w:szCs w:val="24"/>
              </w:rPr>
              <w:t>ress</w:t>
            </w:r>
            <w:r w:rsidRPr="00B9338F">
              <w:rPr>
                <w:rFonts w:ascii="Times New Roman" w:hAnsi="Times New Roman" w:cs="Times New Roman"/>
                <w:i/>
                <w:color w:val="000000" w:themeColor="text1"/>
                <w:sz w:val="24"/>
                <w:szCs w:val="24"/>
              </w:rPr>
              <w:t xml:space="preserve"> </w:t>
            </w:r>
            <w:r w:rsidRPr="00B9338F">
              <w:rPr>
                <w:rFonts w:ascii="Times New Roman" w:hAnsi="Times New Roman" w:cs="Times New Roman"/>
                <w:color w:val="000000" w:themeColor="text1"/>
                <w:sz w:val="24"/>
                <w:szCs w:val="24"/>
              </w:rPr>
              <w:t>(2022).</w:t>
            </w:r>
          </w:p>
        </w:tc>
        <w:tc>
          <w:tcPr>
            <w:tcW w:w="1985" w:type="dxa"/>
            <w:shd w:val="clear" w:color="auto" w:fill="auto"/>
            <w:tcMar>
              <w:top w:w="100" w:type="dxa"/>
              <w:left w:w="100" w:type="dxa"/>
              <w:bottom w:w="100" w:type="dxa"/>
              <w:right w:w="100" w:type="dxa"/>
            </w:tcMar>
          </w:tcPr>
          <w:p w14:paraId="7DDBE4F9" w14:textId="77777777" w:rsidR="006E7E86" w:rsidRPr="009B6E03" w:rsidRDefault="006E7E86" w:rsidP="00F3583A">
            <w:pPr>
              <w:tabs>
                <w:tab w:val="left" w:pos="800"/>
                <w:tab w:val="left" w:pos="980"/>
              </w:tabs>
              <w:spacing w:after="0" w:line="276" w:lineRule="auto"/>
              <w:ind w:left="530" w:hanging="540"/>
              <w:jc w:val="right"/>
              <w:rPr>
                <w:rFonts w:ascii="Times New Roman" w:eastAsia="Times New Roman" w:hAnsi="Times New Roman" w:cs="Times New Roman"/>
                <w:color w:val="000000" w:themeColor="text1"/>
              </w:rPr>
            </w:pPr>
            <w:r w:rsidRPr="009B6E03">
              <w:rPr>
                <w:rFonts w:ascii="Times New Roman" w:eastAsia="Times New Roman" w:hAnsi="Times New Roman" w:cs="Times New Roman"/>
                <w:color w:val="000000" w:themeColor="text1"/>
              </w:rPr>
              <w:t>25</w:t>
            </w:r>
          </w:p>
        </w:tc>
      </w:tr>
      <w:tr w:rsidR="006E7E86" w:rsidRPr="00A97845" w14:paraId="2808C010" w14:textId="77777777" w:rsidTr="00C33426">
        <w:trPr>
          <w:trHeight w:val="300"/>
        </w:trPr>
        <w:tc>
          <w:tcPr>
            <w:tcW w:w="7371" w:type="dxa"/>
            <w:shd w:val="clear" w:color="auto" w:fill="auto"/>
            <w:tcMar>
              <w:top w:w="100" w:type="dxa"/>
              <w:left w:w="100" w:type="dxa"/>
              <w:bottom w:w="100" w:type="dxa"/>
              <w:right w:w="100" w:type="dxa"/>
            </w:tcMar>
          </w:tcPr>
          <w:p w14:paraId="3A750B7D" w14:textId="77777777" w:rsidR="006E7E86" w:rsidRPr="00707620" w:rsidRDefault="006E7E86" w:rsidP="00F3583A">
            <w:pPr>
              <w:pStyle w:val="FootnoteText"/>
              <w:tabs>
                <w:tab w:val="left" w:pos="800"/>
                <w:tab w:val="left" w:pos="980"/>
              </w:tabs>
              <w:spacing w:line="276" w:lineRule="auto"/>
              <w:ind w:left="530" w:hanging="540"/>
              <w:jc w:val="both"/>
              <w:rPr>
                <w:rFonts w:ascii="Times New Roman" w:hAnsi="Times New Roman" w:cs="Times New Roman"/>
                <w:color w:val="000000" w:themeColor="text1"/>
                <w:sz w:val="24"/>
                <w:szCs w:val="24"/>
              </w:rPr>
            </w:pPr>
            <w:r w:rsidRPr="00707620">
              <w:rPr>
                <w:rFonts w:ascii="Times New Roman" w:hAnsi="Times New Roman" w:cs="Times New Roman"/>
                <w:smallCaps/>
                <w:color w:val="000000" w:themeColor="text1"/>
                <w:sz w:val="24"/>
                <w:szCs w:val="24"/>
              </w:rPr>
              <w:t xml:space="preserve">Thomas Weatherall, </w:t>
            </w:r>
            <w:r w:rsidRPr="00707620">
              <w:rPr>
                <w:rFonts w:ascii="Times New Roman" w:hAnsi="Times New Roman" w:cs="Times New Roman"/>
                <w:iCs/>
                <w:smallCaps/>
                <w:color w:val="000000" w:themeColor="text1"/>
                <w:sz w:val="24"/>
                <w:szCs w:val="24"/>
              </w:rPr>
              <w:t xml:space="preserve">Jus Cogens: International Law and Social Contract, </w:t>
            </w:r>
            <w:r w:rsidRPr="00707620">
              <w:rPr>
                <w:rFonts w:ascii="Times New Roman" w:hAnsi="Times New Roman" w:cs="Times New Roman"/>
                <w:iCs/>
                <w:color w:val="000000" w:themeColor="text1"/>
                <w:sz w:val="24"/>
                <w:szCs w:val="24"/>
              </w:rPr>
              <w:t>Cambridge University Press</w:t>
            </w:r>
            <w:r w:rsidRPr="00707620">
              <w:rPr>
                <w:rFonts w:ascii="Times New Roman" w:hAnsi="Times New Roman" w:cs="Times New Roman"/>
                <w:color w:val="000000" w:themeColor="text1"/>
                <w:sz w:val="24"/>
                <w:szCs w:val="24"/>
              </w:rPr>
              <w:t xml:space="preserve"> (2015)</w:t>
            </w:r>
          </w:p>
        </w:tc>
        <w:tc>
          <w:tcPr>
            <w:tcW w:w="1985" w:type="dxa"/>
            <w:shd w:val="clear" w:color="auto" w:fill="auto"/>
            <w:tcMar>
              <w:top w:w="100" w:type="dxa"/>
              <w:left w:w="100" w:type="dxa"/>
              <w:bottom w:w="100" w:type="dxa"/>
              <w:right w:w="100" w:type="dxa"/>
            </w:tcMar>
          </w:tcPr>
          <w:p w14:paraId="37468929" w14:textId="77777777" w:rsidR="006E7E86" w:rsidRPr="009B6E03" w:rsidRDefault="006E7E86" w:rsidP="00F3583A">
            <w:pPr>
              <w:tabs>
                <w:tab w:val="left" w:pos="800"/>
                <w:tab w:val="left" w:pos="980"/>
              </w:tabs>
              <w:spacing w:after="0" w:line="276" w:lineRule="auto"/>
              <w:ind w:left="530" w:hanging="540"/>
              <w:jc w:val="right"/>
              <w:rPr>
                <w:rFonts w:ascii="Times New Roman" w:eastAsia="Times New Roman" w:hAnsi="Times New Roman" w:cs="Times New Roman"/>
                <w:color w:val="000000" w:themeColor="text1"/>
              </w:rPr>
            </w:pPr>
            <w:r w:rsidRPr="009B6E03">
              <w:rPr>
                <w:rFonts w:ascii="Times New Roman" w:eastAsia="Times New Roman" w:hAnsi="Times New Roman" w:cs="Times New Roman"/>
                <w:color w:val="000000" w:themeColor="text1"/>
              </w:rPr>
              <w:t>10</w:t>
            </w:r>
          </w:p>
        </w:tc>
      </w:tr>
      <w:tr w:rsidR="00F3583A" w:rsidRPr="00A97845" w14:paraId="71A0A341" w14:textId="77777777" w:rsidTr="00C33426">
        <w:trPr>
          <w:trHeight w:val="300"/>
        </w:trPr>
        <w:tc>
          <w:tcPr>
            <w:tcW w:w="9356" w:type="dxa"/>
            <w:gridSpan w:val="2"/>
            <w:shd w:val="clear" w:color="auto" w:fill="auto"/>
            <w:tcMar>
              <w:top w:w="100" w:type="dxa"/>
              <w:left w:w="100" w:type="dxa"/>
              <w:bottom w:w="100" w:type="dxa"/>
              <w:right w:w="100" w:type="dxa"/>
            </w:tcMar>
          </w:tcPr>
          <w:p w14:paraId="59B78CC7" w14:textId="77777777" w:rsidR="00F3583A" w:rsidRPr="009B6E03" w:rsidRDefault="00F3583A" w:rsidP="00F3583A">
            <w:pPr>
              <w:tabs>
                <w:tab w:val="left" w:pos="800"/>
                <w:tab w:val="left" w:pos="980"/>
              </w:tabs>
              <w:spacing w:after="0" w:line="276" w:lineRule="auto"/>
              <w:ind w:left="530" w:hanging="540"/>
              <w:jc w:val="right"/>
              <w:rPr>
                <w:rFonts w:ascii="Times New Roman" w:eastAsia="Times New Roman" w:hAnsi="Times New Roman" w:cs="Times New Roman"/>
                <w:color w:val="000000" w:themeColor="text1"/>
              </w:rPr>
            </w:pPr>
          </w:p>
        </w:tc>
      </w:tr>
      <w:tr w:rsidR="00F3583A" w:rsidRPr="00A97845" w14:paraId="3C5045FD" w14:textId="77777777" w:rsidTr="00C33426">
        <w:trPr>
          <w:trHeight w:val="300"/>
        </w:trPr>
        <w:tc>
          <w:tcPr>
            <w:tcW w:w="9356" w:type="dxa"/>
            <w:gridSpan w:val="2"/>
            <w:shd w:val="clear" w:color="auto" w:fill="auto"/>
            <w:tcMar>
              <w:top w:w="100" w:type="dxa"/>
              <w:left w:w="100" w:type="dxa"/>
              <w:bottom w:w="100" w:type="dxa"/>
              <w:right w:w="100" w:type="dxa"/>
            </w:tcMar>
          </w:tcPr>
          <w:p w14:paraId="3AA3E335" w14:textId="77777777" w:rsidR="00F3583A" w:rsidRPr="008B13F8" w:rsidRDefault="00F3583A" w:rsidP="00F3583A">
            <w:pPr>
              <w:tabs>
                <w:tab w:val="left" w:pos="800"/>
                <w:tab w:val="left" w:pos="980"/>
              </w:tabs>
              <w:spacing w:after="0" w:line="276" w:lineRule="auto"/>
              <w:ind w:left="530" w:hanging="540"/>
              <w:jc w:val="both"/>
              <w:rPr>
                <w:rFonts w:ascii="Times New Roman" w:eastAsia="Times New Roman" w:hAnsi="Times New Roman" w:cs="Times New Roman"/>
                <w:b/>
                <w:color w:val="000000" w:themeColor="text1"/>
              </w:rPr>
            </w:pPr>
            <w:r w:rsidRPr="008B13F8">
              <w:rPr>
                <w:rFonts w:ascii="Times New Roman" w:eastAsia="Times New Roman" w:hAnsi="Times New Roman" w:cs="Times New Roman"/>
                <w:b/>
                <w:bCs/>
                <w:color w:val="000000" w:themeColor="text1"/>
              </w:rPr>
              <w:lastRenderedPageBreak/>
              <w:t>ESSAYS, ARTICLES, &amp; JOURNALS</w:t>
            </w:r>
          </w:p>
        </w:tc>
      </w:tr>
      <w:tr w:rsidR="006E7E86" w:rsidRPr="00A97845" w14:paraId="56A6ABD6" w14:textId="77777777" w:rsidTr="00C33426">
        <w:trPr>
          <w:trHeight w:val="300"/>
        </w:trPr>
        <w:tc>
          <w:tcPr>
            <w:tcW w:w="7371" w:type="dxa"/>
            <w:shd w:val="clear" w:color="auto" w:fill="auto"/>
            <w:tcMar>
              <w:top w:w="100" w:type="dxa"/>
              <w:left w:w="100" w:type="dxa"/>
              <w:bottom w:w="100" w:type="dxa"/>
              <w:right w:w="100" w:type="dxa"/>
            </w:tcMar>
          </w:tcPr>
          <w:p w14:paraId="54D673EA" w14:textId="77777777" w:rsidR="006E7E86" w:rsidRPr="000E2C30" w:rsidRDefault="006E7E86" w:rsidP="00F3583A">
            <w:pPr>
              <w:tabs>
                <w:tab w:val="left" w:pos="800"/>
                <w:tab w:val="left" w:pos="980"/>
              </w:tabs>
              <w:spacing w:after="0" w:line="276" w:lineRule="auto"/>
              <w:ind w:left="535" w:hanging="540"/>
              <w:jc w:val="both"/>
              <w:rPr>
                <w:rFonts w:ascii="Times New Roman" w:hAnsi="Times New Roman" w:cs="Times New Roman"/>
                <w:smallCaps/>
                <w:color w:val="000000" w:themeColor="text1"/>
                <w:lang w:val="en-PH"/>
              </w:rPr>
            </w:pPr>
            <w:r w:rsidRPr="00B9338F">
              <w:rPr>
                <w:rFonts w:ascii="Times New Roman" w:hAnsi="Times New Roman" w:cs="Times New Roman"/>
                <w:color w:val="000000" w:themeColor="text1"/>
              </w:rPr>
              <w:t xml:space="preserve">‘Article 31(3)(a)(b) of the Vienna Convention and the </w:t>
            </w:r>
            <w:proofErr w:type="spellStart"/>
            <w:r w:rsidRPr="00B9338F">
              <w:rPr>
                <w:rFonts w:ascii="Times New Roman" w:hAnsi="Times New Roman" w:cs="Times New Roman"/>
                <w:color w:val="000000" w:themeColor="text1"/>
              </w:rPr>
              <w:t>Kasikili</w:t>
            </w:r>
            <w:proofErr w:type="spellEnd"/>
            <w:r w:rsidRPr="00B9338F">
              <w:rPr>
                <w:rFonts w:ascii="Times New Roman" w:hAnsi="Times New Roman" w:cs="Times New Roman"/>
                <w:color w:val="000000" w:themeColor="text1"/>
              </w:rPr>
              <w:t xml:space="preserve">/Sedudu Island case’, in </w:t>
            </w:r>
            <w:proofErr w:type="spellStart"/>
            <w:r w:rsidRPr="00B9338F">
              <w:rPr>
                <w:rFonts w:ascii="Times New Roman" w:hAnsi="Times New Roman" w:cs="Times New Roman"/>
                <w:smallCaps/>
                <w:color w:val="000000" w:themeColor="text1"/>
              </w:rPr>
              <w:t>Malgosia</w:t>
            </w:r>
            <w:proofErr w:type="spellEnd"/>
            <w:r w:rsidRPr="00B9338F">
              <w:rPr>
                <w:rFonts w:ascii="Times New Roman" w:hAnsi="Times New Roman" w:cs="Times New Roman"/>
                <w:smallCaps/>
                <w:color w:val="000000" w:themeColor="text1"/>
              </w:rPr>
              <w:t xml:space="preserve"> Fitzmaurice</w:t>
            </w:r>
            <w:r w:rsidRPr="000E2C30">
              <w:rPr>
                <w:rFonts w:ascii="Times New Roman" w:hAnsi="Times New Roman" w:cs="Times New Roman"/>
                <w:smallCaps/>
              </w:rPr>
              <w:t xml:space="preserve">, </w:t>
            </w:r>
            <w:r w:rsidRPr="003D16AB">
              <w:rPr>
                <w:rFonts w:ascii="Times New Roman" w:hAnsi="Times New Roman" w:cs="Times New Roman"/>
                <w:smallCaps/>
                <w:lang w:val="en-PH"/>
              </w:rPr>
              <w:t>Olufemi Elias</w:t>
            </w:r>
            <w:r w:rsidRPr="000E2C30">
              <w:rPr>
                <w:rFonts w:ascii="Times New Roman" w:hAnsi="Times New Roman" w:cs="Times New Roman"/>
                <w:smallCaps/>
                <w:lang w:val="en-PH"/>
              </w:rPr>
              <w:t xml:space="preserve">, and </w:t>
            </w:r>
            <w:hyperlink r:id="rId12" w:history="1">
              <w:proofErr w:type="spellStart"/>
              <w:r w:rsidRPr="003D16AB">
                <w:rPr>
                  <w:rStyle w:val="Hyperlink"/>
                  <w:rFonts w:ascii="Times New Roman" w:hAnsi="Times New Roman" w:cs="Times New Roman"/>
                  <w:smallCaps/>
                  <w:color w:val="000000" w:themeColor="text1"/>
                  <w:lang w:val="en-PH"/>
                </w:rPr>
                <w:t>Panos</w:t>
              </w:r>
              <w:proofErr w:type="spellEnd"/>
              <w:r w:rsidRPr="003D16AB">
                <w:rPr>
                  <w:rStyle w:val="Hyperlink"/>
                  <w:rFonts w:ascii="Times New Roman" w:hAnsi="Times New Roman" w:cs="Times New Roman"/>
                  <w:smallCaps/>
                  <w:color w:val="000000" w:themeColor="text1"/>
                  <w:lang w:val="en-PH"/>
                </w:rPr>
                <w:t xml:space="preserve"> </w:t>
              </w:r>
              <w:proofErr w:type="spellStart"/>
              <w:r w:rsidRPr="003D16AB">
                <w:rPr>
                  <w:rStyle w:val="Hyperlink"/>
                  <w:rFonts w:ascii="Times New Roman" w:hAnsi="Times New Roman" w:cs="Times New Roman"/>
                  <w:smallCaps/>
                  <w:color w:val="000000" w:themeColor="text1"/>
                  <w:lang w:val="en-PH"/>
                </w:rPr>
                <w:t>Merkouris</w:t>
              </w:r>
              <w:proofErr w:type="spellEnd"/>
            </w:hyperlink>
            <w:r w:rsidRPr="000E2C30">
              <w:rPr>
                <w:rFonts w:ascii="Times New Roman" w:hAnsi="Times New Roman" w:cs="Times New Roman"/>
                <w:smallCaps/>
              </w:rPr>
              <w:t xml:space="preserve"> (eds.), Treaty Interpretation and the Vienna Convention on the Law of Treaties: 30 Years On, </w:t>
            </w:r>
            <w:r w:rsidRPr="000E2C30">
              <w:rPr>
                <w:rFonts w:ascii="Times New Roman" w:hAnsi="Times New Roman" w:cs="Times New Roman"/>
              </w:rPr>
              <w:t>Brill (2010)</w:t>
            </w:r>
          </w:p>
        </w:tc>
        <w:tc>
          <w:tcPr>
            <w:tcW w:w="1985" w:type="dxa"/>
            <w:shd w:val="clear" w:color="auto" w:fill="auto"/>
            <w:tcMar>
              <w:top w:w="100" w:type="dxa"/>
              <w:left w:w="100" w:type="dxa"/>
              <w:bottom w:w="100" w:type="dxa"/>
              <w:right w:w="100" w:type="dxa"/>
            </w:tcMar>
          </w:tcPr>
          <w:p w14:paraId="4229BF8F" w14:textId="77777777" w:rsidR="006E7E86" w:rsidRPr="00464F8B" w:rsidRDefault="006E7E86" w:rsidP="00F3583A">
            <w:pPr>
              <w:tabs>
                <w:tab w:val="left" w:pos="800"/>
                <w:tab w:val="left" w:pos="980"/>
              </w:tabs>
              <w:spacing w:after="0" w:line="276" w:lineRule="auto"/>
              <w:ind w:left="530" w:hanging="540"/>
              <w:jc w:val="right"/>
              <w:rPr>
                <w:rFonts w:ascii="Times New Roman" w:eastAsia="Merriweather" w:hAnsi="Times New Roman" w:cs="Times New Roman"/>
                <w:color w:val="000000" w:themeColor="text1"/>
              </w:rPr>
            </w:pPr>
            <w:r w:rsidRPr="00464F8B">
              <w:rPr>
                <w:rFonts w:ascii="Times New Roman" w:eastAsia="Merriweather" w:hAnsi="Times New Roman" w:cs="Times New Roman"/>
                <w:color w:val="000000" w:themeColor="text1"/>
              </w:rPr>
              <w:t>20</w:t>
            </w:r>
          </w:p>
        </w:tc>
      </w:tr>
      <w:tr w:rsidR="006E7E86" w:rsidRPr="00A97845" w14:paraId="2786C463" w14:textId="77777777" w:rsidTr="00C33426">
        <w:trPr>
          <w:trHeight w:val="300"/>
        </w:trPr>
        <w:tc>
          <w:tcPr>
            <w:tcW w:w="7371" w:type="dxa"/>
            <w:shd w:val="clear" w:color="auto" w:fill="auto"/>
            <w:tcMar>
              <w:top w:w="100" w:type="dxa"/>
              <w:left w:w="100" w:type="dxa"/>
              <w:bottom w:w="100" w:type="dxa"/>
              <w:right w:w="100" w:type="dxa"/>
            </w:tcMar>
          </w:tcPr>
          <w:p w14:paraId="531B173E" w14:textId="77777777" w:rsidR="006E7E86" w:rsidRPr="00A97845" w:rsidRDefault="006E7E86" w:rsidP="00F3583A">
            <w:pPr>
              <w:spacing w:before="120" w:after="0" w:line="276" w:lineRule="auto"/>
              <w:ind w:left="535" w:hanging="709"/>
              <w:jc w:val="both"/>
              <w:rPr>
                <w:rFonts w:ascii="Times New Roman" w:hAnsi="Times New Roman" w:cs="Times New Roman"/>
                <w:color w:val="000000" w:themeColor="text1"/>
              </w:rPr>
            </w:pPr>
            <w:r w:rsidRPr="00A97845">
              <w:rPr>
                <w:rFonts w:ascii="Times New Roman" w:hAnsi="Times New Roman" w:cs="Times New Roman"/>
                <w:color w:val="000000" w:themeColor="text1"/>
              </w:rPr>
              <w:t xml:space="preserve">‘Draft Convention on Jurisdiction with Respect to Crime’ in </w:t>
            </w:r>
            <w:r w:rsidRPr="00A97845">
              <w:rPr>
                <w:rFonts w:ascii="Times New Roman" w:hAnsi="Times New Roman" w:cs="Times New Roman"/>
                <w:smallCaps/>
                <w:color w:val="000000" w:themeColor="text1"/>
              </w:rPr>
              <w:t>American Journal of International Law</w:t>
            </w:r>
            <w:r w:rsidRPr="00A97845">
              <w:rPr>
                <w:rFonts w:ascii="Times New Roman" w:hAnsi="Times New Roman" w:cs="Times New Roman"/>
                <w:color w:val="000000" w:themeColor="text1"/>
              </w:rPr>
              <w:t>, Cambridge University Press (2017)</w:t>
            </w:r>
          </w:p>
        </w:tc>
        <w:tc>
          <w:tcPr>
            <w:tcW w:w="1985" w:type="dxa"/>
            <w:shd w:val="clear" w:color="auto" w:fill="auto"/>
            <w:tcMar>
              <w:top w:w="100" w:type="dxa"/>
              <w:left w:w="100" w:type="dxa"/>
              <w:bottom w:w="100" w:type="dxa"/>
              <w:right w:w="100" w:type="dxa"/>
            </w:tcMar>
          </w:tcPr>
          <w:p w14:paraId="515791F2" w14:textId="77777777" w:rsidR="006E7E86" w:rsidRPr="00464F8B" w:rsidRDefault="006E7E86" w:rsidP="00F3583A">
            <w:pPr>
              <w:tabs>
                <w:tab w:val="left" w:pos="800"/>
                <w:tab w:val="left" w:pos="980"/>
              </w:tabs>
              <w:spacing w:after="0" w:line="276" w:lineRule="auto"/>
              <w:ind w:left="530" w:hanging="540"/>
              <w:jc w:val="right"/>
              <w:rPr>
                <w:rFonts w:ascii="Times New Roman" w:eastAsia="Merriweather" w:hAnsi="Times New Roman" w:cs="Times New Roman"/>
                <w:color w:val="000000" w:themeColor="text1"/>
              </w:rPr>
            </w:pPr>
            <w:r w:rsidRPr="00464F8B">
              <w:rPr>
                <w:rFonts w:ascii="Times New Roman" w:eastAsia="Merriweather" w:hAnsi="Times New Roman" w:cs="Times New Roman"/>
                <w:color w:val="000000" w:themeColor="text1"/>
              </w:rPr>
              <w:t>7</w:t>
            </w:r>
          </w:p>
        </w:tc>
      </w:tr>
      <w:tr w:rsidR="006E7E86" w:rsidRPr="00A97845" w14:paraId="7AF25822" w14:textId="77777777" w:rsidTr="00C33426">
        <w:trPr>
          <w:trHeight w:val="300"/>
        </w:trPr>
        <w:tc>
          <w:tcPr>
            <w:tcW w:w="7371" w:type="dxa"/>
            <w:shd w:val="clear" w:color="auto" w:fill="auto"/>
            <w:tcMar>
              <w:top w:w="100" w:type="dxa"/>
              <w:left w:w="100" w:type="dxa"/>
              <w:bottom w:w="100" w:type="dxa"/>
              <w:right w:w="100" w:type="dxa"/>
            </w:tcMar>
          </w:tcPr>
          <w:p w14:paraId="7828CAC6" w14:textId="77777777" w:rsidR="006E7E86" w:rsidRPr="00A97845" w:rsidRDefault="006E7E86" w:rsidP="00F3583A">
            <w:pPr>
              <w:tabs>
                <w:tab w:val="left" w:pos="800"/>
                <w:tab w:val="left" w:pos="980"/>
              </w:tabs>
              <w:spacing w:after="0" w:line="276" w:lineRule="auto"/>
              <w:ind w:left="535" w:hanging="540"/>
              <w:jc w:val="both"/>
              <w:rPr>
                <w:rFonts w:ascii="Times New Roman" w:hAnsi="Times New Roman" w:cs="Times New Roman"/>
                <w:color w:val="FF0000"/>
              </w:rPr>
            </w:pPr>
            <w:r w:rsidRPr="00A97845">
              <w:rPr>
                <w:rFonts w:ascii="Times New Roman" w:hAnsi="Times New Roman" w:cs="Times New Roman"/>
              </w:rPr>
              <w:t xml:space="preserve">Alfred </w:t>
            </w:r>
            <w:proofErr w:type="spellStart"/>
            <w:r w:rsidRPr="00A97845">
              <w:rPr>
                <w:rFonts w:ascii="Times New Roman" w:hAnsi="Times New Roman" w:cs="Times New Roman"/>
              </w:rPr>
              <w:t>Verdross</w:t>
            </w:r>
            <w:proofErr w:type="spellEnd"/>
            <w:r w:rsidRPr="00A97845">
              <w:rPr>
                <w:rFonts w:ascii="Times New Roman" w:hAnsi="Times New Roman" w:cs="Times New Roman"/>
              </w:rPr>
              <w:t xml:space="preserve">, </w:t>
            </w:r>
            <w:r w:rsidRPr="00A97845">
              <w:rPr>
                <w:rFonts w:ascii="Times New Roman" w:hAnsi="Times New Roman" w:cs="Times New Roman"/>
                <w:i/>
                <w:iCs/>
              </w:rPr>
              <w:t>The Plea of Domestic Jurisdiction before an International Tribunal and a Political Organ of the United Nations</w:t>
            </w:r>
            <w:r w:rsidRPr="00A97845">
              <w:rPr>
                <w:rFonts w:ascii="Times New Roman" w:hAnsi="Times New Roman" w:cs="Times New Roman"/>
              </w:rPr>
              <w:t xml:space="preserve">, 28 </w:t>
            </w:r>
            <w:r w:rsidRPr="00A97845">
              <w:rPr>
                <w:rFonts w:ascii="Times New Roman" w:hAnsi="Times New Roman" w:cs="Times New Roman"/>
                <w:smallCaps/>
              </w:rPr>
              <w:t xml:space="preserve">Z. </w:t>
            </w:r>
            <w:proofErr w:type="spellStart"/>
            <w:r w:rsidRPr="00A97845">
              <w:rPr>
                <w:rFonts w:ascii="Times New Roman" w:hAnsi="Times New Roman" w:cs="Times New Roman"/>
                <w:smallCaps/>
              </w:rPr>
              <w:t>ausl</w:t>
            </w:r>
            <w:proofErr w:type="spellEnd"/>
            <w:r w:rsidRPr="00A97845">
              <w:rPr>
                <w:rFonts w:ascii="Times New Roman" w:hAnsi="Times New Roman" w:cs="Times New Roman"/>
                <w:smallCaps/>
              </w:rPr>
              <w:t xml:space="preserve">. </w:t>
            </w:r>
            <w:proofErr w:type="spellStart"/>
            <w:r w:rsidRPr="00A97845">
              <w:rPr>
                <w:rFonts w:ascii="Times New Roman" w:hAnsi="Times New Roman" w:cs="Times New Roman"/>
                <w:smallCaps/>
              </w:rPr>
              <w:t>öffen</w:t>
            </w:r>
            <w:proofErr w:type="spellEnd"/>
            <w:r w:rsidRPr="00A97845">
              <w:rPr>
                <w:rFonts w:ascii="Times New Roman" w:hAnsi="Times New Roman" w:cs="Times New Roman"/>
                <w:smallCaps/>
              </w:rPr>
              <w:t xml:space="preserve">. Recht u. </w:t>
            </w:r>
            <w:proofErr w:type="spellStart"/>
            <w:r w:rsidRPr="00A97845">
              <w:rPr>
                <w:rFonts w:ascii="Times New Roman" w:hAnsi="Times New Roman" w:cs="Times New Roman"/>
                <w:smallCaps/>
              </w:rPr>
              <w:t>Völkerrecht</w:t>
            </w:r>
            <w:proofErr w:type="spellEnd"/>
            <w:r w:rsidRPr="00A97845">
              <w:rPr>
                <w:rFonts w:ascii="Times New Roman" w:hAnsi="Times New Roman" w:cs="Times New Roman"/>
                <w:smallCaps/>
              </w:rPr>
              <w:t xml:space="preserve"> 33 (1968)</w:t>
            </w:r>
          </w:p>
        </w:tc>
        <w:tc>
          <w:tcPr>
            <w:tcW w:w="1985" w:type="dxa"/>
            <w:shd w:val="clear" w:color="auto" w:fill="auto"/>
            <w:tcMar>
              <w:top w:w="100" w:type="dxa"/>
              <w:left w:w="100" w:type="dxa"/>
              <w:bottom w:w="100" w:type="dxa"/>
              <w:right w:w="100" w:type="dxa"/>
            </w:tcMar>
          </w:tcPr>
          <w:p w14:paraId="4FF812B4" w14:textId="77777777" w:rsidR="006E7E86" w:rsidRPr="00464F8B" w:rsidRDefault="006E7E86" w:rsidP="00F3583A">
            <w:pPr>
              <w:tabs>
                <w:tab w:val="left" w:pos="800"/>
                <w:tab w:val="left" w:pos="980"/>
              </w:tabs>
              <w:spacing w:after="0" w:line="276" w:lineRule="auto"/>
              <w:ind w:left="530" w:hanging="540"/>
              <w:jc w:val="right"/>
              <w:rPr>
                <w:rFonts w:ascii="Times New Roman" w:eastAsia="Merriweather" w:hAnsi="Times New Roman" w:cs="Times New Roman"/>
                <w:color w:val="000000" w:themeColor="text1"/>
              </w:rPr>
            </w:pPr>
            <w:r w:rsidRPr="00464F8B">
              <w:rPr>
                <w:rFonts w:ascii="Times New Roman" w:eastAsia="Merriweather" w:hAnsi="Times New Roman" w:cs="Times New Roman"/>
                <w:color w:val="000000" w:themeColor="text1"/>
              </w:rPr>
              <w:t>6</w:t>
            </w:r>
          </w:p>
        </w:tc>
      </w:tr>
      <w:tr w:rsidR="006E7E86" w:rsidRPr="00A97845" w14:paraId="511AD7F7" w14:textId="77777777" w:rsidTr="00C33426">
        <w:trPr>
          <w:trHeight w:val="300"/>
        </w:trPr>
        <w:tc>
          <w:tcPr>
            <w:tcW w:w="7371" w:type="dxa"/>
            <w:shd w:val="clear" w:color="auto" w:fill="auto"/>
            <w:tcMar>
              <w:top w:w="100" w:type="dxa"/>
              <w:left w:w="100" w:type="dxa"/>
              <w:bottom w:w="100" w:type="dxa"/>
              <w:right w:w="100" w:type="dxa"/>
            </w:tcMar>
          </w:tcPr>
          <w:p w14:paraId="3E2BFAE6" w14:textId="77777777" w:rsidR="006E7E86" w:rsidRPr="00E76F3D" w:rsidRDefault="006E7E86" w:rsidP="00F3583A">
            <w:pPr>
              <w:tabs>
                <w:tab w:val="left" w:pos="800"/>
                <w:tab w:val="left" w:pos="980"/>
              </w:tabs>
              <w:spacing w:after="0" w:line="276" w:lineRule="auto"/>
              <w:ind w:left="535" w:hanging="540"/>
              <w:jc w:val="both"/>
              <w:rPr>
                <w:rFonts w:ascii="Times New Roman" w:eastAsia="Times New Roman" w:hAnsi="Times New Roman" w:cs="Times New Roman"/>
                <w:color w:val="000000" w:themeColor="text1"/>
              </w:rPr>
            </w:pPr>
            <w:r w:rsidRPr="00E76F3D">
              <w:rPr>
                <w:rFonts w:ascii="Times New Roman" w:hAnsi="Times New Roman" w:cs="Times New Roman"/>
                <w:color w:val="000000" w:themeColor="text1"/>
              </w:rPr>
              <w:t xml:space="preserve">Anne Lagerwall &amp; Marie-Laurence Hébert-Dolbec, </w:t>
            </w:r>
            <w:r w:rsidRPr="00E76F3D">
              <w:rPr>
                <w:rFonts w:ascii="Times New Roman" w:hAnsi="Times New Roman" w:cs="Times New Roman"/>
                <w:i/>
                <w:iCs/>
                <w:color w:val="000000" w:themeColor="text1"/>
              </w:rPr>
              <w:t xml:space="preserve">Universal Jurisdiction, </w:t>
            </w:r>
            <w:r w:rsidRPr="00E76F3D">
              <w:rPr>
                <w:rFonts w:ascii="Times New Roman" w:hAnsi="Times New Roman" w:cs="Times New Roman"/>
                <w:color w:val="000000" w:themeColor="text1"/>
              </w:rPr>
              <w:t>in Max Planck Encyclopedias of International Law (2022)</w:t>
            </w:r>
          </w:p>
        </w:tc>
        <w:tc>
          <w:tcPr>
            <w:tcW w:w="1985" w:type="dxa"/>
            <w:shd w:val="clear" w:color="auto" w:fill="auto"/>
            <w:tcMar>
              <w:top w:w="100" w:type="dxa"/>
              <w:left w:w="100" w:type="dxa"/>
              <w:bottom w:w="100" w:type="dxa"/>
              <w:right w:w="100" w:type="dxa"/>
            </w:tcMar>
          </w:tcPr>
          <w:p w14:paraId="38452EA2" w14:textId="77777777" w:rsidR="006E7E86" w:rsidRPr="00464F8B" w:rsidRDefault="006E7E86" w:rsidP="00F3583A">
            <w:pPr>
              <w:tabs>
                <w:tab w:val="left" w:pos="800"/>
                <w:tab w:val="left" w:pos="980"/>
              </w:tabs>
              <w:spacing w:after="0" w:line="276" w:lineRule="auto"/>
              <w:ind w:left="530" w:hanging="540"/>
              <w:jc w:val="right"/>
              <w:rPr>
                <w:rFonts w:ascii="Times New Roman" w:eastAsia="Merriweather" w:hAnsi="Times New Roman" w:cs="Times New Roman"/>
                <w:color w:val="000000" w:themeColor="text1"/>
              </w:rPr>
            </w:pPr>
            <w:r w:rsidRPr="00464F8B">
              <w:rPr>
                <w:rFonts w:ascii="Times New Roman" w:eastAsia="Merriweather" w:hAnsi="Times New Roman" w:cs="Times New Roman"/>
                <w:color w:val="000000" w:themeColor="text1"/>
              </w:rPr>
              <w:t>9</w:t>
            </w:r>
          </w:p>
        </w:tc>
      </w:tr>
      <w:tr w:rsidR="006E7E86" w:rsidRPr="00A97845" w14:paraId="5B620881" w14:textId="77777777" w:rsidTr="00C33426">
        <w:trPr>
          <w:trHeight w:val="300"/>
        </w:trPr>
        <w:tc>
          <w:tcPr>
            <w:tcW w:w="7371" w:type="dxa"/>
            <w:shd w:val="clear" w:color="auto" w:fill="auto"/>
            <w:tcMar>
              <w:top w:w="100" w:type="dxa"/>
              <w:left w:w="100" w:type="dxa"/>
              <w:bottom w:w="100" w:type="dxa"/>
              <w:right w:w="100" w:type="dxa"/>
            </w:tcMar>
          </w:tcPr>
          <w:p w14:paraId="0DDBF3C7" w14:textId="77777777" w:rsidR="006E7E86" w:rsidRPr="00A97845" w:rsidRDefault="006E7E86" w:rsidP="00F3583A">
            <w:pPr>
              <w:tabs>
                <w:tab w:val="left" w:pos="260"/>
                <w:tab w:val="left" w:pos="350"/>
                <w:tab w:val="left" w:pos="800"/>
                <w:tab w:val="left" w:pos="980"/>
              </w:tabs>
              <w:spacing w:after="0" w:line="276" w:lineRule="auto"/>
              <w:ind w:left="535" w:hanging="530"/>
              <w:jc w:val="both"/>
              <w:rPr>
                <w:rFonts w:ascii="Times New Roman" w:hAnsi="Times New Roman" w:cs="Times New Roman"/>
                <w:color w:val="000000" w:themeColor="text1"/>
              </w:rPr>
            </w:pPr>
            <w:proofErr w:type="spellStart"/>
            <w:r w:rsidRPr="00A97845">
              <w:rPr>
                <w:rFonts w:ascii="Times New Roman" w:hAnsi="Times New Roman" w:cs="Times New Roman"/>
                <w:color w:val="000000" w:themeColor="text1"/>
              </w:rPr>
              <w:t>Annelen</w:t>
            </w:r>
            <w:proofErr w:type="spellEnd"/>
            <w:r w:rsidRPr="00A97845">
              <w:rPr>
                <w:rFonts w:ascii="Times New Roman" w:hAnsi="Times New Roman" w:cs="Times New Roman"/>
                <w:color w:val="000000" w:themeColor="text1"/>
              </w:rPr>
              <w:t xml:space="preserve"> </w:t>
            </w:r>
            <w:proofErr w:type="spellStart"/>
            <w:r w:rsidRPr="00A97845">
              <w:rPr>
                <w:rFonts w:ascii="Times New Roman" w:hAnsi="Times New Roman" w:cs="Times New Roman"/>
                <w:color w:val="000000" w:themeColor="text1"/>
              </w:rPr>
              <w:t>Micus</w:t>
            </w:r>
            <w:proofErr w:type="spellEnd"/>
            <w:r w:rsidRPr="00A97845">
              <w:rPr>
                <w:rFonts w:ascii="Times New Roman" w:hAnsi="Times New Roman" w:cs="Times New Roman"/>
                <w:color w:val="000000" w:themeColor="text1"/>
              </w:rPr>
              <w:t>, ‘The Duty of States to Investigate and Prosecute under International Law’</w:t>
            </w:r>
            <w:r>
              <w:rPr>
                <w:rFonts w:ascii="Times New Roman" w:hAnsi="Times New Roman" w:cs="Times New Roman"/>
                <w:color w:val="000000" w:themeColor="text1"/>
              </w:rPr>
              <w:t>,</w:t>
            </w:r>
            <w:r w:rsidRPr="00A97845">
              <w:rPr>
                <w:rFonts w:ascii="Times New Roman" w:hAnsi="Times New Roman" w:cs="Times New Roman"/>
                <w:color w:val="000000" w:themeColor="text1"/>
              </w:rPr>
              <w:t xml:space="preserve"> in </w:t>
            </w:r>
            <w:r w:rsidRPr="00A97845">
              <w:rPr>
                <w:rFonts w:ascii="Times New Roman" w:hAnsi="Times New Roman" w:cs="Times New Roman"/>
                <w:smallCaps/>
                <w:color w:val="000000" w:themeColor="text1"/>
              </w:rPr>
              <w:t>The Inter-American Human Rights System as a Safeguard for Justice in National Transitions</w:t>
            </w:r>
            <w:r w:rsidRPr="00A97845">
              <w:rPr>
                <w:rFonts w:ascii="Times New Roman" w:hAnsi="Times New Roman" w:cs="Times New Roman"/>
                <w:color w:val="000000" w:themeColor="text1"/>
              </w:rPr>
              <w:t>, Brill (2015)</w:t>
            </w:r>
          </w:p>
        </w:tc>
        <w:tc>
          <w:tcPr>
            <w:tcW w:w="1985" w:type="dxa"/>
            <w:shd w:val="clear" w:color="auto" w:fill="auto"/>
            <w:tcMar>
              <w:top w:w="100" w:type="dxa"/>
              <w:left w:w="100" w:type="dxa"/>
              <w:bottom w:w="100" w:type="dxa"/>
              <w:right w:w="100" w:type="dxa"/>
            </w:tcMar>
          </w:tcPr>
          <w:p w14:paraId="4A23D2FD" w14:textId="77777777" w:rsidR="006E7E86" w:rsidRPr="00464F8B" w:rsidRDefault="006E7E86" w:rsidP="00F3583A">
            <w:pPr>
              <w:tabs>
                <w:tab w:val="left" w:pos="800"/>
                <w:tab w:val="left" w:pos="980"/>
              </w:tabs>
              <w:spacing w:after="0" w:line="276" w:lineRule="auto"/>
              <w:ind w:left="530" w:hanging="540"/>
              <w:jc w:val="right"/>
              <w:rPr>
                <w:rFonts w:ascii="Times New Roman" w:eastAsia="Merriweather" w:hAnsi="Times New Roman" w:cs="Times New Roman"/>
                <w:color w:val="000000" w:themeColor="text1"/>
              </w:rPr>
            </w:pPr>
            <w:r>
              <w:rPr>
                <w:rFonts w:ascii="Times New Roman" w:eastAsia="Merriweather" w:hAnsi="Times New Roman" w:cs="Times New Roman"/>
                <w:color w:val="000000" w:themeColor="text1"/>
              </w:rPr>
              <w:t>7</w:t>
            </w:r>
          </w:p>
        </w:tc>
      </w:tr>
      <w:tr w:rsidR="006E7E86" w:rsidRPr="00A97845" w14:paraId="28379229" w14:textId="77777777" w:rsidTr="00C33426">
        <w:trPr>
          <w:trHeight w:val="300"/>
        </w:trPr>
        <w:tc>
          <w:tcPr>
            <w:tcW w:w="7371" w:type="dxa"/>
            <w:shd w:val="clear" w:color="auto" w:fill="auto"/>
            <w:tcMar>
              <w:top w:w="100" w:type="dxa"/>
              <w:left w:w="100" w:type="dxa"/>
              <w:bottom w:w="100" w:type="dxa"/>
              <w:right w:w="100" w:type="dxa"/>
            </w:tcMar>
          </w:tcPr>
          <w:p w14:paraId="5AED1979" w14:textId="77777777" w:rsidR="006E7E86" w:rsidRPr="00A97845" w:rsidRDefault="006E7E86" w:rsidP="00F3583A">
            <w:pPr>
              <w:tabs>
                <w:tab w:val="left" w:pos="260"/>
                <w:tab w:val="left" w:pos="350"/>
                <w:tab w:val="left" w:pos="800"/>
                <w:tab w:val="left" w:pos="980"/>
              </w:tabs>
              <w:spacing w:after="0" w:line="276" w:lineRule="auto"/>
              <w:ind w:left="535" w:hanging="530"/>
              <w:jc w:val="both"/>
              <w:rPr>
                <w:rFonts w:ascii="Times New Roman" w:hAnsi="Times New Roman" w:cs="Times New Roman"/>
                <w:color w:val="000000" w:themeColor="text1"/>
              </w:rPr>
            </w:pPr>
            <w:r w:rsidRPr="00B9338F">
              <w:rPr>
                <w:rFonts w:ascii="Times New Roman" w:hAnsi="Times New Roman" w:cs="Times New Roman"/>
                <w:color w:val="000000" w:themeColor="text1"/>
              </w:rPr>
              <w:t xml:space="preserve">Bing </w:t>
            </w:r>
            <w:proofErr w:type="spellStart"/>
            <w:r w:rsidRPr="00B9338F">
              <w:rPr>
                <w:rFonts w:ascii="Times New Roman" w:hAnsi="Times New Roman" w:cs="Times New Roman"/>
                <w:color w:val="000000" w:themeColor="text1"/>
              </w:rPr>
              <w:t>Bing</w:t>
            </w:r>
            <w:proofErr w:type="spellEnd"/>
            <w:r w:rsidRPr="00B9338F">
              <w:rPr>
                <w:rFonts w:ascii="Times New Roman" w:hAnsi="Times New Roman" w:cs="Times New Roman"/>
                <w:color w:val="000000" w:themeColor="text1"/>
              </w:rPr>
              <w:t xml:space="preserve"> Jia, </w:t>
            </w:r>
            <w:r w:rsidRPr="00B9338F">
              <w:rPr>
                <w:rFonts w:ascii="Times New Roman" w:hAnsi="Times New Roman" w:cs="Times New Roman"/>
                <w:i/>
                <w:iCs/>
                <w:color w:val="000000" w:themeColor="text1"/>
              </w:rPr>
              <w:t>The Principle of the Domination of the Land over the Sea: A Historical Perspective on the Adaptability of the Law of the Sea to New Challenges</w:t>
            </w:r>
            <w:r w:rsidRPr="00B9338F">
              <w:rPr>
                <w:rFonts w:ascii="Times New Roman" w:hAnsi="Times New Roman" w:cs="Times New Roman"/>
                <w:color w:val="000000" w:themeColor="text1"/>
              </w:rPr>
              <w:t xml:space="preserve">, 57 </w:t>
            </w:r>
            <w:r w:rsidRPr="00B9338F">
              <w:rPr>
                <w:rFonts w:ascii="Times New Roman" w:hAnsi="Times New Roman" w:cs="Times New Roman"/>
                <w:smallCaps/>
                <w:color w:val="000000" w:themeColor="text1"/>
              </w:rPr>
              <w:t>Germ</w:t>
            </w:r>
            <w:r>
              <w:rPr>
                <w:rFonts w:ascii="Times New Roman" w:hAnsi="Times New Roman" w:cs="Times New Roman"/>
                <w:smallCaps/>
                <w:color w:val="000000" w:themeColor="text1"/>
              </w:rPr>
              <w:t xml:space="preserve">an </w:t>
            </w:r>
            <w:r w:rsidRPr="00B9338F">
              <w:rPr>
                <w:rFonts w:ascii="Times New Roman" w:hAnsi="Times New Roman" w:cs="Times New Roman"/>
                <w:smallCaps/>
                <w:color w:val="000000" w:themeColor="text1"/>
              </w:rPr>
              <w:t>Y</w:t>
            </w:r>
            <w:r>
              <w:rPr>
                <w:rFonts w:ascii="Times New Roman" w:hAnsi="Times New Roman" w:cs="Times New Roman"/>
                <w:smallCaps/>
                <w:color w:val="000000" w:themeColor="text1"/>
              </w:rPr>
              <w:t>earbook</w:t>
            </w:r>
            <w:r w:rsidRPr="00B9338F">
              <w:rPr>
                <w:rFonts w:ascii="Times New Roman" w:hAnsi="Times New Roman" w:cs="Times New Roman"/>
                <w:smallCaps/>
                <w:color w:val="000000" w:themeColor="text1"/>
              </w:rPr>
              <w:t xml:space="preserve"> </w:t>
            </w:r>
            <w:r>
              <w:rPr>
                <w:rFonts w:ascii="Times New Roman" w:hAnsi="Times New Roman" w:cs="Times New Roman"/>
                <w:smallCaps/>
                <w:color w:val="000000" w:themeColor="text1"/>
              </w:rPr>
              <w:t xml:space="preserve">of </w:t>
            </w:r>
            <w:r w:rsidRPr="00B9338F">
              <w:rPr>
                <w:rFonts w:ascii="Times New Roman" w:hAnsi="Times New Roman" w:cs="Times New Roman"/>
                <w:smallCaps/>
                <w:color w:val="000000" w:themeColor="text1"/>
              </w:rPr>
              <w:t>Int</w:t>
            </w:r>
            <w:r>
              <w:rPr>
                <w:rFonts w:ascii="Times New Roman" w:hAnsi="Times New Roman" w:cs="Times New Roman"/>
                <w:smallCaps/>
                <w:color w:val="000000" w:themeColor="text1"/>
              </w:rPr>
              <w:t>ernational</w:t>
            </w:r>
            <w:r w:rsidRPr="00B9338F">
              <w:rPr>
                <w:rFonts w:ascii="Times New Roman" w:hAnsi="Times New Roman" w:cs="Times New Roman"/>
                <w:smallCaps/>
                <w:color w:val="000000" w:themeColor="text1"/>
              </w:rPr>
              <w:t xml:space="preserve"> L</w:t>
            </w:r>
            <w:r>
              <w:rPr>
                <w:rFonts w:ascii="Times New Roman" w:hAnsi="Times New Roman" w:cs="Times New Roman"/>
                <w:smallCaps/>
                <w:color w:val="000000" w:themeColor="text1"/>
              </w:rPr>
              <w:t>aw</w:t>
            </w:r>
            <w:r w:rsidRPr="00B9338F">
              <w:rPr>
                <w:rFonts w:ascii="Times New Roman" w:hAnsi="Times New Roman" w:cs="Times New Roman"/>
                <w:color w:val="000000" w:themeColor="text1"/>
              </w:rPr>
              <w:t xml:space="preserve"> 1</w:t>
            </w:r>
            <w:r>
              <w:rPr>
                <w:rFonts w:ascii="Times New Roman" w:hAnsi="Times New Roman" w:cs="Times New Roman"/>
                <w:color w:val="000000" w:themeColor="text1"/>
              </w:rPr>
              <w:t xml:space="preserve"> </w:t>
            </w:r>
            <w:r w:rsidRPr="00B9338F">
              <w:rPr>
                <w:rFonts w:ascii="Times New Roman" w:hAnsi="Times New Roman" w:cs="Times New Roman"/>
                <w:color w:val="000000" w:themeColor="text1"/>
              </w:rPr>
              <w:t>(2014)</w:t>
            </w:r>
          </w:p>
        </w:tc>
        <w:tc>
          <w:tcPr>
            <w:tcW w:w="1985" w:type="dxa"/>
            <w:shd w:val="clear" w:color="auto" w:fill="auto"/>
            <w:tcMar>
              <w:top w:w="100" w:type="dxa"/>
              <w:left w:w="100" w:type="dxa"/>
              <w:bottom w:w="100" w:type="dxa"/>
              <w:right w:w="100" w:type="dxa"/>
            </w:tcMar>
          </w:tcPr>
          <w:p w14:paraId="54F72447" w14:textId="77777777" w:rsidR="006E7E86" w:rsidRPr="00464F8B" w:rsidRDefault="006E7E86" w:rsidP="00F3583A">
            <w:pPr>
              <w:tabs>
                <w:tab w:val="left" w:pos="800"/>
                <w:tab w:val="left" w:pos="980"/>
              </w:tabs>
              <w:spacing w:after="0" w:line="276" w:lineRule="auto"/>
              <w:ind w:left="530" w:hanging="540"/>
              <w:jc w:val="right"/>
              <w:rPr>
                <w:rFonts w:ascii="Times New Roman" w:eastAsia="Merriweather" w:hAnsi="Times New Roman" w:cs="Times New Roman"/>
                <w:color w:val="000000" w:themeColor="text1"/>
              </w:rPr>
            </w:pPr>
            <w:r>
              <w:rPr>
                <w:rFonts w:ascii="Times New Roman" w:eastAsia="Merriweather" w:hAnsi="Times New Roman" w:cs="Times New Roman"/>
                <w:color w:val="000000" w:themeColor="text1"/>
              </w:rPr>
              <w:t>21</w:t>
            </w:r>
          </w:p>
        </w:tc>
      </w:tr>
      <w:tr w:rsidR="006E7E86" w:rsidRPr="00A97845" w14:paraId="40A5D52F" w14:textId="77777777" w:rsidTr="00C33426">
        <w:trPr>
          <w:trHeight w:val="300"/>
        </w:trPr>
        <w:tc>
          <w:tcPr>
            <w:tcW w:w="7371" w:type="dxa"/>
            <w:shd w:val="clear" w:color="auto" w:fill="auto"/>
            <w:tcMar>
              <w:top w:w="100" w:type="dxa"/>
              <w:left w:w="100" w:type="dxa"/>
              <w:bottom w:w="100" w:type="dxa"/>
              <w:right w:w="100" w:type="dxa"/>
            </w:tcMar>
          </w:tcPr>
          <w:p w14:paraId="76EEE49D" w14:textId="77777777" w:rsidR="006E7E86" w:rsidRPr="00A97845" w:rsidRDefault="006E7E86" w:rsidP="00F3583A">
            <w:pPr>
              <w:tabs>
                <w:tab w:val="left" w:pos="260"/>
                <w:tab w:val="left" w:pos="350"/>
                <w:tab w:val="left" w:pos="800"/>
                <w:tab w:val="left" w:pos="980"/>
              </w:tabs>
              <w:spacing w:after="0" w:line="276" w:lineRule="auto"/>
              <w:ind w:left="535" w:hanging="530"/>
              <w:jc w:val="both"/>
              <w:rPr>
                <w:rFonts w:ascii="Times New Roman" w:hAnsi="Times New Roman" w:cs="Times New Roman"/>
                <w:color w:val="000000" w:themeColor="text1"/>
              </w:rPr>
            </w:pPr>
            <w:r>
              <w:rPr>
                <w:rFonts w:ascii="Times New Roman" w:hAnsi="Times New Roman" w:cs="Times New Roman"/>
                <w:color w:val="000000" w:themeColor="text1"/>
              </w:rPr>
              <w:t xml:space="preserve">Charles </w:t>
            </w:r>
            <w:proofErr w:type="spellStart"/>
            <w:r w:rsidRPr="00B9338F">
              <w:rPr>
                <w:rFonts w:ascii="Times New Roman" w:hAnsi="Times New Roman" w:cs="Times New Roman"/>
                <w:color w:val="000000" w:themeColor="text1"/>
              </w:rPr>
              <w:t>Stansifer</w:t>
            </w:r>
            <w:proofErr w:type="spellEnd"/>
            <w:r w:rsidRPr="00B9338F">
              <w:rPr>
                <w:rFonts w:ascii="Times New Roman" w:hAnsi="Times New Roman" w:cs="Times New Roman"/>
                <w:color w:val="000000" w:themeColor="text1"/>
              </w:rPr>
              <w:t xml:space="preserve">, </w:t>
            </w:r>
            <w:r w:rsidRPr="00B9338F">
              <w:rPr>
                <w:rFonts w:ascii="Times New Roman" w:hAnsi="Times New Roman" w:cs="Times New Roman"/>
                <w:i/>
                <w:color w:val="000000" w:themeColor="text1"/>
              </w:rPr>
              <w:t xml:space="preserve">Application of the Tobar Doctrine to Central </w:t>
            </w:r>
            <w:r w:rsidRPr="00B9338F">
              <w:rPr>
                <w:rFonts w:ascii="Times New Roman" w:hAnsi="Times New Roman" w:cs="Times New Roman"/>
                <w:i/>
                <w:iCs/>
                <w:color w:val="000000" w:themeColor="text1"/>
              </w:rPr>
              <w:t>America</w:t>
            </w:r>
            <w:r w:rsidRPr="00B9338F">
              <w:rPr>
                <w:rFonts w:ascii="Times New Roman" w:hAnsi="Times New Roman" w:cs="Times New Roman"/>
                <w:color w:val="000000" w:themeColor="text1"/>
              </w:rPr>
              <w:t xml:space="preserve">, </w:t>
            </w:r>
            <w:r w:rsidRPr="00B9338F">
              <w:rPr>
                <w:rFonts w:ascii="Times New Roman" w:hAnsi="Times New Roman" w:cs="Times New Roman"/>
                <w:smallCaps/>
                <w:color w:val="000000" w:themeColor="text1"/>
              </w:rPr>
              <w:t>23 The Americas</w:t>
            </w:r>
            <w:r w:rsidRPr="00B9338F">
              <w:rPr>
                <w:rFonts w:ascii="Times New Roman" w:hAnsi="Times New Roman" w:cs="Times New Roman"/>
                <w:color w:val="000000" w:themeColor="text1"/>
              </w:rPr>
              <w:t xml:space="preserve"> 251</w:t>
            </w:r>
            <w:r>
              <w:rPr>
                <w:rFonts w:ascii="Times New Roman" w:hAnsi="Times New Roman" w:cs="Times New Roman"/>
                <w:color w:val="000000" w:themeColor="text1"/>
              </w:rPr>
              <w:t xml:space="preserve"> </w:t>
            </w:r>
            <w:r w:rsidRPr="00B9338F">
              <w:rPr>
                <w:rFonts w:ascii="Times New Roman" w:hAnsi="Times New Roman" w:cs="Times New Roman"/>
                <w:color w:val="000000" w:themeColor="text1"/>
              </w:rPr>
              <w:t>(1967)</w:t>
            </w:r>
          </w:p>
        </w:tc>
        <w:tc>
          <w:tcPr>
            <w:tcW w:w="1985" w:type="dxa"/>
            <w:shd w:val="clear" w:color="auto" w:fill="auto"/>
            <w:tcMar>
              <w:top w:w="100" w:type="dxa"/>
              <w:left w:w="100" w:type="dxa"/>
              <w:bottom w:w="100" w:type="dxa"/>
              <w:right w:w="100" w:type="dxa"/>
            </w:tcMar>
          </w:tcPr>
          <w:p w14:paraId="45C5644E" w14:textId="77777777" w:rsidR="006E7E86" w:rsidRDefault="006E7E86" w:rsidP="00F3583A">
            <w:pPr>
              <w:tabs>
                <w:tab w:val="left" w:pos="800"/>
                <w:tab w:val="left" w:pos="980"/>
              </w:tabs>
              <w:spacing w:after="0" w:line="276" w:lineRule="auto"/>
              <w:ind w:left="530" w:hanging="540"/>
              <w:jc w:val="right"/>
              <w:rPr>
                <w:rFonts w:ascii="Times New Roman" w:eastAsia="Merriweather" w:hAnsi="Times New Roman" w:cs="Times New Roman"/>
                <w:color w:val="000000" w:themeColor="text1"/>
              </w:rPr>
            </w:pPr>
            <w:r w:rsidRPr="009B6E03">
              <w:rPr>
                <w:rFonts w:ascii="Times New Roman" w:eastAsia="Times New Roman" w:hAnsi="Times New Roman" w:cs="Times New Roman"/>
                <w:color w:val="000000" w:themeColor="text1"/>
              </w:rPr>
              <w:t>29</w:t>
            </w:r>
          </w:p>
        </w:tc>
      </w:tr>
      <w:tr w:rsidR="006E7E86" w:rsidRPr="00A97845" w14:paraId="5E4F2225" w14:textId="77777777" w:rsidTr="00C33426">
        <w:trPr>
          <w:trHeight w:val="300"/>
        </w:trPr>
        <w:tc>
          <w:tcPr>
            <w:tcW w:w="7371" w:type="dxa"/>
            <w:shd w:val="clear" w:color="auto" w:fill="auto"/>
            <w:tcMar>
              <w:top w:w="100" w:type="dxa"/>
              <w:left w:w="100" w:type="dxa"/>
              <w:bottom w:w="100" w:type="dxa"/>
              <w:right w:w="100" w:type="dxa"/>
            </w:tcMar>
          </w:tcPr>
          <w:p w14:paraId="34F0458A" w14:textId="77777777" w:rsidR="006E7E86" w:rsidRPr="00A97845" w:rsidRDefault="006E7E86" w:rsidP="00F3583A">
            <w:pPr>
              <w:tabs>
                <w:tab w:val="left" w:pos="260"/>
                <w:tab w:val="left" w:pos="350"/>
                <w:tab w:val="left" w:pos="800"/>
                <w:tab w:val="left" w:pos="980"/>
              </w:tabs>
              <w:spacing w:after="0" w:line="276" w:lineRule="auto"/>
              <w:ind w:left="535" w:hanging="530"/>
              <w:jc w:val="both"/>
              <w:rPr>
                <w:rFonts w:ascii="Times New Roman" w:eastAsia="Times New Roman" w:hAnsi="Times New Roman" w:cs="Times New Roman"/>
                <w:b/>
                <w:bCs/>
                <w:color w:val="FF0000"/>
              </w:rPr>
            </w:pPr>
            <w:r w:rsidRPr="00A97845">
              <w:rPr>
                <w:rFonts w:ascii="Times New Roman" w:hAnsi="Times New Roman" w:cs="Times New Roman"/>
                <w:color w:val="000000" w:themeColor="text1"/>
              </w:rPr>
              <w:t xml:space="preserve">Christian Tomuschat, ‘Article 36’, in </w:t>
            </w:r>
            <w:r w:rsidRPr="00A97845">
              <w:rPr>
                <w:rFonts w:ascii="Times New Roman" w:hAnsi="Times New Roman" w:cs="Times New Roman"/>
                <w:smallCaps/>
                <w:color w:val="000000" w:themeColor="text1"/>
              </w:rPr>
              <w:t xml:space="preserve">Andreas Zimmermann </w:t>
            </w:r>
            <w:r w:rsidRPr="003D16AB">
              <w:rPr>
                <w:rFonts w:ascii="Times New Roman" w:hAnsi="Times New Roman" w:cs="Times New Roman"/>
                <w:smallCaps/>
              </w:rPr>
              <w:t>Christian J. Tams</w:t>
            </w:r>
            <w:r w:rsidRPr="00DD0369">
              <w:rPr>
                <w:rFonts w:ascii="Times New Roman" w:hAnsi="Times New Roman" w:cs="Times New Roman"/>
                <w:smallCaps/>
              </w:rPr>
              <w:t>, </w:t>
            </w:r>
            <w:r w:rsidRPr="003D16AB">
              <w:rPr>
                <w:rFonts w:ascii="Times New Roman" w:hAnsi="Times New Roman" w:cs="Times New Roman"/>
                <w:smallCaps/>
              </w:rPr>
              <w:t>Karin Oellers-Frahm</w:t>
            </w:r>
            <w:r w:rsidRPr="00DD0369">
              <w:rPr>
                <w:rFonts w:ascii="Times New Roman" w:hAnsi="Times New Roman" w:cs="Times New Roman"/>
                <w:smallCaps/>
              </w:rPr>
              <w:t>, </w:t>
            </w:r>
            <w:r w:rsidRPr="003D16AB">
              <w:rPr>
                <w:rFonts w:ascii="Times New Roman" w:hAnsi="Times New Roman" w:cs="Times New Roman"/>
                <w:smallCaps/>
              </w:rPr>
              <w:t>Christian Tomuschat</w:t>
            </w:r>
            <w:r w:rsidRPr="00DD0369">
              <w:rPr>
                <w:rFonts w:ascii="Times New Roman" w:hAnsi="Times New Roman" w:cs="Times New Roman"/>
                <w:smallCaps/>
              </w:rPr>
              <w:t xml:space="preserve"> (eds.), </w:t>
            </w:r>
            <w:r w:rsidRPr="00A97845">
              <w:rPr>
                <w:rFonts w:ascii="Times New Roman" w:hAnsi="Times New Roman" w:cs="Times New Roman"/>
                <w:smallCaps/>
                <w:color w:val="000000" w:themeColor="text1"/>
              </w:rPr>
              <w:t xml:space="preserve">The Statute of the International Court of Justice: A Commentary (3rd ed), </w:t>
            </w:r>
            <w:r w:rsidRPr="00A97845">
              <w:rPr>
                <w:rFonts w:ascii="Times New Roman" w:hAnsi="Times New Roman" w:cs="Times New Roman"/>
                <w:color w:val="000000" w:themeColor="text1"/>
              </w:rPr>
              <w:t>Oxford University Press (2019)</w:t>
            </w:r>
          </w:p>
        </w:tc>
        <w:tc>
          <w:tcPr>
            <w:tcW w:w="1985" w:type="dxa"/>
            <w:shd w:val="clear" w:color="auto" w:fill="auto"/>
            <w:tcMar>
              <w:top w:w="100" w:type="dxa"/>
              <w:left w:w="100" w:type="dxa"/>
              <w:bottom w:w="100" w:type="dxa"/>
              <w:right w:w="100" w:type="dxa"/>
            </w:tcMar>
          </w:tcPr>
          <w:p w14:paraId="00A89455" w14:textId="77777777" w:rsidR="006E7E86" w:rsidRPr="00464F8B" w:rsidRDefault="006E7E86" w:rsidP="00F3583A">
            <w:pPr>
              <w:tabs>
                <w:tab w:val="left" w:pos="800"/>
                <w:tab w:val="left" w:pos="980"/>
              </w:tabs>
              <w:spacing w:after="0" w:line="276" w:lineRule="auto"/>
              <w:ind w:left="530" w:hanging="540"/>
              <w:jc w:val="right"/>
              <w:rPr>
                <w:rFonts w:ascii="Times New Roman" w:eastAsia="Merriweather" w:hAnsi="Times New Roman" w:cs="Times New Roman"/>
                <w:color w:val="000000" w:themeColor="text1"/>
              </w:rPr>
            </w:pPr>
            <w:r>
              <w:rPr>
                <w:rFonts w:ascii="Times New Roman" w:eastAsia="Merriweather" w:hAnsi="Times New Roman" w:cs="Times New Roman"/>
                <w:color w:val="000000" w:themeColor="text1"/>
              </w:rPr>
              <w:t xml:space="preserve">2, </w:t>
            </w:r>
            <w:r>
              <w:rPr>
                <w:rFonts w:ascii="Times New Roman" w:eastAsia="Merriweather" w:hAnsi="Times New Roman" w:cs="Times New Roman"/>
                <w:color w:val="000000" w:themeColor="text1"/>
              </w:rPr>
              <w:t>2</w:t>
            </w:r>
            <w:r>
              <w:rPr>
                <w:rFonts w:ascii="Times New Roman" w:eastAsia="Merriweather" w:hAnsi="Times New Roman" w:cs="Times New Roman"/>
                <w:color w:val="000000" w:themeColor="text1"/>
              </w:rPr>
              <w:t>7</w:t>
            </w:r>
          </w:p>
        </w:tc>
      </w:tr>
      <w:tr w:rsidR="006E7E86" w:rsidRPr="00A97845" w14:paraId="59E90451" w14:textId="77777777" w:rsidTr="00C33426">
        <w:trPr>
          <w:trHeight w:val="300"/>
        </w:trPr>
        <w:tc>
          <w:tcPr>
            <w:tcW w:w="7371" w:type="dxa"/>
            <w:shd w:val="clear" w:color="auto" w:fill="auto"/>
            <w:tcMar>
              <w:top w:w="100" w:type="dxa"/>
              <w:left w:w="100" w:type="dxa"/>
              <w:bottom w:w="100" w:type="dxa"/>
              <w:right w:w="100" w:type="dxa"/>
            </w:tcMar>
          </w:tcPr>
          <w:p w14:paraId="1CDDD829" w14:textId="77777777" w:rsidR="006E7E86" w:rsidRPr="00B84D86" w:rsidRDefault="006E7E86" w:rsidP="00F3583A">
            <w:pPr>
              <w:tabs>
                <w:tab w:val="left" w:pos="800"/>
                <w:tab w:val="left" w:pos="980"/>
              </w:tabs>
              <w:spacing w:after="0" w:line="276" w:lineRule="auto"/>
              <w:ind w:left="535" w:hanging="540"/>
              <w:jc w:val="both"/>
              <w:rPr>
                <w:rFonts w:ascii="Times New Roman" w:hAnsi="Times New Roman" w:cs="Times New Roman"/>
                <w:color w:val="000000" w:themeColor="text1"/>
              </w:rPr>
            </w:pPr>
            <w:r w:rsidRPr="00B84D86">
              <w:rPr>
                <w:rFonts w:ascii="Times New Roman" w:hAnsi="Times New Roman" w:cs="Times New Roman"/>
                <w:color w:val="000000" w:themeColor="text1"/>
              </w:rPr>
              <w:t xml:space="preserve">David Caron, </w:t>
            </w:r>
            <w:r w:rsidRPr="00B84D86">
              <w:rPr>
                <w:rFonts w:ascii="Times New Roman" w:hAnsi="Times New Roman" w:cs="Times New Roman"/>
                <w:i/>
                <w:color w:val="000000" w:themeColor="text1"/>
              </w:rPr>
              <w:t xml:space="preserve">When Law Makes Climate Change Worse: Rethinking the Law of Baselines </w:t>
            </w:r>
            <w:proofErr w:type="gramStart"/>
            <w:r w:rsidRPr="00B84D86">
              <w:rPr>
                <w:rFonts w:ascii="Times New Roman" w:hAnsi="Times New Roman" w:cs="Times New Roman"/>
                <w:i/>
                <w:color w:val="000000" w:themeColor="text1"/>
              </w:rPr>
              <w:t>in Light of</w:t>
            </w:r>
            <w:proofErr w:type="gramEnd"/>
            <w:r w:rsidRPr="00B84D86">
              <w:rPr>
                <w:rFonts w:ascii="Times New Roman" w:hAnsi="Times New Roman" w:cs="Times New Roman"/>
                <w:i/>
                <w:color w:val="000000" w:themeColor="text1"/>
              </w:rPr>
              <w:t xml:space="preserve"> a Rising Sea Level</w:t>
            </w:r>
            <w:r w:rsidRPr="00B84D86">
              <w:rPr>
                <w:rFonts w:ascii="Times New Roman" w:hAnsi="Times New Roman" w:cs="Times New Roman"/>
                <w:color w:val="000000" w:themeColor="text1"/>
              </w:rPr>
              <w:t xml:space="preserve">, 17(4) </w:t>
            </w:r>
            <w:r w:rsidRPr="00B84D86">
              <w:rPr>
                <w:rFonts w:ascii="Times New Roman" w:hAnsi="Times New Roman" w:cs="Times New Roman"/>
                <w:smallCaps/>
                <w:color w:val="000000" w:themeColor="text1"/>
              </w:rPr>
              <w:t>Ecology Law Quarterly</w:t>
            </w:r>
            <w:r w:rsidRPr="00B84D86">
              <w:rPr>
                <w:rFonts w:ascii="Times New Roman" w:hAnsi="Times New Roman" w:cs="Times New Roman"/>
                <w:color w:val="000000" w:themeColor="text1"/>
              </w:rPr>
              <w:t xml:space="preserve"> 621</w:t>
            </w:r>
          </w:p>
        </w:tc>
        <w:tc>
          <w:tcPr>
            <w:tcW w:w="1985" w:type="dxa"/>
            <w:shd w:val="clear" w:color="auto" w:fill="auto"/>
            <w:tcMar>
              <w:top w:w="100" w:type="dxa"/>
              <w:left w:w="100" w:type="dxa"/>
              <w:bottom w:w="100" w:type="dxa"/>
              <w:right w:w="100" w:type="dxa"/>
            </w:tcMar>
          </w:tcPr>
          <w:p w14:paraId="05BA5F5C" w14:textId="77777777" w:rsidR="006E7E86" w:rsidRPr="00464F8B" w:rsidRDefault="006E7E86" w:rsidP="00F3583A">
            <w:pPr>
              <w:tabs>
                <w:tab w:val="left" w:pos="800"/>
                <w:tab w:val="left" w:pos="980"/>
              </w:tabs>
              <w:spacing w:after="0" w:line="276" w:lineRule="auto"/>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19</w:t>
            </w:r>
          </w:p>
        </w:tc>
      </w:tr>
      <w:tr w:rsidR="006E7E86" w:rsidRPr="00A97845" w14:paraId="14CE670F" w14:textId="77777777" w:rsidTr="00C33426">
        <w:trPr>
          <w:trHeight w:val="300"/>
        </w:trPr>
        <w:tc>
          <w:tcPr>
            <w:tcW w:w="7371" w:type="dxa"/>
            <w:shd w:val="clear" w:color="auto" w:fill="auto"/>
            <w:tcMar>
              <w:top w:w="100" w:type="dxa"/>
              <w:left w:w="100" w:type="dxa"/>
              <w:bottom w:w="100" w:type="dxa"/>
              <w:right w:w="100" w:type="dxa"/>
            </w:tcMar>
          </w:tcPr>
          <w:p w14:paraId="5B578498" w14:textId="77777777" w:rsidR="006E7E86" w:rsidRPr="00A97845" w:rsidRDefault="006E7E86" w:rsidP="00F3583A">
            <w:pPr>
              <w:pStyle w:val="FootnoteText"/>
              <w:tabs>
                <w:tab w:val="left" w:pos="800"/>
                <w:tab w:val="left" w:pos="980"/>
              </w:tabs>
              <w:spacing w:line="276" w:lineRule="auto"/>
              <w:ind w:left="535" w:hanging="540"/>
              <w:jc w:val="both"/>
              <w:rPr>
                <w:rFonts w:ascii="Times New Roman" w:hAnsi="Times New Roman" w:cs="Times New Roman"/>
                <w:color w:val="FF0000"/>
                <w:sz w:val="24"/>
                <w:szCs w:val="24"/>
              </w:rPr>
            </w:pPr>
            <w:r w:rsidRPr="00B9338F">
              <w:rPr>
                <w:rFonts w:ascii="Times New Roman" w:hAnsi="Times New Roman" w:cs="Times New Roman"/>
                <w:color w:val="000000" w:themeColor="text1"/>
                <w:sz w:val="24"/>
                <w:szCs w:val="24"/>
              </w:rPr>
              <w:t xml:space="preserve">Donald Rothwell, </w:t>
            </w:r>
            <w:r w:rsidRPr="00DD0369">
              <w:rPr>
                <w:rFonts w:ascii="Times New Roman" w:hAnsi="Times New Roman" w:cs="Times New Roman"/>
                <w:color w:val="000000" w:themeColor="text1"/>
                <w:sz w:val="24"/>
                <w:szCs w:val="24"/>
                <w:lang w:val="en"/>
              </w:rPr>
              <w:t xml:space="preserve">Hermann Mosler, Albrecht </w:t>
            </w:r>
            <w:proofErr w:type="spellStart"/>
            <w:r w:rsidRPr="00DD0369">
              <w:rPr>
                <w:rFonts w:ascii="Times New Roman" w:hAnsi="Times New Roman" w:cs="Times New Roman"/>
                <w:color w:val="000000" w:themeColor="text1"/>
                <w:sz w:val="24"/>
                <w:szCs w:val="24"/>
                <w:lang w:val="en"/>
              </w:rPr>
              <w:t>Randelzhofer</w:t>
            </w:r>
            <w:proofErr w:type="spellEnd"/>
            <w:r w:rsidRPr="00DD0369">
              <w:rPr>
                <w:rFonts w:ascii="Times New Roman" w:hAnsi="Times New Roman" w:cs="Times New Roman"/>
                <w:color w:val="000000" w:themeColor="text1"/>
                <w:sz w:val="24"/>
                <w:szCs w:val="24"/>
                <w:lang w:val="en"/>
              </w:rPr>
              <w:t xml:space="preserve">, Christian Tomuschat, </w:t>
            </w:r>
            <w:proofErr w:type="spellStart"/>
            <w:r w:rsidRPr="00DD0369">
              <w:rPr>
                <w:rFonts w:ascii="Times New Roman" w:hAnsi="Times New Roman" w:cs="Times New Roman"/>
                <w:color w:val="000000" w:themeColor="text1"/>
                <w:sz w:val="24"/>
                <w:szCs w:val="24"/>
                <w:lang w:val="en"/>
              </w:rPr>
              <w:t>Ridiger</w:t>
            </w:r>
            <w:proofErr w:type="spellEnd"/>
            <w:r w:rsidRPr="00DD0369">
              <w:rPr>
                <w:rFonts w:ascii="Times New Roman" w:hAnsi="Times New Roman" w:cs="Times New Roman"/>
                <w:color w:val="000000" w:themeColor="text1"/>
                <w:sz w:val="24"/>
                <w:szCs w:val="24"/>
                <w:lang w:val="en"/>
              </w:rPr>
              <w:t xml:space="preserve"> Wolfrum, Andreas Paulus, Eleni </w:t>
            </w:r>
            <w:proofErr w:type="spellStart"/>
            <w:r w:rsidRPr="00DD0369">
              <w:rPr>
                <w:rFonts w:ascii="Times New Roman" w:hAnsi="Times New Roman" w:cs="Times New Roman"/>
                <w:color w:val="000000" w:themeColor="text1"/>
                <w:sz w:val="24"/>
                <w:szCs w:val="24"/>
                <w:lang w:val="en"/>
              </w:rPr>
              <w:t>Chaitobu</w:t>
            </w:r>
            <w:proofErr w:type="spellEnd"/>
            <w:r>
              <w:rPr>
                <w:rFonts w:ascii="Times New Roman" w:hAnsi="Times New Roman" w:cs="Times New Roman"/>
                <w:color w:val="000000" w:themeColor="text1"/>
                <w:sz w:val="24"/>
                <w:szCs w:val="24"/>
                <w:lang w:val="en"/>
              </w:rPr>
              <w:t xml:space="preserve"> (eds.)</w:t>
            </w:r>
            <w:r w:rsidRPr="00B9338F">
              <w:rPr>
                <w:rFonts w:ascii="Times New Roman" w:hAnsi="Times New Roman" w:cs="Times New Roman"/>
                <w:color w:val="000000" w:themeColor="text1"/>
                <w:sz w:val="24"/>
                <w:szCs w:val="24"/>
              </w:rPr>
              <w:t xml:space="preserve">, </w:t>
            </w:r>
            <w:r w:rsidRPr="00B9338F">
              <w:rPr>
                <w:rFonts w:ascii="Times New Roman" w:hAnsi="Times New Roman" w:cs="Times New Roman"/>
                <w:color w:val="000000" w:themeColor="text1"/>
                <w:sz w:val="24"/>
                <w:szCs w:val="24"/>
              </w:rPr>
              <w:lastRenderedPageBreak/>
              <w:t>‘</w:t>
            </w:r>
            <w:r w:rsidRPr="00B9338F">
              <w:rPr>
                <w:rFonts w:ascii="Times New Roman" w:hAnsi="Times New Roman" w:cs="Times New Roman"/>
                <w:color w:val="000000" w:themeColor="text1"/>
                <w:sz w:val="24"/>
                <w:szCs w:val="24"/>
                <w:lang w:val="en-PH"/>
              </w:rPr>
              <w:t>Jurisdiction’</w:t>
            </w:r>
            <w:r>
              <w:rPr>
                <w:rFonts w:ascii="Times New Roman" w:hAnsi="Times New Roman" w:cs="Times New Roman"/>
                <w:color w:val="000000" w:themeColor="text1"/>
                <w:sz w:val="24"/>
                <w:szCs w:val="24"/>
                <w:lang w:val="en-PH"/>
              </w:rPr>
              <w:t>,</w:t>
            </w:r>
            <w:r w:rsidRPr="00B9338F">
              <w:rPr>
                <w:rFonts w:ascii="Times New Roman" w:hAnsi="Times New Roman" w:cs="Times New Roman"/>
                <w:color w:val="000000" w:themeColor="text1"/>
                <w:sz w:val="24"/>
                <w:szCs w:val="24"/>
                <w:lang w:val="en-PH"/>
              </w:rPr>
              <w:t xml:space="preserve"> in </w:t>
            </w:r>
            <w:r w:rsidRPr="00B9338F">
              <w:rPr>
                <w:rFonts w:ascii="Times New Roman" w:hAnsi="Times New Roman" w:cs="Times New Roman"/>
                <w:smallCaps/>
                <w:color w:val="000000" w:themeColor="text1"/>
                <w:sz w:val="24"/>
                <w:szCs w:val="24"/>
                <w:lang w:val="en-PH"/>
              </w:rPr>
              <w:t xml:space="preserve">International Law Cases and Materials with Australian Perspective, </w:t>
            </w:r>
            <w:r w:rsidRPr="00062895">
              <w:rPr>
                <w:rFonts w:ascii="Times New Roman" w:hAnsi="Times New Roman" w:cs="Times New Roman"/>
                <w:color w:val="000000" w:themeColor="text1"/>
                <w:sz w:val="24"/>
                <w:szCs w:val="24"/>
                <w:lang w:val="en-PH"/>
              </w:rPr>
              <w:t>Cambridge University Press</w:t>
            </w:r>
            <w:r>
              <w:rPr>
                <w:rFonts w:ascii="Times New Roman" w:hAnsi="Times New Roman" w:cs="Times New Roman"/>
                <w:smallCaps/>
                <w:color w:val="000000" w:themeColor="text1"/>
                <w:sz w:val="24"/>
                <w:szCs w:val="24"/>
                <w:lang w:val="en-PH"/>
              </w:rPr>
              <w:t xml:space="preserve"> </w:t>
            </w:r>
            <w:r w:rsidRPr="00B9338F">
              <w:rPr>
                <w:rFonts w:ascii="Times New Roman" w:hAnsi="Times New Roman" w:cs="Times New Roman"/>
                <w:smallCaps/>
                <w:color w:val="000000" w:themeColor="text1"/>
                <w:sz w:val="24"/>
                <w:szCs w:val="24"/>
                <w:lang w:val="en-PH"/>
              </w:rPr>
              <w:t>(2010)</w:t>
            </w:r>
          </w:p>
        </w:tc>
        <w:tc>
          <w:tcPr>
            <w:tcW w:w="1985" w:type="dxa"/>
            <w:shd w:val="clear" w:color="auto" w:fill="auto"/>
            <w:tcMar>
              <w:top w:w="100" w:type="dxa"/>
              <w:left w:w="100" w:type="dxa"/>
              <w:bottom w:w="100" w:type="dxa"/>
              <w:right w:w="100" w:type="dxa"/>
            </w:tcMar>
          </w:tcPr>
          <w:p w14:paraId="4786AE02" w14:textId="77777777" w:rsidR="006E7E86" w:rsidRPr="00464F8B" w:rsidRDefault="006E7E86" w:rsidP="00F3583A">
            <w:pPr>
              <w:tabs>
                <w:tab w:val="left" w:pos="800"/>
                <w:tab w:val="left" w:pos="980"/>
              </w:tabs>
              <w:spacing w:after="0" w:line="276" w:lineRule="auto"/>
              <w:ind w:left="530" w:hanging="540"/>
              <w:jc w:val="right"/>
              <w:rPr>
                <w:rFonts w:ascii="Times New Roman" w:eastAsia="Merriweather" w:hAnsi="Times New Roman" w:cs="Times New Roman"/>
                <w:color w:val="000000" w:themeColor="text1"/>
              </w:rPr>
            </w:pPr>
            <w:r>
              <w:rPr>
                <w:rFonts w:ascii="Times New Roman" w:eastAsia="Merriweather" w:hAnsi="Times New Roman" w:cs="Times New Roman"/>
                <w:color w:val="000000" w:themeColor="text1"/>
              </w:rPr>
              <w:lastRenderedPageBreak/>
              <w:t>8</w:t>
            </w:r>
          </w:p>
        </w:tc>
      </w:tr>
      <w:tr w:rsidR="006E7E86" w:rsidRPr="00A97845" w14:paraId="5BC52ED1" w14:textId="77777777" w:rsidTr="00C33426">
        <w:trPr>
          <w:trHeight w:val="300"/>
        </w:trPr>
        <w:tc>
          <w:tcPr>
            <w:tcW w:w="7371" w:type="dxa"/>
            <w:shd w:val="clear" w:color="auto" w:fill="auto"/>
            <w:tcMar>
              <w:top w:w="100" w:type="dxa"/>
              <w:left w:w="100" w:type="dxa"/>
              <w:bottom w:w="100" w:type="dxa"/>
              <w:right w:w="100" w:type="dxa"/>
            </w:tcMar>
          </w:tcPr>
          <w:p w14:paraId="4D54663E" w14:textId="77777777" w:rsidR="006E7E86" w:rsidRPr="00A97845" w:rsidRDefault="006E7E86" w:rsidP="00F3583A">
            <w:pPr>
              <w:tabs>
                <w:tab w:val="left" w:pos="800"/>
                <w:tab w:val="left" w:pos="980"/>
              </w:tabs>
              <w:spacing w:after="0" w:line="276" w:lineRule="auto"/>
              <w:ind w:left="535" w:hanging="540"/>
              <w:jc w:val="both"/>
              <w:rPr>
                <w:rFonts w:ascii="Times New Roman" w:eastAsia="Times New Roman" w:hAnsi="Times New Roman" w:cs="Times New Roman"/>
                <w:color w:val="FF0000"/>
              </w:rPr>
            </w:pPr>
            <w:r w:rsidRPr="00A97845">
              <w:rPr>
                <w:rFonts w:ascii="Times New Roman" w:hAnsi="Times New Roman" w:cs="Times New Roman"/>
                <w:color w:val="000000" w:themeColor="text1"/>
              </w:rPr>
              <w:t>Georg Nolte, ‘Charter I Purposes and Principles Article 2(7)’</w:t>
            </w:r>
            <w:r>
              <w:rPr>
                <w:rFonts w:ascii="Times New Roman" w:hAnsi="Times New Roman" w:cs="Times New Roman"/>
                <w:color w:val="000000" w:themeColor="text1"/>
              </w:rPr>
              <w:t>,</w:t>
            </w:r>
            <w:r w:rsidRPr="00A97845">
              <w:rPr>
                <w:rFonts w:ascii="Times New Roman" w:hAnsi="Times New Roman" w:cs="Times New Roman"/>
                <w:color w:val="000000" w:themeColor="text1"/>
              </w:rPr>
              <w:t xml:space="preserve"> in </w:t>
            </w:r>
            <w:r w:rsidRPr="00A97845">
              <w:rPr>
                <w:rFonts w:ascii="Times New Roman" w:hAnsi="Times New Roman" w:cs="Times New Roman"/>
                <w:smallCaps/>
                <w:color w:val="000000" w:themeColor="text1"/>
              </w:rPr>
              <w:t xml:space="preserve">Bruno </w:t>
            </w:r>
            <w:proofErr w:type="spellStart"/>
            <w:r w:rsidRPr="00A97845">
              <w:rPr>
                <w:rFonts w:ascii="Times New Roman" w:hAnsi="Times New Roman" w:cs="Times New Roman"/>
                <w:smallCaps/>
                <w:color w:val="000000" w:themeColor="text1"/>
              </w:rPr>
              <w:t>Simma</w:t>
            </w:r>
            <w:proofErr w:type="spellEnd"/>
            <w:r w:rsidRPr="00A97845">
              <w:rPr>
                <w:rFonts w:ascii="Times New Roman" w:hAnsi="Times New Roman" w:cs="Times New Roman"/>
                <w:smallCaps/>
                <w:color w:val="000000" w:themeColor="text1"/>
              </w:rPr>
              <w:t xml:space="preserve">, </w:t>
            </w:r>
            <w:r w:rsidRPr="00C918DD">
              <w:rPr>
                <w:rFonts w:ascii="Times New Roman" w:hAnsi="Times New Roman" w:cs="Times New Roman"/>
                <w:smallCaps/>
                <w:color w:val="000000" w:themeColor="text1"/>
              </w:rPr>
              <w:t xml:space="preserve">Hermann Mosler, Albrecht </w:t>
            </w:r>
            <w:proofErr w:type="spellStart"/>
            <w:r w:rsidRPr="00C918DD">
              <w:rPr>
                <w:rFonts w:ascii="Times New Roman" w:hAnsi="Times New Roman" w:cs="Times New Roman"/>
                <w:smallCaps/>
                <w:color w:val="000000" w:themeColor="text1"/>
              </w:rPr>
              <w:t>Randelzhofer</w:t>
            </w:r>
            <w:proofErr w:type="spellEnd"/>
            <w:r w:rsidRPr="00C918DD">
              <w:rPr>
                <w:rFonts w:ascii="Times New Roman" w:hAnsi="Times New Roman" w:cs="Times New Roman"/>
                <w:smallCaps/>
                <w:color w:val="000000" w:themeColor="text1"/>
              </w:rPr>
              <w:t xml:space="preserve">, Christian Tomuschat, </w:t>
            </w:r>
            <w:proofErr w:type="spellStart"/>
            <w:r w:rsidRPr="00C918DD">
              <w:rPr>
                <w:rFonts w:ascii="Times New Roman" w:hAnsi="Times New Roman" w:cs="Times New Roman"/>
                <w:smallCaps/>
                <w:color w:val="000000" w:themeColor="text1"/>
              </w:rPr>
              <w:t>Ridiger</w:t>
            </w:r>
            <w:proofErr w:type="spellEnd"/>
            <w:r w:rsidRPr="00C918DD">
              <w:rPr>
                <w:rFonts w:ascii="Times New Roman" w:hAnsi="Times New Roman" w:cs="Times New Roman"/>
                <w:smallCaps/>
                <w:color w:val="000000" w:themeColor="text1"/>
              </w:rPr>
              <w:t xml:space="preserve"> Wolfrum, Andreas Paulus, Eleni </w:t>
            </w:r>
            <w:proofErr w:type="spellStart"/>
            <w:r w:rsidRPr="00C918DD">
              <w:rPr>
                <w:rFonts w:ascii="Times New Roman" w:hAnsi="Times New Roman" w:cs="Times New Roman"/>
                <w:smallCaps/>
                <w:color w:val="000000" w:themeColor="text1"/>
              </w:rPr>
              <w:t>Chaitobu</w:t>
            </w:r>
            <w:proofErr w:type="spellEnd"/>
            <w:r w:rsidRPr="00A97845">
              <w:rPr>
                <w:rFonts w:ascii="Times New Roman" w:hAnsi="Times New Roman" w:cs="Times New Roman"/>
                <w:smallCaps/>
                <w:color w:val="000000" w:themeColor="text1"/>
              </w:rPr>
              <w:t>, The Charter of The United Nations - A Commentary</w:t>
            </w:r>
            <w:r w:rsidRPr="00A97845">
              <w:rPr>
                <w:rFonts w:ascii="Times New Roman" w:hAnsi="Times New Roman" w:cs="Times New Roman"/>
                <w:color w:val="000000" w:themeColor="text1"/>
              </w:rPr>
              <w:t>, Oxford University Press (2012)</w:t>
            </w:r>
          </w:p>
        </w:tc>
        <w:tc>
          <w:tcPr>
            <w:tcW w:w="1985" w:type="dxa"/>
            <w:shd w:val="clear" w:color="auto" w:fill="auto"/>
            <w:tcMar>
              <w:top w:w="100" w:type="dxa"/>
              <w:left w:w="100" w:type="dxa"/>
              <w:bottom w:w="100" w:type="dxa"/>
              <w:right w:w="100" w:type="dxa"/>
            </w:tcMar>
          </w:tcPr>
          <w:p w14:paraId="39E3306A" w14:textId="77777777" w:rsidR="006E7E86" w:rsidRPr="00464F8B" w:rsidRDefault="006E7E86" w:rsidP="00F3583A">
            <w:pPr>
              <w:tabs>
                <w:tab w:val="left" w:pos="800"/>
                <w:tab w:val="left" w:pos="980"/>
              </w:tabs>
              <w:spacing w:after="0" w:line="276" w:lineRule="auto"/>
              <w:ind w:left="530" w:hanging="540"/>
              <w:jc w:val="right"/>
              <w:rPr>
                <w:rFonts w:ascii="Times New Roman" w:eastAsia="Merriweather" w:hAnsi="Times New Roman" w:cs="Times New Roman"/>
                <w:color w:val="000000" w:themeColor="text1"/>
              </w:rPr>
            </w:pPr>
            <w:r>
              <w:rPr>
                <w:rFonts w:ascii="Times New Roman" w:eastAsia="Merriweather" w:hAnsi="Times New Roman" w:cs="Times New Roman"/>
                <w:color w:val="000000" w:themeColor="text1"/>
              </w:rPr>
              <w:t>6</w:t>
            </w:r>
          </w:p>
        </w:tc>
      </w:tr>
      <w:tr w:rsidR="006E7E86" w:rsidRPr="00A97845" w14:paraId="51DDF807" w14:textId="77777777" w:rsidTr="00C33426">
        <w:trPr>
          <w:trHeight w:val="300"/>
        </w:trPr>
        <w:tc>
          <w:tcPr>
            <w:tcW w:w="7371" w:type="dxa"/>
            <w:shd w:val="clear" w:color="auto" w:fill="auto"/>
            <w:tcMar>
              <w:top w:w="100" w:type="dxa"/>
              <w:left w:w="100" w:type="dxa"/>
              <w:bottom w:w="100" w:type="dxa"/>
              <w:right w:w="100" w:type="dxa"/>
            </w:tcMar>
          </w:tcPr>
          <w:p w14:paraId="36A1FFBD" w14:textId="77777777" w:rsidR="006E7E86" w:rsidRPr="00A97845" w:rsidRDefault="006E7E86" w:rsidP="00F3583A">
            <w:pPr>
              <w:tabs>
                <w:tab w:val="left" w:pos="800"/>
                <w:tab w:val="left" w:pos="980"/>
              </w:tabs>
              <w:spacing w:after="0" w:line="276" w:lineRule="auto"/>
              <w:ind w:left="535" w:hanging="540"/>
              <w:jc w:val="both"/>
              <w:rPr>
                <w:rFonts w:ascii="Times New Roman" w:hAnsi="Times New Roman" w:cs="Times New Roman"/>
                <w:color w:val="FF0000"/>
              </w:rPr>
            </w:pPr>
            <w:r w:rsidRPr="00A97845">
              <w:rPr>
                <w:rFonts w:ascii="Times New Roman" w:hAnsi="Times New Roman" w:cs="Times New Roman"/>
                <w:color w:val="000000" w:themeColor="text1"/>
              </w:rPr>
              <w:t xml:space="preserve">Henri Rolin, </w:t>
            </w:r>
            <w:r w:rsidRPr="00DB068E">
              <w:rPr>
                <w:rFonts w:ascii="Times New Roman" w:hAnsi="Times New Roman" w:cs="Times New Roman"/>
                <w:i/>
                <w:iCs/>
                <w:color w:val="000000" w:themeColor="text1"/>
              </w:rPr>
              <w:t>The International Court of Justice and Domestic Jurisdiction: Notes on the Anglo-Iranian Case</w:t>
            </w:r>
            <w:r w:rsidRPr="00A97845">
              <w:rPr>
                <w:rFonts w:ascii="Times New Roman" w:hAnsi="Times New Roman" w:cs="Times New Roman"/>
                <w:color w:val="000000" w:themeColor="text1"/>
              </w:rPr>
              <w:t xml:space="preserve">, 8 </w:t>
            </w:r>
            <w:r w:rsidRPr="00A97845">
              <w:rPr>
                <w:rFonts w:ascii="Times New Roman" w:hAnsi="Times New Roman" w:cs="Times New Roman"/>
                <w:smallCaps/>
                <w:color w:val="000000" w:themeColor="text1"/>
              </w:rPr>
              <w:t>International Organization</w:t>
            </w:r>
            <w:r w:rsidRPr="00A97845">
              <w:rPr>
                <w:rFonts w:ascii="Times New Roman" w:hAnsi="Times New Roman" w:cs="Times New Roman"/>
                <w:color w:val="000000" w:themeColor="text1"/>
              </w:rPr>
              <w:t xml:space="preserve"> 36 (1954)</w:t>
            </w:r>
          </w:p>
        </w:tc>
        <w:tc>
          <w:tcPr>
            <w:tcW w:w="1985" w:type="dxa"/>
            <w:shd w:val="clear" w:color="auto" w:fill="auto"/>
            <w:tcMar>
              <w:top w:w="100" w:type="dxa"/>
              <w:left w:w="100" w:type="dxa"/>
              <w:bottom w:w="100" w:type="dxa"/>
              <w:right w:w="100" w:type="dxa"/>
            </w:tcMar>
          </w:tcPr>
          <w:p w14:paraId="7FDCBA24" w14:textId="77777777" w:rsidR="006E7E86" w:rsidRPr="00464F8B" w:rsidRDefault="006E7E86" w:rsidP="00F3583A">
            <w:pPr>
              <w:tabs>
                <w:tab w:val="left" w:pos="800"/>
                <w:tab w:val="left" w:pos="980"/>
              </w:tabs>
              <w:spacing w:after="0" w:line="276" w:lineRule="auto"/>
              <w:ind w:left="530" w:hanging="540"/>
              <w:jc w:val="right"/>
              <w:rPr>
                <w:rFonts w:ascii="Times New Roman" w:eastAsia="Merriweather" w:hAnsi="Times New Roman" w:cs="Times New Roman"/>
                <w:color w:val="000000" w:themeColor="text1"/>
              </w:rPr>
            </w:pPr>
            <w:r>
              <w:rPr>
                <w:rFonts w:ascii="Times New Roman" w:eastAsia="Merriweather" w:hAnsi="Times New Roman" w:cs="Times New Roman"/>
                <w:color w:val="000000" w:themeColor="text1"/>
              </w:rPr>
              <w:t>5</w:t>
            </w:r>
          </w:p>
        </w:tc>
      </w:tr>
      <w:tr w:rsidR="006E7E86" w:rsidRPr="00A97845" w14:paraId="184CDBED" w14:textId="77777777" w:rsidTr="00C33426">
        <w:trPr>
          <w:trHeight w:val="300"/>
        </w:trPr>
        <w:tc>
          <w:tcPr>
            <w:tcW w:w="7371" w:type="dxa"/>
            <w:shd w:val="clear" w:color="auto" w:fill="auto"/>
            <w:tcMar>
              <w:top w:w="100" w:type="dxa"/>
              <w:left w:w="100" w:type="dxa"/>
              <w:bottom w:w="100" w:type="dxa"/>
              <w:right w:w="100" w:type="dxa"/>
            </w:tcMar>
          </w:tcPr>
          <w:p w14:paraId="4B81159C" w14:textId="77777777" w:rsidR="006E7E86" w:rsidRDefault="006E7E86" w:rsidP="00F3583A">
            <w:pPr>
              <w:pStyle w:val="FootnoteText"/>
              <w:spacing w:before="120" w:line="276" w:lineRule="auto"/>
              <w:ind w:left="535" w:hanging="709"/>
              <w:jc w:val="both"/>
              <w:rPr>
                <w:rFonts w:ascii="Times New Roman" w:hAnsi="Times New Roman" w:cs="Times New Roman"/>
                <w:color w:val="000000" w:themeColor="text1"/>
                <w:sz w:val="24"/>
                <w:szCs w:val="24"/>
              </w:rPr>
            </w:pPr>
            <w:r w:rsidRPr="00B9338F">
              <w:rPr>
                <w:rFonts w:ascii="Times New Roman" w:hAnsi="Times New Roman" w:cs="Times New Roman"/>
                <w:color w:val="000000" w:themeColor="text1"/>
                <w:sz w:val="24"/>
                <w:szCs w:val="24"/>
              </w:rPr>
              <w:t xml:space="preserve">Hersch Lauterpacht, </w:t>
            </w:r>
            <w:r w:rsidRPr="00B9338F">
              <w:rPr>
                <w:rFonts w:ascii="Times New Roman" w:hAnsi="Times New Roman" w:cs="Times New Roman"/>
                <w:i/>
                <w:color w:val="000000" w:themeColor="text1"/>
                <w:sz w:val="24"/>
                <w:szCs w:val="24"/>
              </w:rPr>
              <w:t>Recognition of States in International Law</w:t>
            </w:r>
            <w:r w:rsidRPr="00B9338F">
              <w:rPr>
                <w:rFonts w:ascii="Times New Roman" w:hAnsi="Times New Roman" w:cs="Times New Roman"/>
                <w:color w:val="000000" w:themeColor="text1"/>
                <w:sz w:val="24"/>
                <w:szCs w:val="24"/>
              </w:rPr>
              <w:t xml:space="preserve">, 53 </w:t>
            </w:r>
            <w:r w:rsidRPr="00B9338F">
              <w:rPr>
                <w:rFonts w:ascii="Times New Roman" w:hAnsi="Times New Roman" w:cs="Times New Roman"/>
                <w:smallCaps/>
                <w:color w:val="000000" w:themeColor="text1"/>
                <w:sz w:val="24"/>
                <w:szCs w:val="24"/>
              </w:rPr>
              <w:t>Yale Law Journal</w:t>
            </w:r>
            <w:r w:rsidRPr="00B9338F">
              <w:rPr>
                <w:rFonts w:ascii="Times New Roman" w:hAnsi="Times New Roman" w:cs="Times New Roman"/>
                <w:color w:val="000000" w:themeColor="text1"/>
                <w:sz w:val="24"/>
                <w:szCs w:val="24"/>
              </w:rPr>
              <w:t xml:space="preserve"> 385</w:t>
            </w:r>
            <w:r>
              <w:rPr>
                <w:rFonts w:ascii="Times New Roman" w:hAnsi="Times New Roman" w:cs="Times New Roman"/>
                <w:color w:val="000000" w:themeColor="text1"/>
                <w:sz w:val="24"/>
                <w:szCs w:val="24"/>
              </w:rPr>
              <w:t xml:space="preserve"> </w:t>
            </w:r>
            <w:r w:rsidRPr="00B9338F">
              <w:rPr>
                <w:rFonts w:ascii="Times New Roman" w:hAnsi="Times New Roman" w:cs="Times New Roman"/>
                <w:color w:val="000000" w:themeColor="text1"/>
                <w:sz w:val="24"/>
                <w:szCs w:val="24"/>
              </w:rPr>
              <w:t>(1944)</w:t>
            </w:r>
          </w:p>
        </w:tc>
        <w:tc>
          <w:tcPr>
            <w:tcW w:w="1985" w:type="dxa"/>
            <w:shd w:val="clear" w:color="auto" w:fill="auto"/>
            <w:tcMar>
              <w:top w:w="100" w:type="dxa"/>
              <w:left w:w="100" w:type="dxa"/>
              <w:bottom w:w="100" w:type="dxa"/>
              <w:right w:w="100" w:type="dxa"/>
            </w:tcMar>
          </w:tcPr>
          <w:p w14:paraId="3226DF2F" w14:textId="77777777" w:rsidR="006E7E86" w:rsidRPr="009B6E03" w:rsidRDefault="006E7E86" w:rsidP="00F3583A">
            <w:pPr>
              <w:tabs>
                <w:tab w:val="left" w:pos="800"/>
                <w:tab w:val="left" w:pos="980"/>
              </w:tabs>
              <w:spacing w:after="0" w:line="276" w:lineRule="auto"/>
              <w:ind w:left="530" w:hanging="540"/>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26</w:t>
            </w:r>
          </w:p>
        </w:tc>
      </w:tr>
      <w:tr w:rsidR="006E7E86" w:rsidRPr="00A97845" w14:paraId="730872BA" w14:textId="77777777" w:rsidTr="00C33426">
        <w:trPr>
          <w:trHeight w:val="300"/>
        </w:trPr>
        <w:tc>
          <w:tcPr>
            <w:tcW w:w="7371" w:type="dxa"/>
            <w:shd w:val="clear" w:color="auto" w:fill="auto"/>
            <w:tcMar>
              <w:top w:w="100" w:type="dxa"/>
              <w:left w:w="100" w:type="dxa"/>
              <w:bottom w:w="100" w:type="dxa"/>
              <w:right w:w="100" w:type="dxa"/>
            </w:tcMar>
          </w:tcPr>
          <w:p w14:paraId="579DE25F" w14:textId="77777777" w:rsidR="006E7E86" w:rsidRDefault="006E7E86" w:rsidP="00F3583A">
            <w:pPr>
              <w:pStyle w:val="FootnoteText"/>
              <w:spacing w:before="120" w:line="276" w:lineRule="auto"/>
              <w:ind w:left="535" w:hanging="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Lester </w:t>
            </w:r>
            <w:proofErr w:type="spellStart"/>
            <w:r w:rsidRPr="00B9338F">
              <w:rPr>
                <w:rFonts w:ascii="Times New Roman" w:hAnsi="Times New Roman" w:cs="Times New Roman"/>
                <w:color w:val="000000" w:themeColor="text1"/>
                <w:sz w:val="24"/>
                <w:szCs w:val="24"/>
              </w:rPr>
              <w:t>Woolsely</w:t>
            </w:r>
            <w:proofErr w:type="spellEnd"/>
            <w:r w:rsidRPr="00B9338F">
              <w:rPr>
                <w:rFonts w:ascii="Times New Roman" w:hAnsi="Times New Roman" w:cs="Times New Roman"/>
                <w:color w:val="000000" w:themeColor="text1"/>
                <w:sz w:val="24"/>
                <w:szCs w:val="24"/>
              </w:rPr>
              <w:t xml:space="preserve">, </w:t>
            </w:r>
            <w:r w:rsidRPr="00B9338F">
              <w:rPr>
                <w:rFonts w:ascii="Times New Roman" w:hAnsi="Times New Roman" w:cs="Times New Roman"/>
                <w:i/>
                <w:color w:val="000000" w:themeColor="text1"/>
                <w:sz w:val="24"/>
                <w:szCs w:val="24"/>
              </w:rPr>
              <w:t>The Recognition of the Government of El Salvador</w:t>
            </w:r>
            <w:r w:rsidRPr="00B9338F">
              <w:rPr>
                <w:rFonts w:ascii="Times New Roman" w:hAnsi="Times New Roman" w:cs="Times New Roman"/>
                <w:color w:val="000000" w:themeColor="text1"/>
                <w:sz w:val="24"/>
                <w:szCs w:val="24"/>
              </w:rPr>
              <w:t xml:space="preserve">, 28 </w:t>
            </w:r>
            <w:r w:rsidRPr="00B9338F">
              <w:rPr>
                <w:rFonts w:ascii="Times New Roman" w:hAnsi="Times New Roman" w:cs="Times New Roman"/>
                <w:smallCaps/>
                <w:color w:val="000000" w:themeColor="text1"/>
                <w:sz w:val="24"/>
                <w:szCs w:val="24"/>
              </w:rPr>
              <w:t xml:space="preserve">American Journal of International Law </w:t>
            </w:r>
            <w:r w:rsidRPr="00B9338F">
              <w:rPr>
                <w:rFonts w:ascii="Times New Roman" w:hAnsi="Times New Roman" w:cs="Times New Roman"/>
                <w:color w:val="000000" w:themeColor="text1"/>
                <w:sz w:val="24"/>
                <w:szCs w:val="24"/>
              </w:rPr>
              <w:t>325</w:t>
            </w:r>
            <w:r>
              <w:rPr>
                <w:rFonts w:ascii="Times New Roman" w:hAnsi="Times New Roman" w:cs="Times New Roman"/>
                <w:color w:val="000000" w:themeColor="text1"/>
                <w:sz w:val="24"/>
                <w:szCs w:val="24"/>
              </w:rPr>
              <w:t xml:space="preserve"> </w:t>
            </w:r>
            <w:r w:rsidRPr="00B9338F">
              <w:rPr>
                <w:rFonts w:ascii="Times New Roman" w:hAnsi="Times New Roman" w:cs="Times New Roman"/>
                <w:color w:val="000000" w:themeColor="text1"/>
                <w:sz w:val="24"/>
                <w:szCs w:val="24"/>
              </w:rPr>
              <w:t>(1934)</w:t>
            </w:r>
          </w:p>
        </w:tc>
        <w:tc>
          <w:tcPr>
            <w:tcW w:w="1985" w:type="dxa"/>
            <w:shd w:val="clear" w:color="auto" w:fill="auto"/>
            <w:tcMar>
              <w:top w:w="100" w:type="dxa"/>
              <w:left w:w="100" w:type="dxa"/>
              <w:bottom w:w="100" w:type="dxa"/>
              <w:right w:w="100" w:type="dxa"/>
            </w:tcMar>
          </w:tcPr>
          <w:p w14:paraId="5F023718" w14:textId="77777777" w:rsidR="006E7E86" w:rsidRDefault="006E7E86" w:rsidP="00F3583A">
            <w:pPr>
              <w:tabs>
                <w:tab w:val="left" w:pos="800"/>
                <w:tab w:val="left" w:pos="980"/>
              </w:tabs>
              <w:spacing w:after="0" w:line="276" w:lineRule="auto"/>
              <w:ind w:left="530" w:hanging="540"/>
              <w:jc w:val="right"/>
              <w:rPr>
                <w:rFonts w:ascii="Times New Roman" w:eastAsia="Merriweather" w:hAnsi="Times New Roman" w:cs="Times New Roman"/>
                <w:color w:val="000000" w:themeColor="text1"/>
              </w:rPr>
            </w:pPr>
            <w:r w:rsidRPr="009B6E03">
              <w:rPr>
                <w:rFonts w:ascii="Times New Roman" w:eastAsia="Times New Roman" w:hAnsi="Times New Roman" w:cs="Times New Roman"/>
                <w:color w:val="000000" w:themeColor="text1"/>
              </w:rPr>
              <w:t>29</w:t>
            </w:r>
          </w:p>
        </w:tc>
      </w:tr>
      <w:tr w:rsidR="006E7E86" w:rsidRPr="00A97845" w14:paraId="0F609542" w14:textId="77777777" w:rsidTr="00C33426">
        <w:trPr>
          <w:trHeight w:val="300"/>
        </w:trPr>
        <w:tc>
          <w:tcPr>
            <w:tcW w:w="7371" w:type="dxa"/>
            <w:shd w:val="clear" w:color="auto" w:fill="auto"/>
            <w:tcMar>
              <w:top w:w="100" w:type="dxa"/>
              <w:left w:w="100" w:type="dxa"/>
              <w:bottom w:w="100" w:type="dxa"/>
              <w:right w:w="100" w:type="dxa"/>
            </w:tcMar>
          </w:tcPr>
          <w:p w14:paraId="26262FB3" w14:textId="77777777" w:rsidR="006E7E86" w:rsidRPr="00207393" w:rsidRDefault="006E7E86" w:rsidP="00F3583A">
            <w:pPr>
              <w:pStyle w:val="FootnoteText"/>
              <w:spacing w:before="120" w:line="276" w:lineRule="auto"/>
              <w:ind w:left="535" w:hanging="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Menno </w:t>
            </w:r>
            <w:proofErr w:type="spellStart"/>
            <w:r w:rsidRPr="00B9338F">
              <w:rPr>
                <w:rFonts w:ascii="Times New Roman" w:hAnsi="Times New Roman" w:cs="Times New Roman"/>
                <w:color w:val="000000" w:themeColor="text1"/>
                <w:sz w:val="24"/>
                <w:szCs w:val="24"/>
              </w:rPr>
              <w:t>Kamminga</w:t>
            </w:r>
            <w:proofErr w:type="spellEnd"/>
            <w:r w:rsidRPr="00B9338F">
              <w:rPr>
                <w:rFonts w:ascii="Times New Roman" w:hAnsi="Times New Roman" w:cs="Times New Roman"/>
                <w:color w:val="000000" w:themeColor="text1"/>
                <w:sz w:val="24"/>
                <w:szCs w:val="24"/>
              </w:rPr>
              <w:t>, ‘Extraterritoriality’</w:t>
            </w:r>
            <w:r>
              <w:rPr>
                <w:rFonts w:ascii="Times New Roman" w:hAnsi="Times New Roman" w:cs="Times New Roman"/>
                <w:color w:val="000000" w:themeColor="text1"/>
                <w:sz w:val="24"/>
                <w:szCs w:val="24"/>
              </w:rPr>
              <w:t>,</w:t>
            </w:r>
            <w:r w:rsidRPr="00B9338F">
              <w:rPr>
                <w:rFonts w:ascii="Times New Roman" w:hAnsi="Times New Roman" w:cs="Times New Roman"/>
                <w:color w:val="000000" w:themeColor="text1"/>
                <w:sz w:val="24"/>
                <w:szCs w:val="24"/>
              </w:rPr>
              <w:t xml:space="preserve"> in</w:t>
            </w:r>
            <w:r w:rsidRPr="00B9338F">
              <w:rPr>
                <w:rFonts w:ascii="Times New Roman" w:hAnsi="Times New Roman" w:cs="Times New Roman"/>
                <w:smallCaps/>
                <w:color w:val="000000" w:themeColor="text1"/>
                <w:sz w:val="24"/>
                <w:szCs w:val="24"/>
              </w:rPr>
              <w:t xml:space="preserve"> </w:t>
            </w:r>
            <w:r w:rsidRPr="003D16AB">
              <w:rPr>
                <w:rFonts w:ascii="Times New Roman" w:hAnsi="Times New Roman" w:cs="Times New Roman"/>
                <w:smallCaps/>
                <w:color w:val="000000" w:themeColor="text1"/>
                <w:sz w:val="24"/>
                <w:szCs w:val="24"/>
              </w:rPr>
              <w:t>R</w:t>
            </w:r>
            <w:r>
              <w:rPr>
                <w:rFonts w:ascii="Times New Roman" w:hAnsi="Times New Roman" w:cs="Times New Roman"/>
                <w:smallCaps/>
                <w:color w:val="000000" w:themeColor="text1"/>
                <w:sz w:val="24"/>
                <w:szCs w:val="24"/>
              </w:rPr>
              <w:t>udiger</w:t>
            </w:r>
            <w:r w:rsidRPr="003D16AB">
              <w:rPr>
                <w:rFonts w:ascii="Times New Roman" w:hAnsi="Times New Roman" w:cs="Times New Roman"/>
                <w:smallCaps/>
                <w:color w:val="000000" w:themeColor="text1"/>
                <w:sz w:val="24"/>
                <w:szCs w:val="24"/>
              </w:rPr>
              <w:t xml:space="preserve"> Wolfrum (ed.)</w:t>
            </w:r>
            <w:r w:rsidRPr="003D16AB">
              <w:rPr>
                <w:rFonts w:ascii="Times New Roman" w:hAnsi="Times New Roman" w:cs="Times New Roman"/>
                <w:smallCaps/>
                <w:color w:val="000000" w:themeColor="text1"/>
                <w:sz w:val="24"/>
                <w:szCs w:val="24"/>
              </w:rPr>
              <w:t>,</w:t>
            </w:r>
            <w:r w:rsidRPr="00B9338F">
              <w:rPr>
                <w:rFonts w:ascii="Times New Roman" w:hAnsi="Times New Roman" w:cs="Times New Roman"/>
                <w:smallCaps/>
                <w:color w:val="000000" w:themeColor="text1"/>
                <w:sz w:val="24"/>
                <w:szCs w:val="24"/>
              </w:rPr>
              <w:t xml:space="preserve"> </w:t>
            </w:r>
            <w:r w:rsidRPr="003D16AB">
              <w:rPr>
                <w:rFonts w:ascii="Times New Roman" w:hAnsi="Times New Roman" w:cs="Times New Roman"/>
                <w:smallCaps/>
                <w:color w:val="000000" w:themeColor="text1"/>
                <w:sz w:val="24"/>
                <w:szCs w:val="24"/>
              </w:rPr>
              <w:t>Max Planck Encyclopedia of Public International Law</w:t>
            </w:r>
            <w:r>
              <w:rPr>
                <w:rFonts w:ascii="Times New Roman" w:hAnsi="Times New Roman" w:cs="Times New Roman"/>
                <w:smallCaps/>
                <w:color w:val="000000" w:themeColor="text1"/>
                <w:sz w:val="24"/>
                <w:szCs w:val="24"/>
              </w:rPr>
              <w:t xml:space="preserve"> </w:t>
            </w:r>
            <w:r w:rsidRPr="00B9338F">
              <w:rPr>
                <w:rFonts w:ascii="Times New Roman" w:hAnsi="Times New Roman" w:cs="Times New Roman"/>
                <w:smallCaps/>
                <w:color w:val="000000" w:themeColor="text1"/>
                <w:sz w:val="24"/>
                <w:szCs w:val="24"/>
              </w:rPr>
              <w:t>(2020)</w:t>
            </w:r>
          </w:p>
        </w:tc>
        <w:tc>
          <w:tcPr>
            <w:tcW w:w="1985" w:type="dxa"/>
            <w:shd w:val="clear" w:color="auto" w:fill="auto"/>
            <w:tcMar>
              <w:top w:w="100" w:type="dxa"/>
              <w:left w:w="100" w:type="dxa"/>
              <w:bottom w:w="100" w:type="dxa"/>
              <w:right w:w="100" w:type="dxa"/>
            </w:tcMar>
          </w:tcPr>
          <w:p w14:paraId="2200AFAF" w14:textId="77777777" w:rsidR="006E7E86" w:rsidRPr="00464F8B" w:rsidRDefault="006E7E86" w:rsidP="00F3583A">
            <w:pPr>
              <w:tabs>
                <w:tab w:val="left" w:pos="800"/>
                <w:tab w:val="left" w:pos="980"/>
              </w:tabs>
              <w:spacing w:after="0" w:line="276" w:lineRule="auto"/>
              <w:ind w:left="530" w:hanging="540"/>
              <w:jc w:val="right"/>
              <w:rPr>
                <w:rFonts w:ascii="Times New Roman" w:eastAsia="Merriweather" w:hAnsi="Times New Roman" w:cs="Times New Roman"/>
                <w:color w:val="000000" w:themeColor="text1"/>
              </w:rPr>
            </w:pPr>
            <w:r>
              <w:rPr>
                <w:rFonts w:ascii="Times New Roman" w:eastAsia="Merriweather" w:hAnsi="Times New Roman" w:cs="Times New Roman"/>
                <w:color w:val="000000" w:themeColor="text1"/>
              </w:rPr>
              <w:t>9</w:t>
            </w:r>
          </w:p>
        </w:tc>
      </w:tr>
      <w:tr w:rsidR="006E7E86" w:rsidRPr="00A97845" w14:paraId="532D8D3C" w14:textId="77777777" w:rsidTr="00C33426">
        <w:trPr>
          <w:trHeight w:val="300"/>
        </w:trPr>
        <w:tc>
          <w:tcPr>
            <w:tcW w:w="7371" w:type="dxa"/>
            <w:shd w:val="clear" w:color="auto" w:fill="auto"/>
            <w:tcMar>
              <w:top w:w="100" w:type="dxa"/>
              <w:left w:w="100" w:type="dxa"/>
              <w:bottom w:w="100" w:type="dxa"/>
              <w:right w:w="100" w:type="dxa"/>
            </w:tcMar>
          </w:tcPr>
          <w:p w14:paraId="074ABFCD" w14:textId="77777777" w:rsidR="006E7E86" w:rsidRPr="003B1444" w:rsidRDefault="006E7E86" w:rsidP="00F3583A">
            <w:pPr>
              <w:tabs>
                <w:tab w:val="left" w:pos="800"/>
                <w:tab w:val="left" w:pos="980"/>
              </w:tabs>
              <w:spacing w:after="0" w:line="276" w:lineRule="auto"/>
              <w:ind w:left="535" w:hanging="540"/>
              <w:jc w:val="both"/>
              <w:rPr>
                <w:rFonts w:ascii="Times New Roman" w:eastAsia="Times New Roman" w:hAnsi="Times New Roman" w:cs="Times New Roman"/>
                <w:color w:val="000000" w:themeColor="text1"/>
              </w:rPr>
            </w:pPr>
            <w:r w:rsidRPr="003B1444">
              <w:rPr>
                <w:rFonts w:ascii="Times New Roman" w:hAnsi="Times New Roman" w:cs="Times New Roman"/>
                <w:color w:val="000000" w:themeColor="text1"/>
              </w:rPr>
              <w:t xml:space="preserve">Nikolas Kyriakou, </w:t>
            </w:r>
            <w:r w:rsidRPr="003B1444">
              <w:rPr>
                <w:rFonts w:ascii="Times New Roman" w:hAnsi="Times New Roman" w:cs="Times New Roman"/>
                <w:i/>
                <w:color w:val="000000" w:themeColor="text1"/>
              </w:rPr>
              <w:t>The International Convention for the Protection of All Persons from Enforced Disappearance and Its Contributions to International Human Rights Law, with Specific Reference to Extraordinary Rendition, Enforced Disappearance and International Human Rights Law</w:t>
            </w:r>
            <w:r w:rsidRPr="003B1444">
              <w:rPr>
                <w:rFonts w:ascii="Times New Roman" w:hAnsi="Times New Roman" w:cs="Times New Roman"/>
                <w:color w:val="000000" w:themeColor="text1"/>
              </w:rPr>
              <w:t xml:space="preserve">, 15 </w:t>
            </w:r>
            <w:r w:rsidRPr="003B1444">
              <w:rPr>
                <w:rFonts w:ascii="Times New Roman" w:hAnsi="Times New Roman" w:cs="Times New Roman"/>
                <w:smallCaps/>
                <w:color w:val="000000" w:themeColor="text1"/>
              </w:rPr>
              <w:t>International Human Rights Law Review</w:t>
            </w:r>
            <w:r w:rsidRPr="003B1444">
              <w:rPr>
                <w:rFonts w:ascii="Times New Roman" w:hAnsi="Times New Roman" w:cs="Times New Roman"/>
                <w:color w:val="000000" w:themeColor="text1"/>
              </w:rPr>
              <w:t xml:space="preserve"> 11 (2012)</w:t>
            </w:r>
          </w:p>
        </w:tc>
        <w:tc>
          <w:tcPr>
            <w:tcW w:w="1985" w:type="dxa"/>
            <w:shd w:val="clear" w:color="auto" w:fill="auto"/>
            <w:tcMar>
              <w:top w:w="100" w:type="dxa"/>
              <w:left w:w="100" w:type="dxa"/>
              <w:bottom w:w="100" w:type="dxa"/>
              <w:right w:w="100" w:type="dxa"/>
            </w:tcMar>
          </w:tcPr>
          <w:p w14:paraId="59ACBF23" w14:textId="77777777" w:rsidR="006E7E86" w:rsidRPr="00464F8B" w:rsidRDefault="006E7E86" w:rsidP="00F3583A">
            <w:pPr>
              <w:tabs>
                <w:tab w:val="left" w:pos="800"/>
                <w:tab w:val="left" w:pos="980"/>
              </w:tabs>
              <w:spacing w:after="0" w:line="276" w:lineRule="auto"/>
              <w:ind w:left="530" w:hanging="540"/>
              <w:jc w:val="right"/>
              <w:rPr>
                <w:rFonts w:ascii="Times New Roman" w:eastAsia="Merriweather" w:hAnsi="Times New Roman" w:cs="Times New Roman"/>
                <w:color w:val="000000" w:themeColor="text1"/>
              </w:rPr>
            </w:pPr>
            <w:r>
              <w:rPr>
                <w:rFonts w:ascii="Times New Roman" w:eastAsia="Merriweather" w:hAnsi="Times New Roman" w:cs="Times New Roman"/>
                <w:color w:val="000000" w:themeColor="text1"/>
              </w:rPr>
              <w:t>12</w:t>
            </w:r>
          </w:p>
        </w:tc>
      </w:tr>
      <w:tr w:rsidR="006E7E86" w:rsidRPr="00A97845" w14:paraId="06FB853B" w14:textId="77777777" w:rsidTr="00C33426">
        <w:trPr>
          <w:trHeight w:val="300"/>
        </w:trPr>
        <w:tc>
          <w:tcPr>
            <w:tcW w:w="7371" w:type="dxa"/>
            <w:shd w:val="clear" w:color="auto" w:fill="auto"/>
            <w:tcMar>
              <w:top w:w="100" w:type="dxa"/>
              <w:left w:w="100" w:type="dxa"/>
              <w:bottom w:w="100" w:type="dxa"/>
              <w:right w:w="100" w:type="dxa"/>
            </w:tcMar>
          </w:tcPr>
          <w:p w14:paraId="159029BD" w14:textId="77777777" w:rsidR="006E7E86" w:rsidRPr="00032BFE" w:rsidRDefault="006E7E86" w:rsidP="00F3583A">
            <w:pPr>
              <w:pStyle w:val="FootnoteText"/>
              <w:spacing w:before="120" w:line="276" w:lineRule="auto"/>
              <w:ind w:left="535" w:hanging="709"/>
              <w:jc w:val="both"/>
              <w:rPr>
                <w:rFonts w:ascii="Times New Roman" w:hAnsi="Times New Roman" w:cs="Times New Roman"/>
                <w:color w:val="000000" w:themeColor="text1"/>
                <w:sz w:val="24"/>
                <w:szCs w:val="24"/>
              </w:rPr>
            </w:pPr>
            <w:r w:rsidRPr="00B9338F">
              <w:rPr>
                <w:rFonts w:ascii="Times New Roman" w:hAnsi="Times New Roman" w:cs="Times New Roman"/>
                <w:color w:val="000000" w:themeColor="text1"/>
                <w:sz w:val="24"/>
                <w:szCs w:val="24"/>
              </w:rPr>
              <w:t xml:space="preserve">Sarra </w:t>
            </w:r>
            <w:proofErr w:type="spellStart"/>
            <w:r w:rsidRPr="00B9338F">
              <w:rPr>
                <w:rFonts w:ascii="Times New Roman" w:hAnsi="Times New Roman" w:cs="Times New Roman"/>
                <w:color w:val="000000" w:themeColor="text1"/>
                <w:sz w:val="24"/>
                <w:szCs w:val="24"/>
              </w:rPr>
              <w:t>Sefrioui</w:t>
            </w:r>
            <w:proofErr w:type="spellEnd"/>
            <w:r w:rsidRPr="00B9338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Pr="003D16AB">
              <w:rPr>
                <w:rFonts w:ascii="Times New Roman" w:hAnsi="Times New Roman" w:cs="Times New Roman"/>
                <w:color w:val="000000" w:themeColor="text1"/>
                <w:sz w:val="24"/>
                <w:szCs w:val="24"/>
              </w:rPr>
              <w:t>Adapting to sea-level rise: a Law of the Sea perspective</w:t>
            </w:r>
            <w:r>
              <w:rPr>
                <w:rFonts w:ascii="Times New Roman" w:hAnsi="Times New Roman" w:cs="Times New Roman"/>
                <w:color w:val="000000" w:themeColor="text1"/>
                <w:sz w:val="24"/>
                <w:szCs w:val="24"/>
              </w:rPr>
              <w:t>’</w:t>
            </w:r>
            <w:r w:rsidRPr="00B9338F">
              <w:rPr>
                <w:rFonts w:ascii="Times New Roman" w:hAnsi="Times New Roman" w:cs="Times New Roman"/>
                <w:color w:val="000000" w:themeColor="text1"/>
                <w:sz w:val="24"/>
                <w:szCs w:val="24"/>
              </w:rPr>
              <w:t xml:space="preserve">, in </w:t>
            </w:r>
            <w:r w:rsidRPr="00B9338F">
              <w:rPr>
                <w:rFonts w:ascii="Times New Roman" w:hAnsi="Times New Roman" w:cs="Times New Roman"/>
                <w:smallCaps/>
                <w:color w:val="000000" w:themeColor="text1"/>
                <w:sz w:val="24"/>
                <w:szCs w:val="24"/>
              </w:rPr>
              <w:t xml:space="preserve">Gemma </w:t>
            </w:r>
            <w:proofErr w:type="spellStart"/>
            <w:r w:rsidRPr="00B9338F">
              <w:rPr>
                <w:rFonts w:ascii="Times New Roman" w:hAnsi="Times New Roman" w:cs="Times New Roman"/>
                <w:smallCaps/>
                <w:color w:val="000000" w:themeColor="text1"/>
                <w:sz w:val="24"/>
                <w:szCs w:val="24"/>
              </w:rPr>
              <w:t>Andreone</w:t>
            </w:r>
            <w:proofErr w:type="spellEnd"/>
            <w:r w:rsidRPr="00B9338F">
              <w:rPr>
                <w:rFonts w:ascii="Times New Roman" w:hAnsi="Times New Roman" w:cs="Times New Roman"/>
                <w:smallCaps/>
                <w:color w:val="000000" w:themeColor="text1"/>
                <w:sz w:val="24"/>
                <w:szCs w:val="24"/>
              </w:rPr>
              <w:t xml:space="preserve"> (ed.), The Future of the Law of the Sea</w:t>
            </w:r>
            <w:r w:rsidRPr="00B9338F">
              <w:rPr>
                <w:rFonts w:ascii="Times New Roman" w:hAnsi="Times New Roman" w:cs="Times New Roman"/>
                <w:color w:val="000000" w:themeColor="text1"/>
                <w:sz w:val="24"/>
                <w:szCs w:val="24"/>
              </w:rPr>
              <w:t xml:space="preserve"> 19 (2017)</w:t>
            </w:r>
          </w:p>
        </w:tc>
        <w:tc>
          <w:tcPr>
            <w:tcW w:w="1985" w:type="dxa"/>
            <w:shd w:val="clear" w:color="auto" w:fill="auto"/>
            <w:tcMar>
              <w:top w:w="100" w:type="dxa"/>
              <w:left w:w="100" w:type="dxa"/>
              <w:bottom w:w="100" w:type="dxa"/>
              <w:right w:w="100" w:type="dxa"/>
            </w:tcMar>
          </w:tcPr>
          <w:p w14:paraId="569E0390" w14:textId="77777777" w:rsidR="006E7E86" w:rsidRPr="00464F8B" w:rsidRDefault="006E7E86" w:rsidP="00F3583A">
            <w:pPr>
              <w:tabs>
                <w:tab w:val="left" w:pos="800"/>
                <w:tab w:val="left" w:pos="980"/>
              </w:tabs>
              <w:spacing w:after="0" w:line="276" w:lineRule="auto"/>
              <w:ind w:left="530" w:hanging="540"/>
              <w:jc w:val="right"/>
              <w:rPr>
                <w:rFonts w:ascii="Times New Roman" w:eastAsia="Merriweather" w:hAnsi="Times New Roman" w:cs="Times New Roman"/>
                <w:color w:val="000000" w:themeColor="text1"/>
              </w:rPr>
            </w:pPr>
            <w:r>
              <w:rPr>
                <w:rFonts w:ascii="Times New Roman" w:eastAsia="Merriweather" w:hAnsi="Times New Roman" w:cs="Times New Roman"/>
                <w:color w:val="000000" w:themeColor="text1"/>
              </w:rPr>
              <w:t>25</w:t>
            </w:r>
          </w:p>
        </w:tc>
      </w:tr>
      <w:tr w:rsidR="006E7E86" w:rsidRPr="00A97845" w14:paraId="0F8E9D91" w14:textId="77777777" w:rsidTr="00C33426">
        <w:trPr>
          <w:trHeight w:val="300"/>
        </w:trPr>
        <w:tc>
          <w:tcPr>
            <w:tcW w:w="7371" w:type="dxa"/>
            <w:shd w:val="clear" w:color="auto" w:fill="auto"/>
            <w:tcMar>
              <w:top w:w="100" w:type="dxa"/>
              <w:left w:w="100" w:type="dxa"/>
              <w:bottom w:w="100" w:type="dxa"/>
              <w:right w:w="100" w:type="dxa"/>
            </w:tcMar>
          </w:tcPr>
          <w:p w14:paraId="7A32DAB5" w14:textId="77777777" w:rsidR="006E7E86" w:rsidRPr="00032BFE" w:rsidRDefault="006E7E86" w:rsidP="00F3583A">
            <w:pPr>
              <w:tabs>
                <w:tab w:val="left" w:pos="800"/>
                <w:tab w:val="left" w:pos="980"/>
              </w:tabs>
              <w:spacing w:after="0" w:line="276" w:lineRule="auto"/>
              <w:ind w:left="535" w:hanging="540"/>
              <w:jc w:val="both"/>
              <w:rPr>
                <w:rFonts w:ascii="Times New Roman" w:eastAsia="Times New Roman" w:hAnsi="Times New Roman" w:cs="Times New Roman"/>
                <w:b/>
                <w:bCs/>
                <w:color w:val="000000" w:themeColor="text1"/>
              </w:rPr>
            </w:pPr>
            <w:r w:rsidRPr="00032BFE">
              <w:rPr>
                <w:rFonts w:ascii="Times New Roman" w:hAnsi="Times New Roman" w:cs="Times New Roman"/>
                <w:color w:val="000000" w:themeColor="text1"/>
              </w:rPr>
              <w:t xml:space="preserve">Sean Murphy, </w:t>
            </w:r>
            <w:r w:rsidRPr="00032BFE">
              <w:rPr>
                <w:rFonts w:ascii="Times New Roman" w:hAnsi="Times New Roman" w:cs="Times New Roman"/>
                <w:i/>
                <w:iCs/>
                <w:color w:val="000000" w:themeColor="text1"/>
              </w:rPr>
              <w:t>Ambulatory Versus Fixed Baselines Under the Law of the Sea</w:t>
            </w:r>
            <w:r w:rsidRPr="00032BFE">
              <w:rPr>
                <w:rFonts w:ascii="Times New Roman" w:hAnsi="Times New Roman" w:cs="Times New Roman"/>
                <w:color w:val="000000" w:themeColor="text1"/>
              </w:rPr>
              <w:t xml:space="preserve">, 38(3) </w:t>
            </w:r>
            <w:r w:rsidRPr="00032BFE">
              <w:rPr>
                <w:rFonts w:ascii="Times New Roman" w:hAnsi="Times New Roman" w:cs="Times New Roman"/>
                <w:smallCaps/>
                <w:color w:val="000000" w:themeColor="text1"/>
              </w:rPr>
              <w:t>American University International Law Review</w:t>
            </w:r>
            <w:r w:rsidRPr="00032BFE">
              <w:rPr>
                <w:rFonts w:ascii="Times New Roman" w:hAnsi="Times New Roman" w:cs="Times New Roman"/>
                <w:color w:val="000000" w:themeColor="text1"/>
              </w:rPr>
              <w:t xml:space="preserve"> 721 (2023)</w:t>
            </w:r>
          </w:p>
        </w:tc>
        <w:tc>
          <w:tcPr>
            <w:tcW w:w="1985" w:type="dxa"/>
            <w:shd w:val="clear" w:color="auto" w:fill="auto"/>
            <w:tcMar>
              <w:top w:w="100" w:type="dxa"/>
              <w:left w:w="100" w:type="dxa"/>
              <w:bottom w:w="100" w:type="dxa"/>
              <w:right w:w="100" w:type="dxa"/>
            </w:tcMar>
          </w:tcPr>
          <w:p w14:paraId="0BFD4D64" w14:textId="77777777" w:rsidR="006E7E86" w:rsidRPr="00464F8B" w:rsidRDefault="006E7E86" w:rsidP="00F3583A">
            <w:pPr>
              <w:tabs>
                <w:tab w:val="left" w:pos="800"/>
                <w:tab w:val="left" w:pos="980"/>
              </w:tabs>
              <w:spacing w:after="0" w:line="276" w:lineRule="auto"/>
              <w:ind w:left="530" w:hanging="540"/>
              <w:jc w:val="right"/>
              <w:rPr>
                <w:rFonts w:ascii="Times New Roman" w:eastAsia="Merriweather" w:hAnsi="Times New Roman" w:cs="Times New Roman"/>
                <w:color w:val="000000" w:themeColor="text1"/>
              </w:rPr>
            </w:pPr>
            <w:r>
              <w:rPr>
                <w:rFonts w:ascii="Times New Roman" w:eastAsia="Merriweather" w:hAnsi="Times New Roman" w:cs="Times New Roman"/>
                <w:color w:val="000000" w:themeColor="text1"/>
              </w:rPr>
              <w:t>18, 19, 20</w:t>
            </w:r>
          </w:p>
        </w:tc>
      </w:tr>
      <w:tr w:rsidR="006E7E86" w:rsidRPr="00A97845" w14:paraId="72EA7948" w14:textId="77777777" w:rsidTr="00C33426">
        <w:trPr>
          <w:trHeight w:val="300"/>
        </w:trPr>
        <w:tc>
          <w:tcPr>
            <w:tcW w:w="7371" w:type="dxa"/>
            <w:shd w:val="clear" w:color="auto" w:fill="auto"/>
            <w:tcMar>
              <w:top w:w="100" w:type="dxa"/>
              <w:left w:w="100" w:type="dxa"/>
              <w:bottom w:w="100" w:type="dxa"/>
              <w:right w:w="100" w:type="dxa"/>
            </w:tcMar>
          </w:tcPr>
          <w:p w14:paraId="6D3F8BE7" w14:textId="77777777" w:rsidR="006E7E86" w:rsidRPr="00A97845" w:rsidRDefault="006E7E86" w:rsidP="00F3583A">
            <w:pPr>
              <w:spacing w:before="120" w:after="0" w:line="276" w:lineRule="auto"/>
              <w:ind w:left="535" w:hanging="709"/>
              <w:jc w:val="both"/>
              <w:rPr>
                <w:rFonts w:ascii="Times New Roman" w:hAnsi="Times New Roman" w:cs="Times New Roman"/>
                <w:color w:val="000000" w:themeColor="text1"/>
              </w:rPr>
            </w:pPr>
            <w:r w:rsidRPr="00A97845">
              <w:rPr>
                <w:rFonts w:ascii="Times New Roman" w:hAnsi="Times New Roman" w:cs="Times New Roman"/>
                <w:color w:val="000000" w:themeColor="text1"/>
              </w:rPr>
              <w:t xml:space="preserve">Tim Legrand, </w:t>
            </w:r>
            <w:r w:rsidRPr="00A97845">
              <w:rPr>
                <w:rFonts w:ascii="Times New Roman" w:hAnsi="Times New Roman" w:cs="Times New Roman"/>
                <w:i/>
                <w:color w:val="000000" w:themeColor="text1"/>
              </w:rPr>
              <w:t xml:space="preserve">Christian </w:t>
            </w:r>
            <w:proofErr w:type="spellStart"/>
            <w:r w:rsidRPr="00A97845">
              <w:rPr>
                <w:rFonts w:ascii="Times New Roman" w:hAnsi="Times New Roman" w:cs="Times New Roman"/>
                <w:i/>
                <w:color w:val="000000" w:themeColor="text1"/>
              </w:rPr>
              <w:t>Leuprecht</w:t>
            </w:r>
            <w:proofErr w:type="spellEnd"/>
            <w:r w:rsidRPr="00A97845">
              <w:rPr>
                <w:rFonts w:ascii="Times New Roman" w:hAnsi="Times New Roman" w:cs="Times New Roman"/>
                <w:i/>
                <w:color w:val="000000" w:themeColor="text1"/>
              </w:rPr>
              <w:t xml:space="preserve">, Securing cross-border collaboration: </w:t>
            </w:r>
            <w:proofErr w:type="spellStart"/>
            <w:r w:rsidRPr="00A97845">
              <w:rPr>
                <w:rFonts w:ascii="Times New Roman" w:hAnsi="Times New Roman" w:cs="Times New Roman"/>
                <w:i/>
                <w:color w:val="000000" w:themeColor="text1"/>
              </w:rPr>
              <w:t>Transgovernmental</w:t>
            </w:r>
            <w:proofErr w:type="spellEnd"/>
            <w:r w:rsidRPr="00A97845">
              <w:rPr>
                <w:rFonts w:ascii="Times New Roman" w:hAnsi="Times New Roman" w:cs="Times New Roman"/>
                <w:i/>
                <w:color w:val="000000" w:themeColor="text1"/>
              </w:rPr>
              <w:t xml:space="preserve"> Enforcement Networks, Organized Crime and Illicit International Political Economy</w:t>
            </w:r>
            <w:r w:rsidRPr="00A97845">
              <w:rPr>
                <w:rFonts w:ascii="Times New Roman" w:hAnsi="Times New Roman" w:cs="Times New Roman"/>
                <w:color w:val="000000" w:themeColor="text1"/>
              </w:rPr>
              <w:t xml:space="preserve">, 40(4) </w:t>
            </w:r>
            <w:r w:rsidRPr="00A97845">
              <w:rPr>
                <w:rFonts w:ascii="Times New Roman" w:hAnsi="Times New Roman" w:cs="Times New Roman"/>
                <w:smallCaps/>
                <w:color w:val="000000" w:themeColor="text1"/>
              </w:rPr>
              <w:t>Policy and Society</w:t>
            </w:r>
            <w:r w:rsidRPr="00A97845">
              <w:rPr>
                <w:rFonts w:ascii="Times New Roman" w:hAnsi="Times New Roman" w:cs="Times New Roman"/>
                <w:color w:val="000000" w:themeColor="text1"/>
              </w:rPr>
              <w:t xml:space="preserve"> 565, (2021)</w:t>
            </w:r>
          </w:p>
        </w:tc>
        <w:tc>
          <w:tcPr>
            <w:tcW w:w="1985" w:type="dxa"/>
            <w:shd w:val="clear" w:color="auto" w:fill="auto"/>
            <w:tcMar>
              <w:top w:w="100" w:type="dxa"/>
              <w:left w:w="100" w:type="dxa"/>
              <w:bottom w:w="100" w:type="dxa"/>
              <w:right w:w="100" w:type="dxa"/>
            </w:tcMar>
          </w:tcPr>
          <w:p w14:paraId="39E72104" w14:textId="77777777" w:rsidR="006E7E86" w:rsidRPr="00464F8B" w:rsidRDefault="006E7E86" w:rsidP="00F3583A">
            <w:pPr>
              <w:tabs>
                <w:tab w:val="left" w:pos="800"/>
                <w:tab w:val="left" w:pos="980"/>
              </w:tabs>
              <w:spacing w:after="0" w:line="276" w:lineRule="auto"/>
              <w:ind w:left="530" w:hanging="540"/>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7</w:t>
            </w:r>
          </w:p>
        </w:tc>
      </w:tr>
      <w:tr w:rsidR="006E7E86" w:rsidRPr="00A97845" w14:paraId="5A129D65" w14:textId="77777777" w:rsidTr="00C33426">
        <w:trPr>
          <w:trHeight w:val="300"/>
        </w:trPr>
        <w:tc>
          <w:tcPr>
            <w:tcW w:w="7371" w:type="dxa"/>
            <w:shd w:val="clear" w:color="auto" w:fill="auto"/>
            <w:tcMar>
              <w:top w:w="100" w:type="dxa"/>
              <w:left w:w="100" w:type="dxa"/>
              <w:bottom w:w="100" w:type="dxa"/>
              <w:right w:w="100" w:type="dxa"/>
            </w:tcMar>
          </w:tcPr>
          <w:p w14:paraId="283BAF67" w14:textId="77777777" w:rsidR="006E7E86" w:rsidRPr="00735303" w:rsidRDefault="006E7E86" w:rsidP="00F3583A">
            <w:pPr>
              <w:pStyle w:val="FootnoteText"/>
              <w:spacing w:before="120" w:line="276" w:lineRule="auto"/>
              <w:ind w:left="535" w:hanging="709"/>
              <w:jc w:val="both"/>
              <w:rPr>
                <w:rFonts w:ascii="Times New Roman" w:hAnsi="Times New Roman" w:cs="Times New Roman"/>
                <w:color w:val="000000" w:themeColor="text1"/>
                <w:sz w:val="24"/>
                <w:szCs w:val="24"/>
              </w:rPr>
            </w:pPr>
            <w:r w:rsidRPr="00B9338F">
              <w:rPr>
                <w:rFonts w:ascii="Times New Roman" w:hAnsi="Times New Roman" w:cs="Times New Roman"/>
                <w:color w:val="000000" w:themeColor="text1"/>
                <w:sz w:val="24"/>
                <w:szCs w:val="24"/>
              </w:rPr>
              <w:lastRenderedPageBreak/>
              <w:t xml:space="preserve">Vasiliki </w:t>
            </w:r>
            <w:proofErr w:type="spellStart"/>
            <w:r w:rsidRPr="00B9338F">
              <w:rPr>
                <w:rFonts w:ascii="Times New Roman" w:hAnsi="Times New Roman" w:cs="Times New Roman"/>
                <w:color w:val="000000" w:themeColor="text1"/>
                <w:sz w:val="24"/>
                <w:szCs w:val="24"/>
              </w:rPr>
              <w:t>Lampiri</w:t>
            </w:r>
            <w:proofErr w:type="spellEnd"/>
            <w:r w:rsidRPr="00B9338F">
              <w:rPr>
                <w:rFonts w:ascii="Times New Roman" w:hAnsi="Times New Roman" w:cs="Times New Roman"/>
                <w:color w:val="000000" w:themeColor="text1"/>
                <w:sz w:val="24"/>
                <w:szCs w:val="24"/>
              </w:rPr>
              <w:t xml:space="preserve">, </w:t>
            </w:r>
            <w:r w:rsidRPr="00B9338F">
              <w:rPr>
                <w:rFonts w:ascii="Times New Roman" w:hAnsi="Times New Roman" w:cs="Times New Roman"/>
                <w:i/>
                <w:color w:val="000000" w:themeColor="text1"/>
                <w:sz w:val="24"/>
                <w:szCs w:val="24"/>
              </w:rPr>
              <w:t xml:space="preserve">Could Maritime Delimitation Agreements be Terminated in the Face of Sea-Level </w:t>
            </w:r>
            <w:proofErr w:type="gramStart"/>
            <w:r w:rsidRPr="00B9338F">
              <w:rPr>
                <w:rFonts w:ascii="Times New Roman" w:hAnsi="Times New Roman" w:cs="Times New Roman"/>
                <w:i/>
                <w:color w:val="000000" w:themeColor="text1"/>
                <w:sz w:val="24"/>
                <w:szCs w:val="24"/>
              </w:rPr>
              <w:t>Rise?</w:t>
            </w:r>
            <w:r w:rsidRPr="00B9338F">
              <w:rPr>
                <w:rFonts w:ascii="Times New Roman" w:hAnsi="Times New Roman" w:cs="Times New Roman"/>
                <w:color w:val="000000" w:themeColor="text1"/>
                <w:sz w:val="24"/>
                <w:szCs w:val="24"/>
              </w:rPr>
              <w:t>,</w:t>
            </w:r>
            <w:proofErr w:type="gramEnd"/>
            <w:r w:rsidRPr="00B9338F">
              <w:rPr>
                <w:rFonts w:ascii="Times New Roman" w:hAnsi="Times New Roman" w:cs="Times New Roman"/>
                <w:color w:val="000000" w:themeColor="text1"/>
                <w:sz w:val="24"/>
                <w:szCs w:val="24"/>
              </w:rPr>
              <w:t xml:space="preserve"> </w:t>
            </w:r>
            <w:r w:rsidRPr="00B9338F">
              <w:rPr>
                <w:rFonts w:ascii="Times New Roman" w:hAnsi="Times New Roman" w:cs="Times New Roman"/>
                <w:smallCaps/>
                <w:color w:val="000000" w:themeColor="text1"/>
                <w:sz w:val="24"/>
                <w:szCs w:val="24"/>
              </w:rPr>
              <w:t>J. Territorial &amp; Maritime Studies</w:t>
            </w:r>
            <w:r w:rsidRPr="00B9338F">
              <w:rPr>
                <w:rFonts w:ascii="Times New Roman" w:hAnsi="Times New Roman" w:cs="Times New Roman"/>
                <w:color w:val="000000" w:themeColor="text1"/>
                <w:sz w:val="24"/>
                <w:szCs w:val="24"/>
              </w:rPr>
              <w:t xml:space="preserve"> (2023)</w:t>
            </w:r>
          </w:p>
        </w:tc>
        <w:tc>
          <w:tcPr>
            <w:tcW w:w="1985" w:type="dxa"/>
            <w:shd w:val="clear" w:color="auto" w:fill="auto"/>
            <w:tcMar>
              <w:top w:w="100" w:type="dxa"/>
              <w:left w:w="100" w:type="dxa"/>
              <w:bottom w:w="100" w:type="dxa"/>
              <w:right w:w="100" w:type="dxa"/>
            </w:tcMar>
          </w:tcPr>
          <w:p w14:paraId="14C4B9A5" w14:textId="77777777" w:rsidR="006E7E86" w:rsidRPr="00464F8B" w:rsidRDefault="006E7E86" w:rsidP="00F3583A">
            <w:pPr>
              <w:tabs>
                <w:tab w:val="left" w:pos="800"/>
                <w:tab w:val="left" w:pos="980"/>
              </w:tabs>
              <w:spacing w:after="0" w:line="276" w:lineRule="auto"/>
              <w:ind w:left="530" w:hanging="540"/>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25</w:t>
            </w:r>
          </w:p>
        </w:tc>
      </w:tr>
      <w:tr w:rsidR="00F3583A" w:rsidRPr="00A97845" w14:paraId="66D82BE6" w14:textId="77777777" w:rsidTr="00C33426">
        <w:trPr>
          <w:trHeight w:val="300"/>
        </w:trPr>
        <w:tc>
          <w:tcPr>
            <w:tcW w:w="9356" w:type="dxa"/>
            <w:gridSpan w:val="2"/>
            <w:shd w:val="clear" w:color="auto" w:fill="auto"/>
            <w:tcMar>
              <w:top w:w="100" w:type="dxa"/>
              <w:left w:w="100" w:type="dxa"/>
              <w:bottom w:w="100" w:type="dxa"/>
              <w:right w:w="100" w:type="dxa"/>
            </w:tcMar>
          </w:tcPr>
          <w:p w14:paraId="36FEC4FF" w14:textId="77777777" w:rsidR="00F3583A" w:rsidRPr="00A97845" w:rsidRDefault="00F3583A" w:rsidP="00F3583A">
            <w:pPr>
              <w:tabs>
                <w:tab w:val="left" w:pos="800"/>
                <w:tab w:val="left" w:pos="980"/>
              </w:tabs>
              <w:spacing w:after="0" w:line="276" w:lineRule="auto"/>
              <w:ind w:left="535" w:hanging="540"/>
              <w:jc w:val="both"/>
              <w:rPr>
                <w:rFonts w:ascii="Times New Roman" w:eastAsia="Times New Roman" w:hAnsi="Times New Roman" w:cs="Times New Roman"/>
                <w:color w:val="FF0000"/>
              </w:rPr>
            </w:pPr>
          </w:p>
        </w:tc>
      </w:tr>
      <w:tr w:rsidR="00F3583A" w:rsidRPr="00A97845" w14:paraId="6EFEB686" w14:textId="77777777" w:rsidTr="00C33426">
        <w:trPr>
          <w:trHeight w:val="300"/>
        </w:trPr>
        <w:tc>
          <w:tcPr>
            <w:tcW w:w="9356" w:type="dxa"/>
            <w:gridSpan w:val="2"/>
            <w:shd w:val="clear" w:color="auto" w:fill="auto"/>
            <w:tcMar>
              <w:top w:w="100" w:type="dxa"/>
              <w:left w:w="100" w:type="dxa"/>
              <w:bottom w:w="100" w:type="dxa"/>
              <w:right w:w="100" w:type="dxa"/>
            </w:tcMar>
          </w:tcPr>
          <w:p w14:paraId="0E18F86A" w14:textId="77777777" w:rsidR="00F3583A" w:rsidRPr="00E16127" w:rsidRDefault="00F3583A" w:rsidP="00F3583A">
            <w:pPr>
              <w:tabs>
                <w:tab w:val="left" w:pos="800"/>
                <w:tab w:val="left" w:pos="980"/>
              </w:tabs>
              <w:spacing w:after="0" w:line="276" w:lineRule="auto"/>
              <w:ind w:left="535" w:hanging="540"/>
              <w:jc w:val="both"/>
              <w:rPr>
                <w:rFonts w:ascii="Times New Roman" w:eastAsia="Merriweather" w:hAnsi="Times New Roman" w:cs="Times New Roman"/>
                <w:b/>
                <w:bCs/>
                <w:color w:val="000000" w:themeColor="text1"/>
              </w:rPr>
            </w:pPr>
            <w:r w:rsidRPr="00E16127">
              <w:rPr>
                <w:rFonts w:ascii="Times New Roman" w:eastAsia="Times New Roman" w:hAnsi="Times New Roman" w:cs="Times New Roman"/>
                <w:b/>
                <w:bCs/>
                <w:color w:val="000000" w:themeColor="text1"/>
              </w:rPr>
              <w:t xml:space="preserve">MISCELLANEOUS </w:t>
            </w:r>
          </w:p>
        </w:tc>
      </w:tr>
      <w:tr w:rsidR="00F3583A" w:rsidRPr="00A97845" w14:paraId="27C338A4" w14:textId="77777777" w:rsidTr="00C33426">
        <w:trPr>
          <w:trHeight w:val="300"/>
        </w:trPr>
        <w:tc>
          <w:tcPr>
            <w:tcW w:w="7371" w:type="dxa"/>
            <w:shd w:val="clear" w:color="auto" w:fill="auto"/>
            <w:tcMar>
              <w:top w:w="100" w:type="dxa"/>
              <w:left w:w="100" w:type="dxa"/>
              <w:bottom w:w="100" w:type="dxa"/>
              <w:right w:w="100" w:type="dxa"/>
            </w:tcMar>
          </w:tcPr>
          <w:p w14:paraId="3CAD1F7A" w14:textId="77777777" w:rsidR="00F3583A" w:rsidRPr="00600B97" w:rsidRDefault="00F3583A" w:rsidP="00F3583A">
            <w:pPr>
              <w:tabs>
                <w:tab w:val="left" w:pos="800"/>
                <w:tab w:val="left" w:pos="980"/>
              </w:tabs>
              <w:spacing w:after="0" w:line="276" w:lineRule="auto"/>
              <w:ind w:left="535" w:hanging="540"/>
              <w:jc w:val="both"/>
              <w:rPr>
                <w:rFonts w:ascii="Times New Roman" w:hAnsi="Times New Roman" w:cs="Times New Roman"/>
                <w:color w:val="000000" w:themeColor="text1"/>
              </w:rPr>
            </w:pPr>
            <w:r w:rsidRPr="00600B97">
              <w:rPr>
                <w:rFonts w:ascii="Times New Roman" w:hAnsi="Times New Roman" w:cs="Times New Roman"/>
                <w:color w:val="000000" w:themeColor="text1"/>
              </w:rPr>
              <w:t>United States, Resolution adopted by the Third International Congress of Penal Law (1933)</w:t>
            </w:r>
          </w:p>
        </w:tc>
        <w:tc>
          <w:tcPr>
            <w:tcW w:w="1985" w:type="dxa"/>
            <w:shd w:val="clear" w:color="auto" w:fill="auto"/>
            <w:tcMar>
              <w:top w:w="100" w:type="dxa"/>
              <w:left w:w="100" w:type="dxa"/>
              <w:bottom w:w="100" w:type="dxa"/>
              <w:right w:w="100" w:type="dxa"/>
            </w:tcMar>
          </w:tcPr>
          <w:p w14:paraId="589D5B45" w14:textId="77777777" w:rsidR="00F3583A" w:rsidRPr="002D6224" w:rsidRDefault="00F3583A" w:rsidP="00F3583A">
            <w:pPr>
              <w:tabs>
                <w:tab w:val="left" w:pos="800"/>
                <w:tab w:val="left" w:pos="980"/>
              </w:tabs>
              <w:spacing w:after="0" w:line="276" w:lineRule="auto"/>
              <w:jc w:val="right"/>
              <w:rPr>
                <w:rFonts w:ascii="Times New Roman" w:eastAsia="Merriweather" w:hAnsi="Times New Roman" w:cs="Times New Roman"/>
                <w:color w:val="FF0000"/>
              </w:rPr>
            </w:pPr>
            <w:r w:rsidRPr="002D6224">
              <w:rPr>
                <w:rFonts w:ascii="Times New Roman" w:eastAsia="Merriweather" w:hAnsi="Times New Roman" w:cs="Times New Roman"/>
                <w:color w:val="000000" w:themeColor="text1"/>
              </w:rPr>
              <w:t>10</w:t>
            </w:r>
          </w:p>
        </w:tc>
      </w:tr>
    </w:tbl>
    <w:p w14:paraId="0760A580" w14:textId="77777777" w:rsidR="00865F32" w:rsidRPr="00A97845" w:rsidRDefault="00865F32" w:rsidP="00865F32">
      <w:pPr>
        <w:rPr>
          <w:rFonts w:ascii="Times New Roman" w:eastAsia="Times New Roman" w:hAnsi="Times New Roman" w:cs="Times New Roman"/>
          <w:color w:val="FF0000"/>
        </w:rPr>
      </w:pPr>
    </w:p>
    <w:p w14:paraId="6C98AAB1" w14:textId="6D542119" w:rsidR="00865F32" w:rsidRPr="00865F32" w:rsidRDefault="00865F32" w:rsidP="00865F32">
      <w:pPr>
        <w:rPr>
          <w:rFonts w:ascii="Times New Roman" w:eastAsia="Times New Roman" w:hAnsi="Times New Roman" w:cs="Times New Roman"/>
          <w:color w:val="FF0000"/>
        </w:rPr>
      </w:pPr>
      <w:r>
        <w:rPr>
          <w:rFonts w:ascii="Times New Roman" w:eastAsia="Times New Roman" w:hAnsi="Times New Roman" w:cs="Times New Roman"/>
          <w:color w:val="FF0000"/>
        </w:rPr>
        <w:br w:type="page"/>
      </w:r>
    </w:p>
    <w:p w14:paraId="450447E8" w14:textId="32DC1F32" w:rsidR="00865F32" w:rsidRPr="00865F32" w:rsidRDefault="00865F32" w:rsidP="00865F32">
      <w:pPr>
        <w:pStyle w:val="Heading1"/>
        <w:spacing w:line="360" w:lineRule="auto"/>
      </w:pPr>
      <w:bookmarkStart w:id="6" w:name="_Toc187796748"/>
      <w:r w:rsidRPr="0015133C">
        <w:lastRenderedPageBreak/>
        <w:t>STATEMENT OF JURISDICTION</w:t>
      </w:r>
      <w:bookmarkEnd w:id="6"/>
    </w:p>
    <w:p w14:paraId="76FCB324" w14:textId="118B2C7D" w:rsidR="00EF1F59" w:rsidRDefault="00EF1F59" w:rsidP="00EF1F59">
      <w:pPr>
        <w:pStyle w:val="NormalWeb"/>
        <w:spacing w:line="360" w:lineRule="auto"/>
        <w:ind w:firstLine="720"/>
        <w:jc w:val="both"/>
        <w:rPr>
          <w:color w:val="000000" w:themeColor="text1"/>
        </w:rPr>
      </w:pPr>
      <w:r w:rsidRPr="00D55671">
        <w:rPr>
          <w:color w:val="000000" w:themeColor="text1"/>
        </w:rPr>
        <w:t>The Union of Ambrosia and the Republic of Rovinia (“</w:t>
      </w:r>
      <w:r w:rsidRPr="00D55671">
        <w:rPr>
          <w:b/>
          <w:color w:val="000000" w:themeColor="text1"/>
        </w:rPr>
        <w:t>the Parties</w:t>
      </w:r>
      <w:r w:rsidRPr="00D55671">
        <w:rPr>
          <w:color w:val="000000" w:themeColor="text1"/>
        </w:rPr>
        <w:t>”) have recognized the jurisdiction of the International Court of Justice (“</w:t>
      </w:r>
      <w:r w:rsidRPr="00D55671">
        <w:rPr>
          <w:b/>
          <w:color w:val="000000" w:themeColor="text1"/>
        </w:rPr>
        <w:t>this Court</w:t>
      </w:r>
      <w:r w:rsidRPr="00D55671">
        <w:rPr>
          <w:color w:val="000000" w:themeColor="text1"/>
        </w:rPr>
        <w:t>”) in conformity with Article XXI of the Charter of the Organization for Cooperation and Development in the Paine</w:t>
      </w:r>
      <w:r>
        <w:rPr>
          <w:color w:val="000000" w:themeColor="text1"/>
        </w:rPr>
        <w:t xml:space="preserve"> (“</w:t>
      </w:r>
      <w:r w:rsidRPr="00F20FFC">
        <w:rPr>
          <w:b/>
          <w:bCs/>
          <w:color w:val="000000" w:themeColor="text1"/>
        </w:rPr>
        <w:t>OCDP Charter</w:t>
      </w:r>
      <w:r>
        <w:rPr>
          <w:color w:val="000000" w:themeColor="text1"/>
        </w:rPr>
        <w:t>”)</w:t>
      </w:r>
      <w:r w:rsidRPr="00D55671">
        <w:rPr>
          <w:color w:val="000000" w:themeColor="text1"/>
        </w:rPr>
        <w:t>,</w:t>
      </w:r>
      <w:r>
        <w:rPr>
          <w:color w:val="000000" w:themeColor="text1"/>
        </w:rPr>
        <w:t xml:space="preserve"> the compromissory clause that recognizes this Court’s compulsory jurisdiction, without need of special agreement, pursuant to Article 36(1) of </w:t>
      </w:r>
      <w:r w:rsidR="003D16AB">
        <w:rPr>
          <w:color w:val="000000" w:themeColor="text1"/>
        </w:rPr>
        <w:t>this Court’s</w:t>
      </w:r>
      <w:r>
        <w:rPr>
          <w:color w:val="000000" w:themeColor="text1"/>
        </w:rPr>
        <w:t xml:space="preserve"> Statute</w:t>
      </w:r>
      <w:r w:rsidR="003D16AB">
        <w:rPr>
          <w:color w:val="000000" w:themeColor="text1"/>
        </w:rPr>
        <w:t>.</w:t>
      </w:r>
    </w:p>
    <w:p w14:paraId="5771574D" w14:textId="6D2F05BE" w:rsidR="00EF1F59" w:rsidRPr="00D55671" w:rsidRDefault="00F8719A" w:rsidP="00EF1F59">
      <w:pPr>
        <w:pStyle w:val="NormalWeb"/>
        <w:spacing w:line="360" w:lineRule="auto"/>
        <w:ind w:firstLine="720"/>
        <w:jc w:val="both"/>
        <w:rPr>
          <w:color w:val="000000" w:themeColor="text1"/>
        </w:rPr>
      </w:pPr>
      <w:r>
        <w:rPr>
          <w:color w:val="000000" w:themeColor="text1"/>
        </w:rPr>
        <w:t xml:space="preserve">The OCDP Charter </w:t>
      </w:r>
      <w:r w:rsidRPr="00D55671">
        <w:rPr>
          <w:color w:val="000000" w:themeColor="text1"/>
        </w:rPr>
        <w:t>was signed by all Member States on 15 May 2015 and entered into force on 17 March 20</w:t>
      </w:r>
      <w:r>
        <w:rPr>
          <w:color w:val="000000" w:themeColor="text1"/>
        </w:rPr>
        <w:t>16</w:t>
      </w:r>
      <w:r w:rsidRPr="00D55671">
        <w:rPr>
          <w:color w:val="000000" w:themeColor="text1"/>
        </w:rPr>
        <w:t>.</w:t>
      </w:r>
      <w:r>
        <w:rPr>
          <w:color w:val="000000" w:themeColor="text1"/>
        </w:rPr>
        <w:t xml:space="preserve"> The compromissory clause, by agreement of the Member States, entered into force on 17 March 2021.</w:t>
      </w:r>
    </w:p>
    <w:p w14:paraId="322EFC1E" w14:textId="1C9AD3AE" w:rsidR="00EF1F59" w:rsidRPr="00D55671" w:rsidRDefault="00EF1F59" w:rsidP="003C3EAC">
      <w:pPr>
        <w:pStyle w:val="NormalWeb"/>
        <w:spacing w:line="360" w:lineRule="auto"/>
        <w:ind w:firstLine="720"/>
        <w:jc w:val="both"/>
        <w:rPr>
          <w:color w:val="000000" w:themeColor="text1"/>
        </w:rPr>
      </w:pPr>
      <w:r w:rsidRPr="00D55671">
        <w:rPr>
          <w:color w:val="000000" w:themeColor="text1"/>
        </w:rPr>
        <w:t>By virtue of an Application filed with this Court on 11 July 2024, Ambrosia instituted proceedings against Rovinia with respect to a dispute concerning the Naegea Sea and certain other matters; namely, Rovinia’s</w:t>
      </w:r>
      <w:r>
        <w:rPr>
          <w:color w:val="000000" w:themeColor="text1"/>
        </w:rPr>
        <w:t xml:space="preserve"> assertion of criminal jurisdiction over former Minister </w:t>
      </w:r>
      <w:r w:rsidRPr="00D55671">
        <w:rPr>
          <w:color w:val="000000" w:themeColor="text1"/>
        </w:rPr>
        <w:t>Gertrude Cross</w:t>
      </w:r>
      <w:r>
        <w:rPr>
          <w:color w:val="000000" w:themeColor="text1"/>
        </w:rPr>
        <w:t xml:space="preserve"> (“</w:t>
      </w:r>
      <w:r w:rsidRPr="00CF6A4A">
        <w:rPr>
          <w:b/>
          <w:bCs/>
          <w:color w:val="000000" w:themeColor="text1"/>
        </w:rPr>
        <w:t>Ms. Cross</w:t>
      </w:r>
      <w:r>
        <w:rPr>
          <w:color w:val="000000" w:themeColor="text1"/>
        </w:rPr>
        <w:t>”)</w:t>
      </w:r>
      <w:r w:rsidRPr="00D55671">
        <w:rPr>
          <w:color w:val="000000" w:themeColor="text1"/>
        </w:rPr>
        <w:t>, Rovinia’s issuance of fishing licenses over the Triton Shoal</w:t>
      </w:r>
      <w:r>
        <w:rPr>
          <w:color w:val="000000" w:themeColor="text1"/>
        </w:rPr>
        <w:t xml:space="preserve"> in the high seas</w:t>
      </w:r>
      <w:r w:rsidR="003C3EAC">
        <w:rPr>
          <w:color w:val="000000" w:themeColor="text1"/>
        </w:rPr>
        <w:t>, and Rovinia’s judicial seizure and sale of “The Falcon” on the basis of the Transitional Council’s waiver of immunity</w:t>
      </w:r>
      <w:r w:rsidRPr="00D55671">
        <w:rPr>
          <w:color w:val="000000" w:themeColor="text1"/>
        </w:rPr>
        <w:t>.</w:t>
      </w:r>
      <w:r>
        <w:rPr>
          <w:color w:val="000000" w:themeColor="text1"/>
        </w:rPr>
        <w:t xml:space="preserve"> </w:t>
      </w:r>
      <w:r w:rsidR="003C3EAC">
        <w:rPr>
          <w:color w:val="000000" w:themeColor="text1"/>
        </w:rPr>
        <w:t>Rovinia</w:t>
      </w:r>
      <w:r>
        <w:rPr>
          <w:color w:val="000000" w:themeColor="text1"/>
        </w:rPr>
        <w:t xml:space="preserve"> submits that this Court </w:t>
      </w:r>
      <w:r w:rsidR="003C3EAC">
        <w:rPr>
          <w:color w:val="000000" w:themeColor="text1"/>
        </w:rPr>
        <w:t>lacks</w:t>
      </w:r>
      <w:r>
        <w:rPr>
          <w:color w:val="000000" w:themeColor="text1"/>
        </w:rPr>
        <w:t xml:space="preserve"> jurisdiction over the dispute regarding</w:t>
      </w:r>
      <w:r w:rsidR="003C3EAC">
        <w:rPr>
          <w:color w:val="000000" w:themeColor="text1"/>
        </w:rPr>
        <w:t xml:space="preserve"> Rovinia’</w:t>
      </w:r>
      <w:r w:rsidR="00731051">
        <w:rPr>
          <w:color w:val="000000" w:themeColor="text1"/>
        </w:rPr>
        <w:t>s</w:t>
      </w:r>
      <w:r w:rsidR="003C3EAC">
        <w:rPr>
          <w:color w:val="000000" w:themeColor="text1"/>
        </w:rPr>
        <w:t xml:space="preserve"> assertion of criminal jurisdiction over</w:t>
      </w:r>
      <w:r>
        <w:rPr>
          <w:color w:val="000000" w:themeColor="text1"/>
        </w:rPr>
        <w:t xml:space="preserve"> Ms. Cross.</w:t>
      </w:r>
    </w:p>
    <w:p w14:paraId="4F8AC7E4" w14:textId="77777777" w:rsidR="00EF1F59" w:rsidRDefault="00EF1F59" w:rsidP="00EF1F59">
      <w:pPr>
        <w:pStyle w:val="NormalWeb"/>
        <w:spacing w:line="360" w:lineRule="auto"/>
        <w:ind w:firstLine="720"/>
        <w:jc w:val="both"/>
        <w:rPr>
          <w:color w:val="000000" w:themeColor="text1"/>
        </w:rPr>
      </w:pPr>
      <w:r w:rsidRPr="00D55671">
        <w:rPr>
          <w:color w:val="000000" w:themeColor="text1"/>
        </w:rPr>
        <w:t>On 30 August 2024, the Parties jointly communicated the Statement of Agreed Facts to this Court, indicating in their communication their agreement that Ambrosia would appear as “</w:t>
      </w:r>
      <w:r w:rsidRPr="00D55671">
        <w:rPr>
          <w:b/>
          <w:bCs/>
          <w:color w:val="000000" w:themeColor="text1"/>
        </w:rPr>
        <w:t>Applicant</w:t>
      </w:r>
      <w:r w:rsidRPr="00D55671">
        <w:rPr>
          <w:color w:val="000000" w:themeColor="text1"/>
        </w:rPr>
        <w:t>” and Rovinia as “</w:t>
      </w:r>
      <w:r w:rsidRPr="00D55671">
        <w:rPr>
          <w:b/>
          <w:bCs/>
          <w:color w:val="000000" w:themeColor="text1"/>
        </w:rPr>
        <w:t>Respondent</w:t>
      </w:r>
      <w:r w:rsidRPr="00D55671">
        <w:rPr>
          <w:color w:val="000000" w:themeColor="text1"/>
        </w:rPr>
        <w:t>,” without prejudice to any question of the burden of proof.</w:t>
      </w:r>
    </w:p>
    <w:p w14:paraId="50475663" w14:textId="55AD5E04" w:rsidR="00865F32" w:rsidRDefault="00865F32" w:rsidP="00865F32">
      <w:pPr>
        <w:spacing w:after="240" w:line="360" w:lineRule="auto"/>
        <w:ind w:firstLine="720"/>
        <w:jc w:val="both"/>
        <w:rPr>
          <w:rFonts w:ascii="Times New Roman" w:hAnsi="Times New Roman" w:cs="Times New Roman"/>
        </w:rPr>
      </w:pPr>
    </w:p>
    <w:p w14:paraId="3742F09C" w14:textId="2A796F31" w:rsidR="00865F32" w:rsidRPr="00046122" w:rsidRDefault="00865F32" w:rsidP="00046122">
      <w:pPr>
        <w:rPr>
          <w:rFonts w:ascii="Times New Roman" w:hAnsi="Times New Roman" w:cs="Times New Roman"/>
        </w:rPr>
      </w:pPr>
      <w:r>
        <w:rPr>
          <w:rFonts w:ascii="Times New Roman" w:hAnsi="Times New Roman" w:cs="Times New Roman"/>
        </w:rPr>
        <w:br w:type="page"/>
      </w:r>
    </w:p>
    <w:p w14:paraId="1E1557DB" w14:textId="77777777" w:rsidR="00865F32" w:rsidRDefault="00865F32" w:rsidP="00046122">
      <w:pPr>
        <w:pStyle w:val="Heading1"/>
        <w:spacing w:line="360" w:lineRule="auto"/>
      </w:pPr>
      <w:bookmarkStart w:id="7" w:name="_Toc187796749"/>
      <w:r>
        <w:lastRenderedPageBreak/>
        <w:t>STATEMENT OF FACTS</w:t>
      </w:r>
      <w:bookmarkEnd w:id="7"/>
    </w:p>
    <w:p w14:paraId="5A53800C" w14:textId="77777777" w:rsidR="009D3087" w:rsidRPr="009D3087" w:rsidRDefault="009D3087" w:rsidP="009D3087">
      <w:pPr>
        <w:spacing w:after="240" w:line="360" w:lineRule="auto"/>
        <w:jc w:val="center"/>
        <w:rPr>
          <w:rFonts w:ascii="Times New Roman" w:eastAsia="Times New Roman" w:hAnsi="Times New Roman" w:cs="Times New Roman"/>
          <w:smallCaps/>
          <w:color w:val="000000" w:themeColor="text1"/>
        </w:rPr>
      </w:pPr>
      <w:r w:rsidRPr="009D3087">
        <w:rPr>
          <w:rFonts w:ascii="Times New Roman" w:eastAsia="Times New Roman" w:hAnsi="Times New Roman" w:cs="Times New Roman"/>
          <w:b/>
          <w:bCs/>
          <w:smallCaps/>
          <w:color w:val="000000" w:themeColor="text1"/>
        </w:rPr>
        <w:t>Ambrosia, Rovinia, and the OCDP Charter</w:t>
      </w:r>
    </w:p>
    <w:p w14:paraId="50642D3E" w14:textId="77777777" w:rsidR="009D3087" w:rsidRPr="009D3087" w:rsidRDefault="009D3087" w:rsidP="009D3087">
      <w:pPr>
        <w:spacing w:after="240" w:line="360" w:lineRule="auto"/>
        <w:ind w:firstLine="720"/>
        <w:jc w:val="both"/>
        <w:rPr>
          <w:rFonts w:ascii="Times New Roman" w:hAnsi="Times New Roman" w:cs="Times New Roman"/>
          <w:color w:val="000000" w:themeColor="text1"/>
        </w:rPr>
      </w:pPr>
      <w:r w:rsidRPr="009D3087">
        <w:rPr>
          <w:rFonts w:ascii="Times New Roman" w:hAnsi="Times New Roman" w:cs="Times New Roman"/>
          <w:color w:val="000000" w:themeColor="text1"/>
        </w:rPr>
        <w:t xml:space="preserve">The Paine Peninsula is comprised of seven independent states, former colonies which have all gained independence by 1946. </w:t>
      </w:r>
    </w:p>
    <w:p w14:paraId="2E28780B" w14:textId="78773FDC" w:rsidR="009D3087" w:rsidRPr="009D3087" w:rsidRDefault="009D3087" w:rsidP="009D3087">
      <w:pPr>
        <w:spacing w:after="240" w:line="360" w:lineRule="auto"/>
        <w:ind w:firstLine="720"/>
        <w:jc w:val="both"/>
        <w:rPr>
          <w:rFonts w:ascii="Times New Roman" w:hAnsi="Times New Roman" w:cs="Times New Roman"/>
          <w:color w:val="000000" w:themeColor="text1"/>
        </w:rPr>
      </w:pPr>
      <w:r w:rsidRPr="009D3087">
        <w:rPr>
          <w:rFonts w:ascii="Times New Roman" w:hAnsi="Times New Roman" w:cs="Times New Roman"/>
          <w:color w:val="000000" w:themeColor="text1"/>
        </w:rPr>
        <w:t xml:space="preserve">The Republic of Rovinia is the southernmost of the seven </w:t>
      </w:r>
      <w:r w:rsidR="00861A2B">
        <w:rPr>
          <w:rFonts w:ascii="Times New Roman" w:hAnsi="Times New Roman" w:cs="Times New Roman"/>
          <w:color w:val="000000" w:themeColor="text1"/>
        </w:rPr>
        <w:t>S</w:t>
      </w:r>
      <w:r w:rsidRPr="009D3087">
        <w:rPr>
          <w:rFonts w:ascii="Times New Roman" w:hAnsi="Times New Roman" w:cs="Times New Roman"/>
          <w:color w:val="000000" w:themeColor="text1"/>
        </w:rPr>
        <w:t xml:space="preserve">tates, with a land area of approximately 900,000 square kilometers and a population of some 10 million people. Its coastline facing the Naegea Sea is 455 kilometers long. The Union of Ambrosia, located at the northernmost end, has a land area of approximately 180,000 square kilometers and a population of 4 million. The Naegea Sea is a critical economic resource for the region. Rovinia’s fishing sector, primarily focused on the export of yellowfin tuna, comprises nearly 40% of its USD 240 billion GDP. </w:t>
      </w:r>
    </w:p>
    <w:p w14:paraId="619213A3" w14:textId="1AB6D7D5" w:rsidR="009D3087" w:rsidRPr="009D3087" w:rsidRDefault="009D3087" w:rsidP="009D3087">
      <w:pPr>
        <w:spacing w:after="240" w:line="360" w:lineRule="auto"/>
        <w:ind w:firstLine="720"/>
        <w:jc w:val="both"/>
        <w:rPr>
          <w:rFonts w:ascii="Times New Roman" w:hAnsi="Times New Roman" w:cs="Times New Roman"/>
          <w:color w:val="000000" w:themeColor="text1"/>
        </w:rPr>
      </w:pPr>
      <w:r w:rsidRPr="009D3087">
        <w:rPr>
          <w:rFonts w:ascii="Times New Roman" w:hAnsi="Times New Roman" w:cs="Times New Roman"/>
          <w:color w:val="000000" w:themeColor="text1"/>
        </w:rPr>
        <w:t xml:space="preserve">In response to shared challenges regarding arms smuggling, drug trafficking, and other associated crimes, the seven </w:t>
      </w:r>
      <w:r w:rsidR="00861A2B">
        <w:rPr>
          <w:rFonts w:ascii="Times New Roman" w:hAnsi="Times New Roman" w:cs="Times New Roman"/>
          <w:color w:val="000000" w:themeColor="text1"/>
        </w:rPr>
        <w:t>S</w:t>
      </w:r>
      <w:r w:rsidRPr="009D3087">
        <w:rPr>
          <w:rFonts w:ascii="Times New Roman" w:hAnsi="Times New Roman" w:cs="Times New Roman"/>
          <w:color w:val="000000" w:themeColor="text1"/>
        </w:rPr>
        <w:t>tates established the Organization for Cooperation and Development in the Paine (“</w:t>
      </w:r>
      <w:r w:rsidRPr="009D3087">
        <w:rPr>
          <w:rFonts w:ascii="Times New Roman" w:hAnsi="Times New Roman" w:cs="Times New Roman"/>
          <w:b/>
          <w:bCs/>
          <w:color w:val="000000" w:themeColor="text1"/>
        </w:rPr>
        <w:t>OCDP</w:t>
      </w:r>
      <w:r w:rsidRPr="009D3087">
        <w:rPr>
          <w:rFonts w:ascii="Times New Roman" w:hAnsi="Times New Roman" w:cs="Times New Roman"/>
          <w:color w:val="000000" w:themeColor="text1"/>
        </w:rPr>
        <w:t>”). Ratified in 2016, the OCDP Charter aims to protect the rule of law, enhance collaboration in law enforcement, sustainably manage resources, and respect maritime rights.</w:t>
      </w:r>
    </w:p>
    <w:p w14:paraId="3C0845A8" w14:textId="476344A1" w:rsidR="009D3087" w:rsidRPr="009D3087" w:rsidRDefault="009D3087" w:rsidP="009D3087">
      <w:pPr>
        <w:spacing w:after="240" w:line="360" w:lineRule="auto"/>
        <w:ind w:firstLine="720"/>
        <w:jc w:val="both"/>
        <w:rPr>
          <w:rFonts w:ascii="Times New Roman" w:hAnsi="Times New Roman" w:cs="Times New Roman"/>
          <w:color w:val="000000" w:themeColor="text1"/>
        </w:rPr>
      </w:pPr>
      <w:r w:rsidRPr="009D3087">
        <w:rPr>
          <w:rFonts w:ascii="Times New Roman" w:hAnsi="Times New Roman" w:cs="Times New Roman"/>
          <w:color w:val="000000" w:themeColor="text1"/>
        </w:rPr>
        <w:t>Article XXI of the OCDP Charter is a compromissory clause that grants the International Court of Justice (“</w:t>
      </w:r>
      <w:r w:rsidRPr="009D3087">
        <w:rPr>
          <w:rFonts w:ascii="Times New Roman" w:hAnsi="Times New Roman" w:cs="Times New Roman"/>
          <w:b/>
          <w:bCs/>
          <w:color w:val="000000" w:themeColor="text1"/>
        </w:rPr>
        <w:t>this Court</w:t>
      </w:r>
      <w:r w:rsidRPr="009D3087">
        <w:rPr>
          <w:rFonts w:ascii="Times New Roman" w:hAnsi="Times New Roman" w:cs="Times New Roman"/>
          <w:color w:val="000000" w:themeColor="text1"/>
        </w:rPr>
        <w:t xml:space="preserve">”) compulsory jurisdiction over disputes between member </w:t>
      </w:r>
      <w:r w:rsidR="00237894">
        <w:rPr>
          <w:rFonts w:ascii="Times New Roman" w:hAnsi="Times New Roman" w:cs="Times New Roman"/>
          <w:color w:val="000000" w:themeColor="text1"/>
        </w:rPr>
        <w:t>S</w:t>
      </w:r>
      <w:r w:rsidRPr="009D3087">
        <w:rPr>
          <w:rFonts w:ascii="Times New Roman" w:hAnsi="Times New Roman" w:cs="Times New Roman"/>
          <w:color w:val="000000" w:themeColor="text1"/>
        </w:rPr>
        <w:t>tates, excluding disputes “arising out of facts or situations occurring prior to the entry into force” of the article and those “relating to judicial proceedings on matters which … are essentially within a Member State’s domestic jurisdiction.” This compromissory clause only took effect on March 17, 2021, five years after the entry into force of the OCDP Charter.</w:t>
      </w:r>
    </w:p>
    <w:p w14:paraId="24651806" w14:textId="77777777" w:rsidR="009D3087" w:rsidRPr="009D3087" w:rsidRDefault="009D3087" w:rsidP="009D3087">
      <w:pPr>
        <w:spacing w:after="240" w:line="360" w:lineRule="auto"/>
        <w:jc w:val="center"/>
        <w:rPr>
          <w:rFonts w:ascii="Times New Roman" w:eastAsia="Times New Roman" w:hAnsi="Times New Roman" w:cs="Times New Roman"/>
          <w:smallCaps/>
          <w:color w:val="000000" w:themeColor="text1"/>
        </w:rPr>
      </w:pPr>
      <w:r w:rsidRPr="009D3087">
        <w:rPr>
          <w:rFonts w:ascii="Times New Roman" w:eastAsia="Times New Roman" w:hAnsi="Times New Roman" w:cs="Times New Roman"/>
          <w:b/>
          <w:bCs/>
          <w:smallCaps/>
          <w:color w:val="000000" w:themeColor="text1"/>
        </w:rPr>
        <w:t>The ILSA Program and Enforced Disappearances</w:t>
      </w:r>
    </w:p>
    <w:p w14:paraId="5557576D" w14:textId="77777777" w:rsidR="009D3087" w:rsidRPr="009D3087" w:rsidRDefault="009D3087" w:rsidP="009D3087">
      <w:pPr>
        <w:pStyle w:val="Default"/>
        <w:spacing w:after="240" w:line="360" w:lineRule="auto"/>
        <w:ind w:firstLine="720"/>
        <w:jc w:val="both"/>
        <w:rPr>
          <w:rFonts w:eastAsia="Times New Roman"/>
          <w:color w:val="000000" w:themeColor="text1"/>
          <w:lang w:val="en-PH"/>
        </w:rPr>
      </w:pPr>
      <w:r w:rsidRPr="009D3087">
        <w:rPr>
          <w:rFonts w:eastAsia="Times New Roman"/>
          <w:color w:val="000000" w:themeColor="text1"/>
          <w:lang w:val="en-PH"/>
        </w:rPr>
        <w:t>In 2013, Ambrosian President Prosper Derey (“</w:t>
      </w:r>
      <w:r w:rsidRPr="009D3087">
        <w:rPr>
          <w:rFonts w:eastAsia="Times New Roman"/>
          <w:b/>
          <w:bCs/>
          <w:color w:val="000000" w:themeColor="text1"/>
          <w:lang w:val="en-PH"/>
        </w:rPr>
        <w:t>President Derey</w:t>
      </w:r>
      <w:r w:rsidRPr="009D3087">
        <w:rPr>
          <w:rFonts w:eastAsia="Times New Roman"/>
          <w:color w:val="000000" w:themeColor="text1"/>
          <w:lang w:val="en-PH"/>
        </w:rPr>
        <w:t>”) appointed Ms. Gertrude Cross (“</w:t>
      </w:r>
      <w:r w:rsidRPr="009D3087">
        <w:rPr>
          <w:rFonts w:eastAsia="Times New Roman"/>
          <w:b/>
          <w:bCs/>
          <w:color w:val="000000" w:themeColor="text1"/>
          <w:lang w:val="en-PH"/>
        </w:rPr>
        <w:t>Cross</w:t>
      </w:r>
      <w:r w:rsidRPr="009D3087">
        <w:rPr>
          <w:rFonts w:eastAsia="Times New Roman"/>
          <w:color w:val="000000" w:themeColor="text1"/>
          <w:lang w:val="en-PH"/>
        </w:rPr>
        <w:t>”) as Minister of the Interior. Minister Cross, overseeing the National Police, launched the Implementing the Law for a Safer Ambrosia (“</w:t>
      </w:r>
      <w:r w:rsidRPr="009D3087">
        <w:rPr>
          <w:rFonts w:eastAsia="Times New Roman"/>
          <w:b/>
          <w:bCs/>
          <w:color w:val="000000" w:themeColor="text1"/>
          <w:lang w:val="en-PH"/>
        </w:rPr>
        <w:t>ILSA</w:t>
      </w:r>
      <w:r w:rsidRPr="009D3087">
        <w:rPr>
          <w:rFonts w:eastAsia="Times New Roman"/>
          <w:color w:val="000000" w:themeColor="text1"/>
          <w:lang w:val="en-PH"/>
        </w:rPr>
        <w:t>”) program, which resulted in marked increase in arrests, confessions, and convictions for drug-related offenses.</w:t>
      </w:r>
    </w:p>
    <w:p w14:paraId="12C1C1C0" w14:textId="77777777" w:rsidR="009D3087" w:rsidRPr="009D3087" w:rsidRDefault="009D3087" w:rsidP="009D3087">
      <w:pPr>
        <w:pStyle w:val="Default"/>
        <w:spacing w:after="240" w:line="360" w:lineRule="auto"/>
        <w:ind w:firstLine="720"/>
        <w:jc w:val="both"/>
        <w:rPr>
          <w:rFonts w:eastAsia="Times New Roman"/>
          <w:color w:val="000000" w:themeColor="text1"/>
          <w:lang w:val="en-PH"/>
        </w:rPr>
      </w:pPr>
      <w:r w:rsidRPr="009D3087">
        <w:rPr>
          <w:rFonts w:eastAsia="Times New Roman"/>
          <w:color w:val="000000" w:themeColor="text1"/>
          <w:lang w:val="en-PH"/>
        </w:rPr>
        <w:t>In August 2022, Human Rights International (“</w:t>
      </w:r>
      <w:r w:rsidRPr="009D3087">
        <w:rPr>
          <w:rFonts w:eastAsia="Times New Roman"/>
          <w:b/>
          <w:bCs/>
          <w:color w:val="000000" w:themeColor="text1"/>
          <w:lang w:val="en-PH"/>
        </w:rPr>
        <w:t>HRI</w:t>
      </w:r>
      <w:r w:rsidRPr="009D3087">
        <w:rPr>
          <w:rFonts w:eastAsia="Times New Roman"/>
          <w:color w:val="000000" w:themeColor="text1"/>
          <w:lang w:val="en-PH"/>
        </w:rPr>
        <w:t xml:space="preserve">”) published the results of a study that revealed that between June 2017 and July 2020, Ambrosia’s National Police had abducted and </w:t>
      </w:r>
      <w:r w:rsidRPr="009D3087">
        <w:rPr>
          <w:rFonts w:eastAsia="Times New Roman"/>
          <w:color w:val="000000" w:themeColor="text1"/>
          <w:lang w:val="en-PH"/>
        </w:rPr>
        <w:lastRenderedPageBreak/>
        <w:t>detained more than 150 Ambrosian citizens suspected of drug trafficking under the ILSA Program, some for as long as a year before they were released. On 7 September 2022, the Ambrosian Prosecutor General initiated an investigation into these alleged abuses. However, the Prosecutor General concluded that there was insufficient evidence to charge Minister Cross. In November 2022, Ms. Cross resigned from office and moved to Rovinia.</w:t>
      </w:r>
    </w:p>
    <w:p w14:paraId="2E328B5D" w14:textId="77777777" w:rsidR="009D3087" w:rsidRPr="009D3087" w:rsidRDefault="009D3087" w:rsidP="009D3087">
      <w:pPr>
        <w:pStyle w:val="Default"/>
        <w:spacing w:after="240" w:line="360" w:lineRule="auto"/>
        <w:ind w:firstLine="720"/>
        <w:jc w:val="both"/>
        <w:rPr>
          <w:rFonts w:eastAsia="Times New Roman"/>
          <w:color w:val="000000" w:themeColor="text1"/>
          <w:lang w:val="en-PH"/>
        </w:rPr>
      </w:pPr>
      <w:r w:rsidRPr="009D3087">
        <w:rPr>
          <w:rFonts w:eastAsia="Times New Roman"/>
          <w:color w:val="000000" w:themeColor="text1"/>
          <w:lang w:val="en-PH"/>
        </w:rPr>
        <w:t>On 12 June 2023, HRI published an update that provided new evidence suggesting the direct involvement of former Minister Cross in the abduction of Ambrosian nationals. According to the report, the Ambrosian Prosecutor General had access to undisclosed evidence when he closed the investigation on Ms. Cross.</w:t>
      </w:r>
    </w:p>
    <w:p w14:paraId="6419337E" w14:textId="77777777" w:rsidR="009D3087" w:rsidRPr="009D3087" w:rsidRDefault="009D3087" w:rsidP="009D3087">
      <w:pPr>
        <w:pStyle w:val="Default"/>
        <w:spacing w:after="240" w:line="360" w:lineRule="auto"/>
        <w:ind w:firstLine="720"/>
        <w:jc w:val="both"/>
        <w:rPr>
          <w:rFonts w:eastAsia="Times New Roman"/>
          <w:color w:val="000000" w:themeColor="text1"/>
          <w:lang w:val="en-PH"/>
        </w:rPr>
      </w:pPr>
      <w:r w:rsidRPr="009D3087">
        <w:rPr>
          <w:rFonts w:eastAsia="Times New Roman"/>
          <w:color w:val="000000" w:themeColor="text1"/>
          <w:lang w:val="en-PH"/>
        </w:rPr>
        <w:t>Acting on this new evidence, on 2 May 2024, Rovinia arrested Ms. Cross pursuant to its Criminal Code, which allows it to prosecute persons accused of enforced disappearance “wherever those acts may have occurred.” Ambrosia’s Ambassador in Rovinia invoked her immunity as a former official in the Permola Court and requested for her extradition, but Rovinia’s President asserted their right to prosecute Ms. Cross to ensure public accountability under their domestic laws.</w:t>
      </w:r>
    </w:p>
    <w:p w14:paraId="35D95845" w14:textId="77777777" w:rsidR="009D3087" w:rsidRPr="009D3087" w:rsidRDefault="009D3087" w:rsidP="009D3087">
      <w:pPr>
        <w:spacing w:after="240" w:line="360" w:lineRule="auto"/>
        <w:jc w:val="center"/>
        <w:rPr>
          <w:rFonts w:ascii="Times New Roman" w:eastAsia="Times New Roman" w:hAnsi="Times New Roman" w:cs="Times New Roman"/>
          <w:b/>
          <w:bCs/>
          <w:smallCaps/>
          <w:color w:val="000000" w:themeColor="text1"/>
        </w:rPr>
      </w:pPr>
      <w:r w:rsidRPr="009D3087">
        <w:rPr>
          <w:rFonts w:ascii="Times New Roman" w:eastAsia="Times New Roman" w:hAnsi="Times New Roman" w:cs="Times New Roman"/>
          <w:b/>
          <w:bCs/>
          <w:smallCaps/>
          <w:color w:val="000000" w:themeColor="text1"/>
        </w:rPr>
        <w:t>Baseline Freezing Law and the Right to Fish</w:t>
      </w:r>
    </w:p>
    <w:p w14:paraId="6E1C0D54" w14:textId="00CE4123" w:rsidR="009D3087" w:rsidRPr="009D3087" w:rsidRDefault="009D3087" w:rsidP="009D3087">
      <w:pPr>
        <w:pStyle w:val="NormalWeb"/>
        <w:spacing w:after="240" w:line="360" w:lineRule="auto"/>
        <w:jc w:val="both"/>
        <w:rPr>
          <w:color w:val="000000" w:themeColor="text1"/>
        </w:rPr>
      </w:pPr>
      <w:r w:rsidRPr="009D3087">
        <w:rPr>
          <w:color w:val="000000" w:themeColor="text1"/>
        </w:rPr>
        <w:tab/>
        <w:t xml:space="preserve">By 1980, each of the seven </w:t>
      </w:r>
      <w:r w:rsidR="00237894">
        <w:rPr>
          <w:color w:val="000000" w:themeColor="text1"/>
        </w:rPr>
        <w:t>S</w:t>
      </w:r>
      <w:r w:rsidRPr="009D3087">
        <w:rPr>
          <w:color w:val="000000" w:themeColor="text1"/>
        </w:rPr>
        <w:t>tates had adopted legislation proclaiming their exclusive right to fish in their Exclusive Economic Zones (“</w:t>
      </w:r>
      <w:r w:rsidRPr="009D3087">
        <w:rPr>
          <w:b/>
          <w:bCs/>
          <w:color w:val="000000" w:themeColor="text1"/>
        </w:rPr>
        <w:t>EEZ</w:t>
      </w:r>
      <w:r w:rsidRPr="009D3087">
        <w:rPr>
          <w:color w:val="000000" w:themeColor="text1"/>
        </w:rPr>
        <w:t xml:space="preserve">”), up to 200 nautical miles from their baselines. The domestic law of each </w:t>
      </w:r>
      <w:r w:rsidR="00237894">
        <w:rPr>
          <w:color w:val="000000" w:themeColor="text1"/>
        </w:rPr>
        <w:t>S</w:t>
      </w:r>
      <w:r w:rsidRPr="009D3087">
        <w:rPr>
          <w:color w:val="000000" w:themeColor="text1"/>
        </w:rPr>
        <w:t>tate defined the baselines as “ambulatory,” meaning that they would always reflect the low-water line along the coast at any given time.</w:t>
      </w:r>
    </w:p>
    <w:p w14:paraId="45384D8C" w14:textId="627AF1D3" w:rsidR="009D3087" w:rsidRPr="009D3087" w:rsidRDefault="009D3087" w:rsidP="009D3087">
      <w:pPr>
        <w:pStyle w:val="NormalWeb"/>
        <w:spacing w:after="240" w:line="360" w:lineRule="auto"/>
        <w:ind w:firstLine="720"/>
        <w:jc w:val="both"/>
        <w:rPr>
          <w:color w:val="000000" w:themeColor="text1"/>
        </w:rPr>
      </w:pPr>
      <w:r w:rsidRPr="009D3087">
        <w:rPr>
          <w:color w:val="000000" w:themeColor="text1"/>
        </w:rPr>
        <w:t>On 23 November 2015, the Ambrosian National Assembly approved the Baseline Freezing Law (“</w:t>
      </w:r>
      <w:r w:rsidRPr="009D3087">
        <w:rPr>
          <w:b/>
          <w:bCs/>
          <w:color w:val="000000" w:themeColor="text1"/>
        </w:rPr>
        <w:t>BFL</w:t>
      </w:r>
      <w:r w:rsidRPr="009D3087">
        <w:rPr>
          <w:color w:val="000000" w:themeColor="text1"/>
        </w:rPr>
        <w:t xml:space="preserve">”) </w:t>
      </w:r>
      <w:r w:rsidR="00A779ED">
        <w:rPr>
          <w:color w:val="000000" w:themeColor="text1"/>
        </w:rPr>
        <w:t xml:space="preserve">which fixed </w:t>
      </w:r>
      <w:r w:rsidRPr="009D3087">
        <w:rPr>
          <w:color w:val="000000" w:themeColor="text1"/>
        </w:rPr>
        <w:t xml:space="preserve">its maritime baselines at low-water marks as of 1 November 2015 to protect its </w:t>
      </w:r>
      <w:r w:rsidR="003D16AB">
        <w:rPr>
          <w:color w:val="000000" w:themeColor="text1"/>
        </w:rPr>
        <w:t>EEZ</w:t>
      </w:r>
      <w:r w:rsidRPr="009D3087">
        <w:rPr>
          <w:color w:val="000000" w:themeColor="text1"/>
        </w:rPr>
        <w:t xml:space="preserve"> in light of sea-level rise.</w:t>
      </w:r>
    </w:p>
    <w:p w14:paraId="1C03BB45" w14:textId="293F4038" w:rsidR="009D3087" w:rsidRPr="009D3087" w:rsidRDefault="009D3087" w:rsidP="009D3087">
      <w:pPr>
        <w:pStyle w:val="NormalWeb"/>
        <w:spacing w:after="240" w:line="360" w:lineRule="auto"/>
        <w:ind w:firstLine="720"/>
        <w:jc w:val="both"/>
        <w:rPr>
          <w:color w:val="000000" w:themeColor="text1"/>
        </w:rPr>
      </w:pPr>
      <w:r w:rsidRPr="009D3087">
        <w:rPr>
          <w:color w:val="000000" w:themeColor="text1"/>
        </w:rPr>
        <w:t xml:space="preserve">In March 2016, when the five other OCDP Member States began considering similar legislations, Rovinia sent </w:t>
      </w:r>
      <w:r w:rsidR="00A779ED">
        <w:rPr>
          <w:color w:val="000000" w:themeColor="text1"/>
        </w:rPr>
        <w:t>n</w:t>
      </w:r>
      <w:r w:rsidRPr="009D3087">
        <w:rPr>
          <w:color w:val="000000" w:themeColor="text1"/>
        </w:rPr>
        <w:t xml:space="preserve">ote </w:t>
      </w:r>
      <w:r w:rsidR="00A779ED">
        <w:rPr>
          <w:color w:val="000000" w:themeColor="text1"/>
        </w:rPr>
        <w:t>v</w:t>
      </w:r>
      <w:r w:rsidRPr="009D3087">
        <w:rPr>
          <w:color w:val="000000" w:themeColor="text1"/>
        </w:rPr>
        <w:t xml:space="preserve">erbales to each of them, contending that the proposed statutes, if enacted, “would violate the law of the sea and longstanding regional practice.” </w:t>
      </w:r>
      <w:r w:rsidR="00A779ED">
        <w:rPr>
          <w:color w:val="000000" w:themeColor="text1"/>
        </w:rPr>
        <w:t>Thereafter, b</w:t>
      </w:r>
      <w:r w:rsidRPr="009D3087">
        <w:rPr>
          <w:color w:val="000000" w:themeColor="text1"/>
        </w:rPr>
        <w:t xml:space="preserve">y August 2016, all OCDP members except Rovinia had adopted laws similar to the BFL. At each instance, Rovinia protested through diplomatic notes. Since 2016, Ambrosia has submitted </w:t>
      </w:r>
      <w:r w:rsidRPr="009D3087">
        <w:rPr>
          <w:color w:val="000000" w:themeColor="text1"/>
        </w:rPr>
        <w:lastRenderedPageBreak/>
        <w:t>resolutions in favor of fixing baselines at each annual meeting of the OCDP Assembly, and at each time Rovinia blocked its passage.</w:t>
      </w:r>
    </w:p>
    <w:p w14:paraId="5633FD83" w14:textId="77777777" w:rsidR="009D3087" w:rsidRPr="009D3087" w:rsidRDefault="009D3087" w:rsidP="009D3087">
      <w:pPr>
        <w:pStyle w:val="NormalWeb"/>
        <w:spacing w:after="240" w:line="360" w:lineRule="auto"/>
        <w:jc w:val="both"/>
        <w:rPr>
          <w:color w:val="000000" w:themeColor="text1"/>
        </w:rPr>
      </w:pPr>
      <w:r w:rsidRPr="009D3087">
        <w:rPr>
          <w:color w:val="000000" w:themeColor="text1"/>
        </w:rPr>
        <w:tab/>
        <w:t>In 2018, the Ambrosian Institute of Science reported that changes to water currents caused by global warming were altering the movements of fish in the Naegea Sea, with significant concentrations of tuna on the Triton Shoal. Thus, on 2 July 2018, Rovinia began granting fishing permits for yellowfin tuna covering the entire Triton Shoal, since Ambrosia’s coastlines have receded to such an extent that, if the baselines were established at the actual low-water line pursuant to UNCLOS and regional custom, all of Triton Shoal would be outside its EEZ.</w:t>
      </w:r>
    </w:p>
    <w:p w14:paraId="23917451" w14:textId="77777777" w:rsidR="009D3087" w:rsidRPr="009D3087" w:rsidRDefault="009D3087" w:rsidP="009D3087">
      <w:pPr>
        <w:spacing w:after="240" w:line="360" w:lineRule="auto"/>
        <w:jc w:val="center"/>
        <w:rPr>
          <w:rFonts w:ascii="Times New Roman" w:eastAsia="Times New Roman" w:hAnsi="Times New Roman" w:cs="Times New Roman"/>
          <w:smallCaps/>
          <w:color w:val="000000" w:themeColor="text1"/>
        </w:rPr>
      </w:pPr>
      <w:r w:rsidRPr="009D3087">
        <w:rPr>
          <w:rFonts w:ascii="Times New Roman" w:eastAsia="Times New Roman" w:hAnsi="Times New Roman" w:cs="Times New Roman"/>
          <w:b/>
          <w:bCs/>
          <w:smallCaps/>
          <w:color w:val="000000" w:themeColor="text1"/>
        </w:rPr>
        <w:t>The Ambrosian Uprising and the Transitional Council</w:t>
      </w:r>
    </w:p>
    <w:p w14:paraId="1E280638" w14:textId="73BC608C" w:rsidR="009D3087" w:rsidRPr="009D3087" w:rsidRDefault="009D3087" w:rsidP="009D3087">
      <w:pPr>
        <w:pStyle w:val="Default"/>
        <w:spacing w:after="240" w:line="360" w:lineRule="auto"/>
        <w:ind w:firstLine="720"/>
        <w:jc w:val="both"/>
        <w:rPr>
          <w:color w:val="000000" w:themeColor="text1"/>
        </w:rPr>
      </w:pPr>
      <w:r w:rsidRPr="009D3087">
        <w:rPr>
          <w:color w:val="000000" w:themeColor="text1"/>
        </w:rPr>
        <w:t>In February 2019, President Derey was re-elected with a new Vice-President, Mary Zavala (“</w:t>
      </w:r>
      <w:r w:rsidRPr="009D3087">
        <w:rPr>
          <w:b/>
          <w:bCs/>
          <w:color w:val="000000" w:themeColor="text1"/>
        </w:rPr>
        <w:t>Zavala</w:t>
      </w:r>
      <w:r w:rsidRPr="009D3087">
        <w:rPr>
          <w:color w:val="000000" w:themeColor="text1"/>
        </w:rPr>
        <w:t xml:space="preserve">”). The Air Force commissioned a vice-presidential aircraft for Ms. Zavala, dubbed “The Falcon.” However, on 25 April 2022, President Derey suffered a hemorrhagic stroke, resulting in a coma. </w:t>
      </w:r>
      <w:r w:rsidR="00A779ED">
        <w:rPr>
          <w:color w:val="000000" w:themeColor="text1"/>
        </w:rPr>
        <w:t xml:space="preserve">Ms. </w:t>
      </w:r>
      <w:r w:rsidRPr="009D3087">
        <w:rPr>
          <w:color w:val="000000" w:themeColor="text1"/>
        </w:rPr>
        <w:t>Zavala assumed the presidency in turn.</w:t>
      </w:r>
    </w:p>
    <w:p w14:paraId="00834E11" w14:textId="77777777" w:rsidR="009D3087" w:rsidRPr="009D3087" w:rsidRDefault="009D3087" w:rsidP="009D3087">
      <w:pPr>
        <w:pStyle w:val="Default"/>
        <w:spacing w:after="240" w:line="360" w:lineRule="auto"/>
        <w:ind w:firstLine="720"/>
        <w:jc w:val="both"/>
        <w:rPr>
          <w:rFonts w:eastAsia="Times New Roman"/>
          <w:color w:val="000000" w:themeColor="text1"/>
        </w:rPr>
      </w:pPr>
      <w:r w:rsidRPr="009D3087">
        <w:rPr>
          <w:color w:val="000000" w:themeColor="text1"/>
        </w:rPr>
        <w:t>On 23 February 2023, Hurricane Luna struck Dovilina, an Ambrosian fishing village, while President Zavala attended a multilateral summit abroad. Zavala’s non-response to the Dovilina crisis and her refusal to enact the Reconstruction Bill led to widespread criticism. At least 12 major demonstrations, with tens of thousands of people, erupted in various cities across Ambrosia, which called for a new government under Rooney Piretis (“</w:t>
      </w:r>
      <w:r w:rsidRPr="009D3087">
        <w:rPr>
          <w:b/>
          <w:bCs/>
          <w:color w:val="000000" w:themeColor="text1"/>
        </w:rPr>
        <w:t>Piretis</w:t>
      </w:r>
      <w:r w:rsidRPr="009D3087">
        <w:rPr>
          <w:color w:val="000000" w:themeColor="text1"/>
        </w:rPr>
        <w:t xml:space="preserve">”), a member of the National Assembly and opposition leader. In response, </w:t>
      </w:r>
      <w:r w:rsidRPr="009D3087">
        <w:rPr>
          <w:rFonts w:eastAsia="Times New Roman"/>
          <w:color w:val="000000" w:themeColor="text1"/>
        </w:rPr>
        <w:t>Piretis established the Transitional Council alongside former ministers, military officers, and parliamentarians. The Transitional Council enjoyed substantial support among the Ambrosian population, the executive and legislative branches, police, intelligence community, and the armed forces for its swift response to the Dovilina crisis.</w:t>
      </w:r>
    </w:p>
    <w:p w14:paraId="48568CBC" w14:textId="77777777" w:rsidR="009D3087" w:rsidRPr="009D3087" w:rsidRDefault="009D3087" w:rsidP="009D3087">
      <w:pPr>
        <w:spacing w:after="240" w:line="360" w:lineRule="auto"/>
        <w:jc w:val="center"/>
        <w:rPr>
          <w:rFonts w:ascii="Times New Roman" w:eastAsia="Times New Roman" w:hAnsi="Times New Roman" w:cs="Times New Roman"/>
          <w:smallCaps/>
          <w:color w:val="000000" w:themeColor="text1"/>
        </w:rPr>
      </w:pPr>
      <w:r w:rsidRPr="009D3087">
        <w:rPr>
          <w:rFonts w:ascii="Times New Roman" w:eastAsia="Times New Roman" w:hAnsi="Times New Roman" w:cs="Times New Roman"/>
          <w:b/>
          <w:bCs/>
          <w:smallCaps/>
          <w:color w:val="000000" w:themeColor="text1"/>
        </w:rPr>
        <w:t>The Waiver of The Falcon’s Immunity</w:t>
      </w:r>
    </w:p>
    <w:p w14:paraId="3B61E8BB" w14:textId="77777777" w:rsidR="009D3087" w:rsidRPr="009D3087" w:rsidRDefault="009D3087" w:rsidP="009D3087">
      <w:pPr>
        <w:pStyle w:val="Default"/>
        <w:spacing w:after="240" w:line="360" w:lineRule="auto"/>
        <w:ind w:firstLine="720"/>
        <w:jc w:val="both"/>
        <w:rPr>
          <w:rFonts w:eastAsia="Times New Roman"/>
          <w:color w:val="000000" w:themeColor="text1"/>
        </w:rPr>
      </w:pPr>
      <w:r w:rsidRPr="009D3087">
        <w:rPr>
          <w:rFonts w:eastAsia="Times New Roman"/>
          <w:color w:val="000000" w:themeColor="text1"/>
        </w:rPr>
        <w:t xml:space="preserve">President Zavala addressed the media from Rovinia and asserted her status as Ambrosia’s constitutional government. On 14 March 2023, Rovinia impounded The Falcon for the satisfaction of a judgment award, following Ambrosia’s breach of contract with a private company. While the </w:t>
      </w:r>
      <w:r w:rsidRPr="009D3087">
        <w:rPr>
          <w:rFonts w:eastAsia="Times New Roman"/>
          <w:color w:val="000000" w:themeColor="text1"/>
        </w:rPr>
        <w:lastRenderedPageBreak/>
        <w:t>Transitional Council waived immunity for The Falcon, the Zavala government asserted its immunity as a government airplane and sovereign asset.</w:t>
      </w:r>
    </w:p>
    <w:p w14:paraId="362A2A79" w14:textId="77777777" w:rsidR="009D3087" w:rsidRPr="009D3087" w:rsidRDefault="009D3087" w:rsidP="009D3087">
      <w:pPr>
        <w:pStyle w:val="Default"/>
        <w:spacing w:after="240" w:line="360" w:lineRule="auto"/>
        <w:ind w:firstLine="720"/>
        <w:jc w:val="both"/>
        <w:rPr>
          <w:rFonts w:eastAsia="Times New Roman"/>
          <w:color w:val="000000" w:themeColor="text1"/>
        </w:rPr>
      </w:pPr>
      <w:proofErr w:type="gramStart"/>
      <w:r w:rsidRPr="009D3087">
        <w:rPr>
          <w:rFonts w:eastAsia="Times New Roman"/>
          <w:color w:val="000000" w:themeColor="text1"/>
        </w:rPr>
        <w:t>In</w:t>
      </w:r>
      <w:proofErr w:type="gramEnd"/>
      <w:r w:rsidRPr="009D3087">
        <w:rPr>
          <w:rFonts w:eastAsia="Times New Roman"/>
          <w:color w:val="000000" w:themeColor="text1"/>
        </w:rPr>
        <w:t xml:space="preserve"> 14 July 2023, the Permola Court reconvened and ruled that The Falcon was no longer immune from seizure based on the Transitional Council’s waiver. It relied on the Rovinian Foreign Minister’s recognition of the Transitional Council as Ambrosia’s government and legal representative, </w:t>
      </w:r>
      <w:proofErr w:type="gramStart"/>
      <w:r w:rsidRPr="009D3087">
        <w:rPr>
          <w:rFonts w:eastAsia="Times New Roman"/>
          <w:color w:val="000000" w:themeColor="text1"/>
        </w:rPr>
        <w:t>based on the fact that</w:t>
      </w:r>
      <w:proofErr w:type="gramEnd"/>
      <w:r w:rsidRPr="009D3087">
        <w:rPr>
          <w:rFonts w:eastAsia="Times New Roman"/>
          <w:color w:val="000000" w:themeColor="text1"/>
        </w:rPr>
        <w:t xml:space="preserve"> it exercised effective control over Ambrosia’s territory, government, and population. Thus, the Permola Court ordered the sale of The Falcon in a public auction.</w:t>
      </w:r>
    </w:p>
    <w:p w14:paraId="0AAC23F3" w14:textId="77777777" w:rsidR="009D3087" w:rsidRPr="009D3087" w:rsidRDefault="009D3087" w:rsidP="009D3087">
      <w:pPr>
        <w:spacing w:after="240" w:line="360" w:lineRule="auto"/>
        <w:jc w:val="center"/>
        <w:rPr>
          <w:rFonts w:ascii="Times New Roman" w:eastAsia="Times New Roman" w:hAnsi="Times New Roman" w:cs="Times New Roman"/>
          <w:smallCaps/>
          <w:color w:val="000000" w:themeColor="text1"/>
        </w:rPr>
      </w:pPr>
      <w:r w:rsidRPr="009D3087">
        <w:rPr>
          <w:rFonts w:ascii="Times New Roman" w:eastAsia="Times New Roman" w:hAnsi="Times New Roman" w:cs="Times New Roman"/>
          <w:b/>
          <w:bCs/>
          <w:smallCaps/>
          <w:color w:val="000000" w:themeColor="text1"/>
        </w:rPr>
        <w:t>The Proceedings before This Court</w:t>
      </w:r>
    </w:p>
    <w:p w14:paraId="08EBD967" w14:textId="77777777" w:rsidR="009D3087" w:rsidRPr="009D3087" w:rsidRDefault="009D3087" w:rsidP="009D3087">
      <w:pPr>
        <w:pStyle w:val="Default"/>
        <w:spacing w:after="240" w:line="360" w:lineRule="auto"/>
        <w:jc w:val="both"/>
        <w:rPr>
          <w:rFonts w:eastAsia="Times New Roman"/>
          <w:color w:val="000000" w:themeColor="text1"/>
        </w:rPr>
      </w:pPr>
      <w:r w:rsidRPr="009D3087">
        <w:rPr>
          <w:rFonts w:eastAsia="Times New Roman"/>
          <w:color w:val="000000" w:themeColor="text1"/>
        </w:rPr>
        <w:tab/>
        <w:t>On 11 July 2024, Ambrosia filed an Application with the International Court of Justice instituting proceedings against Rovinia.</w:t>
      </w:r>
    </w:p>
    <w:p w14:paraId="5AFFF9C4" w14:textId="77777777" w:rsidR="009D3087" w:rsidRPr="009D3087" w:rsidRDefault="009D3087" w:rsidP="009D3087">
      <w:pPr>
        <w:pStyle w:val="Default"/>
        <w:spacing w:after="240" w:line="360" w:lineRule="auto"/>
        <w:ind w:firstLine="720"/>
        <w:jc w:val="both"/>
        <w:rPr>
          <w:rFonts w:eastAsia="Times New Roman"/>
          <w:color w:val="000000" w:themeColor="text1"/>
        </w:rPr>
      </w:pPr>
      <w:r w:rsidRPr="009D3087">
        <w:rPr>
          <w:rFonts w:eastAsia="Times New Roman"/>
          <w:color w:val="000000" w:themeColor="text1"/>
        </w:rPr>
        <w:t>While Rovinia accepts this Court’s jurisdiction “with respect to the fishing licenses and the seizure and sale of the aircraft,” including its admissibility, Rovinia denies this Court’s jurisdiction over “questions concerning the arrest and prosecution of Gertrude Cross” because it “occurred prior to the entry into force” of the compromissory clause and “relates to criminal proceedings in Rovinia.”</w:t>
      </w:r>
    </w:p>
    <w:p w14:paraId="49D65DDC" w14:textId="477A17CD" w:rsidR="00046122" w:rsidRDefault="00046122" w:rsidP="00285E88">
      <w:pPr>
        <w:spacing w:after="240" w:line="360" w:lineRule="auto"/>
        <w:ind w:firstLine="720"/>
        <w:jc w:val="both"/>
        <w:rPr>
          <w:rFonts w:ascii="Times New Roman" w:eastAsia="Times New Roman" w:hAnsi="Times New Roman" w:cs="Times New Roman"/>
        </w:rPr>
      </w:pPr>
    </w:p>
    <w:p w14:paraId="4903B9B5" w14:textId="387F3A9E" w:rsidR="00865F32" w:rsidRPr="00046122" w:rsidRDefault="00046122" w:rsidP="00865F32">
      <w:pPr>
        <w:rPr>
          <w:rFonts w:ascii="Times New Roman" w:eastAsia="Times New Roman" w:hAnsi="Times New Roman" w:cs="Times New Roman"/>
        </w:rPr>
      </w:pPr>
      <w:r>
        <w:rPr>
          <w:rFonts w:ascii="Times New Roman" w:eastAsia="Times New Roman" w:hAnsi="Times New Roman" w:cs="Times New Roman"/>
        </w:rPr>
        <w:br w:type="page"/>
      </w:r>
    </w:p>
    <w:p w14:paraId="0FEEC937" w14:textId="5A2075D0" w:rsidR="009E2923" w:rsidRPr="009E2923" w:rsidRDefault="00865F32" w:rsidP="009E2923">
      <w:pPr>
        <w:pStyle w:val="Heading1"/>
        <w:spacing w:line="360" w:lineRule="auto"/>
      </w:pPr>
      <w:bookmarkStart w:id="8" w:name="_Toc187796750"/>
      <w:r>
        <w:lastRenderedPageBreak/>
        <w:t>SUMMARY OF PLEADINGS</w:t>
      </w:r>
      <w:bookmarkEnd w:id="8"/>
    </w:p>
    <w:p w14:paraId="41EA6E44" w14:textId="224D70D8" w:rsidR="00865F32" w:rsidRDefault="008D6854" w:rsidP="00E6522C">
      <w:pPr>
        <w:spacing w:line="360" w:lineRule="auto"/>
        <w:jc w:val="center"/>
        <w:rPr>
          <w:rFonts w:ascii="Times New Roman" w:hAnsi="Times New Roman" w:cs="Times New Roman"/>
          <w:b/>
          <w:bCs/>
        </w:rPr>
      </w:pPr>
      <w:r>
        <w:rPr>
          <w:rFonts w:ascii="Times New Roman" w:hAnsi="Times New Roman" w:cs="Times New Roman"/>
          <w:b/>
          <w:bCs/>
        </w:rPr>
        <w:t>[</w:t>
      </w:r>
      <w:r w:rsidR="00865F32" w:rsidRPr="00557C9E">
        <w:rPr>
          <w:rFonts w:ascii="Times New Roman" w:hAnsi="Times New Roman" w:cs="Times New Roman"/>
          <w:b/>
          <w:bCs/>
        </w:rPr>
        <w:t>A</w:t>
      </w:r>
      <w:r>
        <w:rPr>
          <w:rFonts w:ascii="Times New Roman" w:hAnsi="Times New Roman" w:cs="Times New Roman"/>
          <w:b/>
          <w:bCs/>
        </w:rPr>
        <w:t>]</w:t>
      </w:r>
    </w:p>
    <w:p w14:paraId="2998ACA8" w14:textId="21EC7252" w:rsidR="008D6854" w:rsidRPr="00D55671" w:rsidRDefault="00DB068E" w:rsidP="00E6522C">
      <w:pPr>
        <w:spacing w:before="240" w:line="360" w:lineRule="auto"/>
        <w:ind w:firstLine="720"/>
        <w:jc w:val="both"/>
        <w:rPr>
          <w:rFonts w:ascii="Times New Roman" w:hAnsi="Times New Roman" w:cs="Times New Roman"/>
          <w:color w:val="000000" w:themeColor="text1"/>
        </w:rPr>
      </w:pPr>
      <w:r>
        <w:rPr>
          <w:rFonts w:ascii="Times New Roman" w:hAnsi="Times New Roman" w:cs="Times New Roman"/>
          <w:color w:val="000000" w:themeColor="text1"/>
        </w:rPr>
        <w:t>Primarily, t</w:t>
      </w:r>
      <w:r w:rsidR="008D6854" w:rsidRPr="00D55671">
        <w:rPr>
          <w:rFonts w:ascii="Times New Roman" w:hAnsi="Times New Roman" w:cs="Times New Roman"/>
          <w:color w:val="000000" w:themeColor="text1"/>
        </w:rPr>
        <w:t xml:space="preserve">his Court </w:t>
      </w:r>
      <w:r w:rsidR="008D6854">
        <w:rPr>
          <w:rFonts w:ascii="Times New Roman" w:hAnsi="Times New Roman" w:cs="Times New Roman"/>
          <w:color w:val="000000" w:themeColor="text1"/>
        </w:rPr>
        <w:t>lacks</w:t>
      </w:r>
      <w:r w:rsidR="008D6854" w:rsidRPr="00D55671">
        <w:rPr>
          <w:rFonts w:ascii="Times New Roman" w:hAnsi="Times New Roman" w:cs="Times New Roman"/>
          <w:color w:val="000000" w:themeColor="text1"/>
        </w:rPr>
        <w:t xml:space="preserve"> jurisdiction to entertain Ambrosia’s Submission (B) because </w:t>
      </w:r>
      <w:r w:rsidR="008D6854">
        <w:rPr>
          <w:rFonts w:ascii="Times New Roman" w:hAnsi="Times New Roman" w:cs="Times New Roman"/>
          <w:color w:val="000000" w:themeColor="text1"/>
        </w:rPr>
        <w:t>a</w:t>
      </w:r>
      <w:r w:rsidR="008D6854" w:rsidRPr="00D55671">
        <w:rPr>
          <w:rFonts w:ascii="Times New Roman" w:hAnsi="Times New Roman" w:cs="Times New Roman"/>
          <w:color w:val="000000" w:themeColor="text1"/>
        </w:rPr>
        <w:t xml:space="preserve"> “dispute of a juridical </w:t>
      </w:r>
      <w:r w:rsidR="008D6854" w:rsidRPr="00D55671">
        <w:rPr>
          <w:rFonts w:ascii="Times New Roman" w:hAnsi="Times New Roman" w:cs="Times New Roman"/>
          <w:color w:val="000000" w:themeColor="text1"/>
        </w:rPr>
        <w:t>nature”</w:t>
      </w:r>
      <w:r w:rsidR="008D6854">
        <w:rPr>
          <w:rFonts w:ascii="Times New Roman" w:hAnsi="Times New Roman" w:cs="Times New Roman"/>
          <w:color w:val="000000" w:themeColor="text1"/>
        </w:rPr>
        <w:t xml:space="preserve"> d</w:t>
      </w:r>
      <w:r w:rsidR="003C3EAC">
        <w:rPr>
          <w:rFonts w:ascii="Times New Roman" w:hAnsi="Times New Roman" w:cs="Times New Roman"/>
          <w:color w:val="000000" w:themeColor="text1"/>
        </w:rPr>
        <w:t>oes</w:t>
      </w:r>
      <w:r w:rsidR="008D6854">
        <w:rPr>
          <w:rFonts w:ascii="Times New Roman" w:hAnsi="Times New Roman" w:cs="Times New Roman"/>
          <w:color w:val="000000" w:themeColor="text1"/>
        </w:rPr>
        <w:t xml:space="preserve"> not exist</w:t>
      </w:r>
      <w:r w:rsidR="008D6854" w:rsidRPr="00D55671">
        <w:rPr>
          <w:rFonts w:ascii="Times New Roman" w:hAnsi="Times New Roman" w:cs="Times New Roman"/>
          <w:color w:val="000000" w:themeColor="text1"/>
        </w:rPr>
        <w:t xml:space="preserve"> between Ambrosia and Rovinia</w:t>
      </w:r>
      <w:r w:rsidR="008D6854">
        <w:rPr>
          <w:rFonts w:ascii="Times New Roman" w:hAnsi="Times New Roman" w:cs="Times New Roman"/>
          <w:color w:val="000000" w:themeColor="text1"/>
        </w:rPr>
        <w:t>, thereby failing to comply with</w:t>
      </w:r>
      <w:r w:rsidR="003C3EAC">
        <w:rPr>
          <w:rFonts w:ascii="Times New Roman" w:hAnsi="Times New Roman" w:cs="Times New Roman"/>
          <w:color w:val="000000" w:themeColor="text1"/>
        </w:rPr>
        <w:t xml:space="preserve"> </w:t>
      </w:r>
      <w:r w:rsidR="008D6854" w:rsidRPr="00D55671">
        <w:rPr>
          <w:rFonts w:ascii="Times New Roman" w:hAnsi="Times New Roman" w:cs="Times New Roman"/>
          <w:color w:val="000000" w:themeColor="text1"/>
        </w:rPr>
        <w:t xml:space="preserve">the compromissory clause of the OCDP Charter. </w:t>
      </w:r>
    </w:p>
    <w:p w14:paraId="612483EB" w14:textId="5782AFA2" w:rsidR="008D6854" w:rsidRPr="00D55671" w:rsidRDefault="00DB068E" w:rsidP="00E6522C">
      <w:pPr>
        <w:spacing w:before="240" w:line="360" w:lineRule="auto"/>
        <w:ind w:firstLine="720"/>
        <w:jc w:val="both"/>
        <w:rPr>
          <w:rFonts w:ascii="Times New Roman" w:hAnsi="Times New Roman" w:cs="Times New Roman"/>
          <w:color w:val="000000" w:themeColor="text1"/>
        </w:rPr>
      </w:pPr>
      <w:r>
        <w:rPr>
          <w:rFonts w:ascii="Times New Roman" w:hAnsi="Times New Roman" w:cs="Times New Roman"/>
          <w:color w:val="000000" w:themeColor="text1"/>
        </w:rPr>
        <w:t>Moreover</w:t>
      </w:r>
      <w:r w:rsidR="008D6854" w:rsidRPr="00D55671">
        <w:rPr>
          <w:rFonts w:ascii="Times New Roman" w:hAnsi="Times New Roman" w:cs="Times New Roman"/>
          <w:color w:val="000000" w:themeColor="text1"/>
        </w:rPr>
        <w:t xml:space="preserve">, this Court </w:t>
      </w:r>
      <w:r w:rsidR="006E785A">
        <w:rPr>
          <w:rFonts w:ascii="Times New Roman" w:hAnsi="Times New Roman" w:cs="Times New Roman"/>
          <w:color w:val="000000" w:themeColor="text1"/>
        </w:rPr>
        <w:t>lacks</w:t>
      </w:r>
      <w:r w:rsidR="008D6854" w:rsidRPr="00D55671">
        <w:rPr>
          <w:rFonts w:ascii="Times New Roman" w:hAnsi="Times New Roman" w:cs="Times New Roman"/>
          <w:color w:val="000000" w:themeColor="text1"/>
        </w:rPr>
        <w:t xml:space="preserve"> jurisdiction </w:t>
      </w:r>
      <w:r w:rsidR="008D6854" w:rsidRPr="00D55671">
        <w:rPr>
          <w:rFonts w:ascii="Times New Roman" w:hAnsi="Times New Roman" w:cs="Times New Roman"/>
          <w:i/>
          <w:color w:val="000000" w:themeColor="text1"/>
        </w:rPr>
        <w:t xml:space="preserve">ratione temporis </w:t>
      </w:r>
      <w:r w:rsidR="008D6854" w:rsidRPr="00D55671">
        <w:rPr>
          <w:rFonts w:ascii="Times New Roman" w:hAnsi="Times New Roman" w:cs="Times New Roman"/>
          <w:color w:val="000000" w:themeColor="text1"/>
        </w:rPr>
        <w:t xml:space="preserve">because </w:t>
      </w:r>
      <w:r w:rsidR="006E785A" w:rsidRPr="006E785A">
        <w:rPr>
          <w:rFonts w:ascii="Times New Roman" w:hAnsi="Times New Roman" w:cs="Times New Roman"/>
          <w:color w:val="000000" w:themeColor="text1"/>
        </w:rPr>
        <w:t xml:space="preserve">Ms. </w:t>
      </w:r>
      <w:r w:rsidR="001C5D0E">
        <w:rPr>
          <w:rFonts w:ascii="Times New Roman" w:hAnsi="Times New Roman" w:cs="Times New Roman"/>
          <w:color w:val="000000" w:themeColor="text1"/>
        </w:rPr>
        <w:t xml:space="preserve">Gertrude </w:t>
      </w:r>
      <w:r w:rsidR="006E785A" w:rsidRPr="006E785A">
        <w:rPr>
          <w:rFonts w:ascii="Times New Roman" w:hAnsi="Times New Roman" w:cs="Times New Roman"/>
          <w:color w:val="000000" w:themeColor="text1"/>
        </w:rPr>
        <w:t>Cross’</w:t>
      </w:r>
      <w:r w:rsidR="001C5D0E">
        <w:rPr>
          <w:rFonts w:ascii="Times New Roman" w:hAnsi="Times New Roman" w:cs="Times New Roman"/>
          <w:color w:val="000000" w:themeColor="text1"/>
        </w:rPr>
        <w:t xml:space="preserve"> (“</w:t>
      </w:r>
      <w:r w:rsidR="001C5D0E" w:rsidRPr="001C5D0E">
        <w:rPr>
          <w:rFonts w:ascii="Times New Roman" w:hAnsi="Times New Roman" w:cs="Times New Roman"/>
          <w:b/>
          <w:bCs/>
          <w:color w:val="000000" w:themeColor="text1"/>
        </w:rPr>
        <w:t>Ms. Cross</w:t>
      </w:r>
      <w:r w:rsidR="001C5D0E">
        <w:rPr>
          <w:rFonts w:ascii="Times New Roman" w:hAnsi="Times New Roman" w:cs="Times New Roman"/>
          <w:color w:val="000000" w:themeColor="text1"/>
        </w:rPr>
        <w:t>”)</w:t>
      </w:r>
      <w:r w:rsidR="006E785A" w:rsidRPr="006E785A">
        <w:rPr>
          <w:rFonts w:ascii="Times New Roman" w:hAnsi="Times New Roman" w:cs="Times New Roman"/>
          <w:color w:val="000000" w:themeColor="text1"/>
        </w:rPr>
        <w:t xml:space="preserve"> participation in the ILSA Program between June 2017 and July 2020</w:t>
      </w:r>
      <w:r w:rsidR="008D6854" w:rsidRPr="00D55671">
        <w:rPr>
          <w:rFonts w:ascii="Times New Roman" w:hAnsi="Times New Roman" w:cs="Times New Roman"/>
          <w:color w:val="000000" w:themeColor="text1"/>
        </w:rPr>
        <w:t xml:space="preserve"> is the “real cause” of the dispute</w:t>
      </w:r>
      <w:r w:rsidR="006E785A">
        <w:rPr>
          <w:rFonts w:ascii="Times New Roman" w:hAnsi="Times New Roman" w:cs="Times New Roman"/>
          <w:color w:val="000000" w:themeColor="text1"/>
        </w:rPr>
        <w:t xml:space="preserve">. </w:t>
      </w:r>
      <w:r w:rsidR="006E785A" w:rsidRPr="006E785A">
        <w:rPr>
          <w:rFonts w:ascii="Times New Roman" w:hAnsi="Times New Roman" w:cs="Times New Roman"/>
          <w:color w:val="000000" w:themeColor="text1"/>
        </w:rPr>
        <w:t>The arrest and prosecution of Ms. Cross in May 2024 neither formed part of “composite acts” nor introduced a “new situation” which gave rise to a dispute.</w:t>
      </w:r>
      <w:r w:rsidR="008D6854" w:rsidRPr="00D55671">
        <w:rPr>
          <w:rFonts w:ascii="Times New Roman" w:hAnsi="Times New Roman" w:cs="Times New Roman"/>
          <w:color w:val="000000" w:themeColor="text1"/>
        </w:rPr>
        <w:t xml:space="preserve"> </w:t>
      </w:r>
      <w:r w:rsidR="003C3EAC">
        <w:rPr>
          <w:rFonts w:ascii="Times New Roman" w:hAnsi="Times New Roman" w:cs="Times New Roman"/>
          <w:color w:val="000000" w:themeColor="text1"/>
        </w:rPr>
        <w:t>Furthermore, t</w:t>
      </w:r>
      <w:r w:rsidR="006E785A" w:rsidRPr="006E785A">
        <w:rPr>
          <w:rFonts w:ascii="Times New Roman" w:hAnsi="Times New Roman" w:cs="Times New Roman"/>
          <w:color w:val="000000" w:themeColor="text1"/>
        </w:rPr>
        <w:t>he lasting consequences of Ms. Cross’ alleged acts of enforced disappearance are mere effects or “progressive manifestations” that are remotely related to the source of the dispute.</w:t>
      </w:r>
    </w:p>
    <w:p w14:paraId="35EB634E" w14:textId="70068950" w:rsidR="009E2923" w:rsidRPr="006E785A" w:rsidRDefault="00DB068E" w:rsidP="009E2923">
      <w:pPr>
        <w:spacing w:before="240" w:line="360" w:lineRule="auto"/>
        <w:ind w:firstLine="720"/>
        <w:jc w:val="both"/>
        <w:rPr>
          <w:rFonts w:ascii="Times New Roman" w:hAnsi="Times New Roman" w:cs="Times New Roman"/>
          <w:color w:val="000000" w:themeColor="text1"/>
        </w:rPr>
      </w:pPr>
      <w:r>
        <w:rPr>
          <w:rFonts w:ascii="Times New Roman" w:hAnsi="Times New Roman" w:cs="Times New Roman"/>
          <w:color w:val="000000" w:themeColor="text1"/>
        </w:rPr>
        <w:t>Finally</w:t>
      </w:r>
      <w:r w:rsidR="008D6854" w:rsidRPr="00D55671">
        <w:rPr>
          <w:rFonts w:ascii="Times New Roman" w:hAnsi="Times New Roman" w:cs="Times New Roman"/>
          <w:color w:val="000000" w:themeColor="text1"/>
        </w:rPr>
        <w:t>, using textual</w:t>
      </w:r>
      <w:r w:rsidR="006E785A">
        <w:rPr>
          <w:rFonts w:ascii="Times New Roman" w:hAnsi="Times New Roman" w:cs="Times New Roman"/>
          <w:color w:val="000000" w:themeColor="text1"/>
        </w:rPr>
        <w:t xml:space="preserve">, teleological, </w:t>
      </w:r>
      <w:r w:rsidR="008D6854" w:rsidRPr="00D55671">
        <w:rPr>
          <w:rFonts w:ascii="Times New Roman" w:hAnsi="Times New Roman" w:cs="Times New Roman"/>
          <w:color w:val="000000" w:themeColor="text1"/>
        </w:rPr>
        <w:t xml:space="preserve">and </w:t>
      </w:r>
      <w:r w:rsidR="00731051">
        <w:rPr>
          <w:rFonts w:ascii="Times New Roman" w:hAnsi="Times New Roman" w:cs="Times New Roman"/>
          <w:color w:val="000000" w:themeColor="text1"/>
        </w:rPr>
        <w:t>contemporaneous</w:t>
      </w:r>
      <w:r w:rsidR="008D6854" w:rsidRPr="00D55671">
        <w:rPr>
          <w:rFonts w:ascii="Times New Roman" w:hAnsi="Times New Roman" w:cs="Times New Roman"/>
          <w:color w:val="000000" w:themeColor="text1"/>
        </w:rPr>
        <w:t xml:space="preserve"> </w:t>
      </w:r>
      <w:r w:rsidR="00731051">
        <w:rPr>
          <w:rFonts w:ascii="Times New Roman" w:hAnsi="Times New Roman" w:cs="Times New Roman"/>
          <w:color w:val="000000" w:themeColor="text1"/>
        </w:rPr>
        <w:t>approaches</w:t>
      </w:r>
      <w:r w:rsidR="008D6854" w:rsidRPr="00D55671">
        <w:rPr>
          <w:rFonts w:ascii="Times New Roman" w:hAnsi="Times New Roman" w:cs="Times New Roman"/>
          <w:color w:val="000000" w:themeColor="text1"/>
        </w:rPr>
        <w:t xml:space="preserve"> of treaty interpretation, this Court </w:t>
      </w:r>
      <w:r w:rsidR="006E785A">
        <w:rPr>
          <w:rFonts w:ascii="Times New Roman" w:hAnsi="Times New Roman" w:cs="Times New Roman"/>
          <w:color w:val="000000" w:themeColor="text1"/>
        </w:rPr>
        <w:t>lacks</w:t>
      </w:r>
      <w:r w:rsidR="008D6854" w:rsidRPr="00D55671">
        <w:rPr>
          <w:rFonts w:ascii="Times New Roman" w:hAnsi="Times New Roman" w:cs="Times New Roman"/>
          <w:color w:val="000000" w:themeColor="text1"/>
        </w:rPr>
        <w:t xml:space="preserve"> jurisdiction </w:t>
      </w:r>
      <w:r w:rsidR="008D6854" w:rsidRPr="00D55671">
        <w:rPr>
          <w:rFonts w:ascii="Times New Roman" w:hAnsi="Times New Roman" w:cs="Times New Roman"/>
          <w:i/>
          <w:iCs/>
          <w:color w:val="000000" w:themeColor="text1"/>
        </w:rPr>
        <w:t>ratione materiae</w:t>
      </w:r>
      <w:r w:rsidR="008D6854" w:rsidRPr="00D55671">
        <w:rPr>
          <w:rFonts w:ascii="Times New Roman" w:hAnsi="Times New Roman" w:cs="Times New Roman"/>
          <w:color w:val="000000" w:themeColor="text1"/>
        </w:rPr>
        <w:t xml:space="preserve"> because Rovinia’s </w:t>
      </w:r>
      <w:r w:rsidR="003C3EAC">
        <w:rPr>
          <w:rFonts w:ascii="Times New Roman" w:hAnsi="Times New Roman" w:cs="Times New Roman"/>
          <w:color w:val="000000" w:themeColor="text1"/>
        </w:rPr>
        <w:t>arrest and prosecution</w:t>
      </w:r>
      <w:r w:rsidR="008D6854" w:rsidRPr="00D55671">
        <w:rPr>
          <w:rFonts w:ascii="Times New Roman" w:hAnsi="Times New Roman" w:cs="Times New Roman"/>
          <w:color w:val="000000" w:themeColor="text1"/>
        </w:rPr>
        <w:t xml:space="preserve"> is a matter “essentially” within its domestic jurisdiction.</w:t>
      </w:r>
    </w:p>
    <w:p w14:paraId="446DC43A" w14:textId="257A5CC1" w:rsidR="00865F32" w:rsidRDefault="008D6854" w:rsidP="00E6522C">
      <w:pPr>
        <w:spacing w:line="360" w:lineRule="auto"/>
        <w:jc w:val="center"/>
        <w:rPr>
          <w:rFonts w:ascii="Times New Roman" w:hAnsi="Times New Roman" w:cs="Times New Roman"/>
          <w:b/>
          <w:bCs/>
        </w:rPr>
      </w:pPr>
      <w:r>
        <w:rPr>
          <w:rFonts w:ascii="Times New Roman" w:hAnsi="Times New Roman" w:cs="Times New Roman"/>
          <w:b/>
          <w:bCs/>
        </w:rPr>
        <w:t>[</w:t>
      </w:r>
      <w:r w:rsidR="00865F32">
        <w:rPr>
          <w:rFonts w:ascii="Times New Roman" w:hAnsi="Times New Roman" w:cs="Times New Roman"/>
          <w:b/>
          <w:bCs/>
        </w:rPr>
        <w:t>B</w:t>
      </w:r>
      <w:r>
        <w:rPr>
          <w:rFonts w:ascii="Times New Roman" w:hAnsi="Times New Roman" w:cs="Times New Roman"/>
          <w:b/>
          <w:bCs/>
        </w:rPr>
        <w:t>]</w:t>
      </w:r>
    </w:p>
    <w:p w14:paraId="2DABA038" w14:textId="1DEAF384" w:rsidR="00E6522C" w:rsidRPr="00D55671" w:rsidRDefault="00E6522C" w:rsidP="00E6522C">
      <w:pPr>
        <w:spacing w:before="240" w:line="360" w:lineRule="auto"/>
        <w:jc w:val="both"/>
        <w:rPr>
          <w:rFonts w:ascii="Times New Roman" w:hAnsi="Times New Roman" w:cs="Times New Roman"/>
          <w:color w:val="000000" w:themeColor="text1"/>
        </w:rPr>
      </w:pPr>
      <w:r>
        <w:rPr>
          <w:rFonts w:ascii="Times New Roman" w:hAnsi="Times New Roman" w:cs="Times New Roman"/>
          <w:b/>
          <w:bCs/>
        </w:rPr>
        <w:tab/>
      </w:r>
      <w:r>
        <w:rPr>
          <w:rFonts w:ascii="Times New Roman" w:hAnsi="Times New Roman" w:cs="Times New Roman"/>
          <w:color w:val="000000" w:themeColor="text1"/>
        </w:rPr>
        <w:t>R</w:t>
      </w:r>
      <w:r w:rsidRPr="00E6522C">
        <w:rPr>
          <w:rFonts w:ascii="Times New Roman" w:hAnsi="Times New Roman" w:cs="Times New Roman"/>
          <w:color w:val="000000" w:themeColor="text1"/>
        </w:rPr>
        <w:t xml:space="preserve">ovinia’s assertion of criminal jurisdiction over </w:t>
      </w:r>
      <w:r>
        <w:rPr>
          <w:rFonts w:ascii="Times New Roman" w:hAnsi="Times New Roman" w:cs="Times New Roman"/>
          <w:color w:val="000000" w:themeColor="text1"/>
        </w:rPr>
        <w:t>M</w:t>
      </w:r>
      <w:r w:rsidRPr="00E6522C">
        <w:rPr>
          <w:rFonts w:ascii="Times New Roman" w:hAnsi="Times New Roman" w:cs="Times New Roman"/>
          <w:color w:val="000000" w:themeColor="text1"/>
        </w:rPr>
        <w:t xml:space="preserve">s. </w:t>
      </w:r>
      <w:r>
        <w:rPr>
          <w:rFonts w:ascii="Times New Roman" w:hAnsi="Times New Roman" w:cs="Times New Roman"/>
          <w:color w:val="000000" w:themeColor="text1"/>
        </w:rPr>
        <w:t>C</w:t>
      </w:r>
      <w:r w:rsidRPr="00E6522C">
        <w:rPr>
          <w:rFonts w:ascii="Times New Roman" w:hAnsi="Times New Roman" w:cs="Times New Roman"/>
          <w:color w:val="000000" w:themeColor="text1"/>
        </w:rPr>
        <w:t>ross, and her arrest and prosecution, are fully consistent with international law.</w:t>
      </w:r>
    </w:p>
    <w:p w14:paraId="2C2E6288" w14:textId="35E351A6" w:rsidR="00E6522C" w:rsidRPr="00D55671" w:rsidRDefault="00E6522C" w:rsidP="00E6522C">
      <w:pPr>
        <w:spacing w:before="240" w:line="360" w:lineRule="auto"/>
        <w:jc w:val="both"/>
        <w:rPr>
          <w:rFonts w:ascii="Times New Roman" w:hAnsi="Times New Roman" w:cs="Times New Roman"/>
          <w:color w:val="000000" w:themeColor="text1"/>
        </w:rPr>
      </w:pPr>
      <w:r w:rsidRPr="00D55671">
        <w:rPr>
          <w:rFonts w:ascii="Times New Roman" w:hAnsi="Times New Roman" w:cs="Times New Roman"/>
          <w:color w:val="000000" w:themeColor="text1"/>
        </w:rPr>
        <w:tab/>
      </w:r>
      <w:r w:rsidR="00247E4D">
        <w:rPr>
          <w:rFonts w:ascii="Times New Roman" w:hAnsi="Times New Roman" w:cs="Times New Roman"/>
          <w:color w:val="000000" w:themeColor="text1"/>
        </w:rPr>
        <w:t>Primarily</w:t>
      </w:r>
      <w:r w:rsidRPr="00D55671">
        <w:rPr>
          <w:rFonts w:ascii="Times New Roman" w:hAnsi="Times New Roman" w:cs="Times New Roman"/>
          <w:color w:val="000000" w:themeColor="text1"/>
        </w:rPr>
        <w:t xml:space="preserve">, </w:t>
      </w:r>
      <w:r>
        <w:rPr>
          <w:rFonts w:ascii="Times New Roman" w:hAnsi="Times New Roman" w:cs="Times New Roman"/>
          <w:color w:val="000000" w:themeColor="text1"/>
        </w:rPr>
        <w:t>t</w:t>
      </w:r>
      <w:r w:rsidRPr="00E6522C">
        <w:rPr>
          <w:rFonts w:ascii="Times New Roman" w:hAnsi="Times New Roman" w:cs="Times New Roman"/>
          <w:color w:val="000000" w:themeColor="text1"/>
        </w:rPr>
        <w:t xml:space="preserve">he arrest and prosecution of </w:t>
      </w:r>
      <w:r>
        <w:rPr>
          <w:rFonts w:ascii="Times New Roman" w:hAnsi="Times New Roman" w:cs="Times New Roman"/>
          <w:color w:val="000000" w:themeColor="text1"/>
        </w:rPr>
        <w:t>M</w:t>
      </w:r>
      <w:r w:rsidRPr="00E6522C">
        <w:rPr>
          <w:rFonts w:ascii="Times New Roman" w:hAnsi="Times New Roman" w:cs="Times New Roman"/>
          <w:color w:val="000000" w:themeColor="text1"/>
        </w:rPr>
        <w:t xml:space="preserve">s. </w:t>
      </w:r>
      <w:r>
        <w:rPr>
          <w:rFonts w:ascii="Times New Roman" w:hAnsi="Times New Roman" w:cs="Times New Roman"/>
          <w:color w:val="000000" w:themeColor="text1"/>
        </w:rPr>
        <w:t>C</w:t>
      </w:r>
      <w:r w:rsidRPr="00E6522C">
        <w:rPr>
          <w:rFonts w:ascii="Times New Roman" w:hAnsi="Times New Roman" w:cs="Times New Roman"/>
          <w:color w:val="000000" w:themeColor="text1"/>
        </w:rPr>
        <w:t xml:space="preserve">ross are in accordance with </w:t>
      </w:r>
      <w:r>
        <w:rPr>
          <w:rFonts w:ascii="Times New Roman" w:hAnsi="Times New Roman" w:cs="Times New Roman"/>
          <w:color w:val="000000" w:themeColor="text1"/>
        </w:rPr>
        <w:t>R</w:t>
      </w:r>
      <w:r w:rsidRPr="00E6522C">
        <w:rPr>
          <w:rFonts w:ascii="Times New Roman" w:hAnsi="Times New Roman" w:cs="Times New Roman"/>
          <w:color w:val="000000" w:themeColor="text1"/>
        </w:rPr>
        <w:t xml:space="preserve">ovinia’s sovereign prerogative to exercise </w:t>
      </w:r>
      <w:r w:rsidR="00247E4D">
        <w:rPr>
          <w:rFonts w:ascii="Times New Roman" w:hAnsi="Times New Roman" w:cs="Times New Roman"/>
          <w:color w:val="000000" w:themeColor="text1"/>
        </w:rPr>
        <w:t xml:space="preserve">territorial </w:t>
      </w:r>
      <w:r w:rsidRPr="00E6522C">
        <w:rPr>
          <w:rFonts w:ascii="Times New Roman" w:hAnsi="Times New Roman" w:cs="Times New Roman"/>
          <w:color w:val="000000" w:themeColor="text1"/>
        </w:rPr>
        <w:t xml:space="preserve">criminal jurisdiction pursuant to the </w:t>
      </w:r>
      <w:r>
        <w:rPr>
          <w:rFonts w:ascii="Times New Roman" w:hAnsi="Times New Roman" w:cs="Times New Roman"/>
          <w:color w:val="000000" w:themeColor="text1"/>
        </w:rPr>
        <w:t>E</w:t>
      </w:r>
      <w:r w:rsidRPr="00E6522C">
        <w:rPr>
          <w:rFonts w:ascii="Times New Roman" w:hAnsi="Times New Roman" w:cs="Times New Roman"/>
          <w:color w:val="000000" w:themeColor="text1"/>
        </w:rPr>
        <w:t xml:space="preserve">ffects </w:t>
      </w:r>
      <w:r>
        <w:rPr>
          <w:rFonts w:ascii="Times New Roman" w:hAnsi="Times New Roman" w:cs="Times New Roman"/>
          <w:color w:val="000000" w:themeColor="text1"/>
        </w:rPr>
        <w:t>D</w:t>
      </w:r>
      <w:r w:rsidRPr="00E6522C">
        <w:rPr>
          <w:rFonts w:ascii="Times New Roman" w:hAnsi="Times New Roman" w:cs="Times New Roman"/>
          <w:color w:val="000000" w:themeColor="text1"/>
        </w:rPr>
        <w:t>octrine.</w:t>
      </w:r>
      <w:r w:rsidRPr="00D55671">
        <w:rPr>
          <w:rFonts w:ascii="Times New Roman" w:hAnsi="Times New Roman" w:cs="Times New Roman"/>
          <w:color w:val="000000" w:themeColor="text1"/>
        </w:rPr>
        <w:t xml:space="preserve"> </w:t>
      </w:r>
    </w:p>
    <w:p w14:paraId="383018CF" w14:textId="5174B108" w:rsidR="00E6522C" w:rsidRDefault="00E6522C" w:rsidP="00E6522C">
      <w:pPr>
        <w:spacing w:before="240" w:line="360" w:lineRule="auto"/>
        <w:jc w:val="both"/>
        <w:rPr>
          <w:rFonts w:ascii="Times New Roman" w:hAnsi="Times New Roman" w:cs="Times New Roman"/>
          <w:color w:val="000000" w:themeColor="text1"/>
        </w:rPr>
      </w:pPr>
      <w:r w:rsidRPr="00D55671">
        <w:rPr>
          <w:rFonts w:ascii="Times New Roman" w:hAnsi="Times New Roman" w:cs="Times New Roman"/>
          <w:color w:val="000000" w:themeColor="text1"/>
        </w:rPr>
        <w:tab/>
      </w:r>
      <w:r w:rsidR="009E2923">
        <w:rPr>
          <w:rFonts w:ascii="Times New Roman" w:hAnsi="Times New Roman" w:cs="Times New Roman"/>
          <w:color w:val="000000" w:themeColor="text1"/>
        </w:rPr>
        <w:t>Alternatively</w:t>
      </w:r>
      <w:r w:rsidRPr="00D55671">
        <w:rPr>
          <w:rFonts w:ascii="Times New Roman" w:hAnsi="Times New Roman" w:cs="Times New Roman"/>
          <w:color w:val="000000" w:themeColor="text1"/>
        </w:rPr>
        <w:t xml:space="preserve">, </w:t>
      </w:r>
      <w:r>
        <w:rPr>
          <w:rFonts w:ascii="Times New Roman" w:hAnsi="Times New Roman" w:cs="Times New Roman"/>
          <w:color w:val="000000" w:themeColor="text1"/>
        </w:rPr>
        <w:t>R</w:t>
      </w:r>
      <w:r w:rsidRPr="00E6522C">
        <w:rPr>
          <w:rFonts w:ascii="Times New Roman" w:hAnsi="Times New Roman" w:cs="Times New Roman"/>
          <w:color w:val="000000" w:themeColor="text1"/>
        </w:rPr>
        <w:t xml:space="preserve">ovinia’s arrest and prosecution of </w:t>
      </w:r>
      <w:r>
        <w:rPr>
          <w:rFonts w:ascii="Times New Roman" w:hAnsi="Times New Roman" w:cs="Times New Roman"/>
          <w:color w:val="000000" w:themeColor="text1"/>
        </w:rPr>
        <w:t>M</w:t>
      </w:r>
      <w:r w:rsidRPr="00E6522C">
        <w:rPr>
          <w:rFonts w:ascii="Times New Roman" w:hAnsi="Times New Roman" w:cs="Times New Roman"/>
          <w:color w:val="000000" w:themeColor="text1"/>
        </w:rPr>
        <w:t xml:space="preserve">s. </w:t>
      </w:r>
      <w:r>
        <w:rPr>
          <w:rFonts w:ascii="Times New Roman" w:hAnsi="Times New Roman" w:cs="Times New Roman"/>
          <w:color w:val="000000" w:themeColor="text1"/>
        </w:rPr>
        <w:t>C</w:t>
      </w:r>
      <w:r w:rsidRPr="00E6522C">
        <w:rPr>
          <w:rFonts w:ascii="Times New Roman" w:hAnsi="Times New Roman" w:cs="Times New Roman"/>
          <w:color w:val="000000" w:themeColor="text1"/>
        </w:rPr>
        <w:t>ross finds bases in recognized rules on extraterritorial criminal jurisdiction</w:t>
      </w:r>
      <w:r w:rsidR="00285E88">
        <w:rPr>
          <w:rFonts w:ascii="Times New Roman" w:hAnsi="Times New Roman" w:cs="Times New Roman"/>
          <w:color w:val="000000" w:themeColor="text1"/>
        </w:rPr>
        <w:t>, particularly under the universality and protective principles.</w:t>
      </w:r>
      <w:r w:rsidR="009E2923">
        <w:rPr>
          <w:rFonts w:ascii="Times New Roman" w:hAnsi="Times New Roman" w:cs="Times New Roman"/>
          <w:color w:val="000000" w:themeColor="text1"/>
        </w:rPr>
        <w:t xml:space="preserve"> Enforced disappearance is an international crime of exceptional gravity where universal jurisdiction is applicable.</w:t>
      </w:r>
      <w:r w:rsidR="00343B3B">
        <w:rPr>
          <w:rFonts w:ascii="Times New Roman" w:hAnsi="Times New Roman" w:cs="Times New Roman"/>
          <w:color w:val="000000" w:themeColor="text1"/>
        </w:rPr>
        <w:t xml:space="preserve"> Customary international law and the </w:t>
      </w:r>
      <w:r w:rsidR="00285E88" w:rsidRPr="00285E88">
        <w:rPr>
          <w:rFonts w:ascii="Times New Roman" w:hAnsi="Times New Roman" w:cs="Times New Roman"/>
          <w:color w:val="000000" w:themeColor="text1"/>
        </w:rPr>
        <w:t>International Convention for the Protection of All Persons from Enforced Disappearance</w:t>
      </w:r>
      <w:r w:rsidR="00343B3B">
        <w:rPr>
          <w:rFonts w:ascii="Times New Roman" w:hAnsi="Times New Roman" w:cs="Times New Roman"/>
          <w:color w:val="000000" w:themeColor="text1"/>
        </w:rPr>
        <w:t xml:space="preserve"> support Rovinia’s exercise of universal jurisdiction for enforced disappearance, especially in the absence of any guarantee of prosecution of Ms. Cross from Ambrosia. </w:t>
      </w:r>
      <w:r w:rsidR="00343B3B" w:rsidRPr="00D55671">
        <w:rPr>
          <w:rFonts w:ascii="Times New Roman" w:hAnsi="Times New Roman" w:cs="Times New Roman"/>
          <w:color w:val="000000" w:themeColor="text1"/>
        </w:rPr>
        <w:t xml:space="preserve">Ms. Cross’ alleged acts of enforced disappearance </w:t>
      </w:r>
      <w:r w:rsidR="009E2923">
        <w:rPr>
          <w:rFonts w:ascii="Times New Roman" w:hAnsi="Times New Roman" w:cs="Times New Roman"/>
          <w:color w:val="000000" w:themeColor="text1"/>
        </w:rPr>
        <w:t xml:space="preserve">may also </w:t>
      </w:r>
      <w:r w:rsidR="00343B3B" w:rsidRPr="00D55671">
        <w:rPr>
          <w:rFonts w:ascii="Times New Roman" w:hAnsi="Times New Roman" w:cs="Times New Roman"/>
          <w:color w:val="000000" w:themeColor="text1"/>
        </w:rPr>
        <w:t xml:space="preserve">qualify as crimes against humanity where universal jurisdiction </w:t>
      </w:r>
      <w:r w:rsidR="009E2923">
        <w:rPr>
          <w:rFonts w:ascii="Times New Roman" w:hAnsi="Times New Roman" w:cs="Times New Roman"/>
          <w:color w:val="000000" w:themeColor="text1"/>
        </w:rPr>
        <w:t>is applicable</w:t>
      </w:r>
      <w:r w:rsidR="00285E88">
        <w:rPr>
          <w:rFonts w:ascii="Times New Roman" w:hAnsi="Times New Roman" w:cs="Times New Roman"/>
          <w:color w:val="000000" w:themeColor="text1"/>
        </w:rPr>
        <w:t>.</w:t>
      </w:r>
    </w:p>
    <w:p w14:paraId="4477C09C" w14:textId="4124F1E5" w:rsidR="009E2923" w:rsidRDefault="00285E88" w:rsidP="009E2923">
      <w:pPr>
        <w:spacing w:line="360" w:lineRule="auto"/>
        <w:ind w:firstLine="709"/>
        <w:jc w:val="both"/>
        <w:rPr>
          <w:rFonts w:ascii="Times New Roman" w:hAnsi="Times New Roman" w:cs="Times New Roman"/>
        </w:rPr>
      </w:pPr>
      <w:r>
        <w:rPr>
          <w:rFonts w:ascii="Times New Roman" w:hAnsi="Times New Roman" w:cs="Times New Roman"/>
          <w:color w:val="000000" w:themeColor="text1"/>
        </w:rPr>
        <w:lastRenderedPageBreak/>
        <w:tab/>
      </w:r>
      <w:r w:rsidRPr="00DD51B3">
        <w:rPr>
          <w:rFonts w:ascii="Times New Roman" w:hAnsi="Times New Roman" w:cs="Times New Roman"/>
        </w:rPr>
        <w:t xml:space="preserve">Ms. Cross is not entitled to immunity </w:t>
      </w:r>
      <w:r w:rsidRPr="00DD51B3">
        <w:rPr>
          <w:rFonts w:ascii="Times New Roman" w:hAnsi="Times New Roman" w:cs="Times New Roman"/>
          <w:i/>
        </w:rPr>
        <w:t>ratione materiae</w:t>
      </w:r>
      <w:r w:rsidRPr="00DD51B3">
        <w:rPr>
          <w:rFonts w:ascii="Times New Roman" w:hAnsi="Times New Roman" w:cs="Times New Roman"/>
        </w:rPr>
        <w:t xml:space="preserve"> before the Permola Court because the prohibition of enforced disappearance has become a </w:t>
      </w:r>
      <w:r w:rsidRPr="00DD51B3">
        <w:rPr>
          <w:rFonts w:ascii="Times New Roman" w:hAnsi="Times New Roman" w:cs="Times New Roman"/>
          <w:i/>
        </w:rPr>
        <w:t>jus cogens</w:t>
      </w:r>
      <w:r w:rsidRPr="00DD51B3">
        <w:rPr>
          <w:rFonts w:ascii="Times New Roman" w:hAnsi="Times New Roman" w:cs="Times New Roman"/>
        </w:rPr>
        <w:t xml:space="preserve"> norm</w:t>
      </w:r>
      <w:r w:rsidR="009E2923">
        <w:rPr>
          <w:rFonts w:ascii="Times New Roman" w:hAnsi="Times New Roman" w:cs="Times New Roman"/>
        </w:rPr>
        <w:t xml:space="preserve">. </w:t>
      </w:r>
      <w:r w:rsidR="009E2923">
        <w:rPr>
          <w:rFonts w:ascii="Times New Roman" w:hAnsi="Times New Roman" w:cs="Times New Roman"/>
          <w:color w:val="000000" w:themeColor="text1"/>
        </w:rPr>
        <w:t>T</w:t>
      </w:r>
      <w:r w:rsidR="009E2923" w:rsidRPr="00D55671">
        <w:rPr>
          <w:rFonts w:ascii="Times New Roman" w:hAnsi="Times New Roman" w:cs="Times New Roman"/>
          <w:color w:val="000000" w:themeColor="text1"/>
        </w:rPr>
        <w:t xml:space="preserve">he inclusion of enforced disappearance among the exceptions to immunity </w:t>
      </w:r>
      <w:r w:rsidR="009E2923" w:rsidRPr="00D55671">
        <w:rPr>
          <w:rFonts w:ascii="Times New Roman" w:hAnsi="Times New Roman" w:cs="Times New Roman"/>
          <w:i/>
          <w:color w:val="000000" w:themeColor="text1"/>
        </w:rPr>
        <w:t>ratione materiae</w:t>
      </w:r>
      <w:r w:rsidR="009E2923" w:rsidRPr="00D55671">
        <w:rPr>
          <w:rFonts w:ascii="Times New Roman" w:hAnsi="Times New Roman" w:cs="Times New Roman"/>
          <w:color w:val="000000" w:themeColor="text1"/>
        </w:rPr>
        <w:t xml:space="preserve"> under the International Law Commission’s Draft Article 7 is </w:t>
      </w:r>
      <w:r w:rsidR="009E2923">
        <w:rPr>
          <w:rFonts w:ascii="Times New Roman" w:hAnsi="Times New Roman" w:cs="Times New Roman"/>
          <w:color w:val="000000" w:themeColor="text1"/>
        </w:rPr>
        <w:t>also</w:t>
      </w:r>
      <w:r w:rsidR="009E2923" w:rsidRPr="00D55671">
        <w:rPr>
          <w:rFonts w:ascii="Times New Roman" w:hAnsi="Times New Roman" w:cs="Times New Roman"/>
          <w:color w:val="000000" w:themeColor="text1"/>
        </w:rPr>
        <w:t xml:space="preserve"> supported by customary international law.</w:t>
      </w:r>
    </w:p>
    <w:p w14:paraId="420DCD5F" w14:textId="108C527E" w:rsidR="00865F32" w:rsidRDefault="008D6854" w:rsidP="00E6522C">
      <w:pPr>
        <w:spacing w:line="360" w:lineRule="auto"/>
        <w:jc w:val="center"/>
        <w:rPr>
          <w:rFonts w:ascii="Times New Roman" w:hAnsi="Times New Roman" w:cs="Times New Roman"/>
          <w:b/>
          <w:bCs/>
        </w:rPr>
      </w:pPr>
      <w:r>
        <w:rPr>
          <w:rFonts w:ascii="Times New Roman" w:hAnsi="Times New Roman" w:cs="Times New Roman"/>
          <w:b/>
          <w:bCs/>
        </w:rPr>
        <w:t>[</w:t>
      </w:r>
      <w:r w:rsidR="00865F32">
        <w:rPr>
          <w:rFonts w:ascii="Times New Roman" w:hAnsi="Times New Roman" w:cs="Times New Roman"/>
          <w:b/>
          <w:bCs/>
        </w:rPr>
        <w:t>C</w:t>
      </w:r>
      <w:r>
        <w:rPr>
          <w:rFonts w:ascii="Times New Roman" w:hAnsi="Times New Roman" w:cs="Times New Roman"/>
          <w:b/>
          <w:bCs/>
        </w:rPr>
        <w:t>]</w:t>
      </w:r>
    </w:p>
    <w:p w14:paraId="3FD74148" w14:textId="77777777" w:rsidR="00B750A6" w:rsidRDefault="00B750A6" w:rsidP="00B750A6">
      <w:pPr>
        <w:pStyle w:val="NormalWeb"/>
        <w:spacing w:before="0" w:beforeAutospacing="0" w:after="240" w:afterAutospacing="0" w:line="360" w:lineRule="auto"/>
        <w:ind w:firstLine="720"/>
        <w:jc w:val="both"/>
        <w:rPr>
          <w:color w:val="000000"/>
        </w:rPr>
      </w:pPr>
      <w:r>
        <w:rPr>
          <w:color w:val="000000"/>
        </w:rPr>
        <w:t>Rovinia’s issuance of fishing licenses in the entirety of the Triton Shoal is in conformity with international law.</w:t>
      </w:r>
    </w:p>
    <w:p w14:paraId="3FF03AC7" w14:textId="508A776E" w:rsidR="00B750A6" w:rsidRDefault="00B750A6" w:rsidP="00B750A6">
      <w:pPr>
        <w:pStyle w:val="NormalWeb"/>
        <w:spacing w:before="0" w:beforeAutospacing="0" w:after="240" w:afterAutospacing="0" w:line="360" w:lineRule="auto"/>
        <w:ind w:firstLine="720"/>
        <w:jc w:val="both"/>
        <w:rPr>
          <w:color w:val="000000"/>
        </w:rPr>
      </w:pPr>
      <w:r>
        <w:rPr>
          <w:color w:val="000000"/>
        </w:rPr>
        <w:t xml:space="preserve">First, Rovinia’s actions do not violate Ambrosia’s sovereign rights over its Exclusive Economic Zone because the Triton Shoal lies in the high seas. Ambrosia’s Baseline Freezing Law contradicts the text of UNCLOS and the principle of legal certainty and stability. There is also no subsequent practice to support modifying the interpretation of UNCLOS in favor of fixed baselines, nor does customary international law endorse the same. Instead, the ambulatory baselines approach aligns with the principles of appurtenance and equity. </w:t>
      </w:r>
      <w:r w:rsidR="009E2923">
        <w:rPr>
          <w:color w:val="000000"/>
        </w:rPr>
        <w:t>In addition</w:t>
      </w:r>
      <w:r>
        <w:rPr>
          <w:color w:val="000000"/>
        </w:rPr>
        <w:t>, no regional custom in the Paine Peninsula obligates Rovinia to recognize fixed baselines</w:t>
      </w:r>
      <w:r w:rsidR="009E2923">
        <w:rPr>
          <w:color w:val="000000"/>
        </w:rPr>
        <w:t>, yet assuming otherwise</w:t>
      </w:r>
      <w:r>
        <w:rPr>
          <w:color w:val="000000"/>
        </w:rPr>
        <w:t>, Rovinia remains a persistent objector to such practice.</w:t>
      </w:r>
      <w:r>
        <w:rPr>
          <w:color w:val="000000"/>
        </w:rPr>
        <w:tab/>
      </w:r>
    </w:p>
    <w:p w14:paraId="5E16EEB8" w14:textId="77777777" w:rsidR="00B750A6" w:rsidRDefault="00B750A6" w:rsidP="00B750A6">
      <w:pPr>
        <w:pStyle w:val="NormalWeb"/>
        <w:spacing w:before="0" w:beforeAutospacing="0" w:after="240" w:afterAutospacing="0" w:line="360" w:lineRule="auto"/>
        <w:ind w:firstLine="720"/>
        <w:jc w:val="both"/>
        <w:rPr>
          <w:color w:val="000000"/>
        </w:rPr>
      </w:pPr>
      <w:r>
        <w:rPr>
          <w:color w:val="000000"/>
        </w:rPr>
        <w:t>Second, Rovinia’s actions do not constitute an internationally wrongful act. Thus, it has no duty to revoke existing licenses or provide assurances of non-repetition.</w:t>
      </w:r>
    </w:p>
    <w:p w14:paraId="1095046B" w14:textId="0B51254F" w:rsidR="00B750A6" w:rsidRPr="00B750A6" w:rsidRDefault="00B750A6" w:rsidP="00B750A6">
      <w:pPr>
        <w:pStyle w:val="NormalWeb"/>
        <w:spacing w:before="0" w:beforeAutospacing="0" w:after="240" w:afterAutospacing="0" w:line="360" w:lineRule="auto"/>
        <w:ind w:firstLine="720"/>
        <w:jc w:val="both"/>
        <w:rPr>
          <w:color w:val="000000"/>
        </w:rPr>
      </w:pPr>
      <w:r>
        <w:rPr>
          <w:color w:val="000000"/>
        </w:rPr>
        <w:t xml:space="preserve">Lastly, Ambrosia cannot terminate its UNCLOS obligations due to fundamental change </w:t>
      </w:r>
      <w:r w:rsidR="009E2923">
        <w:rPr>
          <w:color w:val="000000"/>
        </w:rPr>
        <w:t>of</w:t>
      </w:r>
      <w:r>
        <w:rPr>
          <w:color w:val="000000"/>
        </w:rPr>
        <w:t xml:space="preserve"> circumstances</w:t>
      </w:r>
      <w:r w:rsidR="009E2923">
        <w:rPr>
          <w:color w:val="000000"/>
        </w:rPr>
        <w:t xml:space="preserve"> because</w:t>
      </w:r>
      <w:r>
        <w:rPr>
          <w:color w:val="000000"/>
        </w:rPr>
        <w:t xml:space="preserve"> UNCLOS is a treaty that establishes boundaries</w:t>
      </w:r>
      <w:r w:rsidR="009E2923">
        <w:rPr>
          <w:color w:val="000000"/>
        </w:rPr>
        <w:t xml:space="preserve"> and</w:t>
      </w:r>
      <w:r>
        <w:rPr>
          <w:color w:val="000000"/>
        </w:rPr>
        <w:t xml:space="preserve"> the requirements for its </w:t>
      </w:r>
      <w:r w:rsidR="001C5D0E">
        <w:rPr>
          <w:color w:val="000000"/>
        </w:rPr>
        <w:t>invocation</w:t>
      </w:r>
      <w:r>
        <w:rPr>
          <w:rStyle w:val="apple-converted-space"/>
          <w:rFonts w:eastAsiaTheme="majorEastAsia"/>
          <w:color w:val="000000"/>
        </w:rPr>
        <w:t> </w:t>
      </w:r>
      <w:r>
        <w:rPr>
          <w:color w:val="000000"/>
        </w:rPr>
        <w:t>are absent.</w:t>
      </w:r>
    </w:p>
    <w:p w14:paraId="3D196DFD" w14:textId="294E1566" w:rsidR="001C5D0E" w:rsidRPr="001C5D0E" w:rsidRDefault="008D6854" w:rsidP="001C5D0E">
      <w:pPr>
        <w:spacing w:line="360" w:lineRule="auto"/>
        <w:jc w:val="center"/>
        <w:rPr>
          <w:rFonts w:ascii="Times New Roman" w:hAnsi="Times New Roman" w:cs="Times New Roman"/>
          <w:b/>
          <w:bCs/>
        </w:rPr>
      </w:pPr>
      <w:r>
        <w:rPr>
          <w:rFonts w:ascii="Times New Roman" w:hAnsi="Times New Roman" w:cs="Times New Roman"/>
          <w:b/>
          <w:bCs/>
        </w:rPr>
        <w:t>[</w:t>
      </w:r>
      <w:r w:rsidR="00865F32">
        <w:rPr>
          <w:rFonts w:ascii="Times New Roman" w:hAnsi="Times New Roman" w:cs="Times New Roman"/>
          <w:b/>
          <w:bCs/>
        </w:rPr>
        <w:t>D</w:t>
      </w:r>
      <w:r>
        <w:rPr>
          <w:rFonts w:ascii="Times New Roman" w:hAnsi="Times New Roman" w:cs="Times New Roman"/>
          <w:b/>
          <w:bCs/>
        </w:rPr>
        <w:t>]</w:t>
      </w:r>
    </w:p>
    <w:p w14:paraId="73C7BEEA" w14:textId="7E425540" w:rsidR="009F7818" w:rsidRDefault="001C5D0E" w:rsidP="001C5D0E">
      <w:pPr>
        <w:spacing w:line="360" w:lineRule="auto"/>
        <w:jc w:val="both"/>
        <w:rPr>
          <w:rFonts w:ascii="Times New Roman" w:hAnsi="Times New Roman" w:cs="Times New Roman"/>
          <w:color w:val="000000"/>
        </w:rPr>
      </w:pPr>
      <w:r w:rsidRPr="001C5D0E">
        <w:rPr>
          <w:rFonts w:ascii="Times New Roman" w:hAnsi="Times New Roman" w:cs="Times New Roman"/>
        </w:rPr>
        <w:tab/>
      </w:r>
      <w:r>
        <w:rPr>
          <w:rFonts w:ascii="Times New Roman" w:hAnsi="Times New Roman" w:cs="Times New Roman"/>
          <w:color w:val="000000"/>
        </w:rPr>
        <w:t xml:space="preserve">Rovinia’s judicial seizure and sale of The Falcon </w:t>
      </w:r>
      <w:r w:rsidR="00680F83">
        <w:rPr>
          <w:rFonts w:ascii="Times New Roman" w:hAnsi="Times New Roman" w:cs="Times New Roman"/>
          <w:color w:val="000000"/>
        </w:rPr>
        <w:t>were</w:t>
      </w:r>
      <w:r>
        <w:rPr>
          <w:rFonts w:ascii="Times New Roman" w:hAnsi="Times New Roman" w:cs="Times New Roman"/>
          <w:color w:val="000000"/>
        </w:rPr>
        <w:t xml:space="preserve"> consistent with international law. Preliminarily, recognition </w:t>
      </w:r>
      <w:r w:rsidR="00680F83">
        <w:rPr>
          <w:rFonts w:ascii="Times New Roman" w:hAnsi="Times New Roman" w:cs="Times New Roman"/>
          <w:color w:val="000000"/>
        </w:rPr>
        <w:t>is a</w:t>
      </w:r>
      <w:r>
        <w:rPr>
          <w:rFonts w:ascii="Times New Roman" w:hAnsi="Times New Roman" w:cs="Times New Roman"/>
          <w:color w:val="000000"/>
        </w:rPr>
        <w:t xml:space="preserve"> political matter that </w:t>
      </w:r>
      <w:r w:rsidR="00680F83">
        <w:rPr>
          <w:rFonts w:ascii="Times New Roman" w:hAnsi="Times New Roman" w:cs="Times New Roman"/>
          <w:color w:val="000000"/>
        </w:rPr>
        <w:t>is</w:t>
      </w:r>
      <w:r>
        <w:rPr>
          <w:rFonts w:ascii="Times New Roman" w:hAnsi="Times New Roman" w:cs="Times New Roman"/>
          <w:color w:val="000000"/>
        </w:rPr>
        <w:t xml:space="preserve"> </w:t>
      </w:r>
      <w:r w:rsidR="009F7818">
        <w:rPr>
          <w:rFonts w:ascii="Times New Roman" w:hAnsi="Times New Roman" w:cs="Times New Roman"/>
          <w:color w:val="000000"/>
        </w:rPr>
        <w:t>irrelevant in resolving the legality of the seizure and sale.</w:t>
      </w:r>
    </w:p>
    <w:p w14:paraId="0E0492E0" w14:textId="5E162E21" w:rsidR="009F7818" w:rsidRDefault="009F7818" w:rsidP="001C5D0E">
      <w:pPr>
        <w:spacing w:line="360" w:lineRule="auto"/>
        <w:jc w:val="both"/>
        <w:rPr>
          <w:rFonts w:ascii="Times New Roman" w:hAnsi="Times New Roman" w:cs="Times New Roman"/>
          <w:color w:val="000000"/>
        </w:rPr>
      </w:pPr>
      <w:r>
        <w:rPr>
          <w:rFonts w:ascii="Times New Roman" w:hAnsi="Times New Roman" w:cs="Times New Roman"/>
          <w:color w:val="000000"/>
        </w:rPr>
        <w:tab/>
        <w:t xml:space="preserve">In any case, Rovinia’s recognition of the Transitional Council </w:t>
      </w:r>
      <w:r w:rsidR="00680F83">
        <w:rPr>
          <w:rFonts w:ascii="Times New Roman" w:hAnsi="Times New Roman" w:cs="Times New Roman"/>
          <w:color w:val="000000"/>
        </w:rPr>
        <w:t xml:space="preserve">is </w:t>
      </w:r>
      <w:r>
        <w:rPr>
          <w:rFonts w:ascii="Times New Roman" w:hAnsi="Times New Roman" w:cs="Times New Roman"/>
          <w:color w:val="000000"/>
        </w:rPr>
        <w:t xml:space="preserve">consistent with the standard of effective control. There is no privilege granted in favor of constitutional and democratically representative governments. Conversely, there is no basis for Rovinia </w:t>
      </w:r>
      <w:r w:rsidR="00680F83">
        <w:rPr>
          <w:rFonts w:ascii="Times New Roman" w:hAnsi="Times New Roman" w:cs="Times New Roman"/>
          <w:color w:val="000000"/>
        </w:rPr>
        <w:t xml:space="preserve">not </w:t>
      </w:r>
      <w:r>
        <w:rPr>
          <w:rFonts w:ascii="Times New Roman" w:hAnsi="Times New Roman" w:cs="Times New Roman"/>
          <w:color w:val="000000"/>
        </w:rPr>
        <w:t xml:space="preserve">to recognize the </w:t>
      </w:r>
      <w:r>
        <w:rPr>
          <w:rFonts w:ascii="Times New Roman" w:hAnsi="Times New Roman" w:cs="Times New Roman"/>
          <w:color w:val="000000"/>
        </w:rPr>
        <w:lastRenderedPageBreak/>
        <w:t>Transitional Council based on either the regional custom of democratic governance</w:t>
      </w:r>
      <w:r w:rsidR="00680F83">
        <w:rPr>
          <w:rFonts w:ascii="Times New Roman" w:hAnsi="Times New Roman" w:cs="Times New Roman"/>
          <w:color w:val="000000"/>
        </w:rPr>
        <w:t xml:space="preserve"> or the alleged</w:t>
      </w:r>
      <w:r>
        <w:rPr>
          <w:rFonts w:ascii="Times New Roman" w:hAnsi="Times New Roman" w:cs="Times New Roman"/>
          <w:color w:val="000000"/>
        </w:rPr>
        <w:t xml:space="preserve"> violation of the Ambrosians’ right to self-determination.</w:t>
      </w:r>
    </w:p>
    <w:p w14:paraId="1772255F" w14:textId="45CEACC3" w:rsidR="009F7818" w:rsidRDefault="009F7818" w:rsidP="001C5D0E">
      <w:pPr>
        <w:spacing w:line="360" w:lineRule="auto"/>
        <w:jc w:val="both"/>
        <w:rPr>
          <w:rFonts w:ascii="Times New Roman" w:hAnsi="Times New Roman" w:cs="Times New Roman"/>
          <w:iCs/>
          <w:color w:val="000000" w:themeColor="text1"/>
        </w:rPr>
      </w:pPr>
      <w:r>
        <w:rPr>
          <w:rFonts w:ascii="Times New Roman" w:hAnsi="Times New Roman" w:cs="Times New Roman"/>
          <w:color w:val="000000"/>
        </w:rPr>
        <w:tab/>
        <w:t xml:space="preserve">Rovinia’ seizure and sale of The Falcon is also consistent with Ambrosia’s immunity from jurisdiction and enforcement. </w:t>
      </w:r>
      <w:r>
        <w:rPr>
          <w:rFonts w:ascii="Times New Roman" w:hAnsi="Times New Roman" w:cs="Times New Roman"/>
          <w:iCs/>
          <w:color w:val="000000" w:themeColor="text1"/>
        </w:rPr>
        <w:t>Ambrosia cannot invoke jurisdictional immunity</w:t>
      </w:r>
      <w:r w:rsidR="00680F83">
        <w:rPr>
          <w:rFonts w:ascii="Times New Roman" w:hAnsi="Times New Roman" w:cs="Times New Roman"/>
          <w:iCs/>
          <w:color w:val="000000" w:themeColor="text1"/>
        </w:rPr>
        <w:t xml:space="preserve"> because the case involved a commercial transaction</w:t>
      </w:r>
      <w:r>
        <w:rPr>
          <w:rFonts w:ascii="Times New Roman" w:hAnsi="Times New Roman" w:cs="Times New Roman"/>
          <w:iCs/>
          <w:color w:val="000000" w:themeColor="text1"/>
        </w:rPr>
        <w:t xml:space="preserve">. Furthermore, the Transitional Council expressly consented to </w:t>
      </w:r>
      <w:r w:rsidR="00680F83">
        <w:rPr>
          <w:rFonts w:ascii="Times New Roman" w:hAnsi="Times New Roman" w:cs="Times New Roman"/>
          <w:iCs/>
          <w:color w:val="000000" w:themeColor="text1"/>
        </w:rPr>
        <w:t>the seizure and sale of The Falcon, which was no longer used for government non-commercial purposes.</w:t>
      </w:r>
    </w:p>
    <w:p w14:paraId="3182BB7F" w14:textId="5C2DE0E6" w:rsidR="00680F83" w:rsidRPr="009F7818" w:rsidRDefault="00680F83" w:rsidP="001C5D0E">
      <w:pPr>
        <w:spacing w:line="360" w:lineRule="auto"/>
        <w:jc w:val="both"/>
        <w:rPr>
          <w:rFonts w:ascii="Times New Roman" w:hAnsi="Times New Roman" w:cs="Times New Roman"/>
          <w:iCs/>
          <w:color w:val="000000"/>
        </w:rPr>
      </w:pPr>
      <w:r>
        <w:rPr>
          <w:rFonts w:ascii="Times New Roman" w:hAnsi="Times New Roman" w:cs="Times New Roman"/>
          <w:iCs/>
          <w:color w:val="000000" w:themeColor="text1"/>
        </w:rPr>
        <w:tab/>
        <w:t>Lastly, Rovinia’s seizure and sale is consistent with the principle of non-intervention because Rovinia did not act in a coercive manner in recognizing the Transitional Council’s waiver.</w:t>
      </w:r>
    </w:p>
    <w:p w14:paraId="79559079" w14:textId="50F4065A" w:rsidR="00865F32" w:rsidRPr="00865F32" w:rsidRDefault="009F7818" w:rsidP="001C5D0E">
      <w:pPr>
        <w:spacing w:line="360" w:lineRule="auto"/>
        <w:jc w:val="both"/>
        <w:rPr>
          <w:rFonts w:ascii="Times New Roman" w:hAnsi="Times New Roman" w:cs="Times New Roman"/>
          <w:b/>
          <w:bCs/>
          <w:u w:val="single"/>
        </w:rPr>
      </w:pPr>
      <w:r>
        <w:rPr>
          <w:rFonts w:ascii="Times New Roman" w:hAnsi="Times New Roman" w:cs="Times New Roman"/>
          <w:color w:val="000000"/>
        </w:rPr>
        <w:tab/>
      </w:r>
      <w:r w:rsidR="00865F32">
        <w:br w:type="page"/>
      </w:r>
    </w:p>
    <w:p w14:paraId="5E2825C3" w14:textId="77777777" w:rsidR="00046122" w:rsidRDefault="00046122" w:rsidP="00865F32">
      <w:pPr>
        <w:pStyle w:val="Heading1"/>
        <w:sectPr w:rsidR="00046122" w:rsidSect="00240708">
          <w:headerReference w:type="default" r:id="rId13"/>
          <w:pgSz w:w="12240" w:h="15840"/>
          <w:pgMar w:top="1440" w:right="1350" w:bottom="1440" w:left="1440" w:header="720" w:footer="720" w:gutter="0"/>
          <w:pgNumType w:fmt="lowerRoman" w:start="1"/>
          <w:cols w:space="720"/>
          <w:docGrid w:linePitch="360"/>
        </w:sectPr>
      </w:pPr>
    </w:p>
    <w:p w14:paraId="5B5CB2D9" w14:textId="45D846A5" w:rsidR="00084F44" w:rsidRPr="0073262B" w:rsidRDefault="00084F44" w:rsidP="00865F32">
      <w:pPr>
        <w:pStyle w:val="Heading1"/>
      </w:pPr>
      <w:bookmarkStart w:id="9" w:name="_Toc187796751"/>
      <w:r w:rsidRPr="0073262B">
        <w:lastRenderedPageBreak/>
        <w:t>PLEADINGS</w:t>
      </w:r>
      <w:bookmarkEnd w:id="9"/>
    </w:p>
    <w:p w14:paraId="317A2FD9" w14:textId="02F55611" w:rsidR="00241A9D" w:rsidRPr="00BC319D" w:rsidRDefault="007E630C" w:rsidP="008F54BF">
      <w:pPr>
        <w:pStyle w:val="Heading2"/>
        <w:rPr>
          <w:color w:val="auto"/>
        </w:rPr>
      </w:pPr>
      <w:bookmarkStart w:id="10" w:name="_Toc187796752"/>
      <w:r w:rsidRPr="00BC319D">
        <w:rPr>
          <w:color w:val="auto"/>
        </w:rPr>
        <w:t>THE COURT LACKS JURISDICTION TO ENTERTAIN AMBROSIA’S SUBMISSION (B) BECAUSE IT IS OUTSIDE THE SCOPE OF THE COMPROMISSORY CLAUSE OF THE OCDP CHARTER.</w:t>
      </w:r>
      <w:bookmarkEnd w:id="10"/>
      <w:r w:rsidR="254F1690" w:rsidRPr="00BC319D">
        <w:rPr>
          <w:color w:val="auto"/>
        </w:rPr>
        <w:t xml:space="preserve"> </w:t>
      </w:r>
    </w:p>
    <w:p w14:paraId="15FED388" w14:textId="2C402343" w:rsidR="00863B91" w:rsidRPr="00BC319D" w:rsidRDefault="00026075" w:rsidP="0073262B">
      <w:pPr>
        <w:spacing w:after="240" w:line="360" w:lineRule="auto"/>
        <w:ind w:firstLine="720"/>
        <w:jc w:val="both"/>
        <w:rPr>
          <w:rFonts w:ascii="Times New Roman" w:eastAsia="Times New Roman" w:hAnsi="Times New Roman" w:cs="Times New Roman"/>
        </w:rPr>
      </w:pPr>
      <w:r w:rsidRPr="00BC319D">
        <w:rPr>
          <w:rFonts w:ascii="Times New Roman" w:eastAsia="Times New Roman" w:hAnsi="Times New Roman" w:cs="Times New Roman"/>
        </w:rPr>
        <w:t>Although t</w:t>
      </w:r>
      <w:r w:rsidR="004A4A78" w:rsidRPr="00BC319D">
        <w:rPr>
          <w:rFonts w:ascii="Times New Roman" w:eastAsia="Times New Roman" w:hAnsi="Times New Roman" w:cs="Times New Roman"/>
        </w:rPr>
        <w:t xml:space="preserve">he International Court of Justice </w:t>
      </w:r>
      <w:r w:rsidR="00BF31B5" w:rsidRPr="00BC319D">
        <w:rPr>
          <w:rFonts w:ascii="Times New Roman" w:eastAsia="Times New Roman" w:hAnsi="Times New Roman" w:cs="Times New Roman"/>
        </w:rPr>
        <w:t>(</w:t>
      </w:r>
      <w:r w:rsidR="004A4A78" w:rsidRPr="00BC319D">
        <w:rPr>
          <w:rFonts w:ascii="Times New Roman" w:eastAsia="Times New Roman" w:hAnsi="Times New Roman" w:cs="Times New Roman"/>
        </w:rPr>
        <w:t>“</w:t>
      </w:r>
      <w:r w:rsidR="004A4A78" w:rsidRPr="00BC319D">
        <w:rPr>
          <w:rFonts w:ascii="Times New Roman" w:eastAsia="Times New Roman" w:hAnsi="Times New Roman" w:cs="Times New Roman"/>
          <w:b/>
        </w:rPr>
        <w:t>th</w:t>
      </w:r>
      <w:r w:rsidR="00BF31B5" w:rsidRPr="00BC319D">
        <w:rPr>
          <w:rFonts w:ascii="Times New Roman" w:eastAsia="Times New Roman" w:hAnsi="Times New Roman" w:cs="Times New Roman"/>
          <w:b/>
        </w:rPr>
        <w:t>is</w:t>
      </w:r>
      <w:r w:rsidR="004A4A78" w:rsidRPr="00BC319D">
        <w:rPr>
          <w:rFonts w:ascii="Times New Roman" w:eastAsia="Times New Roman" w:hAnsi="Times New Roman" w:cs="Times New Roman"/>
          <w:b/>
        </w:rPr>
        <w:t xml:space="preserve"> Court</w:t>
      </w:r>
      <w:r w:rsidR="004A4A78" w:rsidRPr="00BC319D">
        <w:rPr>
          <w:rFonts w:ascii="Times New Roman" w:eastAsia="Times New Roman" w:hAnsi="Times New Roman" w:cs="Times New Roman"/>
        </w:rPr>
        <w:t>”</w:t>
      </w:r>
      <w:r w:rsidR="00BF31B5" w:rsidRPr="00BC319D">
        <w:rPr>
          <w:rFonts w:ascii="Times New Roman" w:eastAsia="Times New Roman" w:hAnsi="Times New Roman" w:cs="Times New Roman"/>
        </w:rPr>
        <w:t>)</w:t>
      </w:r>
      <w:r w:rsidR="004A4A78" w:rsidRPr="00BC319D">
        <w:rPr>
          <w:rFonts w:ascii="Times New Roman" w:eastAsia="Times New Roman" w:hAnsi="Times New Roman" w:cs="Times New Roman"/>
        </w:rPr>
        <w:t xml:space="preserve"> has jurisdiction over disputes submitted to it pursuant to a compromissory clause</w:t>
      </w:r>
      <w:r w:rsidR="00BF31B5" w:rsidRPr="00BC319D">
        <w:rPr>
          <w:rFonts w:ascii="Times New Roman" w:eastAsia="Times New Roman" w:hAnsi="Times New Roman" w:cs="Times New Roman"/>
        </w:rPr>
        <w:t>,</w:t>
      </w:r>
      <w:r w:rsidR="004A4A78" w:rsidRPr="00BC319D">
        <w:rPr>
          <w:rFonts w:ascii="Times New Roman" w:eastAsia="Times New Roman" w:hAnsi="Times New Roman" w:cs="Times New Roman"/>
          <w:vertAlign w:val="superscript"/>
        </w:rPr>
        <w:footnoteReference w:id="2"/>
      </w:r>
      <w:r w:rsidR="004A4A78" w:rsidRPr="00BC319D">
        <w:rPr>
          <w:rFonts w:ascii="Times New Roman" w:eastAsia="Times New Roman" w:hAnsi="Times New Roman" w:cs="Times New Roman"/>
        </w:rPr>
        <w:t xml:space="preserve"> </w:t>
      </w:r>
      <w:r w:rsidRPr="00BC319D">
        <w:rPr>
          <w:rFonts w:ascii="Times New Roman" w:eastAsia="Times New Roman" w:hAnsi="Times New Roman" w:cs="Times New Roman"/>
        </w:rPr>
        <w:t>this</w:t>
      </w:r>
      <w:r w:rsidR="004A4A78" w:rsidRPr="00BC319D">
        <w:rPr>
          <w:rFonts w:ascii="Times New Roman" w:eastAsia="Times New Roman" w:hAnsi="Times New Roman" w:cs="Times New Roman"/>
        </w:rPr>
        <w:t xml:space="preserve"> jurisdiction is limited to the terms expressly provided in the clause.</w:t>
      </w:r>
      <w:r w:rsidR="005D3218" w:rsidRPr="00BC319D">
        <w:rPr>
          <w:rFonts w:ascii="Times New Roman" w:eastAsia="Times New Roman" w:hAnsi="Times New Roman" w:cs="Times New Roman"/>
          <w:vertAlign w:val="superscript"/>
        </w:rPr>
        <w:footnoteReference w:id="3"/>
      </w:r>
    </w:p>
    <w:p w14:paraId="1AB37666" w14:textId="03098EBF" w:rsidR="004A4A78" w:rsidRPr="00BC319D" w:rsidRDefault="007330AD" w:rsidP="0073262B">
      <w:pPr>
        <w:spacing w:after="240" w:line="360" w:lineRule="auto"/>
        <w:ind w:firstLine="720"/>
        <w:jc w:val="both"/>
        <w:rPr>
          <w:rFonts w:ascii="Times New Roman" w:eastAsia="Times New Roman" w:hAnsi="Times New Roman" w:cs="Times New Roman"/>
        </w:rPr>
      </w:pPr>
      <w:r w:rsidRPr="00BC319D">
        <w:rPr>
          <w:rFonts w:ascii="Times New Roman" w:eastAsia="Times New Roman" w:hAnsi="Times New Roman" w:cs="Times New Roman"/>
        </w:rPr>
        <w:t>According</w:t>
      </w:r>
      <w:r w:rsidR="003C04C9" w:rsidRPr="00BC319D">
        <w:rPr>
          <w:rFonts w:ascii="Times New Roman" w:eastAsia="Times New Roman" w:hAnsi="Times New Roman" w:cs="Times New Roman"/>
        </w:rPr>
        <w:t>ly</w:t>
      </w:r>
      <w:r w:rsidR="004A4A78" w:rsidRPr="00BC319D">
        <w:rPr>
          <w:rFonts w:ascii="Times New Roman" w:eastAsia="Times New Roman" w:hAnsi="Times New Roman" w:cs="Times New Roman"/>
        </w:rPr>
        <w:t>, Rovinia submits that th</w:t>
      </w:r>
      <w:r w:rsidR="00BF31B5" w:rsidRPr="00BC319D">
        <w:rPr>
          <w:rFonts w:ascii="Times New Roman" w:eastAsia="Times New Roman" w:hAnsi="Times New Roman" w:cs="Times New Roman"/>
        </w:rPr>
        <w:t>is</w:t>
      </w:r>
      <w:r w:rsidR="004A4A78" w:rsidRPr="00BC319D">
        <w:rPr>
          <w:rFonts w:ascii="Times New Roman" w:eastAsia="Times New Roman" w:hAnsi="Times New Roman" w:cs="Times New Roman"/>
        </w:rPr>
        <w:t xml:space="preserve"> Court lacks jurisdiction to entertain </w:t>
      </w:r>
      <w:r w:rsidRPr="00BC319D">
        <w:rPr>
          <w:rFonts w:ascii="Times New Roman" w:eastAsia="Times New Roman" w:hAnsi="Times New Roman" w:cs="Times New Roman"/>
        </w:rPr>
        <w:t xml:space="preserve">Ambrosia’s </w:t>
      </w:r>
      <w:r w:rsidR="00855C0E" w:rsidRPr="00BC319D">
        <w:rPr>
          <w:rFonts w:ascii="Times New Roman" w:eastAsia="Times New Roman" w:hAnsi="Times New Roman" w:cs="Times New Roman"/>
        </w:rPr>
        <w:t>Submis</w:t>
      </w:r>
      <w:r w:rsidR="000659F6" w:rsidRPr="00BC319D">
        <w:rPr>
          <w:rFonts w:ascii="Times New Roman" w:eastAsia="Times New Roman" w:hAnsi="Times New Roman" w:cs="Times New Roman"/>
        </w:rPr>
        <w:t>s</w:t>
      </w:r>
      <w:r w:rsidR="00855C0E" w:rsidRPr="00BC319D">
        <w:rPr>
          <w:rFonts w:ascii="Times New Roman" w:eastAsia="Times New Roman" w:hAnsi="Times New Roman" w:cs="Times New Roman"/>
        </w:rPr>
        <w:t>ion (B)</w:t>
      </w:r>
      <w:r w:rsidR="00277FF7" w:rsidRPr="00BC319D">
        <w:rPr>
          <w:rFonts w:ascii="Times New Roman" w:eastAsia="Times New Roman" w:hAnsi="Times New Roman" w:cs="Times New Roman"/>
        </w:rPr>
        <w:t xml:space="preserve"> pertaining to the </w:t>
      </w:r>
      <w:r w:rsidR="009D45DE" w:rsidRPr="00BC319D">
        <w:rPr>
          <w:rFonts w:ascii="Times New Roman" w:eastAsia="Times New Roman" w:hAnsi="Times New Roman" w:cs="Times New Roman"/>
        </w:rPr>
        <w:t>arrest</w:t>
      </w:r>
      <w:r w:rsidR="004A4A78" w:rsidRPr="00BC319D">
        <w:rPr>
          <w:rFonts w:ascii="Times New Roman" w:eastAsia="Times New Roman" w:hAnsi="Times New Roman" w:cs="Times New Roman"/>
        </w:rPr>
        <w:t xml:space="preserve"> and </w:t>
      </w:r>
      <w:r w:rsidR="009D45DE" w:rsidRPr="00BC319D">
        <w:rPr>
          <w:rFonts w:ascii="Times New Roman" w:eastAsia="Times New Roman" w:hAnsi="Times New Roman" w:cs="Times New Roman"/>
        </w:rPr>
        <w:t xml:space="preserve">prosecution of </w:t>
      </w:r>
      <w:r w:rsidR="004A4A78" w:rsidRPr="00BC319D">
        <w:rPr>
          <w:rFonts w:ascii="Times New Roman" w:eastAsia="Times New Roman" w:hAnsi="Times New Roman" w:cs="Times New Roman"/>
        </w:rPr>
        <w:t>Gertrude Cross</w:t>
      </w:r>
      <w:r w:rsidR="00AF47BA" w:rsidRPr="00BC319D">
        <w:rPr>
          <w:rFonts w:ascii="Times New Roman" w:eastAsia="Times New Roman" w:hAnsi="Times New Roman" w:cs="Times New Roman"/>
        </w:rPr>
        <w:t xml:space="preserve"> (“</w:t>
      </w:r>
      <w:r w:rsidR="00AF47BA" w:rsidRPr="00BC319D">
        <w:rPr>
          <w:rFonts w:ascii="Times New Roman" w:eastAsia="Times New Roman" w:hAnsi="Times New Roman" w:cs="Times New Roman"/>
          <w:b/>
        </w:rPr>
        <w:t xml:space="preserve">Ms. </w:t>
      </w:r>
      <w:r w:rsidR="009D45DE" w:rsidRPr="00BC319D">
        <w:rPr>
          <w:rFonts w:ascii="Times New Roman" w:eastAsia="Times New Roman" w:hAnsi="Times New Roman" w:cs="Times New Roman"/>
          <w:b/>
        </w:rPr>
        <w:t>Cross</w:t>
      </w:r>
      <w:r w:rsidR="009D45DE" w:rsidRPr="00BC319D">
        <w:rPr>
          <w:rFonts w:ascii="Times New Roman" w:eastAsia="Times New Roman" w:hAnsi="Times New Roman" w:cs="Times New Roman"/>
        </w:rPr>
        <w:t>”) because</w:t>
      </w:r>
      <w:r w:rsidR="001754AB" w:rsidRPr="00BC319D">
        <w:rPr>
          <w:rFonts w:ascii="Times New Roman" w:eastAsia="Times New Roman" w:hAnsi="Times New Roman" w:cs="Times New Roman"/>
        </w:rPr>
        <w:t xml:space="preserve"> there is no dispute of a juridical nature between the</w:t>
      </w:r>
      <w:r w:rsidR="005D3218">
        <w:rPr>
          <w:rFonts w:ascii="Times New Roman" w:eastAsia="Times New Roman" w:hAnsi="Times New Roman" w:cs="Times New Roman"/>
        </w:rPr>
        <w:t xml:space="preserve"> parties</w:t>
      </w:r>
      <w:r w:rsidR="005D3853" w:rsidRPr="00BC319D">
        <w:rPr>
          <w:rFonts w:ascii="Times New Roman" w:eastAsia="Times New Roman" w:hAnsi="Times New Roman" w:cs="Times New Roman"/>
        </w:rPr>
        <w:t xml:space="preserve"> </w:t>
      </w:r>
      <w:r w:rsidR="005D3853" w:rsidRPr="00BC319D">
        <w:rPr>
          <w:rFonts w:ascii="Times New Roman" w:eastAsia="Times New Roman" w:hAnsi="Times New Roman" w:cs="Times New Roman"/>
          <w:b/>
        </w:rPr>
        <w:t>[1]</w:t>
      </w:r>
      <w:r w:rsidR="005D3853" w:rsidRPr="00BC319D">
        <w:rPr>
          <w:rFonts w:ascii="Times New Roman" w:eastAsia="Times New Roman" w:hAnsi="Times New Roman" w:cs="Times New Roman"/>
        </w:rPr>
        <w:t>. Assuming it exists, th</w:t>
      </w:r>
      <w:r w:rsidR="004E0CE7">
        <w:rPr>
          <w:rFonts w:ascii="Times New Roman" w:eastAsia="Times New Roman" w:hAnsi="Times New Roman" w:cs="Times New Roman"/>
        </w:rPr>
        <w:t>is</w:t>
      </w:r>
      <w:r w:rsidR="005D3853" w:rsidRPr="00BC319D">
        <w:rPr>
          <w:rFonts w:ascii="Times New Roman" w:eastAsia="Times New Roman" w:hAnsi="Times New Roman" w:cs="Times New Roman"/>
        </w:rPr>
        <w:t xml:space="preserve"> Court does not have both jurisdiction </w:t>
      </w:r>
      <w:r w:rsidR="005D3853" w:rsidRPr="00BC319D">
        <w:rPr>
          <w:rFonts w:ascii="Times New Roman" w:eastAsia="Times New Roman" w:hAnsi="Times New Roman" w:cs="Times New Roman"/>
          <w:i/>
        </w:rPr>
        <w:t xml:space="preserve">ratione temporis </w:t>
      </w:r>
      <w:r w:rsidR="005D3853" w:rsidRPr="00BC319D">
        <w:rPr>
          <w:rFonts w:ascii="Times New Roman" w:eastAsia="Times New Roman" w:hAnsi="Times New Roman" w:cs="Times New Roman"/>
          <w:b/>
        </w:rPr>
        <w:t>[2]</w:t>
      </w:r>
      <w:r w:rsidR="005D3853" w:rsidRPr="00BC319D">
        <w:rPr>
          <w:rFonts w:ascii="Times New Roman" w:eastAsia="Times New Roman" w:hAnsi="Times New Roman" w:cs="Times New Roman"/>
        </w:rPr>
        <w:t xml:space="preserve"> and </w:t>
      </w:r>
      <w:r w:rsidR="005D3853" w:rsidRPr="00BC319D">
        <w:rPr>
          <w:rFonts w:ascii="Times New Roman" w:eastAsia="Times New Roman" w:hAnsi="Times New Roman" w:cs="Times New Roman"/>
          <w:i/>
        </w:rPr>
        <w:t xml:space="preserve">ratione materiae </w:t>
      </w:r>
      <w:r w:rsidR="005D3853" w:rsidRPr="00BC319D">
        <w:rPr>
          <w:rFonts w:ascii="Times New Roman" w:eastAsia="Times New Roman" w:hAnsi="Times New Roman" w:cs="Times New Roman"/>
          <w:b/>
        </w:rPr>
        <w:t>[3]</w:t>
      </w:r>
      <w:r w:rsidR="005D3853" w:rsidRPr="00BC319D">
        <w:rPr>
          <w:rFonts w:ascii="Times New Roman" w:eastAsia="Times New Roman" w:hAnsi="Times New Roman" w:cs="Times New Roman"/>
        </w:rPr>
        <w:t>.</w:t>
      </w:r>
    </w:p>
    <w:p w14:paraId="083B0846" w14:textId="0E11F108" w:rsidR="0017725C" w:rsidRPr="00BC319D" w:rsidRDefault="002269B9" w:rsidP="00EB74CF">
      <w:pPr>
        <w:pStyle w:val="Heading3"/>
        <w:ind w:left="1440" w:hanging="731"/>
        <w:rPr>
          <w:color w:val="auto"/>
        </w:rPr>
      </w:pPr>
      <w:bookmarkStart w:id="11" w:name="_r85ux0x8n4e0" w:colFirst="0" w:colLast="0"/>
      <w:bookmarkStart w:id="12" w:name="_Toc187796753"/>
      <w:bookmarkEnd w:id="11"/>
      <w:r w:rsidRPr="00BC319D">
        <w:rPr>
          <w:color w:val="auto"/>
        </w:rPr>
        <w:t>The</w:t>
      </w:r>
      <w:r w:rsidR="00630F50" w:rsidRPr="00BC319D">
        <w:rPr>
          <w:color w:val="auto"/>
        </w:rPr>
        <w:t>re is no</w:t>
      </w:r>
      <w:r w:rsidR="0017725C" w:rsidRPr="00BC319D">
        <w:rPr>
          <w:color w:val="auto"/>
        </w:rPr>
        <w:t xml:space="preserve"> dispute </w:t>
      </w:r>
      <w:r w:rsidR="00630F50" w:rsidRPr="00BC319D">
        <w:rPr>
          <w:color w:val="auto"/>
        </w:rPr>
        <w:t>of a juridical nature between Ambrosia and Rovinia</w:t>
      </w:r>
      <w:r w:rsidR="0017725C" w:rsidRPr="00BC319D">
        <w:rPr>
          <w:color w:val="auto"/>
        </w:rPr>
        <w:t>.</w:t>
      </w:r>
      <w:bookmarkEnd w:id="12"/>
    </w:p>
    <w:p w14:paraId="4C57BC07" w14:textId="0A56F1A2" w:rsidR="00E50681" w:rsidRPr="00BC319D" w:rsidRDefault="004A4A78" w:rsidP="00B566D8">
      <w:pPr>
        <w:spacing w:after="240" w:line="360" w:lineRule="auto"/>
        <w:ind w:firstLine="709"/>
        <w:jc w:val="both"/>
        <w:rPr>
          <w:rFonts w:ascii="Times New Roman" w:eastAsia="Times New Roman" w:hAnsi="Times New Roman" w:cs="Times New Roman"/>
        </w:rPr>
      </w:pPr>
      <w:r w:rsidRPr="00BC319D">
        <w:rPr>
          <w:rFonts w:ascii="Times New Roman" w:eastAsia="Times New Roman" w:hAnsi="Times New Roman" w:cs="Times New Roman"/>
        </w:rPr>
        <w:t>To establish th</w:t>
      </w:r>
      <w:r w:rsidR="00E16767" w:rsidRPr="00BC319D">
        <w:rPr>
          <w:rFonts w:ascii="Times New Roman" w:eastAsia="Times New Roman" w:hAnsi="Times New Roman" w:cs="Times New Roman"/>
        </w:rPr>
        <w:t>is</w:t>
      </w:r>
      <w:r w:rsidRPr="00BC319D">
        <w:rPr>
          <w:rFonts w:ascii="Times New Roman" w:eastAsia="Times New Roman" w:hAnsi="Times New Roman" w:cs="Times New Roman"/>
        </w:rPr>
        <w:t xml:space="preserve"> Court’s jurisdiction</w:t>
      </w:r>
      <w:r w:rsidR="001D0987" w:rsidRPr="00BC319D">
        <w:rPr>
          <w:rFonts w:ascii="Times New Roman" w:eastAsia="Times New Roman" w:hAnsi="Times New Roman" w:cs="Times New Roman"/>
        </w:rPr>
        <w:t xml:space="preserve"> under the compromissory clause of the OCDP Charter,</w:t>
      </w:r>
      <w:r w:rsidRPr="00BC319D">
        <w:rPr>
          <w:rFonts w:ascii="Times New Roman" w:eastAsia="Times New Roman" w:hAnsi="Times New Roman" w:cs="Times New Roman"/>
        </w:rPr>
        <w:t xml:space="preserve"> Ambrosia </w:t>
      </w:r>
      <w:r w:rsidR="00C9781D" w:rsidRPr="00BC319D">
        <w:rPr>
          <w:rFonts w:ascii="Times New Roman" w:eastAsia="Times New Roman" w:hAnsi="Times New Roman" w:cs="Times New Roman"/>
        </w:rPr>
        <w:t xml:space="preserve">must </w:t>
      </w:r>
      <w:r w:rsidR="00DE1AC6" w:rsidRPr="00BC319D">
        <w:rPr>
          <w:rFonts w:ascii="Times New Roman" w:eastAsia="Times New Roman" w:hAnsi="Times New Roman" w:cs="Times New Roman"/>
        </w:rPr>
        <w:t xml:space="preserve">prove that </w:t>
      </w:r>
      <w:r w:rsidR="001D0987" w:rsidRPr="00BC319D">
        <w:rPr>
          <w:rFonts w:ascii="Times New Roman" w:eastAsia="Times New Roman" w:hAnsi="Times New Roman" w:cs="Times New Roman"/>
        </w:rPr>
        <w:t xml:space="preserve">there exists a dispute of </w:t>
      </w:r>
      <w:r w:rsidR="00F8654C" w:rsidRPr="00BC319D">
        <w:rPr>
          <w:rFonts w:ascii="Times New Roman" w:eastAsia="Times New Roman" w:hAnsi="Times New Roman" w:cs="Times New Roman"/>
        </w:rPr>
        <w:t xml:space="preserve">a juridical nature between Member States, </w:t>
      </w:r>
      <w:r w:rsidR="0068275E" w:rsidRPr="00BC319D">
        <w:rPr>
          <w:rFonts w:ascii="Times New Roman" w:eastAsia="Times New Roman" w:hAnsi="Times New Roman" w:cs="Times New Roman"/>
        </w:rPr>
        <w:t xml:space="preserve">a </w:t>
      </w:r>
      <w:r w:rsidR="008A3527" w:rsidRPr="00BC319D">
        <w:rPr>
          <w:rFonts w:ascii="Times New Roman" w:eastAsia="Times New Roman" w:hAnsi="Times New Roman" w:cs="Times New Roman"/>
        </w:rPr>
        <w:t>“</w:t>
      </w:r>
      <w:r w:rsidR="0068275E" w:rsidRPr="00BC319D">
        <w:rPr>
          <w:rFonts w:ascii="Times New Roman" w:eastAsia="Times New Roman" w:hAnsi="Times New Roman" w:cs="Times New Roman"/>
        </w:rPr>
        <w:t>disagreement on a point of law or fact</w:t>
      </w:r>
      <w:r w:rsidRPr="00BC319D">
        <w:rPr>
          <w:rFonts w:ascii="Times New Roman" w:eastAsia="Times New Roman" w:hAnsi="Times New Roman" w:cs="Times New Roman"/>
        </w:rPr>
        <w:t>.</w:t>
      </w:r>
      <w:r w:rsidR="008A3527" w:rsidRPr="00BC319D">
        <w:rPr>
          <w:rFonts w:ascii="Times New Roman" w:eastAsia="Times New Roman" w:hAnsi="Times New Roman" w:cs="Times New Roman"/>
        </w:rPr>
        <w:t>”</w:t>
      </w:r>
      <w:r w:rsidR="008A3527" w:rsidRPr="00BC319D">
        <w:rPr>
          <w:rStyle w:val="FootnoteReference"/>
          <w:rFonts w:ascii="Times New Roman" w:eastAsia="Times New Roman" w:hAnsi="Times New Roman" w:cs="Times New Roman"/>
        </w:rPr>
        <w:footnoteReference w:id="4"/>
      </w:r>
      <w:r w:rsidR="00576E2A" w:rsidRPr="00BC319D">
        <w:rPr>
          <w:rFonts w:ascii="Times New Roman" w:eastAsia="Times New Roman" w:hAnsi="Times New Roman" w:cs="Times New Roman"/>
        </w:rPr>
        <w:t xml:space="preserve"> </w:t>
      </w:r>
      <w:r w:rsidR="00E86BB8" w:rsidRPr="00BC319D">
        <w:rPr>
          <w:rFonts w:ascii="Times New Roman" w:eastAsia="Times New Roman" w:hAnsi="Times New Roman" w:cs="Times New Roman"/>
        </w:rPr>
        <w:t>Moreover,</w:t>
      </w:r>
      <w:r w:rsidR="00B566D8">
        <w:rPr>
          <w:rFonts w:ascii="Times New Roman" w:eastAsia="Times New Roman" w:hAnsi="Times New Roman" w:cs="Times New Roman"/>
        </w:rPr>
        <w:t xml:space="preserve"> to identify the existence of a dispute, this Court must determine whether the claim of one party is positively opposed by the other.”</w:t>
      </w:r>
      <w:r w:rsidR="00AA27C2" w:rsidRPr="00BC319D">
        <w:rPr>
          <w:rStyle w:val="FootnoteReference"/>
          <w:rFonts w:ascii="Times New Roman" w:eastAsia="Times New Roman" w:hAnsi="Times New Roman" w:cs="Times New Roman"/>
        </w:rPr>
        <w:footnoteReference w:id="5"/>
      </w:r>
    </w:p>
    <w:p w14:paraId="2CAAD0EB" w14:textId="517E5E82" w:rsidR="007D1996" w:rsidRPr="00BC319D" w:rsidRDefault="00DE1426" w:rsidP="0073262B">
      <w:pPr>
        <w:spacing w:after="240" w:line="360" w:lineRule="auto"/>
        <w:ind w:firstLine="709"/>
        <w:jc w:val="both"/>
        <w:rPr>
          <w:rFonts w:ascii="Times New Roman" w:eastAsia="Times New Roman" w:hAnsi="Times New Roman" w:cs="Times New Roman"/>
        </w:rPr>
      </w:pPr>
      <w:r w:rsidRPr="00BC319D">
        <w:rPr>
          <w:rFonts w:ascii="Times New Roman" w:eastAsia="Times New Roman" w:hAnsi="Times New Roman" w:cs="Times New Roman"/>
        </w:rPr>
        <w:t xml:space="preserve">Here, </w:t>
      </w:r>
      <w:r w:rsidR="00BD6F5E">
        <w:rPr>
          <w:rFonts w:ascii="Times New Roman" w:eastAsia="Times New Roman" w:hAnsi="Times New Roman" w:cs="Times New Roman"/>
        </w:rPr>
        <w:t>there exists no dispute of a juridical nature between the parties.</w:t>
      </w:r>
      <w:r w:rsidRPr="00BC319D">
        <w:rPr>
          <w:rFonts w:ascii="Times New Roman" w:eastAsia="Times New Roman" w:hAnsi="Times New Roman" w:cs="Times New Roman"/>
        </w:rPr>
        <w:t xml:space="preserve"> After their exchanges between </w:t>
      </w:r>
      <w:r w:rsidR="005260BD" w:rsidRPr="00BC319D">
        <w:rPr>
          <w:rFonts w:ascii="Times New Roman" w:eastAsia="Times New Roman" w:hAnsi="Times New Roman" w:cs="Times New Roman"/>
        </w:rPr>
        <w:t>0</w:t>
      </w:r>
      <w:r w:rsidRPr="00BC319D">
        <w:rPr>
          <w:rFonts w:ascii="Times New Roman" w:eastAsia="Times New Roman" w:hAnsi="Times New Roman" w:cs="Times New Roman"/>
        </w:rPr>
        <w:t xml:space="preserve">3 </w:t>
      </w:r>
      <w:r w:rsidR="00B55B09" w:rsidRPr="00BC319D">
        <w:rPr>
          <w:rFonts w:ascii="Times New Roman" w:eastAsia="Times New Roman" w:hAnsi="Times New Roman" w:cs="Times New Roman"/>
        </w:rPr>
        <w:t xml:space="preserve">and </w:t>
      </w:r>
      <w:r w:rsidR="005260BD" w:rsidRPr="00BC319D">
        <w:rPr>
          <w:rFonts w:ascii="Times New Roman" w:eastAsia="Times New Roman" w:hAnsi="Times New Roman" w:cs="Times New Roman"/>
        </w:rPr>
        <w:t>0</w:t>
      </w:r>
      <w:r w:rsidR="00B55B09" w:rsidRPr="00BC319D">
        <w:rPr>
          <w:rFonts w:ascii="Times New Roman" w:eastAsia="Times New Roman" w:hAnsi="Times New Roman" w:cs="Times New Roman"/>
        </w:rPr>
        <w:t>6</w:t>
      </w:r>
      <w:r w:rsidR="005260BD" w:rsidRPr="00BC319D">
        <w:rPr>
          <w:rFonts w:ascii="Times New Roman" w:eastAsia="Times New Roman" w:hAnsi="Times New Roman" w:cs="Times New Roman"/>
        </w:rPr>
        <w:t xml:space="preserve"> May</w:t>
      </w:r>
      <w:r w:rsidR="00B55B09" w:rsidRPr="00BC319D">
        <w:rPr>
          <w:rFonts w:ascii="Times New Roman" w:eastAsia="Times New Roman" w:hAnsi="Times New Roman" w:cs="Times New Roman"/>
        </w:rPr>
        <w:t xml:space="preserve"> 2024, </w:t>
      </w:r>
      <w:r w:rsidR="004D0EB4" w:rsidRPr="00BC319D">
        <w:rPr>
          <w:rFonts w:ascii="Times New Roman" w:eastAsia="Times New Roman" w:hAnsi="Times New Roman" w:cs="Times New Roman"/>
        </w:rPr>
        <w:t>President Derey</w:t>
      </w:r>
      <w:r w:rsidR="00DA7D19" w:rsidRPr="00BC319D">
        <w:rPr>
          <w:rFonts w:ascii="Times New Roman" w:eastAsia="Times New Roman" w:hAnsi="Times New Roman" w:cs="Times New Roman"/>
        </w:rPr>
        <w:t>’s</w:t>
      </w:r>
      <w:r w:rsidR="00644C17" w:rsidRPr="00BC319D">
        <w:rPr>
          <w:rFonts w:ascii="Times New Roman" w:eastAsia="Times New Roman" w:hAnsi="Times New Roman" w:cs="Times New Roman"/>
        </w:rPr>
        <w:t xml:space="preserve"> concern</w:t>
      </w:r>
      <w:r w:rsidR="00D76682" w:rsidRPr="00BC319D">
        <w:rPr>
          <w:rFonts w:ascii="Times New Roman" w:eastAsia="Times New Roman" w:hAnsi="Times New Roman" w:cs="Times New Roman"/>
        </w:rPr>
        <w:t xml:space="preserve"> </w:t>
      </w:r>
      <w:r w:rsidR="00E405FB" w:rsidRPr="00BC319D">
        <w:rPr>
          <w:rFonts w:ascii="Times New Roman" w:eastAsia="Times New Roman" w:hAnsi="Times New Roman" w:cs="Times New Roman"/>
        </w:rPr>
        <w:t>for</w:t>
      </w:r>
      <w:r w:rsidR="00D76682" w:rsidRPr="00BC319D">
        <w:rPr>
          <w:rFonts w:ascii="Times New Roman" w:eastAsia="Times New Roman" w:hAnsi="Times New Roman" w:cs="Times New Roman"/>
        </w:rPr>
        <w:t xml:space="preserve"> Ms. Cross </w:t>
      </w:r>
      <w:r w:rsidR="00E97646" w:rsidRPr="00BC319D">
        <w:rPr>
          <w:rFonts w:ascii="Times New Roman" w:eastAsia="Times New Roman" w:hAnsi="Times New Roman" w:cs="Times New Roman"/>
        </w:rPr>
        <w:t xml:space="preserve">was </w:t>
      </w:r>
      <w:r w:rsidR="005F1F83" w:rsidRPr="00BC319D">
        <w:rPr>
          <w:rFonts w:ascii="Times New Roman" w:eastAsia="Times New Roman" w:hAnsi="Times New Roman" w:cs="Times New Roman"/>
        </w:rPr>
        <w:t>the</w:t>
      </w:r>
      <w:r w:rsidR="003456D6" w:rsidRPr="00BC319D">
        <w:rPr>
          <w:rFonts w:ascii="Times New Roman" w:eastAsia="Times New Roman" w:hAnsi="Times New Roman" w:cs="Times New Roman"/>
        </w:rPr>
        <w:t xml:space="preserve"> </w:t>
      </w:r>
      <w:r w:rsidR="00CE0FD7" w:rsidRPr="00BC319D">
        <w:rPr>
          <w:rFonts w:ascii="Times New Roman" w:eastAsia="Times New Roman" w:hAnsi="Times New Roman" w:cs="Times New Roman"/>
        </w:rPr>
        <w:t xml:space="preserve">“shameful </w:t>
      </w:r>
      <w:r w:rsidR="00C472F4" w:rsidRPr="00BC319D">
        <w:rPr>
          <w:rFonts w:ascii="Times New Roman" w:eastAsia="Times New Roman" w:hAnsi="Times New Roman" w:cs="Times New Roman"/>
        </w:rPr>
        <w:t xml:space="preserve">mistreatment” </w:t>
      </w:r>
      <w:r w:rsidR="005F1F83" w:rsidRPr="00BC319D">
        <w:rPr>
          <w:rFonts w:ascii="Times New Roman" w:eastAsia="Times New Roman" w:hAnsi="Times New Roman" w:cs="Times New Roman"/>
        </w:rPr>
        <w:t>she received from Rovinia,</w:t>
      </w:r>
      <w:r w:rsidR="00B72CED" w:rsidRPr="00BC319D">
        <w:rPr>
          <w:rFonts w:ascii="Times New Roman" w:eastAsia="Times New Roman" w:hAnsi="Times New Roman" w:cs="Times New Roman"/>
        </w:rPr>
        <w:t xml:space="preserve"> which may </w:t>
      </w:r>
      <w:r w:rsidR="00B652CD" w:rsidRPr="00BC319D">
        <w:rPr>
          <w:rFonts w:ascii="Times New Roman" w:eastAsia="Times New Roman" w:hAnsi="Times New Roman" w:cs="Times New Roman"/>
        </w:rPr>
        <w:t xml:space="preserve">“jeopardize” the “historically cordial </w:t>
      </w:r>
      <w:r w:rsidR="00B652CD" w:rsidRPr="00BC319D">
        <w:rPr>
          <w:rFonts w:ascii="Times New Roman" w:eastAsia="Times New Roman" w:hAnsi="Times New Roman" w:cs="Times New Roman"/>
        </w:rPr>
        <w:lastRenderedPageBreak/>
        <w:t xml:space="preserve">relationship” between </w:t>
      </w:r>
      <w:r w:rsidR="00CE4DD3" w:rsidRPr="00BC319D">
        <w:rPr>
          <w:rFonts w:ascii="Times New Roman" w:eastAsia="Times New Roman" w:hAnsi="Times New Roman" w:cs="Times New Roman"/>
        </w:rPr>
        <w:t>both States.</w:t>
      </w:r>
      <w:r w:rsidR="00476791" w:rsidRPr="00BC319D">
        <w:rPr>
          <w:rStyle w:val="FootnoteReference"/>
          <w:rFonts w:ascii="Times New Roman" w:eastAsia="Times New Roman" w:hAnsi="Times New Roman" w:cs="Times New Roman"/>
        </w:rPr>
        <w:footnoteReference w:id="6"/>
      </w:r>
      <w:r w:rsidR="000748C9" w:rsidRPr="00BC319D">
        <w:rPr>
          <w:rFonts w:ascii="Times New Roman" w:eastAsia="Times New Roman" w:hAnsi="Times New Roman" w:cs="Times New Roman"/>
        </w:rPr>
        <w:t xml:space="preserve"> Meanwhile,</w:t>
      </w:r>
      <w:r w:rsidR="00626A05" w:rsidRPr="00BC319D">
        <w:rPr>
          <w:rFonts w:ascii="Times New Roman" w:eastAsia="Times New Roman" w:hAnsi="Times New Roman" w:cs="Times New Roman"/>
        </w:rPr>
        <w:t xml:space="preserve"> Rovinia’s foreign minister</w:t>
      </w:r>
      <w:r w:rsidR="00F61672" w:rsidRPr="00BC319D">
        <w:rPr>
          <w:rFonts w:ascii="Times New Roman" w:eastAsia="Times New Roman" w:hAnsi="Times New Roman" w:cs="Times New Roman"/>
        </w:rPr>
        <w:t xml:space="preserve"> responded by </w:t>
      </w:r>
      <w:r w:rsidR="00E41BEA" w:rsidRPr="00BC319D">
        <w:rPr>
          <w:rFonts w:ascii="Times New Roman" w:eastAsia="Times New Roman" w:hAnsi="Times New Roman" w:cs="Times New Roman"/>
        </w:rPr>
        <w:t xml:space="preserve">asserting </w:t>
      </w:r>
      <w:r w:rsidR="008F0068" w:rsidRPr="00BC319D">
        <w:rPr>
          <w:rFonts w:ascii="Times New Roman" w:eastAsia="Times New Roman" w:hAnsi="Times New Roman" w:cs="Times New Roman"/>
        </w:rPr>
        <w:t>Rovinia’s entitlement to</w:t>
      </w:r>
      <w:r w:rsidR="007E6985" w:rsidRPr="00BC319D">
        <w:rPr>
          <w:rFonts w:ascii="Times New Roman" w:eastAsia="Times New Roman" w:hAnsi="Times New Roman" w:cs="Times New Roman"/>
        </w:rPr>
        <w:t xml:space="preserve"> enforce its law</w:t>
      </w:r>
      <w:r w:rsidR="008407B0" w:rsidRPr="00BC319D">
        <w:rPr>
          <w:rFonts w:ascii="Times New Roman" w:eastAsia="Times New Roman" w:hAnsi="Times New Roman" w:cs="Times New Roman"/>
        </w:rPr>
        <w:t>s without interference from foreign powers.</w:t>
      </w:r>
      <w:r w:rsidR="008407B0" w:rsidRPr="00BC319D">
        <w:rPr>
          <w:rStyle w:val="FootnoteReference"/>
          <w:rFonts w:ascii="Times New Roman" w:eastAsia="Times New Roman" w:hAnsi="Times New Roman" w:cs="Times New Roman"/>
        </w:rPr>
        <w:footnoteReference w:id="7"/>
      </w:r>
      <w:r w:rsidR="008407B0" w:rsidRPr="00BC319D">
        <w:rPr>
          <w:rFonts w:ascii="Times New Roman" w:eastAsia="Times New Roman" w:hAnsi="Times New Roman" w:cs="Times New Roman"/>
        </w:rPr>
        <w:t xml:space="preserve"> Both these statements </w:t>
      </w:r>
      <w:r w:rsidR="004202BA" w:rsidRPr="00BC319D">
        <w:rPr>
          <w:rFonts w:ascii="Times New Roman" w:eastAsia="Times New Roman" w:hAnsi="Times New Roman" w:cs="Times New Roman"/>
        </w:rPr>
        <w:t>do not present conflict</w:t>
      </w:r>
      <w:r w:rsidR="007E6FAF" w:rsidRPr="00BC319D">
        <w:rPr>
          <w:rFonts w:ascii="Times New Roman" w:eastAsia="Times New Roman" w:hAnsi="Times New Roman" w:cs="Times New Roman"/>
        </w:rPr>
        <w:t>ing legal views</w:t>
      </w:r>
      <w:r w:rsidR="004202BA" w:rsidRPr="00BC319D">
        <w:rPr>
          <w:rFonts w:ascii="Times New Roman" w:eastAsia="Times New Roman" w:hAnsi="Times New Roman" w:cs="Times New Roman"/>
        </w:rPr>
        <w:t>.</w:t>
      </w:r>
      <w:r w:rsidR="004C2E28" w:rsidRPr="00BC319D">
        <w:rPr>
          <w:rFonts w:ascii="Times New Roman" w:eastAsia="Times New Roman" w:hAnsi="Times New Roman" w:cs="Times New Roman"/>
        </w:rPr>
        <w:t xml:space="preserve"> </w:t>
      </w:r>
      <w:r w:rsidR="004202BA" w:rsidRPr="00BC319D">
        <w:rPr>
          <w:rFonts w:ascii="Times New Roman" w:eastAsia="Times New Roman" w:hAnsi="Times New Roman" w:cs="Times New Roman"/>
        </w:rPr>
        <w:t xml:space="preserve">They </w:t>
      </w:r>
      <w:r w:rsidR="00250B6B" w:rsidRPr="00BC319D">
        <w:rPr>
          <w:rFonts w:ascii="Times New Roman" w:eastAsia="Times New Roman" w:hAnsi="Times New Roman" w:cs="Times New Roman"/>
        </w:rPr>
        <w:t xml:space="preserve">are </w:t>
      </w:r>
      <w:r w:rsidR="000E33AD" w:rsidRPr="00BC319D">
        <w:rPr>
          <w:rFonts w:ascii="Times New Roman" w:eastAsia="Times New Roman" w:hAnsi="Times New Roman" w:cs="Times New Roman"/>
        </w:rPr>
        <w:t>“</w:t>
      </w:r>
      <w:r w:rsidR="00250B6B" w:rsidRPr="00BC319D">
        <w:rPr>
          <w:rFonts w:ascii="Times New Roman" w:eastAsia="Times New Roman" w:hAnsi="Times New Roman" w:cs="Times New Roman"/>
        </w:rPr>
        <w:t>formulated in hortatory terms</w:t>
      </w:r>
      <w:r w:rsidR="000E33AD" w:rsidRPr="00BC319D">
        <w:rPr>
          <w:rFonts w:ascii="Times New Roman" w:eastAsia="Times New Roman" w:hAnsi="Times New Roman" w:cs="Times New Roman"/>
        </w:rPr>
        <w:t>”</w:t>
      </w:r>
      <w:r w:rsidR="00176A0C" w:rsidRPr="00BC319D">
        <w:rPr>
          <w:rFonts w:ascii="Times New Roman" w:eastAsia="Times New Roman" w:hAnsi="Times New Roman" w:cs="Times New Roman"/>
        </w:rPr>
        <w:t xml:space="preserve"> and cannot be understood as an allegation </w:t>
      </w:r>
      <w:r w:rsidR="000E33AD" w:rsidRPr="00BC319D">
        <w:rPr>
          <w:rFonts w:ascii="Times New Roman" w:eastAsia="Times New Roman" w:hAnsi="Times New Roman" w:cs="Times New Roman"/>
        </w:rPr>
        <w:t>of any breach of legal obligations.</w:t>
      </w:r>
      <w:r w:rsidR="000E33AD" w:rsidRPr="00BC319D">
        <w:rPr>
          <w:rFonts w:ascii="Times New Roman" w:eastAsia="Times New Roman" w:hAnsi="Times New Roman" w:cs="Times New Roman"/>
          <w:vertAlign w:val="superscript"/>
        </w:rPr>
        <w:footnoteReference w:id="8"/>
      </w:r>
      <w:bookmarkStart w:id="13" w:name="_ny1ncyp3p32a" w:colFirst="0" w:colLast="0"/>
      <w:bookmarkEnd w:id="13"/>
    </w:p>
    <w:p w14:paraId="10D171EE" w14:textId="1F7E9CEB" w:rsidR="00527262" w:rsidRPr="00BC319D" w:rsidRDefault="00BD6F5E" w:rsidP="0073262B">
      <w:pPr>
        <w:spacing w:after="240" w:line="360" w:lineRule="auto"/>
        <w:ind w:firstLine="709"/>
        <w:jc w:val="both"/>
        <w:rPr>
          <w:rFonts w:ascii="Times New Roman" w:eastAsia="Times New Roman" w:hAnsi="Times New Roman" w:cs="Times New Roman"/>
        </w:rPr>
      </w:pPr>
      <w:r>
        <w:rPr>
          <w:rFonts w:ascii="Times New Roman" w:eastAsia="Times New Roman" w:hAnsi="Times New Roman" w:cs="Times New Roman"/>
        </w:rPr>
        <w:t>The parties here are involved in</w:t>
      </w:r>
      <w:r w:rsidR="00FB65AF" w:rsidRPr="00BC319D">
        <w:rPr>
          <w:rFonts w:ascii="Times New Roman" w:eastAsia="Times New Roman" w:hAnsi="Times New Roman" w:cs="Times New Roman"/>
        </w:rPr>
        <w:t xml:space="preserve"> a </w:t>
      </w:r>
      <w:r w:rsidR="00BB0FAF" w:rsidRPr="00BC319D">
        <w:rPr>
          <w:rFonts w:ascii="Times New Roman" w:eastAsia="Times New Roman" w:hAnsi="Times New Roman" w:cs="Times New Roman"/>
        </w:rPr>
        <w:t>purely</w:t>
      </w:r>
      <w:r w:rsidR="00FB65AF" w:rsidRPr="00BC319D">
        <w:rPr>
          <w:rFonts w:ascii="Times New Roman" w:eastAsia="Times New Roman" w:hAnsi="Times New Roman" w:cs="Times New Roman"/>
        </w:rPr>
        <w:t xml:space="preserve"> political dispute</w:t>
      </w:r>
      <w:r w:rsidR="006F7628" w:rsidRPr="00BC319D">
        <w:rPr>
          <w:rFonts w:ascii="Times New Roman" w:eastAsia="Times New Roman" w:hAnsi="Times New Roman" w:cs="Times New Roman"/>
        </w:rPr>
        <w:t>,</w:t>
      </w:r>
      <w:r w:rsidR="00214763" w:rsidRPr="00BC319D">
        <w:rPr>
          <w:rStyle w:val="FootnoteReference"/>
          <w:rFonts w:ascii="Times New Roman" w:eastAsia="Times New Roman" w:hAnsi="Times New Roman" w:cs="Times New Roman"/>
        </w:rPr>
        <w:footnoteReference w:id="9"/>
      </w:r>
      <w:r w:rsidR="005D3218">
        <w:rPr>
          <w:rFonts w:ascii="Times New Roman" w:eastAsia="Times New Roman" w:hAnsi="Times New Roman" w:cs="Times New Roman"/>
        </w:rPr>
        <w:t xml:space="preserve"> </w:t>
      </w:r>
      <w:r w:rsidR="006F7628" w:rsidRPr="00BC319D">
        <w:rPr>
          <w:rFonts w:ascii="Times New Roman" w:eastAsia="Times New Roman" w:hAnsi="Times New Roman" w:cs="Times New Roman"/>
        </w:rPr>
        <w:t>a</w:t>
      </w:r>
      <w:r w:rsidR="00E25500" w:rsidRPr="00BC319D">
        <w:rPr>
          <w:rFonts w:ascii="Times New Roman" w:eastAsia="Times New Roman" w:hAnsi="Times New Roman" w:cs="Times New Roman"/>
        </w:rPr>
        <w:t xml:space="preserve"> </w:t>
      </w:r>
      <w:r w:rsidR="00DA527C">
        <w:rPr>
          <w:rFonts w:ascii="Times New Roman" w:eastAsia="Times New Roman" w:hAnsi="Times New Roman" w:cs="Times New Roman"/>
        </w:rPr>
        <w:t>misunderstanding</w:t>
      </w:r>
      <w:r w:rsidR="00E25500" w:rsidRPr="00BC319D">
        <w:rPr>
          <w:rFonts w:ascii="Times New Roman" w:eastAsia="Times New Roman" w:hAnsi="Times New Roman" w:cs="Times New Roman"/>
        </w:rPr>
        <w:t xml:space="preserve"> between</w:t>
      </w:r>
      <w:r w:rsidR="006F7628" w:rsidRPr="00BC319D">
        <w:rPr>
          <w:rFonts w:ascii="Times New Roman" w:eastAsia="Times New Roman" w:hAnsi="Times New Roman" w:cs="Times New Roman"/>
        </w:rPr>
        <w:t xml:space="preserve"> foreign policy</w:t>
      </w:r>
      <w:r w:rsidR="00420E0E" w:rsidRPr="00BC319D">
        <w:rPr>
          <w:rFonts w:ascii="Times New Roman" w:eastAsia="Times New Roman" w:hAnsi="Times New Roman" w:cs="Times New Roman"/>
        </w:rPr>
        <w:t xml:space="preserve"> and domestic law enforcement</w:t>
      </w:r>
      <w:r w:rsidR="00960044" w:rsidRPr="00BC319D">
        <w:rPr>
          <w:rFonts w:ascii="Times New Roman" w:eastAsia="Times New Roman" w:hAnsi="Times New Roman" w:cs="Times New Roman"/>
        </w:rPr>
        <w:t xml:space="preserve"> that is incapable of being</w:t>
      </w:r>
      <w:r w:rsidR="006C568F" w:rsidRPr="00BC319D">
        <w:rPr>
          <w:rFonts w:ascii="Times New Roman" w:eastAsia="Times New Roman" w:hAnsi="Times New Roman" w:cs="Times New Roman"/>
        </w:rPr>
        <w:t xml:space="preserve"> settled by the application of principles and rules of international law.</w:t>
      </w:r>
      <w:r w:rsidR="008D3D65" w:rsidRPr="00BC319D">
        <w:rPr>
          <w:rStyle w:val="FootnoteReference"/>
          <w:rFonts w:ascii="Times New Roman" w:eastAsia="Times New Roman" w:hAnsi="Times New Roman" w:cs="Times New Roman"/>
        </w:rPr>
        <w:footnoteReference w:id="10"/>
      </w:r>
    </w:p>
    <w:p w14:paraId="74B35ECE" w14:textId="37D14F0F" w:rsidR="004A4A78" w:rsidRPr="00BC319D" w:rsidRDefault="00CF0498" w:rsidP="00EB74CF">
      <w:pPr>
        <w:pStyle w:val="Heading3"/>
        <w:ind w:left="1440" w:hanging="731"/>
        <w:rPr>
          <w:color w:val="auto"/>
        </w:rPr>
      </w:pPr>
      <w:bookmarkStart w:id="14" w:name="_Toc187796754"/>
      <w:r w:rsidRPr="00BC319D">
        <w:rPr>
          <w:color w:val="auto"/>
        </w:rPr>
        <w:t xml:space="preserve">Assuming there is a </w:t>
      </w:r>
      <w:r w:rsidR="00BD6F5E">
        <w:rPr>
          <w:color w:val="auto"/>
        </w:rPr>
        <w:t xml:space="preserve">juridical </w:t>
      </w:r>
      <w:r w:rsidRPr="00BC319D">
        <w:rPr>
          <w:color w:val="auto"/>
        </w:rPr>
        <w:t>dispute, t</w:t>
      </w:r>
      <w:r w:rsidR="004A4A78" w:rsidRPr="00BC319D">
        <w:rPr>
          <w:color w:val="auto"/>
        </w:rPr>
        <w:t>h</w:t>
      </w:r>
      <w:r w:rsidR="00325B39" w:rsidRPr="00BC319D">
        <w:rPr>
          <w:color w:val="auto"/>
        </w:rPr>
        <w:t xml:space="preserve">is Court </w:t>
      </w:r>
      <w:r w:rsidR="002150DC" w:rsidRPr="00BC319D">
        <w:rPr>
          <w:color w:val="auto"/>
        </w:rPr>
        <w:t>lacks</w:t>
      </w:r>
      <w:r w:rsidR="00325B39" w:rsidRPr="00BC319D">
        <w:rPr>
          <w:color w:val="auto"/>
        </w:rPr>
        <w:t xml:space="preserve"> jurisdiction </w:t>
      </w:r>
      <w:r w:rsidR="00325B39" w:rsidRPr="00BC319D">
        <w:rPr>
          <w:i/>
          <w:color w:val="auto"/>
        </w:rPr>
        <w:t>ratione temporis</w:t>
      </w:r>
      <w:r w:rsidR="00325B93" w:rsidRPr="00BC319D">
        <w:rPr>
          <w:i/>
          <w:color w:val="auto"/>
        </w:rPr>
        <w:t xml:space="preserve"> </w:t>
      </w:r>
      <w:r w:rsidR="0034023D" w:rsidRPr="00BC319D">
        <w:rPr>
          <w:color w:val="auto"/>
        </w:rPr>
        <w:t>over S</w:t>
      </w:r>
      <w:r w:rsidR="00E41C30" w:rsidRPr="00BC319D">
        <w:rPr>
          <w:color w:val="auto"/>
        </w:rPr>
        <w:t>ubmission (B).</w:t>
      </w:r>
      <w:bookmarkEnd w:id="14"/>
    </w:p>
    <w:p w14:paraId="2048F036" w14:textId="5C5346DB" w:rsidR="004A4A78" w:rsidRPr="00BC319D" w:rsidRDefault="005F228E" w:rsidP="0073262B">
      <w:pPr>
        <w:spacing w:after="240" w:line="360" w:lineRule="auto"/>
        <w:ind w:firstLine="709"/>
        <w:jc w:val="both"/>
        <w:rPr>
          <w:rFonts w:ascii="Times New Roman" w:eastAsia="Times New Roman" w:hAnsi="Times New Roman" w:cs="Times New Roman"/>
        </w:rPr>
      </w:pPr>
      <w:r w:rsidRPr="00BC319D">
        <w:rPr>
          <w:rFonts w:ascii="Times New Roman" w:eastAsia="Times New Roman" w:hAnsi="Times New Roman" w:cs="Times New Roman"/>
        </w:rPr>
        <w:t>The compromissory clause of the OCDP Charter</w:t>
      </w:r>
      <w:r w:rsidR="004A4A78" w:rsidRPr="00BC319D">
        <w:rPr>
          <w:rFonts w:ascii="Times New Roman" w:eastAsia="Times New Roman" w:hAnsi="Times New Roman" w:cs="Times New Roman"/>
        </w:rPr>
        <w:t xml:space="preserve"> expressly </w:t>
      </w:r>
      <w:r w:rsidR="00955C43" w:rsidRPr="00BC319D">
        <w:rPr>
          <w:rFonts w:ascii="Times New Roman" w:eastAsia="Times New Roman" w:hAnsi="Times New Roman" w:cs="Times New Roman"/>
        </w:rPr>
        <w:t>confines</w:t>
      </w:r>
      <w:r w:rsidR="004A4A78" w:rsidRPr="00BC319D">
        <w:rPr>
          <w:rFonts w:ascii="Times New Roman" w:eastAsia="Times New Roman" w:hAnsi="Times New Roman" w:cs="Times New Roman"/>
        </w:rPr>
        <w:t xml:space="preserve"> </w:t>
      </w:r>
      <w:r w:rsidR="008129CA" w:rsidRPr="00BC319D">
        <w:rPr>
          <w:rFonts w:ascii="Times New Roman" w:eastAsia="Times New Roman" w:hAnsi="Times New Roman" w:cs="Times New Roman"/>
        </w:rPr>
        <w:t>this</w:t>
      </w:r>
      <w:r w:rsidR="004A4A78" w:rsidRPr="00BC319D">
        <w:rPr>
          <w:rFonts w:ascii="Times New Roman" w:eastAsia="Times New Roman" w:hAnsi="Times New Roman" w:cs="Times New Roman"/>
        </w:rPr>
        <w:t xml:space="preserve"> Court’s </w:t>
      </w:r>
      <w:r w:rsidR="001A3A28" w:rsidRPr="00BC319D">
        <w:rPr>
          <w:rFonts w:ascii="Times New Roman" w:eastAsia="Times New Roman" w:hAnsi="Times New Roman" w:cs="Times New Roman"/>
        </w:rPr>
        <w:t xml:space="preserve">temporal </w:t>
      </w:r>
      <w:r w:rsidR="004A4A78" w:rsidRPr="00BC319D">
        <w:rPr>
          <w:rFonts w:ascii="Times New Roman" w:eastAsia="Times New Roman" w:hAnsi="Times New Roman" w:cs="Times New Roman"/>
        </w:rPr>
        <w:t xml:space="preserve">jurisdiction to facts or situations occurring </w:t>
      </w:r>
      <w:r w:rsidR="0036242C" w:rsidRPr="00BC319D">
        <w:rPr>
          <w:rFonts w:ascii="Times New Roman" w:eastAsia="Times New Roman" w:hAnsi="Times New Roman" w:cs="Times New Roman"/>
        </w:rPr>
        <w:t>after</w:t>
      </w:r>
      <w:r w:rsidR="004C7D63" w:rsidRPr="00BC319D">
        <w:rPr>
          <w:rFonts w:ascii="Times New Roman" w:eastAsia="Times New Roman" w:hAnsi="Times New Roman" w:cs="Times New Roman"/>
        </w:rPr>
        <w:t xml:space="preserve"> </w:t>
      </w:r>
      <w:r w:rsidR="00DC29C7" w:rsidRPr="00BC319D">
        <w:rPr>
          <w:rFonts w:ascii="Times New Roman" w:eastAsia="Times New Roman" w:hAnsi="Times New Roman" w:cs="Times New Roman"/>
        </w:rPr>
        <w:t>its</w:t>
      </w:r>
      <w:r w:rsidR="004C7D63" w:rsidRPr="00BC319D">
        <w:rPr>
          <w:rFonts w:ascii="Times New Roman" w:eastAsia="Times New Roman" w:hAnsi="Times New Roman" w:cs="Times New Roman"/>
        </w:rPr>
        <w:t xml:space="preserve"> entry </w:t>
      </w:r>
      <w:r w:rsidR="00123BFF" w:rsidRPr="00BC319D">
        <w:rPr>
          <w:rFonts w:ascii="Times New Roman" w:eastAsia="Times New Roman" w:hAnsi="Times New Roman" w:cs="Times New Roman"/>
        </w:rPr>
        <w:t>into force</w:t>
      </w:r>
      <w:r w:rsidR="004A4A78" w:rsidRPr="00BC319D">
        <w:rPr>
          <w:rFonts w:ascii="Times New Roman" w:eastAsia="Times New Roman" w:hAnsi="Times New Roman" w:cs="Times New Roman"/>
        </w:rPr>
        <w:t>.</w:t>
      </w:r>
      <w:r w:rsidR="004A4A78" w:rsidRPr="00BC319D">
        <w:rPr>
          <w:rFonts w:ascii="Times New Roman" w:eastAsia="Times New Roman" w:hAnsi="Times New Roman" w:cs="Times New Roman"/>
          <w:vertAlign w:val="superscript"/>
        </w:rPr>
        <w:footnoteReference w:id="11"/>
      </w:r>
      <w:r w:rsidR="004A4A78" w:rsidRPr="00BC319D">
        <w:rPr>
          <w:rFonts w:ascii="Times New Roman" w:eastAsia="Times New Roman" w:hAnsi="Times New Roman" w:cs="Times New Roman"/>
        </w:rPr>
        <w:t xml:space="preserve"> This is to prevent the revival of old disputes </w:t>
      </w:r>
      <w:r w:rsidR="00194FF2" w:rsidRPr="00BC319D">
        <w:rPr>
          <w:rFonts w:ascii="Times New Roman" w:eastAsia="Times New Roman" w:hAnsi="Times New Roman" w:cs="Times New Roman"/>
        </w:rPr>
        <w:t>and</w:t>
      </w:r>
      <w:r w:rsidR="004A4A78" w:rsidRPr="00BC319D">
        <w:rPr>
          <w:rFonts w:ascii="Times New Roman" w:eastAsia="Times New Roman" w:hAnsi="Times New Roman" w:cs="Times New Roman"/>
        </w:rPr>
        <w:t xml:space="preserve"> claims </w:t>
      </w:r>
      <w:r w:rsidR="006F5A17" w:rsidRPr="00BC319D">
        <w:rPr>
          <w:rFonts w:ascii="Times New Roman" w:eastAsia="Times New Roman" w:hAnsi="Times New Roman" w:cs="Times New Roman"/>
        </w:rPr>
        <w:t xml:space="preserve">that are </w:t>
      </w:r>
      <w:r w:rsidR="004A4A78" w:rsidRPr="00BC319D">
        <w:rPr>
          <w:rFonts w:ascii="Times New Roman" w:eastAsia="Times New Roman" w:hAnsi="Times New Roman" w:cs="Times New Roman"/>
        </w:rPr>
        <w:t xml:space="preserve">based on facts or situations from a time when </w:t>
      </w:r>
      <w:r w:rsidR="00194FF2" w:rsidRPr="00BC319D">
        <w:rPr>
          <w:rFonts w:ascii="Times New Roman" w:eastAsia="Times New Roman" w:hAnsi="Times New Roman" w:cs="Times New Roman"/>
        </w:rPr>
        <w:t>States</w:t>
      </w:r>
      <w:r w:rsidR="004A4A78" w:rsidRPr="00BC319D">
        <w:rPr>
          <w:rFonts w:ascii="Times New Roman" w:eastAsia="Times New Roman" w:hAnsi="Times New Roman" w:cs="Times New Roman"/>
        </w:rPr>
        <w:t xml:space="preserve"> could not </w:t>
      </w:r>
      <w:r w:rsidR="00D72030" w:rsidRPr="00BC319D">
        <w:rPr>
          <w:rFonts w:ascii="Times New Roman" w:eastAsia="Times New Roman" w:hAnsi="Times New Roman" w:cs="Times New Roman"/>
        </w:rPr>
        <w:t xml:space="preserve">have </w:t>
      </w:r>
      <w:r w:rsidR="004A4A78" w:rsidRPr="00BC319D">
        <w:rPr>
          <w:rFonts w:ascii="Times New Roman" w:eastAsia="Times New Roman" w:hAnsi="Times New Roman" w:cs="Times New Roman"/>
        </w:rPr>
        <w:t>foresee</w:t>
      </w:r>
      <w:r w:rsidR="00D72030" w:rsidRPr="00BC319D">
        <w:rPr>
          <w:rFonts w:ascii="Times New Roman" w:eastAsia="Times New Roman" w:hAnsi="Times New Roman" w:cs="Times New Roman"/>
        </w:rPr>
        <w:t>n</w:t>
      </w:r>
      <w:r w:rsidR="004A4A78" w:rsidRPr="00BC319D">
        <w:rPr>
          <w:rFonts w:ascii="Times New Roman" w:eastAsia="Times New Roman" w:hAnsi="Times New Roman" w:cs="Times New Roman"/>
        </w:rPr>
        <w:t xml:space="preserve"> potential legal proceedings.</w:t>
      </w:r>
      <w:r w:rsidR="004A4A78" w:rsidRPr="00BC319D">
        <w:rPr>
          <w:rFonts w:ascii="Times New Roman" w:eastAsia="Times New Roman" w:hAnsi="Times New Roman" w:cs="Times New Roman"/>
          <w:vertAlign w:val="superscript"/>
        </w:rPr>
        <w:footnoteReference w:id="12"/>
      </w:r>
    </w:p>
    <w:p w14:paraId="31D300D8" w14:textId="48D583AA" w:rsidR="00567216" w:rsidRPr="00491B67" w:rsidRDefault="00567216" w:rsidP="0073262B">
      <w:pPr>
        <w:spacing w:after="240" w:line="360" w:lineRule="auto"/>
        <w:ind w:firstLine="709"/>
        <w:jc w:val="both"/>
        <w:rPr>
          <w:rFonts w:ascii="Times New Roman" w:eastAsia="Times New Roman" w:hAnsi="Times New Roman" w:cs="Times New Roman"/>
        </w:rPr>
      </w:pPr>
      <w:r w:rsidRPr="00491B67">
        <w:rPr>
          <w:rFonts w:ascii="Times New Roman" w:eastAsia="Times New Roman" w:hAnsi="Times New Roman" w:cs="Times New Roman"/>
        </w:rPr>
        <w:t xml:space="preserve">Here, </w:t>
      </w:r>
      <w:r w:rsidR="00B566D8">
        <w:rPr>
          <w:rFonts w:ascii="Times New Roman" w:eastAsia="Times New Roman" w:hAnsi="Times New Roman" w:cs="Times New Roman"/>
        </w:rPr>
        <w:t>the</w:t>
      </w:r>
      <w:r w:rsidRPr="00491B67">
        <w:rPr>
          <w:rFonts w:ascii="Times New Roman" w:eastAsia="Times New Roman" w:hAnsi="Times New Roman" w:cs="Times New Roman"/>
        </w:rPr>
        <w:t xml:space="preserve"> </w:t>
      </w:r>
      <w:r w:rsidR="00491B67" w:rsidRPr="00491B67">
        <w:rPr>
          <w:rFonts w:ascii="Times New Roman" w:eastAsia="Times New Roman" w:hAnsi="Times New Roman" w:cs="Times New Roman"/>
        </w:rPr>
        <w:t>real cause</w:t>
      </w:r>
      <w:r w:rsidR="00A725B6" w:rsidRPr="00491B67">
        <w:rPr>
          <w:rFonts w:ascii="Times New Roman" w:eastAsia="Times New Roman" w:hAnsi="Times New Roman" w:cs="Times New Roman"/>
        </w:rPr>
        <w:t xml:space="preserve"> of the dispute is the </w:t>
      </w:r>
      <w:r w:rsidR="00491B67" w:rsidRPr="00491B67">
        <w:rPr>
          <w:rFonts w:ascii="Times New Roman" w:eastAsia="Times New Roman" w:hAnsi="Times New Roman" w:cs="Times New Roman"/>
        </w:rPr>
        <w:t>participation</w:t>
      </w:r>
      <w:r w:rsidR="00A725B6" w:rsidRPr="00491B67">
        <w:rPr>
          <w:rFonts w:ascii="Times New Roman" w:eastAsia="Times New Roman" w:hAnsi="Times New Roman" w:cs="Times New Roman"/>
        </w:rPr>
        <w:t xml:space="preserve"> of Ms. Cross in the ILSA Program</w:t>
      </w:r>
      <w:r w:rsidR="00E71F4B" w:rsidRPr="00491B67">
        <w:rPr>
          <w:rFonts w:ascii="Times New Roman" w:eastAsia="Times New Roman" w:hAnsi="Times New Roman" w:cs="Times New Roman"/>
        </w:rPr>
        <w:t xml:space="preserve"> which occurred prior to the entry into force of the compromissory clause</w:t>
      </w:r>
      <w:r w:rsidR="00A725B6" w:rsidRPr="00491B67">
        <w:rPr>
          <w:rFonts w:ascii="Times New Roman" w:eastAsia="Times New Roman" w:hAnsi="Times New Roman" w:cs="Times New Roman"/>
        </w:rPr>
        <w:t xml:space="preserve"> </w:t>
      </w:r>
      <w:r w:rsidR="00A725B6" w:rsidRPr="00491B67">
        <w:rPr>
          <w:rFonts w:ascii="Times New Roman" w:eastAsia="Times New Roman" w:hAnsi="Times New Roman" w:cs="Times New Roman"/>
          <w:b/>
        </w:rPr>
        <w:t>[a</w:t>
      </w:r>
      <w:r w:rsidR="001A6687" w:rsidRPr="00491B67">
        <w:rPr>
          <w:rFonts w:ascii="Times New Roman" w:eastAsia="Times New Roman" w:hAnsi="Times New Roman" w:cs="Times New Roman"/>
          <w:b/>
        </w:rPr>
        <w:t>]</w:t>
      </w:r>
      <w:r w:rsidR="001A6687" w:rsidRPr="00491B67">
        <w:rPr>
          <w:rFonts w:ascii="Times New Roman" w:eastAsia="Times New Roman" w:hAnsi="Times New Roman" w:cs="Times New Roman"/>
        </w:rPr>
        <w:t>.</w:t>
      </w:r>
      <w:r w:rsidR="00D56019" w:rsidRPr="00491B67">
        <w:rPr>
          <w:rFonts w:ascii="Times New Roman" w:eastAsia="Times New Roman" w:hAnsi="Times New Roman" w:cs="Times New Roman"/>
        </w:rPr>
        <w:t xml:space="preserve"> Her arrest and prosecution </w:t>
      </w:r>
      <w:r w:rsidR="00315FF3" w:rsidRPr="00491B67">
        <w:rPr>
          <w:rFonts w:ascii="Times New Roman" w:eastAsia="Times New Roman" w:hAnsi="Times New Roman" w:cs="Times New Roman"/>
        </w:rPr>
        <w:t xml:space="preserve">neither formed part of </w:t>
      </w:r>
      <w:r w:rsidR="00D56019" w:rsidRPr="00491B67">
        <w:rPr>
          <w:rFonts w:ascii="Times New Roman" w:eastAsia="Times New Roman" w:hAnsi="Times New Roman" w:cs="Times New Roman"/>
        </w:rPr>
        <w:t xml:space="preserve">composite acts nor </w:t>
      </w:r>
      <w:r w:rsidR="00315FF3" w:rsidRPr="00491B67">
        <w:rPr>
          <w:rFonts w:ascii="Times New Roman" w:eastAsia="Times New Roman" w:hAnsi="Times New Roman" w:cs="Times New Roman"/>
        </w:rPr>
        <w:t xml:space="preserve">introduced a </w:t>
      </w:r>
      <w:r w:rsidR="00D56019" w:rsidRPr="00491B67">
        <w:rPr>
          <w:rFonts w:ascii="Times New Roman" w:eastAsia="Times New Roman" w:hAnsi="Times New Roman" w:cs="Times New Roman"/>
        </w:rPr>
        <w:t xml:space="preserve">new situation which gave rise </w:t>
      </w:r>
      <w:r w:rsidR="00D56019" w:rsidRPr="00491B67">
        <w:rPr>
          <w:rFonts w:ascii="Times New Roman" w:eastAsia="Times New Roman" w:hAnsi="Times New Roman" w:cs="Times New Roman"/>
        </w:rPr>
        <w:lastRenderedPageBreak/>
        <w:t xml:space="preserve">to </w:t>
      </w:r>
      <w:r w:rsidR="00B566D8">
        <w:rPr>
          <w:rFonts w:ascii="Times New Roman" w:eastAsia="Times New Roman" w:hAnsi="Times New Roman" w:cs="Times New Roman"/>
        </w:rPr>
        <w:t>a</w:t>
      </w:r>
      <w:r w:rsidR="00D56019" w:rsidRPr="00491B67">
        <w:rPr>
          <w:rFonts w:ascii="Times New Roman" w:eastAsia="Times New Roman" w:hAnsi="Times New Roman" w:cs="Times New Roman"/>
        </w:rPr>
        <w:t xml:space="preserve"> dispute </w:t>
      </w:r>
      <w:r w:rsidR="00D56019" w:rsidRPr="00491B67">
        <w:rPr>
          <w:rFonts w:ascii="Times New Roman" w:eastAsia="Times New Roman" w:hAnsi="Times New Roman" w:cs="Times New Roman"/>
          <w:b/>
        </w:rPr>
        <w:t>[b]</w:t>
      </w:r>
      <w:r w:rsidR="00315FF3" w:rsidRPr="00491B67">
        <w:rPr>
          <w:rFonts w:ascii="Times New Roman" w:eastAsia="Times New Roman" w:hAnsi="Times New Roman" w:cs="Times New Roman"/>
        </w:rPr>
        <w:t>.</w:t>
      </w:r>
      <w:r w:rsidR="00BC60F3" w:rsidRPr="00491B67">
        <w:rPr>
          <w:rFonts w:ascii="Times New Roman" w:eastAsia="Times New Roman" w:hAnsi="Times New Roman" w:cs="Times New Roman"/>
        </w:rPr>
        <w:t xml:space="preserve"> </w:t>
      </w:r>
      <w:r w:rsidR="00315FF3" w:rsidRPr="00491B67">
        <w:rPr>
          <w:rFonts w:ascii="Times New Roman" w:eastAsia="Times New Roman" w:hAnsi="Times New Roman" w:cs="Times New Roman"/>
        </w:rPr>
        <w:t>Lastly,</w:t>
      </w:r>
      <w:r w:rsidR="00BC60F3" w:rsidRPr="00491B67">
        <w:rPr>
          <w:rFonts w:ascii="Times New Roman" w:eastAsia="Times New Roman" w:hAnsi="Times New Roman" w:cs="Times New Roman"/>
        </w:rPr>
        <w:t xml:space="preserve"> the </w:t>
      </w:r>
      <w:r w:rsidR="00B566D8">
        <w:rPr>
          <w:rFonts w:ascii="Times New Roman" w:eastAsia="Times New Roman" w:hAnsi="Times New Roman" w:cs="Times New Roman"/>
        </w:rPr>
        <w:t>continuing</w:t>
      </w:r>
      <w:r w:rsidR="00491B67">
        <w:rPr>
          <w:rFonts w:ascii="Times New Roman" w:eastAsia="Times New Roman" w:hAnsi="Times New Roman" w:cs="Times New Roman"/>
        </w:rPr>
        <w:t xml:space="preserve"> </w:t>
      </w:r>
      <w:r w:rsidR="00BC60F3" w:rsidRPr="00491B67">
        <w:rPr>
          <w:rFonts w:ascii="Times New Roman" w:eastAsia="Times New Roman" w:hAnsi="Times New Roman" w:cs="Times New Roman"/>
        </w:rPr>
        <w:t xml:space="preserve">consequences of </w:t>
      </w:r>
      <w:r w:rsidR="00315FF3" w:rsidRPr="00491B67">
        <w:rPr>
          <w:rFonts w:ascii="Times New Roman" w:eastAsia="Times New Roman" w:hAnsi="Times New Roman" w:cs="Times New Roman"/>
        </w:rPr>
        <w:t>Ms. Cross’</w:t>
      </w:r>
      <w:r w:rsidR="00A9538A" w:rsidRPr="00491B67">
        <w:rPr>
          <w:rFonts w:ascii="Times New Roman" w:eastAsia="Times New Roman" w:hAnsi="Times New Roman" w:cs="Times New Roman"/>
        </w:rPr>
        <w:t xml:space="preserve"> </w:t>
      </w:r>
      <w:r w:rsidR="00491B67">
        <w:rPr>
          <w:rFonts w:ascii="Times New Roman" w:eastAsia="Times New Roman" w:hAnsi="Times New Roman" w:cs="Times New Roman"/>
        </w:rPr>
        <w:t xml:space="preserve">acts of </w:t>
      </w:r>
      <w:r w:rsidR="00A9538A" w:rsidRPr="00491B67">
        <w:rPr>
          <w:rFonts w:ascii="Times New Roman" w:eastAsia="Times New Roman" w:hAnsi="Times New Roman" w:cs="Times New Roman"/>
        </w:rPr>
        <w:t xml:space="preserve">enforced disappearance are mere effects that are remotely related to the source of the dispute </w:t>
      </w:r>
      <w:r w:rsidR="00A9538A" w:rsidRPr="00491B67">
        <w:rPr>
          <w:rFonts w:ascii="Times New Roman" w:eastAsia="Times New Roman" w:hAnsi="Times New Roman" w:cs="Times New Roman"/>
          <w:b/>
        </w:rPr>
        <w:t>[c]</w:t>
      </w:r>
      <w:r w:rsidR="00A9538A" w:rsidRPr="00491B67">
        <w:rPr>
          <w:rFonts w:ascii="Times New Roman" w:eastAsia="Times New Roman" w:hAnsi="Times New Roman" w:cs="Times New Roman"/>
        </w:rPr>
        <w:t>.</w:t>
      </w:r>
    </w:p>
    <w:p w14:paraId="2C0BC3DC" w14:textId="79DA244F" w:rsidR="0055121A" w:rsidRPr="00BC319D" w:rsidRDefault="000062FF" w:rsidP="00EB74CF">
      <w:pPr>
        <w:pStyle w:val="Heading4"/>
        <w:ind w:left="2160" w:hanging="720"/>
        <w:rPr>
          <w:color w:val="auto"/>
        </w:rPr>
      </w:pPr>
      <w:bookmarkStart w:id="15" w:name="_Toc187796755"/>
      <w:r w:rsidRPr="00BC319D">
        <w:rPr>
          <w:color w:val="auto"/>
        </w:rPr>
        <w:t xml:space="preserve">The </w:t>
      </w:r>
      <w:r w:rsidR="005D3218">
        <w:rPr>
          <w:color w:val="auto"/>
        </w:rPr>
        <w:t>“</w:t>
      </w:r>
      <w:r w:rsidR="00CD0F29" w:rsidRPr="00BC319D">
        <w:rPr>
          <w:color w:val="auto"/>
        </w:rPr>
        <w:t>real cause</w:t>
      </w:r>
      <w:r w:rsidR="005D3218">
        <w:rPr>
          <w:color w:val="auto"/>
        </w:rPr>
        <w:t>”</w:t>
      </w:r>
      <w:r w:rsidR="00CD0F29" w:rsidRPr="00BC319D">
        <w:rPr>
          <w:color w:val="auto"/>
        </w:rPr>
        <w:t xml:space="preserve"> of the </w:t>
      </w:r>
      <w:r w:rsidRPr="00BC319D">
        <w:rPr>
          <w:color w:val="auto"/>
        </w:rPr>
        <w:t xml:space="preserve">dispute </w:t>
      </w:r>
      <w:r w:rsidR="005D3218">
        <w:rPr>
          <w:color w:val="auto"/>
        </w:rPr>
        <w:t>is</w:t>
      </w:r>
      <w:r w:rsidR="005756F6" w:rsidRPr="00BC319D">
        <w:rPr>
          <w:color w:val="auto"/>
        </w:rPr>
        <w:t xml:space="preserve"> Ms. Cross</w:t>
      </w:r>
      <w:r w:rsidR="00AF47BA" w:rsidRPr="00BC319D">
        <w:rPr>
          <w:color w:val="auto"/>
        </w:rPr>
        <w:t>’</w:t>
      </w:r>
      <w:r w:rsidR="005756F6" w:rsidRPr="00BC319D">
        <w:rPr>
          <w:color w:val="auto"/>
        </w:rPr>
        <w:t xml:space="preserve"> participation in the ILSA Program</w:t>
      </w:r>
      <w:r w:rsidR="00AF47BA" w:rsidRPr="00BC319D">
        <w:rPr>
          <w:color w:val="auto"/>
        </w:rPr>
        <w:t xml:space="preserve"> between June 2017 and July 2020, a </w:t>
      </w:r>
      <w:r w:rsidR="00B35353" w:rsidRPr="00BC319D">
        <w:rPr>
          <w:color w:val="auto"/>
        </w:rPr>
        <w:t>situation</w:t>
      </w:r>
      <w:r w:rsidR="00AF47BA" w:rsidRPr="00BC319D">
        <w:rPr>
          <w:color w:val="auto"/>
        </w:rPr>
        <w:t xml:space="preserve"> </w:t>
      </w:r>
      <w:r w:rsidR="00C4777F" w:rsidRPr="00BC319D">
        <w:rPr>
          <w:color w:val="auto"/>
        </w:rPr>
        <w:t>that</w:t>
      </w:r>
      <w:r w:rsidR="00AF47BA" w:rsidRPr="00BC319D">
        <w:rPr>
          <w:color w:val="auto"/>
        </w:rPr>
        <w:t xml:space="preserve"> occurred </w:t>
      </w:r>
      <w:r w:rsidR="00C23E85" w:rsidRPr="00BC319D">
        <w:rPr>
          <w:color w:val="auto"/>
        </w:rPr>
        <w:t>before</w:t>
      </w:r>
      <w:r w:rsidR="00AF47BA" w:rsidRPr="00BC319D">
        <w:rPr>
          <w:color w:val="auto"/>
        </w:rPr>
        <w:t xml:space="preserve"> the compromissory clause</w:t>
      </w:r>
      <w:r w:rsidR="00C23E85" w:rsidRPr="00BC319D">
        <w:rPr>
          <w:color w:val="auto"/>
        </w:rPr>
        <w:t xml:space="preserve"> became effective</w:t>
      </w:r>
      <w:r w:rsidR="00AF47BA" w:rsidRPr="00BC319D">
        <w:rPr>
          <w:color w:val="auto"/>
        </w:rPr>
        <w:t>.</w:t>
      </w:r>
      <w:bookmarkEnd w:id="15"/>
    </w:p>
    <w:p w14:paraId="0BD0148C" w14:textId="7043DB37" w:rsidR="004133DF" w:rsidRPr="00BC319D" w:rsidRDefault="00B062DC" w:rsidP="004B1499">
      <w:pPr>
        <w:spacing w:after="240" w:line="360" w:lineRule="auto"/>
        <w:ind w:firstLine="720"/>
        <w:jc w:val="both"/>
        <w:rPr>
          <w:rFonts w:ascii="Times New Roman" w:eastAsia="Times New Roman" w:hAnsi="Times New Roman" w:cs="Times New Roman"/>
        </w:rPr>
      </w:pPr>
      <w:r w:rsidRPr="00BC319D">
        <w:rPr>
          <w:rFonts w:ascii="Times New Roman" w:eastAsia="Times New Roman" w:hAnsi="Times New Roman" w:cs="Times New Roman"/>
        </w:rPr>
        <w:t xml:space="preserve">In </w:t>
      </w:r>
      <w:r w:rsidRPr="00BC319D">
        <w:rPr>
          <w:rFonts w:ascii="Times New Roman" w:eastAsia="Times New Roman" w:hAnsi="Times New Roman" w:cs="Times New Roman"/>
          <w:i/>
        </w:rPr>
        <w:t>Phosphates in Morocco</w:t>
      </w:r>
      <w:r w:rsidRPr="00BC319D">
        <w:rPr>
          <w:rFonts w:ascii="Times New Roman" w:eastAsia="Times New Roman" w:hAnsi="Times New Roman" w:cs="Times New Roman"/>
        </w:rPr>
        <w:t>, t</w:t>
      </w:r>
      <w:r w:rsidR="00D2337E" w:rsidRPr="00BC319D">
        <w:rPr>
          <w:rFonts w:ascii="Times New Roman" w:eastAsia="Times New Roman" w:hAnsi="Times New Roman" w:cs="Times New Roman"/>
        </w:rPr>
        <w:t>h</w:t>
      </w:r>
      <w:r w:rsidRPr="00BC319D">
        <w:rPr>
          <w:rFonts w:ascii="Times New Roman" w:eastAsia="Times New Roman" w:hAnsi="Times New Roman" w:cs="Times New Roman"/>
        </w:rPr>
        <w:t>is Court distinguished between</w:t>
      </w:r>
      <w:r w:rsidR="008B2C51" w:rsidRPr="00BC319D">
        <w:rPr>
          <w:rFonts w:ascii="Times New Roman" w:eastAsia="Times New Roman" w:hAnsi="Times New Roman" w:cs="Times New Roman"/>
        </w:rPr>
        <w:t xml:space="preserve"> the “dispute” and the “</w:t>
      </w:r>
      <w:r w:rsidR="00D01D9E" w:rsidRPr="00BC319D">
        <w:rPr>
          <w:rFonts w:ascii="Times New Roman" w:eastAsia="Times New Roman" w:hAnsi="Times New Roman" w:cs="Times New Roman"/>
        </w:rPr>
        <w:t xml:space="preserve">facts or </w:t>
      </w:r>
      <w:r w:rsidR="008B2C51" w:rsidRPr="00BC319D">
        <w:rPr>
          <w:rFonts w:ascii="Times New Roman" w:eastAsia="Times New Roman" w:hAnsi="Times New Roman" w:cs="Times New Roman"/>
        </w:rPr>
        <w:t>situation</w:t>
      </w:r>
      <w:r w:rsidR="00D01D9E" w:rsidRPr="00BC319D">
        <w:rPr>
          <w:rFonts w:ascii="Times New Roman" w:eastAsia="Times New Roman" w:hAnsi="Times New Roman" w:cs="Times New Roman"/>
        </w:rPr>
        <w:t>s</w:t>
      </w:r>
      <w:r w:rsidR="001A4F09" w:rsidRPr="00BC319D">
        <w:rPr>
          <w:rFonts w:ascii="Times New Roman" w:eastAsia="Times New Roman" w:hAnsi="Times New Roman" w:cs="Times New Roman"/>
        </w:rPr>
        <w:t xml:space="preserve"> which gave rise to the dispute.”</w:t>
      </w:r>
      <w:r w:rsidR="00A5506B" w:rsidRPr="00BC319D">
        <w:rPr>
          <w:rStyle w:val="FootnoteReference"/>
          <w:rFonts w:ascii="Times New Roman" w:eastAsia="Times New Roman" w:hAnsi="Times New Roman" w:cs="Times New Roman"/>
        </w:rPr>
        <w:footnoteReference w:id="13"/>
      </w:r>
      <w:r w:rsidR="000F2181" w:rsidRPr="00BC319D">
        <w:rPr>
          <w:rFonts w:ascii="Times New Roman" w:eastAsia="Times New Roman" w:hAnsi="Times New Roman" w:cs="Times New Roman"/>
        </w:rPr>
        <w:t xml:space="preserve"> Here,</w:t>
      </w:r>
      <w:r w:rsidR="001F166C" w:rsidRPr="00BC319D">
        <w:rPr>
          <w:rFonts w:ascii="Times New Roman" w:eastAsia="Times New Roman" w:hAnsi="Times New Roman" w:cs="Times New Roman"/>
        </w:rPr>
        <w:t xml:space="preserve"> although Ambrosia </w:t>
      </w:r>
      <w:r w:rsidR="00D05AE1" w:rsidRPr="00BC319D">
        <w:rPr>
          <w:rFonts w:ascii="Times New Roman" w:eastAsia="Times New Roman" w:hAnsi="Times New Roman" w:cs="Times New Roman"/>
        </w:rPr>
        <w:t>claims</w:t>
      </w:r>
      <w:r w:rsidR="001F166C" w:rsidRPr="00BC319D">
        <w:rPr>
          <w:rFonts w:ascii="Times New Roman" w:eastAsia="Times New Roman" w:hAnsi="Times New Roman" w:cs="Times New Roman"/>
        </w:rPr>
        <w:t xml:space="preserve"> that the dispute pertains to the immunity of Ms. Cross before Rovinian courts, this </w:t>
      </w:r>
      <w:r w:rsidR="00906C77" w:rsidRPr="00BC319D">
        <w:rPr>
          <w:rFonts w:ascii="Times New Roman" w:eastAsia="Times New Roman" w:hAnsi="Times New Roman" w:cs="Times New Roman"/>
        </w:rPr>
        <w:t xml:space="preserve">arose not from </w:t>
      </w:r>
      <w:r w:rsidR="001F166C" w:rsidRPr="00BC319D">
        <w:rPr>
          <w:rFonts w:ascii="Times New Roman" w:eastAsia="Times New Roman" w:hAnsi="Times New Roman" w:cs="Times New Roman"/>
        </w:rPr>
        <w:t>her</w:t>
      </w:r>
      <w:r w:rsidR="00906C77" w:rsidRPr="00BC319D">
        <w:rPr>
          <w:rFonts w:ascii="Times New Roman" w:eastAsia="Times New Roman" w:hAnsi="Times New Roman" w:cs="Times New Roman"/>
        </w:rPr>
        <w:t xml:space="preserve"> arrest and prosecution</w:t>
      </w:r>
      <w:r w:rsidR="005E74AF" w:rsidRPr="00BC319D">
        <w:rPr>
          <w:rFonts w:ascii="Times New Roman" w:eastAsia="Times New Roman" w:hAnsi="Times New Roman" w:cs="Times New Roman"/>
          <w:vertAlign w:val="superscript"/>
        </w:rPr>
        <w:footnoteReference w:id="14"/>
      </w:r>
      <w:r w:rsidR="00906C77" w:rsidRPr="00BC319D">
        <w:rPr>
          <w:rFonts w:ascii="Times New Roman" w:eastAsia="Times New Roman" w:hAnsi="Times New Roman" w:cs="Times New Roman"/>
        </w:rPr>
        <w:t xml:space="preserve"> but from her participation in the ILSA Program</w:t>
      </w:r>
      <w:r w:rsidR="002E017B" w:rsidRPr="00BC319D">
        <w:rPr>
          <w:rFonts w:ascii="Times New Roman" w:eastAsia="Times New Roman" w:hAnsi="Times New Roman" w:cs="Times New Roman"/>
        </w:rPr>
        <w:t>.</w:t>
      </w:r>
      <w:r w:rsidR="00AF35DC" w:rsidRPr="00BC319D">
        <w:rPr>
          <w:rFonts w:ascii="Times New Roman" w:eastAsia="Times New Roman" w:hAnsi="Times New Roman" w:cs="Times New Roman"/>
          <w:vertAlign w:val="superscript"/>
        </w:rPr>
        <w:footnoteReference w:id="15"/>
      </w:r>
      <w:r w:rsidR="002E017B" w:rsidRPr="00BC319D">
        <w:rPr>
          <w:rFonts w:ascii="Times New Roman" w:eastAsia="Times New Roman" w:hAnsi="Times New Roman" w:cs="Times New Roman"/>
        </w:rPr>
        <w:t xml:space="preserve"> This participation</w:t>
      </w:r>
      <w:r w:rsidR="004B1499" w:rsidRPr="00BC319D">
        <w:rPr>
          <w:rFonts w:ascii="Times New Roman" w:eastAsia="Times New Roman" w:hAnsi="Times New Roman" w:cs="Times New Roman"/>
        </w:rPr>
        <w:t xml:space="preserve"> that spanned</w:t>
      </w:r>
      <w:r w:rsidR="002E017B" w:rsidRPr="00BC319D">
        <w:rPr>
          <w:rFonts w:ascii="Times New Roman" w:eastAsia="Times New Roman" w:hAnsi="Times New Roman" w:cs="Times New Roman"/>
        </w:rPr>
        <w:t xml:space="preserve"> from June 2017 to July 2020 is </w:t>
      </w:r>
      <w:r w:rsidR="00EB1993" w:rsidRPr="00BC319D">
        <w:rPr>
          <w:rFonts w:ascii="Times New Roman" w:eastAsia="Times New Roman" w:hAnsi="Times New Roman" w:cs="Times New Roman"/>
        </w:rPr>
        <w:t xml:space="preserve">the “fact or situation” expressly </w:t>
      </w:r>
      <w:r w:rsidR="004B1499" w:rsidRPr="00BC319D">
        <w:rPr>
          <w:rFonts w:ascii="Times New Roman" w:eastAsia="Times New Roman" w:hAnsi="Times New Roman" w:cs="Times New Roman"/>
        </w:rPr>
        <w:t>excluded by the temporal limitation in the compromissory clause of the OCDP Charter.</w:t>
      </w:r>
      <w:r w:rsidR="00AF35DC" w:rsidRPr="00BC319D">
        <w:rPr>
          <w:rStyle w:val="FootnoteReference"/>
          <w:rFonts w:ascii="Times New Roman" w:eastAsia="Times New Roman" w:hAnsi="Times New Roman" w:cs="Times New Roman"/>
        </w:rPr>
        <w:footnoteReference w:id="16"/>
      </w:r>
    </w:p>
    <w:p w14:paraId="7D5BF26A" w14:textId="139EAA48" w:rsidR="00C3517B" w:rsidRPr="00BC319D" w:rsidRDefault="00A97C8A" w:rsidP="00C20270">
      <w:pPr>
        <w:spacing w:after="240" w:line="360" w:lineRule="auto"/>
        <w:ind w:firstLine="720"/>
        <w:jc w:val="both"/>
        <w:rPr>
          <w:rFonts w:ascii="Times New Roman" w:eastAsia="Times New Roman" w:hAnsi="Times New Roman" w:cs="Times New Roman"/>
        </w:rPr>
      </w:pPr>
      <w:r w:rsidRPr="00BC319D">
        <w:rPr>
          <w:rFonts w:ascii="Times New Roman" w:eastAsia="Times New Roman" w:hAnsi="Times New Roman" w:cs="Times New Roman"/>
        </w:rPr>
        <w:t>I</w:t>
      </w:r>
      <w:r w:rsidR="004A4A78" w:rsidRPr="00BC319D">
        <w:rPr>
          <w:rFonts w:ascii="Times New Roman" w:eastAsia="Times New Roman" w:hAnsi="Times New Roman" w:cs="Times New Roman"/>
        </w:rPr>
        <w:t xml:space="preserve">n </w:t>
      </w:r>
      <w:r w:rsidR="004A4A78" w:rsidRPr="00BC319D">
        <w:rPr>
          <w:rFonts w:ascii="Times New Roman" w:eastAsia="Times New Roman" w:hAnsi="Times New Roman" w:cs="Times New Roman"/>
          <w:i/>
        </w:rPr>
        <w:t>Right of Passage</w:t>
      </w:r>
      <w:r w:rsidR="004A4A78" w:rsidRPr="00BC319D">
        <w:rPr>
          <w:rFonts w:ascii="Times New Roman" w:eastAsia="Times New Roman" w:hAnsi="Times New Roman" w:cs="Times New Roman"/>
        </w:rPr>
        <w:t xml:space="preserve">, </w:t>
      </w:r>
      <w:r w:rsidR="00411038" w:rsidRPr="00BC319D">
        <w:rPr>
          <w:rFonts w:ascii="Times New Roman" w:eastAsia="Times New Roman" w:hAnsi="Times New Roman" w:cs="Times New Roman"/>
        </w:rPr>
        <w:t>this</w:t>
      </w:r>
      <w:r w:rsidR="004A4A78" w:rsidRPr="00BC319D">
        <w:rPr>
          <w:rFonts w:ascii="Times New Roman" w:eastAsia="Times New Roman" w:hAnsi="Times New Roman" w:cs="Times New Roman"/>
        </w:rPr>
        <w:t xml:space="preserve"> Court</w:t>
      </w:r>
      <w:r w:rsidR="00D345A3" w:rsidRPr="00BC319D">
        <w:rPr>
          <w:rFonts w:ascii="Times New Roman" w:eastAsia="Times New Roman" w:hAnsi="Times New Roman" w:cs="Times New Roman"/>
        </w:rPr>
        <w:t xml:space="preserve"> focused</w:t>
      </w:r>
      <w:r w:rsidR="007D1083" w:rsidRPr="00BC319D">
        <w:rPr>
          <w:rFonts w:ascii="Times New Roman" w:eastAsia="Times New Roman" w:hAnsi="Times New Roman" w:cs="Times New Roman"/>
        </w:rPr>
        <w:t xml:space="preserve"> on the “facts or situations</w:t>
      </w:r>
      <w:r w:rsidR="00EF1FC5" w:rsidRPr="00BC319D">
        <w:rPr>
          <w:rFonts w:ascii="Times New Roman" w:eastAsia="Times New Roman" w:hAnsi="Times New Roman" w:cs="Times New Roman"/>
        </w:rPr>
        <w:t xml:space="preserve"> to which regard the dispute has arisen</w:t>
      </w:r>
      <w:r w:rsidR="00824382" w:rsidRPr="00BC319D">
        <w:rPr>
          <w:rFonts w:ascii="Times New Roman" w:eastAsia="Times New Roman" w:hAnsi="Times New Roman" w:cs="Times New Roman"/>
        </w:rPr>
        <w:t xml:space="preserve">” or those which must be </w:t>
      </w:r>
      <w:r w:rsidR="008A479E" w:rsidRPr="00BC319D">
        <w:rPr>
          <w:rFonts w:ascii="Times New Roman" w:eastAsia="Times New Roman" w:hAnsi="Times New Roman" w:cs="Times New Roman"/>
        </w:rPr>
        <w:t xml:space="preserve">considered as being the </w:t>
      </w:r>
      <w:r w:rsidR="00D41D5A" w:rsidRPr="00BC319D">
        <w:rPr>
          <w:rFonts w:ascii="Times New Roman" w:eastAsia="Times New Roman" w:hAnsi="Times New Roman" w:cs="Times New Roman"/>
        </w:rPr>
        <w:t>“</w:t>
      </w:r>
      <w:r w:rsidR="008A479E" w:rsidRPr="00BC319D">
        <w:rPr>
          <w:rFonts w:ascii="Times New Roman" w:eastAsia="Times New Roman" w:hAnsi="Times New Roman" w:cs="Times New Roman"/>
        </w:rPr>
        <w:t>real cause</w:t>
      </w:r>
      <w:r w:rsidR="00CA4288" w:rsidRPr="00BC319D">
        <w:rPr>
          <w:rFonts w:ascii="Times New Roman" w:eastAsia="Times New Roman" w:hAnsi="Times New Roman" w:cs="Times New Roman"/>
        </w:rPr>
        <w:t>”</w:t>
      </w:r>
      <w:r w:rsidR="008A479E" w:rsidRPr="00BC319D">
        <w:rPr>
          <w:rFonts w:ascii="Times New Roman" w:eastAsia="Times New Roman" w:hAnsi="Times New Roman" w:cs="Times New Roman"/>
        </w:rPr>
        <w:t xml:space="preserve"> of the dispute.</w:t>
      </w:r>
      <w:r w:rsidR="008A479E" w:rsidRPr="00BC319D">
        <w:rPr>
          <w:rStyle w:val="FootnoteReference"/>
          <w:rFonts w:ascii="Times New Roman" w:eastAsia="Times New Roman" w:hAnsi="Times New Roman" w:cs="Times New Roman"/>
        </w:rPr>
        <w:footnoteReference w:id="17"/>
      </w:r>
      <w:r w:rsidR="00C20270" w:rsidRPr="00BC319D">
        <w:rPr>
          <w:rFonts w:ascii="Times New Roman" w:eastAsia="Times New Roman" w:hAnsi="Times New Roman" w:cs="Times New Roman"/>
        </w:rPr>
        <w:t xml:space="preserve"> Here, the arrest warrant and its execution </w:t>
      </w:r>
      <w:r w:rsidR="00D55029" w:rsidRPr="00BC319D">
        <w:rPr>
          <w:rFonts w:ascii="Times New Roman" w:eastAsia="Times New Roman" w:hAnsi="Times New Roman" w:cs="Times New Roman"/>
        </w:rPr>
        <w:t>in May 2024</w:t>
      </w:r>
      <w:r w:rsidR="00D015DC" w:rsidRPr="00BC319D">
        <w:rPr>
          <w:rFonts w:ascii="Times New Roman" w:eastAsia="Times New Roman" w:hAnsi="Times New Roman" w:cs="Times New Roman"/>
        </w:rPr>
        <w:t xml:space="preserve"> are mere procedural extensions</w:t>
      </w:r>
      <w:r w:rsidR="00262767" w:rsidRPr="00BC319D">
        <w:rPr>
          <w:rFonts w:ascii="Times New Roman" w:eastAsia="Times New Roman" w:hAnsi="Times New Roman" w:cs="Times New Roman"/>
        </w:rPr>
        <w:t xml:space="preserve"> of Ms. Cross’ participation in the ILSA Program that d</w:t>
      </w:r>
      <w:r w:rsidR="0061064B" w:rsidRPr="00BC319D">
        <w:rPr>
          <w:rFonts w:ascii="Times New Roman" w:eastAsia="Times New Roman" w:hAnsi="Times New Roman" w:cs="Times New Roman"/>
        </w:rPr>
        <w:t>id</w:t>
      </w:r>
      <w:r w:rsidR="00262767" w:rsidRPr="00BC319D">
        <w:rPr>
          <w:rFonts w:ascii="Times New Roman" w:eastAsia="Times New Roman" w:hAnsi="Times New Roman" w:cs="Times New Roman"/>
        </w:rPr>
        <w:t xml:space="preserve"> not </w:t>
      </w:r>
      <w:r w:rsidR="00960B1A" w:rsidRPr="00BC319D">
        <w:rPr>
          <w:rFonts w:ascii="Times New Roman" w:eastAsia="Times New Roman" w:hAnsi="Times New Roman" w:cs="Times New Roman"/>
        </w:rPr>
        <w:t xml:space="preserve">independently give rise to </w:t>
      </w:r>
      <w:r w:rsidR="0047715E" w:rsidRPr="00BC319D">
        <w:rPr>
          <w:rFonts w:ascii="Times New Roman" w:eastAsia="Times New Roman" w:hAnsi="Times New Roman" w:cs="Times New Roman"/>
        </w:rPr>
        <w:t>a</w:t>
      </w:r>
      <w:r w:rsidR="00960B1A" w:rsidRPr="00BC319D">
        <w:rPr>
          <w:rFonts w:ascii="Times New Roman" w:eastAsia="Times New Roman" w:hAnsi="Times New Roman" w:cs="Times New Roman"/>
        </w:rPr>
        <w:t xml:space="preserve"> dispute</w:t>
      </w:r>
      <w:r w:rsidR="00CB142B" w:rsidRPr="00BC319D">
        <w:rPr>
          <w:rFonts w:ascii="Times New Roman" w:eastAsia="Times New Roman" w:hAnsi="Times New Roman" w:cs="Times New Roman"/>
        </w:rPr>
        <w:t>.</w:t>
      </w:r>
      <w:r w:rsidR="00CB142B" w:rsidRPr="00BC319D">
        <w:rPr>
          <w:rFonts w:ascii="Times New Roman" w:eastAsia="Times New Roman" w:hAnsi="Times New Roman" w:cs="Times New Roman"/>
          <w:vertAlign w:val="superscript"/>
        </w:rPr>
        <w:footnoteReference w:id="18"/>
      </w:r>
      <w:r w:rsidR="00D73C12" w:rsidRPr="00BC319D">
        <w:rPr>
          <w:rFonts w:ascii="Times New Roman" w:eastAsia="Times New Roman" w:hAnsi="Times New Roman" w:cs="Times New Roman"/>
        </w:rPr>
        <w:t xml:space="preserve"> </w:t>
      </w:r>
      <w:r w:rsidR="00E44998">
        <w:rPr>
          <w:rFonts w:ascii="Times New Roman" w:eastAsia="Times New Roman" w:hAnsi="Times New Roman" w:cs="Times New Roman"/>
        </w:rPr>
        <w:t>In bringing this</w:t>
      </w:r>
      <w:r w:rsidR="00D73C12" w:rsidRPr="00BC319D">
        <w:rPr>
          <w:rFonts w:ascii="Times New Roman" w:eastAsia="Times New Roman" w:hAnsi="Times New Roman" w:cs="Times New Roman"/>
        </w:rPr>
        <w:t xml:space="preserve"> claim</w:t>
      </w:r>
      <w:r w:rsidR="005D3218">
        <w:rPr>
          <w:rFonts w:ascii="Times New Roman" w:eastAsia="Times New Roman" w:hAnsi="Times New Roman" w:cs="Times New Roman"/>
        </w:rPr>
        <w:t xml:space="preserve">, </w:t>
      </w:r>
      <w:r w:rsidR="00D73C12" w:rsidRPr="00BC319D">
        <w:rPr>
          <w:rFonts w:ascii="Times New Roman" w:eastAsia="Times New Roman" w:hAnsi="Times New Roman" w:cs="Times New Roman"/>
        </w:rPr>
        <w:t>Ambrosia attempts to “separate the dispute from the situation of which it is the result.”</w:t>
      </w:r>
      <w:r w:rsidR="00D73C12" w:rsidRPr="00BC319D">
        <w:rPr>
          <w:rStyle w:val="FootnoteReference"/>
          <w:rFonts w:ascii="Times New Roman" w:eastAsia="Times New Roman" w:hAnsi="Times New Roman" w:cs="Times New Roman"/>
        </w:rPr>
        <w:footnoteReference w:id="19"/>
      </w:r>
    </w:p>
    <w:p w14:paraId="13FE0716" w14:textId="0B487746" w:rsidR="007F4ED5" w:rsidRPr="00BC319D" w:rsidRDefault="000A15B4" w:rsidP="00EB74CF">
      <w:pPr>
        <w:pStyle w:val="Heading4"/>
        <w:ind w:left="2160" w:hanging="720"/>
        <w:rPr>
          <w:color w:val="auto"/>
        </w:rPr>
      </w:pPr>
      <w:bookmarkStart w:id="16" w:name="_ix2t38ewiq9l" w:colFirst="0" w:colLast="0"/>
      <w:bookmarkStart w:id="17" w:name="_Toc187796756"/>
      <w:bookmarkEnd w:id="16"/>
      <w:r w:rsidRPr="00BC319D">
        <w:rPr>
          <w:color w:val="auto"/>
        </w:rPr>
        <w:lastRenderedPageBreak/>
        <w:t xml:space="preserve">The arrest and prosecution </w:t>
      </w:r>
      <w:r w:rsidR="009E7022" w:rsidRPr="00BC319D">
        <w:rPr>
          <w:color w:val="auto"/>
        </w:rPr>
        <w:t xml:space="preserve">of Ms. Cross </w:t>
      </w:r>
      <w:r w:rsidR="00FA5ABF" w:rsidRPr="00BC319D">
        <w:rPr>
          <w:color w:val="auto"/>
        </w:rPr>
        <w:t xml:space="preserve">in May 2024 </w:t>
      </w:r>
      <w:r w:rsidR="00245A94" w:rsidRPr="00BC319D">
        <w:rPr>
          <w:color w:val="auto"/>
        </w:rPr>
        <w:t>neither</w:t>
      </w:r>
      <w:r w:rsidR="00FA5ABF" w:rsidRPr="00BC319D">
        <w:rPr>
          <w:color w:val="auto"/>
        </w:rPr>
        <w:t xml:space="preserve"> form</w:t>
      </w:r>
      <w:r w:rsidR="00245A94" w:rsidRPr="00BC319D">
        <w:rPr>
          <w:color w:val="auto"/>
        </w:rPr>
        <w:t xml:space="preserve">ed </w:t>
      </w:r>
      <w:r w:rsidR="00FA5ABF" w:rsidRPr="00BC319D">
        <w:rPr>
          <w:color w:val="auto"/>
        </w:rPr>
        <w:t>part of</w:t>
      </w:r>
      <w:r w:rsidR="007F4ED5" w:rsidRPr="00BC319D">
        <w:rPr>
          <w:color w:val="auto"/>
        </w:rPr>
        <w:t xml:space="preserve"> </w:t>
      </w:r>
      <w:r w:rsidR="00CF523C">
        <w:rPr>
          <w:color w:val="auto"/>
        </w:rPr>
        <w:t>“</w:t>
      </w:r>
      <w:r w:rsidR="00262825" w:rsidRPr="00BC319D">
        <w:rPr>
          <w:color w:val="auto"/>
        </w:rPr>
        <w:t>composite act</w:t>
      </w:r>
      <w:r w:rsidR="005D4828" w:rsidRPr="00BC319D">
        <w:rPr>
          <w:color w:val="auto"/>
        </w:rPr>
        <w:t>s</w:t>
      </w:r>
      <w:r w:rsidR="00CF523C">
        <w:rPr>
          <w:color w:val="auto"/>
        </w:rPr>
        <w:t>”</w:t>
      </w:r>
      <w:r w:rsidR="007F4ED5" w:rsidRPr="00BC319D">
        <w:rPr>
          <w:color w:val="auto"/>
        </w:rPr>
        <w:t xml:space="preserve"> </w:t>
      </w:r>
      <w:r w:rsidR="00B67E51" w:rsidRPr="00BC319D">
        <w:rPr>
          <w:color w:val="auto"/>
        </w:rPr>
        <w:t xml:space="preserve">nor </w:t>
      </w:r>
      <w:r w:rsidR="00245A94" w:rsidRPr="00BC319D">
        <w:rPr>
          <w:color w:val="auto"/>
        </w:rPr>
        <w:t xml:space="preserve">introduced </w:t>
      </w:r>
      <w:r w:rsidR="00B67E51" w:rsidRPr="00BC319D">
        <w:rPr>
          <w:color w:val="auto"/>
        </w:rPr>
        <w:t xml:space="preserve">a </w:t>
      </w:r>
      <w:r w:rsidR="00CF523C">
        <w:rPr>
          <w:color w:val="auto"/>
        </w:rPr>
        <w:t>“</w:t>
      </w:r>
      <w:r w:rsidR="00B67E51" w:rsidRPr="00BC319D">
        <w:rPr>
          <w:color w:val="auto"/>
        </w:rPr>
        <w:t xml:space="preserve">new </w:t>
      </w:r>
      <w:r w:rsidR="00E57AB6" w:rsidRPr="00BC319D">
        <w:rPr>
          <w:color w:val="auto"/>
        </w:rPr>
        <w:t>situation</w:t>
      </w:r>
      <w:r w:rsidR="00CF523C">
        <w:rPr>
          <w:color w:val="auto"/>
        </w:rPr>
        <w:t>”</w:t>
      </w:r>
      <w:r w:rsidR="00B67E51" w:rsidRPr="00BC319D">
        <w:rPr>
          <w:color w:val="auto"/>
        </w:rPr>
        <w:t xml:space="preserve"> </w:t>
      </w:r>
      <w:r w:rsidR="007F4ED5" w:rsidRPr="00BC319D">
        <w:rPr>
          <w:color w:val="auto"/>
        </w:rPr>
        <w:t xml:space="preserve">which gave rise to </w:t>
      </w:r>
      <w:r w:rsidR="00FB1456" w:rsidRPr="00BC319D">
        <w:rPr>
          <w:color w:val="auto"/>
        </w:rPr>
        <w:t>a</w:t>
      </w:r>
      <w:r w:rsidR="007F4ED5" w:rsidRPr="00BC319D">
        <w:rPr>
          <w:color w:val="auto"/>
        </w:rPr>
        <w:t xml:space="preserve"> dispute.</w:t>
      </w:r>
      <w:bookmarkEnd w:id="17"/>
    </w:p>
    <w:p w14:paraId="14DFD87A" w14:textId="24C6817E" w:rsidR="00EB301A" w:rsidRPr="00DD51B3" w:rsidRDefault="00954598" w:rsidP="00390201">
      <w:pPr>
        <w:spacing w:line="360" w:lineRule="auto"/>
        <w:ind w:firstLine="720"/>
        <w:jc w:val="both"/>
        <w:rPr>
          <w:rFonts w:ascii="Times New Roman" w:hAnsi="Times New Roman" w:cs="Times New Roman"/>
        </w:rPr>
      </w:pPr>
      <w:r w:rsidRPr="00DD51B3">
        <w:rPr>
          <w:rFonts w:ascii="Times New Roman" w:hAnsi="Times New Roman" w:cs="Times New Roman"/>
        </w:rPr>
        <w:t xml:space="preserve">Rovinia’s incorporation of the crime of enforced disappearance in its Criminal Code </w:t>
      </w:r>
      <w:r w:rsidR="00B20443" w:rsidRPr="00DD51B3">
        <w:rPr>
          <w:rFonts w:ascii="Times New Roman" w:hAnsi="Times New Roman" w:cs="Times New Roman"/>
        </w:rPr>
        <w:t xml:space="preserve">and its application </w:t>
      </w:r>
      <w:r w:rsidR="00B87945" w:rsidRPr="00DD51B3">
        <w:rPr>
          <w:rFonts w:ascii="Times New Roman" w:hAnsi="Times New Roman" w:cs="Times New Roman"/>
        </w:rPr>
        <w:t>to Ms. Cross are not composite acts</w:t>
      </w:r>
      <w:r w:rsidR="00F76193" w:rsidRPr="00DD51B3">
        <w:rPr>
          <w:rStyle w:val="FootnoteReference"/>
          <w:rFonts w:ascii="Times New Roman" w:eastAsia="Times New Roman" w:hAnsi="Times New Roman" w:cs="Times New Roman"/>
        </w:rPr>
        <w:footnoteReference w:id="20"/>
      </w:r>
      <w:r w:rsidR="00A63CBB" w:rsidRPr="00DD51B3">
        <w:rPr>
          <w:rFonts w:ascii="Times New Roman" w:hAnsi="Times New Roman" w:cs="Times New Roman"/>
        </w:rPr>
        <w:t xml:space="preserve"> that collectively breach an international obligation</w:t>
      </w:r>
      <w:r w:rsidR="003D4995" w:rsidRPr="00DD51B3">
        <w:rPr>
          <w:rFonts w:ascii="Times New Roman" w:hAnsi="Times New Roman" w:cs="Times New Roman"/>
        </w:rPr>
        <w:t>.</w:t>
      </w:r>
      <w:r w:rsidR="006930E0" w:rsidRPr="00DD51B3">
        <w:rPr>
          <w:rStyle w:val="FootnoteReference"/>
          <w:rFonts w:ascii="Times New Roman" w:hAnsi="Times New Roman" w:cs="Times New Roman"/>
        </w:rPr>
        <w:footnoteReference w:id="21"/>
      </w:r>
      <w:r w:rsidR="00832C9A" w:rsidRPr="00DD51B3">
        <w:rPr>
          <w:rFonts w:ascii="Times New Roman" w:hAnsi="Times New Roman" w:cs="Times New Roman"/>
        </w:rPr>
        <w:t xml:space="preserve"> T</w:t>
      </w:r>
      <w:r w:rsidR="00C06ECF" w:rsidRPr="00DD51B3">
        <w:rPr>
          <w:rFonts w:ascii="Times New Roman" w:hAnsi="Times New Roman" w:cs="Times New Roman"/>
        </w:rPr>
        <w:t xml:space="preserve">he </w:t>
      </w:r>
      <w:r w:rsidR="00B20C86" w:rsidRPr="00DD51B3">
        <w:rPr>
          <w:rFonts w:ascii="Times New Roman" w:hAnsi="Times New Roman" w:cs="Times New Roman"/>
        </w:rPr>
        <w:t xml:space="preserve">former is a legislative measure </w:t>
      </w:r>
      <w:r w:rsidR="004F0511" w:rsidRPr="00DD51B3">
        <w:rPr>
          <w:rFonts w:ascii="Times New Roman" w:hAnsi="Times New Roman" w:cs="Times New Roman"/>
        </w:rPr>
        <w:t>while the latter is an enforcement measure that</w:t>
      </w:r>
      <w:r w:rsidR="00C06ECF" w:rsidRPr="00DD51B3">
        <w:rPr>
          <w:rFonts w:ascii="Times New Roman" w:hAnsi="Times New Roman" w:cs="Times New Roman"/>
        </w:rPr>
        <w:t xml:space="preserve"> should be treated as distinct </w:t>
      </w:r>
      <w:r w:rsidR="00F221C1" w:rsidRPr="00DD51B3">
        <w:rPr>
          <w:rFonts w:ascii="Times New Roman" w:hAnsi="Times New Roman" w:cs="Times New Roman"/>
        </w:rPr>
        <w:t>and separate</w:t>
      </w:r>
      <w:r w:rsidR="00C06ECF" w:rsidRPr="00DD51B3">
        <w:rPr>
          <w:rFonts w:ascii="Times New Roman" w:hAnsi="Times New Roman" w:cs="Times New Roman"/>
        </w:rPr>
        <w:t xml:space="preserve"> from one another</w:t>
      </w:r>
      <w:r w:rsidR="00C85F0D" w:rsidRPr="00DD51B3">
        <w:rPr>
          <w:rFonts w:ascii="Times New Roman" w:hAnsi="Times New Roman" w:cs="Times New Roman"/>
        </w:rPr>
        <w:t>.</w:t>
      </w:r>
      <w:r w:rsidR="00E71BA6" w:rsidRPr="00DD51B3">
        <w:rPr>
          <w:rFonts w:ascii="Times New Roman" w:hAnsi="Times New Roman" w:cs="Times New Roman"/>
        </w:rPr>
        <w:t xml:space="preserve"> </w:t>
      </w:r>
      <w:r w:rsidR="003F6E66" w:rsidRPr="00DD51B3">
        <w:rPr>
          <w:rFonts w:ascii="Times New Roman" w:hAnsi="Times New Roman" w:cs="Times New Roman"/>
        </w:rPr>
        <w:t>Neither also form</w:t>
      </w:r>
      <w:r w:rsidR="00731051">
        <w:rPr>
          <w:rFonts w:ascii="Times New Roman" w:hAnsi="Times New Roman" w:cs="Times New Roman"/>
        </w:rPr>
        <w:t>s</w:t>
      </w:r>
      <w:r w:rsidR="003F6E66" w:rsidRPr="00DD51B3">
        <w:rPr>
          <w:rFonts w:ascii="Times New Roman" w:hAnsi="Times New Roman" w:cs="Times New Roman"/>
        </w:rPr>
        <w:t xml:space="preserve"> part of composite acts with Ms. Cross’ participation in the ILSA Program, which is outside of Rovinia’s control.</w:t>
      </w:r>
    </w:p>
    <w:p w14:paraId="3EB1BA63" w14:textId="63364D6A" w:rsidR="00CC566C" w:rsidRPr="00BC319D" w:rsidRDefault="00635B4D" w:rsidP="002861E8">
      <w:pPr>
        <w:spacing w:line="360" w:lineRule="auto"/>
        <w:ind w:firstLine="720"/>
        <w:jc w:val="both"/>
        <w:rPr>
          <w:rFonts w:ascii="Times New Roman" w:hAnsi="Times New Roman" w:cs="Times New Roman"/>
        </w:rPr>
      </w:pPr>
      <w:r w:rsidRPr="00BC319D">
        <w:rPr>
          <w:rFonts w:ascii="Times New Roman" w:hAnsi="Times New Roman" w:cs="Times New Roman"/>
        </w:rPr>
        <w:t>I</w:t>
      </w:r>
      <w:r w:rsidR="00333570" w:rsidRPr="00BC319D">
        <w:rPr>
          <w:rFonts w:ascii="Times New Roman" w:hAnsi="Times New Roman" w:cs="Times New Roman"/>
        </w:rPr>
        <w:t>n</w:t>
      </w:r>
      <w:r w:rsidR="00A92D64" w:rsidRPr="00BC319D">
        <w:rPr>
          <w:rFonts w:ascii="Times New Roman" w:hAnsi="Times New Roman" w:cs="Times New Roman"/>
        </w:rPr>
        <w:t xml:space="preserve"> </w:t>
      </w:r>
      <w:r w:rsidR="00CC566C" w:rsidRPr="00BC319D">
        <w:rPr>
          <w:rFonts w:ascii="Times New Roman" w:hAnsi="Times New Roman" w:cs="Times New Roman"/>
          <w:i/>
        </w:rPr>
        <w:t>Certain Property</w:t>
      </w:r>
      <w:r w:rsidR="00CC566C" w:rsidRPr="00BC319D">
        <w:rPr>
          <w:rFonts w:ascii="Times New Roman" w:hAnsi="Times New Roman" w:cs="Times New Roman"/>
        </w:rPr>
        <w:t xml:space="preserve">, </w:t>
      </w:r>
      <w:r w:rsidRPr="00BC319D">
        <w:rPr>
          <w:rFonts w:ascii="Times New Roman" w:hAnsi="Times New Roman" w:cs="Times New Roman"/>
        </w:rPr>
        <w:t>this</w:t>
      </w:r>
      <w:r w:rsidR="00A92D64" w:rsidRPr="00BC319D">
        <w:rPr>
          <w:rFonts w:ascii="Times New Roman" w:hAnsi="Times New Roman" w:cs="Times New Roman"/>
        </w:rPr>
        <w:t xml:space="preserve"> Court </w:t>
      </w:r>
      <w:r w:rsidR="001A4F69" w:rsidRPr="00BC319D">
        <w:rPr>
          <w:rFonts w:ascii="Times New Roman" w:hAnsi="Times New Roman" w:cs="Times New Roman"/>
        </w:rPr>
        <w:t>held</w:t>
      </w:r>
      <w:r w:rsidR="00CC566C" w:rsidRPr="00BC319D">
        <w:rPr>
          <w:rFonts w:ascii="Times New Roman" w:hAnsi="Times New Roman" w:cs="Times New Roman"/>
        </w:rPr>
        <w:t xml:space="preserve"> that a dispute could only relate to </w:t>
      </w:r>
      <w:r w:rsidR="00A92D64" w:rsidRPr="00BC319D">
        <w:rPr>
          <w:rFonts w:ascii="Times New Roman" w:hAnsi="Times New Roman" w:cs="Times New Roman"/>
        </w:rPr>
        <w:t xml:space="preserve">later </w:t>
      </w:r>
      <w:r w:rsidR="00CC566C" w:rsidRPr="00BC319D">
        <w:rPr>
          <w:rFonts w:ascii="Times New Roman" w:hAnsi="Times New Roman" w:cs="Times New Roman"/>
        </w:rPr>
        <w:t xml:space="preserve">events if </w:t>
      </w:r>
      <w:r w:rsidR="00CB10E4" w:rsidRPr="00BC319D">
        <w:rPr>
          <w:rFonts w:ascii="Times New Roman" w:hAnsi="Times New Roman" w:cs="Times New Roman"/>
        </w:rPr>
        <w:t>these</w:t>
      </w:r>
      <w:r w:rsidR="00CC566C" w:rsidRPr="00BC319D">
        <w:rPr>
          <w:rFonts w:ascii="Times New Roman" w:hAnsi="Times New Roman" w:cs="Times New Roman"/>
        </w:rPr>
        <w:t xml:space="preserve"> </w:t>
      </w:r>
      <w:r w:rsidR="00A92D64" w:rsidRPr="00BC319D">
        <w:rPr>
          <w:rFonts w:ascii="Times New Roman" w:hAnsi="Times New Roman" w:cs="Times New Roman"/>
        </w:rPr>
        <w:t xml:space="preserve">introduced a </w:t>
      </w:r>
      <w:r w:rsidR="009E23DF" w:rsidRPr="00BC319D">
        <w:rPr>
          <w:rFonts w:ascii="Times New Roman" w:hAnsi="Times New Roman" w:cs="Times New Roman"/>
        </w:rPr>
        <w:t>“</w:t>
      </w:r>
      <w:r w:rsidR="00A92D64" w:rsidRPr="00BC319D">
        <w:rPr>
          <w:rFonts w:ascii="Times New Roman" w:hAnsi="Times New Roman" w:cs="Times New Roman"/>
        </w:rPr>
        <w:t xml:space="preserve">new situation” or </w:t>
      </w:r>
      <w:r w:rsidR="00EE3597" w:rsidRPr="00BC319D">
        <w:rPr>
          <w:rFonts w:ascii="Times New Roman" w:hAnsi="Times New Roman" w:cs="Times New Roman"/>
        </w:rPr>
        <w:t>departed</w:t>
      </w:r>
      <w:r w:rsidR="00CC566C" w:rsidRPr="00BC319D">
        <w:rPr>
          <w:rFonts w:ascii="Times New Roman" w:hAnsi="Times New Roman" w:cs="Times New Roman"/>
        </w:rPr>
        <w:t xml:space="preserve"> from </w:t>
      </w:r>
      <w:r w:rsidR="00A92D64" w:rsidRPr="00BC319D">
        <w:rPr>
          <w:rFonts w:ascii="Times New Roman" w:hAnsi="Times New Roman" w:cs="Times New Roman"/>
        </w:rPr>
        <w:t>a prior</w:t>
      </w:r>
      <w:r w:rsidR="00CC566C" w:rsidRPr="00BC319D">
        <w:rPr>
          <w:rFonts w:ascii="Times New Roman" w:hAnsi="Times New Roman" w:cs="Times New Roman"/>
        </w:rPr>
        <w:t xml:space="preserve"> </w:t>
      </w:r>
      <w:r w:rsidR="00BC3F65" w:rsidRPr="00BC319D">
        <w:rPr>
          <w:rFonts w:ascii="Times New Roman" w:hAnsi="Times New Roman" w:cs="Times New Roman"/>
        </w:rPr>
        <w:t>“common</w:t>
      </w:r>
      <w:r w:rsidR="00CC566C" w:rsidRPr="00BC319D">
        <w:rPr>
          <w:rFonts w:ascii="Times New Roman" w:hAnsi="Times New Roman" w:cs="Times New Roman"/>
        </w:rPr>
        <w:t xml:space="preserve"> understanding</w:t>
      </w:r>
      <w:r w:rsidR="00BC3F65" w:rsidRPr="00BC319D">
        <w:rPr>
          <w:rFonts w:ascii="Times New Roman" w:hAnsi="Times New Roman" w:cs="Times New Roman"/>
        </w:rPr>
        <w:t>” between the parties</w:t>
      </w:r>
      <w:r w:rsidR="00A92D64" w:rsidRPr="00BC319D">
        <w:rPr>
          <w:rFonts w:ascii="Times New Roman" w:hAnsi="Times New Roman" w:cs="Times New Roman"/>
        </w:rPr>
        <w:t>.</w:t>
      </w:r>
      <w:r w:rsidR="008274EF" w:rsidRPr="00BC319D">
        <w:rPr>
          <w:rStyle w:val="FootnoteReference"/>
          <w:rFonts w:ascii="Times New Roman" w:hAnsi="Times New Roman" w:cs="Times New Roman"/>
        </w:rPr>
        <w:footnoteReference w:id="22"/>
      </w:r>
      <w:r w:rsidR="00CF523C">
        <w:rPr>
          <w:rFonts w:ascii="Times New Roman" w:hAnsi="Times New Roman" w:cs="Times New Roman"/>
        </w:rPr>
        <w:t xml:space="preserve"> </w:t>
      </w:r>
      <w:r w:rsidR="00CC566C" w:rsidRPr="00BC319D">
        <w:rPr>
          <w:rFonts w:ascii="Times New Roman" w:hAnsi="Times New Roman" w:cs="Times New Roman"/>
        </w:rPr>
        <w:t xml:space="preserve">Here, </w:t>
      </w:r>
      <w:r w:rsidR="00CE1454" w:rsidRPr="00BC319D">
        <w:rPr>
          <w:rFonts w:ascii="Times New Roman" w:hAnsi="Times New Roman" w:cs="Times New Roman"/>
        </w:rPr>
        <w:t>prior to Ms. Cross’ arrest and prosecution, there was no common understanding between</w:t>
      </w:r>
      <w:r w:rsidR="008606A8" w:rsidRPr="00BC319D">
        <w:rPr>
          <w:rFonts w:ascii="Times New Roman" w:hAnsi="Times New Roman" w:cs="Times New Roman"/>
        </w:rPr>
        <w:t xml:space="preserve"> Ambrosia and Rovinia that the Criminal Code would not apply to </w:t>
      </w:r>
      <w:r w:rsidR="006A1E58" w:rsidRPr="00BC319D">
        <w:rPr>
          <w:rFonts w:ascii="Times New Roman" w:hAnsi="Times New Roman" w:cs="Times New Roman"/>
        </w:rPr>
        <w:t xml:space="preserve">State officials </w:t>
      </w:r>
      <w:r w:rsidR="00653862" w:rsidRPr="00BC319D">
        <w:rPr>
          <w:rFonts w:ascii="Times New Roman" w:hAnsi="Times New Roman" w:cs="Times New Roman"/>
        </w:rPr>
        <w:t>accused of enforced disappearance.</w:t>
      </w:r>
      <w:r w:rsidR="002861E8">
        <w:rPr>
          <w:rFonts w:ascii="Times New Roman" w:hAnsi="Times New Roman" w:cs="Times New Roman"/>
        </w:rPr>
        <w:t xml:space="preserve"> It should not be equated with the crime of kidnapping under Ambrosia’s Criminal Code.</w:t>
      </w:r>
      <w:r w:rsidR="002861E8" w:rsidRPr="00BC319D">
        <w:rPr>
          <w:rStyle w:val="FootnoteReference"/>
          <w:rFonts w:ascii="Times New Roman" w:hAnsi="Times New Roman" w:cs="Times New Roman"/>
        </w:rPr>
        <w:footnoteReference w:id="23"/>
      </w:r>
      <w:r w:rsidR="002861E8">
        <w:rPr>
          <w:rFonts w:ascii="Times New Roman" w:hAnsi="Times New Roman" w:cs="Times New Roman"/>
        </w:rPr>
        <w:t xml:space="preserve"> </w:t>
      </w:r>
      <w:r w:rsidR="00CF523C" w:rsidRPr="00BC319D">
        <w:rPr>
          <w:rFonts w:ascii="Times New Roman" w:hAnsi="Times New Roman" w:cs="Times New Roman"/>
        </w:rPr>
        <w:t>Rovinia’s exercise of criminal jurisdiction based on its Criminal Code to penalize enforced disappearances, “wherever th</w:t>
      </w:r>
      <w:r w:rsidR="00731051">
        <w:rPr>
          <w:rFonts w:ascii="Times New Roman" w:hAnsi="Times New Roman" w:cs="Times New Roman"/>
        </w:rPr>
        <w:t>ose acts</w:t>
      </w:r>
      <w:r w:rsidR="00CF523C" w:rsidRPr="00BC319D">
        <w:rPr>
          <w:rFonts w:ascii="Times New Roman" w:hAnsi="Times New Roman" w:cs="Times New Roman"/>
        </w:rPr>
        <w:t xml:space="preserve"> may have occurred,” merely implemented its understanding of the legal provisions that it already had since 2007.</w:t>
      </w:r>
      <w:r w:rsidR="00CF523C" w:rsidRPr="00BC319D">
        <w:rPr>
          <w:rStyle w:val="FootnoteReference"/>
          <w:rFonts w:ascii="Times New Roman" w:hAnsi="Times New Roman" w:cs="Times New Roman"/>
        </w:rPr>
        <w:footnoteReference w:id="24"/>
      </w:r>
      <w:r w:rsidR="00CF523C">
        <w:rPr>
          <w:rFonts w:ascii="Times New Roman" w:hAnsi="Times New Roman" w:cs="Times New Roman"/>
        </w:rPr>
        <w:t xml:space="preserve"> </w:t>
      </w:r>
      <w:r w:rsidR="00115F49" w:rsidRPr="00BC319D">
        <w:rPr>
          <w:rFonts w:ascii="Times New Roman" w:hAnsi="Times New Roman" w:cs="Times New Roman"/>
        </w:rPr>
        <w:t>T</w:t>
      </w:r>
      <w:r w:rsidR="00FB3867" w:rsidRPr="00BC319D">
        <w:rPr>
          <w:rFonts w:ascii="Times New Roman" w:hAnsi="Times New Roman" w:cs="Times New Roman"/>
        </w:rPr>
        <w:t>hus</w:t>
      </w:r>
      <w:r w:rsidR="00115F49" w:rsidRPr="00BC319D">
        <w:rPr>
          <w:rFonts w:ascii="Times New Roman" w:hAnsi="Times New Roman" w:cs="Times New Roman"/>
        </w:rPr>
        <w:t>, it</w:t>
      </w:r>
      <w:r w:rsidR="00FB3867" w:rsidRPr="00BC319D">
        <w:rPr>
          <w:rFonts w:ascii="Times New Roman" w:hAnsi="Times New Roman" w:cs="Times New Roman"/>
        </w:rPr>
        <w:t xml:space="preserve"> </w:t>
      </w:r>
      <w:r w:rsidR="006C7E1D" w:rsidRPr="00BC319D">
        <w:rPr>
          <w:rFonts w:ascii="Times New Roman" w:hAnsi="Times New Roman" w:cs="Times New Roman"/>
        </w:rPr>
        <w:t xml:space="preserve">did not create an </w:t>
      </w:r>
      <w:r w:rsidR="00FB3867" w:rsidRPr="00BC319D">
        <w:rPr>
          <w:rFonts w:ascii="Times New Roman" w:hAnsi="Times New Roman" w:cs="Times New Roman"/>
        </w:rPr>
        <w:t>independently new</w:t>
      </w:r>
      <w:r w:rsidR="006C7E1D" w:rsidRPr="00BC319D">
        <w:rPr>
          <w:rFonts w:ascii="Times New Roman" w:hAnsi="Times New Roman" w:cs="Times New Roman"/>
        </w:rPr>
        <w:t xml:space="preserve"> situation</w:t>
      </w:r>
      <w:r w:rsidR="00FB3867" w:rsidRPr="00BC319D">
        <w:rPr>
          <w:rFonts w:ascii="Times New Roman" w:hAnsi="Times New Roman" w:cs="Times New Roman"/>
        </w:rPr>
        <w:t xml:space="preserve"> as </w:t>
      </w:r>
      <w:r w:rsidR="00115F49" w:rsidRPr="00BC319D">
        <w:rPr>
          <w:rFonts w:ascii="Times New Roman" w:hAnsi="Times New Roman" w:cs="Times New Roman"/>
        </w:rPr>
        <w:t xml:space="preserve">a </w:t>
      </w:r>
      <w:r w:rsidR="00FB3867" w:rsidRPr="00BC319D">
        <w:rPr>
          <w:rFonts w:ascii="Times New Roman" w:hAnsi="Times New Roman" w:cs="Times New Roman"/>
        </w:rPr>
        <w:t>source of a new dispute</w:t>
      </w:r>
      <w:r w:rsidR="00A92D64" w:rsidRPr="00BC319D">
        <w:rPr>
          <w:rFonts w:ascii="Times New Roman" w:hAnsi="Times New Roman" w:cs="Times New Roman"/>
        </w:rPr>
        <w:t>.</w:t>
      </w:r>
    </w:p>
    <w:p w14:paraId="03596CEC" w14:textId="774CDE47" w:rsidR="00723E13" w:rsidRPr="00BC319D" w:rsidRDefault="0067700A" w:rsidP="00EB74CF">
      <w:pPr>
        <w:pStyle w:val="Heading4"/>
        <w:ind w:left="2160" w:hanging="720"/>
        <w:rPr>
          <w:color w:val="auto"/>
          <w:lang w:val="en-PH"/>
        </w:rPr>
      </w:pPr>
      <w:bookmarkStart w:id="18" w:name="_Toc187796757"/>
      <w:r w:rsidRPr="00BC319D">
        <w:rPr>
          <w:color w:val="auto"/>
          <w:lang w:val="en-PH"/>
        </w:rPr>
        <w:lastRenderedPageBreak/>
        <w:t xml:space="preserve">The </w:t>
      </w:r>
      <w:r w:rsidR="009E0132">
        <w:rPr>
          <w:color w:val="auto"/>
          <w:lang w:val="en-PH"/>
        </w:rPr>
        <w:t xml:space="preserve">lasting </w:t>
      </w:r>
      <w:r w:rsidRPr="00BC319D">
        <w:rPr>
          <w:color w:val="auto"/>
          <w:lang w:val="en-PH"/>
        </w:rPr>
        <w:t xml:space="preserve">consequences of </w:t>
      </w:r>
      <w:r w:rsidR="006232E2" w:rsidRPr="00BC319D">
        <w:rPr>
          <w:color w:val="auto"/>
          <w:lang w:val="en-PH"/>
        </w:rPr>
        <w:t>Ms. Cross’</w:t>
      </w:r>
      <w:r w:rsidR="009E0132">
        <w:rPr>
          <w:color w:val="auto"/>
          <w:lang w:val="en-PH"/>
        </w:rPr>
        <w:t xml:space="preserve"> alleged</w:t>
      </w:r>
      <w:r w:rsidR="006232E2" w:rsidRPr="00BC319D">
        <w:rPr>
          <w:color w:val="auto"/>
          <w:lang w:val="en-PH"/>
        </w:rPr>
        <w:t xml:space="preserve"> </w:t>
      </w:r>
      <w:r w:rsidR="009E0132">
        <w:rPr>
          <w:color w:val="auto"/>
          <w:lang w:val="en-PH"/>
        </w:rPr>
        <w:t xml:space="preserve">acts of </w:t>
      </w:r>
      <w:r w:rsidR="00450EE7" w:rsidRPr="00BC319D">
        <w:rPr>
          <w:color w:val="auto"/>
          <w:lang w:val="en-PH"/>
        </w:rPr>
        <w:t>enforced disappearance</w:t>
      </w:r>
      <w:r w:rsidR="00723E13" w:rsidRPr="00BC319D">
        <w:rPr>
          <w:color w:val="auto"/>
          <w:lang w:val="en-PH"/>
        </w:rPr>
        <w:t xml:space="preserve"> </w:t>
      </w:r>
      <w:r w:rsidRPr="00BC319D">
        <w:rPr>
          <w:color w:val="auto"/>
          <w:lang w:val="en-PH"/>
        </w:rPr>
        <w:t xml:space="preserve">are </w:t>
      </w:r>
      <w:r w:rsidR="004246C6" w:rsidRPr="00BC319D">
        <w:rPr>
          <w:color w:val="auto"/>
          <w:lang w:val="en-PH"/>
        </w:rPr>
        <w:t xml:space="preserve">mere </w:t>
      </w:r>
      <w:r w:rsidRPr="00BC319D">
        <w:rPr>
          <w:color w:val="auto"/>
          <w:lang w:val="en-PH"/>
        </w:rPr>
        <w:t>effects</w:t>
      </w:r>
      <w:r w:rsidR="00737B3E">
        <w:rPr>
          <w:color w:val="auto"/>
          <w:lang w:val="en-PH"/>
        </w:rPr>
        <w:t xml:space="preserve"> or “progressive manifestations”</w:t>
      </w:r>
      <w:r w:rsidR="00672582" w:rsidRPr="00BC319D">
        <w:rPr>
          <w:color w:val="auto"/>
          <w:lang w:val="en-PH"/>
        </w:rPr>
        <w:t xml:space="preserve"> that are </w:t>
      </w:r>
      <w:r w:rsidR="002F5E8B" w:rsidRPr="00BC319D">
        <w:rPr>
          <w:color w:val="auto"/>
          <w:lang w:val="en-PH"/>
        </w:rPr>
        <w:t xml:space="preserve">remotely related </w:t>
      </w:r>
      <w:r w:rsidR="000F5929" w:rsidRPr="00BC319D">
        <w:rPr>
          <w:color w:val="auto"/>
          <w:lang w:val="en-PH"/>
        </w:rPr>
        <w:t>to</w:t>
      </w:r>
      <w:r w:rsidR="00440C2A" w:rsidRPr="00BC319D">
        <w:rPr>
          <w:color w:val="auto"/>
          <w:lang w:val="en-PH"/>
        </w:rPr>
        <w:t xml:space="preserve"> the source of the dispute.</w:t>
      </w:r>
      <w:bookmarkEnd w:id="18"/>
    </w:p>
    <w:p w14:paraId="6BB86B26" w14:textId="0987EC4E" w:rsidR="00B0673F" w:rsidRPr="00BC319D" w:rsidRDefault="00440C2A" w:rsidP="00635B4D">
      <w:pPr>
        <w:spacing w:line="360" w:lineRule="auto"/>
        <w:ind w:firstLine="720"/>
        <w:jc w:val="both"/>
        <w:rPr>
          <w:rFonts w:ascii="Times New Roman" w:hAnsi="Times New Roman" w:cs="Times New Roman"/>
        </w:rPr>
      </w:pPr>
      <w:r w:rsidRPr="00BC319D">
        <w:rPr>
          <w:rFonts w:ascii="Times New Roman" w:hAnsi="Times New Roman" w:cs="Times New Roman"/>
        </w:rPr>
        <w:t>Preliminarily,</w:t>
      </w:r>
      <w:r w:rsidR="00DC4B60" w:rsidRPr="00BC319D">
        <w:rPr>
          <w:rFonts w:ascii="Times New Roman" w:hAnsi="Times New Roman" w:cs="Times New Roman"/>
        </w:rPr>
        <w:t xml:space="preserve"> </w:t>
      </w:r>
      <w:r w:rsidR="00FE2B97" w:rsidRPr="00BC319D">
        <w:rPr>
          <w:rFonts w:ascii="Times New Roman" w:hAnsi="Times New Roman" w:cs="Times New Roman"/>
        </w:rPr>
        <w:t xml:space="preserve">although the </w:t>
      </w:r>
      <w:r w:rsidR="009E0132">
        <w:rPr>
          <w:rFonts w:ascii="Times New Roman" w:hAnsi="Times New Roman" w:cs="Times New Roman"/>
        </w:rPr>
        <w:t>“</w:t>
      </w:r>
      <w:r w:rsidR="00FE2B97" w:rsidRPr="00BC319D">
        <w:rPr>
          <w:rFonts w:ascii="Times New Roman" w:hAnsi="Times New Roman" w:cs="Times New Roman"/>
        </w:rPr>
        <w:t>doctrine of continuing violation</w:t>
      </w:r>
      <w:r w:rsidR="009E0132">
        <w:rPr>
          <w:rFonts w:ascii="Times New Roman" w:hAnsi="Times New Roman" w:cs="Times New Roman"/>
        </w:rPr>
        <w:t>”</w:t>
      </w:r>
      <w:r w:rsidR="00FE2B97" w:rsidRPr="00BC319D">
        <w:rPr>
          <w:rFonts w:ascii="Times New Roman" w:hAnsi="Times New Roman" w:cs="Times New Roman"/>
        </w:rPr>
        <w:t xml:space="preserve"> </w:t>
      </w:r>
      <w:r w:rsidR="00573804" w:rsidRPr="00BC319D">
        <w:rPr>
          <w:rFonts w:ascii="Times New Roman" w:hAnsi="Times New Roman" w:cs="Times New Roman"/>
        </w:rPr>
        <w:t>has been applied</w:t>
      </w:r>
      <w:r w:rsidR="00E45510" w:rsidRPr="00BC319D">
        <w:rPr>
          <w:rFonts w:ascii="Times New Roman" w:hAnsi="Times New Roman" w:cs="Times New Roman"/>
        </w:rPr>
        <w:t xml:space="preserve"> in several human rights tribunals</w:t>
      </w:r>
      <w:r w:rsidRPr="00BC319D">
        <w:rPr>
          <w:rFonts w:ascii="Times New Roman" w:hAnsi="Times New Roman" w:cs="Times New Roman"/>
        </w:rPr>
        <w:t>,</w:t>
      </w:r>
      <w:r w:rsidR="00711A1A" w:rsidRPr="00BC319D">
        <w:rPr>
          <w:rStyle w:val="FootnoteReference"/>
          <w:rFonts w:ascii="Times New Roman" w:hAnsi="Times New Roman" w:cs="Times New Roman"/>
        </w:rPr>
        <w:footnoteReference w:id="25"/>
      </w:r>
      <w:r w:rsidR="00B0673F" w:rsidRPr="00BC319D">
        <w:rPr>
          <w:rFonts w:ascii="Times New Roman" w:hAnsi="Times New Roman" w:cs="Times New Roman"/>
        </w:rPr>
        <w:t xml:space="preserve"> </w:t>
      </w:r>
      <w:r w:rsidR="00DC4B60" w:rsidRPr="00BC319D">
        <w:rPr>
          <w:rFonts w:ascii="Times New Roman" w:hAnsi="Times New Roman" w:cs="Times New Roman"/>
        </w:rPr>
        <w:t>this Court</w:t>
      </w:r>
      <w:r w:rsidR="00B0673F" w:rsidRPr="00BC319D">
        <w:rPr>
          <w:rFonts w:ascii="Times New Roman" w:hAnsi="Times New Roman" w:cs="Times New Roman"/>
        </w:rPr>
        <w:t xml:space="preserve"> has yet to recognize that </w:t>
      </w:r>
      <w:r w:rsidR="00157F67" w:rsidRPr="00BC319D">
        <w:rPr>
          <w:rFonts w:ascii="Times New Roman" w:hAnsi="Times New Roman" w:cs="Times New Roman"/>
        </w:rPr>
        <w:t xml:space="preserve">the </w:t>
      </w:r>
      <w:r w:rsidR="005D3B3D" w:rsidRPr="00BC319D">
        <w:rPr>
          <w:rFonts w:ascii="Times New Roman" w:hAnsi="Times New Roman" w:cs="Times New Roman"/>
        </w:rPr>
        <w:t xml:space="preserve">continuing </w:t>
      </w:r>
      <w:r w:rsidR="001D5F0C" w:rsidRPr="00BC319D">
        <w:rPr>
          <w:rFonts w:ascii="Times New Roman" w:hAnsi="Times New Roman" w:cs="Times New Roman"/>
        </w:rPr>
        <w:t>violation</w:t>
      </w:r>
      <w:r w:rsidR="008F73DE" w:rsidRPr="00BC319D">
        <w:rPr>
          <w:rFonts w:ascii="Times New Roman" w:hAnsi="Times New Roman" w:cs="Times New Roman"/>
        </w:rPr>
        <w:t xml:space="preserve"> </w:t>
      </w:r>
      <w:r w:rsidR="00D11CCE" w:rsidRPr="00BC319D">
        <w:rPr>
          <w:rFonts w:ascii="Times New Roman" w:hAnsi="Times New Roman" w:cs="Times New Roman"/>
        </w:rPr>
        <w:t>of</w:t>
      </w:r>
      <w:r w:rsidR="008F73DE" w:rsidRPr="00BC319D">
        <w:rPr>
          <w:rFonts w:ascii="Times New Roman" w:hAnsi="Times New Roman" w:cs="Times New Roman"/>
        </w:rPr>
        <w:t xml:space="preserve"> </w:t>
      </w:r>
      <w:r w:rsidR="00B0673F" w:rsidRPr="00BC319D">
        <w:rPr>
          <w:rFonts w:ascii="Times New Roman" w:hAnsi="Times New Roman" w:cs="Times New Roman"/>
        </w:rPr>
        <w:t xml:space="preserve">enforced disappearance may be a basis </w:t>
      </w:r>
      <w:r w:rsidR="008F73DE" w:rsidRPr="00BC319D">
        <w:rPr>
          <w:rFonts w:ascii="Times New Roman" w:hAnsi="Times New Roman" w:cs="Times New Roman"/>
        </w:rPr>
        <w:t>of its</w:t>
      </w:r>
      <w:r w:rsidR="00B0673F" w:rsidRPr="00BC319D">
        <w:rPr>
          <w:rFonts w:ascii="Times New Roman" w:hAnsi="Times New Roman" w:cs="Times New Roman"/>
        </w:rPr>
        <w:t xml:space="preserve"> jurisdiction </w:t>
      </w:r>
      <w:r w:rsidR="00B0673F" w:rsidRPr="00BC319D">
        <w:rPr>
          <w:rFonts w:ascii="Times New Roman" w:hAnsi="Times New Roman" w:cs="Times New Roman"/>
          <w:i/>
        </w:rPr>
        <w:t>ratione temporis</w:t>
      </w:r>
      <w:r w:rsidR="00B0673F" w:rsidRPr="00BC319D">
        <w:rPr>
          <w:rFonts w:ascii="Times New Roman" w:hAnsi="Times New Roman" w:cs="Times New Roman"/>
        </w:rPr>
        <w:t>.</w:t>
      </w:r>
    </w:p>
    <w:p w14:paraId="4F9A8D6C" w14:textId="2DD8A19F" w:rsidR="001B53A5" w:rsidRPr="00042A41" w:rsidRDefault="002A6C83" w:rsidP="00635B4D">
      <w:pPr>
        <w:spacing w:line="360" w:lineRule="auto"/>
        <w:ind w:firstLine="720"/>
        <w:jc w:val="both"/>
        <w:rPr>
          <w:rFonts w:ascii="Times New Roman" w:hAnsi="Times New Roman" w:cs="Times New Roman"/>
        </w:rPr>
      </w:pPr>
      <w:r w:rsidRPr="00042A41">
        <w:rPr>
          <w:rFonts w:ascii="Times New Roman" w:hAnsi="Times New Roman" w:cs="Times New Roman"/>
        </w:rPr>
        <w:t xml:space="preserve">The continued consequences of Ms. Cross enforced disappearances, though grim, </w:t>
      </w:r>
      <w:r w:rsidR="00C73298" w:rsidRPr="00042A41">
        <w:rPr>
          <w:rFonts w:ascii="Times New Roman" w:hAnsi="Times New Roman" w:cs="Times New Roman"/>
        </w:rPr>
        <w:t>are but “progressive manifestations</w:t>
      </w:r>
      <w:r w:rsidR="00FF7D22" w:rsidRPr="00042A41">
        <w:rPr>
          <w:rFonts w:ascii="Times New Roman" w:hAnsi="Times New Roman" w:cs="Times New Roman"/>
        </w:rPr>
        <w:t xml:space="preserve"> of the dispute”</w:t>
      </w:r>
      <w:r w:rsidR="00B95801" w:rsidRPr="00042A41">
        <w:rPr>
          <w:rFonts w:ascii="Times New Roman" w:hAnsi="Times New Roman" w:cs="Times New Roman"/>
        </w:rPr>
        <w:t xml:space="preserve"> and not the situation</w:t>
      </w:r>
      <w:r w:rsidR="002F6208" w:rsidRPr="00042A41">
        <w:rPr>
          <w:rFonts w:ascii="Times New Roman" w:hAnsi="Times New Roman" w:cs="Times New Roman"/>
        </w:rPr>
        <w:t xml:space="preserve"> which gave rise to the dispute.</w:t>
      </w:r>
      <w:r w:rsidR="002F6208" w:rsidRPr="00042A41">
        <w:rPr>
          <w:rStyle w:val="FootnoteReference"/>
          <w:rFonts w:ascii="Times New Roman" w:hAnsi="Times New Roman" w:cs="Times New Roman"/>
        </w:rPr>
        <w:footnoteReference w:id="26"/>
      </w:r>
      <w:r w:rsidR="002F6208" w:rsidRPr="00042A41">
        <w:rPr>
          <w:rFonts w:ascii="Times New Roman" w:hAnsi="Times New Roman" w:cs="Times New Roman"/>
        </w:rPr>
        <w:t xml:space="preserve"> Although </w:t>
      </w:r>
      <w:r w:rsidR="00CD3731" w:rsidRPr="00042A41">
        <w:rPr>
          <w:rFonts w:ascii="Times New Roman" w:hAnsi="Times New Roman" w:cs="Times New Roman"/>
        </w:rPr>
        <w:t xml:space="preserve">her failure to </w:t>
      </w:r>
      <w:r w:rsidR="00D3608A" w:rsidRPr="00042A41">
        <w:rPr>
          <w:rFonts w:ascii="Times New Roman" w:hAnsi="Times New Roman" w:cs="Times New Roman"/>
        </w:rPr>
        <w:t xml:space="preserve">acknowledge </w:t>
      </w:r>
      <w:r w:rsidR="005E28E4" w:rsidRPr="00042A41">
        <w:rPr>
          <w:rFonts w:ascii="Times New Roman" w:hAnsi="Times New Roman" w:cs="Times New Roman"/>
        </w:rPr>
        <w:t xml:space="preserve">the detention of victims </w:t>
      </w:r>
      <w:r w:rsidR="00042A41">
        <w:rPr>
          <w:rFonts w:ascii="Times New Roman" w:hAnsi="Times New Roman" w:cs="Times New Roman"/>
        </w:rPr>
        <w:t>persisted</w:t>
      </w:r>
      <w:r w:rsidR="00883C4A" w:rsidRPr="00042A41">
        <w:rPr>
          <w:rFonts w:ascii="Times New Roman" w:hAnsi="Times New Roman" w:cs="Times New Roman"/>
        </w:rPr>
        <w:t xml:space="preserve"> until the effectivity of the compromissory clause,</w:t>
      </w:r>
      <w:r w:rsidR="001960D7" w:rsidRPr="00042A41">
        <w:rPr>
          <w:rFonts w:ascii="Times New Roman" w:hAnsi="Times New Roman" w:cs="Times New Roman"/>
        </w:rPr>
        <w:t xml:space="preserve"> this cannot be divorced from </w:t>
      </w:r>
      <w:r w:rsidR="008507A6" w:rsidRPr="00042A41">
        <w:rPr>
          <w:rFonts w:ascii="Times New Roman" w:hAnsi="Times New Roman" w:cs="Times New Roman"/>
        </w:rPr>
        <w:t xml:space="preserve">the actual situation </w:t>
      </w:r>
      <w:r w:rsidR="002A4866">
        <w:rPr>
          <w:rFonts w:ascii="Times New Roman" w:hAnsi="Times New Roman" w:cs="Times New Roman"/>
        </w:rPr>
        <w:t>which</w:t>
      </w:r>
      <w:r w:rsidR="008507A6" w:rsidRPr="00042A41">
        <w:rPr>
          <w:rFonts w:ascii="Times New Roman" w:hAnsi="Times New Roman" w:cs="Times New Roman"/>
        </w:rPr>
        <w:t xml:space="preserve"> gave rise to the dispute, that is Ms. Cross’ participation in the ILSA Program.</w:t>
      </w:r>
    </w:p>
    <w:p w14:paraId="6933A86B" w14:textId="3AD2F0D4" w:rsidR="00231D22" w:rsidRPr="00DD51B3" w:rsidRDefault="004A4A78" w:rsidP="00EB74CF">
      <w:pPr>
        <w:pStyle w:val="Heading3"/>
        <w:ind w:left="1440" w:hanging="731"/>
        <w:rPr>
          <w:color w:val="auto"/>
        </w:rPr>
      </w:pPr>
      <w:bookmarkStart w:id="19" w:name="_Toc187796758"/>
      <w:r w:rsidRPr="00DD51B3">
        <w:rPr>
          <w:color w:val="auto"/>
        </w:rPr>
        <w:t>Th</w:t>
      </w:r>
      <w:r w:rsidR="001831D4" w:rsidRPr="00DD51B3">
        <w:rPr>
          <w:color w:val="auto"/>
        </w:rPr>
        <w:t xml:space="preserve">is Court </w:t>
      </w:r>
      <w:r w:rsidR="002150DC" w:rsidRPr="00DD51B3">
        <w:rPr>
          <w:color w:val="auto"/>
        </w:rPr>
        <w:t>lacks</w:t>
      </w:r>
      <w:r w:rsidR="001831D4" w:rsidRPr="00DD51B3">
        <w:rPr>
          <w:color w:val="auto"/>
        </w:rPr>
        <w:t xml:space="preserve"> jurisdiction </w:t>
      </w:r>
      <w:r w:rsidR="001831D4" w:rsidRPr="00DD51B3">
        <w:rPr>
          <w:i/>
          <w:color w:val="auto"/>
        </w:rPr>
        <w:t>ratione materiae</w:t>
      </w:r>
      <w:r w:rsidR="00A36E94" w:rsidRPr="00DD51B3">
        <w:rPr>
          <w:i/>
          <w:color w:val="auto"/>
        </w:rPr>
        <w:t xml:space="preserve"> </w:t>
      </w:r>
      <w:r w:rsidR="00774A07" w:rsidRPr="00DD51B3">
        <w:rPr>
          <w:color w:val="auto"/>
        </w:rPr>
        <w:t>over Submission (B)</w:t>
      </w:r>
      <w:r w:rsidR="00B365C0" w:rsidRPr="00DD51B3">
        <w:rPr>
          <w:color w:val="auto"/>
        </w:rPr>
        <w:t>.</w:t>
      </w:r>
      <w:bookmarkEnd w:id="19"/>
    </w:p>
    <w:p w14:paraId="2AB635B4" w14:textId="2B6A6F3B" w:rsidR="005C4CCB" w:rsidRPr="00DD51B3" w:rsidRDefault="00231D22" w:rsidP="002121E5">
      <w:pPr>
        <w:spacing w:after="240" w:line="360" w:lineRule="auto"/>
        <w:ind w:firstLine="709"/>
        <w:jc w:val="both"/>
        <w:rPr>
          <w:rFonts w:ascii="Times New Roman" w:eastAsia="Times New Roman" w:hAnsi="Times New Roman" w:cs="Times New Roman"/>
        </w:rPr>
      </w:pPr>
      <w:r w:rsidRPr="0061707B">
        <w:rPr>
          <w:rFonts w:ascii="Times New Roman" w:eastAsia="Times New Roman" w:hAnsi="Times New Roman" w:cs="Times New Roman"/>
        </w:rPr>
        <w:t>The compromissory clause of the OCDP Charter expressly</w:t>
      </w:r>
      <w:r w:rsidR="0054000E" w:rsidRPr="0061707B">
        <w:rPr>
          <w:rFonts w:ascii="Times New Roman" w:eastAsia="Times New Roman" w:hAnsi="Times New Roman" w:cs="Times New Roman"/>
        </w:rPr>
        <w:t xml:space="preserve"> </w:t>
      </w:r>
      <w:r w:rsidR="005A6EC2" w:rsidRPr="0061707B">
        <w:rPr>
          <w:rFonts w:ascii="Times New Roman" w:eastAsia="Times New Roman" w:hAnsi="Times New Roman" w:cs="Times New Roman"/>
        </w:rPr>
        <w:t xml:space="preserve">excludes from </w:t>
      </w:r>
      <w:r w:rsidR="001F19F5" w:rsidRPr="0061707B">
        <w:rPr>
          <w:rFonts w:ascii="Times New Roman" w:eastAsia="Times New Roman" w:hAnsi="Times New Roman" w:cs="Times New Roman"/>
        </w:rPr>
        <w:t>t</w:t>
      </w:r>
      <w:r w:rsidR="004F0493" w:rsidRPr="0061707B">
        <w:rPr>
          <w:rFonts w:ascii="Times New Roman" w:eastAsia="Times New Roman" w:hAnsi="Times New Roman" w:cs="Times New Roman"/>
        </w:rPr>
        <w:t xml:space="preserve">his Court’s </w:t>
      </w:r>
      <w:r w:rsidR="002121E5" w:rsidRPr="0061707B">
        <w:rPr>
          <w:rFonts w:ascii="Times New Roman" w:eastAsia="Times New Roman" w:hAnsi="Times New Roman" w:cs="Times New Roman"/>
        </w:rPr>
        <w:t>subject matter</w:t>
      </w:r>
      <w:r w:rsidR="004F0493" w:rsidRPr="0061707B">
        <w:rPr>
          <w:rFonts w:ascii="Times New Roman" w:eastAsia="Times New Roman" w:hAnsi="Times New Roman" w:cs="Times New Roman"/>
        </w:rPr>
        <w:t xml:space="preserve"> jurisdiction </w:t>
      </w:r>
      <w:r w:rsidR="002121E5" w:rsidRPr="0061707B">
        <w:rPr>
          <w:rFonts w:ascii="Times New Roman" w:eastAsia="Times New Roman" w:hAnsi="Times New Roman" w:cs="Times New Roman"/>
        </w:rPr>
        <w:t xml:space="preserve">those </w:t>
      </w:r>
      <w:r w:rsidR="004F0493" w:rsidRPr="0061707B">
        <w:rPr>
          <w:rFonts w:ascii="Times New Roman" w:eastAsia="Times New Roman" w:hAnsi="Times New Roman" w:cs="Times New Roman"/>
        </w:rPr>
        <w:t>disputes relating to “judicial proceedings on matters which are essentially within a Member State’s domestic jurisdiction</w:t>
      </w:r>
      <w:r w:rsidR="00BD6F5E">
        <w:rPr>
          <w:rFonts w:ascii="Times New Roman" w:eastAsia="Times New Roman" w:hAnsi="Times New Roman" w:cs="Times New Roman"/>
        </w:rPr>
        <w:t>,</w:t>
      </w:r>
      <w:r w:rsidR="004F0493" w:rsidRPr="0061707B">
        <w:rPr>
          <w:rFonts w:ascii="Times New Roman" w:eastAsia="Times New Roman" w:hAnsi="Times New Roman" w:cs="Times New Roman"/>
        </w:rPr>
        <w:t>”</w:t>
      </w:r>
      <w:r w:rsidR="004F0493" w:rsidRPr="0061707B">
        <w:rPr>
          <w:rFonts w:ascii="Times New Roman" w:eastAsia="Times New Roman" w:hAnsi="Times New Roman" w:cs="Times New Roman"/>
          <w:vertAlign w:val="superscript"/>
        </w:rPr>
        <w:footnoteReference w:id="27"/>
      </w:r>
      <w:r w:rsidR="002121E5" w:rsidRPr="0061707B">
        <w:rPr>
          <w:rFonts w:ascii="Times New Roman" w:eastAsia="Times New Roman" w:hAnsi="Times New Roman" w:cs="Times New Roman"/>
        </w:rPr>
        <w:t xml:space="preserve"> </w:t>
      </w:r>
      <w:r w:rsidR="00BD6F5E">
        <w:rPr>
          <w:rFonts w:ascii="Times New Roman" w:eastAsia="Times New Roman" w:hAnsi="Times New Roman" w:cs="Times New Roman"/>
        </w:rPr>
        <w:t xml:space="preserve">which fall </w:t>
      </w:r>
      <w:r w:rsidR="00DB0D52" w:rsidRPr="0061707B">
        <w:rPr>
          <w:rFonts w:ascii="Times New Roman" w:eastAsia="Times New Roman" w:hAnsi="Times New Roman" w:cs="Times New Roman"/>
        </w:rPr>
        <w:t xml:space="preserve">beyond the scope of international law and </w:t>
      </w:r>
      <w:r w:rsidR="002121E5" w:rsidRPr="0061707B">
        <w:rPr>
          <w:rFonts w:ascii="Times New Roman" w:eastAsia="Times New Roman" w:hAnsi="Times New Roman" w:cs="Times New Roman"/>
        </w:rPr>
        <w:t>adjudication</w:t>
      </w:r>
      <w:r w:rsidR="00DB0D52" w:rsidRPr="0061707B">
        <w:rPr>
          <w:rFonts w:ascii="Times New Roman" w:eastAsia="Times New Roman" w:hAnsi="Times New Roman" w:cs="Times New Roman"/>
        </w:rPr>
        <w:t>.</w:t>
      </w:r>
      <w:r w:rsidR="00306598" w:rsidRPr="0061707B">
        <w:rPr>
          <w:rStyle w:val="FootnoteReference"/>
          <w:rFonts w:ascii="Times New Roman" w:eastAsia="Times New Roman" w:hAnsi="Times New Roman" w:cs="Times New Roman"/>
        </w:rPr>
        <w:footnoteReference w:id="28"/>
      </w:r>
      <w:r w:rsidR="0007453B" w:rsidRPr="0061707B">
        <w:rPr>
          <w:rFonts w:ascii="Times New Roman" w:eastAsia="Times New Roman" w:hAnsi="Times New Roman" w:cs="Times New Roman"/>
        </w:rPr>
        <w:tab/>
      </w:r>
    </w:p>
    <w:p w14:paraId="0001F9B1" w14:textId="5C405774" w:rsidR="0007453B" w:rsidRDefault="00D045BC" w:rsidP="005C4CCB">
      <w:pPr>
        <w:spacing w:after="240" w:line="360" w:lineRule="auto"/>
        <w:ind w:firstLine="720"/>
        <w:jc w:val="both"/>
        <w:rPr>
          <w:rFonts w:ascii="Times New Roman" w:eastAsia="Times New Roman" w:hAnsi="Times New Roman" w:cs="Times New Roman"/>
        </w:rPr>
      </w:pPr>
      <w:r w:rsidRPr="0061707B">
        <w:rPr>
          <w:rFonts w:ascii="Times New Roman" w:eastAsia="Times New Roman" w:hAnsi="Times New Roman" w:cs="Times New Roman"/>
        </w:rPr>
        <w:t xml:space="preserve">Following this Court’s ruling in </w:t>
      </w:r>
      <w:r w:rsidRPr="0061707B">
        <w:rPr>
          <w:rFonts w:ascii="Times New Roman" w:eastAsia="Times New Roman" w:hAnsi="Times New Roman" w:cs="Times New Roman"/>
          <w:i/>
        </w:rPr>
        <w:t>Ukraine v. Russian Federation</w:t>
      </w:r>
      <w:r w:rsidRPr="0061707B">
        <w:rPr>
          <w:rFonts w:ascii="Times New Roman" w:eastAsia="Times New Roman" w:hAnsi="Times New Roman" w:cs="Times New Roman"/>
        </w:rPr>
        <w:t xml:space="preserve">, treaty interpretation may be used to “ascertain whether the actions or omissions of the Respondent complained of by the </w:t>
      </w:r>
      <w:r w:rsidRPr="0061707B">
        <w:rPr>
          <w:rFonts w:ascii="Times New Roman" w:eastAsia="Times New Roman" w:hAnsi="Times New Roman" w:cs="Times New Roman"/>
        </w:rPr>
        <w:lastRenderedPageBreak/>
        <w:t>Applicant fall within the scope of the treaty allegedly violated.”</w:t>
      </w:r>
      <w:r w:rsidRPr="0061707B">
        <w:rPr>
          <w:rFonts w:ascii="Times New Roman" w:eastAsia="Times New Roman" w:hAnsi="Times New Roman" w:cs="Times New Roman"/>
          <w:vertAlign w:val="superscript"/>
        </w:rPr>
        <w:footnoteReference w:id="29"/>
      </w:r>
      <w:r w:rsidRPr="0061707B">
        <w:rPr>
          <w:rFonts w:ascii="Times New Roman" w:eastAsia="Times New Roman" w:hAnsi="Times New Roman" w:cs="Times New Roman"/>
        </w:rPr>
        <w:t xml:space="preserve"> </w:t>
      </w:r>
      <w:r w:rsidR="0071454D" w:rsidRPr="0061707B">
        <w:rPr>
          <w:rFonts w:ascii="Times New Roman" w:eastAsia="Times New Roman" w:hAnsi="Times New Roman" w:cs="Times New Roman"/>
        </w:rPr>
        <w:t>T</w:t>
      </w:r>
      <w:r w:rsidRPr="0061707B">
        <w:rPr>
          <w:rFonts w:ascii="Times New Roman" w:eastAsia="Times New Roman" w:hAnsi="Times New Roman" w:cs="Times New Roman"/>
        </w:rPr>
        <w:t xml:space="preserve">extual </w:t>
      </w:r>
      <w:r w:rsidRPr="0061707B">
        <w:rPr>
          <w:rFonts w:ascii="Times New Roman" w:eastAsia="Times New Roman" w:hAnsi="Times New Roman" w:cs="Times New Roman"/>
          <w:b/>
        </w:rPr>
        <w:t>[a]</w:t>
      </w:r>
      <w:r w:rsidR="003240B9" w:rsidRPr="0061707B">
        <w:rPr>
          <w:rFonts w:ascii="Times New Roman" w:eastAsia="Times New Roman" w:hAnsi="Times New Roman" w:cs="Times New Roman"/>
        </w:rPr>
        <w:t>,</w:t>
      </w:r>
      <w:r w:rsidRPr="0061707B">
        <w:rPr>
          <w:rFonts w:ascii="Times New Roman" w:eastAsia="Times New Roman" w:hAnsi="Times New Roman" w:cs="Times New Roman"/>
        </w:rPr>
        <w:t xml:space="preserve"> </w:t>
      </w:r>
      <w:r w:rsidR="003240B9" w:rsidRPr="0061707B">
        <w:rPr>
          <w:rFonts w:ascii="Times New Roman" w:eastAsia="Times New Roman" w:hAnsi="Times New Roman" w:cs="Times New Roman"/>
        </w:rPr>
        <w:t xml:space="preserve">teleological </w:t>
      </w:r>
      <w:r w:rsidR="003240B9" w:rsidRPr="0061707B">
        <w:rPr>
          <w:rFonts w:ascii="Times New Roman" w:eastAsia="Times New Roman" w:hAnsi="Times New Roman" w:cs="Times New Roman"/>
          <w:b/>
        </w:rPr>
        <w:t>[b]</w:t>
      </w:r>
      <w:r w:rsidR="003240B9" w:rsidRPr="0061707B">
        <w:rPr>
          <w:rFonts w:ascii="Times New Roman" w:eastAsia="Times New Roman" w:hAnsi="Times New Roman" w:cs="Times New Roman"/>
        </w:rPr>
        <w:t xml:space="preserve">, </w:t>
      </w:r>
      <w:r w:rsidRPr="0061707B">
        <w:rPr>
          <w:rFonts w:ascii="Times New Roman" w:eastAsia="Times New Roman" w:hAnsi="Times New Roman" w:cs="Times New Roman"/>
        </w:rPr>
        <w:t xml:space="preserve">and </w:t>
      </w:r>
      <w:r w:rsidR="00FC6B45">
        <w:rPr>
          <w:rFonts w:ascii="Times New Roman" w:eastAsia="Times New Roman" w:hAnsi="Times New Roman" w:cs="Times New Roman"/>
        </w:rPr>
        <w:t>contemporaneous</w:t>
      </w:r>
      <w:r w:rsidRPr="0061707B">
        <w:rPr>
          <w:rFonts w:ascii="Times New Roman" w:eastAsia="Times New Roman" w:hAnsi="Times New Roman" w:cs="Times New Roman"/>
        </w:rPr>
        <w:t xml:space="preserve"> </w:t>
      </w:r>
      <w:r w:rsidR="00856915">
        <w:rPr>
          <w:rFonts w:ascii="Times New Roman" w:eastAsia="Times New Roman" w:hAnsi="Times New Roman" w:cs="Times New Roman"/>
        </w:rPr>
        <w:t>approaches</w:t>
      </w:r>
      <w:r w:rsidRPr="0061707B">
        <w:rPr>
          <w:rFonts w:ascii="Times New Roman" w:eastAsia="Times New Roman" w:hAnsi="Times New Roman" w:cs="Times New Roman"/>
        </w:rPr>
        <w:t xml:space="preserve"> of treaty interpretation</w:t>
      </w:r>
      <w:r w:rsidRPr="0061707B">
        <w:rPr>
          <w:rStyle w:val="FootnoteReference"/>
          <w:rFonts w:ascii="Times New Roman" w:hAnsi="Times New Roman" w:cs="Times New Roman"/>
        </w:rPr>
        <w:footnoteReference w:id="30"/>
      </w:r>
      <w:r w:rsidRPr="0061707B">
        <w:rPr>
          <w:rFonts w:ascii="Times New Roman" w:eastAsia="Times New Roman" w:hAnsi="Times New Roman" w:cs="Times New Roman"/>
        </w:rPr>
        <w:t xml:space="preserve"> </w:t>
      </w:r>
      <w:r w:rsidRPr="0061707B">
        <w:rPr>
          <w:rFonts w:ascii="Times New Roman" w:eastAsia="Times New Roman" w:hAnsi="Times New Roman" w:cs="Times New Roman"/>
          <w:b/>
        </w:rPr>
        <w:t>[</w:t>
      </w:r>
      <w:r w:rsidR="003240B9" w:rsidRPr="0061707B">
        <w:rPr>
          <w:rFonts w:ascii="Times New Roman" w:eastAsia="Times New Roman" w:hAnsi="Times New Roman" w:cs="Times New Roman"/>
          <w:b/>
        </w:rPr>
        <w:t>c</w:t>
      </w:r>
      <w:r w:rsidRPr="0061707B">
        <w:rPr>
          <w:rFonts w:ascii="Times New Roman" w:eastAsia="Times New Roman" w:hAnsi="Times New Roman" w:cs="Times New Roman"/>
          <w:b/>
        </w:rPr>
        <w:t xml:space="preserve">] </w:t>
      </w:r>
      <w:r w:rsidR="00784507" w:rsidRPr="0061707B">
        <w:rPr>
          <w:rFonts w:ascii="Times New Roman" w:eastAsia="Times New Roman" w:hAnsi="Times New Roman" w:cs="Times New Roman"/>
        </w:rPr>
        <w:t>concur to</w:t>
      </w:r>
      <w:r w:rsidR="003240B9" w:rsidRPr="0061707B">
        <w:rPr>
          <w:rFonts w:ascii="Times New Roman" w:eastAsia="Times New Roman" w:hAnsi="Times New Roman" w:cs="Times New Roman"/>
        </w:rPr>
        <w:t xml:space="preserve"> </w:t>
      </w:r>
      <w:r w:rsidRPr="0061707B">
        <w:rPr>
          <w:rFonts w:ascii="Times New Roman" w:eastAsia="Times New Roman" w:hAnsi="Times New Roman" w:cs="Times New Roman"/>
        </w:rPr>
        <w:t>support Rovinia’s position</w:t>
      </w:r>
      <w:r w:rsidRPr="00DD51B3">
        <w:rPr>
          <w:rFonts w:ascii="Times New Roman" w:eastAsia="Times New Roman" w:hAnsi="Times New Roman" w:cs="Times New Roman"/>
        </w:rPr>
        <w:t>.</w:t>
      </w:r>
    </w:p>
    <w:p w14:paraId="2067FEB5" w14:textId="24EFA7E7" w:rsidR="008A07D1" w:rsidRPr="00DD51B3" w:rsidRDefault="009E0132" w:rsidP="00EB74CF">
      <w:pPr>
        <w:pStyle w:val="Heading4"/>
        <w:numPr>
          <w:ilvl w:val="0"/>
          <w:numId w:val="6"/>
        </w:numPr>
        <w:ind w:left="2160" w:hanging="720"/>
        <w:rPr>
          <w:color w:val="auto"/>
        </w:rPr>
      </w:pPr>
      <w:bookmarkStart w:id="20" w:name="_Toc187796759"/>
      <w:r w:rsidRPr="00DD51B3">
        <w:rPr>
          <w:color w:val="auto"/>
        </w:rPr>
        <w:t>Applying</w:t>
      </w:r>
      <w:r w:rsidR="00D77684" w:rsidRPr="00DD51B3">
        <w:rPr>
          <w:color w:val="auto"/>
        </w:rPr>
        <w:t xml:space="preserve"> textual interpretation,</w:t>
      </w:r>
      <w:r w:rsidR="00580D39" w:rsidRPr="00DD51B3">
        <w:rPr>
          <w:color w:val="auto"/>
          <w:vertAlign w:val="superscript"/>
        </w:rPr>
        <w:footnoteReference w:id="31"/>
      </w:r>
      <w:r w:rsidR="00D77684" w:rsidRPr="00DD51B3">
        <w:rPr>
          <w:color w:val="auto"/>
        </w:rPr>
        <w:t xml:space="preserve"> the arrest and prosecution of Ms. Cross is </w:t>
      </w:r>
      <w:r w:rsidR="00961CE5" w:rsidRPr="00DD51B3">
        <w:rPr>
          <w:color w:val="auto"/>
        </w:rPr>
        <w:t xml:space="preserve">a matter </w:t>
      </w:r>
      <w:r w:rsidR="00ED02DF" w:rsidRPr="00DD51B3">
        <w:rPr>
          <w:color w:val="auto"/>
        </w:rPr>
        <w:t>essentially</w:t>
      </w:r>
      <w:r w:rsidR="00D77684" w:rsidRPr="00DD51B3">
        <w:rPr>
          <w:color w:val="auto"/>
        </w:rPr>
        <w:t xml:space="preserve"> within </w:t>
      </w:r>
      <w:r w:rsidR="00F01F50" w:rsidRPr="00DD51B3">
        <w:rPr>
          <w:color w:val="auto"/>
        </w:rPr>
        <w:t>Rovinia’s</w:t>
      </w:r>
      <w:r w:rsidR="00D77684" w:rsidRPr="00DD51B3">
        <w:rPr>
          <w:color w:val="auto"/>
        </w:rPr>
        <w:t xml:space="preserve"> domestic jurisdiction.</w:t>
      </w:r>
      <w:bookmarkEnd w:id="20"/>
    </w:p>
    <w:p w14:paraId="20728B69" w14:textId="17C93001" w:rsidR="004A4A78" w:rsidRPr="006E3988" w:rsidRDefault="006209BE" w:rsidP="0073262B">
      <w:pPr>
        <w:spacing w:after="240" w:line="360" w:lineRule="auto"/>
        <w:ind w:firstLine="720"/>
        <w:jc w:val="both"/>
        <w:rPr>
          <w:rFonts w:ascii="Times New Roman" w:eastAsia="Times New Roman" w:hAnsi="Times New Roman" w:cs="Times New Roman"/>
        </w:rPr>
      </w:pPr>
      <w:r>
        <w:rPr>
          <w:rFonts w:ascii="Times New Roman" w:eastAsia="Times New Roman" w:hAnsi="Times New Roman" w:cs="Times New Roman"/>
        </w:rPr>
        <w:t>Parallel to the UN Charter, t</w:t>
      </w:r>
      <w:r w:rsidR="00BE3308" w:rsidRPr="006E3988">
        <w:rPr>
          <w:rFonts w:ascii="Times New Roman" w:eastAsia="Times New Roman" w:hAnsi="Times New Roman" w:cs="Times New Roman"/>
        </w:rPr>
        <w:t xml:space="preserve">he </w:t>
      </w:r>
      <w:r w:rsidR="00FE6ABD">
        <w:rPr>
          <w:rFonts w:ascii="Times New Roman" w:eastAsia="Times New Roman" w:hAnsi="Times New Roman" w:cs="Times New Roman"/>
        </w:rPr>
        <w:t>conscious</w:t>
      </w:r>
      <w:r w:rsidR="00BE3308" w:rsidRPr="006E3988">
        <w:rPr>
          <w:rFonts w:ascii="Times New Roman" w:eastAsia="Times New Roman" w:hAnsi="Times New Roman" w:cs="Times New Roman"/>
        </w:rPr>
        <w:t xml:space="preserve"> use of the word</w:t>
      </w:r>
      <w:r w:rsidR="006B1EDC" w:rsidRPr="006E3988">
        <w:rPr>
          <w:rFonts w:ascii="Times New Roman" w:eastAsia="Times New Roman" w:hAnsi="Times New Roman" w:cs="Times New Roman"/>
        </w:rPr>
        <w:t xml:space="preserve"> “essentially” </w:t>
      </w:r>
      <w:r w:rsidR="007B34B6" w:rsidRPr="006E3988">
        <w:rPr>
          <w:rFonts w:ascii="Times New Roman" w:eastAsia="Times New Roman" w:hAnsi="Times New Roman" w:cs="Times New Roman"/>
        </w:rPr>
        <w:t>rather than “solely”</w:t>
      </w:r>
      <w:r w:rsidR="006B1EDC" w:rsidRPr="006E3988">
        <w:rPr>
          <w:rFonts w:ascii="Times New Roman" w:eastAsia="Times New Roman" w:hAnsi="Times New Roman" w:cs="Times New Roman"/>
        </w:rPr>
        <w:t xml:space="preserve"> in the compromissory clause </w:t>
      </w:r>
      <w:r>
        <w:rPr>
          <w:rFonts w:ascii="Times New Roman" w:eastAsia="Times New Roman" w:hAnsi="Times New Roman" w:cs="Times New Roman"/>
        </w:rPr>
        <w:t xml:space="preserve">of the OCDP Charter </w:t>
      </w:r>
      <w:r w:rsidR="00DC08AC" w:rsidRPr="006E3988">
        <w:rPr>
          <w:rFonts w:ascii="Times New Roman" w:eastAsia="Times New Roman" w:hAnsi="Times New Roman" w:cs="Times New Roman"/>
        </w:rPr>
        <w:t xml:space="preserve">was intended to grant </w:t>
      </w:r>
      <w:r w:rsidR="00931011" w:rsidRPr="006E3988">
        <w:rPr>
          <w:rFonts w:ascii="Times New Roman" w:eastAsia="Times New Roman" w:hAnsi="Times New Roman" w:cs="Times New Roman"/>
        </w:rPr>
        <w:t xml:space="preserve">broader protections to </w:t>
      </w:r>
      <w:r>
        <w:rPr>
          <w:rFonts w:ascii="Times New Roman" w:eastAsia="Times New Roman" w:hAnsi="Times New Roman" w:cs="Times New Roman"/>
        </w:rPr>
        <w:t>the</w:t>
      </w:r>
      <w:r w:rsidR="002F17BF" w:rsidRPr="006E3988">
        <w:rPr>
          <w:rFonts w:ascii="Times New Roman" w:eastAsia="Times New Roman" w:hAnsi="Times New Roman" w:cs="Times New Roman"/>
        </w:rPr>
        <w:t xml:space="preserve"> </w:t>
      </w:r>
      <w:r w:rsidR="00574843" w:rsidRPr="00DD51B3">
        <w:rPr>
          <w:rFonts w:ascii="Times New Roman" w:eastAsia="Times New Roman" w:hAnsi="Times New Roman" w:cs="Times New Roman"/>
          <w:i/>
        </w:rPr>
        <w:t>domaine réservé</w:t>
      </w:r>
      <w:r w:rsidR="0029308F">
        <w:rPr>
          <w:rFonts w:ascii="Times New Roman" w:eastAsia="Times New Roman" w:hAnsi="Times New Roman" w:cs="Times New Roman"/>
          <w:i/>
          <w:iCs/>
        </w:rPr>
        <w:t xml:space="preserve"> </w:t>
      </w:r>
      <w:r w:rsidR="0029308F">
        <w:rPr>
          <w:rFonts w:ascii="Times New Roman" w:eastAsia="Times New Roman" w:hAnsi="Times New Roman" w:cs="Times New Roman"/>
        </w:rPr>
        <w:t>of Member States</w:t>
      </w:r>
      <w:r w:rsidR="002F17BF" w:rsidRPr="006E3988">
        <w:rPr>
          <w:rFonts w:ascii="Times New Roman" w:eastAsia="Times New Roman" w:hAnsi="Times New Roman" w:cs="Times New Roman"/>
        </w:rPr>
        <w:t>.</w:t>
      </w:r>
      <w:r w:rsidR="00981757" w:rsidRPr="00C57B5A">
        <w:rPr>
          <w:rFonts w:ascii="Times New Roman" w:eastAsia="Times New Roman" w:hAnsi="Times New Roman" w:cs="Times New Roman"/>
          <w:vertAlign w:val="superscript"/>
        </w:rPr>
        <w:footnoteReference w:id="32"/>
      </w:r>
      <w:r w:rsidR="006C249C" w:rsidRPr="006E3988">
        <w:rPr>
          <w:rFonts w:ascii="Times New Roman" w:eastAsia="Times New Roman" w:hAnsi="Times New Roman" w:cs="Times New Roman"/>
        </w:rPr>
        <w:t xml:space="preserve"> </w:t>
      </w:r>
      <w:r w:rsidR="007301A0" w:rsidRPr="006E3988">
        <w:rPr>
          <w:rFonts w:ascii="Times New Roman" w:eastAsia="Times New Roman" w:hAnsi="Times New Roman" w:cs="Times New Roman"/>
        </w:rPr>
        <w:t>A matter</w:t>
      </w:r>
      <w:r w:rsidR="00C65ECA" w:rsidRPr="006E3988">
        <w:rPr>
          <w:rFonts w:ascii="Times New Roman" w:eastAsia="Times New Roman" w:hAnsi="Times New Roman" w:cs="Times New Roman"/>
        </w:rPr>
        <w:t xml:space="preserve"> is essentially</w:t>
      </w:r>
      <w:r w:rsidR="001764EC" w:rsidRPr="006E3988">
        <w:rPr>
          <w:rFonts w:ascii="Times New Roman" w:eastAsia="Times New Roman" w:hAnsi="Times New Roman" w:cs="Times New Roman"/>
        </w:rPr>
        <w:t xml:space="preserve"> within a State’s</w:t>
      </w:r>
      <w:r w:rsidR="00AD62C0" w:rsidRPr="006E3988">
        <w:rPr>
          <w:rFonts w:ascii="Times New Roman" w:eastAsia="Times New Roman" w:hAnsi="Times New Roman" w:cs="Times New Roman"/>
        </w:rPr>
        <w:t xml:space="preserve"> domestic jurisdiction</w:t>
      </w:r>
      <w:r w:rsidR="00116E1A" w:rsidRPr="006E3988">
        <w:rPr>
          <w:rFonts w:ascii="Times New Roman" w:eastAsia="Times New Roman" w:hAnsi="Times New Roman" w:cs="Times New Roman"/>
        </w:rPr>
        <w:t xml:space="preserve"> if it is governed</w:t>
      </w:r>
      <w:r w:rsidR="00EA1499" w:rsidRPr="006E3988">
        <w:rPr>
          <w:rFonts w:ascii="Times New Roman" w:eastAsia="Times New Roman" w:hAnsi="Times New Roman" w:cs="Times New Roman"/>
        </w:rPr>
        <w:t xml:space="preserve"> by domestic law in principle</w:t>
      </w:r>
      <w:r w:rsidR="006348EE" w:rsidRPr="006E3988">
        <w:rPr>
          <w:rFonts w:ascii="Times New Roman" w:eastAsia="Times New Roman" w:hAnsi="Times New Roman" w:cs="Times New Roman"/>
        </w:rPr>
        <w:t>,</w:t>
      </w:r>
      <w:r w:rsidR="00EA1499" w:rsidRPr="006E3988">
        <w:rPr>
          <w:rStyle w:val="FootnoteReference"/>
          <w:rFonts w:ascii="Times New Roman" w:eastAsia="Times New Roman" w:hAnsi="Times New Roman" w:cs="Times New Roman"/>
        </w:rPr>
        <w:footnoteReference w:id="33"/>
      </w:r>
      <w:r w:rsidR="009819E6" w:rsidRPr="006E3988">
        <w:rPr>
          <w:rFonts w:ascii="Times New Roman" w:eastAsia="Times New Roman" w:hAnsi="Times New Roman" w:cs="Times New Roman"/>
        </w:rPr>
        <w:t xml:space="preserve"> </w:t>
      </w:r>
      <w:r w:rsidR="00035F55" w:rsidRPr="006E3988">
        <w:rPr>
          <w:rFonts w:ascii="Times New Roman" w:eastAsia="Times New Roman" w:hAnsi="Times New Roman" w:cs="Times New Roman"/>
        </w:rPr>
        <w:t>which is best</w:t>
      </w:r>
      <w:r w:rsidR="009819E6" w:rsidRPr="006E3988">
        <w:rPr>
          <w:rFonts w:ascii="Times New Roman" w:eastAsia="Times New Roman" w:hAnsi="Times New Roman" w:cs="Times New Roman"/>
        </w:rPr>
        <w:t xml:space="preserve"> </w:t>
      </w:r>
      <w:r w:rsidR="00AB7A73" w:rsidRPr="006E3988">
        <w:rPr>
          <w:rFonts w:ascii="Times New Roman" w:eastAsia="Times New Roman" w:hAnsi="Times New Roman" w:cs="Times New Roman"/>
        </w:rPr>
        <w:t>determined by the declar</w:t>
      </w:r>
      <w:r w:rsidR="000A57B1">
        <w:rPr>
          <w:rFonts w:ascii="Times New Roman" w:eastAsia="Times New Roman" w:hAnsi="Times New Roman" w:cs="Times New Roman"/>
        </w:rPr>
        <w:t>ant</w:t>
      </w:r>
      <w:r w:rsidR="00AB7A73" w:rsidRPr="006E3988">
        <w:rPr>
          <w:rFonts w:ascii="Times New Roman" w:eastAsia="Times New Roman" w:hAnsi="Times New Roman" w:cs="Times New Roman"/>
        </w:rPr>
        <w:t xml:space="preserve"> State.</w:t>
      </w:r>
      <w:r w:rsidR="00AB7A73" w:rsidRPr="006E3988">
        <w:rPr>
          <w:rStyle w:val="FootnoteReference"/>
          <w:rFonts w:ascii="Times New Roman" w:eastAsia="Times New Roman" w:hAnsi="Times New Roman" w:cs="Times New Roman"/>
        </w:rPr>
        <w:footnoteReference w:id="34"/>
      </w:r>
      <w:r w:rsidR="009819E6" w:rsidRPr="006E3988">
        <w:rPr>
          <w:rFonts w:ascii="Times New Roman" w:eastAsia="Times New Roman" w:hAnsi="Times New Roman" w:cs="Times New Roman"/>
        </w:rPr>
        <w:t xml:space="preserve"> Thus, a</w:t>
      </w:r>
      <w:r w:rsidR="006C249C" w:rsidRPr="006E3988">
        <w:rPr>
          <w:rFonts w:ascii="Times New Roman" w:eastAsia="Times New Roman" w:hAnsi="Times New Roman" w:cs="Times New Roman"/>
        </w:rPr>
        <w:t xml:space="preserve">lthough </w:t>
      </w:r>
      <w:r w:rsidR="00A70BC4" w:rsidRPr="006E3988">
        <w:rPr>
          <w:rFonts w:ascii="Times New Roman" w:eastAsia="Times New Roman" w:hAnsi="Times New Roman" w:cs="Times New Roman"/>
        </w:rPr>
        <w:t xml:space="preserve">it may implicate international rules on immunity, </w:t>
      </w:r>
      <w:r w:rsidR="004B7C52" w:rsidRPr="006E3988">
        <w:rPr>
          <w:rFonts w:ascii="Times New Roman" w:eastAsia="Times New Roman" w:hAnsi="Times New Roman" w:cs="Times New Roman"/>
        </w:rPr>
        <w:t>the arrest and prosecution</w:t>
      </w:r>
      <w:r w:rsidR="005F14E7" w:rsidRPr="006E3988">
        <w:rPr>
          <w:rFonts w:ascii="Times New Roman" w:eastAsia="Times New Roman" w:hAnsi="Times New Roman" w:cs="Times New Roman"/>
        </w:rPr>
        <w:t xml:space="preserve"> of Ms. Cross</w:t>
      </w:r>
      <w:r w:rsidR="00CF02C2" w:rsidRPr="006E3988">
        <w:rPr>
          <w:rFonts w:ascii="Times New Roman" w:eastAsia="Times New Roman" w:hAnsi="Times New Roman" w:cs="Times New Roman"/>
        </w:rPr>
        <w:t xml:space="preserve"> </w:t>
      </w:r>
      <w:r w:rsidR="00732D7F" w:rsidRPr="006E3988">
        <w:rPr>
          <w:rFonts w:ascii="Times New Roman" w:eastAsia="Times New Roman" w:hAnsi="Times New Roman" w:cs="Times New Roman"/>
        </w:rPr>
        <w:t>are</w:t>
      </w:r>
      <w:r w:rsidR="00CF02C2" w:rsidRPr="006E3988">
        <w:rPr>
          <w:rFonts w:ascii="Times New Roman" w:eastAsia="Times New Roman" w:hAnsi="Times New Roman" w:cs="Times New Roman"/>
        </w:rPr>
        <w:t xml:space="preserve"> still essentially withi</w:t>
      </w:r>
      <w:r w:rsidR="00985A40" w:rsidRPr="006E3988">
        <w:rPr>
          <w:rFonts w:ascii="Times New Roman" w:eastAsia="Times New Roman" w:hAnsi="Times New Roman" w:cs="Times New Roman"/>
        </w:rPr>
        <w:t>n Rovinia’s domestic jurisdiction</w:t>
      </w:r>
      <w:r w:rsidR="00257ABE" w:rsidRPr="006E3988">
        <w:rPr>
          <w:rFonts w:ascii="Times New Roman" w:eastAsia="Times New Roman" w:hAnsi="Times New Roman" w:cs="Times New Roman"/>
        </w:rPr>
        <w:t xml:space="preserve"> because it </w:t>
      </w:r>
      <w:r w:rsidR="00BD6F5E">
        <w:rPr>
          <w:rFonts w:ascii="Times New Roman" w:eastAsia="Times New Roman" w:hAnsi="Times New Roman" w:cs="Times New Roman"/>
        </w:rPr>
        <w:t>involves</w:t>
      </w:r>
      <w:r w:rsidR="00E625AF" w:rsidRPr="006E3988">
        <w:rPr>
          <w:rFonts w:ascii="Times New Roman" w:eastAsia="Times New Roman" w:hAnsi="Times New Roman" w:cs="Times New Roman"/>
        </w:rPr>
        <w:t xml:space="preserve"> </w:t>
      </w:r>
      <w:r w:rsidR="000A57B1">
        <w:rPr>
          <w:rFonts w:ascii="Times New Roman" w:eastAsia="Times New Roman" w:hAnsi="Times New Roman" w:cs="Times New Roman"/>
        </w:rPr>
        <w:t xml:space="preserve">sovereign </w:t>
      </w:r>
      <w:r w:rsidR="00574843">
        <w:rPr>
          <w:rFonts w:ascii="Times New Roman" w:eastAsia="Times New Roman" w:hAnsi="Times New Roman" w:cs="Times New Roman"/>
        </w:rPr>
        <w:t xml:space="preserve">law </w:t>
      </w:r>
      <w:r w:rsidR="00E625AF" w:rsidRPr="006E3988">
        <w:rPr>
          <w:rFonts w:ascii="Times New Roman" w:eastAsia="Times New Roman" w:hAnsi="Times New Roman" w:cs="Times New Roman"/>
        </w:rPr>
        <w:t>enforcement</w:t>
      </w:r>
      <w:r w:rsidR="00343C66" w:rsidRPr="006E3988">
        <w:rPr>
          <w:rFonts w:ascii="Times New Roman" w:eastAsia="Times New Roman" w:hAnsi="Times New Roman" w:cs="Times New Roman"/>
        </w:rPr>
        <w:t xml:space="preserve"> </w:t>
      </w:r>
      <w:r w:rsidR="00731051">
        <w:rPr>
          <w:rFonts w:ascii="Times New Roman" w:eastAsia="Times New Roman" w:hAnsi="Times New Roman" w:cs="Times New Roman"/>
        </w:rPr>
        <w:t>authority</w:t>
      </w:r>
      <w:r w:rsidR="00BD6F5E">
        <w:rPr>
          <w:rFonts w:ascii="Times New Roman" w:eastAsia="Times New Roman" w:hAnsi="Times New Roman" w:cs="Times New Roman"/>
        </w:rPr>
        <w:t xml:space="preserve">. </w:t>
      </w:r>
    </w:p>
    <w:p w14:paraId="0BDA0DC6" w14:textId="212554D8" w:rsidR="008C01F9" w:rsidRPr="00DD51B3" w:rsidRDefault="00574843" w:rsidP="00EB74CF">
      <w:pPr>
        <w:pStyle w:val="Heading4"/>
        <w:ind w:left="2160" w:hanging="720"/>
        <w:rPr>
          <w:rFonts w:eastAsiaTheme="minorEastAsia"/>
          <w:color w:val="auto"/>
        </w:rPr>
      </w:pPr>
      <w:bookmarkStart w:id="21" w:name="_Toc187796760"/>
      <w:r w:rsidRPr="00DD51B3">
        <w:rPr>
          <w:color w:val="auto"/>
        </w:rPr>
        <w:t>Applying</w:t>
      </w:r>
      <w:r w:rsidR="004A4A78" w:rsidRPr="00DD51B3">
        <w:rPr>
          <w:color w:val="auto"/>
        </w:rPr>
        <w:t xml:space="preserve"> teleological </w:t>
      </w:r>
      <w:r w:rsidR="00C72201" w:rsidRPr="00DD51B3">
        <w:rPr>
          <w:color w:val="auto"/>
        </w:rPr>
        <w:t>interpretation</w:t>
      </w:r>
      <w:r w:rsidR="00454B57" w:rsidRPr="00DD51B3">
        <w:rPr>
          <w:color w:val="auto"/>
        </w:rPr>
        <w:t>,</w:t>
      </w:r>
      <w:r w:rsidR="004A4A78" w:rsidRPr="00DD51B3">
        <w:rPr>
          <w:color w:val="auto"/>
        </w:rPr>
        <w:t xml:space="preserve"> the arrest and prosecution of Ms. Cross is </w:t>
      </w:r>
      <w:r w:rsidR="00417ED4" w:rsidRPr="00DD51B3">
        <w:rPr>
          <w:color w:val="auto"/>
        </w:rPr>
        <w:t>a matter</w:t>
      </w:r>
      <w:r w:rsidR="004A4A78" w:rsidRPr="00DD51B3">
        <w:rPr>
          <w:color w:val="auto"/>
        </w:rPr>
        <w:t xml:space="preserve"> within </w:t>
      </w:r>
      <w:r w:rsidR="00C72201" w:rsidRPr="00DD51B3">
        <w:rPr>
          <w:color w:val="auto"/>
        </w:rPr>
        <w:t>Rovinia’s</w:t>
      </w:r>
      <w:r w:rsidR="004A4A78" w:rsidRPr="00DD51B3">
        <w:rPr>
          <w:color w:val="auto"/>
        </w:rPr>
        <w:t xml:space="preserve"> domestic jurisdiction.</w:t>
      </w:r>
      <w:bookmarkEnd w:id="21"/>
    </w:p>
    <w:p w14:paraId="6B67530B" w14:textId="3FDEB056" w:rsidR="00982A0D" w:rsidRPr="00012B45" w:rsidRDefault="00531EFE" w:rsidP="00982A0D">
      <w:pPr>
        <w:spacing w:after="240" w:line="360" w:lineRule="auto"/>
        <w:ind w:firstLine="720"/>
        <w:jc w:val="both"/>
        <w:rPr>
          <w:rFonts w:ascii="Times New Roman" w:eastAsia="Times New Roman" w:hAnsi="Times New Roman" w:cs="Times New Roman"/>
        </w:rPr>
      </w:pPr>
      <w:r w:rsidRPr="00012B45">
        <w:rPr>
          <w:rFonts w:ascii="Times New Roman" w:eastAsia="Times New Roman" w:hAnsi="Times New Roman" w:cs="Times New Roman"/>
        </w:rPr>
        <w:t xml:space="preserve">The </w:t>
      </w:r>
      <w:r w:rsidR="00754064" w:rsidRPr="00012B45">
        <w:rPr>
          <w:rFonts w:ascii="Times New Roman" w:eastAsia="Times New Roman" w:hAnsi="Times New Roman" w:cs="Times New Roman"/>
        </w:rPr>
        <w:t xml:space="preserve">domestic jurisdiction exception under the compromissory clause must be read </w:t>
      </w:r>
      <w:proofErr w:type="gramStart"/>
      <w:r w:rsidR="00D43C26" w:rsidRPr="00012B45">
        <w:rPr>
          <w:rFonts w:ascii="Times New Roman" w:eastAsia="Times New Roman" w:hAnsi="Times New Roman" w:cs="Times New Roman"/>
        </w:rPr>
        <w:t>in light of</w:t>
      </w:r>
      <w:proofErr w:type="gramEnd"/>
      <w:r w:rsidR="00D43C26" w:rsidRPr="00012B45">
        <w:rPr>
          <w:rFonts w:ascii="Times New Roman" w:eastAsia="Times New Roman" w:hAnsi="Times New Roman" w:cs="Times New Roman"/>
        </w:rPr>
        <w:t xml:space="preserve"> the OCDP Charter’s object and purpose.</w:t>
      </w:r>
      <w:r w:rsidR="00D43C26" w:rsidRPr="00012B45">
        <w:rPr>
          <w:rStyle w:val="FootnoteReference"/>
          <w:rFonts w:ascii="Times New Roman" w:eastAsia="Times New Roman" w:hAnsi="Times New Roman" w:cs="Times New Roman"/>
        </w:rPr>
        <w:footnoteReference w:id="35"/>
      </w:r>
      <w:r w:rsidR="00AB031A" w:rsidRPr="00012B45">
        <w:rPr>
          <w:rFonts w:ascii="Times New Roman" w:eastAsia="Times New Roman" w:hAnsi="Times New Roman" w:cs="Times New Roman"/>
        </w:rPr>
        <w:t xml:space="preserve"> </w:t>
      </w:r>
      <w:r w:rsidR="00152025" w:rsidRPr="00012B45">
        <w:rPr>
          <w:rFonts w:ascii="Times New Roman" w:eastAsia="Times New Roman" w:hAnsi="Times New Roman" w:cs="Times New Roman"/>
          <w:i/>
        </w:rPr>
        <w:t>Article 1 of the OCDP Charter</w:t>
      </w:r>
      <w:r w:rsidR="00152025" w:rsidRPr="00012B45">
        <w:rPr>
          <w:rFonts w:ascii="Times New Roman" w:eastAsia="Times New Roman" w:hAnsi="Times New Roman" w:cs="Times New Roman"/>
        </w:rPr>
        <w:t xml:space="preserve"> </w:t>
      </w:r>
      <w:r w:rsidR="00ED6771">
        <w:rPr>
          <w:rFonts w:ascii="Times New Roman" w:eastAsia="Times New Roman" w:hAnsi="Times New Roman" w:cs="Times New Roman"/>
        </w:rPr>
        <w:t>codifies</w:t>
      </w:r>
      <w:r w:rsidR="00E47607" w:rsidRPr="00012B45">
        <w:rPr>
          <w:rFonts w:ascii="Times New Roman" w:eastAsia="Times New Roman" w:hAnsi="Times New Roman" w:cs="Times New Roman"/>
        </w:rPr>
        <w:t xml:space="preserve"> the </w:t>
      </w:r>
      <w:r w:rsidR="00E47607" w:rsidRPr="00012B45">
        <w:rPr>
          <w:rFonts w:ascii="Times New Roman" w:eastAsia="Times New Roman" w:hAnsi="Times New Roman" w:cs="Times New Roman"/>
        </w:rPr>
        <w:lastRenderedPageBreak/>
        <w:t xml:space="preserve">commitment of States </w:t>
      </w:r>
      <w:r w:rsidR="002E4107" w:rsidRPr="00012B45">
        <w:rPr>
          <w:rFonts w:ascii="Times New Roman" w:eastAsia="Times New Roman" w:hAnsi="Times New Roman" w:cs="Times New Roman"/>
        </w:rPr>
        <w:t>in the Paine Peninsula</w:t>
      </w:r>
      <w:r w:rsidR="00E47607" w:rsidRPr="00012B45">
        <w:rPr>
          <w:rFonts w:ascii="Times New Roman" w:eastAsia="Times New Roman" w:hAnsi="Times New Roman" w:cs="Times New Roman"/>
        </w:rPr>
        <w:t xml:space="preserve"> to </w:t>
      </w:r>
      <w:r w:rsidR="00773868" w:rsidRPr="00012B45">
        <w:rPr>
          <w:rFonts w:ascii="Times New Roman" w:eastAsia="Times New Roman" w:hAnsi="Times New Roman" w:cs="Times New Roman"/>
        </w:rPr>
        <w:t>“protect the rule of law”</w:t>
      </w:r>
      <w:r w:rsidR="004861D1" w:rsidRPr="00012B45">
        <w:rPr>
          <w:rFonts w:ascii="Times New Roman" w:eastAsia="Times New Roman" w:hAnsi="Times New Roman" w:cs="Times New Roman"/>
        </w:rPr>
        <w:t xml:space="preserve"> and </w:t>
      </w:r>
      <w:r w:rsidR="00982A0D" w:rsidRPr="00012B45">
        <w:rPr>
          <w:rFonts w:ascii="Times New Roman" w:eastAsia="Times New Roman" w:hAnsi="Times New Roman" w:cs="Times New Roman"/>
        </w:rPr>
        <w:t>“enhance collaboration in law enforcement</w:t>
      </w:r>
      <w:r w:rsidR="00012B45" w:rsidRPr="00012B45">
        <w:rPr>
          <w:rFonts w:ascii="Times New Roman" w:eastAsia="Times New Roman" w:hAnsi="Times New Roman" w:cs="Times New Roman"/>
        </w:rPr>
        <w:t>,</w:t>
      </w:r>
      <w:r w:rsidR="00982A0D" w:rsidRPr="00012B45">
        <w:rPr>
          <w:rFonts w:ascii="Times New Roman" w:eastAsia="Times New Roman" w:hAnsi="Times New Roman" w:cs="Times New Roman"/>
        </w:rPr>
        <w:t>”</w:t>
      </w:r>
      <w:r w:rsidR="00012B45" w:rsidRPr="00012B45">
        <w:rPr>
          <w:rFonts w:ascii="Times New Roman" w:eastAsia="Times New Roman" w:hAnsi="Times New Roman" w:cs="Times New Roman"/>
        </w:rPr>
        <w:t xml:space="preserve"> among other purposes.</w:t>
      </w:r>
    </w:p>
    <w:p w14:paraId="48921806" w14:textId="58A6633B" w:rsidR="004A4A78" w:rsidRPr="00DD51B3" w:rsidRDefault="004A4A78" w:rsidP="00CF1CF5">
      <w:pPr>
        <w:spacing w:after="240" w:line="360" w:lineRule="auto"/>
        <w:ind w:firstLine="720"/>
        <w:jc w:val="both"/>
        <w:rPr>
          <w:rFonts w:ascii="Times New Roman" w:eastAsia="Times New Roman" w:hAnsi="Times New Roman" w:cs="Times New Roman"/>
        </w:rPr>
      </w:pPr>
      <w:r w:rsidRPr="00012B45">
        <w:rPr>
          <w:rFonts w:ascii="Times New Roman" w:eastAsia="Times New Roman" w:hAnsi="Times New Roman" w:cs="Times New Roman"/>
        </w:rPr>
        <w:t xml:space="preserve">Rovinia’s </w:t>
      </w:r>
      <w:r w:rsidR="00012B45" w:rsidRPr="00012B45">
        <w:rPr>
          <w:rFonts w:ascii="Times New Roman" w:eastAsia="Times New Roman" w:hAnsi="Times New Roman" w:cs="Times New Roman"/>
        </w:rPr>
        <w:t xml:space="preserve">arrest and </w:t>
      </w:r>
      <w:r w:rsidRPr="00012B45">
        <w:rPr>
          <w:rFonts w:ascii="Times New Roman" w:eastAsia="Times New Roman" w:hAnsi="Times New Roman" w:cs="Times New Roman"/>
        </w:rPr>
        <w:t>prosecution of Ms. Cross for enforced disappearance directly upholds these principles by ensuring accountability for grave human rights violations.</w:t>
      </w:r>
      <w:r w:rsidR="00574843">
        <w:rPr>
          <w:rFonts w:ascii="Times New Roman" w:eastAsia="Times New Roman" w:hAnsi="Times New Roman" w:cs="Times New Roman"/>
        </w:rPr>
        <w:t xml:space="preserve"> At the time of the creation of the OCDP Charter</w:t>
      </w:r>
      <w:r w:rsidR="00574843" w:rsidRPr="00A42450">
        <w:rPr>
          <w:rFonts w:ascii="Times New Roman" w:eastAsia="Times New Roman" w:hAnsi="Times New Roman" w:cs="Times New Roman"/>
        </w:rPr>
        <w:t>,</w:t>
      </w:r>
      <w:r w:rsidR="00574843">
        <w:rPr>
          <w:rFonts w:ascii="Times New Roman" w:eastAsia="Times New Roman" w:hAnsi="Times New Roman" w:cs="Times New Roman"/>
        </w:rPr>
        <w:t xml:space="preserve"> </w:t>
      </w:r>
      <w:r w:rsidR="00491B67">
        <w:rPr>
          <w:rFonts w:ascii="Times New Roman" w:eastAsia="Times New Roman" w:hAnsi="Times New Roman" w:cs="Times New Roman"/>
        </w:rPr>
        <w:t>enforced disappearance was not yet a prevalent issue in the region</w:t>
      </w:r>
      <w:r w:rsidR="00731051">
        <w:rPr>
          <w:rFonts w:ascii="Times New Roman" w:eastAsia="Times New Roman" w:hAnsi="Times New Roman" w:cs="Times New Roman"/>
        </w:rPr>
        <w:t>.</w:t>
      </w:r>
      <w:r w:rsidR="00491B67">
        <w:rPr>
          <w:rFonts w:ascii="Times New Roman" w:eastAsia="Times New Roman" w:hAnsi="Times New Roman" w:cs="Times New Roman"/>
        </w:rPr>
        <w:t xml:space="preserve"> </w:t>
      </w:r>
      <w:r w:rsidR="00731051">
        <w:rPr>
          <w:rFonts w:ascii="Times New Roman" w:eastAsia="Times New Roman" w:hAnsi="Times New Roman" w:cs="Times New Roman"/>
        </w:rPr>
        <w:t>B</w:t>
      </w:r>
      <w:r w:rsidR="00491B67">
        <w:rPr>
          <w:rFonts w:ascii="Times New Roman" w:eastAsia="Times New Roman" w:hAnsi="Times New Roman" w:cs="Times New Roman"/>
        </w:rPr>
        <w:t xml:space="preserve">ut </w:t>
      </w:r>
      <w:proofErr w:type="gramStart"/>
      <w:r w:rsidR="00491B67">
        <w:rPr>
          <w:rFonts w:ascii="Times New Roman" w:eastAsia="Times New Roman" w:hAnsi="Times New Roman" w:cs="Times New Roman"/>
        </w:rPr>
        <w:t>in order to</w:t>
      </w:r>
      <w:proofErr w:type="gramEnd"/>
      <w:r w:rsidR="00491B67">
        <w:rPr>
          <w:rFonts w:ascii="Times New Roman" w:eastAsia="Times New Roman" w:hAnsi="Times New Roman" w:cs="Times New Roman"/>
        </w:rPr>
        <w:t xml:space="preserve"> respond to this offense, Member States must be able to prosecute individuals regardless of nationality or position, </w:t>
      </w:r>
      <w:r w:rsidR="00BD6F5E">
        <w:rPr>
          <w:rFonts w:ascii="Times New Roman" w:eastAsia="Times New Roman" w:hAnsi="Times New Roman" w:cs="Times New Roman"/>
        </w:rPr>
        <w:t>as in the</w:t>
      </w:r>
      <w:r w:rsidR="00491B67">
        <w:rPr>
          <w:rFonts w:ascii="Times New Roman" w:eastAsia="Times New Roman" w:hAnsi="Times New Roman" w:cs="Times New Roman"/>
        </w:rPr>
        <w:t xml:space="preserve"> cases of </w:t>
      </w:r>
      <w:r w:rsidR="00574843" w:rsidRPr="00A42450">
        <w:rPr>
          <w:rFonts w:ascii="Times New Roman" w:eastAsia="Times New Roman" w:hAnsi="Times New Roman" w:cs="Times New Roman"/>
        </w:rPr>
        <w:t>illegal fishing, drug trafficking, and smuggling.</w:t>
      </w:r>
      <w:r w:rsidR="00491B67" w:rsidRPr="00C57B5A">
        <w:rPr>
          <w:rFonts w:ascii="Times New Roman" w:eastAsia="Times New Roman" w:hAnsi="Times New Roman" w:cs="Times New Roman"/>
          <w:vertAlign w:val="superscript"/>
        </w:rPr>
        <w:footnoteReference w:id="36"/>
      </w:r>
      <w:r w:rsidR="00CF1CF5">
        <w:rPr>
          <w:rFonts w:ascii="Times New Roman" w:eastAsia="Times New Roman" w:hAnsi="Times New Roman" w:cs="Times New Roman"/>
        </w:rPr>
        <w:t xml:space="preserve"> </w:t>
      </w:r>
      <w:r w:rsidR="009C5C9E" w:rsidRPr="006326AD">
        <w:rPr>
          <w:rFonts w:ascii="Times New Roman" w:eastAsia="Times New Roman" w:hAnsi="Times New Roman" w:cs="Times New Roman"/>
        </w:rPr>
        <w:t>Furthermore, e</w:t>
      </w:r>
      <w:r w:rsidRPr="006326AD">
        <w:rPr>
          <w:rFonts w:ascii="Times New Roman" w:eastAsia="Times New Roman" w:hAnsi="Times New Roman" w:cs="Times New Roman"/>
        </w:rPr>
        <w:t>nhancing collaboration in law enforcement</w:t>
      </w:r>
      <w:r w:rsidRPr="006326AD">
        <w:rPr>
          <w:rFonts w:ascii="Times New Roman" w:eastAsia="Times New Roman" w:hAnsi="Times New Roman" w:cs="Times New Roman"/>
          <w:vertAlign w:val="superscript"/>
        </w:rPr>
        <w:footnoteReference w:id="37"/>
      </w:r>
      <w:r w:rsidRPr="006326AD">
        <w:rPr>
          <w:rFonts w:ascii="Times New Roman" w:eastAsia="Times New Roman" w:hAnsi="Times New Roman" w:cs="Times New Roman"/>
        </w:rPr>
        <w:t xml:space="preserve"> does not override the sovereign </w:t>
      </w:r>
      <w:r w:rsidR="00C57B5A">
        <w:rPr>
          <w:rFonts w:ascii="Times New Roman" w:eastAsia="Times New Roman" w:hAnsi="Times New Roman" w:cs="Times New Roman"/>
        </w:rPr>
        <w:t>right</w:t>
      </w:r>
      <w:r w:rsidRPr="006326AD">
        <w:rPr>
          <w:rFonts w:ascii="Times New Roman" w:eastAsia="Times New Roman" w:hAnsi="Times New Roman" w:cs="Times New Roman"/>
        </w:rPr>
        <w:t xml:space="preserve"> of </w:t>
      </w:r>
      <w:r w:rsidR="00C57B5A">
        <w:rPr>
          <w:rFonts w:ascii="Times New Roman" w:eastAsia="Times New Roman" w:hAnsi="Times New Roman" w:cs="Times New Roman"/>
        </w:rPr>
        <w:t xml:space="preserve">Member </w:t>
      </w:r>
      <w:r w:rsidRPr="006326AD">
        <w:rPr>
          <w:rFonts w:ascii="Times New Roman" w:eastAsia="Times New Roman" w:hAnsi="Times New Roman" w:cs="Times New Roman"/>
        </w:rPr>
        <w:t>State</w:t>
      </w:r>
      <w:r w:rsidR="00C57B5A">
        <w:rPr>
          <w:rFonts w:ascii="Times New Roman" w:eastAsia="Times New Roman" w:hAnsi="Times New Roman" w:cs="Times New Roman"/>
        </w:rPr>
        <w:t>s</w:t>
      </w:r>
      <w:r w:rsidRPr="006326AD">
        <w:rPr>
          <w:rFonts w:ascii="Times New Roman" w:eastAsia="Times New Roman" w:hAnsi="Times New Roman" w:cs="Times New Roman"/>
        </w:rPr>
        <w:t xml:space="preserve"> to prosecute </w:t>
      </w:r>
      <w:r w:rsidR="004F060E">
        <w:rPr>
          <w:rFonts w:ascii="Times New Roman" w:eastAsia="Times New Roman" w:hAnsi="Times New Roman" w:cs="Times New Roman"/>
        </w:rPr>
        <w:t>persons</w:t>
      </w:r>
      <w:r w:rsidRPr="006326AD">
        <w:rPr>
          <w:rFonts w:ascii="Times New Roman" w:eastAsia="Times New Roman" w:hAnsi="Times New Roman" w:cs="Times New Roman"/>
        </w:rPr>
        <w:t xml:space="preserve"> under </w:t>
      </w:r>
      <w:r w:rsidR="005E107B">
        <w:rPr>
          <w:rFonts w:ascii="Times New Roman" w:eastAsia="Times New Roman" w:hAnsi="Times New Roman" w:cs="Times New Roman"/>
        </w:rPr>
        <w:t>their</w:t>
      </w:r>
      <w:r w:rsidRPr="006326AD">
        <w:rPr>
          <w:rFonts w:ascii="Times New Roman" w:eastAsia="Times New Roman" w:hAnsi="Times New Roman" w:cs="Times New Roman"/>
        </w:rPr>
        <w:t xml:space="preserve"> domestic legal framework</w:t>
      </w:r>
      <w:r w:rsidR="00454B57" w:rsidRPr="006326AD">
        <w:rPr>
          <w:rFonts w:ascii="Times New Roman" w:eastAsia="Times New Roman" w:hAnsi="Times New Roman" w:cs="Times New Roman"/>
        </w:rPr>
        <w:t>.</w:t>
      </w:r>
      <w:r w:rsidRPr="006326AD">
        <w:rPr>
          <w:rFonts w:ascii="Times New Roman" w:eastAsia="Times New Roman" w:hAnsi="Times New Roman" w:cs="Times New Roman"/>
          <w:vertAlign w:val="superscript"/>
        </w:rPr>
        <w:footnoteReference w:id="38"/>
      </w:r>
      <w:r w:rsidRPr="006326AD">
        <w:rPr>
          <w:rFonts w:ascii="Times New Roman" w:eastAsia="Times New Roman" w:hAnsi="Times New Roman" w:cs="Times New Roman"/>
        </w:rPr>
        <w:t xml:space="preserve"> </w:t>
      </w:r>
    </w:p>
    <w:p w14:paraId="4030E951" w14:textId="6BADCE0A" w:rsidR="00F9394A" w:rsidRPr="00DD51B3" w:rsidRDefault="00574843" w:rsidP="00EB74CF">
      <w:pPr>
        <w:pStyle w:val="Heading4"/>
        <w:ind w:left="2160" w:hanging="720"/>
        <w:rPr>
          <w:color w:val="auto"/>
        </w:rPr>
      </w:pPr>
      <w:bookmarkStart w:id="22" w:name="_Toc187796761"/>
      <w:r w:rsidRPr="00DD51B3">
        <w:rPr>
          <w:color w:val="auto"/>
        </w:rPr>
        <w:t>Applying</w:t>
      </w:r>
      <w:r w:rsidR="004A4A78" w:rsidRPr="00DD51B3">
        <w:rPr>
          <w:color w:val="auto"/>
        </w:rPr>
        <w:t xml:space="preserve"> </w:t>
      </w:r>
      <w:r w:rsidR="00BD6F5E">
        <w:rPr>
          <w:color w:val="auto"/>
        </w:rPr>
        <w:t>contemporaneous</w:t>
      </w:r>
      <w:r w:rsidR="004A4A78" w:rsidRPr="00DD51B3">
        <w:rPr>
          <w:color w:val="auto"/>
        </w:rPr>
        <w:t xml:space="preserve"> interpretation</w:t>
      </w:r>
      <w:r w:rsidR="00DB068E">
        <w:rPr>
          <w:color w:val="auto"/>
        </w:rPr>
        <w:t>,</w:t>
      </w:r>
      <w:r w:rsidR="004A4A78" w:rsidRPr="00DD51B3">
        <w:rPr>
          <w:rStyle w:val="FootnoteReference"/>
          <w:color w:val="auto"/>
        </w:rPr>
        <w:footnoteReference w:id="39"/>
      </w:r>
      <w:r w:rsidR="004A4A78" w:rsidRPr="00DD51B3">
        <w:rPr>
          <w:color w:val="auto"/>
        </w:rPr>
        <w:t xml:space="preserve"> the arrest and prosecution of Ms. Cross is </w:t>
      </w:r>
      <w:r w:rsidR="00417ED4" w:rsidRPr="00DD51B3">
        <w:rPr>
          <w:color w:val="auto"/>
        </w:rPr>
        <w:t>a matter</w:t>
      </w:r>
      <w:r w:rsidR="004A4A78" w:rsidRPr="00DD51B3">
        <w:rPr>
          <w:color w:val="auto"/>
        </w:rPr>
        <w:t xml:space="preserve"> within </w:t>
      </w:r>
      <w:r w:rsidR="00813A44" w:rsidRPr="00DD51B3">
        <w:rPr>
          <w:color w:val="auto"/>
        </w:rPr>
        <w:t>Rovinia’s</w:t>
      </w:r>
      <w:r w:rsidR="004A4A78" w:rsidRPr="00DD51B3">
        <w:rPr>
          <w:color w:val="auto"/>
        </w:rPr>
        <w:t xml:space="preserve"> domestic jurisdiction.</w:t>
      </w:r>
      <w:bookmarkEnd w:id="22"/>
    </w:p>
    <w:p w14:paraId="30B79725" w14:textId="33127AD7" w:rsidR="00C57B5A" w:rsidRDefault="004A4A78" w:rsidP="00574843">
      <w:pPr>
        <w:spacing w:after="240" w:line="360" w:lineRule="auto"/>
        <w:ind w:firstLine="720"/>
        <w:jc w:val="both"/>
        <w:rPr>
          <w:rFonts w:ascii="Times New Roman" w:eastAsia="Times New Roman" w:hAnsi="Times New Roman" w:cs="Times New Roman"/>
        </w:rPr>
      </w:pPr>
      <w:r w:rsidRPr="00C57B5A">
        <w:rPr>
          <w:rFonts w:ascii="Times New Roman" w:eastAsia="Times New Roman" w:hAnsi="Times New Roman" w:cs="Times New Roman"/>
        </w:rPr>
        <w:t>The discussions during the negotiation</w:t>
      </w:r>
      <w:r w:rsidR="00417ED4" w:rsidRPr="00C57B5A">
        <w:rPr>
          <w:rFonts w:ascii="Times New Roman" w:eastAsia="Times New Roman" w:hAnsi="Times New Roman" w:cs="Times New Roman"/>
        </w:rPr>
        <w:t>s</w:t>
      </w:r>
      <w:r w:rsidRPr="00C57B5A">
        <w:rPr>
          <w:rFonts w:ascii="Times New Roman" w:eastAsia="Times New Roman" w:hAnsi="Times New Roman" w:cs="Times New Roman"/>
        </w:rPr>
        <w:t xml:space="preserve"> of the OCDP Chart</w:t>
      </w:r>
      <w:r w:rsidR="00454B57" w:rsidRPr="00C57B5A">
        <w:rPr>
          <w:rFonts w:ascii="Times New Roman" w:eastAsia="Times New Roman" w:hAnsi="Times New Roman" w:cs="Times New Roman"/>
        </w:rPr>
        <w:t>er</w:t>
      </w:r>
      <w:r w:rsidR="007F057A" w:rsidRPr="00C57B5A">
        <w:rPr>
          <w:rFonts w:ascii="Times New Roman" w:eastAsia="Times New Roman" w:hAnsi="Times New Roman" w:cs="Times New Roman"/>
          <w:vertAlign w:val="superscript"/>
        </w:rPr>
        <w:footnoteReference w:id="40"/>
      </w:r>
      <w:r w:rsidRPr="00C57B5A">
        <w:rPr>
          <w:rFonts w:ascii="Times New Roman" w:eastAsia="Times New Roman" w:hAnsi="Times New Roman" w:cs="Times New Roman"/>
        </w:rPr>
        <w:t xml:space="preserve"> reflect</w:t>
      </w:r>
      <w:r w:rsidR="00EC70DB" w:rsidRPr="00C57B5A">
        <w:rPr>
          <w:rFonts w:ascii="Times New Roman" w:eastAsia="Times New Roman" w:hAnsi="Times New Roman" w:cs="Times New Roman"/>
        </w:rPr>
        <w:t>ed</w:t>
      </w:r>
      <w:r w:rsidRPr="00C57B5A">
        <w:rPr>
          <w:rFonts w:ascii="Times New Roman" w:eastAsia="Times New Roman" w:hAnsi="Times New Roman" w:cs="Times New Roman"/>
        </w:rPr>
        <w:t xml:space="preserve"> a shared understanding among Member States that the compromissory clause would not extend to matters </w:t>
      </w:r>
      <w:r w:rsidR="00C05B59" w:rsidRPr="00C57B5A">
        <w:rPr>
          <w:rFonts w:ascii="Times New Roman" w:eastAsia="Times New Roman" w:hAnsi="Times New Roman" w:cs="Times New Roman"/>
        </w:rPr>
        <w:t xml:space="preserve">that are </w:t>
      </w:r>
      <w:r w:rsidRPr="00C57B5A">
        <w:rPr>
          <w:rFonts w:ascii="Times New Roman" w:eastAsia="Times New Roman" w:hAnsi="Times New Roman" w:cs="Times New Roman"/>
        </w:rPr>
        <w:t>essentially domestic in nature</w:t>
      </w:r>
      <w:r w:rsidR="005819EB" w:rsidRPr="00C57B5A">
        <w:rPr>
          <w:rFonts w:ascii="Times New Roman" w:eastAsia="Times New Roman" w:hAnsi="Times New Roman" w:cs="Times New Roman"/>
        </w:rPr>
        <w:t xml:space="preserve"> and </w:t>
      </w:r>
      <w:r w:rsidR="00FC06C1" w:rsidRPr="00C57B5A">
        <w:rPr>
          <w:rFonts w:ascii="Times New Roman" w:eastAsia="Times New Roman" w:hAnsi="Times New Roman" w:cs="Times New Roman"/>
        </w:rPr>
        <w:t>that</w:t>
      </w:r>
      <w:r w:rsidR="001D0C99" w:rsidRPr="00C57B5A">
        <w:rPr>
          <w:rFonts w:ascii="Times New Roman" w:eastAsia="Times New Roman" w:hAnsi="Times New Roman" w:cs="Times New Roman"/>
        </w:rPr>
        <w:t xml:space="preserve"> may be resolved directly among affected States,</w:t>
      </w:r>
      <w:r w:rsidRPr="00C57B5A">
        <w:rPr>
          <w:rFonts w:ascii="Times New Roman" w:eastAsia="Times New Roman" w:hAnsi="Times New Roman" w:cs="Times New Roman"/>
        </w:rPr>
        <w:t xml:space="preserve"> including the prosecution of </w:t>
      </w:r>
      <w:r w:rsidR="004F060E">
        <w:rPr>
          <w:rFonts w:ascii="Times New Roman" w:eastAsia="Times New Roman" w:hAnsi="Times New Roman" w:cs="Times New Roman"/>
        </w:rPr>
        <w:t>person</w:t>
      </w:r>
      <w:r w:rsidRPr="00C57B5A">
        <w:rPr>
          <w:rFonts w:ascii="Times New Roman" w:eastAsia="Times New Roman" w:hAnsi="Times New Roman" w:cs="Times New Roman"/>
        </w:rPr>
        <w:t xml:space="preserve">s under a </w:t>
      </w:r>
      <w:r w:rsidR="00512C4A" w:rsidRPr="00C57B5A">
        <w:rPr>
          <w:rFonts w:ascii="Times New Roman" w:eastAsia="Times New Roman" w:hAnsi="Times New Roman" w:cs="Times New Roman"/>
        </w:rPr>
        <w:t>S</w:t>
      </w:r>
      <w:r w:rsidRPr="00C57B5A">
        <w:rPr>
          <w:rFonts w:ascii="Times New Roman" w:eastAsia="Times New Roman" w:hAnsi="Times New Roman" w:cs="Times New Roman"/>
        </w:rPr>
        <w:t>tate’s criminal laws</w:t>
      </w:r>
      <w:r w:rsidR="00454B57" w:rsidRPr="00C57B5A">
        <w:rPr>
          <w:rFonts w:ascii="Times New Roman" w:eastAsia="Times New Roman" w:hAnsi="Times New Roman" w:cs="Times New Roman"/>
        </w:rPr>
        <w:t>.</w:t>
      </w:r>
      <w:r w:rsidR="005938C6" w:rsidRPr="00DF117C">
        <w:rPr>
          <w:rFonts w:ascii="Times New Roman" w:eastAsia="Times New Roman" w:hAnsi="Times New Roman" w:cs="Times New Roman"/>
          <w:vertAlign w:val="superscript"/>
        </w:rPr>
        <w:footnoteReference w:id="41"/>
      </w:r>
      <w:r w:rsidRPr="00C57B5A">
        <w:rPr>
          <w:rFonts w:ascii="Times New Roman" w:eastAsia="Times New Roman" w:hAnsi="Times New Roman" w:cs="Times New Roman"/>
        </w:rPr>
        <w:t xml:space="preserve"> </w:t>
      </w:r>
      <w:r w:rsidR="00CF1CF5" w:rsidRPr="00C57B5A">
        <w:rPr>
          <w:rFonts w:ascii="Times New Roman" w:eastAsia="Times New Roman" w:hAnsi="Times New Roman" w:cs="Times New Roman"/>
        </w:rPr>
        <w:t>This shows that the OCDP Charter was created with the intention to promote international cooperation without expense to the sovereign right of States to exercise territorial criminal jurisdiction.</w:t>
      </w:r>
    </w:p>
    <w:p w14:paraId="16A2C370" w14:textId="38EDAEC2" w:rsidR="00C17A20" w:rsidRPr="00DD51B3" w:rsidRDefault="00254DB3" w:rsidP="008F54BF">
      <w:pPr>
        <w:pStyle w:val="Heading2"/>
        <w:rPr>
          <w:color w:val="auto"/>
        </w:rPr>
      </w:pPr>
      <w:bookmarkStart w:id="23" w:name="_Toc187796762"/>
      <w:r w:rsidRPr="00DD51B3">
        <w:rPr>
          <w:color w:val="auto"/>
        </w:rPr>
        <w:lastRenderedPageBreak/>
        <w:t>ROVINIA’S ASSERTION OF CRIMINAL JURISDICTION OVER MS. CROSS, AND</w:t>
      </w:r>
      <w:r w:rsidR="00793E6A" w:rsidRPr="00DD51B3">
        <w:rPr>
          <w:color w:val="auto"/>
        </w:rPr>
        <w:t xml:space="preserve"> </w:t>
      </w:r>
      <w:r w:rsidRPr="00DD51B3">
        <w:rPr>
          <w:color w:val="auto"/>
        </w:rPr>
        <w:t>HER ARREST AND PROSECUTION, ARE FULLY CONSISTENT WITH</w:t>
      </w:r>
      <w:r w:rsidR="00793E6A" w:rsidRPr="00DD51B3">
        <w:rPr>
          <w:color w:val="auto"/>
        </w:rPr>
        <w:t xml:space="preserve"> </w:t>
      </w:r>
      <w:r w:rsidRPr="00DD51B3">
        <w:rPr>
          <w:color w:val="auto"/>
        </w:rPr>
        <w:t>INTERNATIONAL LAW</w:t>
      </w:r>
      <w:r w:rsidR="00D7550E" w:rsidRPr="00DD51B3">
        <w:rPr>
          <w:color w:val="auto"/>
        </w:rPr>
        <w:t>.</w:t>
      </w:r>
      <w:bookmarkEnd w:id="23"/>
    </w:p>
    <w:p w14:paraId="7ABB7EC5" w14:textId="68CC5373" w:rsidR="00A36673" w:rsidRPr="00651093" w:rsidRDefault="00171575" w:rsidP="00FF1BB8">
      <w:pPr>
        <w:spacing w:after="240" w:line="360" w:lineRule="auto"/>
        <w:ind w:firstLine="709"/>
        <w:jc w:val="both"/>
        <w:rPr>
          <w:rFonts w:ascii="Times New Roman" w:hAnsi="Times New Roman" w:cs="Times New Roman"/>
        </w:rPr>
      </w:pPr>
      <w:proofErr w:type="gramStart"/>
      <w:r w:rsidRPr="00A36673">
        <w:rPr>
          <w:rFonts w:ascii="Times New Roman" w:hAnsi="Times New Roman" w:cs="Times New Roman"/>
        </w:rPr>
        <w:t>Assuming that</w:t>
      </w:r>
      <w:proofErr w:type="gramEnd"/>
      <w:r w:rsidRPr="00A36673">
        <w:rPr>
          <w:rFonts w:ascii="Times New Roman" w:hAnsi="Times New Roman" w:cs="Times New Roman"/>
        </w:rPr>
        <w:t xml:space="preserve"> this Court has jurisdiction over this submission</w:t>
      </w:r>
      <w:r>
        <w:rPr>
          <w:rFonts w:ascii="Times New Roman" w:hAnsi="Times New Roman" w:cs="Times New Roman"/>
        </w:rPr>
        <w:t>,</w:t>
      </w:r>
      <w:r w:rsidR="008F2F1B">
        <w:rPr>
          <w:rFonts w:ascii="Times New Roman" w:hAnsi="Times New Roman" w:cs="Times New Roman"/>
        </w:rPr>
        <w:t xml:space="preserve"> R</w:t>
      </w:r>
      <w:r w:rsidR="00D2173A">
        <w:rPr>
          <w:rFonts w:ascii="Times New Roman" w:hAnsi="Times New Roman" w:cs="Times New Roman"/>
        </w:rPr>
        <w:t xml:space="preserve">ovinia is prepared to defend its position on the merits. </w:t>
      </w:r>
      <w:r w:rsidR="00AB0011">
        <w:rPr>
          <w:rFonts w:ascii="Times New Roman" w:hAnsi="Times New Roman" w:cs="Times New Roman"/>
        </w:rPr>
        <w:t>The arrest</w:t>
      </w:r>
      <w:r w:rsidR="00BB239F">
        <w:rPr>
          <w:rFonts w:ascii="Times New Roman" w:hAnsi="Times New Roman" w:cs="Times New Roman"/>
        </w:rPr>
        <w:t xml:space="preserve"> and prosecution of Ms. Cross </w:t>
      </w:r>
      <w:r w:rsidR="00317B71">
        <w:rPr>
          <w:rFonts w:ascii="Times New Roman" w:hAnsi="Times New Roman" w:cs="Times New Roman"/>
        </w:rPr>
        <w:t>are</w:t>
      </w:r>
      <w:r w:rsidR="00BB239F">
        <w:rPr>
          <w:rFonts w:ascii="Times New Roman" w:hAnsi="Times New Roman" w:cs="Times New Roman"/>
        </w:rPr>
        <w:t xml:space="preserve"> in accordance with its sovereign right to</w:t>
      </w:r>
      <w:r w:rsidR="008158B0">
        <w:rPr>
          <w:rFonts w:ascii="Times New Roman" w:hAnsi="Times New Roman" w:cs="Times New Roman"/>
        </w:rPr>
        <w:t xml:space="preserve"> exercise territorial </w:t>
      </w:r>
      <w:r w:rsidR="008158B0" w:rsidRPr="009577C1">
        <w:rPr>
          <w:rFonts w:ascii="Times New Roman" w:hAnsi="Times New Roman" w:cs="Times New Roman"/>
          <w:b/>
          <w:bCs/>
        </w:rPr>
        <w:t>[1]</w:t>
      </w:r>
      <w:r w:rsidR="00BB1FBF">
        <w:rPr>
          <w:rFonts w:ascii="Times New Roman" w:hAnsi="Times New Roman" w:cs="Times New Roman"/>
        </w:rPr>
        <w:t xml:space="preserve"> </w:t>
      </w:r>
      <w:r w:rsidR="002F0A33">
        <w:rPr>
          <w:rFonts w:ascii="Times New Roman" w:hAnsi="Times New Roman" w:cs="Times New Roman"/>
        </w:rPr>
        <w:t xml:space="preserve">and </w:t>
      </w:r>
      <w:r w:rsidR="00E71E20">
        <w:rPr>
          <w:rFonts w:ascii="Times New Roman" w:hAnsi="Times New Roman" w:cs="Times New Roman"/>
        </w:rPr>
        <w:t xml:space="preserve">extraterritorial criminal jurisdiction under </w:t>
      </w:r>
      <w:r w:rsidR="009577C1">
        <w:rPr>
          <w:rFonts w:ascii="Times New Roman" w:hAnsi="Times New Roman" w:cs="Times New Roman"/>
        </w:rPr>
        <w:t xml:space="preserve">recognized bases in international law </w:t>
      </w:r>
      <w:r w:rsidR="009577C1" w:rsidRPr="009577C1">
        <w:rPr>
          <w:rFonts w:ascii="Times New Roman" w:hAnsi="Times New Roman" w:cs="Times New Roman"/>
          <w:b/>
          <w:bCs/>
        </w:rPr>
        <w:t>[2]</w:t>
      </w:r>
      <w:r w:rsidR="009577C1">
        <w:rPr>
          <w:rFonts w:ascii="Times New Roman" w:hAnsi="Times New Roman" w:cs="Times New Roman"/>
        </w:rPr>
        <w:t xml:space="preserve">. </w:t>
      </w:r>
      <w:r w:rsidR="00AE0AF5">
        <w:rPr>
          <w:rFonts w:ascii="Times New Roman" w:hAnsi="Times New Roman" w:cs="Times New Roman"/>
        </w:rPr>
        <w:t>Furthermore</w:t>
      </w:r>
      <w:r w:rsidR="00642B26">
        <w:rPr>
          <w:rFonts w:ascii="Times New Roman" w:hAnsi="Times New Roman" w:cs="Times New Roman"/>
        </w:rPr>
        <w:t>, Rovinia’s denial of Ms. Cross’ immunity i</w:t>
      </w:r>
      <w:r w:rsidR="000B6676">
        <w:rPr>
          <w:rFonts w:ascii="Times New Roman" w:hAnsi="Times New Roman" w:cs="Times New Roman"/>
        </w:rPr>
        <w:t>s justified because</w:t>
      </w:r>
      <w:r w:rsidR="005C1C22">
        <w:rPr>
          <w:rFonts w:ascii="Times New Roman" w:hAnsi="Times New Roman" w:cs="Times New Roman"/>
        </w:rPr>
        <w:t xml:space="preserve"> </w:t>
      </w:r>
      <w:r w:rsidR="001A1826">
        <w:rPr>
          <w:rFonts w:ascii="Times New Roman" w:hAnsi="Times New Roman" w:cs="Times New Roman"/>
        </w:rPr>
        <w:t xml:space="preserve">immunity </w:t>
      </w:r>
      <w:r w:rsidR="001A1826">
        <w:rPr>
          <w:rFonts w:ascii="Times New Roman" w:hAnsi="Times New Roman" w:cs="Times New Roman"/>
          <w:i/>
          <w:iCs/>
        </w:rPr>
        <w:t>ratione materiae</w:t>
      </w:r>
      <w:r w:rsidR="001A1826">
        <w:rPr>
          <w:rFonts w:ascii="Times New Roman" w:hAnsi="Times New Roman" w:cs="Times New Roman"/>
        </w:rPr>
        <w:t xml:space="preserve"> does not apply </w:t>
      </w:r>
      <w:r w:rsidR="00FF1BB8">
        <w:rPr>
          <w:rFonts w:ascii="Times New Roman" w:hAnsi="Times New Roman" w:cs="Times New Roman"/>
        </w:rPr>
        <w:t xml:space="preserve">for </w:t>
      </w:r>
      <w:r w:rsidR="004F060E">
        <w:rPr>
          <w:rFonts w:ascii="Times New Roman" w:hAnsi="Times New Roman" w:cs="Times New Roman"/>
        </w:rPr>
        <w:t>person</w:t>
      </w:r>
      <w:r w:rsidR="00FF1BB8">
        <w:rPr>
          <w:rFonts w:ascii="Times New Roman" w:hAnsi="Times New Roman" w:cs="Times New Roman"/>
        </w:rPr>
        <w:t xml:space="preserve">s accused of enforced disappearance </w:t>
      </w:r>
      <w:r w:rsidR="00FF1BB8" w:rsidRPr="00FF1BB8">
        <w:rPr>
          <w:rFonts w:ascii="Times New Roman" w:hAnsi="Times New Roman" w:cs="Times New Roman"/>
          <w:b/>
          <w:bCs/>
        </w:rPr>
        <w:t>[3]</w:t>
      </w:r>
      <w:r w:rsidR="00FF1BB8">
        <w:rPr>
          <w:rFonts w:ascii="Times New Roman" w:hAnsi="Times New Roman" w:cs="Times New Roman"/>
        </w:rPr>
        <w:t>.</w:t>
      </w:r>
    </w:p>
    <w:p w14:paraId="39FB1B1E" w14:textId="2ECC12A5" w:rsidR="00E72153" w:rsidRPr="00BD6F5E" w:rsidRDefault="00AB0011" w:rsidP="00BD6F5E">
      <w:pPr>
        <w:pStyle w:val="Heading3"/>
        <w:numPr>
          <w:ilvl w:val="0"/>
          <w:numId w:val="7"/>
        </w:numPr>
        <w:ind w:hanging="731"/>
        <w:rPr>
          <w:color w:val="auto"/>
        </w:rPr>
      </w:pPr>
      <w:bookmarkStart w:id="24" w:name="_Toc187796763"/>
      <w:r w:rsidRPr="00DD51B3">
        <w:rPr>
          <w:color w:val="auto"/>
        </w:rPr>
        <w:t>The</w:t>
      </w:r>
      <w:r w:rsidR="00A555A1" w:rsidRPr="00DD51B3">
        <w:rPr>
          <w:color w:val="auto"/>
        </w:rPr>
        <w:t xml:space="preserve"> arrest and prosecution of Ms. Cross</w:t>
      </w:r>
      <w:r w:rsidR="00811272" w:rsidRPr="00DD51B3">
        <w:rPr>
          <w:color w:val="auto"/>
        </w:rPr>
        <w:t xml:space="preserve"> </w:t>
      </w:r>
      <w:r w:rsidR="00317B71" w:rsidRPr="00DD51B3">
        <w:rPr>
          <w:color w:val="auto"/>
        </w:rPr>
        <w:t>are</w:t>
      </w:r>
      <w:r w:rsidR="00422AC0" w:rsidRPr="00DD51B3">
        <w:rPr>
          <w:color w:val="auto"/>
        </w:rPr>
        <w:t xml:space="preserve"> </w:t>
      </w:r>
      <w:r w:rsidR="003B5F4A" w:rsidRPr="00DD51B3">
        <w:rPr>
          <w:color w:val="auto"/>
        </w:rPr>
        <w:t xml:space="preserve">in accordance with </w:t>
      </w:r>
      <w:r w:rsidR="005A42DE" w:rsidRPr="00DD51B3">
        <w:rPr>
          <w:color w:val="auto"/>
        </w:rPr>
        <w:t>Rovinia’s</w:t>
      </w:r>
      <w:r w:rsidR="00A057D9" w:rsidRPr="00DD51B3">
        <w:rPr>
          <w:color w:val="auto"/>
        </w:rPr>
        <w:t xml:space="preserve"> sovereign </w:t>
      </w:r>
      <w:r w:rsidR="00BD6F5E">
        <w:rPr>
          <w:color w:val="auto"/>
        </w:rPr>
        <w:t>prerogative</w:t>
      </w:r>
      <w:r w:rsidR="00935691" w:rsidRPr="00DD51B3">
        <w:rPr>
          <w:color w:val="auto"/>
        </w:rPr>
        <w:t xml:space="preserve"> to exercise criminal jurisdiction</w:t>
      </w:r>
      <w:r w:rsidR="00960D55" w:rsidRPr="00DD51B3">
        <w:rPr>
          <w:color w:val="auto"/>
        </w:rPr>
        <w:t xml:space="preserve"> </w:t>
      </w:r>
      <w:r w:rsidR="00BD6F5E">
        <w:rPr>
          <w:color w:val="auto"/>
        </w:rPr>
        <w:t>pursuant to the</w:t>
      </w:r>
      <w:r w:rsidR="00FE4A41" w:rsidRPr="00DD51B3">
        <w:rPr>
          <w:color w:val="auto"/>
        </w:rPr>
        <w:t xml:space="preserve"> </w:t>
      </w:r>
      <w:r w:rsidR="00283131" w:rsidRPr="00DD51B3">
        <w:rPr>
          <w:color w:val="auto"/>
        </w:rPr>
        <w:t>E</w:t>
      </w:r>
      <w:r w:rsidR="00FE4A41" w:rsidRPr="00DD51B3">
        <w:rPr>
          <w:color w:val="auto"/>
        </w:rPr>
        <w:t xml:space="preserve">ffects </w:t>
      </w:r>
      <w:r w:rsidR="00283131" w:rsidRPr="00DD51B3">
        <w:rPr>
          <w:color w:val="auto"/>
        </w:rPr>
        <w:t>D</w:t>
      </w:r>
      <w:r w:rsidR="00FE4A41" w:rsidRPr="00DD51B3">
        <w:rPr>
          <w:color w:val="auto"/>
        </w:rPr>
        <w:t>octrine.</w:t>
      </w:r>
      <w:bookmarkEnd w:id="24"/>
    </w:p>
    <w:p w14:paraId="3A0D8CC8" w14:textId="6B7830B4" w:rsidR="00CF1CF5" w:rsidRDefault="00CF1CF5" w:rsidP="00D55171">
      <w:pPr>
        <w:spacing w:after="240" w:line="360" w:lineRule="auto"/>
        <w:ind w:firstLine="709"/>
        <w:jc w:val="both"/>
        <w:rPr>
          <w:rFonts w:ascii="Times New Roman" w:hAnsi="Times New Roman" w:cs="Times New Roman"/>
        </w:rPr>
      </w:pPr>
      <w:r w:rsidRPr="009A5332">
        <w:rPr>
          <w:rFonts w:ascii="Times New Roman" w:hAnsi="Times New Roman" w:cs="Times New Roman"/>
        </w:rPr>
        <w:t>States have the sovereign right to create and enforce laws within its own territory, consistent with their prescriptive and enforcement jurisdiction.</w:t>
      </w:r>
      <w:r w:rsidRPr="009A5332">
        <w:rPr>
          <w:rStyle w:val="FootnoteReference"/>
          <w:rFonts w:ascii="Times New Roman" w:hAnsi="Times New Roman" w:cs="Times New Roman"/>
        </w:rPr>
        <w:footnoteReference w:id="42"/>
      </w:r>
      <w:r w:rsidRPr="009A5332">
        <w:rPr>
          <w:rFonts w:ascii="Times New Roman" w:hAnsi="Times New Roman" w:cs="Times New Roman"/>
        </w:rPr>
        <w:t xml:space="preserve"> </w:t>
      </w:r>
      <w:r w:rsidR="00D55171" w:rsidRPr="009A5332">
        <w:rPr>
          <w:rFonts w:ascii="Times New Roman" w:hAnsi="Times New Roman" w:cs="Times New Roman"/>
        </w:rPr>
        <w:t>The incorporation and application of the crime of enforced disappearance in Rovinia’s Criminal Code is a valid exercise of this jurisdiction.</w:t>
      </w:r>
      <w:r w:rsidR="00D55171" w:rsidRPr="009A5332">
        <w:rPr>
          <w:rStyle w:val="FootnoteReference"/>
          <w:rFonts w:ascii="Times New Roman" w:hAnsi="Times New Roman" w:cs="Times New Roman"/>
        </w:rPr>
        <w:footnoteReference w:id="43"/>
      </w:r>
    </w:p>
    <w:p w14:paraId="74436496" w14:textId="6EC45B5C" w:rsidR="00EA7C8C" w:rsidRPr="00DD51B3" w:rsidRDefault="00074958" w:rsidP="00EA7C8C">
      <w:pPr>
        <w:spacing w:after="240" w:line="360" w:lineRule="auto"/>
        <w:ind w:firstLine="720"/>
        <w:jc w:val="both"/>
        <w:rPr>
          <w:rFonts w:ascii="Times New Roman" w:eastAsia="Aptos" w:hAnsi="Times New Roman" w:cs="Times New Roman"/>
          <w:kern w:val="2"/>
          <w:lang w:val="en-PH" w:eastAsia="en-US"/>
          <w14:ligatures w14:val="standardContextual"/>
        </w:rPr>
      </w:pPr>
      <w:r w:rsidRPr="00B906A5">
        <w:rPr>
          <w:rFonts w:ascii="Times New Roman" w:eastAsia="Aptos" w:hAnsi="Times New Roman" w:cs="Times New Roman"/>
          <w:kern w:val="2"/>
          <w:lang w:val="en-PH" w:eastAsia="en-US"/>
          <w14:ligatures w14:val="standardContextual"/>
        </w:rPr>
        <w:t xml:space="preserve">Under the </w:t>
      </w:r>
      <w:r w:rsidR="00283131">
        <w:rPr>
          <w:rFonts w:ascii="Times New Roman" w:eastAsia="Aptos" w:hAnsi="Times New Roman" w:cs="Times New Roman"/>
          <w:kern w:val="2"/>
          <w:lang w:val="en-PH" w:eastAsia="en-US"/>
          <w14:ligatures w14:val="standardContextual"/>
        </w:rPr>
        <w:t>E</w:t>
      </w:r>
      <w:r w:rsidRPr="00B906A5">
        <w:rPr>
          <w:rFonts w:ascii="Times New Roman" w:eastAsia="Aptos" w:hAnsi="Times New Roman" w:cs="Times New Roman"/>
          <w:kern w:val="2"/>
          <w:lang w:val="en-PH" w:eastAsia="en-US"/>
          <w14:ligatures w14:val="standardContextual"/>
        </w:rPr>
        <w:t xml:space="preserve">ffects </w:t>
      </w:r>
      <w:r w:rsidR="00283131">
        <w:rPr>
          <w:rFonts w:ascii="Times New Roman" w:eastAsia="Aptos" w:hAnsi="Times New Roman" w:cs="Times New Roman"/>
          <w:kern w:val="2"/>
          <w:lang w:val="en-PH" w:eastAsia="en-US"/>
          <w14:ligatures w14:val="standardContextual"/>
        </w:rPr>
        <w:t>D</w:t>
      </w:r>
      <w:r w:rsidRPr="00B906A5">
        <w:rPr>
          <w:rFonts w:ascii="Times New Roman" w:eastAsia="Aptos" w:hAnsi="Times New Roman" w:cs="Times New Roman"/>
          <w:kern w:val="2"/>
          <w:lang w:val="en-PH" w:eastAsia="en-US"/>
          <w14:ligatures w14:val="standardContextual"/>
        </w:rPr>
        <w:t>octrine,</w:t>
      </w:r>
      <w:r w:rsidR="00723145" w:rsidRPr="00B906A5">
        <w:rPr>
          <w:rFonts w:ascii="Times New Roman" w:eastAsia="Aptos" w:hAnsi="Times New Roman" w:cs="Times New Roman"/>
          <w:kern w:val="2"/>
          <w:lang w:val="en-PH" w:eastAsia="en-US"/>
          <w14:ligatures w14:val="standardContextual"/>
        </w:rPr>
        <w:t xml:space="preserve"> States may prescribe law</w:t>
      </w:r>
      <w:r w:rsidR="0020646B" w:rsidRPr="00B906A5">
        <w:rPr>
          <w:rFonts w:ascii="Times New Roman" w:eastAsia="Aptos" w:hAnsi="Times New Roman" w:cs="Times New Roman"/>
          <w:kern w:val="2"/>
          <w:lang w:val="en-PH" w:eastAsia="en-US"/>
          <w14:ligatures w14:val="standardContextual"/>
        </w:rPr>
        <w:t>s</w:t>
      </w:r>
      <w:r w:rsidR="00723145" w:rsidRPr="00B906A5">
        <w:rPr>
          <w:rFonts w:ascii="Times New Roman" w:eastAsia="Aptos" w:hAnsi="Times New Roman" w:cs="Times New Roman"/>
          <w:kern w:val="2"/>
          <w:lang w:val="en-PH" w:eastAsia="en-US"/>
          <w14:ligatures w14:val="standardContextual"/>
        </w:rPr>
        <w:t xml:space="preserve"> </w:t>
      </w:r>
      <w:r w:rsidR="00CC6928" w:rsidRPr="00B906A5">
        <w:rPr>
          <w:rFonts w:ascii="Times New Roman" w:eastAsia="Aptos" w:hAnsi="Times New Roman" w:cs="Times New Roman"/>
          <w:kern w:val="2"/>
          <w:lang w:val="en-PH" w:eastAsia="en-US"/>
          <w14:ligatures w14:val="standardContextual"/>
        </w:rPr>
        <w:t>regarding</w:t>
      </w:r>
      <w:r w:rsidR="00723145" w:rsidRPr="00B906A5">
        <w:rPr>
          <w:rFonts w:ascii="Times New Roman" w:eastAsia="Aptos" w:hAnsi="Times New Roman" w:cs="Times New Roman"/>
          <w:kern w:val="2"/>
          <w:lang w:val="en-PH" w:eastAsia="en-US"/>
          <w14:ligatures w14:val="standardContextual"/>
        </w:rPr>
        <w:t xml:space="preserve"> </w:t>
      </w:r>
      <w:r w:rsidR="006F1B04" w:rsidRPr="00B906A5">
        <w:rPr>
          <w:rFonts w:ascii="Times New Roman" w:eastAsia="Aptos" w:hAnsi="Times New Roman" w:cs="Times New Roman"/>
          <w:kern w:val="2"/>
          <w:lang w:val="en-PH" w:eastAsia="en-US"/>
          <w14:ligatures w14:val="standardContextual"/>
        </w:rPr>
        <w:t>foreign acts</w:t>
      </w:r>
      <w:r w:rsidR="001C55D3" w:rsidRPr="00B906A5">
        <w:rPr>
          <w:rFonts w:ascii="Times New Roman" w:eastAsia="Aptos" w:hAnsi="Times New Roman" w:cs="Times New Roman"/>
          <w:kern w:val="2"/>
          <w:lang w:val="en-PH" w:eastAsia="en-US"/>
          <w14:ligatures w14:val="standardContextual"/>
        </w:rPr>
        <w:t xml:space="preserve"> </w:t>
      </w:r>
      <w:r w:rsidR="001C55D3" w:rsidRPr="00B906A5">
        <w:rPr>
          <w:rFonts w:ascii="Times New Roman" w:eastAsia="Aptos" w:hAnsi="Times New Roman" w:cs="Times New Roman"/>
          <w:kern w:val="2"/>
          <w:lang w:eastAsia="en-US"/>
          <w14:ligatures w14:val="standardContextual"/>
        </w:rPr>
        <w:t>that ha</w:t>
      </w:r>
      <w:r w:rsidR="006F1B04" w:rsidRPr="00B906A5">
        <w:rPr>
          <w:rFonts w:ascii="Times New Roman" w:eastAsia="Aptos" w:hAnsi="Times New Roman" w:cs="Times New Roman"/>
          <w:kern w:val="2"/>
          <w:lang w:eastAsia="en-US"/>
          <w14:ligatures w14:val="standardContextual"/>
        </w:rPr>
        <w:t>ve</w:t>
      </w:r>
      <w:r w:rsidR="004647E3" w:rsidRPr="00B906A5">
        <w:rPr>
          <w:rFonts w:ascii="Times New Roman" w:eastAsia="Aptos" w:hAnsi="Times New Roman" w:cs="Times New Roman"/>
          <w:kern w:val="2"/>
          <w:lang w:eastAsia="en-US"/>
          <w14:ligatures w14:val="standardContextual"/>
        </w:rPr>
        <w:t xml:space="preserve"> </w:t>
      </w:r>
      <w:r w:rsidR="004E5DBC" w:rsidRPr="00B906A5">
        <w:rPr>
          <w:rFonts w:ascii="Times New Roman" w:eastAsia="Aptos" w:hAnsi="Times New Roman" w:cs="Times New Roman"/>
          <w:kern w:val="2"/>
          <w:lang w:eastAsia="en-US"/>
          <w14:ligatures w14:val="standardContextual"/>
        </w:rPr>
        <w:t xml:space="preserve">substantial </w:t>
      </w:r>
      <w:r w:rsidR="004647E3" w:rsidRPr="00B906A5">
        <w:rPr>
          <w:rFonts w:ascii="Times New Roman" w:eastAsia="Aptos" w:hAnsi="Times New Roman" w:cs="Times New Roman"/>
          <w:kern w:val="2"/>
          <w:lang w:eastAsia="en-US"/>
          <w14:ligatures w14:val="standardContextual"/>
        </w:rPr>
        <w:t>effect</w:t>
      </w:r>
      <w:r w:rsidR="004E5DBC" w:rsidRPr="00B906A5">
        <w:rPr>
          <w:rFonts w:ascii="Times New Roman" w:eastAsia="Aptos" w:hAnsi="Times New Roman" w:cs="Times New Roman"/>
          <w:kern w:val="2"/>
          <w:lang w:eastAsia="en-US"/>
          <w14:ligatures w14:val="standardContextual"/>
        </w:rPr>
        <w:t>s</w:t>
      </w:r>
      <w:r w:rsidR="004647E3" w:rsidRPr="00B906A5">
        <w:rPr>
          <w:rFonts w:ascii="Times New Roman" w:eastAsia="Aptos" w:hAnsi="Times New Roman" w:cs="Times New Roman"/>
          <w:kern w:val="2"/>
          <w:lang w:eastAsia="en-US"/>
          <w14:ligatures w14:val="standardContextual"/>
        </w:rPr>
        <w:t xml:space="preserve"> within its territory.</w:t>
      </w:r>
      <w:r w:rsidR="004647E3" w:rsidRPr="00B906A5">
        <w:rPr>
          <w:rStyle w:val="FootnoteReference"/>
          <w:rFonts w:ascii="Times New Roman" w:eastAsia="Aptos" w:hAnsi="Times New Roman" w:cs="Times New Roman"/>
          <w:kern w:val="2"/>
          <w:lang w:eastAsia="en-US"/>
          <w14:ligatures w14:val="standardContextual"/>
        </w:rPr>
        <w:footnoteReference w:id="44"/>
      </w:r>
      <w:r w:rsidR="004E5DBC" w:rsidRPr="00B906A5">
        <w:rPr>
          <w:rFonts w:ascii="Times New Roman" w:eastAsia="Aptos" w:hAnsi="Times New Roman" w:cs="Times New Roman"/>
          <w:kern w:val="2"/>
          <w:lang w:eastAsia="en-US"/>
          <w14:ligatures w14:val="standardContextual"/>
        </w:rPr>
        <w:t xml:space="preserve"> </w:t>
      </w:r>
      <w:r w:rsidR="00C1053B" w:rsidRPr="00B906A5">
        <w:rPr>
          <w:rFonts w:ascii="Times New Roman" w:eastAsia="Aptos" w:hAnsi="Times New Roman" w:cs="Times New Roman"/>
          <w:kern w:val="2"/>
          <w:lang w:eastAsia="en-US"/>
          <w14:ligatures w14:val="standardContextual"/>
        </w:rPr>
        <w:t>Rovinia’s exercise of criminal jurisdiction over Ms. Cross</w:t>
      </w:r>
      <w:r w:rsidR="00BD6F5E">
        <w:rPr>
          <w:rFonts w:ascii="Times New Roman" w:eastAsia="Aptos" w:hAnsi="Times New Roman" w:cs="Times New Roman"/>
          <w:kern w:val="2"/>
          <w:lang w:eastAsia="en-US"/>
          <w14:ligatures w14:val="standardContextual"/>
        </w:rPr>
        <w:t xml:space="preserve"> on the basis of its Criminal Code punishing enforced disappearance</w:t>
      </w:r>
      <w:r w:rsidR="00C1053B" w:rsidRPr="00B906A5">
        <w:rPr>
          <w:rFonts w:ascii="Times New Roman" w:eastAsia="Aptos" w:hAnsi="Times New Roman" w:cs="Times New Roman"/>
          <w:kern w:val="2"/>
          <w:lang w:eastAsia="en-US"/>
          <w14:ligatures w14:val="standardContextual"/>
        </w:rPr>
        <w:t xml:space="preserve"> is </w:t>
      </w:r>
      <w:r w:rsidR="0033503B" w:rsidRPr="00B906A5">
        <w:rPr>
          <w:rFonts w:ascii="Times New Roman" w:eastAsia="Aptos" w:hAnsi="Times New Roman" w:cs="Times New Roman"/>
          <w:kern w:val="2"/>
          <w:lang w:eastAsia="en-US"/>
          <w14:ligatures w14:val="standardContextual"/>
        </w:rPr>
        <w:t>consonant with th</w:t>
      </w:r>
      <w:r w:rsidR="00283131">
        <w:rPr>
          <w:rFonts w:ascii="Times New Roman" w:eastAsia="Aptos" w:hAnsi="Times New Roman" w:cs="Times New Roman"/>
          <w:kern w:val="2"/>
          <w:lang w:eastAsia="en-US"/>
          <w14:ligatures w14:val="standardContextual"/>
        </w:rPr>
        <w:t>is principle</w:t>
      </w:r>
      <w:r w:rsidR="00026652" w:rsidRPr="00B906A5">
        <w:rPr>
          <w:rFonts w:ascii="Times New Roman" w:eastAsia="Aptos" w:hAnsi="Times New Roman" w:cs="Times New Roman"/>
          <w:kern w:val="2"/>
          <w:lang w:eastAsia="en-US"/>
          <w14:ligatures w14:val="standardContextual"/>
        </w:rPr>
        <w:t>.</w:t>
      </w:r>
      <w:r w:rsidR="00725A52" w:rsidRPr="00B906A5">
        <w:rPr>
          <w:rStyle w:val="FootnoteReference"/>
          <w:rFonts w:ascii="Times New Roman" w:eastAsia="Aptos" w:hAnsi="Times New Roman" w:cs="Times New Roman"/>
          <w:kern w:val="2"/>
          <w:lang w:eastAsia="en-US"/>
          <w14:ligatures w14:val="standardContextual"/>
        </w:rPr>
        <w:footnoteReference w:id="45"/>
      </w:r>
      <w:r w:rsidR="00BD4F63" w:rsidRPr="00B906A5">
        <w:rPr>
          <w:rFonts w:ascii="Times New Roman" w:eastAsia="Aptos" w:hAnsi="Times New Roman" w:cs="Times New Roman"/>
          <w:kern w:val="2"/>
          <w:lang w:eastAsia="en-US"/>
          <w14:ligatures w14:val="standardContextual"/>
        </w:rPr>
        <w:t xml:space="preserve"> </w:t>
      </w:r>
      <w:r w:rsidR="00026652" w:rsidRPr="00B906A5">
        <w:rPr>
          <w:rFonts w:ascii="Times New Roman" w:eastAsia="Aptos" w:hAnsi="Times New Roman" w:cs="Times New Roman"/>
          <w:kern w:val="2"/>
          <w:lang w:eastAsia="en-US"/>
          <w14:ligatures w14:val="standardContextual"/>
        </w:rPr>
        <w:t>H</w:t>
      </w:r>
      <w:r w:rsidR="00BD4F63" w:rsidRPr="00B906A5">
        <w:rPr>
          <w:rFonts w:ascii="Times New Roman" w:eastAsia="Aptos" w:hAnsi="Times New Roman" w:cs="Times New Roman"/>
          <w:kern w:val="2"/>
          <w:lang w:eastAsia="en-US"/>
          <w14:ligatures w14:val="standardContextual"/>
        </w:rPr>
        <w:t xml:space="preserve">er presence in Rovinia </w:t>
      </w:r>
      <w:r w:rsidR="00261BA9" w:rsidRPr="00B906A5">
        <w:rPr>
          <w:rFonts w:ascii="Times New Roman" w:eastAsia="Aptos" w:hAnsi="Times New Roman" w:cs="Times New Roman"/>
          <w:kern w:val="2"/>
          <w:lang w:eastAsia="en-US"/>
          <w14:ligatures w14:val="standardContextual"/>
        </w:rPr>
        <w:t>presents</w:t>
      </w:r>
      <w:r w:rsidR="00104CA5" w:rsidRPr="00B906A5">
        <w:rPr>
          <w:rFonts w:ascii="Times New Roman" w:eastAsia="Aptos" w:hAnsi="Times New Roman" w:cs="Times New Roman"/>
          <w:kern w:val="2"/>
          <w:lang w:eastAsia="en-US"/>
          <w14:ligatures w14:val="standardContextual"/>
        </w:rPr>
        <w:t xml:space="preserve"> </w:t>
      </w:r>
      <w:r w:rsidR="00CF0E08" w:rsidRPr="00B906A5">
        <w:rPr>
          <w:rFonts w:ascii="Times New Roman" w:eastAsia="Aptos" w:hAnsi="Times New Roman" w:cs="Times New Roman"/>
          <w:kern w:val="2"/>
          <w:lang w:eastAsia="en-US"/>
          <w14:ligatures w14:val="standardContextual"/>
        </w:rPr>
        <w:t>a threat to public order</w:t>
      </w:r>
      <w:r w:rsidR="00026652" w:rsidRPr="00B906A5">
        <w:rPr>
          <w:rFonts w:ascii="Times New Roman" w:eastAsia="Aptos" w:hAnsi="Times New Roman" w:cs="Times New Roman"/>
          <w:kern w:val="2"/>
          <w:lang w:eastAsia="en-US"/>
          <w14:ligatures w14:val="standardContextual"/>
        </w:rPr>
        <w:t xml:space="preserve"> because</w:t>
      </w:r>
      <w:r w:rsidR="00CF0E08" w:rsidRPr="00B906A5">
        <w:rPr>
          <w:rFonts w:ascii="Times New Roman" w:eastAsia="Aptos" w:hAnsi="Times New Roman" w:cs="Times New Roman"/>
          <w:kern w:val="2"/>
          <w:lang w:eastAsia="en-US"/>
          <w14:ligatures w14:val="standardContextual"/>
        </w:rPr>
        <w:t xml:space="preserve"> </w:t>
      </w:r>
      <w:r w:rsidR="00026652" w:rsidRPr="00B906A5">
        <w:rPr>
          <w:rFonts w:ascii="Times New Roman" w:eastAsia="Aptos" w:hAnsi="Times New Roman" w:cs="Times New Roman"/>
          <w:kern w:val="2"/>
          <w:lang w:eastAsia="en-US"/>
          <w14:ligatures w14:val="standardContextual"/>
        </w:rPr>
        <w:t>i</w:t>
      </w:r>
      <w:r w:rsidR="00261BA9" w:rsidRPr="00B906A5">
        <w:rPr>
          <w:rFonts w:ascii="Times New Roman" w:eastAsia="Aptos" w:hAnsi="Times New Roman" w:cs="Times New Roman"/>
          <w:kern w:val="2"/>
          <w:lang w:eastAsia="en-US"/>
          <w14:ligatures w14:val="standardContextual"/>
        </w:rPr>
        <w:t xml:space="preserve">t </w:t>
      </w:r>
      <w:r w:rsidR="0064457E" w:rsidRPr="00B906A5">
        <w:rPr>
          <w:rFonts w:ascii="Times New Roman" w:eastAsia="Aptos" w:hAnsi="Times New Roman" w:cs="Times New Roman"/>
          <w:kern w:val="2"/>
          <w:lang w:eastAsia="en-US"/>
          <w14:ligatures w14:val="standardContextual"/>
        </w:rPr>
        <w:t>under</w:t>
      </w:r>
      <w:r w:rsidR="00D167EC" w:rsidRPr="00B906A5">
        <w:rPr>
          <w:rFonts w:ascii="Times New Roman" w:eastAsia="Aptos" w:hAnsi="Times New Roman" w:cs="Times New Roman"/>
          <w:kern w:val="2"/>
          <w:lang w:eastAsia="en-US"/>
          <w14:ligatures w14:val="standardContextual"/>
        </w:rPr>
        <w:t xml:space="preserve">mines </w:t>
      </w:r>
      <w:r w:rsidR="0064457E" w:rsidRPr="00B906A5">
        <w:rPr>
          <w:rFonts w:ascii="Times New Roman" w:eastAsia="Aptos" w:hAnsi="Times New Roman" w:cs="Times New Roman"/>
          <w:kern w:val="2"/>
          <w:lang w:eastAsia="en-US"/>
          <w14:ligatures w14:val="standardContextual"/>
        </w:rPr>
        <w:t>R</w:t>
      </w:r>
      <w:r w:rsidR="00D167EC" w:rsidRPr="00B906A5">
        <w:rPr>
          <w:rFonts w:ascii="Times New Roman" w:eastAsia="Aptos" w:hAnsi="Times New Roman" w:cs="Times New Roman"/>
          <w:kern w:val="2"/>
          <w:lang w:eastAsia="en-US"/>
          <w14:ligatures w14:val="standardContextual"/>
        </w:rPr>
        <w:t>ovinia’s</w:t>
      </w:r>
      <w:r w:rsidR="000C66D8" w:rsidRPr="00B906A5">
        <w:rPr>
          <w:rFonts w:ascii="Times New Roman" w:eastAsia="Aptos" w:hAnsi="Times New Roman" w:cs="Times New Roman"/>
          <w:kern w:val="2"/>
          <w:lang w:eastAsia="en-US"/>
          <w14:ligatures w14:val="standardContextual"/>
        </w:rPr>
        <w:t xml:space="preserve"> responsibility to </w:t>
      </w:r>
      <w:r w:rsidR="00D921F7" w:rsidRPr="00B906A5">
        <w:rPr>
          <w:rFonts w:ascii="Times New Roman" w:eastAsia="Aptos" w:hAnsi="Times New Roman" w:cs="Times New Roman"/>
          <w:kern w:val="2"/>
          <w:lang w:eastAsia="en-US"/>
          <w14:ligatures w14:val="standardContextual"/>
        </w:rPr>
        <w:t xml:space="preserve">prosecute </w:t>
      </w:r>
      <w:r w:rsidR="004329DE" w:rsidRPr="00B906A5">
        <w:rPr>
          <w:rFonts w:ascii="Times New Roman" w:eastAsia="Aptos" w:hAnsi="Times New Roman" w:cs="Times New Roman"/>
          <w:kern w:val="2"/>
          <w:lang w:eastAsia="en-US"/>
          <w14:ligatures w14:val="standardContextual"/>
        </w:rPr>
        <w:t>impunity</w:t>
      </w:r>
      <w:r w:rsidR="00103DC4" w:rsidRPr="00B906A5">
        <w:rPr>
          <w:rFonts w:ascii="Times New Roman" w:eastAsia="Aptos" w:hAnsi="Times New Roman" w:cs="Times New Roman"/>
          <w:kern w:val="2"/>
          <w:lang w:eastAsia="en-US"/>
          <w14:ligatures w14:val="standardContextual"/>
        </w:rPr>
        <w:t xml:space="preserve"> </w:t>
      </w:r>
      <w:r w:rsidR="00FC7A01">
        <w:rPr>
          <w:rFonts w:ascii="Times New Roman" w:eastAsia="Aptos" w:hAnsi="Times New Roman" w:cs="Times New Roman"/>
          <w:kern w:val="2"/>
          <w:lang w:eastAsia="en-US"/>
          <w14:ligatures w14:val="standardContextual"/>
        </w:rPr>
        <w:t>and ensure public accountability</w:t>
      </w:r>
      <w:r w:rsidR="00103DC4" w:rsidRPr="00B906A5">
        <w:rPr>
          <w:rFonts w:ascii="Times New Roman" w:eastAsia="Aptos" w:hAnsi="Times New Roman" w:cs="Times New Roman"/>
          <w:kern w:val="2"/>
          <w:lang w:eastAsia="en-US"/>
          <w14:ligatures w14:val="standardContextual"/>
        </w:rPr>
        <w:t xml:space="preserve"> where the </w:t>
      </w:r>
      <w:r w:rsidR="00103DC4" w:rsidRPr="00B906A5">
        <w:rPr>
          <w:rFonts w:ascii="Times New Roman" w:eastAsia="Aptos" w:hAnsi="Times New Roman" w:cs="Times New Roman"/>
          <w:kern w:val="2"/>
          <w:lang w:eastAsia="en-US"/>
          <w14:ligatures w14:val="standardContextual"/>
        </w:rPr>
        <w:lastRenderedPageBreak/>
        <w:t xml:space="preserve">perpetrator </w:t>
      </w:r>
      <w:r w:rsidR="000C131F" w:rsidRPr="00B906A5">
        <w:rPr>
          <w:rFonts w:ascii="Times New Roman" w:eastAsia="Aptos" w:hAnsi="Times New Roman" w:cs="Times New Roman"/>
          <w:kern w:val="2"/>
          <w:lang w:eastAsia="en-US"/>
          <w14:ligatures w14:val="standardContextual"/>
        </w:rPr>
        <w:t xml:space="preserve">is </w:t>
      </w:r>
      <w:r w:rsidR="00103DC4" w:rsidRPr="00B906A5">
        <w:rPr>
          <w:rFonts w:ascii="Times New Roman" w:eastAsia="Aptos" w:hAnsi="Times New Roman" w:cs="Times New Roman"/>
          <w:kern w:val="2"/>
          <w:lang w:eastAsia="en-US"/>
          <w14:ligatures w14:val="standardContextual"/>
        </w:rPr>
        <w:t>within its borders.</w:t>
      </w:r>
      <w:r w:rsidR="00EF5841" w:rsidRPr="009A5332">
        <w:rPr>
          <w:rStyle w:val="FootnoteReference"/>
          <w:rFonts w:ascii="Times New Roman" w:hAnsi="Times New Roman" w:cs="Times New Roman"/>
        </w:rPr>
        <w:footnoteReference w:id="46"/>
      </w:r>
      <w:r w:rsidR="009F1AEB">
        <w:rPr>
          <w:rFonts w:ascii="Times New Roman" w:eastAsia="Aptos" w:hAnsi="Times New Roman" w:cs="Times New Roman"/>
          <w:kern w:val="2"/>
          <w:lang w:eastAsia="en-US"/>
          <w14:ligatures w14:val="standardContextual"/>
        </w:rPr>
        <w:t xml:space="preserve"> </w:t>
      </w:r>
      <w:r w:rsidR="006C7CBD">
        <w:rPr>
          <w:rFonts w:ascii="Times New Roman" w:eastAsia="Aptos" w:hAnsi="Times New Roman" w:cs="Times New Roman"/>
          <w:kern w:val="2"/>
          <w:lang w:eastAsia="en-US"/>
          <w14:ligatures w14:val="standardContextual"/>
        </w:rPr>
        <w:t xml:space="preserve">Ms. Cross’ </w:t>
      </w:r>
      <w:r w:rsidR="00721794" w:rsidRPr="00721794">
        <w:rPr>
          <w:rFonts w:ascii="Times New Roman" w:eastAsia="Aptos" w:hAnsi="Times New Roman" w:cs="Times New Roman"/>
          <w:kern w:val="2"/>
          <w:lang w:eastAsia="en-US"/>
          <w14:ligatures w14:val="standardContextual"/>
        </w:rPr>
        <w:t>non-acknowledgement of the d</w:t>
      </w:r>
      <w:r w:rsidR="00721794">
        <w:rPr>
          <w:rFonts w:ascii="Times New Roman" w:eastAsia="Aptos" w:hAnsi="Times New Roman" w:cs="Times New Roman"/>
          <w:kern w:val="2"/>
          <w:lang w:eastAsia="en-US"/>
          <w14:ligatures w14:val="standardContextual"/>
        </w:rPr>
        <w:t>isappearances</w:t>
      </w:r>
      <w:r w:rsidR="00721794" w:rsidRPr="00721794">
        <w:rPr>
          <w:rFonts w:ascii="Times New Roman" w:eastAsia="Aptos" w:hAnsi="Times New Roman" w:cs="Times New Roman"/>
          <w:kern w:val="2"/>
          <w:lang w:eastAsia="en-US"/>
          <w14:ligatures w14:val="standardContextual"/>
        </w:rPr>
        <w:t xml:space="preserve"> and non</w:t>
      </w:r>
      <w:r w:rsidR="00721794">
        <w:rPr>
          <w:rFonts w:ascii="Times New Roman" w:eastAsia="Aptos" w:hAnsi="Times New Roman" w:cs="Times New Roman"/>
          <w:kern w:val="2"/>
          <w:lang w:eastAsia="en-US"/>
          <w14:ligatures w14:val="standardContextual"/>
        </w:rPr>
        <w:t>-</w:t>
      </w:r>
      <w:r w:rsidR="00721794" w:rsidRPr="00721794">
        <w:rPr>
          <w:rFonts w:ascii="Times New Roman" w:eastAsia="Aptos" w:hAnsi="Times New Roman" w:cs="Times New Roman"/>
          <w:kern w:val="2"/>
          <w:lang w:eastAsia="en-US"/>
          <w14:ligatures w14:val="standardContextual"/>
        </w:rPr>
        <w:t xml:space="preserve">disclosure of the fate or whereabouts of </w:t>
      </w:r>
      <w:r w:rsidR="00721794">
        <w:rPr>
          <w:rFonts w:ascii="Times New Roman" w:eastAsia="Aptos" w:hAnsi="Times New Roman" w:cs="Times New Roman"/>
          <w:kern w:val="2"/>
          <w:lang w:eastAsia="en-US"/>
          <w14:ligatures w14:val="standardContextual"/>
        </w:rPr>
        <w:t xml:space="preserve">its victims </w:t>
      </w:r>
      <w:r w:rsidR="00731051">
        <w:rPr>
          <w:rFonts w:ascii="Times New Roman" w:eastAsia="Aptos" w:hAnsi="Times New Roman" w:cs="Times New Roman"/>
          <w:kern w:val="2"/>
          <w:lang w:eastAsia="en-US"/>
          <w14:ligatures w14:val="standardContextual"/>
        </w:rPr>
        <w:t>are</w:t>
      </w:r>
      <w:r w:rsidR="00721794">
        <w:rPr>
          <w:rFonts w:ascii="Times New Roman" w:eastAsia="Aptos" w:hAnsi="Times New Roman" w:cs="Times New Roman"/>
          <w:kern w:val="2"/>
          <w:lang w:eastAsia="en-US"/>
          <w14:ligatures w14:val="standardContextual"/>
        </w:rPr>
        <w:t xml:space="preserve"> continuing </w:t>
      </w:r>
      <w:r w:rsidR="00D226B6">
        <w:rPr>
          <w:rFonts w:ascii="Times New Roman" w:eastAsia="Aptos" w:hAnsi="Times New Roman" w:cs="Times New Roman"/>
          <w:kern w:val="2"/>
          <w:lang w:eastAsia="en-US"/>
          <w14:ligatures w14:val="standardContextual"/>
        </w:rPr>
        <w:t>effects</w:t>
      </w:r>
      <w:r w:rsidR="007C1F1B">
        <w:rPr>
          <w:rStyle w:val="FootnoteReference"/>
          <w:rFonts w:ascii="Times New Roman" w:eastAsia="Aptos" w:hAnsi="Times New Roman" w:cs="Times New Roman"/>
          <w:kern w:val="2"/>
          <w:lang w:eastAsia="en-US"/>
          <w14:ligatures w14:val="standardContextual"/>
        </w:rPr>
        <w:footnoteReference w:id="47"/>
      </w:r>
      <w:r w:rsidR="00721794">
        <w:rPr>
          <w:rFonts w:ascii="Times New Roman" w:eastAsia="Aptos" w:hAnsi="Times New Roman" w:cs="Times New Roman"/>
          <w:kern w:val="2"/>
          <w:lang w:eastAsia="en-US"/>
          <w14:ligatures w14:val="standardContextual"/>
        </w:rPr>
        <w:t xml:space="preserve"> </w:t>
      </w:r>
      <w:r w:rsidR="00D226B6">
        <w:rPr>
          <w:rFonts w:ascii="Times New Roman" w:eastAsia="Aptos" w:hAnsi="Times New Roman" w:cs="Times New Roman"/>
          <w:kern w:val="2"/>
          <w:lang w:eastAsia="en-US"/>
          <w14:ligatures w14:val="standardContextual"/>
        </w:rPr>
        <w:t>that attached to her perso</w:t>
      </w:r>
      <w:r w:rsidR="00AA31BE">
        <w:rPr>
          <w:rFonts w:ascii="Times New Roman" w:eastAsia="Aptos" w:hAnsi="Times New Roman" w:cs="Times New Roman"/>
          <w:kern w:val="2"/>
          <w:lang w:eastAsia="en-US"/>
          <w14:ligatures w14:val="standardContextual"/>
        </w:rPr>
        <w:t>n</w:t>
      </w:r>
      <w:r w:rsidR="007C1F1B">
        <w:rPr>
          <w:rFonts w:ascii="Times New Roman" w:eastAsia="Aptos" w:hAnsi="Times New Roman" w:cs="Times New Roman"/>
          <w:kern w:val="2"/>
          <w:lang w:eastAsia="en-US"/>
          <w14:ligatures w14:val="standardContextual"/>
        </w:rPr>
        <w:t xml:space="preserve"> in Rovinia.</w:t>
      </w:r>
    </w:p>
    <w:p w14:paraId="7CAA064E" w14:textId="6CEB9D8D" w:rsidR="00A762D2" w:rsidRPr="00DD51B3" w:rsidRDefault="00A762D2" w:rsidP="00EB74CF">
      <w:pPr>
        <w:pStyle w:val="Heading3"/>
        <w:numPr>
          <w:ilvl w:val="0"/>
          <w:numId w:val="7"/>
        </w:numPr>
        <w:ind w:hanging="720"/>
        <w:rPr>
          <w:color w:val="auto"/>
        </w:rPr>
      </w:pPr>
      <w:bookmarkStart w:id="25" w:name="_Toc187796764"/>
      <w:r w:rsidRPr="00DD51B3">
        <w:rPr>
          <w:color w:val="auto"/>
        </w:rPr>
        <w:t>Rovinia</w:t>
      </w:r>
      <w:r w:rsidR="000B2440" w:rsidRPr="00DD51B3">
        <w:rPr>
          <w:color w:val="auto"/>
        </w:rPr>
        <w:t>’s arrest and prosecution of Ms. Cross</w:t>
      </w:r>
      <w:r w:rsidR="00EE6636" w:rsidRPr="00DD51B3">
        <w:rPr>
          <w:color w:val="auto"/>
        </w:rPr>
        <w:t xml:space="preserve"> </w:t>
      </w:r>
      <w:r w:rsidR="00D504D8" w:rsidRPr="00DD51B3">
        <w:rPr>
          <w:color w:val="auto"/>
        </w:rPr>
        <w:t>finds bas</w:t>
      </w:r>
      <w:r w:rsidR="002F74F8" w:rsidRPr="00DD51B3">
        <w:rPr>
          <w:color w:val="auto"/>
        </w:rPr>
        <w:t>e</w:t>
      </w:r>
      <w:r w:rsidR="00D504D8" w:rsidRPr="00DD51B3">
        <w:rPr>
          <w:color w:val="auto"/>
        </w:rPr>
        <w:t xml:space="preserve">s in </w:t>
      </w:r>
      <w:r w:rsidR="00FF5A1C" w:rsidRPr="00DD51B3">
        <w:rPr>
          <w:color w:val="auto"/>
        </w:rPr>
        <w:t xml:space="preserve">recognized </w:t>
      </w:r>
      <w:r w:rsidR="002F74F8" w:rsidRPr="00DD51B3">
        <w:rPr>
          <w:color w:val="auto"/>
        </w:rPr>
        <w:t xml:space="preserve">rules on </w:t>
      </w:r>
      <w:r w:rsidR="00103475" w:rsidRPr="00DD51B3">
        <w:rPr>
          <w:color w:val="auto"/>
        </w:rPr>
        <w:t xml:space="preserve">extraterritorial criminal </w:t>
      </w:r>
      <w:r w:rsidR="002F74F8" w:rsidRPr="00DD51B3">
        <w:rPr>
          <w:color w:val="auto"/>
        </w:rPr>
        <w:t>jurisdiction</w:t>
      </w:r>
      <w:r w:rsidR="00D253CA" w:rsidRPr="00DD51B3">
        <w:rPr>
          <w:color w:val="auto"/>
        </w:rPr>
        <w:t>.</w:t>
      </w:r>
      <w:bookmarkEnd w:id="25"/>
    </w:p>
    <w:p w14:paraId="795BDD0C" w14:textId="7ECC6506" w:rsidR="009A17C4" w:rsidRPr="00DD51B3" w:rsidRDefault="00B75A8B" w:rsidP="00CC7844">
      <w:pPr>
        <w:spacing w:after="240" w:line="360" w:lineRule="auto"/>
        <w:ind w:firstLine="720"/>
        <w:jc w:val="both"/>
        <w:rPr>
          <w:rFonts w:ascii="Times New Roman" w:hAnsi="Times New Roman" w:cs="Times New Roman"/>
        </w:rPr>
      </w:pPr>
      <w:r w:rsidRPr="00F84A80">
        <w:rPr>
          <w:rFonts w:ascii="Times New Roman" w:hAnsi="Times New Roman" w:cs="Times New Roman"/>
        </w:rPr>
        <w:t xml:space="preserve">In </w:t>
      </w:r>
      <w:r w:rsidR="00AE1254" w:rsidRPr="00F84A80">
        <w:rPr>
          <w:rFonts w:ascii="Times New Roman" w:hAnsi="Times New Roman" w:cs="Times New Roman"/>
          <w:i/>
        </w:rPr>
        <w:t xml:space="preserve">S.S. </w:t>
      </w:r>
      <w:r w:rsidRPr="00F84A80">
        <w:rPr>
          <w:rFonts w:ascii="Times New Roman" w:hAnsi="Times New Roman" w:cs="Times New Roman"/>
          <w:i/>
        </w:rPr>
        <w:t>Lotus</w:t>
      </w:r>
      <w:r w:rsidRPr="00F84A80">
        <w:rPr>
          <w:rFonts w:ascii="Times New Roman" w:hAnsi="Times New Roman" w:cs="Times New Roman"/>
        </w:rPr>
        <w:t>, th</w:t>
      </w:r>
      <w:r w:rsidR="00B77782" w:rsidRPr="00F84A80">
        <w:rPr>
          <w:rFonts w:ascii="Times New Roman" w:hAnsi="Times New Roman" w:cs="Times New Roman"/>
        </w:rPr>
        <w:t>is Court’s</w:t>
      </w:r>
      <w:r w:rsidRPr="00F84A80">
        <w:rPr>
          <w:rFonts w:ascii="Times New Roman" w:hAnsi="Times New Roman" w:cs="Times New Roman"/>
        </w:rPr>
        <w:t xml:space="preserve"> predecessor </w:t>
      </w:r>
      <w:r w:rsidR="00CA1672" w:rsidRPr="00F84A80">
        <w:rPr>
          <w:rFonts w:ascii="Times New Roman" w:hAnsi="Times New Roman" w:cs="Times New Roman"/>
        </w:rPr>
        <w:t>held</w:t>
      </w:r>
      <w:r w:rsidRPr="00F84A80">
        <w:rPr>
          <w:rFonts w:ascii="Times New Roman" w:hAnsi="Times New Roman" w:cs="Times New Roman"/>
        </w:rPr>
        <w:t xml:space="preserve"> that </w:t>
      </w:r>
      <w:r w:rsidR="00481227" w:rsidRPr="00F84A80">
        <w:rPr>
          <w:rFonts w:ascii="Times New Roman" w:hAnsi="Times New Roman" w:cs="Times New Roman"/>
        </w:rPr>
        <w:t>“</w:t>
      </w:r>
      <w:r w:rsidR="00BB5934" w:rsidRPr="00F84A80">
        <w:rPr>
          <w:rFonts w:ascii="Times New Roman" w:hAnsi="Times New Roman" w:cs="Times New Roman"/>
        </w:rPr>
        <w:t>territoriality of criminal law is not an absolute principle of international law</w:t>
      </w:r>
      <w:r w:rsidR="00692794" w:rsidRPr="00F84A80">
        <w:rPr>
          <w:rFonts w:ascii="Times New Roman" w:hAnsi="Times New Roman" w:cs="Times New Roman"/>
        </w:rPr>
        <w:t>.</w:t>
      </w:r>
      <w:r w:rsidR="00481227" w:rsidRPr="00F84A80">
        <w:rPr>
          <w:rFonts w:ascii="Times New Roman" w:hAnsi="Times New Roman" w:cs="Times New Roman"/>
        </w:rPr>
        <w:t>”</w:t>
      </w:r>
      <w:r w:rsidR="00692794" w:rsidRPr="00F84A80">
        <w:rPr>
          <w:rStyle w:val="FootnoteReference"/>
          <w:rFonts w:ascii="Times New Roman" w:hAnsi="Times New Roman" w:cs="Times New Roman"/>
        </w:rPr>
        <w:footnoteReference w:id="48"/>
      </w:r>
      <w:r w:rsidR="00281C2F" w:rsidRPr="00F84A80">
        <w:rPr>
          <w:rFonts w:ascii="Times New Roman" w:hAnsi="Times New Roman" w:cs="Times New Roman"/>
        </w:rPr>
        <w:t xml:space="preserve"> </w:t>
      </w:r>
      <w:r w:rsidR="00DC0903" w:rsidRPr="00F84A80">
        <w:rPr>
          <w:rFonts w:ascii="Times New Roman" w:hAnsi="Times New Roman" w:cs="Times New Roman"/>
        </w:rPr>
        <w:t>States have already recognized extraterritorial criminal jurisdiction</w:t>
      </w:r>
      <w:r w:rsidR="00C34A79" w:rsidRPr="00F84A80">
        <w:rPr>
          <w:rFonts w:ascii="Times New Roman" w:hAnsi="Times New Roman" w:cs="Times New Roman"/>
        </w:rPr>
        <w:t xml:space="preserve"> as a departure from the strict</w:t>
      </w:r>
      <w:r w:rsidR="002D0D28" w:rsidRPr="00F84A80">
        <w:rPr>
          <w:rFonts w:ascii="Times New Roman" w:hAnsi="Times New Roman" w:cs="Times New Roman"/>
        </w:rPr>
        <w:t xml:space="preserve"> territoriality principle.</w:t>
      </w:r>
      <w:r w:rsidR="006868E3" w:rsidRPr="00F84A80">
        <w:rPr>
          <w:rStyle w:val="FootnoteReference"/>
          <w:rFonts w:ascii="Times New Roman" w:hAnsi="Times New Roman" w:cs="Times New Roman"/>
        </w:rPr>
        <w:footnoteReference w:id="49"/>
      </w:r>
      <w:r w:rsidR="008C35C2" w:rsidRPr="00F84A80">
        <w:rPr>
          <w:rFonts w:ascii="Times New Roman" w:hAnsi="Times New Roman" w:cs="Times New Roman"/>
        </w:rPr>
        <w:t xml:space="preserve"> </w:t>
      </w:r>
      <w:r w:rsidR="00DF45C2" w:rsidRPr="00F84A80">
        <w:rPr>
          <w:rFonts w:ascii="Times New Roman" w:hAnsi="Times New Roman" w:cs="Times New Roman"/>
        </w:rPr>
        <w:t>Anent this</w:t>
      </w:r>
      <w:r w:rsidR="0072646C" w:rsidRPr="00F84A80">
        <w:rPr>
          <w:rFonts w:ascii="Times New Roman" w:hAnsi="Times New Roman" w:cs="Times New Roman"/>
        </w:rPr>
        <w:t xml:space="preserve">, </w:t>
      </w:r>
      <w:r w:rsidR="00DF45C2" w:rsidRPr="00F84A80">
        <w:rPr>
          <w:rFonts w:ascii="Times New Roman" w:hAnsi="Times New Roman" w:cs="Times New Roman"/>
        </w:rPr>
        <w:t xml:space="preserve">Rovinia </w:t>
      </w:r>
      <w:r w:rsidR="008C35C2" w:rsidRPr="00F84A80">
        <w:rPr>
          <w:rFonts w:ascii="Times New Roman" w:hAnsi="Times New Roman" w:cs="Times New Roman"/>
        </w:rPr>
        <w:t>may</w:t>
      </w:r>
      <w:r w:rsidR="00DF45C2" w:rsidRPr="00F84A80">
        <w:rPr>
          <w:rFonts w:ascii="Times New Roman" w:hAnsi="Times New Roman" w:cs="Times New Roman"/>
        </w:rPr>
        <w:t xml:space="preserve"> </w:t>
      </w:r>
      <w:r w:rsidR="00E378A8" w:rsidRPr="00F84A80">
        <w:rPr>
          <w:rFonts w:ascii="Times New Roman" w:hAnsi="Times New Roman" w:cs="Times New Roman"/>
        </w:rPr>
        <w:t xml:space="preserve">exercise extraterritorial criminal jurisdiction </w:t>
      </w:r>
      <w:r w:rsidR="00D939B3" w:rsidRPr="00F84A80">
        <w:rPr>
          <w:rFonts w:ascii="Times New Roman" w:hAnsi="Times New Roman" w:cs="Times New Roman"/>
        </w:rPr>
        <w:t xml:space="preserve">under </w:t>
      </w:r>
      <w:r w:rsidR="00230867" w:rsidRPr="00F84A80">
        <w:rPr>
          <w:rFonts w:ascii="Times New Roman" w:hAnsi="Times New Roman" w:cs="Times New Roman"/>
        </w:rPr>
        <w:t xml:space="preserve">both </w:t>
      </w:r>
      <w:r w:rsidR="00D939B3" w:rsidRPr="00F84A80">
        <w:rPr>
          <w:rFonts w:ascii="Times New Roman" w:hAnsi="Times New Roman" w:cs="Times New Roman"/>
        </w:rPr>
        <w:t>the</w:t>
      </w:r>
      <w:r w:rsidR="00E378A8" w:rsidRPr="00F84A80">
        <w:rPr>
          <w:rFonts w:ascii="Times New Roman" w:hAnsi="Times New Roman" w:cs="Times New Roman"/>
        </w:rPr>
        <w:t xml:space="preserve"> </w:t>
      </w:r>
      <w:r w:rsidR="00F85257" w:rsidRPr="00F84A80">
        <w:rPr>
          <w:rFonts w:ascii="Times New Roman" w:hAnsi="Times New Roman" w:cs="Times New Roman"/>
        </w:rPr>
        <w:t xml:space="preserve">universality </w:t>
      </w:r>
      <w:r w:rsidR="00F85257" w:rsidRPr="00F84A80">
        <w:rPr>
          <w:rFonts w:ascii="Times New Roman" w:hAnsi="Times New Roman" w:cs="Times New Roman"/>
          <w:b/>
        </w:rPr>
        <w:t>[a]</w:t>
      </w:r>
      <w:r w:rsidR="00F85257" w:rsidRPr="00F84A80">
        <w:rPr>
          <w:rFonts w:ascii="Times New Roman" w:hAnsi="Times New Roman" w:cs="Times New Roman"/>
        </w:rPr>
        <w:t xml:space="preserve"> </w:t>
      </w:r>
      <w:r w:rsidR="00230867" w:rsidRPr="00F84A80">
        <w:rPr>
          <w:rFonts w:ascii="Times New Roman" w:hAnsi="Times New Roman" w:cs="Times New Roman"/>
        </w:rPr>
        <w:t>and</w:t>
      </w:r>
      <w:r w:rsidR="00CD396A" w:rsidRPr="00F84A80">
        <w:rPr>
          <w:rFonts w:ascii="Times New Roman" w:hAnsi="Times New Roman" w:cs="Times New Roman"/>
        </w:rPr>
        <w:t xml:space="preserve"> protective</w:t>
      </w:r>
      <w:r w:rsidR="00230867" w:rsidRPr="00F84A80">
        <w:rPr>
          <w:rFonts w:ascii="Times New Roman" w:hAnsi="Times New Roman" w:cs="Times New Roman"/>
        </w:rPr>
        <w:t xml:space="preserve"> </w:t>
      </w:r>
      <w:r w:rsidR="00230867" w:rsidRPr="00F84A80">
        <w:rPr>
          <w:rFonts w:ascii="Times New Roman" w:hAnsi="Times New Roman" w:cs="Times New Roman"/>
          <w:b/>
        </w:rPr>
        <w:t>[b]</w:t>
      </w:r>
      <w:r w:rsidR="00CD396A" w:rsidRPr="00F84A80">
        <w:rPr>
          <w:rFonts w:ascii="Times New Roman" w:hAnsi="Times New Roman" w:cs="Times New Roman"/>
        </w:rPr>
        <w:t xml:space="preserve"> principle</w:t>
      </w:r>
      <w:r w:rsidR="00230867" w:rsidRPr="00F84A80">
        <w:rPr>
          <w:rFonts w:ascii="Times New Roman" w:hAnsi="Times New Roman" w:cs="Times New Roman"/>
        </w:rPr>
        <w:t>s</w:t>
      </w:r>
      <w:r w:rsidR="000A06CE" w:rsidRPr="00F84A80">
        <w:rPr>
          <w:rFonts w:ascii="Times New Roman" w:hAnsi="Times New Roman" w:cs="Times New Roman"/>
        </w:rPr>
        <w:t>.</w:t>
      </w:r>
    </w:p>
    <w:p w14:paraId="514DF759" w14:textId="54080866" w:rsidR="00483D9D" w:rsidRPr="00DD51B3" w:rsidRDefault="00483D9D" w:rsidP="00EB74CF">
      <w:pPr>
        <w:pStyle w:val="Heading4"/>
        <w:numPr>
          <w:ilvl w:val="0"/>
          <w:numId w:val="8"/>
        </w:numPr>
        <w:ind w:left="2160" w:hanging="720"/>
        <w:rPr>
          <w:color w:val="auto"/>
        </w:rPr>
      </w:pPr>
      <w:bookmarkStart w:id="26" w:name="_Toc187796765"/>
      <w:r w:rsidRPr="00DD51B3">
        <w:rPr>
          <w:color w:val="auto"/>
        </w:rPr>
        <w:t xml:space="preserve">Rovinia </w:t>
      </w:r>
      <w:r w:rsidR="008B5C5D" w:rsidRPr="00DD51B3">
        <w:rPr>
          <w:color w:val="auto"/>
        </w:rPr>
        <w:t xml:space="preserve">may exercise </w:t>
      </w:r>
      <w:r w:rsidR="004F0145" w:rsidRPr="00DD51B3">
        <w:rPr>
          <w:color w:val="auto"/>
        </w:rPr>
        <w:t>u</w:t>
      </w:r>
      <w:r w:rsidR="00C472D9" w:rsidRPr="00DD51B3">
        <w:rPr>
          <w:color w:val="auto"/>
        </w:rPr>
        <w:t xml:space="preserve">niversal </w:t>
      </w:r>
      <w:r w:rsidR="004F0145" w:rsidRPr="00DD51B3">
        <w:rPr>
          <w:color w:val="auto"/>
        </w:rPr>
        <w:t>j</w:t>
      </w:r>
      <w:r w:rsidR="00964E60" w:rsidRPr="00DD51B3">
        <w:rPr>
          <w:color w:val="auto"/>
        </w:rPr>
        <w:t xml:space="preserve">urisdiction over Ms. Cross’ </w:t>
      </w:r>
      <w:r w:rsidR="00BD6F5E">
        <w:rPr>
          <w:color w:val="auto"/>
        </w:rPr>
        <w:t xml:space="preserve">crime of </w:t>
      </w:r>
      <w:r w:rsidR="00964E60" w:rsidRPr="00DD51B3">
        <w:rPr>
          <w:color w:val="auto"/>
        </w:rPr>
        <w:t>enforced disappearance</w:t>
      </w:r>
      <w:r w:rsidR="00227FED" w:rsidRPr="00DD51B3">
        <w:rPr>
          <w:color w:val="auto"/>
        </w:rPr>
        <w:t xml:space="preserve"> committed in Ambrosia</w:t>
      </w:r>
      <w:r w:rsidRPr="00DD51B3">
        <w:rPr>
          <w:color w:val="auto"/>
        </w:rPr>
        <w:t>.</w:t>
      </w:r>
      <w:bookmarkEnd w:id="26"/>
    </w:p>
    <w:p w14:paraId="5FB10E35" w14:textId="5C96B5DC" w:rsidR="00C428E9" w:rsidRPr="002D2EB5" w:rsidRDefault="002E5A8A" w:rsidP="00BF7CC6">
      <w:pPr>
        <w:spacing w:line="360" w:lineRule="auto"/>
        <w:ind w:firstLine="720"/>
        <w:jc w:val="both"/>
        <w:rPr>
          <w:rFonts w:ascii="Times New Roman" w:eastAsia="Times New Roman" w:hAnsi="Times New Roman" w:cs="Times New Roman"/>
        </w:rPr>
      </w:pPr>
      <w:r w:rsidRPr="002D2EB5">
        <w:rPr>
          <w:rFonts w:ascii="Times New Roman" w:hAnsi="Times New Roman" w:cs="Times New Roman"/>
        </w:rPr>
        <w:t>The crime of enforced disappearance under the Rovinian Criminal Code</w:t>
      </w:r>
      <w:r w:rsidR="000C73CB" w:rsidRPr="002D2EB5">
        <w:rPr>
          <w:rFonts w:ascii="Times New Roman" w:hAnsi="Times New Roman" w:cs="Times New Roman"/>
        </w:rPr>
        <w:t xml:space="preserve"> punishes persons </w:t>
      </w:r>
      <w:r w:rsidR="00196BAE" w:rsidRPr="002D2EB5">
        <w:rPr>
          <w:rFonts w:ascii="Times New Roman" w:hAnsi="Times New Roman" w:cs="Times New Roman"/>
        </w:rPr>
        <w:t>found in Rovinia who are accused of enforced disappearance, “wherever those acts may have occurred.”</w:t>
      </w:r>
      <w:r w:rsidR="00196BAE" w:rsidRPr="002D2EB5">
        <w:rPr>
          <w:rStyle w:val="FootnoteReference"/>
          <w:rFonts w:ascii="Times New Roman" w:hAnsi="Times New Roman" w:cs="Times New Roman"/>
        </w:rPr>
        <w:footnoteReference w:id="50"/>
      </w:r>
      <w:r w:rsidR="00196BAE" w:rsidRPr="002D2EB5">
        <w:rPr>
          <w:rFonts w:ascii="Times New Roman" w:hAnsi="Times New Roman" w:cs="Times New Roman"/>
        </w:rPr>
        <w:t xml:space="preserve"> This</w:t>
      </w:r>
      <w:r w:rsidR="008B5C5D" w:rsidRPr="002D2EB5">
        <w:rPr>
          <w:rFonts w:ascii="Times New Roman" w:hAnsi="Times New Roman" w:cs="Times New Roman"/>
        </w:rPr>
        <w:t xml:space="preserve"> is an exercise of universal jurisdiction</w:t>
      </w:r>
      <w:r w:rsidR="00822DC4" w:rsidRPr="002D2EB5">
        <w:rPr>
          <w:rFonts w:ascii="Times New Roman" w:hAnsi="Times New Roman" w:cs="Times New Roman"/>
        </w:rPr>
        <w:t xml:space="preserve">, which is </w:t>
      </w:r>
      <w:r w:rsidR="00822DC4" w:rsidRPr="002D2EB5">
        <w:rPr>
          <w:rFonts w:ascii="Times New Roman" w:eastAsia="Times New Roman" w:hAnsi="Times New Roman" w:cs="Times New Roman"/>
        </w:rPr>
        <w:t>the “competence of a State to prosecute and punish the alleged perpetrators of certain offences, regardless of their location or the nationality of the perpetrators or victims.”</w:t>
      </w:r>
      <w:r w:rsidR="00822DC4" w:rsidRPr="002D2EB5">
        <w:rPr>
          <w:rStyle w:val="FootnoteReference"/>
          <w:rFonts w:ascii="Times New Roman" w:eastAsia="Times New Roman" w:hAnsi="Times New Roman" w:cs="Times New Roman"/>
        </w:rPr>
        <w:footnoteReference w:id="51"/>
      </w:r>
    </w:p>
    <w:p w14:paraId="4BD8B6C5" w14:textId="031DCD40" w:rsidR="002532FE" w:rsidRPr="00DD51B3" w:rsidRDefault="001F564F" w:rsidP="00B53767">
      <w:pPr>
        <w:spacing w:after="240" w:line="360" w:lineRule="auto"/>
        <w:ind w:firstLine="720"/>
        <w:jc w:val="both"/>
        <w:rPr>
          <w:rFonts w:ascii="Times New Roman" w:hAnsi="Times New Roman" w:cs="Times New Roman"/>
        </w:rPr>
      </w:pPr>
      <w:r w:rsidRPr="002532FE">
        <w:rPr>
          <w:rFonts w:ascii="Times New Roman" w:hAnsi="Times New Roman" w:cs="Times New Roman"/>
        </w:rPr>
        <w:t xml:space="preserve">Although Ms. Cross’ </w:t>
      </w:r>
      <w:r w:rsidR="0015657D" w:rsidRPr="002532FE">
        <w:rPr>
          <w:rFonts w:ascii="Times New Roman" w:hAnsi="Times New Roman" w:cs="Times New Roman"/>
        </w:rPr>
        <w:t xml:space="preserve">acts </w:t>
      </w:r>
      <w:r w:rsidR="00B27581" w:rsidRPr="002532FE">
        <w:rPr>
          <w:rFonts w:ascii="Times New Roman" w:hAnsi="Times New Roman" w:cs="Times New Roman"/>
        </w:rPr>
        <w:t>during the ILSA Program</w:t>
      </w:r>
      <w:r w:rsidRPr="002532FE">
        <w:rPr>
          <w:rFonts w:ascii="Times New Roman" w:hAnsi="Times New Roman" w:cs="Times New Roman"/>
        </w:rPr>
        <w:t xml:space="preserve"> </w:t>
      </w:r>
      <w:r w:rsidR="009D5013" w:rsidRPr="002532FE">
        <w:rPr>
          <w:rFonts w:ascii="Times New Roman" w:hAnsi="Times New Roman" w:cs="Times New Roman"/>
        </w:rPr>
        <w:t xml:space="preserve">all </w:t>
      </w:r>
      <w:r w:rsidR="00E77F43" w:rsidRPr="002532FE">
        <w:rPr>
          <w:rFonts w:ascii="Times New Roman" w:hAnsi="Times New Roman" w:cs="Times New Roman"/>
        </w:rPr>
        <w:t xml:space="preserve">occurred in </w:t>
      </w:r>
      <w:r w:rsidR="009D5013" w:rsidRPr="002532FE">
        <w:rPr>
          <w:rFonts w:ascii="Times New Roman" w:hAnsi="Times New Roman" w:cs="Times New Roman"/>
        </w:rPr>
        <w:t>Ambrosia and</w:t>
      </w:r>
      <w:r w:rsidR="0015657D" w:rsidRPr="002532FE">
        <w:rPr>
          <w:rFonts w:ascii="Times New Roman" w:hAnsi="Times New Roman" w:cs="Times New Roman"/>
        </w:rPr>
        <w:t xml:space="preserve"> </w:t>
      </w:r>
      <w:r w:rsidR="00175DB2" w:rsidRPr="002532FE">
        <w:rPr>
          <w:rFonts w:ascii="Times New Roman" w:hAnsi="Times New Roman" w:cs="Times New Roman"/>
        </w:rPr>
        <w:t xml:space="preserve">affected Ambrosian nationals, her presence in Rovinia triggered </w:t>
      </w:r>
      <w:r w:rsidR="00F1023F" w:rsidRPr="002532FE">
        <w:rPr>
          <w:rFonts w:ascii="Times New Roman" w:hAnsi="Times New Roman" w:cs="Times New Roman"/>
        </w:rPr>
        <w:t>its</w:t>
      </w:r>
      <w:r w:rsidR="00932F78" w:rsidRPr="002532FE">
        <w:rPr>
          <w:rFonts w:ascii="Times New Roman" w:hAnsi="Times New Roman" w:cs="Times New Roman"/>
        </w:rPr>
        <w:t xml:space="preserve"> obligation to </w:t>
      </w:r>
      <w:r w:rsidR="00811B58" w:rsidRPr="002532FE">
        <w:rPr>
          <w:rFonts w:ascii="Times New Roman" w:hAnsi="Times New Roman" w:cs="Times New Roman"/>
        </w:rPr>
        <w:t>exercise jurisdiction</w:t>
      </w:r>
      <w:r w:rsidR="00B27581" w:rsidRPr="002532FE">
        <w:rPr>
          <w:rFonts w:ascii="Times New Roman" w:hAnsi="Times New Roman" w:cs="Times New Roman"/>
        </w:rPr>
        <w:t xml:space="preserve"> over the crime of enforced disappearance</w:t>
      </w:r>
      <w:r w:rsidR="00E34136">
        <w:rPr>
          <w:rFonts w:ascii="Times New Roman" w:hAnsi="Times New Roman" w:cs="Times New Roman"/>
        </w:rPr>
        <w:t xml:space="preserve"> because it is an </w:t>
      </w:r>
      <w:r w:rsidR="00794518">
        <w:rPr>
          <w:rFonts w:ascii="Times New Roman" w:hAnsi="Times New Roman" w:cs="Times New Roman"/>
        </w:rPr>
        <w:t xml:space="preserve">international crime of exceptional gravity </w:t>
      </w:r>
      <w:r w:rsidR="00794518" w:rsidRPr="003203DE">
        <w:rPr>
          <w:rFonts w:ascii="Times New Roman" w:hAnsi="Times New Roman" w:cs="Times New Roman"/>
          <w:b/>
        </w:rPr>
        <w:t>[i]</w:t>
      </w:r>
      <w:r w:rsidR="00794518">
        <w:rPr>
          <w:rFonts w:ascii="Times New Roman" w:hAnsi="Times New Roman" w:cs="Times New Roman"/>
        </w:rPr>
        <w:t xml:space="preserve">, </w:t>
      </w:r>
      <w:r w:rsidR="003203DE">
        <w:rPr>
          <w:rFonts w:ascii="Times New Roman" w:hAnsi="Times New Roman" w:cs="Times New Roman"/>
        </w:rPr>
        <w:t xml:space="preserve">in accordance with international custom </w:t>
      </w:r>
      <w:r w:rsidR="003203DE" w:rsidRPr="003203DE">
        <w:rPr>
          <w:rFonts w:ascii="Times New Roman" w:hAnsi="Times New Roman" w:cs="Times New Roman"/>
          <w:b/>
          <w:bCs/>
        </w:rPr>
        <w:t>[ii]</w:t>
      </w:r>
      <w:r w:rsidR="003203DE">
        <w:rPr>
          <w:rFonts w:ascii="Times New Roman" w:hAnsi="Times New Roman" w:cs="Times New Roman"/>
        </w:rPr>
        <w:t xml:space="preserve"> and the </w:t>
      </w:r>
      <w:r w:rsidR="003203DE" w:rsidRPr="002532F3">
        <w:rPr>
          <w:rFonts w:ascii="Times New Roman" w:hAnsi="Times New Roman" w:cs="Times New Roman"/>
          <w:i/>
        </w:rPr>
        <w:t xml:space="preserve">International Convention for the Protection </w:t>
      </w:r>
      <w:r w:rsidR="003203DE" w:rsidRPr="002532F3">
        <w:rPr>
          <w:rFonts w:ascii="Times New Roman" w:hAnsi="Times New Roman" w:cs="Times New Roman"/>
          <w:i/>
        </w:rPr>
        <w:lastRenderedPageBreak/>
        <w:t>of All Persons from Enforced Disappearance</w:t>
      </w:r>
      <w:r w:rsidR="003203DE">
        <w:rPr>
          <w:rFonts w:ascii="Times New Roman" w:hAnsi="Times New Roman" w:cs="Times New Roman"/>
          <w:i/>
        </w:rPr>
        <w:t xml:space="preserve"> </w:t>
      </w:r>
      <w:r w:rsidR="003203DE" w:rsidRPr="002532F3">
        <w:rPr>
          <w:rFonts w:ascii="Times New Roman" w:hAnsi="Times New Roman" w:cs="Times New Roman"/>
          <w:iCs/>
        </w:rPr>
        <w:t>(</w:t>
      </w:r>
      <w:r w:rsidR="003203DE">
        <w:rPr>
          <w:rFonts w:ascii="Times New Roman" w:hAnsi="Times New Roman" w:cs="Times New Roman"/>
          <w:iCs/>
        </w:rPr>
        <w:t>“</w:t>
      </w:r>
      <w:r w:rsidR="003203DE" w:rsidRPr="002532F3">
        <w:rPr>
          <w:rFonts w:ascii="Times New Roman" w:hAnsi="Times New Roman" w:cs="Times New Roman"/>
          <w:b/>
          <w:bCs/>
          <w:iCs/>
        </w:rPr>
        <w:t>ICPPED</w:t>
      </w:r>
      <w:r w:rsidR="003203DE">
        <w:rPr>
          <w:rFonts w:ascii="Times New Roman" w:hAnsi="Times New Roman" w:cs="Times New Roman"/>
          <w:iCs/>
        </w:rPr>
        <w:t>”</w:t>
      </w:r>
      <w:r w:rsidR="003203DE" w:rsidRPr="002532F3">
        <w:rPr>
          <w:rFonts w:ascii="Times New Roman" w:hAnsi="Times New Roman" w:cs="Times New Roman"/>
          <w:iCs/>
        </w:rPr>
        <w:t>)</w:t>
      </w:r>
      <w:r w:rsidR="003203DE">
        <w:rPr>
          <w:rFonts w:ascii="Times New Roman" w:hAnsi="Times New Roman" w:cs="Times New Roman"/>
          <w:iCs/>
        </w:rPr>
        <w:t xml:space="preserve"> </w:t>
      </w:r>
      <w:r w:rsidR="003203DE" w:rsidRPr="003203DE">
        <w:rPr>
          <w:rFonts w:ascii="Times New Roman" w:hAnsi="Times New Roman" w:cs="Times New Roman"/>
          <w:b/>
          <w:bCs/>
          <w:iCs/>
        </w:rPr>
        <w:t>[iii]</w:t>
      </w:r>
      <w:r w:rsidR="003203DE">
        <w:rPr>
          <w:rFonts w:ascii="Times New Roman" w:hAnsi="Times New Roman" w:cs="Times New Roman"/>
          <w:iCs/>
        </w:rPr>
        <w:t>.</w:t>
      </w:r>
      <w:r w:rsidR="00613E67">
        <w:rPr>
          <w:rFonts w:ascii="Times New Roman" w:hAnsi="Times New Roman" w:cs="Times New Roman"/>
          <w:iCs/>
        </w:rPr>
        <w:t xml:space="preserve"> Alternatively</w:t>
      </w:r>
      <w:r w:rsidR="00F66D16">
        <w:rPr>
          <w:rFonts w:ascii="Times New Roman" w:hAnsi="Times New Roman" w:cs="Times New Roman"/>
          <w:iCs/>
        </w:rPr>
        <w:t xml:space="preserve">, </w:t>
      </w:r>
      <w:r w:rsidR="0023596E">
        <w:rPr>
          <w:rFonts w:ascii="Times New Roman" w:hAnsi="Times New Roman" w:cs="Times New Roman"/>
          <w:iCs/>
        </w:rPr>
        <w:t xml:space="preserve">Ms. Cross’ acts of enforced disappearance </w:t>
      </w:r>
      <w:r w:rsidR="00292293">
        <w:rPr>
          <w:rFonts w:ascii="Times New Roman" w:hAnsi="Times New Roman" w:cs="Times New Roman"/>
          <w:iCs/>
        </w:rPr>
        <w:t>qualif</w:t>
      </w:r>
      <w:r w:rsidR="00F35700">
        <w:rPr>
          <w:rFonts w:ascii="Times New Roman" w:hAnsi="Times New Roman" w:cs="Times New Roman"/>
          <w:iCs/>
        </w:rPr>
        <w:t>y</w:t>
      </w:r>
      <w:r w:rsidR="00292293">
        <w:rPr>
          <w:rFonts w:ascii="Times New Roman" w:hAnsi="Times New Roman" w:cs="Times New Roman"/>
          <w:iCs/>
        </w:rPr>
        <w:t xml:space="preserve"> as crimes against humanity </w:t>
      </w:r>
      <w:r w:rsidR="00292293" w:rsidRPr="00292293">
        <w:rPr>
          <w:rFonts w:ascii="Times New Roman" w:hAnsi="Times New Roman" w:cs="Times New Roman"/>
          <w:b/>
          <w:bCs/>
          <w:iCs/>
        </w:rPr>
        <w:t>[iv]</w:t>
      </w:r>
      <w:r w:rsidR="00292293">
        <w:rPr>
          <w:rFonts w:ascii="Times New Roman" w:hAnsi="Times New Roman" w:cs="Times New Roman"/>
          <w:iCs/>
        </w:rPr>
        <w:t>.</w:t>
      </w:r>
    </w:p>
    <w:p w14:paraId="52856AB6" w14:textId="0EF6ED24" w:rsidR="00D171B2" w:rsidRPr="00E75B9C" w:rsidRDefault="00FC7089" w:rsidP="00EB74CF">
      <w:pPr>
        <w:pStyle w:val="Heading6"/>
        <w:ind w:left="2880" w:hanging="720"/>
        <w:rPr>
          <w:color w:val="auto"/>
        </w:rPr>
      </w:pPr>
      <w:bookmarkStart w:id="27" w:name="_Toc187796766"/>
      <w:r w:rsidRPr="00E75B9C">
        <w:rPr>
          <w:color w:val="auto"/>
        </w:rPr>
        <w:t xml:space="preserve">Enforced disappearance is </w:t>
      </w:r>
      <w:r w:rsidR="00C55558">
        <w:rPr>
          <w:color w:val="auto"/>
        </w:rPr>
        <w:t>an international</w:t>
      </w:r>
      <w:r w:rsidRPr="00E75B9C">
        <w:rPr>
          <w:color w:val="auto"/>
        </w:rPr>
        <w:t xml:space="preserve"> crime of </w:t>
      </w:r>
      <w:r w:rsidR="007C1591" w:rsidRPr="00E75B9C">
        <w:rPr>
          <w:color w:val="auto"/>
        </w:rPr>
        <w:t>exceptional</w:t>
      </w:r>
      <w:r w:rsidRPr="00E75B9C">
        <w:rPr>
          <w:color w:val="auto"/>
        </w:rPr>
        <w:t xml:space="preserve"> gravity </w:t>
      </w:r>
      <w:r w:rsidR="00922865" w:rsidRPr="00E75B9C">
        <w:rPr>
          <w:color w:val="auto"/>
        </w:rPr>
        <w:t xml:space="preserve">where </w:t>
      </w:r>
      <w:r w:rsidR="00F307B7" w:rsidRPr="00E75B9C">
        <w:rPr>
          <w:color w:val="auto"/>
        </w:rPr>
        <w:t xml:space="preserve">universal jurisdiction </w:t>
      </w:r>
      <w:r w:rsidR="00AB2B69">
        <w:rPr>
          <w:color w:val="auto"/>
        </w:rPr>
        <w:t>is applicable</w:t>
      </w:r>
      <w:r w:rsidR="004E1110" w:rsidRPr="00E75B9C">
        <w:rPr>
          <w:color w:val="auto"/>
        </w:rPr>
        <w:t>.</w:t>
      </w:r>
      <w:bookmarkEnd w:id="27"/>
    </w:p>
    <w:p w14:paraId="6A85715F" w14:textId="48CFC49D" w:rsidR="00F21F97" w:rsidRPr="007D7815" w:rsidRDefault="00F21F97" w:rsidP="007B2282">
      <w:pPr>
        <w:spacing w:line="360" w:lineRule="auto"/>
        <w:ind w:firstLine="720"/>
        <w:jc w:val="both"/>
        <w:rPr>
          <w:rFonts w:ascii="Times New Roman" w:eastAsia="Times New Roman" w:hAnsi="Times New Roman" w:cs="Times New Roman"/>
        </w:rPr>
      </w:pPr>
      <w:r w:rsidRPr="007D7815">
        <w:rPr>
          <w:rFonts w:ascii="Times New Roman" w:hAnsi="Times New Roman" w:cs="Times New Roman"/>
        </w:rPr>
        <w:t xml:space="preserve">In </w:t>
      </w:r>
      <w:r w:rsidRPr="007D7815">
        <w:rPr>
          <w:rFonts w:ascii="Times New Roman" w:hAnsi="Times New Roman" w:cs="Times New Roman"/>
          <w:i/>
        </w:rPr>
        <w:t>Belgium v. Senegal</w:t>
      </w:r>
      <w:r w:rsidRPr="007D7815">
        <w:rPr>
          <w:rFonts w:ascii="Times New Roman" w:hAnsi="Times New Roman" w:cs="Times New Roman"/>
        </w:rPr>
        <w:t>, this Court emphasized that</w:t>
      </w:r>
      <w:r w:rsidR="003A39E0" w:rsidRPr="007D7815">
        <w:rPr>
          <w:rFonts w:ascii="Times New Roman" w:hAnsi="Times New Roman" w:cs="Times New Roman"/>
        </w:rPr>
        <w:t xml:space="preserve"> the object and purpose of universal jurisdiction </w:t>
      </w:r>
      <w:r w:rsidR="007C1591" w:rsidRPr="007D7815">
        <w:rPr>
          <w:rFonts w:ascii="Times New Roman" w:hAnsi="Times New Roman" w:cs="Times New Roman"/>
        </w:rPr>
        <w:t xml:space="preserve">is to </w:t>
      </w:r>
      <w:r w:rsidR="002107AA" w:rsidRPr="007D7815">
        <w:rPr>
          <w:rFonts w:ascii="Times New Roman" w:hAnsi="Times New Roman" w:cs="Times New Roman"/>
        </w:rPr>
        <w:t>prevent “</w:t>
      </w:r>
      <w:r w:rsidR="00D41E18" w:rsidRPr="007D7815">
        <w:rPr>
          <w:rFonts w:ascii="Times New Roman" w:hAnsi="Times New Roman" w:cs="Times New Roman"/>
        </w:rPr>
        <w:t xml:space="preserve">alleged perpetrators of </w:t>
      </w:r>
      <w:r w:rsidR="006B21BE" w:rsidRPr="007D7815">
        <w:rPr>
          <w:rFonts w:ascii="Times New Roman" w:hAnsi="Times New Roman" w:cs="Times New Roman"/>
        </w:rPr>
        <w:t>acts of torture from going unpunished, by ensuring that they cannot find refuge in any State party.</w:t>
      </w:r>
      <w:r w:rsidR="003A5B7C" w:rsidRPr="007D7815">
        <w:rPr>
          <w:rFonts w:ascii="Times New Roman" w:hAnsi="Times New Roman" w:cs="Times New Roman"/>
        </w:rPr>
        <w:t>”</w:t>
      </w:r>
      <w:r w:rsidR="00D41E18" w:rsidRPr="007D7815">
        <w:rPr>
          <w:rFonts w:ascii="Times New Roman" w:hAnsi="Times New Roman" w:cs="Times New Roman"/>
          <w:vertAlign w:val="superscript"/>
        </w:rPr>
        <w:footnoteReference w:id="52"/>
      </w:r>
      <w:r w:rsidR="007B2282" w:rsidRPr="007D7815">
        <w:rPr>
          <w:rFonts w:ascii="Times New Roman" w:hAnsi="Times New Roman" w:cs="Times New Roman"/>
        </w:rPr>
        <w:t xml:space="preserve"> </w:t>
      </w:r>
      <w:r w:rsidR="007B2282" w:rsidRPr="007D7815">
        <w:rPr>
          <w:rFonts w:ascii="Times New Roman" w:eastAsia="Times New Roman" w:hAnsi="Times New Roman" w:cs="Times New Roman"/>
          <w:highlight w:val="white"/>
        </w:rPr>
        <w:t>Universal jurisdiction is historically applied in crimes against the law of nations</w:t>
      </w:r>
      <w:r w:rsidR="007B2282" w:rsidRPr="007D7815">
        <w:rPr>
          <w:rStyle w:val="FootnoteReference"/>
          <w:rFonts w:ascii="Times New Roman" w:eastAsia="Times New Roman" w:hAnsi="Times New Roman" w:cs="Times New Roman"/>
          <w:highlight w:val="white"/>
        </w:rPr>
        <w:footnoteReference w:id="53"/>
      </w:r>
      <w:r w:rsidR="007B2282" w:rsidRPr="007D7815">
        <w:rPr>
          <w:rFonts w:ascii="Times New Roman" w:eastAsia="Times New Roman" w:hAnsi="Times New Roman" w:cs="Times New Roman"/>
          <w:highlight w:val="white"/>
        </w:rPr>
        <w:t xml:space="preserve"> and against </w:t>
      </w:r>
      <w:r w:rsidR="007B2282" w:rsidRPr="007D7815">
        <w:rPr>
          <w:rFonts w:ascii="Times New Roman" w:eastAsia="Times New Roman" w:hAnsi="Times New Roman" w:cs="Times New Roman"/>
          <w:i/>
          <w:highlight w:val="white"/>
        </w:rPr>
        <w:t>jus cogens</w:t>
      </w:r>
      <w:r w:rsidR="007B2282" w:rsidRPr="007D7815">
        <w:rPr>
          <w:rFonts w:ascii="Times New Roman" w:eastAsia="Times New Roman" w:hAnsi="Times New Roman" w:cs="Times New Roman"/>
          <w:highlight w:val="white"/>
          <w:vertAlign w:val="superscript"/>
        </w:rPr>
        <w:footnoteReference w:id="54"/>
      </w:r>
      <w:r w:rsidR="007B2282" w:rsidRPr="007D7815">
        <w:rPr>
          <w:rFonts w:ascii="Times New Roman" w:eastAsia="Times New Roman" w:hAnsi="Times New Roman" w:cs="Times New Roman"/>
          <w:highlight w:val="white"/>
        </w:rPr>
        <w:t xml:space="preserve"> and </w:t>
      </w:r>
      <w:r w:rsidR="007B2282" w:rsidRPr="007D7815">
        <w:rPr>
          <w:rFonts w:ascii="Times New Roman" w:eastAsia="Times New Roman" w:hAnsi="Times New Roman" w:cs="Times New Roman"/>
          <w:i/>
          <w:highlight w:val="white"/>
        </w:rPr>
        <w:t>erga omnes</w:t>
      </w:r>
      <w:r w:rsidR="007B2282" w:rsidRPr="007D7815">
        <w:rPr>
          <w:rFonts w:ascii="Times New Roman" w:eastAsia="Times New Roman" w:hAnsi="Times New Roman" w:cs="Times New Roman"/>
          <w:highlight w:val="white"/>
          <w:vertAlign w:val="superscript"/>
        </w:rPr>
        <w:footnoteReference w:id="55"/>
      </w:r>
      <w:r w:rsidR="007B2282" w:rsidRPr="007D7815">
        <w:rPr>
          <w:rFonts w:ascii="Times New Roman" w:eastAsia="Times New Roman" w:hAnsi="Times New Roman" w:cs="Times New Roman"/>
          <w:i/>
          <w:highlight w:val="white"/>
        </w:rPr>
        <w:t xml:space="preserve"> </w:t>
      </w:r>
      <w:r w:rsidR="007B2282" w:rsidRPr="007D7815">
        <w:rPr>
          <w:rFonts w:ascii="Times New Roman" w:eastAsia="Times New Roman" w:hAnsi="Times New Roman" w:cs="Times New Roman"/>
          <w:highlight w:val="white"/>
        </w:rPr>
        <w:t>norms, which are of such magnitude that they demand universal prosecution and prevention.</w:t>
      </w:r>
      <w:r w:rsidR="007B2282" w:rsidRPr="007D7815">
        <w:rPr>
          <w:rFonts w:ascii="Times New Roman" w:eastAsia="Times New Roman" w:hAnsi="Times New Roman" w:cs="Times New Roman"/>
          <w:highlight w:val="white"/>
          <w:vertAlign w:val="superscript"/>
        </w:rPr>
        <w:footnoteReference w:id="56"/>
      </w:r>
    </w:p>
    <w:p w14:paraId="005285F1" w14:textId="48C23285" w:rsidR="00A754B2" w:rsidRPr="00DD51B3" w:rsidRDefault="0068105F" w:rsidP="00486700">
      <w:pPr>
        <w:spacing w:line="360" w:lineRule="auto"/>
        <w:ind w:firstLine="720"/>
        <w:jc w:val="both"/>
        <w:rPr>
          <w:rFonts w:ascii="Times New Roman" w:hAnsi="Times New Roman" w:cs="Times New Roman"/>
        </w:rPr>
      </w:pPr>
      <w:r w:rsidRPr="007D7815">
        <w:rPr>
          <w:rFonts w:ascii="Times New Roman" w:eastAsia="Times New Roman" w:hAnsi="Times New Roman" w:cs="Times New Roman"/>
        </w:rPr>
        <w:t xml:space="preserve">Similarly, enforced disappearance </w:t>
      </w:r>
      <w:r w:rsidR="00693977" w:rsidRPr="007D7815">
        <w:rPr>
          <w:rFonts w:ascii="Times New Roman" w:eastAsia="Times New Roman" w:hAnsi="Times New Roman" w:cs="Times New Roman"/>
        </w:rPr>
        <w:t xml:space="preserve">is of such character </w:t>
      </w:r>
      <w:r w:rsidR="00F62F52" w:rsidRPr="007D7815">
        <w:rPr>
          <w:rFonts w:ascii="Times New Roman" w:eastAsia="Times New Roman" w:hAnsi="Times New Roman" w:cs="Times New Roman"/>
        </w:rPr>
        <w:t xml:space="preserve">that it is </w:t>
      </w:r>
      <w:r w:rsidR="00CF1CF5">
        <w:rPr>
          <w:rFonts w:ascii="Times New Roman" w:eastAsia="Times New Roman" w:hAnsi="Times New Roman" w:cs="Times New Roman"/>
        </w:rPr>
        <w:t>cognate</w:t>
      </w:r>
      <w:r w:rsidR="00F62F52" w:rsidRPr="007D7815">
        <w:rPr>
          <w:rFonts w:ascii="Times New Roman" w:eastAsia="Times New Roman" w:hAnsi="Times New Roman" w:cs="Times New Roman"/>
        </w:rPr>
        <w:t xml:space="preserve"> to torture and other </w:t>
      </w:r>
      <w:r w:rsidR="004862BE" w:rsidRPr="007D7815">
        <w:rPr>
          <w:rFonts w:ascii="Times New Roman" w:eastAsia="Times New Roman" w:hAnsi="Times New Roman" w:cs="Times New Roman"/>
        </w:rPr>
        <w:t>grave</w:t>
      </w:r>
      <w:r w:rsidR="00F62F52" w:rsidRPr="007D7815">
        <w:rPr>
          <w:rFonts w:ascii="Times New Roman" w:eastAsia="Times New Roman" w:hAnsi="Times New Roman" w:cs="Times New Roman"/>
        </w:rPr>
        <w:t xml:space="preserve"> crimes under international law.</w:t>
      </w:r>
      <w:r w:rsidR="004862BE" w:rsidRPr="007D7815">
        <w:rPr>
          <w:rFonts w:ascii="Times New Roman" w:eastAsia="Times New Roman" w:hAnsi="Times New Roman" w:cs="Times New Roman"/>
        </w:rPr>
        <w:t xml:space="preserve"> In </w:t>
      </w:r>
      <w:r w:rsidR="004862BE" w:rsidRPr="007D7815">
        <w:rPr>
          <w:rFonts w:ascii="Times New Roman" w:eastAsia="Times New Roman" w:hAnsi="Times New Roman" w:cs="Times New Roman"/>
          <w:i/>
        </w:rPr>
        <w:t>Zitha v. Mozambique</w:t>
      </w:r>
      <w:r w:rsidR="004862BE" w:rsidRPr="007D7815">
        <w:rPr>
          <w:rFonts w:ascii="Times New Roman" w:eastAsia="Times New Roman" w:hAnsi="Times New Roman" w:cs="Times New Roman"/>
        </w:rPr>
        <w:t>,</w:t>
      </w:r>
      <w:r w:rsidR="00E441C5" w:rsidRPr="007D7815">
        <w:rPr>
          <w:rFonts w:ascii="Times New Roman" w:eastAsia="Times New Roman" w:hAnsi="Times New Roman" w:cs="Times New Roman"/>
        </w:rPr>
        <w:t xml:space="preserve"> </w:t>
      </w:r>
      <w:r w:rsidR="00E441C5" w:rsidRPr="007D7815">
        <w:rPr>
          <w:rFonts w:ascii="Times New Roman" w:hAnsi="Times New Roman" w:cs="Times New Roman"/>
        </w:rPr>
        <w:t>the African Court on Human and Peoples’ Rights ruled that</w:t>
      </w:r>
      <w:r w:rsidR="004862BE" w:rsidRPr="007D7815">
        <w:rPr>
          <w:rFonts w:ascii="Times New Roman" w:eastAsia="Times New Roman" w:hAnsi="Times New Roman" w:cs="Times New Roman"/>
        </w:rPr>
        <w:t xml:space="preserve"> </w:t>
      </w:r>
      <w:r w:rsidR="00430A65" w:rsidRPr="007D7815">
        <w:rPr>
          <w:rFonts w:ascii="Times New Roman" w:eastAsia="Times New Roman" w:hAnsi="Times New Roman" w:cs="Times New Roman"/>
        </w:rPr>
        <w:t>enforced disappearance</w:t>
      </w:r>
      <w:r w:rsidR="00160E73" w:rsidRPr="007D7815">
        <w:rPr>
          <w:rFonts w:ascii="Times New Roman" w:eastAsia="Times New Roman" w:hAnsi="Times New Roman" w:cs="Times New Roman"/>
        </w:rPr>
        <w:t xml:space="preserve"> violates </w:t>
      </w:r>
      <w:r w:rsidR="00C97AF2" w:rsidRPr="007D7815">
        <w:rPr>
          <w:rFonts w:ascii="Times New Roman" w:eastAsia="Times New Roman" w:hAnsi="Times New Roman" w:cs="Times New Roman"/>
        </w:rPr>
        <w:t>a range of human rights,</w:t>
      </w:r>
      <w:r w:rsidR="00362967" w:rsidRPr="007D7815">
        <w:rPr>
          <w:rFonts w:ascii="Times New Roman" w:eastAsia="Times New Roman" w:hAnsi="Times New Roman" w:cs="Times New Roman"/>
        </w:rPr>
        <w:t xml:space="preserve"> including the </w:t>
      </w:r>
      <w:r w:rsidR="005A3D68" w:rsidRPr="007D7815">
        <w:rPr>
          <w:rFonts w:ascii="Times New Roman" w:eastAsia="Times New Roman" w:hAnsi="Times New Roman" w:cs="Times New Roman"/>
        </w:rPr>
        <w:t>“</w:t>
      </w:r>
      <w:r w:rsidR="003F6D1C" w:rsidRPr="007D7815">
        <w:rPr>
          <w:rFonts w:ascii="Times New Roman" w:eastAsia="Times New Roman" w:hAnsi="Times New Roman" w:cs="Times New Roman"/>
        </w:rPr>
        <w:t>right not to be subjected to torture or other cruel, inhuman or degrading treatment or punishment.</w:t>
      </w:r>
      <w:r w:rsidR="005A3D68" w:rsidRPr="007D7815">
        <w:rPr>
          <w:rFonts w:ascii="Times New Roman" w:eastAsia="Times New Roman" w:hAnsi="Times New Roman" w:cs="Times New Roman"/>
        </w:rPr>
        <w:t>”</w:t>
      </w:r>
      <w:r w:rsidR="005A3D68" w:rsidRPr="007D7815">
        <w:rPr>
          <w:rStyle w:val="FootnoteReference"/>
          <w:rFonts w:ascii="Times New Roman" w:eastAsia="Times New Roman" w:hAnsi="Times New Roman" w:cs="Times New Roman"/>
        </w:rPr>
        <w:footnoteReference w:id="57"/>
      </w:r>
      <w:r w:rsidR="0026672E" w:rsidRPr="007D7815">
        <w:rPr>
          <w:rFonts w:ascii="Times New Roman" w:eastAsia="Times New Roman" w:hAnsi="Times New Roman" w:cs="Times New Roman"/>
        </w:rPr>
        <w:t xml:space="preserve"> This </w:t>
      </w:r>
      <w:r w:rsidR="00B216CB" w:rsidRPr="007D7815">
        <w:rPr>
          <w:rFonts w:ascii="Times New Roman" w:eastAsia="Times New Roman" w:hAnsi="Times New Roman" w:cs="Times New Roman"/>
        </w:rPr>
        <w:t xml:space="preserve">pronouncement </w:t>
      </w:r>
      <w:r w:rsidR="00A700C6" w:rsidRPr="007D7815">
        <w:rPr>
          <w:rFonts w:ascii="Times New Roman" w:eastAsia="Times New Roman" w:hAnsi="Times New Roman" w:cs="Times New Roman"/>
        </w:rPr>
        <w:t xml:space="preserve">is also </w:t>
      </w:r>
      <w:r w:rsidR="004245DD" w:rsidRPr="007D7815">
        <w:rPr>
          <w:rFonts w:ascii="Times New Roman" w:eastAsia="Times New Roman" w:hAnsi="Times New Roman" w:cs="Times New Roman"/>
        </w:rPr>
        <w:t>adopted in</w:t>
      </w:r>
      <w:r w:rsidR="00A700C6" w:rsidRPr="007D7815">
        <w:rPr>
          <w:rFonts w:ascii="Times New Roman" w:eastAsia="Times New Roman" w:hAnsi="Times New Roman" w:cs="Times New Roman"/>
        </w:rPr>
        <w:t xml:space="preserve"> the </w:t>
      </w:r>
      <w:r w:rsidR="00FE13C8" w:rsidRPr="007D7815">
        <w:rPr>
          <w:rFonts w:ascii="Times New Roman" w:eastAsia="Times New Roman" w:hAnsi="Times New Roman" w:cs="Times New Roman"/>
        </w:rPr>
        <w:t>Human Rights Committee,</w:t>
      </w:r>
      <w:r w:rsidR="00FE13C8" w:rsidRPr="007D7815">
        <w:rPr>
          <w:rStyle w:val="FootnoteReference"/>
          <w:rFonts w:ascii="Times New Roman" w:eastAsia="Times New Roman" w:hAnsi="Times New Roman" w:cs="Times New Roman"/>
        </w:rPr>
        <w:footnoteReference w:id="58"/>
      </w:r>
      <w:r w:rsidR="00FE13C8" w:rsidRPr="007D7815">
        <w:rPr>
          <w:rFonts w:ascii="Times New Roman" w:eastAsia="Times New Roman" w:hAnsi="Times New Roman" w:cs="Times New Roman"/>
        </w:rPr>
        <w:t xml:space="preserve"> the </w:t>
      </w:r>
      <w:r w:rsidR="00A700C6" w:rsidRPr="007D7815">
        <w:rPr>
          <w:rFonts w:ascii="Times New Roman" w:eastAsia="Times New Roman" w:hAnsi="Times New Roman" w:cs="Times New Roman"/>
        </w:rPr>
        <w:lastRenderedPageBreak/>
        <w:t>European Court of Human Rights</w:t>
      </w:r>
      <w:r w:rsidR="009513AB" w:rsidRPr="007D7815">
        <w:rPr>
          <w:rFonts w:ascii="Times New Roman" w:eastAsia="Times New Roman" w:hAnsi="Times New Roman" w:cs="Times New Roman"/>
        </w:rPr>
        <w:t>,</w:t>
      </w:r>
      <w:r w:rsidR="00302EBF" w:rsidRPr="007D7815">
        <w:rPr>
          <w:rStyle w:val="FootnoteReference"/>
          <w:rFonts w:ascii="Times New Roman" w:eastAsia="Times New Roman" w:hAnsi="Times New Roman" w:cs="Times New Roman"/>
        </w:rPr>
        <w:footnoteReference w:id="59"/>
      </w:r>
      <w:r w:rsidR="00A700C6" w:rsidRPr="007D7815">
        <w:rPr>
          <w:rFonts w:ascii="Times New Roman" w:eastAsia="Times New Roman" w:hAnsi="Times New Roman" w:cs="Times New Roman"/>
        </w:rPr>
        <w:t xml:space="preserve"> </w:t>
      </w:r>
      <w:r w:rsidR="00FE13C8" w:rsidRPr="007D7815">
        <w:rPr>
          <w:rFonts w:ascii="Times New Roman" w:eastAsia="Times New Roman" w:hAnsi="Times New Roman" w:cs="Times New Roman"/>
        </w:rPr>
        <w:t xml:space="preserve">and </w:t>
      </w:r>
      <w:r w:rsidR="00A700C6" w:rsidRPr="007D7815">
        <w:rPr>
          <w:rFonts w:ascii="Times New Roman" w:eastAsia="Times New Roman" w:hAnsi="Times New Roman" w:cs="Times New Roman"/>
        </w:rPr>
        <w:t>the Inter-American Court of Human Rights</w:t>
      </w:r>
      <w:r w:rsidR="00F832F7">
        <w:rPr>
          <w:rFonts w:ascii="Times New Roman" w:eastAsia="Times New Roman" w:hAnsi="Times New Roman" w:cs="Times New Roman"/>
        </w:rPr>
        <w:t xml:space="preserve"> (</w:t>
      </w:r>
      <w:r w:rsidR="005A463B" w:rsidRPr="005A463B">
        <w:rPr>
          <w:rFonts w:ascii="Times New Roman" w:eastAsia="Times New Roman" w:hAnsi="Times New Roman" w:cs="Times New Roman"/>
          <w:b/>
          <w:bCs/>
        </w:rPr>
        <w:t>“</w:t>
      </w:r>
      <w:proofErr w:type="spellStart"/>
      <w:r w:rsidR="00D77390" w:rsidRPr="005A463B">
        <w:rPr>
          <w:rFonts w:ascii="Times New Roman" w:eastAsia="Times New Roman" w:hAnsi="Times New Roman" w:cs="Times New Roman"/>
          <w:b/>
          <w:bCs/>
        </w:rPr>
        <w:t>IA</w:t>
      </w:r>
      <w:r w:rsidR="005A463B" w:rsidRPr="005A463B">
        <w:rPr>
          <w:rFonts w:ascii="Times New Roman" w:eastAsia="Times New Roman" w:hAnsi="Times New Roman" w:cs="Times New Roman"/>
          <w:b/>
          <w:bCs/>
        </w:rPr>
        <w:t>CtHR</w:t>
      </w:r>
      <w:proofErr w:type="spellEnd"/>
      <w:r w:rsidR="005A463B" w:rsidRPr="005A463B">
        <w:rPr>
          <w:rFonts w:ascii="Times New Roman" w:eastAsia="Times New Roman" w:hAnsi="Times New Roman" w:cs="Times New Roman"/>
          <w:b/>
          <w:bCs/>
        </w:rPr>
        <w:t>”</w:t>
      </w:r>
      <w:r w:rsidR="005A463B">
        <w:rPr>
          <w:rFonts w:ascii="Times New Roman" w:eastAsia="Times New Roman" w:hAnsi="Times New Roman" w:cs="Times New Roman"/>
        </w:rPr>
        <w:t>)</w:t>
      </w:r>
      <w:r w:rsidR="005A42DE">
        <w:rPr>
          <w:rFonts w:ascii="Times New Roman" w:eastAsia="Times New Roman" w:hAnsi="Times New Roman" w:cs="Times New Roman"/>
        </w:rPr>
        <w:t>.</w:t>
      </w:r>
      <w:r w:rsidR="00A754B2" w:rsidRPr="007D7815">
        <w:rPr>
          <w:rStyle w:val="FootnoteReference"/>
          <w:rFonts w:ascii="Times New Roman" w:eastAsia="Times New Roman" w:hAnsi="Times New Roman" w:cs="Times New Roman"/>
        </w:rPr>
        <w:footnoteReference w:id="60"/>
      </w:r>
    </w:p>
    <w:p w14:paraId="45EBAA84" w14:textId="4E2F10CC" w:rsidR="00A754B2" w:rsidRPr="009D3B4F" w:rsidRDefault="00A754B2" w:rsidP="00EB74CF">
      <w:pPr>
        <w:pStyle w:val="Heading6"/>
        <w:ind w:left="2880" w:hanging="720"/>
        <w:rPr>
          <w:color w:val="auto"/>
        </w:rPr>
      </w:pPr>
      <w:bookmarkStart w:id="28" w:name="_Toc187796767"/>
      <w:r w:rsidRPr="009D3B4F">
        <w:rPr>
          <w:color w:val="auto"/>
        </w:rPr>
        <w:t xml:space="preserve">Customary international law recognizes </w:t>
      </w:r>
      <w:r w:rsidR="00603522" w:rsidRPr="009D3B4F">
        <w:rPr>
          <w:color w:val="auto"/>
        </w:rPr>
        <w:t>universal juris</w:t>
      </w:r>
      <w:r w:rsidR="00D97752" w:rsidRPr="009D3B4F">
        <w:rPr>
          <w:color w:val="auto"/>
        </w:rPr>
        <w:t xml:space="preserve">diction </w:t>
      </w:r>
      <w:r w:rsidR="003B2D8F" w:rsidRPr="009D3B4F">
        <w:rPr>
          <w:color w:val="auto"/>
        </w:rPr>
        <w:t xml:space="preserve">in prosecuting </w:t>
      </w:r>
      <w:r w:rsidR="004F060E">
        <w:rPr>
          <w:color w:val="auto"/>
        </w:rPr>
        <w:t>person</w:t>
      </w:r>
      <w:r w:rsidR="002477E4" w:rsidRPr="009D3B4F">
        <w:rPr>
          <w:color w:val="auto"/>
        </w:rPr>
        <w:t>s</w:t>
      </w:r>
      <w:r w:rsidR="00E10EE5" w:rsidRPr="009D3B4F">
        <w:rPr>
          <w:color w:val="auto"/>
        </w:rPr>
        <w:t xml:space="preserve"> accused of</w:t>
      </w:r>
      <w:r w:rsidR="00486700" w:rsidRPr="009D3B4F">
        <w:rPr>
          <w:color w:val="auto"/>
        </w:rPr>
        <w:t xml:space="preserve"> enforced disappearance</w:t>
      </w:r>
      <w:r w:rsidRPr="00AA0792">
        <w:rPr>
          <w:color w:val="auto"/>
          <w:u w:val="none"/>
        </w:rPr>
        <w:t>.</w:t>
      </w:r>
      <w:bookmarkEnd w:id="28"/>
    </w:p>
    <w:p w14:paraId="55590D1D" w14:textId="69DB58DC" w:rsidR="00932398" w:rsidRPr="009D3B4F" w:rsidRDefault="002A6DEF" w:rsidP="00932398">
      <w:pPr>
        <w:spacing w:after="240" w:line="360" w:lineRule="auto"/>
        <w:ind w:firstLine="720"/>
        <w:jc w:val="both"/>
        <w:rPr>
          <w:rFonts w:ascii="Times New Roman" w:hAnsi="Times New Roman" w:cs="Times New Roman"/>
        </w:rPr>
      </w:pPr>
      <w:r w:rsidRPr="009D3B4F">
        <w:rPr>
          <w:rFonts w:ascii="Times New Roman" w:hAnsi="Times New Roman" w:cs="Times New Roman"/>
        </w:rPr>
        <w:t xml:space="preserve">The application of universal jurisdiction for enforced disappearance is supported by </w:t>
      </w:r>
      <w:r w:rsidR="00861A2B">
        <w:rPr>
          <w:rFonts w:ascii="Times New Roman" w:hAnsi="Times New Roman" w:cs="Times New Roman"/>
        </w:rPr>
        <w:t>S</w:t>
      </w:r>
      <w:r w:rsidRPr="005C13EB">
        <w:rPr>
          <w:rFonts w:ascii="Times New Roman" w:hAnsi="Times New Roman" w:cs="Times New Roman"/>
        </w:rPr>
        <w:t>tate</w:t>
      </w:r>
      <w:r w:rsidRPr="009D3B4F">
        <w:rPr>
          <w:rFonts w:ascii="Times New Roman" w:hAnsi="Times New Roman" w:cs="Times New Roman"/>
        </w:rPr>
        <w:t xml:space="preserve"> practice and </w:t>
      </w:r>
      <w:r w:rsidRPr="009D3B4F">
        <w:rPr>
          <w:rFonts w:ascii="Times New Roman" w:hAnsi="Times New Roman" w:cs="Times New Roman"/>
          <w:i/>
        </w:rPr>
        <w:t>opinio juris</w:t>
      </w:r>
      <w:r w:rsidRPr="009D3B4F">
        <w:rPr>
          <w:rFonts w:ascii="Times New Roman" w:hAnsi="Times New Roman" w:cs="Times New Roman"/>
        </w:rPr>
        <w:t>.</w:t>
      </w:r>
      <w:r w:rsidRPr="009D3B4F">
        <w:rPr>
          <w:rStyle w:val="FootnoteReference"/>
          <w:rFonts w:ascii="Times New Roman" w:hAnsi="Times New Roman" w:cs="Times New Roman"/>
        </w:rPr>
        <w:footnoteReference w:id="61"/>
      </w:r>
      <w:r w:rsidRPr="009D3B4F">
        <w:rPr>
          <w:rFonts w:ascii="Times New Roman" w:hAnsi="Times New Roman" w:cs="Times New Roman"/>
        </w:rPr>
        <w:t xml:space="preserve"> </w:t>
      </w:r>
      <w:r w:rsidR="00F24577" w:rsidRPr="009D3B4F">
        <w:rPr>
          <w:rFonts w:ascii="Times New Roman" w:hAnsi="Times New Roman" w:cs="Times New Roman"/>
        </w:rPr>
        <w:t xml:space="preserve">This </w:t>
      </w:r>
      <w:r w:rsidR="00110976" w:rsidRPr="009D3B4F">
        <w:rPr>
          <w:rFonts w:ascii="Times New Roman" w:hAnsi="Times New Roman" w:cs="Times New Roman"/>
        </w:rPr>
        <w:t xml:space="preserve">custom crystallized with the </w:t>
      </w:r>
      <w:r w:rsidR="00EF4DEA" w:rsidRPr="009D3B4F">
        <w:rPr>
          <w:rFonts w:ascii="Times New Roman" w:hAnsi="Times New Roman" w:cs="Times New Roman"/>
        </w:rPr>
        <w:t>1978</w:t>
      </w:r>
      <w:r w:rsidR="00C00757" w:rsidRPr="009D3B4F">
        <w:rPr>
          <w:rStyle w:val="FootnoteReference"/>
          <w:rFonts w:ascii="Times New Roman" w:hAnsi="Times New Roman" w:cs="Times New Roman"/>
        </w:rPr>
        <w:footnoteReference w:id="62"/>
      </w:r>
      <w:r w:rsidR="00EF4DEA" w:rsidRPr="009D3B4F">
        <w:rPr>
          <w:rFonts w:ascii="Times New Roman" w:hAnsi="Times New Roman" w:cs="Times New Roman"/>
        </w:rPr>
        <w:t xml:space="preserve"> and 1993</w:t>
      </w:r>
      <w:r w:rsidR="00EF4DEA" w:rsidRPr="009D3B4F">
        <w:rPr>
          <w:rFonts w:ascii="Times New Roman" w:hAnsi="Times New Roman" w:cs="Times New Roman"/>
          <w:i/>
        </w:rPr>
        <w:t xml:space="preserve"> Declaration</w:t>
      </w:r>
      <w:r w:rsidR="00EB64F5" w:rsidRPr="009D3B4F">
        <w:rPr>
          <w:rFonts w:ascii="Times New Roman" w:hAnsi="Times New Roman" w:cs="Times New Roman"/>
          <w:i/>
        </w:rPr>
        <w:t xml:space="preserve"> on the Protection of all Persons from Enforced Disappearance</w:t>
      </w:r>
      <w:r w:rsidR="007D094B" w:rsidRPr="009D3B4F">
        <w:rPr>
          <w:rStyle w:val="FootnoteReference"/>
          <w:rFonts w:ascii="Times New Roman" w:hAnsi="Times New Roman" w:cs="Times New Roman"/>
        </w:rPr>
        <w:footnoteReference w:id="63"/>
      </w:r>
      <w:r w:rsidR="00EF4DEA" w:rsidRPr="009D3B4F">
        <w:rPr>
          <w:rFonts w:ascii="Times New Roman" w:hAnsi="Times New Roman" w:cs="Times New Roman"/>
        </w:rPr>
        <w:t xml:space="preserve"> of the UN General Assembly</w:t>
      </w:r>
      <w:r w:rsidR="0090325C" w:rsidRPr="009D3B4F">
        <w:rPr>
          <w:rFonts w:ascii="Times New Roman" w:hAnsi="Times New Roman" w:cs="Times New Roman"/>
        </w:rPr>
        <w:t xml:space="preserve"> (“</w:t>
      </w:r>
      <w:r w:rsidR="0090325C" w:rsidRPr="009D3B4F">
        <w:rPr>
          <w:rFonts w:ascii="Times New Roman" w:hAnsi="Times New Roman" w:cs="Times New Roman"/>
          <w:b/>
        </w:rPr>
        <w:t>UNGA</w:t>
      </w:r>
      <w:r w:rsidR="0090325C" w:rsidRPr="009D3B4F">
        <w:rPr>
          <w:rFonts w:ascii="Times New Roman" w:hAnsi="Times New Roman" w:cs="Times New Roman"/>
        </w:rPr>
        <w:t>”)</w:t>
      </w:r>
      <w:r w:rsidR="00EF4DEA" w:rsidRPr="009D3B4F">
        <w:rPr>
          <w:rFonts w:ascii="Times New Roman" w:hAnsi="Times New Roman" w:cs="Times New Roman"/>
        </w:rPr>
        <w:t>, wh</w:t>
      </w:r>
      <w:r w:rsidR="0005062F" w:rsidRPr="009D3B4F">
        <w:rPr>
          <w:rFonts w:ascii="Times New Roman" w:hAnsi="Times New Roman" w:cs="Times New Roman"/>
        </w:rPr>
        <w:t xml:space="preserve">ere States </w:t>
      </w:r>
      <w:r w:rsidR="0017542F" w:rsidRPr="009D3B4F">
        <w:rPr>
          <w:rFonts w:ascii="Times New Roman" w:hAnsi="Times New Roman" w:cs="Times New Roman"/>
        </w:rPr>
        <w:t>moved away from the country-specific approach</w:t>
      </w:r>
      <w:r w:rsidR="00270B38" w:rsidRPr="009D3B4F">
        <w:rPr>
          <w:rFonts w:ascii="Times New Roman" w:hAnsi="Times New Roman" w:cs="Times New Roman"/>
        </w:rPr>
        <w:t xml:space="preserve"> and embraced the </w:t>
      </w:r>
      <w:r w:rsidR="0053509E" w:rsidRPr="009D3B4F">
        <w:rPr>
          <w:rFonts w:ascii="Times New Roman" w:hAnsi="Times New Roman" w:cs="Times New Roman"/>
        </w:rPr>
        <w:t xml:space="preserve">notion of disappearances as a </w:t>
      </w:r>
      <w:r w:rsidR="00EE038B" w:rsidRPr="009D3B4F">
        <w:rPr>
          <w:rFonts w:ascii="Times New Roman" w:hAnsi="Times New Roman" w:cs="Times New Roman"/>
        </w:rPr>
        <w:t>universal and distinct issue.</w:t>
      </w:r>
      <w:r w:rsidR="00184240" w:rsidRPr="009D3B4F">
        <w:rPr>
          <w:rFonts w:ascii="Times New Roman" w:hAnsi="Times New Roman" w:cs="Times New Roman"/>
        </w:rPr>
        <w:t xml:space="preserve"> </w:t>
      </w:r>
      <w:r w:rsidR="00C53912" w:rsidRPr="009D3B4F">
        <w:rPr>
          <w:rFonts w:ascii="Times New Roman" w:hAnsi="Times New Roman" w:cs="Times New Roman"/>
        </w:rPr>
        <w:t xml:space="preserve">In </w:t>
      </w:r>
      <w:r w:rsidR="00F57022">
        <w:rPr>
          <w:rFonts w:ascii="Times New Roman" w:hAnsi="Times New Roman" w:cs="Times New Roman"/>
        </w:rPr>
        <w:t>1994</w:t>
      </w:r>
      <w:r w:rsidR="00C53912" w:rsidRPr="009D3B4F">
        <w:rPr>
          <w:rFonts w:ascii="Times New Roman" w:hAnsi="Times New Roman" w:cs="Times New Roman"/>
        </w:rPr>
        <w:t>, t</w:t>
      </w:r>
      <w:r w:rsidR="00184240" w:rsidRPr="009D3B4F">
        <w:rPr>
          <w:rFonts w:ascii="Times New Roman" w:hAnsi="Times New Roman" w:cs="Times New Roman"/>
        </w:rPr>
        <w:t>he Organization of American States</w:t>
      </w:r>
      <w:r w:rsidR="00C53912" w:rsidRPr="009D3B4F">
        <w:rPr>
          <w:rFonts w:ascii="Times New Roman" w:hAnsi="Times New Roman" w:cs="Times New Roman"/>
        </w:rPr>
        <w:t xml:space="preserve"> </w:t>
      </w:r>
      <w:r w:rsidR="00FE6759" w:rsidRPr="009D3B4F">
        <w:rPr>
          <w:rFonts w:ascii="Times New Roman" w:hAnsi="Times New Roman" w:cs="Times New Roman"/>
        </w:rPr>
        <w:t>(“</w:t>
      </w:r>
      <w:r w:rsidR="00FE6759" w:rsidRPr="009D3B4F">
        <w:rPr>
          <w:rFonts w:ascii="Times New Roman" w:hAnsi="Times New Roman" w:cs="Times New Roman"/>
          <w:b/>
        </w:rPr>
        <w:t>OAS</w:t>
      </w:r>
      <w:r w:rsidR="00FE6759" w:rsidRPr="009D3B4F">
        <w:rPr>
          <w:rFonts w:ascii="Times New Roman" w:hAnsi="Times New Roman" w:cs="Times New Roman"/>
        </w:rPr>
        <w:t xml:space="preserve">”) </w:t>
      </w:r>
      <w:r w:rsidR="003160B9" w:rsidRPr="009D3B4F">
        <w:rPr>
          <w:rFonts w:ascii="Times New Roman" w:hAnsi="Times New Roman" w:cs="Times New Roman"/>
        </w:rPr>
        <w:t xml:space="preserve">adopted the </w:t>
      </w:r>
      <w:r w:rsidR="003160B9" w:rsidRPr="009D3B4F">
        <w:rPr>
          <w:rFonts w:ascii="Times New Roman" w:hAnsi="Times New Roman" w:cs="Times New Roman"/>
          <w:i/>
        </w:rPr>
        <w:t>Inter-American Convention on Forced Disappearance of Persons</w:t>
      </w:r>
      <w:r w:rsidR="003160B9" w:rsidRPr="009D3B4F">
        <w:rPr>
          <w:rFonts w:ascii="Times New Roman" w:hAnsi="Times New Roman" w:cs="Times New Roman"/>
        </w:rPr>
        <w:t xml:space="preserve"> </w:t>
      </w:r>
      <w:r w:rsidR="00F80CD6" w:rsidRPr="009D3B4F">
        <w:rPr>
          <w:rFonts w:ascii="Times New Roman" w:hAnsi="Times New Roman" w:cs="Times New Roman"/>
        </w:rPr>
        <w:t xml:space="preserve">which recognized </w:t>
      </w:r>
      <w:r w:rsidR="009C576B" w:rsidRPr="009D3B4F">
        <w:rPr>
          <w:rFonts w:ascii="Times New Roman" w:hAnsi="Times New Roman" w:cs="Times New Roman"/>
        </w:rPr>
        <w:t xml:space="preserve">that </w:t>
      </w:r>
      <w:r w:rsidR="00F80CD6" w:rsidRPr="009D3B4F">
        <w:rPr>
          <w:rFonts w:ascii="Times New Roman" w:hAnsi="Times New Roman" w:cs="Times New Roman"/>
        </w:rPr>
        <w:t xml:space="preserve">enforced disappearance </w:t>
      </w:r>
      <w:r w:rsidR="00574843">
        <w:rPr>
          <w:rFonts w:ascii="Times New Roman" w:hAnsi="Times New Roman" w:cs="Times New Roman"/>
        </w:rPr>
        <w:t>was</w:t>
      </w:r>
      <w:r w:rsidR="009C576B" w:rsidRPr="009D3B4F">
        <w:rPr>
          <w:rFonts w:ascii="Times New Roman" w:hAnsi="Times New Roman" w:cs="Times New Roman"/>
        </w:rPr>
        <w:t xml:space="preserve"> subject to universal jurisdiction.</w:t>
      </w:r>
      <w:r w:rsidR="000000FE" w:rsidRPr="009D3B4F">
        <w:rPr>
          <w:rStyle w:val="FootnoteReference"/>
          <w:rFonts w:ascii="Times New Roman" w:hAnsi="Times New Roman" w:cs="Times New Roman"/>
        </w:rPr>
        <w:footnoteReference w:id="64"/>
      </w:r>
      <w:r w:rsidR="006709FF" w:rsidRPr="009D3B4F">
        <w:rPr>
          <w:rFonts w:ascii="Times New Roman" w:hAnsi="Times New Roman" w:cs="Times New Roman"/>
        </w:rPr>
        <w:t xml:space="preserve"> </w:t>
      </w:r>
      <w:r w:rsidR="00184240" w:rsidRPr="009D3B4F">
        <w:rPr>
          <w:rFonts w:ascii="Times New Roman" w:hAnsi="Times New Roman" w:cs="Times New Roman"/>
        </w:rPr>
        <w:t>States like France,</w:t>
      </w:r>
      <w:r w:rsidR="00184240" w:rsidRPr="009D3B4F">
        <w:rPr>
          <w:rStyle w:val="FootnoteReference"/>
          <w:rFonts w:ascii="Times New Roman" w:hAnsi="Times New Roman" w:cs="Times New Roman"/>
        </w:rPr>
        <w:footnoteReference w:id="65"/>
      </w:r>
      <w:r w:rsidR="00184240" w:rsidRPr="009D3B4F">
        <w:rPr>
          <w:rFonts w:ascii="Times New Roman" w:hAnsi="Times New Roman" w:cs="Times New Roman"/>
        </w:rPr>
        <w:t xml:space="preserve"> Spain,</w:t>
      </w:r>
      <w:r w:rsidR="00184240" w:rsidRPr="009D3B4F">
        <w:rPr>
          <w:rStyle w:val="FootnoteReference"/>
          <w:rFonts w:ascii="Times New Roman" w:hAnsi="Times New Roman" w:cs="Times New Roman"/>
        </w:rPr>
        <w:footnoteReference w:id="66"/>
      </w:r>
      <w:r w:rsidR="00184240" w:rsidRPr="009D3B4F">
        <w:rPr>
          <w:rFonts w:ascii="Times New Roman" w:hAnsi="Times New Roman" w:cs="Times New Roman"/>
        </w:rPr>
        <w:t xml:space="preserve"> </w:t>
      </w:r>
      <w:r w:rsidR="00006565" w:rsidRPr="009D3B4F">
        <w:rPr>
          <w:rFonts w:ascii="Times New Roman" w:hAnsi="Times New Roman" w:cs="Times New Roman"/>
        </w:rPr>
        <w:t xml:space="preserve">and </w:t>
      </w:r>
      <w:r w:rsidR="00184240" w:rsidRPr="009D3B4F">
        <w:rPr>
          <w:rFonts w:ascii="Times New Roman" w:hAnsi="Times New Roman" w:cs="Times New Roman"/>
        </w:rPr>
        <w:t>Italy</w:t>
      </w:r>
      <w:r w:rsidR="00184240" w:rsidRPr="009D3B4F">
        <w:rPr>
          <w:rStyle w:val="FootnoteReference"/>
          <w:rFonts w:ascii="Times New Roman" w:hAnsi="Times New Roman" w:cs="Times New Roman"/>
        </w:rPr>
        <w:footnoteReference w:id="67"/>
      </w:r>
      <w:r w:rsidR="00184240" w:rsidRPr="009D3B4F">
        <w:rPr>
          <w:rFonts w:ascii="Times New Roman" w:hAnsi="Times New Roman" w:cs="Times New Roman"/>
        </w:rPr>
        <w:t xml:space="preserve"> have </w:t>
      </w:r>
      <w:r w:rsidR="00006565" w:rsidRPr="009D3B4F">
        <w:rPr>
          <w:rFonts w:ascii="Times New Roman" w:hAnsi="Times New Roman" w:cs="Times New Roman"/>
        </w:rPr>
        <w:t xml:space="preserve">also </w:t>
      </w:r>
      <w:r w:rsidR="00184240" w:rsidRPr="009D3B4F">
        <w:rPr>
          <w:rFonts w:ascii="Times New Roman" w:hAnsi="Times New Roman" w:cs="Times New Roman"/>
        </w:rPr>
        <w:t xml:space="preserve">implemented </w:t>
      </w:r>
      <w:r w:rsidR="00D91D55" w:rsidRPr="009D3B4F">
        <w:rPr>
          <w:rFonts w:ascii="Times New Roman" w:hAnsi="Times New Roman" w:cs="Times New Roman"/>
        </w:rPr>
        <w:t>similar legislations</w:t>
      </w:r>
      <w:r w:rsidR="003B59D1" w:rsidRPr="009D3B4F">
        <w:rPr>
          <w:rFonts w:ascii="Times New Roman" w:hAnsi="Times New Roman" w:cs="Times New Roman"/>
        </w:rPr>
        <w:t>.</w:t>
      </w:r>
    </w:p>
    <w:p w14:paraId="1B3951E7" w14:textId="78529354" w:rsidR="000D5540" w:rsidRPr="00863F6D" w:rsidRDefault="00D91D55" w:rsidP="00337CB3">
      <w:pPr>
        <w:spacing w:after="240" w:line="360" w:lineRule="auto"/>
        <w:ind w:firstLine="720"/>
        <w:jc w:val="both"/>
        <w:rPr>
          <w:rFonts w:ascii="Times New Roman" w:hAnsi="Times New Roman" w:cs="Times New Roman"/>
          <w:color w:val="000000" w:themeColor="text1"/>
        </w:rPr>
      </w:pPr>
      <w:r w:rsidRPr="00597BCF">
        <w:rPr>
          <w:rFonts w:ascii="Times New Roman" w:hAnsi="Times New Roman" w:cs="Times New Roman"/>
        </w:rPr>
        <w:t>Thus</w:t>
      </w:r>
      <w:r w:rsidR="000D5540" w:rsidRPr="00597BCF">
        <w:rPr>
          <w:rFonts w:ascii="Times New Roman" w:hAnsi="Times New Roman" w:cs="Times New Roman"/>
        </w:rPr>
        <w:t xml:space="preserve">, the incorporation of universal jurisdiction </w:t>
      </w:r>
      <w:r w:rsidR="00F0181E" w:rsidRPr="00597BCF">
        <w:rPr>
          <w:rFonts w:ascii="Times New Roman" w:hAnsi="Times New Roman" w:cs="Times New Roman"/>
        </w:rPr>
        <w:t xml:space="preserve">in enforced disappearance </w:t>
      </w:r>
      <w:r w:rsidR="00A31699" w:rsidRPr="00597BCF">
        <w:rPr>
          <w:rFonts w:ascii="Times New Roman" w:hAnsi="Times New Roman" w:cs="Times New Roman"/>
        </w:rPr>
        <w:t>under the Rovinian Criminal Code</w:t>
      </w:r>
      <w:r w:rsidR="00FE58A0" w:rsidRPr="00597BCF">
        <w:rPr>
          <w:rFonts w:ascii="Times New Roman" w:hAnsi="Times New Roman" w:cs="Times New Roman"/>
        </w:rPr>
        <w:t>,</w:t>
      </w:r>
      <w:r w:rsidR="000F0548" w:rsidRPr="00597BCF">
        <w:rPr>
          <w:rFonts w:ascii="Times New Roman" w:hAnsi="Times New Roman" w:cs="Times New Roman"/>
        </w:rPr>
        <w:t xml:space="preserve"> </w:t>
      </w:r>
      <w:r w:rsidR="00D77BE0" w:rsidRPr="00597BCF">
        <w:rPr>
          <w:rFonts w:ascii="Times New Roman" w:hAnsi="Times New Roman" w:cs="Times New Roman"/>
        </w:rPr>
        <w:t>and its application to Ms. Cross</w:t>
      </w:r>
      <w:r w:rsidR="00FE58A0" w:rsidRPr="00597BCF">
        <w:rPr>
          <w:rFonts w:ascii="Times New Roman" w:hAnsi="Times New Roman" w:cs="Times New Roman"/>
        </w:rPr>
        <w:t>,</w:t>
      </w:r>
      <w:r w:rsidR="00F0181E" w:rsidRPr="00597BCF">
        <w:rPr>
          <w:rFonts w:ascii="Times New Roman" w:hAnsi="Times New Roman" w:cs="Times New Roman"/>
        </w:rPr>
        <w:t xml:space="preserve"> </w:t>
      </w:r>
      <w:r w:rsidR="00FE58A0" w:rsidRPr="00597BCF">
        <w:rPr>
          <w:rFonts w:ascii="Times New Roman" w:hAnsi="Times New Roman" w:cs="Times New Roman"/>
        </w:rPr>
        <w:t>are</w:t>
      </w:r>
      <w:r w:rsidR="000F0548" w:rsidRPr="00597BCF">
        <w:rPr>
          <w:rFonts w:ascii="Times New Roman" w:hAnsi="Times New Roman" w:cs="Times New Roman"/>
        </w:rPr>
        <w:t xml:space="preserve"> </w:t>
      </w:r>
      <w:r w:rsidR="007B357A" w:rsidRPr="00597BCF">
        <w:rPr>
          <w:rFonts w:ascii="Times New Roman" w:hAnsi="Times New Roman" w:cs="Times New Roman"/>
        </w:rPr>
        <w:t>consistent with customary international law.</w:t>
      </w:r>
    </w:p>
    <w:p w14:paraId="6251CBAA" w14:textId="54F6425A" w:rsidR="00D92150" w:rsidRPr="00F91589" w:rsidRDefault="002C7FEC" w:rsidP="00EB74CF">
      <w:pPr>
        <w:pStyle w:val="Heading6"/>
        <w:ind w:left="2880" w:hanging="720"/>
        <w:rPr>
          <w:color w:val="auto"/>
        </w:rPr>
      </w:pPr>
      <w:bookmarkStart w:id="29" w:name="_Toc187796768"/>
      <w:r w:rsidRPr="00F91589">
        <w:rPr>
          <w:color w:val="auto"/>
        </w:rPr>
        <w:lastRenderedPageBreak/>
        <w:t>Article 9(2) of t</w:t>
      </w:r>
      <w:r w:rsidR="00E520BB" w:rsidRPr="00F91589">
        <w:rPr>
          <w:color w:val="auto"/>
        </w:rPr>
        <w:t>he ICPPED</w:t>
      </w:r>
      <w:r w:rsidR="00C14809" w:rsidRPr="00F91589">
        <w:rPr>
          <w:color w:val="auto"/>
        </w:rPr>
        <w:t xml:space="preserve"> mandates</w:t>
      </w:r>
      <w:r w:rsidR="00017E8F" w:rsidRPr="00F91589">
        <w:rPr>
          <w:color w:val="auto"/>
        </w:rPr>
        <w:t xml:space="preserve"> </w:t>
      </w:r>
      <w:r w:rsidR="00D92150" w:rsidRPr="00F91589">
        <w:rPr>
          <w:color w:val="auto"/>
        </w:rPr>
        <w:t>Rovinia</w:t>
      </w:r>
      <w:r w:rsidR="00767603" w:rsidRPr="00F91589">
        <w:rPr>
          <w:color w:val="auto"/>
        </w:rPr>
        <w:t xml:space="preserve"> to</w:t>
      </w:r>
      <w:r w:rsidR="002B1F96" w:rsidRPr="00F91589">
        <w:rPr>
          <w:color w:val="auto"/>
        </w:rPr>
        <w:t xml:space="preserve"> exercise</w:t>
      </w:r>
      <w:r w:rsidR="00BC12A7" w:rsidRPr="00F91589">
        <w:rPr>
          <w:color w:val="auto"/>
        </w:rPr>
        <w:t xml:space="preserve"> universal jurisdiction despite </w:t>
      </w:r>
      <w:r w:rsidR="008B7648" w:rsidRPr="00F91589">
        <w:rPr>
          <w:color w:val="auto"/>
        </w:rPr>
        <w:t>Ambrosia’s request</w:t>
      </w:r>
      <w:r w:rsidR="00766788">
        <w:rPr>
          <w:color w:val="auto"/>
        </w:rPr>
        <w:t xml:space="preserve"> for </w:t>
      </w:r>
      <w:r w:rsidR="00A37C96">
        <w:rPr>
          <w:color w:val="auto"/>
        </w:rPr>
        <w:t>extradition</w:t>
      </w:r>
      <w:r w:rsidR="000651D7">
        <w:rPr>
          <w:color w:val="auto"/>
        </w:rPr>
        <w:t>,</w:t>
      </w:r>
      <w:r w:rsidR="00606AEC">
        <w:rPr>
          <w:color w:val="auto"/>
        </w:rPr>
        <w:t xml:space="preserve"> in the absence of </w:t>
      </w:r>
      <w:r w:rsidR="00E638F2">
        <w:rPr>
          <w:color w:val="auto"/>
        </w:rPr>
        <w:t xml:space="preserve">any </w:t>
      </w:r>
      <w:r w:rsidR="00021B5C">
        <w:rPr>
          <w:color w:val="auto"/>
        </w:rPr>
        <w:t>guarantee</w:t>
      </w:r>
      <w:r w:rsidR="00606AEC">
        <w:rPr>
          <w:color w:val="auto"/>
        </w:rPr>
        <w:t xml:space="preserve"> of prosecution</w:t>
      </w:r>
      <w:r w:rsidR="00E638F2">
        <w:rPr>
          <w:color w:val="auto"/>
        </w:rPr>
        <w:t xml:space="preserve"> over Ms. Cross</w:t>
      </w:r>
      <w:r w:rsidR="00606AEC" w:rsidRPr="00606AEC">
        <w:rPr>
          <w:color w:val="auto"/>
          <w:u w:val="none"/>
        </w:rPr>
        <w:t>.</w:t>
      </w:r>
      <w:bookmarkEnd w:id="29"/>
    </w:p>
    <w:p w14:paraId="575CAA5F" w14:textId="04F13986" w:rsidR="00183FC1" w:rsidRPr="00DD51B3" w:rsidRDefault="001E0FCE" w:rsidP="00183FC1">
      <w:pPr>
        <w:spacing w:line="360" w:lineRule="auto"/>
        <w:ind w:firstLine="720"/>
        <w:jc w:val="both"/>
        <w:rPr>
          <w:rFonts w:ascii="Times New Roman" w:hAnsi="Times New Roman" w:cs="Times New Roman"/>
        </w:rPr>
      </w:pPr>
      <w:r w:rsidRPr="004F0764">
        <w:rPr>
          <w:rFonts w:ascii="Times New Roman" w:hAnsi="Times New Roman" w:cs="Times New Roman"/>
          <w:lang w:val="en-PH"/>
        </w:rPr>
        <w:t xml:space="preserve">Ms. Cross’ </w:t>
      </w:r>
      <w:r w:rsidR="00C837E3" w:rsidRPr="004F0764">
        <w:rPr>
          <w:rFonts w:ascii="Times New Roman" w:hAnsi="Times New Roman" w:cs="Times New Roman"/>
          <w:lang w:val="en-PH"/>
        </w:rPr>
        <w:t>physical</w:t>
      </w:r>
      <w:r w:rsidRPr="004F0764">
        <w:rPr>
          <w:rFonts w:ascii="Times New Roman" w:hAnsi="Times New Roman" w:cs="Times New Roman"/>
          <w:lang w:val="en-PH"/>
        </w:rPr>
        <w:t xml:space="preserve"> presence in Rovinia</w:t>
      </w:r>
      <w:r w:rsidR="005953FF" w:rsidRPr="004F0764">
        <w:rPr>
          <w:rStyle w:val="FootnoteReference"/>
          <w:rFonts w:ascii="Times New Roman" w:hAnsi="Times New Roman" w:cs="Times New Roman"/>
          <w:lang w:val="en-PH"/>
        </w:rPr>
        <w:footnoteReference w:id="68"/>
      </w:r>
      <w:r w:rsidRPr="004F0764">
        <w:rPr>
          <w:rFonts w:ascii="Times New Roman" w:hAnsi="Times New Roman" w:cs="Times New Roman"/>
          <w:lang w:val="en-PH"/>
        </w:rPr>
        <w:t xml:space="preserve"> triggered its </w:t>
      </w:r>
      <w:r w:rsidRPr="004F0764">
        <w:rPr>
          <w:rFonts w:ascii="Times New Roman" w:hAnsi="Times New Roman" w:cs="Times New Roman"/>
        </w:rPr>
        <w:t xml:space="preserve">obligation under </w:t>
      </w:r>
      <w:r w:rsidRPr="004F0764">
        <w:rPr>
          <w:rFonts w:ascii="Times New Roman" w:hAnsi="Times New Roman" w:cs="Times New Roman"/>
          <w:i/>
        </w:rPr>
        <w:t>Article 9(2) of the</w:t>
      </w:r>
      <w:r>
        <w:rPr>
          <w:rFonts w:ascii="Times New Roman" w:hAnsi="Times New Roman" w:cs="Times New Roman"/>
          <w:i/>
        </w:rPr>
        <w:t xml:space="preserve"> ICPPED</w:t>
      </w:r>
      <w:r w:rsidR="004861C1">
        <w:rPr>
          <w:rFonts w:ascii="Times New Roman" w:hAnsi="Times New Roman" w:cs="Times New Roman"/>
          <w:i/>
        </w:rPr>
        <w:t xml:space="preserve"> </w:t>
      </w:r>
      <w:r w:rsidR="004861C1" w:rsidRPr="004F0764">
        <w:rPr>
          <w:rFonts w:ascii="Times New Roman" w:hAnsi="Times New Roman" w:cs="Times New Roman"/>
        </w:rPr>
        <w:t xml:space="preserve">to </w:t>
      </w:r>
      <w:r w:rsidR="00D01877" w:rsidRPr="004F0764">
        <w:rPr>
          <w:rFonts w:ascii="Times New Roman" w:hAnsi="Times New Roman" w:cs="Times New Roman"/>
        </w:rPr>
        <w:t>“establish its competence</w:t>
      </w:r>
      <w:r w:rsidR="00E2252B" w:rsidRPr="004F0764">
        <w:rPr>
          <w:rFonts w:ascii="Times New Roman" w:hAnsi="Times New Roman" w:cs="Times New Roman"/>
        </w:rPr>
        <w:t xml:space="preserve"> to exercise jurisdiction over the offence of enforced disappearance</w:t>
      </w:r>
      <w:r w:rsidR="0062189E" w:rsidRPr="004F0764">
        <w:rPr>
          <w:rFonts w:ascii="Times New Roman" w:hAnsi="Times New Roman" w:cs="Times New Roman"/>
        </w:rPr>
        <w:t>.”</w:t>
      </w:r>
      <w:r w:rsidR="00DF1815" w:rsidRPr="004F0764">
        <w:rPr>
          <w:rStyle w:val="FootnoteReference"/>
          <w:rFonts w:ascii="Times New Roman" w:hAnsi="Times New Roman" w:cs="Times New Roman"/>
        </w:rPr>
        <w:footnoteReference w:id="69"/>
      </w:r>
      <w:r w:rsidR="00C245FE" w:rsidRPr="004F0764">
        <w:rPr>
          <w:rFonts w:ascii="Times New Roman" w:hAnsi="Times New Roman" w:cs="Times New Roman"/>
        </w:rPr>
        <w:t xml:space="preserve"> </w:t>
      </w:r>
      <w:r w:rsidR="006820F2" w:rsidRPr="004F0764">
        <w:rPr>
          <w:rFonts w:ascii="Times New Roman" w:hAnsi="Times New Roman" w:cs="Times New Roman"/>
        </w:rPr>
        <w:t xml:space="preserve">The </w:t>
      </w:r>
      <w:r w:rsidR="007629CA" w:rsidRPr="004F0764">
        <w:rPr>
          <w:rFonts w:ascii="Times New Roman" w:hAnsi="Times New Roman" w:cs="Times New Roman"/>
        </w:rPr>
        <w:t>preparatory works</w:t>
      </w:r>
      <w:r w:rsidR="006820F2" w:rsidRPr="004F0764">
        <w:rPr>
          <w:rFonts w:ascii="Times New Roman" w:hAnsi="Times New Roman" w:cs="Times New Roman"/>
        </w:rPr>
        <w:t xml:space="preserve"> of the ICPPED </w:t>
      </w:r>
      <w:r w:rsidR="0049163C" w:rsidRPr="004F0764">
        <w:rPr>
          <w:rFonts w:ascii="Times New Roman" w:hAnsi="Times New Roman" w:cs="Times New Roman"/>
        </w:rPr>
        <w:t>indicate</w:t>
      </w:r>
      <w:r w:rsidR="006820F2" w:rsidRPr="004F0764">
        <w:rPr>
          <w:rFonts w:ascii="Times New Roman" w:hAnsi="Times New Roman" w:cs="Times New Roman"/>
        </w:rPr>
        <w:t xml:space="preserve"> that this provision was crafted to align with the principle of </w:t>
      </w:r>
      <w:proofErr w:type="spellStart"/>
      <w:r w:rsidR="006820F2" w:rsidRPr="004F0764">
        <w:rPr>
          <w:rFonts w:ascii="Times New Roman" w:hAnsi="Times New Roman" w:cs="Times New Roman"/>
          <w:i/>
        </w:rPr>
        <w:t>aut</w:t>
      </w:r>
      <w:proofErr w:type="spellEnd"/>
      <w:r w:rsidR="006820F2" w:rsidRPr="004F0764">
        <w:rPr>
          <w:rFonts w:ascii="Times New Roman" w:hAnsi="Times New Roman" w:cs="Times New Roman"/>
          <w:i/>
        </w:rPr>
        <w:t xml:space="preserve"> </w:t>
      </w:r>
      <w:proofErr w:type="spellStart"/>
      <w:r w:rsidR="006820F2" w:rsidRPr="004F0764">
        <w:rPr>
          <w:rFonts w:ascii="Times New Roman" w:hAnsi="Times New Roman" w:cs="Times New Roman"/>
          <w:i/>
        </w:rPr>
        <w:t>dedere</w:t>
      </w:r>
      <w:proofErr w:type="spellEnd"/>
      <w:r w:rsidR="006820F2" w:rsidRPr="004F0764">
        <w:rPr>
          <w:rFonts w:ascii="Times New Roman" w:hAnsi="Times New Roman" w:cs="Times New Roman"/>
          <w:i/>
        </w:rPr>
        <w:t xml:space="preserve"> </w:t>
      </w:r>
      <w:proofErr w:type="spellStart"/>
      <w:r w:rsidR="006820F2" w:rsidRPr="004F0764">
        <w:rPr>
          <w:rFonts w:ascii="Times New Roman" w:hAnsi="Times New Roman" w:cs="Times New Roman"/>
          <w:i/>
        </w:rPr>
        <w:t>aut</w:t>
      </w:r>
      <w:proofErr w:type="spellEnd"/>
      <w:r w:rsidR="006820F2" w:rsidRPr="004F0764">
        <w:rPr>
          <w:rFonts w:ascii="Times New Roman" w:hAnsi="Times New Roman" w:cs="Times New Roman"/>
          <w:i/>
        </w:rPr>
        <w:t xml:space="preserve"> judicare</w:t>
      </w:r>
      <w:r w:rsidR="00B55085" w:rsidRPr="004F0764">
        <w:rPr>
          <w:rFonts w:ascii="Times New Roman" w:hAnsi="Times New Roman" w:cs="Times New Roman"/>
        </w:rPr>
        <w:t>,</w:t>
      </w:r>
      <w:r w:rsidR="00350F7D" w:rsidRPr="004F0764">
        <w:rPr>
          <w:rStyle w:val="FootnoteReference"/>
          <w:rFonts w:ascii="Times New Roman" w:hAnsi="Times New Roman" w:cs="Times New Roman"/>
        </w:rPr>
        <w:footnoteReference w:id="70"/>
      </w:r>
      <w:r w:rsidR="00B55085" w:rsidRPr="004F0764">
        <w:rPr>
          <w:rFonts w:ascii="Times New Roman" w:hAnsi="Times New Roman" w:cs="Times New Roman"/>
        </w:rPr>
        <w:t xml:space="preserve"> </w:t>
      </w:r>
      <w:r w:rsidR="0049163C" w:rsidRPr="004F0764">
        <w:rPr>
          <w:rFonts w:ascii="Times New Roman" w:hAnsi="Times New Roman" w:cs="Times New Roman"/>
        </w:rPr>
        <w:t xml:space="preserve">the obligation to </w:t>
      </w:r>
      <w:r w:rsidR="006820F2" w:rsidRPr="004F0764">
        <w:rPr>
          <w:rFonts w:ascii="Times New Roman" w:hAnsi="Times New Roman" w:cs="Times New Roman"/>
        </w:rPr>
        <w:t>either prosecute or extradite</w:t>
      </w:r>
      <w:r w:rsidR="00B55085" w:rsidRPr="004F0764">
        <w:rPr>
          <w:rFonts w:ascii="Times New Roman" w:hAnsi="Times New Roman" w:cs="Times New Roman"/>
        </w:rPr>
        <w:t xml:space="preserve">, </w:t>
      </w:r>
      <w:r w:rsidR="006820F2" w:rsidRPr="004F0764">
        <w:rPr>
          <w:rFonts w:ascii="Times New Roman" w:hAnsi="Times New Roman" w:cs="Times New Roman"/>
        </w:rPr>
        <w:t>for perpetrators of crimes</w:t>
      </w:r>
      <w:r w:rsidR="00545420" w:rsidRPr="004F0764">
        <w:rPr>
          <w:rFonts w:ascii="Times New Roman" w:hAnsi="Times New Roman" w:cs="Times New Roman"/>
        </w:rPr>
        <w:t xml:space="preserve"> of exceptional gravity</w:t>
      </w:r>
      <w:r w:rsidR="006820F2" w:rsidRPr="004F0764">
        <w:rPr>
          <w:rFonts w:ascii="Times New Roman" w:hAnsi="Times New Roman" w:cs="Times New Roman"/>
        </w:rPr>
        <w:t>.</w:t>
      </w:r>
      <w:r w:rsidR="00B55085" w:rsidRPr="004F0764">
        <w:rPr>
          <w:rStyle w:val="FootnoteReference"/>
          <w:rFonts w:ascii="Times New Roman" w:hAnsi="Times New Roman" w:cs="Times New Roman"/>
        </w:rPr>
        <w:footnoteReference w:id="71"/>
      </w:r>
    </w:p>
    <w:p w14:paraId="6B64014A" w14:textId="2BCDA054" w:rsidR="00CC48D4" w:rsidRPr="00DD51B3" w:rsidRDefault="007A56D3" w:rsidP="00A239F5">
      <w:pPr>
        <w:spacing w:line="360" w:lineRule="auto"/>
        <w:ind w:firstLine="720"/>
        <w:jc w:val="both"/>
        <w:rPr>
          <w:rFonts w:ascii="Times New Roman" w:hAnsi="Times New Roman" w:cs="Times New Roman"/>
        </w:rPr>
      </w:pPr>
      <w:r w:rsidRPr="00A5320A">
        <w:rPr>
          <w:rFonts w:ascii="Times New Roman" w:hAnsi="Times New Roman" w:cs="Times New Roman"/>
        </w:rPr>
        <w:t>This obligation in</w:t>
      </w:r>
      <w:r w:rsidR="00CC48D4" w:rsidRPr="00A5320A">
        <w:rPr>
          <w:rFonts w:ascii="Times New Roman" w:hAnsi="Times New Roman" w:cs="Times New Roman"/>
        </w:rPr>
        <w:t xml:space="preserve"> the ICPPED is analogous with </w:t>
      </w:r>
      <w:r w:rsidR="00CC48D4" w:rsidRPr="00A5320A">
        <w:rPr>
          <w:rFonts w:ascii="Times New Roman" w:hAnsi="Times New Roman" w:cs="Times New Roman"/>
          <w:i/>
        </w:rPr>
        <w:t>Article 7(1) of the</w:t>
      </w:r>
      <w:r w:rsidR="00CC48D4" w:rsidRPr="00A5320A">
        <w:rPr>
          <w:rFonts w:ascii="Times New Roman" w:hAnsi="Times New Roman" w:cs="Times New Roman"/>
        </w:rPr>
        <w:t xml:space="preserve"> </w:t>
      </w:r>
      <w:r w:rsidR="00CC48D4" w:rsidRPr="00A5320A">
        <w:rPr>
          <w:rFonts w:ascii="Times New Roman" w:hAnsi="Times New Roman" w:cs="Times New Roman"/>
          <w:i/>
        </w:rPr>
        <w:t>Convention Against Torture</w:t>
      </w:r>
      <w:r w:rsidR="00CC48D4" w:rsidRPr="00A5320A">
        <w:rPr>
          <w:rFonts w:ascii="Times New Roman" w:hAnsi="Times New Roman" w:cs="Times New Roman"/>
        </w:rPr>
        <w:t xml:space="preserve"> which, as this Court held in </w:t>
      </w:r>
      <w:r w:rsidR="00CC48D4" w:rsidRPr="00A5320A">
        <w:rPr>
          <w:rFonts w:ascii="Times New Roman" w:hAnsi="Times New Roman" w:cs="Times New Roman"/>
          <w:i/>
        </w:rPr>
        <w:t>Belgium v. Senegal</w:t>
      </w:r>
      <w:r w:rsidR="00CC48D4" w:rsidRPr="00A5320A">
        <w:rPr>
          <w:rFonts w:ascii="Times New Roman" w:hAnsi="Times New Roman" w:cs="Times New Roman"/>
        </w:rPr>
        <w:t xml:space="preserve">, makes extradition a mere option to the </w:t>
      </w:r>
      <w:r w:rsidR="00666A52">
        <w:rPr>
          <w:rFonts w:ascii="Times New Roman" w:hAnsi="Times New Roman" w:cs="Times New Roman"/>
        </w:rPr>
        <w:t>primary</w:t>
      </w:r>
      <w:r w:rsidR="00CC48D4" w:rsidRPr="00A5320A">
        <w:rPr>
          <w:rFonts w:ascii="Times New Roman" w:hAnsi="Times New Roman" w:cs="Times New Roman"/>
        </w:rPr>
        <w:t xml:space="preserve"> obligation of prosecution, the “violation of which is a wrongful act engaging the responsibility of a State.”</w:t>
      </w:r>
      <w:r w:rsidR="00CC48D4" w:rsidRPr="00A5320A">
        <w:rPr>
          <w:rStyle w:val="FootnoteReference"/>
          <w:rFonts w:ascii="Times New Roman" w:hAnsi="Times New Roman" w:cs="Times New Roman"/>
        </w:rPr>
        <w:footnoteReference w:id="72"/>
      </w:r>
    </w:p>
    <w:p w14:paraId="5CF20434" w14:textId="53370606" w:rsidR="00E75551" w:rsidRPr="00A53D31" w:rsidRDefault="00021C40" w:rsidP="00283131">
      <w:pPr>
        <w:spacing w:line="360" w:lineRule="auto"/>
        <w:ind w:firstLine="720"/>
        <w:jc w:val="both"/>
        <w:rPr>
          <w:rFonts w:ascii="Times New Roman" w:hAnsi="Times New Roman" w:cs="Times New Roman"/>
        </w:rPr>
      </w:pPr>
      <w:r>
        <w:rPr>
          <w:rFonts w:ascii="Times New Roman" w:hAnsi="Times New Roman" w:cs="Times New Roman"/>
        </w:rPr>
        <w:t>Although universal jurisdiction has traditionally been treated as a last resort, it is applicable in this case because</w:t>
      </w:r>
      <w:r w:rsidR="00283131">
        <w:rPr>
          <w:rFonts w:ascii="Times New Roman" w:hAnsi="Times New Roman" w:cs="Times New Roman"/>
        </w:rPr>
        <w:t xml:space="preserve"> there is evidence that Ambrosia is unwilling prosecute Ms. Cross.</w:t>
      </w:r>
      <w:r w:rsidR="00283131" w:rsidRPr="00DD51B3">
        <w:rPr>
          <w:rStyle w:val="FootnoteReference"/>
          <w:rFonts w:ascii="Times New Roman" w:hAnsi="Times New Roman" w:cs="Times New Roman"/>
        </w:rPr>
        <w:footnoteReference w:id="73"/>
      </w:r>
      <w:r w:rsidR="00283131">
        <w:rPr>
          <w:rFonts w:ascii="Times New Roman" w:hAnsi="Times New Roman" w:cs="Times New Roman"/>
        </w:rPr>
        <w:t xml:space="preserve"> Rovinia cannot accede to the extradition request because Ambrosia cannot </w:t>
      </w:r>
      <w:r w:rsidR="000104CE" w:rsidRPr="00A53D31">
        <w:rPr>
          <w:rFonts w:ascii="Times New Roman" w:hAnsi="Times New Roman" w:cs="Times New Roman"/>
        </w:rPr>
        <w:t>guarantee</w:t>
      </w:r>
      <w:r w:rsidR="005D13A9" w:rsidRPr="00A53D31">
        <w:rPr>
          <w:rFonts w:ascii="Times New Roman" w:hAnsi="Times New Roman" w:cs="Times New Roman"/>
        </w:rPr>
        <w:t xml:space="preserve"> prosecution</w:t>
      </w:r>
      <w:r w:rsidR="003F46C1" w:rsidRPr="00A53D31">
        <w:rPr>
          <w:rFonts w:ascii="Times New Roman" w:hAnsi="Times New Roman" w:cs="Times New Roman"/>
        </w:rPr>
        <w:t xml:space="preserve"> and punishment.</w:t>
      </w:r>
      <w:r w:rsidR="00826376" w:rsidRPr="00A53D31">
        <w:rPr>
          <w:rStyle w:val="FootnoteReference"/>
          <w:rFonts w:ascii="Times New Roman" w:hAnsi="Times New Roman" w:cs="Times New Roman"/>
        </w:rPr>
        <w:footnoteReference w:id="74"/>
      </w:r>
      <w:r w:rsidR="00615CA6" w:rsidRPr="00A53D31">
        <w:rPr>
          <w:rFonts w:ascii="Times New Roman" w:hAnsi="Times New Roman" w:cs="Times New Roman"/>
        </w:rPr>
        <w:t xml:space="preserve"> </w:t>
      </w:r>
      <w:r w:rsidR="00D13196" w:rsidRPr="00A53D31">
        <w:rPr>
          <w:rFonts w:ascii="Times New Roman" w:hAnsi="Times New Roman" w:cs="Times New Roman"/>
          <w:b/>
        </w:rPr>
        <w:t>First</w:t>
      </w:r>
      <w:r w:rsidR="00D13196" w:rsidRPr="00A53D31">
        <w:rPr>
          <w:rFonts w:ascii="Times New Roman" w:hAnsi="Times New Roman" w:cs="Times New Roman"/>
        </w:rPr>
        <w:t>,</w:t>
      </w:r>
      <w:r w:rsidR="0003539C" w:rsidRPr="00A53D31">
        <w:rPr>
          <w:rFonts w:ascii="Times New Roman" w:hAnsi="Times New Roman" w:cs="Times New Roman"/>
        </w:rPr>
        <w:t xml:space="preserve"> </w:t>
      </w:r>
      <w:r w:rsidR="00D13196" w:rsidRPr="00A53D31">
        <w:rPr>
          <w:rFonts w:ascii="Times New Roman" w:hAnsi="Times New Roman" w:cs="Times New Roman"/>
        </w:rPr>
        <w:t>Ambrosia’s</w:t>
      </w:r>
      <w:r w:rsidR="0025165F" w:rsidRPr="00A53D31">
        <w:rPr>
          <w:rFonts w:ascii="Times New Roman" w:hAnsi="Times New Roman" w:cs="Times New Roman"/>
        </w:rPr>
        <w:t xml:space="preserve"> extradition request for Ms. Cross</w:t>
      </w:r>
      <w:r w:rsidR="00B933B4" w:rsidRPr="00A53D31">
        <w:rPr>
          <w:rFonts w:ascii="Times New Roman" w:hAnsi="Times New Roman" w:cs="Times New Roman"/>
        </w:rPr>
        <w:t xml:space="preserve"> was </w:t>
      </w:r>
      <w:r w:rsidR="002D0F1B" w:rsidRPr="00A53D31">
        <w:rPr>
          <w:rFonts w:ascii="Times New Roman" w:hAnsi="Times New Roman" w:cs="Times New Roman"/>
        </w:rPr>
        <w:t>predicated on</w:t>
      </w:r>
      <w:r w:rsidR="00B933B4" w:rsidRPr="00A53D31">
        <w:rPr>
          <w:rFonts w:ascii="Times New Roman" w:hAnsi="Times New Roman" w:cs="Times New Roman"/>
        </w:rPr>
        <w:t xml:space="preserve"> the </w:t>
      </w:r>
      <w:r w:rsidR="000104DB" w:rsidRPr="00A53D31">
        <w:rPr>
          <w:rFonts w:ascii="Times New Roman" w:hAnsi="Times New Roman" w:cs="Times New Roman"/>
        </w:rPr>
        <w:t xml:space="preserve">reopening </w:t>
      </w:r>
      <w:r w:rsidR="00C959B9" w:rsidRPr="00A53D31">
        <w:rPr>
          <w:rFonts w:ascii="Times New Roman" w:hAnsi="Times New Roman" w:cs="Times New Roman"/>
        </w:rPr>
        <w:t xml:space="preserve">of </w:t>
      </w:r>
      <w:r w:rsidR="000104DB" w:rsidRPr="00A53D31">
        <w:rPr>
          <w:rFonts w:ascii="Times New Roman" w:hAnsi="Times New Roman" w:cs="Times New Roman"/>
        </w:rPr>
        <w:t>its investigation</w:t>
      </w:r>
      <w:r w:rsidR="002D0F1B" w:rsidRPr="00A53D31">
        <w:rPr>
          <w:rFonts w:ascii="Times New Roman" w:hAnsi="Times New Roman" w:cs="Times New Roman"/>
        </w:rPr>
        <w:t xml:space="preserve"> rather than initiating prosecution.</w:t>
      </w:r>
      <w:r w:rsidR="00F16A99" w:rsidRPr="00A53D31">
        <w:rPr>
          <w:rStyle w:val="FootnoteReference"/>
          <w:rFonts w:ascii="Times New Roman" w:hAnsi="Times New Roman" w:cs="Times New Roman"/>
        </w:rPr>
        <w:footnoteReference w:id="75"/>
      </w:r>
      <w:r w:rsidR="005F7D38" w:rsidRPr="00A53D31">
        <w:rPr>
          <w:rFonts w:ascii="Times New Roman" w:hAnsi="Times New Roman" w:cs="Times New Roman"/>
        </w:rPr>
        <w:t xml:space="preserve"> </w:t>
      </w:r>
      <w:r w:rsidR="00891F98" w:rsidRPr="00A53D31">
        <w:rPr>
          <w:rFonts w:ascii="Times New Roman" w:hAnsi="Times New Roman" w:cs="Times New Roman"/>
          <w:b/>
          <w:bCs/>
        </w:rPr>
        <w:t>Seco</w:t>
      </w:r>
      <w:r w:rsidR="000C0C5D" w:rsidRPr="00A53D31">
        <w:rPr>
          <w:rFonts w:ascii="Times New Roman" w:hAnsi="Times New Roman" w:cs="Times New Roman"/>
          <w:b/>
          <w:bCs/>
        </w:rPr>
        <w:t>nd</w:t>
      </w:r>
      <w:r w:rsidR="000C0C5D" w:rsidRPr="00A53D31">
        <w:rPr>
          <w:rFonts w:ascii="Times New Roman" w:hAnsi="Times New Roman" w:cs="Times New Roman"/>
        </w:rPr>
        <w:t xml:space="preserve">, </w:t>
      </w:r>
      <w:r w:rsidR="00053FC4" w:rsidRPr="00A53D31">
        <w:rPr>
          <w:rFonts w:ascii="Times New Roman" w:hAnsi="Times New Roman" w:cs="Times New Roman"/>
        </w:rPr>
        <w:t xml:space="preserve">despite having access to relevant </w:t>
      </w:r>
      <w:r w:rsidR="00053FC4" w:rsidRPr="00A53D31">
        <w:rPr>
          <w:rFonts w:ascii="Times New Roman" w:hAnsi="Times New Roman" w:cs="Times New Roman"/>
        </w:rPr>
        <w:lastRenderedPageBreak/>
        <w:t>evidence</w:t>
      </w:r>
      <w:r w:rsidR="002D59F6" w:rsidRPr="00A53D31">
        <w:rPr>
          <w:rFonts w:ascii="Times New Roman" w:hAnsi="Times New Roman" w:cs="Times New Roman"/>
        </w:rPr>
        <w:t>,</w:t>
      </w:r>
      <w:r w:rsidR="00053FC4" w:rsidRPr="00A53D31">
        <w:rPr>
          <w:rStyle w:val="FootnoteReference"/>
          <w:rFonts w:ascii="Times New Roman" w:hAnsi="Times New Roman" w:cs="Times New Roman"/>
        </w:rPr>
        <w:footnoteReference w:id="76"/>
      </w:r>
      <w:r w:rsidR="00053FC4" w:rsidRPr="00A53D31">
        <w:rPr>
          <w:rFonts w:ascii="Times New Roman" w:hAnsi="Times New Roman" w:cs="Times New Roman"/>
        </w:rPr>
        <w:t xml:space="preserve"> Ambrosia’s Prosecutor General closed the investigation in January 2023, citing insufficient evidence to support criminal charges against Ms. Cross.</w:t>
      </w:r>
      <w:r w:rsidR="00053FC4" w:rsidRPr="00A53D31">
        <w:rPr>
          <w:rStyle w:val="FootnoteReference"/>
          <w:rFonts w:ascii="Times New Roman" w:hAnsi="Times New Roman" w:cs="Times New Roman"/>
        </w:rPr>
        <w:footnoteReference w:id="77"/>
      </w:r>
      <w:r w:rsidR="002D59F6" w:rsidRPr="00A53D31">
        <w:rPr>
          <w:rFonts w:ascii="Times New Roman" w:hAnsi="Times New Roman" w:cs="Times New Roman"/>
        </w:rPr>
        <w:t xml:space="preserve"> </w:t>
      </w:r>
      <w:r w:rsidR="002D59F6" w:rsidRPr="00A53D31">
        <w:rPr>
          <w:rFonts w:ascii="Times New Roman" w:hAnsi="Times New Roman" w:cs="Times New Roman"/>
          <w:b/>
          <w:bCs/>
        </w:rPr>
        <w:t>Third</w:t>
      </w:r>
      <w:r w:rsidR="002D59F6" w:rsidRPr="00A53D31">
        <w:rPr>
          <w:rFonts w:ascii="Times New Roman" w:hAnsi="Times New Roman" w:cs="Times New Roman"/>
        </w:rPr>
        <w:t>, President Derey has repeated</w:t>
      </w:r>
      <w:r w:rsidR="004B3BC4" w:rsidRPr="00A53D31">
        <w:rPr>
          <w:rFonts w:ascii="Times New Roman" w:hAnsi="Times New Roman" w:cs="Times New Roman"/>
        </w:rPr>
        <w:t xml:space="preserve">ly asserted </w:t>
      </w:r>
      <w:r w:rsidR="00CE63D7" w:rsidRPr="00A53D31">
        <w:rPr>
          <w:rFonts w:ascii="Times New Roman" w:hAnsi="Times New Roman" w:cs="Times New Roman"/>
        </w:rPr>
        <w:t>immunity for Ms. Cross</w:t>
      </w:r>
      <w:r w:rsidR="00343929" w:rsidRPr="00A53D31">
        <w:rPr>
          <w:rStyle w:val="FootnoteReference"/>
          <w:rFonts w:ascii="Times New Roman" w:hAnsi="Times New Roman" w:cs="Times New Roman"/>
        </w:rPr>
        <w:footnoteReference w:id="78"/>
      </w:r>
      <w:r w:rsidR="00CE63D7" w:rsidRPr="00A53D31">
        <w:rPr>
          <w:rFonts w:ascii="Times New Roman" w:hAnsi="Times New Roman" w:cs="Times New Roman"/>
        </w:rPr>
        <w:t xml:space="preserve"> </w:t>
      </w:r>
      <w:r w:rsidR="00603942" w:rsidRPr="00A53D31">
        <w:rPr>
          <w:rFonts w:ascii="Times New Roman" w:hAnsi="Times New Roman" w:cs="Times New Roman"/>
        </w:rPr>
        <w:t>and</w:t>
      </w:r>
      <w:r w:rsidR="00A41965" w:rsidRPr="00A53D31">
        <w:rPr>
          <w:rFonts w:ascii="Times New Roman" w:hAnsi="Times New Roman" w:cs="Times New Roman"/>
        </w:rPr>
        <w:t xml:space="preserve"> made no mention of concrete plans to prosecute</w:t>
      </w:r>
      <w:r w:rsidR="00A112D0" w:rsidRPr="00A53D31">
        <w:rPr>
          <w:rFonts w:ascii="Times New Roman" w:hAnsi="Times New Roman" w:cs="Times New Roman"/>
        </w:rPr>
        <w:t xml:space="preserve"> Ms. Cross</w:t>
      </w:r>
      <w:r w:rsidR="00343929" w:rsidRPr="00A53D31">
        <w:rPr>
          <w:rFonts w:ascii="Times New Roman" w:hAnsi="Times New Roman" w:cs="Times New Roman"/>
        </w:rPr>
        <w:t>, instead emphasizing confidentiality.</w:t>
      </w:r>
      <w:r w:rsidR="00343929" w:rsidRPr="00A53D31">
        <w:rPr>
          <w:rStyle w:val="FootnoteReference"/>
          <w:rFonts w:ascii="Times New Roman" w:hAnsi="Times New Roman" w:cs="Times New Roman"/>
        </w:rPr>
        <w:footnoteReference w:id="79"/>
      </w:r>
      <w:r w:rsidR="00293D51">
        <w:rPr>
          <w:rFonts w:ascii="Times New Roman" w:hAnsi="Times New Roman" w:cs="Times New Roman"/>
        </w:rPr>
        <w:t xml:space="preserve"> </w:t>
      </w:r>
      <w:r w:rsidR="00293D51" w:rsidRPr="00FE7B24">
        <w:rPr>
          <w:rFonts w:ascii="Times New Roman" w:hAnsi="Times New Roman" w:cs="Times New Roman"/>
          <w:b/>
          <w:bCs/>
        </w:rPr>
        <w:t>Fourth</w:t>
      </w:r>
      <w:r w:rsidR="00293D51">
        <w:rPr>
          <w:rFonts w:ascii="Times New Roman" w:hAnsi="Times New Roman" w:cs="Times New Roman"/>
        </w:rPr>
        <w:t xml:space="preserve">, </w:t>
      </w:r>
      <w:r w:rsidR="00993112">
        <w:rPr>
          <w:rFonts w:ascii="Times New Roman" w:hAnsi="Times New Roman" w:cs="Times New Roman"/>
        </w:rPr>
        <w:t>President Derey</w:t>
      </w:r>
      <w:r w:rsidR="00FE7B24">
        <w:rPr>
          <w:rFonts w:ascii="Times New Roman" w:hAnsi="Times New Roman" w:cs="Times New Roman"/>
        </w:rPr>
        <w:t xml:space="preserve"> has already shown how he may use his pardon powers to exculpate Ms. Cross from further liability.</w:t>
      </w:r>
      <w:r w:rsidR="00FE7B24" w:rsidRPr="00A53D31">
        <w:rPr>
          <w:rStyle w:val="FootnoteReference"/>
          <w:rFonts w:ascii="Times New Roman" w:hAnsi="Times New Roman" w:cs="Times New Roman"/>
        </w:rPr>
        <w:footnoteReference w:id="80"/>
      </w:r>
    </w:p>
    <w:p w14:paraId="7A53AEB5" w14:textId="0ECBAECA" w:rsidR="0005299E" w:rsidRPr="00DD51B3" w:rsidRDefault="0005299E" w:rsidP="00EB74CF">
      <w:pPr>
        <w:pStyle w:val="Heading6"/>
        <w:ind w:left="2880" w:hanging="720"/>
        <w:rPr>
          <w:color w:val="auto"/>
        </w:rPr>
      </w:pPr>
      <w:bookmarkStart w:id="30" w:name="_Toc187796769"/>
      <w:r w:rsidRPr="00DD51B3">
        <w:rPr>
          <w:color w:val="auto"/>
        </w:rPr>
        <w:t>Alternatively,</w:t>
      </w:r>
      <w:r w:rsidR="0032002F" w:rsidRPr="00DD51B3">
        <w:rPr>
          <w:color w:val="auto"/>
        </w:rPr>
        <w:t xml:space="preserve"> </w:t>
      </w:r>
      <w:r w:rsidR="00E5240B" w:rsidRPr="00DD51B3">
        <w:rPr>
          <w:color w:val="auto"/>
          <w:lang w:val="en-US"/>
        </w:rPr>
        <w:t xml:space="preserve">the </w:t>
      </w:r>
      <w:r w:rsidR="00574843" w:rsidRPr="00DD51B3">
        <w:rPr>
          <w:color w:val="auto"/>
          <w:lang w:val="en-US"/>
        </w:rPr>
        <w:t xml:space="preserve">acts of </w:t>
      </w:r>
      <w:r w:rsidR="00E5240B" w:rsidRPr="00DD51B3">
        <w:rPr>
          <w:color w:val="auto"/>
          <w:lang w:val="en-US"/>
        </w:rPr>
        <w:t>enforced disappearance committed by Ms. Cross</w:t>
      </w:r>
      <w:r w:rsidR="003C382D">
        <w:rPr>
          <w:color w:val="auto"/>
          <w:lang w:val="en-US"/>
        </w:rPr>
        <w:t xml:space="preserve"> </w:t>
      </w:r>
      <w:proofErr w:type="gramStart"/>
      <w:r w:rsidR="00E5240B" w:rsidRPr="00DD51B3">
        <w:rPr>
          <w:color w:val="auto"/>
          <w:lang w:val="en-US"/>
        </w:rPr>
        <w:t>qualify</w:t>
      </w:r>
      <w:proofErr w:type="gramEnd"/>
      <w:r w:rsidR="00E5240B" w:rsidRPr="00DD51B3">
        <w:rPr>
          <w:color w:val="auto"/>
          <w:lang w:val="en-US"/>
        </w:rPr>
        <w:t xml:space="preserve"> as crimes against humanity, where universal jurisdiction is applicable</w:t>
      </w:r>
      <w:r w:rsidRPr="00DD51B3">
        <w:rPr>
          <w:color w:val="auto"/>
          <w:u w:val="none"/>
        </w:rPr>
        <w:t>.</w:t>
      </w:r>
      <w:bookmarkEnd w:id="30"/>
    </w:p>
    <w:p w14:paraId="2CFCD3BC" w14:textId="6B57DB4C" w:rsidR="0005299E" w:rsidRPr="00A53D31" w:rsidRDefault="00B61E7E" w:rsidP="005A42DE">
      <w:pPr>
        <w:spacing w:line="360" w:lineRule="auto"/>
        <w:ind w:firstLine="720"/>
        <w:jc w:val="both"/>
        <w:rPr>
          <w:rFonts w:ascii="Times New Roman" w:hAnsi="Times New Roman" w:cs="Times New Roman"/>
        </w:rPr>
      </w:pPr>
      <w:r>
        <w:rPr>
          <w:rFonts w:ascii="Times New Roman" w:hAnsi="Times New Roman" w:cs="Times New Roman"/>
        </w:rPr>
        <w:t>Customary international law recognizes universal jurisdiction over crimes against humanity</w:t>
      </w:r>
      <w:r w:rsidR="00DA39C3">
        <w:rPr>
          <w:rFonts w:ascii="Times New Roman" w:hAnsi="Times New Roman" w:cs="Times New Roman"/>
        </w:rPr>
        <w:t>.</w:t>
      </w:r>
      <w:r w:rsidR="00E321F2">
        <w:rPr>
          <w:rStyle w:val="FootnoteReference"/>
          <w:rFonts w:ascii="Times New Roman" w:hAnsi="Times New Roman" w:cs="Times New Roman"/>
        </w:rPr>
        <w:footnoteReference w:id="81"/>
      </w:r>
      <w:r w:rsidR="005F4ECC">
        <w:rPr>
          <w:rFonts w:ascii="Times New Roman" w:hAnsi="Times New Roman" w:cs="Times New Roman"/>
        </w:rPr>
        <w:t xml:space="preserve"> Here, the enforced disappearance</w:t>
      </w:r>
      <w:r w:rsidR="00574843">
        <w:rPr>
          <w:rFonts w:ascii="Times New Roman" w:hAnsi="Times New Roman" w:cs="Times New Roman"/>
        </w:rPr>
        <w:t>s</w:t>
      </w:r>
      <w:r w:rsidR="005F4ECC">
        <w:rPr>
          <w:rFonts w:ascii="Times New Roman" w:hAnsi="Times New Roman" w:cs="Times New Roman"/>
        </w:rPr>
        <w:t xml:space="preserve"> </w:t>
      </w:r>
      <w:r w:rsidR="00AE7A36">
        <w:rPr>
          <w:rFonts w:ascii="Times New Roman" w:hAnsi="Times New Roman" w:cs="Times New Roman"/>
        </w:rPr>
        <w:t>ordered by Ms. Cross during the ILSA Program</w:t>
      </w:r>
      <w:r w:rsidR="00240CB5">
        <w:rPr>
          <w:rFonts w:ascii="Times New Roman" w:hAnsi="Times New Roman" w:cs="Times New Roman"/>
        </w:rPr>
        <w:t xml:space="preserve"> </w:t>
      </w:r>
      <w:r w:rsidR="00DA4CCB">
        <w:rPr>
          <w:rFonts w:ascii="Times New Roman" w:hAnsi="Times New Roman" w:cs="Times New Roman"/>
        </w:rPr>
        <w:t>qualify as a crime against humanity, because it was</w:t>
      </w:r>
      <w:r w:rsidR="00240CB5">
        <w:rPr>
          <w:rFonts w:ascii="Times New Roman" w:hAnsi="Times New Roman" w:cs="Times New Roman"/>
        </w:rPr>
        <w:t xml:space="preserve"> a widespread </w:t>
      </w:r>
      <w:r w:rsidR="008140AF">
        <w:rPr>
          <w:rFonts w:ascii="Times New Roman" w:hAnsi="Times New Roman" w:cs="Times New Roman"/>
        </w:rPr>
        <w:t>or</w:t>
      </w:r>
      <w:r w:rsidR="00240CB5">
        <w:rPr>
          <w:rFonts w:ascii="Times New Roman" w:hAnsi="Times New Roman" w:cs="Times New Roman"/>
        </w:rPr>
        <w:t xml:space="preserve"> systematic </w:t>
      </w:r>
      <w:r w:rsidR="00DA4CCB">
        <w:rPr>
          <w:rFonts w:ascii="Times New Roman" w:hAnsi="Times New Roman" w:cs="Times New Roman"/>
        </w:rPr>
        <w:t>attack</w:t>
      </w:r>
      <w:r w:rsidR="00A82E1D">
        <w:rPr>
          <w:rFonts w:ascii="Times New Roman" w:hAnsi="Times New Roman" w:cs="Times New Roman"/>
        </w:rPr>
        <w:t xml:space="preserve"> </w:t>
      </w:r>
      <w:r w:rsidR="00FE2E99">
        <w:rPr>
          <w:rFonts w:ascii="Times New Roman" w:hAnsi="Times New Roman" w:cs="Times New Roman"/>
        </w:rPr>
        <w:t>directed against a civilian population</w:t>
      </w:r>
      <w:r w:rsidR="000E468A">
        <w:rPr>
          <w:rFonts w:ascii="Times New Roman" w:hAnsi="Times New Roman" w:cs="Times New Roman"/>
        </w:rPr>
        <w:t>.</w:t>
      </w:r>
      <w:r w:rsidR="00633325">
        <w:rPr>
          <w:rStyle w:val="FootnoteReference"/>
          <w:rFonts w:ascii="Times New Roman" w:hAnsi="Times New Roman" w:cs="Times New Roman"/>
        </w:rPr>
        <w:footnoteReference w:id="82"/>
      </w:r>
      <w:r w:rsidR="00486A26">
        <w:rPr>
          <w:rFonts w:ascii="Times New Roman" w:hAnsi="Times New Roman" w:cs="Times New Roman"/>
        </w:rPr>
        <w:t xml:space="preserve"> </w:t>
      </w:r>
      <w:r w:rsidR="00BB452E" w:rsidRPr="00BB452E">
        <w:rPr>
          <w:rFonts w:ascii="Times New Roman" w:hAnsi="Times New Roman" w:cs="Times New Roman"/>
          <w:b/>
          <w:bCs/>
        </w:rPr>
        <w:t>First</w:t>
      </w:r>
      <w:r w:rsidR="00BB452E">
        <w:rPr>
          <w:rFonts w:ascii="Times New Roman" w:hAnsi="Times New Roman" w:cs="Times New Roman"/>
        </w:rPr>
        <w:t>, the enforced disappearances were widespread</w:t>
      </w:r>
      <w:r w:rsidR="002C39DD">
        <w:rPr>
          <w:rFonts w:ascii="Times New Roman" w:hAnsi="Times New Roman" w:cs="Times New Roman"/>
        </w:rPr>
        <w:t xml:space="preserve"> </w:t>
      </w:r>
      <w:r w:rsidR="007D7FCA">
        <w:rPr>
          <w:rFonts w:ascii="Times New Roman" w:hAnsi="Times New Roman" w:cs="Times New Roman"/>
        </w:rPr>
        <w:t xml:space="preserve">because </w:t>
      </w:r>
      <w:r w:rsidR="00147593">
        <w:rPr>
          <w:rFonts w:ascii="Times New Roman" w:hAnsi="Times New Roman" w:cs="Times New Roman"/>
        </w:rPr>
        <w:t xml:space="preserve">it was a </w:t>
      </w:r>
      <w:r w:rsidR="00283131">
        <w:rPr>
          <w:rFonts w:ascii="Times New Roman" w:hAnsi="Times New Roman" w:cs="Times New Roman"/>
        </w:rPr>
        <w:t>large-scale</w:t>
      </w:r>
      <w:r w:rsidR="00283131" w:rsidRPr="00DD51B3">
        <w:rPr>
          <w:rStyle w:val="FootnoteReference"/>
          <w:rFonts w:ascii="Times New Roman" w:hAnsi="Times New Roman" w:cs="Times New Roman"/>
        </w:rPr>
        <w:footnoteReference w:id="83"/>
      </w:r>
      <w:r w:rsidR="00283131">
        <w:rPr>
          <w:rFonts w:ascii="Times New Roman" w:hAnsi="Times New Roman" w:cs="Times New Roman"/>
        </w:rPr>
        <w:t xml:space="preserve"> and </w:t>
      </w:r>
      <w:r w:rsidR="00147593">
        <w:rPr>
          <w:rFonts w:ascii="Times New Roman" w:hAnsi="Times New Roman" w:cs="Times New Roman"/>
        </w:rPr>
        <w:t>nation-wide campaign against</w:t>
      </w:r>
      <w:r w:rsidR="00D229A6">
        <w:rPr>
          <w:rFonts w:ascii="Times New Roman" w:hAnsi="Times New Roman" w:cs="Times New Roman"/>
        </w:rPr>
        <w:t xml:space="preserve"> drug-related </w:t>
      </w:r>
      <w:r w:rsidR="00FC39F5">
        <w:rPr>
          <w:rFonts w:ascii="Times New Roman" w:hAnsi="Times New Roman" w:cs="Times New Roman"/>
        </w:rPr>
        <w:t>suspects</w:t>
      </w:r>
      <w:r w:rsidR="003E1C3F">
        <w:rPr>
          <w:rFonts w:ascii="Times New Roman" w:hAnsi="Times New Roman" w:cs="Times New Roman"/>
        </w:rPr>
        <w:t xml:space="preserve"> that </w:t>
      </w:r>
      <w:r w:rsidR="002F7D3F">
        <w:rPr>
          <w:rFonts w:ascii="Times New Roman" w:hAnsi="Times New Roman" w:cs="Times New Roman"/>
        </w:rPr>
        <w:t>affected</w:t>
      </w:r>
      <w:r w:rsidR="000E2268">
        <w:rPr>
          <w:rFonts w:ascii="Times New Roman" w:hAnsi="Times New Roman" w:cs="Times New Roman"/>
        </w:rPr>
        <w:t xml:space="preserve"> not only the direct victims but also their families.</w:t>
      </w:r>
      <w:r w:rsidR="000E2268">
        <w:rPr>
          <w:rStyle w:val="FootnoteReference"/>
          <w:rFonts w:ascii="Times New Roman" w:hAnsi="Times New Roman" w:cs="Times New Roman"/>
        </w:rPr>
        <w:footnoteReference w:id="84"/>
      </w:r>
      <w:r w:rsidR="00BB452E">
        <w:rPr>
          <w:rFonts w:ascii="Times New Roman" w:hAnsi="Times New Roman" w:cs="Times New Roman"/>
        </w:rPr>
        <w:t xml:space="preserve"> </w:t>
      </w:r>
      <w:r w:rsidR="00F316DC" w:rsidRPr="008870F1">
        <w:rPr>
          <w:rFonts w:ascii="Times New Roman" w:hAnsi="Times New Roman" w:cs="Times New Roman"/>
          <w:b/>
        </w:rPr>
        <w:t>Second</w:t>
      </w:r>
      <w:r w:rsidR="00F316DC">
        <w:rPr>
          <w:rFonts w:ascii="Times New Roman" w:hAnsi="Times New Roman" w:cs="Times New Roman"/>
        </w:rPr>
        <w:t xml:space="preserve">, it was also systematic because </w:t>
      </w:r>
      <w:r w:rsidR="00E0249F">
        <w:rPr>
          <w:rFonts w:ascii="Times New Roman" w:hAnsi="Times New Roman" w:cs="Times New Roman"/>
        </w:rPr>
        <w:t>it was carried out</w:t>
      </w:r>
      <w:r w:rsidR="007F6FFB">
        <w:rPr>
          <w:rFonts w:ascii="Times New Roman" w:hAnsi="Times New Roman" w:cs="Times New Roman"/>
        </w:rPr>
        <w:t xml:space="preserve"> </w:t>
      </w:r>
      <w:r w:rsidR="00E0249F">
        <w:rPr>
          <w:rFonts w:ascii="Times New Roman" w:hAnsi="Times New Roman" w:cs="Times New Roman"/>
        </w:rPr>
        <w:lastRenderedPageBreak/>
        <w:t>in an organized manner</w:t>
      </w:r>
      <w:r w:rsidR="00283131" w:rsidRPr="00DD51B3">
        <w:rPr>
          <w:rStyle w:val="FootnoteReference"/>
          <w:rFonts w:ascii="Times New Roman" w:eastAsia="Times New Roman" w:hAnsi="Times New Roman" w:cs="Times New Roman"/>
        </w:rPr>
        <w:footnoteReference w:id="85"/>
      </w:r>
      <w:r w:rsidR="00E0249F">
        <w:rPr>
          <w:rFonts w:ascii="Times New Roman" w:hAnsi="Times New Roman" w:cs="Times New Roman"/>
        </w:rPr>
        <w:t xml:space="preserve"> </w:t>
      </w:r>
      <w:r w:rsidR="001877CA">
        <w:rPr>
          <w:rFonts w:ascii="Times New Roman" w:hAnsi="Times New Roman" w:cs="Times New Roman"/>
        </w:rPr>
        <w:t xml:space="preserve">through the </w:t>
      </w:r>
      <w:r w:rsidR="00DB1708">
        <w:rPr>
          <w:rFonts w:ascii="Times New Roman" w:hAnsi="Times New Roman" w:cs="Times New Roman"/>
        </w:rPr>
        <w:t>National Police under the</w:t>
      </w:r>
      <w:r w:rsidR="001877CA">
        <w:rPr>
          <w:rFonts w:ascii="Times New Roman" w:hAnsi="Times New Roman" w:cs="Times New Roman"/>
        </w:rPr>
        <w:t xml:space="preserve"> ILSA P</w:t>
      </w:r>
      <w:r w:rsidR="00B46BDE">
        <w:rPr>
          <w:rFonts w:ascii="Times New Roman" w:hAnsi="Times New Roman" w:cs="Times New Roman"/>
        </w:rPr>
        <w:t>rogram</w:t>
      </w:r>
      <w:r w:rsidR="00DB1708">
        <w:rPr>
          <w:rFonts w:ascii="Times New Roman" w:hAnsi="Times New Roman" w:cs="Times New Roman"/>
        </w:rPr>
        <w:t>.</w:t>
      </w:r>
      <w:r w:rsidR="00831F36">
        <w:rPr>
          <w:rStyle w:val="FootnoteReference"/>
          <w:rFonts w:ascii="Times New Roman" w:hAnsi="Times New Roman" w:cs="Times New Roman"/>
        </w:rPr>
        <w:footnoteReference w:id="86"/>
      </w:r>
      <w:r w:rsidR="00450CD6">
        <w:rPr>
          <w:rFonts w:ascii="Times New Roman" w:hAnsi="Times New Roman" w:cs="Times New Roman"/>
        </w:rPr>
        <w:t xml:space="preserve"> </w:t>
      </w:r>
      <w:r w:rsidR="00B365B6">
        <w:rPr>
          <w:rFonts w:ascii="Times New Roman" w:hAnsi="Times New Roman" w:cs="Times New Roman"/>
        </w:rPr>
        <w:t>Such drug war, though for domestic crim</w:t>
      </w:r>
      <w:r w:rsidR="00AF69B7">
        <w:rPr>
          <w:rFonts w:ascii="Times New Roman" w:hAnsi="Times New Roman" w:cs="Times New Roman"/>
        </w:rPr>
        <w:t>inal enfo</w:t>
      </w:r>
      <w:r w:rsidR="00270E8E">
        <w:rPr>
          <w:rFonts w:ascii="Times New Roman" w:hAnsi="Times New Roman" w:cs="Times New Roman"/>
        </w:rPr>
        <w:t xml:space="preserve">rcement purposes, </w:t>
      </w:r>
      <w:r w:rsidR="00ED252A">
        <w:rPr>
          <w:rFonts w:ascii="Times New Roman" w:hAnsi="Times New Roman" w:cs="Times New Roman"/>
        </w:rPr>
        <w:t xml:space="preserve">may </w:t>
      </w:r>
      <w:r w:rsidR="007F4C6C">
        <w:rPr>
          <w:rFonts w:ascii="Times New Roman" w:hAnsi="Times New Roman" w:cs="Times New Roman"/>
        </w:rPr>
        <w:t>result in</w:t>
      </w:r>
      <w:r w:rsidR="00ED252A">
        <w:rPr>
          <w:rFonts w:ascii="Times New Roman" w:hAnsi="Times New Roman" w:cs="Times New Roman"/>
        </w:rPr>
        <w:t xml:space="preserve"> </w:t>
      </w:r>
      <w:r w:rsidR="000B36F8">
        <w:rPr>
          <w:rFonts w:ascii="Times New Roman" w:hAnsi="Times New Roman" w:cs="Times New Roman"/>
        </w:rPr>
        <w:t>crim</w:t>
      </w:r>
      <w:r w:rsidR="007D4645">
        <w:rPr>
          <w:rFonts w:ascii="Times New Roman" w:hAnsi="Times New Roman" w:cs="Times New Roman"/>
        </w:rPr>
        <w:t>es against humanity.</w:t>
      </w:r>
      <w:r w:rsidR="007D4645">
        <w:rPr>
          <w:rStyle w:val="FootnoteReference"/>
          <w:rFonts w:ascii="Times New Roman" w:hAnsi="Times New Roman" w:cs="Times New Roman"/>
        </w:rPr>
        <w:footnoteReference w:id="87"/>
      </w:r>
    </w:p>
    <w:p w14:paraId="013ABC31" w14:textId="3C021C38" w:rsidR="00BB6056" w:rsidRPr="00253C0A" w:rsidRDefault="00811272" w:rsidP="003C382D">
      <w:pPr>
        <w:pStyle w:val="Heading4"/>
        <w:numPr>
          <w:ilvl w:val="0"/>
          <w:numId w:val="8"/>
        </w:numPr>
        <w:ind w:left="2160" w:hanging="720"/>
        <w:rPr>
          <w:color w:val="auto"/>
        </w:rPr>
      </w:pPr>
      <w:bookmarkStart w:id="31" w:name="_Toc187796770"/>
      <w:r w:rsidRPr="00253C0A">
        <w:rPr>
          <w:color w:val="auto"/>
        </w:rPr>
        <w:t xml:space="preserve">Rovinia </w:t>
      </w:r>
      <w:r w:rsidR="00CB53EC" w:rsidRPr="00253C0A">
        <w:rPr>
          <w:color w:val="auto"/>
        </w:rPr>
        <w:t>may</w:t>
      </w:r>
      <w:r w:rsidR="697B0E33" w:rsidRPr="00253C0A">
        <w:rPr>
          <w:color w:val="auto"/>
        </w:rPr>
        <w:t xml:space="preserve"> </w:t>
      </w:r>
      <w:r w:rsidRPr="00253C0A">
        <w:rPr>
          <w:color w:val="auto"/>
        </w:rPr>
        <w:t xml:space="preserve">exercise extraterritorial criminal jurisdiction </w:t>
      </w:r>
      <w:proofErr w:type="gramStart"/>
      <w:r w:rsidRPr="00253C0A">
        <w:rPr>
          <w:color w:val="auto"/>
        </w:rPr>
        <w:t>on the basis of</w:t>
      </w:r>
      <w:proofErr w:type="gramEnd"/>
      <w:r w:rsidRPr="00253C0A">
        <w:rPr>
          <w:color w:val="auto"/>
        </w:rPr>
        <w:t xml:space="preserve"> </w:t>
      </w:r>
      <w:r w:rsidR="005D6642" w:rsidRPr="00253C0A">
        <w:rPr>
          <w:color w:val="auto"/>
        </w:rPr>
        <w:t xml:space="preserve">the </w:t>
      </w:r>
      <w:r w:rsidRPr="00253C0A">
        <w:rPr>
          <w:color w:val="auto"/>
        </w:rPr>
        <w:t>Protective Principle.</w:t>
      </w:r>
      <w:bookmarkEnd w:id="31"/>
      <w:r w:rsidRPr="00253C0A">
        <w:rPr>
          <w:color w:val="auto"/>
        </w:rPr>
        <w:t xml:space="preserve"> </w:t>
      </w:r>
    </w:p>
    <w:p w14:paraId="28F0CFD5" w14:textId="55D545E7" w:rsidR="000D061F" w:rsidRPr="00DD51B3" w:rsidRDefault="00FF054B" w:rsidP="008E0074">
      <w:pPr>
        <w:spacing w:after="240" w:line="360" w:lineRule="auto"/>
        <w:ind w:firstLine="720"/>
        <w:jc w:val="both"/>
        <w:rPr>
          <w:rFonts w:ascii="Times New Roman" w:hAnsi="Times New Roman" w:cs="Times New Roman"/>
        </w:rPr>
      </w:pPr>
      <w:r w:rsidRPr="00253C0A">
        <w:rPr>
          <w:rFonts w:ascii="Times New Roman" w:hAnsi="Times New Roman" w:cs="Times New Roman"/>
        </w:rPr>
        <w:t>The p</w:t>
      </w:r>
      <w:r w:rsidR="00BB6056" w:rsidRPr="00253C0A">
        <w:rPr>
          <w:rFonts w:ascii="Times New Roman" w:hAnsi="Times New Roman" w:cs="Times New Roman"/>
        </w:rPr>
        <w:t xml:space="preserve">rotective </w:t>
      </w:r>
      <w:r w:rsidR="00C83EAB" w:rsidRPr="00253C0A">
        <w:rPr>
          <w:rFonts w:ascii="Times New Roman" w:hAnsi="Times New Roman" w:cs="Times New Roman"/>
        </w:rPr>
        <w:t>p</w:t>
      </w:r>
      <w:r w:rsidR="00BB6056" w:rsidRPr="00253C0A">
        <w:rPr>
          <w:rFonts w:ascii="Times New Roman" w:hAnsi="Times New Roman" w:cs="Times New Roman"/>
        </w:rPr>
        <w:t xml:space="preserve">rinciple </w:t>
      </w:r>
      <w:r w:rsidR="00502E5A" w:rsidRPr="00253C0A">
        <w:rPr>
          <w:rFonts w:ascii="Times New Roman" w:hAnsi="Times New Roman" w:cs="Times New Roman"/>
        </w:rPr>
        <w:t>allows</w:t>
      </w:r>
      <w:r w:rsidR="00BB6056" w:rsidRPr="00253C0A">
        <w:rPr>
          <w:rFonts w:ascii="Times New Roman" w:hAnsi="Times New Roman" w:cs="Times New Roman"/>
        </w:rPr>
        <w:t xml:space="preserve"> </w:t>
      </w:r>
      <w:r w:rsidR="00E3616F" w:rsidRPr="00253C0A">
        <w:rPr>
          <w:rFonts w:ascii="Times New Roman" w:hAnsi="Times New Roman" w:cs="Times New Roman"/>
        </w:rPr>
        <w:t>S</w:t>
      </w:r>
      <w:r w:rsidR="00BB6056" w:rsidRPr="00253C0A">
        <w:rPr>
          <w:rFonts w:ascii="Times New Roman" w:hAnsi="Times New Roman" w:cs="Times New Roman"/>
        </w:rPr>
        <w:t>tate</w:t>
      </w:r>
      <w:r w:rsidR="00502E5A" w:rsidRPr="00253C0A">
        <w:rPr>
          <w:rFonts w:ascii="Times New Roman" w:hAnsi="Times New Roman" w:cs="Times New Roman"/>
        </w:rPr>
        <w:t>s to</w:t>
      </w:r>
      <w:r w:rsidR="00BB6056" w:rsidRPr="00253C0A">
        <w:rPr>
          <w:rFonts w:ascii="Times New Roman" w:hAnsi="Times New Roman" w:cs="Times New Roman"/>
        </w:rPr>
        <w:t xml:space="preserve"> exercise jurisdiction over offenses </w:t>
      </w:r>
      <w:r w:rsidR="00617736" w:rsidRPr="00253C0A">
        <w:rPr>
          <w:rFonts w:ascii="Times New Roman" w:hAnsi="Times New Roman" w:cs="Times New Roman"/>
        </w:rPr>
        <w:t>carried out overseas</w:t>
      </w:r>
      <w:r w:rsidR="00BB6056" w:rsidRPr="00253C0A">
        <w:rPr>
          <w:rFonts w:ascii="Times New Roman" w:hAnsi="Times New Roman" w:cs="Times New Roman"/>
        </w:rPr>
        <w:t xml:space="preserve"> if they threaten </w:t>
      </w:r>
      <w:r w:rsidR="00901A32" w:rsidRPr="00253C0A">
        <w:rPr>
          <w:rFonts w:ascii="Times New Roman" w:hAnsi="Times New Roman" w:cs="Times New Roman"/>
        </w:rPr>
        <w:t xml:space="preserve">the prosecuting State’s </w:t>
      </w:r>
      <w:r w:rsidR="009B4E20" w:rsidRPr="00253C0A">
        <w:rPr>
          <w:rFonts w:ascii="Times New Roman" w:hAnsi="Times New Roman" w:cs="Times New Roman"/>
        </w:rPr>
        <w:t>central</w:t>
      </w:r>
      <w:r w:rsidR="00BB6056" w:rsidRPr="00253C0A">
        <w:rPr>
          <w:rFonts w:ascii="Times New Roman" w:hAnsi="Times New Roman" w:cs="Times New Roman"/>
        </w:rPr>
        <w:t xml:space="preserve"> interests</w:t>
      </w:r>
      <w:r w:rsidR="00617736" w:rsidRPr="00253C0A">
        <w:rPr>
          <w:rFonts w:ascii="Times New Roman" w:hAnsi="Times New Roman" w:cs="Times New Roman"/>
        </w:rPr>
        <w:t>,</w:t>
      </w:r>
      <w:r w:rsidR="00BB6056" w:rsidRPr="00253C0A">
        <w:rPr>
          <w:rStyle w:val="FootnoteReference"/>
          <w:rFonts w:ascii="Times New Roman" w:hAnsi="Times New Roman" w:cs="Times New Roman"/>
        </w:rPr>
        <w:footnoteReference w:id="88"/>
      </w:r>
      <w:r w:rsidR="00707327" w:rsidRPr="00253C0A">
        <w:rPr>
          <w:rFonts w:ascii="Times New Roman" w:hAnsi="Times New Roman" w:cs="Times New Roman"/>
        </w:rPr>
        <w:t xml:space="preserve"> </w:t>
      </w:r>
      <w:r w:rsidR="00617736" w:rsidRPr="00253C0A">
        <w:rPr>
          <w:rFonts w:ascii="Times New Roman" w:hAnsi="Times New Roman" w:cs="Times New Roman"/>
        </w:rPr>
        <w:t>the determination of which remains subject to their</w:t>
      </w:r>
      <w:r w:rsidR="008E0074" w:rsidRPr="00253C0A">
        <w:rPr>
          <w:rFonts w:ascii="Times New Roman" w:hAnsi="Times New Roman" w:cs="Times New Roman"/>
        </w:rPr>
        <w:t xml:space="preserve"> </w:t>
      </w:r>
      <w:r w:rsidR="001171EC">
        <w:rPr>
          <w:rFonts w:ascii="Times New Roman" w:hAnsi="Times New Roman" w:cs="Times New Roman"/>
        </w:rPr>
        <w:t>discretion</w:t>
      </w:r>
      <w:r w:rsidR="008E0074" w:rsidRPr="00253C0A">
        <w:rPr>
          <w:rFonts w:ascii="Times New Roman" w:hAnsi="Times New Roman" w:cs="Times New Roman"/>
        </w:rPr>
        <w:t>.</w:t>
      </w:r>
      <w:r w:rsidR="008E0074" w:rsidRPr="00253C0A">
        <w:rPr>
          <w:rStyle w:val="FootnoteReference"/>
          <w:rFonts w:ascii="Times New Roman" w:hAnsi="Times New Roman" w:cs="Times New Roman"/>
        </w:rPr>
        <w:footnoteReference w:id="89"/>
      </w:r>
      <w:r w:rsidR="0064290B" w:rsidRPr="00253C0A">
        <w:rPr>
          <w:rFonts w:ascii="Times New Roman" w:hAnsi="Times New Roman" w:cs="Times New Roman"/>
        </w:rPr>
        <w:t xml:space="preserve"> Here,</w:t>
      </w:r>
      <w:r w:rsidR="000D061F" w:rsidRPr="00253C0A">
        <w:rPr>
          <w:rFonts w:ascii="Times New Roman" w:hAnsi="Times New Roman" w:cs="Times New Roman"/>
        </w:rPr>
        <w:t xml:space="preserve"> Rovinia considers </w:t>
      </w:r>
      <w:r w:rsidR="000305DC" w:rsidRPr="00253C0A">
        <w:rPr>
          <w:rFonts w:ascii="Times New Roman" w:hAnsi="Times New Roman" w:cs="Times New Roman"/>
        </w:rPr>
        <w:t xml:space="preserve">the </w:t>
      </w:r>
      <w:r w:rsidR="006130EF" w:rsidRPr="00253C0A">
        <w:rPr>
          <w:rFonts w:ascii="Times New Roman" w:hAnsi="Times New Roman" w:cs="Times New Roman"/>
        </w:rPr>
        <w:t xml:space="preserve">public accountability </w:t>
      </w:r>
      <w:r w:rsidR="005345C0" w:rsidRPr="00253C0A">
        <w:rPr>
          <w:rFonts w:ascii="Times New Roman" w:hAnsi="Times New Roman" w:cs="Times New Roman"/>
        </w:rPr>
        <w:t>of</w:t>
      </w:r>
      <w:r w:rsidR="00CD33CB" w:rsidRPr="00253C0A">
        <w:rPr>
          <w:rFonts w:ascii="Times New Roman" w:hAnsi="Times New Roman" w:cs="Times New Roman"/>
        </w:rPr>
        <w:t xml:space="preserve"> persons accused of grave human rights </w:t>
      </w:r>
      <w:r w:rsidR="000305DC" w:rsidRPr="00253C0A">
        <w:rPr>
          <w:rFonts w:ascii="Times New Roman" w:hAnsi="Times New Roman" w:cs="Times New Roman"/>
        </w:rPr>
        <w:t>violations</w:t>
      </w:r>
      <w:r w:rsidR="00D55656" w:rsidRPr="00253C0A">
        <w:rPr>
          <w:rFonts w:ascii="Times New Roman" w:hAnsi="Times New Roman" w:cs="Times New Roman"/>
        </w:rPr>
        <w:t xml:space="preserve"> </w:t>
      </w:r>
      <w:r w:rsidR="00B47E55" w:rsidRPr="00253C0A">
        <w:rPr>
          <w:rFonts w:ascii="Times New Roman" w:hAnsi="Times New Roman" w:cs="Times New Roman"/>
        </w:rPr>
        <w:t xml:space="preserve">as </w:t>
      </w:r>
      <w:r w:rsidR="007A6D2F" w:rsidRPr="00253C0A">
        <w:rPr>
          <w:rFonts w:ascii="Times New Roman" w:hAnsi="Times New Roman" w:cs="Times New Roman"/>
        </w:rPr>
        <w:t>“</w:t>
      </w:r>
      <w:r w:rsidR="00B47E55" w:rsidRPr="00253C0A">
        <w:rPr>
          <w:rFonts w:ascii="Times New Roman" w:hAnsi="Times New Roman" w:cs="Times New Roman"/>
        </w:rPr>
        <w:t>vital</w:t>
      </w:r>
      <w:r w:rsidR="007A6D2F" w:rsidRPr="00253C0A">
        <w:rPr>
          <w:rFonts w:ascii="Times New Roman" w:hAnsi="Times New Roman" w:cs="Times New Roman"/>
        </w:rPr>
        <w:t>”</w:t>
      </w:r>
      <w:r w:rsidR="00B47E55" w:rsidRPr="00253C0A">
        <w:rPr>
          <w:rFonts w:ascii="Times New Roman" w:hAnsi="Times New Roman" w:cs="Times New Roman"/>
        </w:rPr>
        <w:t xml:space="preserve"> to its interests</w:t>
      </w:r>
      <w:r w:rsidR="007A6D2F" w:rsidRPr="00253C0A">
        <w:rPr>
          <w:rFonts w:ascii="Times New Roman" w:hAnsi="Times New Roman" w:cs="Times New Roman"/>
        </w:rPr>
        <w:t>,</w:t>
      </w:r>
      <w:r w:rsidR="00B47E55" w:rsidRPr="00253C0A">
        <w:rPr>
          <w:rStyle w:val="FootnoteReference"/>
          <w:rFonts w:ascii="Times New Roman" w:hAnsi="Times New Roman" w:cs="Times New Roman"/>
        </w:rPr>
        <w:footnoteReference w:id="90"/>
      </w:r>
      <w:r w:rsidR="00207665" w:rsidRPr="00253C0A">
        <w:rPr>
          <w:rFonts w:ascii="Times New Roman" w:hAnsi="Times New Roman" w:cs="Times New Roman"/>
        </w:rPr>
        <w:t xml:space="preserve"> justifying </w:t>
      </w:r>
      <w:r w:rsidR="008646FE" w:rsidRPr="00253C0A">
        <w:rPr>
          <w:rFonts w:ascii="Times New Roman" w:hAnsi="Times New Roman" w:cs="Times New Roman"/>
        </w:rPr>
        <w:t>the</w:t>
      </w:r>
      <w:r w:rsidR="00DA240C" w:rsidRPr="00253C0A">
        <w:rPr>
          <w:rFonts w:ascii="Times New Roman" w:hAnsi="Times New Roman" w:cs="Times New Roman"/>
        </w:rPr>
        <w:t xml:space="preserve"> exercise of extraterritorial criminal jurisdiction</w:t>
      </w:r>
      <w:r w:rsidR="00BD6F5E">
        <w:rPr>
          <w:rFonts w:ascii="Times New Roman" w:hAnsi="Times New Roman" w:cs="Times New Roman"/>
        </w:rPr>
        <w:t>.</w:t>
      </w:r>
      <w:r w:rsidR="008646FE" w:rsidRPr="00253C0A">
        <w:rPr>
          <w:rFonts w:ascii="Times New Roman" w:hAnsi="Times New Roman" w:cs="Times New Roman"/>
        </w:rPr>
        <w:t xml:space="preserve"> </w:t>
      </w:r>
    </w:p>
    <w:p w14:paraId="3ABDD778" w14:textId="3FCFF0A2" w:rsidR="00F9394A" w:rsidRPr="00DD51B3" w:rsidRDefault="00271118" w:rsidP="003C382D">
      <w:pPr>
        <w:pStyle w:val="Heading3"/>
        <w:ind w:left="1440" w:hanging="731"/>
        <w:rPr>
          <w:color w:val="auto"/>
        </w:rPr>
      </w:pPr>
      <w:bookmarkStart w:id="32" w:name="_Toc187796771"/>
      <w:r w:rsidRPr="00DD51B3">
        <w:rPr>
          <w:color w:val="auto"/>
        </w:rPr>
        <w:t xml:space="preserve">Ms. Cross’ </w:t>
      </w:r>
      <w:r w:rsidR="00743929" w:rsidRPr="00DD51B3">
        <w:rPr>
          <w:color w:val="auto"/>
        </w:rPr>
        <w:t xml:space="preserve">immunity </w:t>
      </w:r>
      <w:r w:rsidR="00743929" w:rsidRPr="00DD51B3">
        <w:rPr>
          <w:i/>
          <w:color w:val="auto"/>
        </w:rPr>
        <w:t>ratione materiae</w:t>
      </w:r>
      <w:r w:rsidR="00635FEC" w:rsidRPr="00DD51B3">
        <w:rPr>
          <w:color w:val="auto"/>
        </w:rPr>
        <w:t xml:space="preserve"> </w:t>
      </w:r>
      <w:r w:rsidR="001171EC">
        <w:rPr>
          <w:color w:val="auto"/>
        </w:rPr>
        <w:t>does not apply in</w:t>
      </w:r>
      <w:r w:rsidR="00B143CD" w:rsidRPr="00DD51B3">
        <w:rPr>
          <w:color w:val="auto"/>
        </w:rPr>
        <w:t xml:space="preserve"> </w:t>
      </w:r>
      <w:r w:rsidR="009B6B02">
        <w:rPr>
          <w:color w:val="auto"/>
        </w:rPr>
        <w:t xml:space="preserve">the crime of </w:t>
      </w:r>
      <w:r w:rsidR="00983D55" w:rsidRPr="00DD51B3">
        <w:rPr>
          <w:color w:val="auto"/>
        </w:rPr>
        <w:t>enforced disappearance</w:t>
      </w:r>
      <w:r w:rsidR="00743929" w:rsidRPr="00DD51B3">
        <w:rPr>
          <w:color w:val="auto"/>
        </w:rPr>
        <w:t>.</w:t>
      </w:r>
      <w:bookmarkEnd w:id="32"/>
    </w:p>
    <w:p w14:paraId="5D378428" w14:textId="6876E10D" w:rsidR="00025237" w:rsidRPr="00DD51B3" w:rsidRDefault="00F958F9" w:rsidP="00484564">
      <w:pPr>
        <w:spacing w:line="360" w:lineRule="auto"/>
        <w:ind w:firstLine="709"/>
        <w:jc w:val="both"/>
        <w:rPr>
          <w:rFonts w:ascii="Times New Roman" w:hAnsi="Times New Roman" w:cs="Times New Roman"/>
        </w:rPr>
      </w:pPr>
      <w:r w:rsidRPr="00DD51B3">
        <w:rPr>
          <w:rFonts w:ascii="Times New Roman" w:hAnsi="Times New Roman" w:cs="Times New Roman"/>
        </w:rPr>
        <w:t xml:space="preserve">Since Rovinia’s courts have jurisdiction over the acts of Ms. Cross, </w:t>
      </w:r>
      <w:r w:rsidR="00025C83" w:rsidRPr="00DD51B3">
        <w:rPr>
          <w:rFonts w:ascii="Times New Roman" w:hAnsi="Times New Roman" w:cs="Times New Roman"/>
        </w:rPr>
        <w:t xml:space="preserve">it may now address </w:t>
      </w:r>
      <w:r w:rsidR="00B07A07" w:rsidRPr="00DD51B3">
        <w:rPr>
          <w:rFonts w:ascii="Times New Roman" w:hAnsi="Times New Roman" w:cs="Times New Roman"/>
        </w:rPr>
        <w:t>the</w:t>
      </w:r>
      <w:r w:rsidRPr="00DD51B3">
        <w:rPr>
          <w:rFonts w:ascii="Times New Roman" w:hAnsi="Times New Roman" w:cs="Times New Roman"/>
        </w:rPr>
        <w:t xml:space="preserve"> </w:t>
      </w:r>
      <w:r w:rsidR="00025237" w:rsidRPr="00DD51B3">
        <w:rPr>
          <w:rFonts w:ascii="Times New Roman" w:hAnsi="Times New Roman" w:cs="Times New Roman"/>
        </w:rPr>
        <w:t>denial</w:t>
      </w:r>
      <w:r w:rsidRPr="00DD51B3">
        <w:rPr>
          <w:rFonts w:ascii="Times New Roman" w:hAnsi="Times New Roman" w:cs="Times New Roman"/>
        </w:rPr>
        <w:t xml:space="preserve"> of her immunity</w:t>
      </w:r>
      <w:r w:rsidR="00025237" w:rsidRPr="00DD51B3">
        <w:rPr>
          <w:rFonts w:ascii="Times New Roman" w:hAnsi="Times New Roman" w:cs="Times New Roman"/>
        </w:rPr>
        <w:t>,</w:t>
      </w:r>
      <w:r w:rsidRPr="00DD51B3">
        <w:rPr>
          <w:rFonts w:ascii="Times New Roman" w:eastAsia="Times New Roman" w:hAnsi="Times New Roman" w:cs="Times New Roman"/>
          <w:vertAlign w:val="superscript"/>
        </w:rPr>
        <w:footnoteReference w:id="91"/>
      </w:r>
      <w:r w:rsidR="00025237" w:rsidRPr="00DD51B3">
        <w:rPr>
          <w:rFonts w:ascii="Times New Roman" w:hAnsi="Times New Roman" w:cs="Times New Roman"/>
        </w:rPr>
        <w:t xml:space="preserve"> the purpose of which is not to preserve the privilege of State officials, but to “guarantee the proper performance of their functions.”</w:t>
      </w:r>
      <w:r w:rsidR="00025237" w:rsidRPr="00253C0A">
        <w:rPr>
          <w:rStyle w:val="FootnoteReference"/>
          <w:rFonts w:ascii="Times New Roman" w:hAnsi="Times New Roman" w:cs="Times New Roman"/>
        </w:rPr>
        <w:footnoteReference w:id="92"/>
      </w:r>
    </w:p>
    <w:p w14:paraId="4AABB6CD" w14:textId="3CB36907" w:rsidR="00715747" w:rsidRPr="00DD51B3" w:rsidRDefault="00CA45D6" w:rsidP="00484564">
      <w:pPr>
        <w:spacing w:line="360" w:lineRule="auto"/>
        <w:ind w:firstLine="709"/>
        <w:jc w:val="both"/>
        <w:rPr>
          <w:rFonts w:ascii="Times New Roman" w:hAnsi="Times New Roman" w:cs="Times New Roman"/>
        </w:rPr>
      </w:pPr>
      <w:r w:rsidRPr="00DD51B3">
        <w:rPr>
          <w:rFonts w:ascii="Times New Roman" w:hAnsi="Times New Roman" w:cs="Times New Roman"/>
        </w:rPr>
        <w:t xml:space="preserve">Ms. Cross is not entitled to immunity </w:t>
      </w:r>
      <w:r w:rsidRPr="00DD51B3">
        <w:rPr>
          <w:rFonts w:ascii="Times New Roman" w:hAnsi="Times New Roman" w:cs="Times New Roman"/>
          <w:i/>
        </w:rPr>
        <w:t>ratione materiae</w:t>
      </w:r>
      <w:r w:rsidRPr="00DD51B3">
        <w:rPr>
          <w:rFonts w:ascii="Times New Roman" w:hAnsi="Times New Roman" w:cs="Times New Roman"/>
        </w:rPr>
        <w:t xml:space="preserve"> before the Permola Court because </w:t>
      </w:r>
      <w:r w:rsidR="00A54DE8" w:rsidRPr="00DD51B3">
        <w:rPr>
          <w:rFonts w:ascii="Times New Roman" w:hAnsi="Times New Roman" w:cs="Times New Roman"/>
        </w:rPr>
        <w:t xml:space="preserve">the prohibition </w:t>
      </w:r>
      <w:r w:rsidR="00AB144E" w:rsidRPr="00DD51B3">
        <w:rPr>
          <w:rFonts w:ascii="Times New Roman" w:hAnsi="Times New Roman" w:cs="Times New Roman"/>
        </w:rPr>
        <w:t xml:space="preserve">of enforced disappearance has become a </w:t>
      </w:r>
      <w:r w:rsidR="00AB144E" w:rsidRPr="00DD51B3">
        <w:rPr>
          <w:rFonts w:ascii="Times New Roman" w:hAnsi="Times New Roman" w:cs="Times New Roman"/>
          <w:i/>
        </w:rPr>
        <w:t>jus cogens</w:t>
      </w:r>
      <w:r w:rsidR="00AB144E" w:rsidRPr="00DD51B3">
        <w:rPr>
          <w:rFonts w:ascii="Times New Roman" w:hAnsi="Times New Roman" w:cs="Times New Roman"/>
        </w:rPr>
        <w:t xml:space="preserve"> norm </w:t>
      </w:r>
      <w:r w:rsidR="00AB144E" w:rsidRPr="00DD51B3">
        <w:rPr>
          <w:rFonts w:ascii="Times New Roman" w:hAnsi="Times New Roman" w:cs="Times New Roman"/>
          <w:b/>
          <w:bCs/>
        </w:rPr>
        <w:t>[a]</w:t>
      </w:r>
      <w:r w:rsidR="00B24871" w:rsidRPr="00DD51B3">
        <w:rPr>
          <w:rFonts w:ascii="Times New Roman" w:hAnsi="Times New Roman" w:cs="Times New Roman"/>
        </w:rPr>
        <w:t>.</w:t>
      </w:r>
      <w:r w:rsidR="008C62F0" w:rsidRPr="00DD51B3">
        <w:rPr>
          <w:rFonts w:ascii="Times New Roman" w:hAnsi="Times New Roman" w:cs="Times New Roman"/>
        </w:rPr>
        <w:t xml:space="preserve"> Alternatively,</w:t>
      </w:r>
      <w:r w:rsidR="00897C5D" w:rsidRPr="00DD51B3">
        <w:rPr>
          <w:rFonts w:ascii="Times New Roman" w:hAnsi="Times New Roman" w:cs="Times New Roman"/>
        </w:rPr>
        <w:t xml:space="preserve"> </w:t>
      </w:r>
      <w:r w:rsidR="00E82001" w:rsidRPr="00DD51B3">
        <w:rPr>
          <w:rFonts w:ascii="Times New Roman" w:hAnsi="Times New Roman" w:cs="Times New Roman"/>
        </w:rPr>
        <w:t xml:space="preserve">the </w:t>
      </w:r>
      <w:r w:rsidR="00DD51B3" w:rsidRPr="00DD51B3">
        <w:rPr>
          <w:rFonts w:ascii="Times New Roman" w:hAnsi="Times New Roman" w:cs="Times New Roman"/>
        </w:rPr>
        <w:t xml:space="preserve">removal of her immunity is consistent with international custom </w:t>
      </w:r>
      <w:r w:rsidR="00DD51B3" w:rsidRPr="00DD51B3">
        <w:rPr>
          <w:rFonts w:ascii="Times New Roman" w:hAnsi="Times New Roman" w:cs="Times New Roman"/>
          <w:b/>
          <w:bCs/>
        </w:rPr>
        <w:t>[b]</w:t>
      </w:r>
      <w:r w:rsidR="00DD51B3" w:rsidRPr="00DD51B3">
        <w:rPr>
          <w:rFonts w:ascii="Times New Roman" w:hAnsi="Times New Roman" w:cs="Times New Roman"/>
        </w:rPr>
        <w:t>.</w:t>
      </w:r>
    </w:p>
    <w:p w14:paraId="66CD3295" w14:textId="13F71B0F" w:rsidR="00831879" w:rsidRPr="00DD51B3" w:rsidRDefault="005163B0" w:rsidP="003C382D">
      <w:pPr>
        <w:pStyle w:val="Heading4"/>
        <w:numPr>
          <w:ilvl w:val="0"/>
          <w:numId w:val="12"/>
        </w:numPr>
        <w:ind w:left="2160" w:hanging="720"/>
        <w:rPr>
          <w:color w:val="auto"/>
        </w:rPr>
      </w:pPr>
      <w:bookmarkStart w:id="33" w:name="_Toc187796772"/>
      <w:r w:rsidRPr="00DD51B3">
        <w:rPr>
          <w:color w:val="auto"/>
        </w:rPr>
        <w:lastRenderedPageBreak/>
        <w:t>E</w:t>
      </w:r>
      <w:r w:rsidR="00B04A6C" w:rsidRPr="00DD51B3">
        <w:rPr>
          <w:color w:val="auto"/>
        </w:rPr>
        <w:t>nforced disappe</w:t>
      </w:r>
      <w:r w:rsidR="00464497" w:rsidRPr="00DD51B3">
        <w:rPr>
          <w:color w:val="auto"/>
        </w:rPr>
        <w:t>a</w:t>
      </w:r>
      <w:r w:rsidR="00B04A6C" w:rsidRPr="00DD51B3">
        <w:rPr>
          <w:color w:val="auto"/>
        </w:rPr>
        <w:t xml:space="preserve">rance </w:t>
      </w:r>
      <w:r w:rsidR="00873C70" w:rsidRPr="00DD51B3">
        <w:rPr>
          <w:color w:val="auto"/>
        </w:rPr>
        <w:t>is a</w:t>
      </w:r>
      <w:r w:rsidR="00DB068E">
        <w:rPr>
          <w:color w:val="auto"/>
        </w:rPr>
        <w:t xml:space="preserve"> </w:t>
      </w:r>
      <w:r w:rsidR="00793E04" w:rsidRPr="00DD51B3">
        <w:rPr>
          <w:color w:val="auto"/>
        </w:rPr>
        <w:t xml:space="preserve">crime </w:t>
      </w:r>
      <w:r w:rsidR="008E742E" w:rsidRPr="00DD51B3">
        <w:rPr>
          <w:color w:val="auto"/>
        </w:rPr>
        <w:t xml:space="preserve">against </w:t>
      </w:r>
      <w:r w:rsidR="00FF6225" w:rsidRPr="00DD51B3">
        <w:rPr>
          <w:i/>
          <w:color w:val="auto"/>
        </w:rPr>
        <w:t>jus cogens</w:t>
      </w:r>
      <w:r w:rsidR="00FF6225" w:rsidRPr="00DD51B3">
        <w:rPr>
          <w:color w:val="auto"/>
        </w:rPr>
        <w:t xml:space="preserve"> norms</w:t>
      </w:r>
      <w:r w:rsidR="00793E04" w:rsidRPr="00DD51B3">
        <w:rPr>
          <w:color w:val="auto"/>
        </w:rPr>
        <w:t xml:space="preserve"> that cannot be</w:t>
      </w:r>
      <w:r w:rsidR="000D6D4A" w:rsidRPr="00DD51B3">
        <w:rPr>
          <w:color w:val="auto"/>
        </w:rPr>
        <w:t xml:space="preserve"> </w:t>
      </w:r>
      <w:r w:rsidR="00503C34" w:rsidRPr="00DD51B3">
        <w:rPr>
          <w:color w:val="auto"/>
        </w:rPr>
        <w:t xml:space="preserve">performed </w:t>
      </w:r>
      <w:r w:rsidR="00831879" w:rsidRPr="00DD51B3">
        <w:rPr>
          <w:color w:val="auto"/>
        </w:rPr>
        <w:t>“in an official capacity</w:t>
      </w:r>
      <w:r w:rsidR="00793E04" w:rsidRPr="00DD51B3">
        <w:rPr>
          <w:color w:val="auto"/>
        </w:rPr>
        <w:t>.</w:t>
      </w:r>
      <w:r w:rsidR="00831879" w:rsidRPr="00DD51B3">
        <w:rPr>
          <w:color w:val="auto"/>
        </w:rPr>
        <w:t>”</w:t>
      </w:r>
      <w:bookmarkEnd w:id="33"/>
    </w:p>
    <w:p w14:paraId="3B5D0234" w14:textId="49D8C16A" w:rsidR="005A42DE" w:rsidRPr="00DD51B3" w:rsidRDefault="00D93F62" w:rsidP="005A42DE">
      <w:pPr>
        <w:spacing w:after="240" w:line="360" w:lineRule="auto"/>
        <w:ind w:firstLine="720"/>
        <w:jc w:val="both"/>
        <w:rPr>
          <w:rFonts w:ascii="Times New Roman" w:hAnsi="Times New Roman" w:cs="Times New Roman"/>
        </w:rPr>
      </w:pPr>
      <w:r w:rsidRPr="00DD51B3">
        <w:rPr>
          <w:rFonts w:ascii="Times New Roman" w:hAnsi="Times New Roman" w:cs="Times New Roman"/>
        </w:rPr>
        <w:t>Pre</w:t>
      </w:r>
      <w:r w:rsidR="00FC35A2" w:rsidRPr="00DD51B3">
        <w:rPr>
          <w:rFonts w:ascii="Times New Roman" w:hAnsi="Times New Roman" w:cs="Times New Roman"/>
        </w:rPr>
        <w:t>liminarily</w:t>
      </w:r>
      <w:r w:rsidRPr="00DD51B3">
        <w:rPr>
          <w:rFonts w:ascii="Times New Roman" w:hAnsi="Times New Roman" w:cs="Times New Roman"/>
        </w:rPr>
        <w:t xml:space="preserve">, </w:t>
      </w:r>
      <w:r w:rsidR="0021166A" w:rsidRPr="00DD51B3">
        <w:rPr>
          <w:rFonts w:ascii="Times New Roman" w:hAnsi="Times New Roman" w:cs="Times New Roman"/>
        </w:rPr>
        <w:t xml:space="preserve">the </w:t>
      </w:r>
      <w:r w:rsidR="00FC35A2" w:rsidRPr="00DD51B3">
        <w:rPr>
          <w:rFonts w:ascii="Times New Roman" w:hAnsi="Times New Roman" w:cs="Times New Roman"/>
        </w:rPr>
        <w:t>prohibition of</w:t>
      </w:r>
      <w:r w:rsidR="00470BDD" w:rsidRPr="00DD51B3">
        <w:rPr>
          <w:rFonts w:ascii="Times New Roman" w:hAnsi="Times New Roman" w:cs="Times New Roman"/>
        </w:rPr>
        <w:t xml:space="preserve"> enforced disappearance</w:t>
      </w:r>
      <w:r w:rsidR="00FC35A2" w:rsidRPr="00DD51B3">
        <w:rPr>
          <w:rFonts w:ascii="Times New Roman" w:hAnsi="Times New Roman" w:cs="Times New Roman"/>
        </w:rPr>
        <w:t xml:space="preserve"> has become a</w:t>
      </w:r>
      <w:r w:rsidR="00470BDD" w:rsidRPr="00DD51B3">
        <w:rPr>
          <w:rFonts w:ascii="Times New Roman" w:hAnsi="Times New Roman" w:cs="Times New Roman"/>
        </w:rPr>
        <w:t xml:space="preserve"> </w:t>
      </w:r>
      <w:r w:rsidR="00470BDD" w:rsidRPr="00DD51B3">
        <w:rPr>
          <w:rFonts w:ascii="Times New Roman" w:hAnsi="Times New Roman" w:cs="Times New Roman"/>
          <w:i/>
        </w:rPr>
        <w:t>jus cogens</w:t>
      </w:r>
      <w:r w:rsidR="00FC35A2" w:rsidRPr="00DD51B3">
        <w:rPr>
          <w:rFonts w:ascii="Times New Roman" w:hAnsi="Times New Roman" w:cs="Times New Roman"/>
          <w:i/>
        </w:rPr>
        <w:t xml:space="preserve"> </w:t>
      </w:r>
      <w:r w:rsidR="00FC35A2" w:rsidRPr="00DD51B3">
        <w:rPr>
          <w:rFonts w:ascii="Times New Roman" w:hAnsi="Times New Roman" w:cs="Times New Roman"/>
        </w:rPr>
        <w:t>norm</w:t>
      </w:r>
      <w:r w:rsidR="00470BDD" w:rsidRPr="00DD51B3">
        <w:rPr>
          <w:rFonts w:ascii="Times New Roman" w:hAnsi="Times New Roman" w:cs="Times New Roman"/>
        </w:rPr>
        <w:t>.</w:t>
      </w:r>
      <w:r w:rsidR="00484564" w:rsidRPr="00DD51B3">
        <w:rPr>
          <w:rStyle w:val="FootnoteReference"/>
          <w:rFonts w:ascii="Times New Roman" w:eastAsia="Times New Roman" w:hAnsi="Times New Roman" w:cs="Times New Roman"/>
        </w:rPr>
        <w:footnoteReference w:id="93"/>
      </w:r>
      <w:r w:rsidR="0092577F" w:rsidRPr="00DD51B3">
        <w:rPr>
          <w:rFonts w:ascii="Times New Roman" w:hAnsi="Times New Roman" w:cs="Times New Roman"/>
        </w:rPr>
        <w:t xml:space="preserve"> </w:t>
      </w:r>
      <w:r w:rsidR="005D390D" w:rsidRPr="00DD51B3">
        <w:rPr>
          <w:rFonts w:ascii="Times New Roman" w:hAnsi="Times New Roman" w:cs="Times New Roman"/>
        </w:rPr>
        <w:t xml:space="preserve">The </w:t>
      </w:r>
      <w:proofErr w:type="spellStart"/>
      <w:r w:rsidR="002004DD" w:rsidRPr="00DD51B3">
        <w:rPr>
          <w:rFonts w:ascii="Times New Roman" w:hAnsi="Times New Roman" w:cs="Times New Roman"/>
        </w:rPr>
        <w:t>IACtHR</w:t>
      </w:r>
      <w:proofErr w:type="spellEnd"/>
      <w:r w:rsidR="002004DD" w:rsidRPr="00DD51B3">
        <w:rPr>
          <w:rFonts w:ascii="Times New Roman" w:hAnsi="Times New Roman" w:cs="Times New Roman"/>
        </w:rPr>
        <w:t xml:space="preserve">, </w:t>
      </w:r>
      <w:r w:rsidR="005D390D" w:rsidRPr="00DD51B3">
        <w:rPr>
          <w:rFonts w:ascii="Times New Roman" w:hAnsi="Times New Roman" w:cs="Times New Roman"/>
        </w:rPr>
        <w:t>Committee against Torture</w:t>
      </w:r>
      <w:r w:rsidR="006714DA" w:rsidRPr="00DD51B3">
        <w:rPr>
          <w:rFonts w:ascii="Times New Roman" w:hAnsi="Times New Roman" w:cs="Times New Roman"/>
        </w:rPr>
        <w:t>,</w:t>
      </w:r>
      <w:r w:rsidR="00015230" w:rsidRPr="00DD51B3">
        <w:rPr>
          <w:rStyle w:val="FootnoteReference"/>
          <w:rFonts w:ascii="Times New Roman" w:hAnsi="Times New Roman" w:cs="Times New Roman"/>
        </w:rPr>
        <w:footnoteReference w:id="94"/>
      </w:r>
      <w:r w:rsidR="00BB236F" w:rsidRPr="00DD51B3">
        <w:rPr>
          <w:rFonts w:ascii="Times New Roman" w:hAnsi="Times New Roman" w:cs="Times New Roman"/>
        </w:rPr>
        <w:t xml:space="preserve"> </w:t>
      </w:r>
      <w:r w:rsidR="00636184" w:rsidRPr="00DD51B3">
        <w:rPr>
          <w:rFonts w:ascii="Times New Roman" w:hAnsi="Times New Roman" w:cs="Times New Roman"/>
        </w:rPr>
        <w:t xml:space="preserve">and </w:t>
      </w:r>
      <w:r w:rsidR="00BB236F" w:rsidRPr="00DD51B3">
        <w:rPr>
          <w:rFonts w:ascii="Times New Roman" w:hAnsi="Times New Roman" w:cs="Times New Roman"/>
        </w:rPr>
        <w:t>Council of Europe</w:t>
      </w:r>
      <w:r w:rsidR="00B93BFA" w:rsidRPr="00DD51B3">
        <w:rPr>
          <w:rStyle w:val="FootnoteReference"/>
          <w:rFonts w:ascii="Times New Roman" w:hAnsi="Times New Roman" w:cs="Times New Roman"/>
        </w:rPr>
        <w:footnoteReference w:id="95"/>
      </w:r>
      <w:r w:rsidR="002034EE" w:rsidRPr="00DD51B3">
        <w:rPr>
          <w:rFonts w:ascii="Times New Roman" w:hAnsi="Times New Roman" w:cs="Times New Roman"/>
        </w:rPr>
        <w:t xml:space="preserve"> </w:t>
      </w:r>
      <w:r w:rsidR="00B2138C" w:rsidRPr="00DD51B3">
        <w:rPr>
          <w:rFonts w:ascii="Times New Roman" w:hAnsi="Times New Roman" w:cs="Times New Roman"/>
        </w:rPr>
        <w:t xml:space="preserve">have </w:t>
      </w:r>
      <w:r w:rsidR="00D4655C" w:rsidRPr="00DD51B3">
        <w:rPr>
          <w:rFonts w:ascii="Times New Roman" w:hAnsi="Times New Roman" w:cs="Times New Roman"/>
        </w:rPr>
        <w:t>emphasized</w:t>
      </w:r>
      <w:r w:rsidR="00A20748" w:rsidRPr="00DD51B3">
        <w:rPr>
          <w:rFonts w:ascii="Times New Roman" w:hAnsi="Times New Roman" w:cs="Times New Roman"/>
        </w:rPr>
        <w:t xml:space="preserve"> that </w:t>
      </w:r>
      <w:r w:rsidR="009B5283" w:rsidRPr="00DD51B3">
        <w:rPr>
          <w:rFonts w:ascii="Times New Roman" w:hAnsi="Times New Roman" w:cs="Times New Roman"/>
        </w:rPr>
        <w:t>the prohibition of</w:t>
      </w:r>
      <w:r w:rsidR="007A63C9" w:rsidRPr="00DD51B3">
        <w:rPr>
          <w:rFonts w:ascii="Times New Roman" w:hAnsi="Times New Roman" w:cs="Times New Roman"/>
        </w:rPr>
        <w:t xml:space="preserve"> </w:t>
      </w:r>
      <w:r w:rsidR="00D52EEB" w:rsidRPr="00DD51B3">
        <w:rPr>
          <w:rFonts w:ascii="Times New Roman" w:hAnsi="Times New Roman" w:cs="Times New Roman"/>
        </w:rPr>
        <w:t>en</w:t>
      </w:r>
      <w:r w:rsidR="008959E6" w:rsidRPr="00DD51B3">
        <w:rPr>
          <w:rFonts w:ascii="Times New Roman" w:hAnsi="Times New Roman" w:cs="Times New Roman"/>
        </w:rPr>
        <w:t xml:space="preserve">forced disappearance </w:t>
      </w:r>
      <w:r w:rsidR="009B5283" w:rsidRPr="00DD51B3">
        <w:rPr>
          <w:rFonts w:ascii="Times New Roman" w:hAnsi="Times New Roman" w:cs="Times New Roman"/>
        </w:rPr>
        <w:t>is</w:t>
      </w:r>
      <w:r w:rsidR="0008702F" w:rsidRPr="00DD51B3">
        <w:rPr>
          <w:rFonts w:ascii="Times New Roman" w:hAnsi="Times New Roman" w:cs="Times New Roman"/>
        </w:rPr>
        <w:t xml:space="preserve"> </w:t>
      </w:r>
      <w:r w:rsidR="009B5283" w:rsidRPr="00DD51B3">
        <w:rPr>
          <w:rFonts w:ascii="Times New Roman" w:hAnsi="Times New Roman" w:cs="Times New Roman"/>
        </w:rPr>
        <w:t>a</w:t>
      </w:r>
      <w:r w:rsidR="0008702F" w:rsidRPr="00DD51B3">
        <w:rPr>
          <w:rFonts w:ascii="Times New Roman" w:hAnsi="Times New Roman" w:cs="Times New Roman"/>
        </w:rPr>
        <w:t xml:space="preserve"> “non-derogable provision of international law</w:t>
      </w:r>
      <w:r w:rsidR="005A42DE" w:rsidRPr="00DD51B3">
        <w:rPr>
          <w:rFonts w:ascii="Times New Roman" w:hAnsi="Times New Roman" w:cs="Times New Roman"/>
        </w:rPr>
        <w:t>,</w:t>
      </w:r>
      <w:r w:rsidR="0008702F" w:rsidRPr="00DD51B3">
        <w:rPr>
          <w:rFonts w:ascii="Times New Roman" w:hAnsi="Times New Roman" w:cs="Times New Roman"/>
        </w:rPr>
        <w:t>”</w:t>
      </w:r>
      <w:r w:rsidR="0008702F" w:rsidRPr="00DD51B3">
        <w:rPr>
          <w:rStyle w:val="FootnoteReference"/>
          <w:rFonts w:ascii="Times New Roman" w:hAnsi="Times New Roman" w:cs="Times New Roman"/>
        </w:rPr>
        <w:footnoteReference w:id="96"/>
      </w:r>
      <w:r w:rsidR="005A42DE" w:rsidRPr="00DD51B3">
        <w:rPr>
          <w:rFonts w:ascii="Times New Roman" w:hAnsi="Times New Roman" w:cs="Times New Roman"/>
        </w:rPr>
        <w:t xml:space="preserve"> signifying that it has already become a universally applicable and fundamental value for the international community.</w:t>
      </w:r>
      <w:r w:rsidR="005A42DE" w:rsidRPr="00DD51B3">
        <w:rPr>
          <w:rStyle w:val="FootnoteReference"/>
          <w:rFonts w:ascii="Times New Roman" w:hAnsi="Times New Roman" w:cs="Times New Roman"/>
        </w:rPr>
        <w:footnoteReference w:id="97"/>
      </w:r>
    </w:p>
    <w:p w14:paraId="678B31FD" w14:textId="7A0F632F" w:rsidR="0008702F" w:rsidRPr="00DD51B3" w:rsidRDefault="006B0AD9" w:rsidP="005A42DE">
      <w:pPr>
        <w:spacing w:after="240" w:line="360" w:lineRule="auto"/>
        <w:ind w:firstLine="720"/>
        <w:jc w:val="both"/>
        <w:rPr>
          <w:rFonts w:ascii="Times New Roman" w:hAnsi="Times New Roman" w:cs="Times New Roman"/>
        </w:rPr>
      </w:pPr>
      <w:r w:rsidRPr="00DD51B3">
        <w:rPr>
          <w:rFonts w:ascii="Times New Roman" w:hAnsi="Times New Roman" w:cs="Times New Roman"/>
        </w:rPr>
        <w:t xml:space="preserve">This is because of the nature and gravity of enforced disappearance, which </w:t>
      </w:r>
      <w:r w:rsidR="006670D1" w:rsidRPr="00DD51B3">
        <w:rPr>
          <w:rFonts w:ascii="Times New Roman" w:hAnsi="Times New Roman" w:cs="Times New Roman"/>
        </w:rPr>
        <w:t xml:space="preserve">brings a person </w:t>
      </w:r>
      <w:r w:rsidR="008F0E3E" w:rsidRPr="00DD51B3">
        <w:rPr>
          <w:rFonts w:ascii="Times New Roman" w:hAnsi="Times New Roman" w:cs="Times New Roman"/>
        </w:rPr>
        <w:t>outside the protection of law</w:t>
      </w:r>
      <w:r w:rsidR="00ED4B2F" w:rsidRPr="00DD51B3">
        <w:rPr>
          <w:rStyle w:val="FootnoteReference"/>
          <w:rFonts w:ascii="Times New Roman" w:hAnsi="Times New Roman" w:cs="Times New Roman"/>
        </w:rPr>
        <w:footnoteReference w:id="98"/>
      </w:r>
      <w:r w:rsidR="006E493D" w:rsidRPr="00DD51B3">
        <w:rPr>
          <w:rFonts w:ascii="Times New Roman" w:hAnsi="Times New Roman" w:cs="Times New Roman"/>
        </w:rPr>
        <w:t xml:space="preserve"> and vulnerable to torture and other violations of </w:t>
      </w:r>
      <w:r w:rsidR="00D52EEB" w:rsidRPr="00DD51B3">
        <w:rPr>
          <w:rFonts w:ascii="Times New Roman" w:hAnsi="Times New Roman" w:cs="Times New Roman"/>
        </w:rPr>
        <w:t>a range of human rights</w:t>
      </w:r>
      <w:r w:rsidR="006E493D" w:rsidRPr="00DD51B3">
        <w:rPr>
          <w:rFonts w:ascii="Times New Roman" w:hAnsi="Times New Roman" w:cs="Times New Roman"/>
        </w:rPr>
        <w:t>.</w:t>
      </w:r>
      <w:r w:rsidR="004626A3" w:rsidRPr="00DD51B3">
        <w:rPr>
          <w:rStyle w:val="FootnoteReference"/>
          <w:rFonts w:ascii="Times New Roman" w:hAnsi="Times New Roman" w:cs="Times New Roman"/>
        </w:rPr>
        <w:footnoteReference w:id="99"/>
      </w:r>
    </w:p>
    <w:p w14:paraId="6855C2C3" w14:textId="77777777" w:rsidR="0031318C" w:rsidRPr="00DD51B3" w:rsidRDefault="0088628C" w:rsidP="00BC1AE3">
      <w:pPr>
        <w:spacing w:after="240" w:line="360" w:lineRule="auto"/>
        <w:ind w:firstLine="720"/>
        <w:jc w:val="both"/>
        <w:rPr>
          <w:rFonts w:ascii="Times New Roman" w:hAnsi="Times New Roman" w:cs="Times New Roman"/>
          <w:lang w:eastAsia="en-US"/>
        </w:rPr>
      </w:pPr>
      <w:r w:rsidRPr="00DD51B3">
        <w:rPr>
          <w:rFonts w:ascii="Times New Roman" w:hAnsi="Times New Roman" w:cs="Times New Roman"/>
        </w:rPr>
        <w:t xml:space="preserve">In </w:t>
      </w:r>
      <w:r w:rsidR="00077728" w:rsidRPr="00DD51B3">
        <w:rPr>
          <w:rFonts w:ascii="Times New Roman" w:hAnsi="Times New Roman" w:cs="Times New Roman"/>
        </w:rPr>
        <w:t xml:space="preserve">the </w:t>
      </w:r>
      <w:r w:rsidRPr="00DD51B3">
        <w:rPr>
          <w:rFonts w:ascii="Times New Roman" w:hAnsi="Times New Roman" w:cs="Times New Roman"/>
          <w:i/>
        </w:rPr>
        <w:t>Pinochet</w:t>
      </w:r>
      <w:r w:rsidR="00077728" w:rsidRPr="00DD51B3">
        <w:rPr>
          <w:rFonts w:ascii="Times New Roman" w:hAnsi="Times New Roman" w:cs="Times New Roman"/>
          <w:i/>
        </w:rPr>
        <w:t xml:space="preserve"> </w:t>
      </w:r>
      <w:r w:rsidR="00077728" w:rsidRPr="00DD51B3">
        <w:rPr>
          <w:rFonts w:ascii="Times New Roman" w:hAnsi="Times New Roman" w:cs="Times New Roman"/>
        </w:rPr>
        <w:t>case</w:t>
      </w:r>
      <w:r w:rsidRPr="00DD51B3">
        <w:rPr>
          <w:rFonts w:ascii="Times New Roman" w:hAnsi="Times New Roman" w:cs="Times New Roman"/>
        </w:rPr>
        <w:t xml:space="preserve">, </w:t>
      </w:r>
      <w:r w:rsidRPr="00DD51B3">
        <w:rPr>
          <w:rFonts w:ascii="Times New Roman" w:hAnsi="Times New Roman" w:cs="Times New Roman"/>
          <w:lang w:eastAsia="en-US"/>
        </w:rPr>
        <w:t>the U</w:t>
      </w:r>
      <w:r w:rsidR="00A75680" w:rsidRPr="00DD51B3">
        <w:rPr>
          <w:rFonts w:ascii="Times New Roman" w:hAnsi="Times New Roman" w:cs="Times New Roman"/>
          <w:lang w:eastAsia="en-US"/>
        </w:rPr>
        <w:t xml:space="preserve">nited </w:t>
      </w:r>
      <w:r w:rsidRPr="00DD51B3">
        <w:rPr>
          <w:rFonts w:ascii="Times New Roman" w:hAnsi="Times New Roman" w:cs="Times New Roman"/>
          <w:lang w:eastAsia="en-US"/>
        </w:rPr>
        <w:t>K</w:t>
      </w:r>
      <w:r w:rsidR="00A75680" w:rsidRPr="00DD51B3">
        <w:rPr>
          <w:rFonts w:ascii="Times New Roman" w:hAnsi="Times New Roman" w:cs="Times New Roman"/>
          <w:lang w:eastAsia="en-US"/>
        </w:rPr>
        <w:t>ingdom</w:t>
      </w:r>
      <w:r w:rsidRPr="00DD51B3">
        <w:rPr>
          <w:rFonts w:ascii="Times New Roman" w:hAnsi="Times New Roman" w:cs="Times New Roman"/>
          <w:lang w:eastAsia="en-US"/>
        </w:rPr>
        <w:t xml:space="preserve"> House of Lords </w:t>
      </w:r>
      <w:r w:rsidR="00077728" w:rsidRPr="00DD51B3">
        <w:rPr>
          <w:rFonts w:ascii="Times New Roman" w:hAnsi="Times New Roman" w:cs="Times New Roman"/>
          <w:lang w:eastAsia="en-US"/>
        </w:rPr>
        <w:t>ruled</w:t>
      </w:r>
      <w:r w:rsidRPr="00DD51B3">
        <w:rPr>
          <w:rFonts w:ascii="Times New Roman" w:hAnsi="Times New Roman" w:cs="Times New Roman"/>
          <w:lang w:eastAsia="en-US"/>
        </w:rPr>
        <w:t xml:space="preserve"> that </w:t>
      </w:r>
      <w:r w:rsidR="00A40099" w:rsidRPr="00DD51B3">
        <w:rPr>
          <w:rFonts w:ascii="Times New Roman" w:hAnsi="Times New Roman" w:cs="Times New Roman"/>
          <w:lang w:eastAsia="en-US"/>
        </w:rPr>
        <w:t>intern</w:t>
      </w:r>
      <w:r w:rsidR="00971BB0" w:rsidRPr="00DD51B3">
        <w:rPr>
          <w:rFonts w:ascii="Times New Roman" w:hAnsi="Times New Roman" w:cs="Times New Roman"/>
          <w:lang w:eastAsia="en-US"/>
        </w:rPr>
        <w:t>ational crime</w:t>
      </w:r>
      <w:r w:rsidR="008873E4" w:rsidRPr="00DD51B3">
        <w:rPr>
          <w:rFonts w:ascii="Times New Roman" w:hAnsi="Times New Roman" w:cs="Times New Roman"/>
          <w:lang w:eastAsia="en-US"/>
        </w:rPr>
        <w:t>s</w:t>
      </w:r>
      <w:r w:rsidR="00971BB0" w:rsidRPr="00DD51B3">
        <w:rPr>
          <w:rFonts w:ascii="Times New Roman" w:hAnsi="Times New Roman" w:cs="Times New Roman"/>
          <w:lang w:eastAsia="en-US"/>
        </w:rPr>
        <w:t xml:space="preserve"> of</w:t>
      </w:r>
      <w:r w:rsidR="00117A5D" w:rsidRPr="00DD51B3">
        <w:rPr>
          <w:rFonts w:ascii="Times New Roman" w:hAnsi="Times New Roman" w:cs="Times New Roman"/>
          <w:lang w:eastAsia="en-US"/>
        </w:rPr>
        <w:t xml:space="preserve"> </w:t>
      </w:r>
      <w:r w:rsidR="008873E4" w:rsidRPr="00DD51B3">
        <w:rPr>
          <w:rFonts w:ascii="Times New Roman" w:hAnsi="Times New Roman" w:cs="Times New Roman"/>
          <w:lang w:eastAsia="en-US"/>
        </w:rPr>
        <w:t xml:space="preserve">a </w:t>
      </w:r>
      <w:r w:rsidR="0037480F" w:rsidRPr="00DD51B3">
        <w:rPr>
          <w:rFonts w:ascii="Times New Roman" w:hAnsi="Times New Roman" w:cs="Times New Roman"/>
          <w:i/>
          <w:lang w:eastAsia="en-US"/>
        </w:rPr>
        <w:t>jus cogens</w:t>
      </w:r>
      <w:r w:rsidR="0037480F" w:rsidRPr="00DD51B3">
        <w:rPr>
          <w:rFonts w:ascii="Times New Roman" w:hAnsi="Times New Roman" w:cs="Times New Roman"/>
          <w:lang w:eastAsia="en-US"/>
        </w:rPr>
        <w:t xml:space="preserve"> </w:t>
      </w:r>
      <w:r w:rsidR="00885A56" w:rsidRPr="00DD51B3">
        <w:rPr>
          <w:rFonts w:ascii="Times New Roman" w:hAnsi="Times New Roman" w:cs="Times New Roman"/>
          <w:lang w:eastAsia="en-US"/>
        </w:rPr>
        <w:t>nature may</w:t>
      </w:r>
      <w:r w:rsidR="0037480F" w:rsidRPr="00DD51B3">
        <w:rPr>
          <w:rFonts w:ascii="Times New Roman" w:hAnsi="Times New Roman" w:cs="Times New Roman"/>
          <w:lang w:eastAsia="en-US"/>
        </w:rPr>
        <w:t xml:space="preserve"> be punished</w:t>
      </w:r>
      <w:r w:rsidR="00971BB0" w:rsidRPr="00DD51B3">
        <w:rPr>
          <w:rFonts w:ascii="Times New Roman" w:hAnsi="Times New Roman" w:cs="Times New Roman"/>
          <w:lang w:eastAsia="en-US"/>
        </w:rPr>
        <w:t xml:space="preserve"> </w:t>
      </w:r>
      <w:r w:rsidR="0037480F" w:rsidRPr="00DD51B3">
        <w:rPr>
          <w:rFonts w:ascii="Times New Roman" w:hAnsi="Times New Roman" w:cs="Times New Roman"/>
          <w:lang w:eastAsia="en-US"/>
        </w:rPr>
        <w:t xml:space="preserve">by any </w:t>
      </w:r>
      <w:r w:rsidR="008873E4" w:rsidRPr="00DD51B3">
        <w:rPr>
          <w:rFonts w:ascii="Times New Roman" w:hAnsi="Times New Roman" w:cs="Times New Roman"/>
          <w:lang w:eastAsia="en-US"/>
        </w:rPr>
        <w:t>S</w:t>
      </w:r>
      <w:r w:rsidR="0037480F" w:rsidRPr="00DD51B3">
        <w:rPr>
          <w:rFonts w:ascii="Times New Roman" w:hAnsi="Times New Roman" w:cs="Times New Roman"/>
          <w:lang w:eastAsia="en-US"/>
        </w:rPr>
        <w:t xml:space="preserve">tate because the offenders are </w:t>
      </w:r>
      <w:r w:rsidR="008873E4" w:rsidRPr="00DD51B3">
        <w:rPr>
          <w:rFonts w:ascii="Times New Roman" w:hAnsi="Times New Roman" w:cs="Times New Roman"/>
          <w:lang w:eastAsia="en-US"/>
        </w:rPr>
        <w:t>“</w:t>
      </w:r>
      <w:r w:rsidR="0037480F" w:rsidRPr="00DD51B3">
        <w:rPr>
          <w:rFonts w:ascii="Times New Roman" w:hAnsi="Times New Roman" w:cs="Times New Roman"/>
          <w:lang w:eastAsia="en-US"/>
        </w:rPr>
        <w:t>common enemies of all</w:t>
      </w:r>
      <w:r w:rsidR="00971BB0" w:rsidRPr="00DD51B3">
        <w:rPr>
          <w:rFonts w:ascii="Times New Roman" w:hAnsi="Times New Roman" w:cs="Times New Roman"/>
          <w:lang w:eastAsia="en-US"/>
        </w:rPr>
        <w:t xml:space="preserve"> </w:t>
      </w:r>
      <w:r w:rsidR="0037480F" w:rsidRPr="00DD51B3">
        <w:rPr>
          <w:rFonts w:ascii="Times New Roman" w:hAnsi="Times New Roman" w:cs="Times New Roman"/>
          <w:lang w:eastAsia="en-US"/>
        </w:rPr>
        <w:t>mankind and all nations have an equal interest in their apprehension</w:t>
      </w:r>
      <w:r w:rsidR="00971BB0" w:rsidRPr="00DD51B3">
        <w:rPr>
          <w:rFonts w:ascii="Times New Roman" w:hAnsi="Times New Roman" w:cs="Times New Roman"/>
          <w:lang w:eastAsia="en-US"/>
        </w:rPr>
        <w:t xml:space="preserve"> </w:t>
      </w:r>
      <w:r w:rsidR="0037480F" w:rsidRPr="00DD51B3">
        <w:rPr>
          <w:rFonts w:ascii="Times New Roman" w:hAnsi="Times New Roman" w:cs="Times New Roman"/>
          <w:lang w:eastAsia="en-US"/>
        </w:rPr>
        <w:t>and prosecution</w:t>
      </w:r>
      <w:r w:rsidR="00885A56" w:rsidRPr="00DD51B3">
        <w:rPr>
          <w:rFonts w:ascii="Times New Roman" w:hAnsi="Times New Roman" w:cs="Times New Roman"/>
          <w:lang w:eastAsia="en-US"/>
        </w:rPr>
        <w:t>.</w:t>
      </w:r>
      <w:r w:rsidR="0037480F" w:rsidRPr="00DD51B3">
        <w:rPr>
          <w:rFonts w:ascii="Times New Roman" w:hAnsi="Times New Roman" w:cs="Times New Roman"/>
          <w:lang w:eastAsia="en-US"/>
        </w:rPr>
        <w:t>”</w:t>
      </w:r>
      <w:r w:rsidR="0023754D" w:rsidRPr="00DD51B3">
        <w:rPr>
          <w:rStyle w:val="FootnoteReference"/>
          <w:rFonts w:ascii="Times New Roman" w:hAnsi="Times New Roman" w:cs="Times New Roman"/>
          <w:lang w:eastAsia="en-US"/>
        </w:rPr>
        <w:footnoteReference w:id="100"/>
      </w:r>
      <w:r w:rsidR="00B668AA" w:rsidRPr="00DD51B3">
        <w:rPr>
          <w:rFonts w:ascii="Times New Roman" w:hAnsi="Times New Roman" w:cs="Times New Roman"/>
          <w:lang w:eastAsia="en-US"/>
        </w:rPr>
        <w:t xml:space="preserve"> </w:t>
      </w:r>
      <w:r w:rsidR="00E929DF" w:rsidRPr="00DD51B3">
        <w:rPr>
          <w:rFonts w:ascii="Times New Roman" w:hAnsi="Times New Roman" w:cs="Times New Roman"/>
          <w:lang w:eastAsia="en-US"/>
        </w:rPr>
        <w:t>Thus</w:t>
      </w:r>
      <w:r w:rsidR="00B668AA" w:rsidRPr="00DD51B3">
        <w:rPr>
          <w:rFonts w:ascii="Times New Roman" w:hAnsi="Times New Roman" w:cs="Times New Roman"/>
          <w:lang w:eastAsia="en-US"/>
        </w:rPr>
        <w:t xml:space="preserve">, the commission of </w:t>
      </w:r>
      <w:r w:rsidR="00A83B9A" w:rsidRPr="00DD51B3">
        <w:rPr>
          <w:rFonts w:ascii="Times New Roman" w:hAnsi="Times New Roman" w:cs="Times New Roman"/>
          <w:lang w:eastAsia="en-US"/>
        </w:rPr>
        <w:t>enforced disappearance</w:t>
      </w:r>
      <w:r w:rsidR="00B668AA" w:rsidRPr="00DD51B3">
        <w:rPr>
          <w:rFonts w:ascii="Times New Roman" w:hAnsi="Times New Roman" w:cs="Times New Roman"/>
          <w:lang w:eastAsia="en-US"/>
        </w:rPr>
        <w:t xml:space="preserve"> can never be considered a function of the State and cannot be regarded as “acts performed in an official capacity</w:t>
      </w:r>
      <w:r w:rsidR="0023754D" w:rsidRPr="00DD51B3">
        <w:rPr>
          <w:rFonts w:ascii="Times New Roman" w:hAnsi="Times New Roman" w:cs="Times New Roman"/>
          <w:lang w:eastAsia="en-US"/>
        </w:rPr>
        <w:t>.</w:t>
      </w:r>
      <w:r w:rsidR="00B668AA" w:rsidRPr="00DD51B3">
        <w:rPr>
          <w:rFonts w:ascii="Times New Roman" w:hAnsi="Times New Roman" w:cs="Times New Roman"/>
          <w:lang w:eastAsia="en-US"/>
        </w:rPr>
        <w:t>”</w:t>
      </w:r>
      <w:r w:rsidR="0023754D" w:rsidRPr="00DD51B3">
        <w:rPr>
          <w:rStyle w:val="FootnoteReference"/>
          <w:rFonts w:ascii="Times New Roman" w:hAnsi="Times New Roman" w:cs="Times New Roman"/>
          <w:lang w:eastAsia="en-US"/>
        </w:rPr>
        <w:footnoteReference w:id="101"/>
      </w:r>
    </w:p>
    <w:p w14:paraId="011D28DF" w14:textId="18B79266" w:rsidR="00C335CE" w:rsidRPr="00DD51B3" w:rsidRDefault="0031318C" w:rsidP="00BC1AE3">
      <w:pPr>
        <w:spacing w:after="240" w:line="360" w:lineRule="auto"/>
        <w:ind w:firstLine="720"/>
        <w:jc w:val="both"/>
        <w:rPr>
          <w:rFonts w:ascii="Times New Roman" w:hAnsi="Times New Roman" w:cs="Times New Roman"/>
          <w:lang w:eastAsia="en-US"/>
        </w:rPr>
      </w:pPr>
      <w:r w:rsidRPr="00DD51B3">
        <w:rPr>
          <w:rFonts w:ascii="Times New Roman" w:hAnsi="Times New Roman" w:cs="Times New Roman"/>
          <w:lang w:eastAsia="en-US"/>
        </w:rPr>
        <w:lastRenderedPageBreak/>
        <w:t>Consequently,</w:t>
      </w:r>
      <w:r w:rsidR="00BC1AE3" w:rsidRPr="00DD51B3">
        <w:rPr>
          <w:rFonts w:ascii="Times New Roman" w:hAnsi="Times New Roman" w:cs="Times New Roman"/>
          <w:lang w:eastAsia="en-US"/>
        </w:rPr>
        <w:t xml:space="preserve"> </w:t>
      </w:r>
      <w:r w:rsidR="00C335CE" w:rsidRPr="00DD51B3">
        <w:rPr>
          <w:rFonts w:ascii="Times New Roman" w:hAnsi="Times New Roman" w:cs="Times New Roman"/>
          <w:lang w:eastAsia="en-US"/>
        </w:rPr>
        <w:t xml:space="preserve">although Ms. Cross ordered the enforced disappearances as part of the ILSA Program and as </w:t>
      </w:r>
      <w:r w:rsidR="00A94461" w:rsidRPr="00DD51B3">
        <w:rPr>
          <w:rFonts w:ascii="Times New Roman" w:hAnsi="Times New Roman" w:cs="Times New Roman"/>
          <w:lang w:eastAsia="en-US"/>
        </w:rPr>
        <w:t xml:space="preserve">Ambrosia’s Interior Minister, </w:t>
      </w:r>
      <w:r w:rsidR="00AD6933" w:rsidRPr="00DD51B3">
        <w:rPr>
          <w:rFonts w:ascii="Times New Roman" w:hAnsi="Times New Roman" w:cs="Times New Roman"/>
          <w:lang w:eastAsia="en-US"/>
        </w:rPr>
        <w:t xml:space="preserve">such act can never be protected by </w:t>
      </w:r>
      <w:r w:rsidR="003D416B" w:rsidRPr="00DD51B3">
        <w:rPr>
          <w:rFonts w:ascii="Times New Roman" w:hAnsi="Times New Roman" w:cs="Times New Roman"/>
          <w:lang w:eastAsia="en-US"/>
        </w:rPr>
        <w:t xml:space="preserve">immunity </w:t>
      </w:r>
      <w:r w:rsidR="003D416B" w:rsidRPr="00DD51B3">
        <w:rPr>
          <w:rFonts w:ascii="Times New Roman" w:hAnsi="Times New Roman" w:cs="Times New Roman"/>
          <w:i/>
          <w:lang w:eastAsia="en-US"/>
        </w:rPr>
        <w:t>ratione materiae</w:t>
      </w:r>
      <w:r w:rsidR="003D416B" w:rsidRPr="00DD51B3">
        <w:rPr>
          <w:rFonts w:ascii="Times New Roman" w:hAnsi="Times New Roman" w:cs="Times New Roman"/>
          <w:lang w:eastAsia="en-US"/>
        </w:rPr>
        <w:t xml:space="preserve"> because</w:t>
      </w:r>
      <w:r w:rsidR="00E31FCA" w:rsidRPr="00DD51B3">
        <w:rPr>
          <w:rFonts w:ascii="Times New Roman" w:hAnsi="Times New Roman" w:cs="Times New Roman"/>
          <w:lang w:eastAsia="en-US"/>
        </w:rPr>
        <w:t xml:space="preserve"> </w:t>
      </w:r>
      <w:r w:rsidR="00A356D8" w:rsidRPr="00DD51B3">
        <w:rPr>
          <w:rFonts w:ascii="Times New Roman" w:hAnsi="Times New Roman" w:cs="Times New Roman"/>
          <w:lang w:eastAsia="en-US"/>
        </w:rPr>
        <w:t>it is an international crime</w:t>
      </w:r>
      <w:r w:rsidR="00067A95" w:rsidRPr="00DD51B3">
        <w:rPr>
          <w:rFonts w:ascii="Times New Roman" w:hAnsi="Times New Roman" w:cs="Times New Roman"/>
          <w:lang w:eastAsia="en-US"/>
        </w:rPr>
        <w:t xml:space="preserve"> in violation of </w:t>
      </w:r>
      <w:r w:rsidR="00067A95" w:rsidRPr="00DD51B3">
        <w:rPr>
          <w:rFonts w:ascii="Times New Roman" w:hAnsi="Times New Roman" w:cs="Times New Roman"/>
          <w:i/>
          <w:lang w:eastAsia="en-US"/>
        </w:rPr>
        <w:t>jus cogens</w:t>
      </w:r>
      <w:r w:rsidR="00067A95" w:rsidRPr="00DD51B3">
        <w:rPr>
          <w:rFonts w:ascii="Times New Roman" w:hAnsi="Times New Roman" w:cs="Times New Roman"/>
          <w:lang w:eastAsia="en-US"/>
        </w:rPr>
        <w:t xml:space="preserve"> norms.</w:t>
      </w:r>
    </w:p>
    <w:p w14:paraId="56E10A32" w14:textId="353A26A7" w:rsidR="002B5A6B" w:rsidRPr="00DD51B3" w:rsidRDefault="00BD6F5E" w:rsidP="003C382D">
      <w:pPr>
        <w:pStyle w:val="Heading4"/>
        <w:ind w:left="2160" w:hanging="720"/>
        <w:rPr>
          <w:color w:val="auto"/>
        </w:rPr>
      </w:pPr>
      <w:bookmarkStart w:id="34" w:name="_Toc187796773"/>
      <w:r>
        <w:rPr>
          <w:color w:val="auto"/>
        </w:rPr>
        <w:t>I</w:t>
      </w:r>
      <w:r w:rsidR="00294B0F" w:rsidRPr="00DD51B3">
        <w:rPr>
          <w:color w:val="auto"/>
        </w:rPr>
        <w:t>mmunity</w:t>
      </w:r>
      <w:r w:rsidR="00E33B70" w:rsidRPr="00DD51B3">
        <w:rPr>
          <w:color w:val="auto"/>
        </w:rPr>
        <w:t xml:space="preserve"> </w:t>
      </w:r>
      <w:r w:rsidR="00E33B70" w:rsidRPr="00DD51B3">
        <w:rPr>
          <w:i/>
          <w:color w:val="auto"/>
        </w:rPr>
        <w:t>ratione materiae</w:t>
      </w:r>
      <w:r w:rsidR="00E33B70" w:rsidRPr="00DD51B3">
        <w:rPr>
          <w:color w:val="auto"/>
        </w:rPr>
        <w:t xml:space="preserve"> </w:t>
      </w:r>
      <w:r w:rsidR="009C7F85">
        <w:rPr>
          <w:color w:val="auto"/>
        </w:rPr>
        <w:t>does not apply</w:t>
      </w:r>
      <w:r w:rsidR="00E33B70" w:rsidRPr="00DD51B3">
        <w:rPr>
          <w:color w:val="auto"/>
        </w:rPr>
        <w:t xml:space="preserve"> </w:t>
      </w:r>
      <w:r w:rsidR="00AB6D4C" w:rsidRPr="00DD51B3">
        <w:rPr>
          <w:color w:val="auto"/>
        </w:rPr>
        <w:t xml:space="preserve">to </w:t>
      </w:r>
      <w:r w:rsidR="00760983" w:rsidRPr="00DD51B3">
        <w:rPr>
          <w:color w:val="auto"/>
        </w:rPr>
        <w:t>enforced disappearance</w:t>
      </w:r>
      <w:r w:rsidR="000D3AA1" w:rsidRPr="00DD51B3">
        <w:rPr>
          <w:color w:val="auto"/>
        </w:rPr>
        <w:t xml:space="preserve"> </w:t>
      </w:r>
      <w:r>
        <w:rPr>
          <w:color w:val="auto"/>
        </w:rPr>
        <w:t>under</w:t>
      </w:r>
      <w:r w:rsidR="000D3AA1" w:rsidRPr="00DD51B3">
        <w:rPr>
          <w:color w:val="auto"/>
        </w:rPr>
        <w:t xml:space="preserve"> </w:t>
      </w:r>
      <w:r w:rsidR="006617D9" w:rsidRPr="00DD51B3">
        <w:rPr>
          <w:color w:val="auto"/>
        </w:rPr>
        <w:t>the ILC’s Draft Article 7, which reflects customary international law</w:t>
      </w:r>
      <w:r w:rsidR="000D3AA1" w:rsidRPr="00DD51B3">
        <w:rPr>
          <w:color w:val="auto"/>
        </w:rPr>
        <w:t>.</w:t>
      </w:r>
      <w:bookmarkEnd w:id="34"/>
    </w:p>
    <w:p w14:paraId="7927E94B" w14:textId="0575732C" w:rsidR="00D7039E" w:rsidRPr="004C6B24" w:rsidRDefault="003B65B8" w:rsidP="004C6B24">
      <w:pPr>
        <w:spacing w:after="240" w:line="360" w:lineRule="auto"/>
        <w:ind w:firstLine="720"/>
        <w:jc w:val="both"/>
        <w:rPr>
          <w:rFonts w:ascii="Times New Roman" w:hAnsi="Times New Roman" w:cs="Times New Roman"/>
        </w:rPr>
      </w:pPr>
      <w:r w:rsidRPr="00DD51B3">
        <w:rPr>
          <w:rFonts w:ascii="Times New Roman" w:eastAsia="Times New Roman" w:hAnsi="Times New Roman" w:cs="Times New Roman"/>
        </w:rPr>
        <w:t xml:space="preserve">The </w:t>
      </w:r>
      <w:r w:rsidR="00A57288" w:rsidRPr="00DD51B3">
        <w:rPr>
          <w:rFonts w:ascii="Times New Roman" w:eastAsia="Times New Roman" w:hAnsi="Times New Roman" w:cs="Times New Roman"/>
        </w:rPr>
        <w:t>exemption</w:t>
      </w:r>
      <w:r w:rsidR="004A7CA4" w:rsidRPr="00DD51B3">
        <w:rPr>
          <w:rFonts w:ascii="Times New Roman" w:eastAsia="Times New Roman" w:hAnsi="Times New Roman" w:cs="Times New Roman"/>
        </w:rPr>
        <w:t xml:space="preserve"> of enforced disappearance</w:t>
      </w:r>
      <w:r w:rsidR="00670616" w:rsidRPr="00DD51B3">
        <w:rPr>
          <w:rFonts w:ascii="Times New Roman" w:eastAsia="Times New Roman" w:hAnsi="Times New Roman" w:cs="Times New Roman"/>
        </w:rPr>
        <w:t xml:space="preserve"> from the application</w:t>
      </w:r>
      <w:r w:rsidR="001B28AA" w:rsidRPr="00DD51B3">
        <w:rPr>
          <w:rFonts w:ascii="Times New Roman" w:eastAsia="Times New Roman" w:hAnsi="Times New Roman" w:cs="Times New Roman"/>
        </w:rPr>
        <w:t xml:space="preserve"> of immunity </w:t>
      </w:r>
      <w:r w:rsidR="001B28AA" w:rsidRPr="00DD51B3">
        <w:rPr>
          <w:rFonts w:ascii="Times New Roman" w:eastAsia="Times New Roman" w:hAnsi="Times New Roman" w:cs="Times New Roman"/>
          <w:i/>
        </w:rPr>
        <w:t>ratione materiae</w:t>
      </w:r>
      <w:r w:rsidR="00DC660D" w:rsidRPr="00DD51B3">
        <w:rPr>
          <w:rFonts w:ascii="Times New Roman" w:eastAsia="Times New Roman" w:hAnsi="Times New Roman" w:cs="Times New Roman"/>
          <w:i/>
        </w:rPr>
        <w:t xml:space="preserve"> </w:t>
      </w:r>
      <w:r w:rsidR="00DC660D" w:rsidRPr="00DD51B3">
        <w:rPr>
          <w:rFonts w:ascii="Times New Roman" w:eastAsia="Times New Roman" w:hAnsi="Times New Roman" w:cs="Times New Roman"/>
        </w:rPr>
        <w:t xml:space="preserve">in </w:t>
      </w:r>
      <w:r w:rsidR="00DC660D" w:rsidRPr="00DD51B3">
        <w:rPr>
          <w:rFonts w:ascii="Times New Roman" w:eastAsia="Times New Roman" w:hAnsi="Times New Roman" w:cs="Times New Roman"/>
          <w:i/>
        </w:rPr>
        <w:t xml:space="preserve">Draft Article </w:t>
      </w:r>
      <w:r w:rsidR="001162D8" w:rsidRPr="00DD51B3">
        <w:rPr>
          <w:rFonts w:ascii="Times New Roman" w:eastAsia="Times New Roman" w:hAnsi="Times New Roman" w:cs="Times New Roman"/>
          <w:i/>
        </w:rPr>
        <w:t>7</w:t>
      </w:r>
      <w:r w:rsidR="0051102A" w:rsidRPr="00DD51B3">
        <w:rPr>
          <w:rFonts w:ascii="Times New Roman" w:eastAsia="Times New Roman" w:hAnsi="Times New Roman" w:cs="Times New Roman"/>
        </w:rPr>
        <w:t xml:space="preserve"> codifies</w:t>
      </w:r>
      <w:r w:rsidR="00377410" w:rsidRPr="00DD51B3">
        <w:rPr>
          <w:rStyle w:val="FootnoteReference"/>
          <w:rFonts w:ascii="Times New Roman" w:eastAsia="Times New Roman" w:hAnsi="Times New Roman" w:cs="Times New Roman"/>
        </w:rPr>
        <w:footnoteReference w:id="102"/>
      </w:r>
      <w:r w:rsidR="0051102A" w:rsidRPr="00DD51B3">
        <w:rPr>
          <w:rFonts w:ascii="Times New Roman" w:eastAsia="Times New Roman" w:hAnsi="Times New Roman" w:cs="Times New Roman"/>
        </w:rPr>
        <w:t xml:space="preserve"> existing customary international law, </w:t>
      </w:r>
      <w:r w:rsidR="002536ED" w:rsidRPr="00DD51B3">
        <w:rPr>
          <w:rFonts w:ascii="Times New Roman" w:eastAsia="Times New Roman" w:hAnsi="Times New Roman" w:cs="Times New Roman"/>
        </w:rPr>
        <w:t>a position held</w:t>
      </w:r>
      <w:r w:rsidR="006F2918" w:rsidRPr="00DD51B3">
        <w:rPr>
          <w:rFonts w:ascii="Times New Roman" w:eastAsia="Times New Roman" w:hAnsi="Times New Roman" w:cs="Times New Roman"/>
        </w:rPr>
        <w:t xml:space="preserve"> by </w:t>
      </w:r>
      <w:r w:rsidR="002536ED" w:rsidRPr="004B4902">
        <w:rPr>
          <w:rFonts w:ascii="Times New Roman" w:hAnsi="Times New Roman" w:cs="Times New Roman"/>
        </w:rPr>
        <w:t xml:space="preserve">Austria, Ireland, Lithuania, Poland, </w:t>
      </w:r>
      <w:r w:rsidR="002536ED">
        <w:rPr>
          <w:rFonts w:ascii="Times New Roman" w:hAnsi="Times New Roman" w:cs="Times New Roman"/>
        </w:rPr>
        <w:t xml:space="preserve">and </w:t>
      </w:r>
      <w:r w:rsidR="00313BF3">
        <w:rPr>
          <w:rFonts w:ascii="Times New Roman" w:hAnsi="Times New Roman" w:cs="Times New Roman"/>
        </w:rPr>
        <w:t>South Korea.</w:t>
      </w:r>
      <w:r w:rsidR="002536ED" w:rsidRPr="00DD51B3">
        <w:rPr>
          <w:rStyle w:val="FootnoteReference"/>
          <w:rFonts w:ascii="Times New Roman" w:eastAsia="Times New Roman" w:hAnsi="Times New Roman" w:cs="Times New Roman"/>
        </w:rPr>
        <w:footnoteReference w:id="103"/>
      </w:r>
      <w:r w:rsidR="00313BF3">
        <w:rPr>
          <w:rFonts w:ascii="Times New Roman" w:hAnsi="Times New Roman" w:cs="Times New Roman"/>
        </w:rPr>
        <w:t xml:space="preserve"> This is also reflected in </w:t>
      </w:r>
      <w:r w:rsidR="00484564">
        <w:rPr>
          <w:rFonts w:ascii="Times New Roman" w:hAnsi="Times New Roman" w:cs="Times New Roman"/>
        </w:rPr>
        <w:t>the domestic laws of Argentina,</w:t>
      </w:r>
      <w:r w:rsidR="004C6B24" w:rsidRPr="00DD51B3">
        <w:rPr>
          <w:rStyle w:val="FootnoteReference"/>
          <w:rFonts w:ascii="Times New Roman" w:eastAsia="Times New Roman" w:hAnsi="Times New Roman" w:cs="Times New Roman"/>
        </w:rPr>
        <w:footnoteReference w:id="104"/>
      </w:r>
      <w:r w:rsidR="00484564">
        <w:rPr>
          <w:rFonts w:ascii="Times New Roman" w:hAnsi="Times New Roman" w:cs="Times New Roman"/>
        </w:rPr>
        <w:t xml:space="preserve"> Peru,</w:t>
      </w:r>
      <w:r w:rsidR="004C6B24" w:rsidRPr="00DD51B3">
        <w:rPr>
          <w:rStyle w:val="FootnoteReference"/>
          <w:rFonts w:ascii="Times New Roman" w:eastAsia="Times New Roman" w:hAnsi="Times New Roman" w:cs="Times New Roman"/>
        </w:rPr>
        <w:footnoteReference w:id="105"/>
      </w:r>
      <w:r w:rsidR="00484564">
        <w:rPr>
          <w:rFonts w:ascii="Times New Roman" w:hAnsi="Times New Roman" w:cs="Times New Roman"/>
        </w:rPr>
        <w:t xml:space="preserve"> Venezuela,</w:t>
      </w:r>
      <w:r w:rsidR="004C6B24" w:rsidRPr="00DD51B3">
        <w:rPr>
          <w:rStyle w:val="FootnoteReference"/>
          <w:rFonts w:ascii="Times New Roman" w:eastAsia="Times New Roman" w:hAnsi="Times New Roman" w:cs="Times New Roman"/>
        </w:rPr>
        <w:footnoteReference w:id="106"/>
      </w:r>
      <w:r w:rsidR="00484564">
        <w:rPr>
          <w:rFonts w:ascii="Times New Roman" w:hAnsi="Times New Roman" w:cs="Times New Roman"/>
        </w:rPr>
        <w:t xml:space="preserve"> Spain,</w:t>
      </w:r>
      <w:r w:rsidR="00484564" w:rsidRPr="00DD51B3">
        <w:rPr>
          <w:rStyle w:val="FootnoteReference"/>
          <w:rFonts w:ascii="Times New Roman" w:eastAsia="Times New Roman" w:hAnsi="Times New Roman" w:cs="Times New Roman"/>
        </w:rPr>
        <w:footnoteReference w:id="107"/>
      </w:r>
      <w:r w:rsidR="00484564">
        <w:rPr>
          <w:rFonts w:ascii="Times New Roman" w:hAnsi="Times New Roman" w:cs="Times New Roman"/>
        </w:rPr>
        <w:t xml:space="preserve"> and Burkina Faso,</w:t>
      </w:r>
      <w:r w:rsidR="004C6B24" w:rsidRPr="00DD51B3">
        <w:rPr>
          <w:rStyle w:val="FootnoteReference"/>
          <w:rFonts w:ascii="Times New Roman" w:eastAsia="Times New Roman" w:hAnsi="Times New Roman" w:cs="Times New Roman"/>
        </w:rPr>
        <w:footnoteReference w:id="108"/>
      </w:r>
      <w:r w:rsidR="00484564">
        <w:rPr>
          <w:rFonts w:ascii="Times New Roman" w:hAnsi="Times New Roman" w:cs="Times New Roman"/>
        </w:rPr>
        <w:t xml:space="preserve"> among others.</w:t>
      </w:r>
      <w:r w:rsidR="004C6B24">
        <w:rPr>
          <w:rFonts w:ascii="Times New Roman" w:hAnsi="Times New Roman" w:cs="Times New Roman"/>
        </w:rPr>
        <w:t xml:space="preserve"> </w:t>
      </w:r>
      <w:r w:rsidR="00484564">
        <w:rPr>
          <w:rFonts w:ascii="Times New Roman" w:hAnsi="Times New Roman" w:cs="Times New Roman"/>
        </w:rPr>
        <w:t>T</w:t>
      </w:r>
      <w:r w:rsidR="0026615D">
        <w:rPr>
          <w:rFonts w:ascii="Times New Roman" w:hAnsi="Times New Roman" w:cs="Times New Roman"/>
        </w:rPr>
        <w:t>he establishment of the ICPPED</w:t>
      </w:r>
      <w:r w:rsidR="00127C0C">
        <w:rPr>
          <w:rFonts w:ascii="Times New Roman" w:hAnsi="Times New Roman" w:cs="Times New Roman"/>
        </w:rPr>
        <w:t xml:space="preserve"> </w:t>
      </w:r>
      <w:r w:rsidR="00C06A05">
        <w:rPr>
          <w:rFonts w:ascii="Times New Roman" w:hAnsi="Times New Roman" w:cs="Times New Roman"/>
        </w:rPr>
        <w:t xml:space="preserve">and the Rome Statute </w:t>
      </w:r>
      <w:r w:rsidR="009B7EDC">
        <w:rPr>
          <w:rFonts w:ascii="Times New Roman" w:hAnsi="Times New Roman" w:cs="Times New Roman"/>
        </w:rPr>
        <w:t>as special legal regime</w:t>
      </w:r>
      <w:r w:rsidR="00C06A05">
        <w:rPr>
          <w:rFonts w:ascii="Times New Roman" w:hAnsi="Times New Roman" w:cs="Times New Roman"/>
        </w:rPr>
        <w:t>s</w:t>
      </w:r>
      <w:r w:rsidR="009B7EDC">
        <w:rPr>
          <w:rFonts w:ascii="Times New Roman" w:hAnsi="Times New Roman" w:cs="Times New Roman"/>
        </w:rPr>
        <w:t xml:space="preserve"> </w:t>
      </w:r>
      <w:r w:rsidR="00127C0C" w:rsidRPr="00127C0C">
        <w:rPr>
          <w:rFonts w:ascii="Times New Roman" w:hAnsi="Times New Roman" w:cs="Times New Roman"/>
        </w:rPr>
        <w:t xml:space="preserve">for purposes of </w:t>
      </w:r>
      <w:r w:rsidR="009B7EDC">
        <w:rPr>
          <w:rFonts w:ascii="Times New Roman" w:hAnsi="Times New Roman" w:cs="Times New Roman"/>
        </w:rPr>
        <w:t xml:space="preserve">its </w:t>
      </w:r>
      <w:r w:rsidR="00127C0C" w:rsidRPr="00127C0C">
        <w:rPr>
          <w:rFonts w:ascii="Times New Roman" w:hAnsi="Times New Roman" w:cs="Times New Roman"/>
        </w:rPr>
        <w:t>prevention, suppression and punishment</w:t>
      </w:r>
      <w:r w:rsidR="004C6B24">
        <w:rPr>
          <w:rFonts w:ascii="Times New Roman" w:hAnsi="Times New Roman" w:cs="Times New Roman"/>
        </w:rPr>
        <w:t xml:space="preserve"> also indicates </w:t>
      </w:r>
      <w:r w:rsidR="004C6B24">
        <w:rPr>
          <w:rFonts w:ascii="Times New Roman" w:hAnsi="Times New Roman" w:cs="Times New Roman"/>
          <w:i/>
          <w:iCs/>
        </w:rPr>
        <w:t>opinio juris</w:t>
      </w:r>
      <w:r w:rsidR="00127C0C">
        <w:rPr>
          <w:rFonts w:ascii="Times New Roman" w:hAnsi="Times New Roman" w:cs="Times New Roman"/>
        </w:rPr>
        <w:t>.</w:t>
      </w:r>
      <w:r w:rsidR="00C06A05">
        <w:rPr>
          <w:rStyle w:val="FootnoteReference"/>
          <w:rFonts w:ascii="Times New Roman" w:hAnsi="Times New Roman" w:cs="Times New Roman"/>
        </w:rPr>
        <w:footnoteReference w:id="109"/>
      </w:r>
      <w:r w:rsidR="00D7039E" w:rsidRPr="00DD51B3">
        <w:rPr>
          <w:rFonts w:ascii="Times New Roman" w:eastAsia="Times New Roman" w:hAnsi="Times New Roman" w:cs="Times New Roman"/>
          <w:lang w:val="en-PH"/>
        </w:rPr>
        <w:t xml:space="preserve"> </w:t>
      </w:r>
      <w:r w:rsidR="008442CC" w:rsidRPr="00DD51B3">
        <w:rPr>
          <w:rFonts w:ascii="Times New Roman" w:eastAsia="Times New Roman" w:hAnsi="Times New Roman" w:cs="Times New Roman"/>
          <w:lang w:val="en-PH"/>
        </w:rPr>
        <w:t xml:space="preserve">Hence, the </w:t>
      </w:r>
      <w:r w:rsidR="00D902ED" w:rsidRPr="00DD51B3">
        <w:rPr>
          <w:rFonts w:ascii="Times New Roman" w:eastAsia="Times New Roman" w:hAnsi="Times New Roman" w:cs="Times New Roman"/>
          <w:lang w:val="en-PH"/>
        </w:rPr>
        <w:t>enactment and application of Rovinia’s Criminal Code</w:t>
      </w:r>
      <w:r w:rsidR="004453B8" w:rsidRPr="00DD51B3">
        <w:rPr>
          <w:rFonts w:ascii="Times New Roman" w:eastAsia="Times New Roman" w:hAnsi="Times New Roman" w:cs="Times New Roman"/>
          <w:lang w:val="en-PH"/>
        </w:rPr>
        <w:t xml:space="preserve"> </w:t>
      </w:r>
      <w:r w:rsidR="000D6F98" w:rsidRPr="00DD51B3">
        <w:rPr>
          <w:rFonts w:ascii="Times New Roman" w:eastAsia="Times New Roman" w:hAnsi="Times New Roman" w:cs="Times New Roman"/>
          <w:lang w:val="en-PH"/>
        </w:rPr>
        <w:t xml:space="preserve">towards </w:t>
      </w:r>
      <w:r w:rsidR="00982D35" w:rsidRPr="00DD51B3">
        <w:rPr>
          <w:rFonts w:ascii="Times New Roman" w:eastAsia="Times New Roman" w:hAnsi="Times New Roman" w:cs="Times New Roman"/>
          <w:lang w:val="en-PH"/>
        </w:rPr>
        <w:t>Ms. Cross’ crime of</w:t>
      </w:r>
      <w:r w:rsidR="000D6F98" w:rsidRPr="00DD51B3">
        <w:rPr>
          <w:rFonts w:ascii="Times New Roman" w:eastAsia="Times New Roman" w:hAnsi="Times New Roman" w:cs="Times New Roman"/>
          <w:lang w:val="en-PH"/>
        </w:rPr>
        <w:t xml:space="preserve"> enforced disappearance</w:t>
      </w:r>
      <w:r w:rsidR="00982D35" w:rsidRPr="00DD51B3">
        <w:rPr>
          <w:rFonts w:ascii="Times New Roman" w:eastAsia="Times New Roman" w:hAnsi="Times New Roman" w:cs="Times New Roman"/>
          <w:lang w:val="en-PH"/>
        </w:rPr>
        <w:t xml:space="preserve"> are consistent with international custom.</w:t>
      </w:r>
    </w:p>
    <w:p w14:paraId="1C789513" w14:textId="708D32C6" w:rsidR="000A25E0" w:rsidRPr="00DD51B3" w:rsidRDefault="000A25E0" w:rsidP="008F54BF">
      <w:pPr>
        <w:pStyle w:val="Heading2"/>
        <w:rPr>
          <w:color w:val="auto"/>
        </w:rPr>
      </w:pPr>
      <w:bookmarkStart w:id="35" w:name="_Toc187796774"/>
      <w:r w:rsidRPr="00DD51B3">
        <w:rPr>
          <w:color w:val="auto"/>
        </w:rPr>
        <w:t>ROVINIA’S ISSUANCE OF LICENSES TO FISH IN THE ENTIRETY OF THE TRITON SHOAL, WHICH IS LOCATED IN THE HIGH SEAS, IS IN CONFORMITY WITH INTERNATIONAL LAW.</w:t>
      </w:r>
      <w:bookmarkEnd w:id="35"/>
    </w:p>
    <w:p w14:paraId="4A53F29E" w14:textId="70F757EC" w:rsidR="000A25E0" w:rsidRPr="00DD51B3" w:rsidRDefault="000A25E0" w:rsidP="0073262B">
      <w:pPr>
        <w:spacing w:after="240" w:line="360" w:lineRule="auto"/>
        <w:ind w:firstLine="720"/>
        <w:jc w:val="both"/>
        <w:rPr>
          <w:rFonts w:ascii="Times New Roman" w:hAnsi="Times New Roman" w:cs="Times New Roman"/>
          <w:lang w:val="en-PH"/>
        </w:rPr>
      </w:pPr>
      <w:r w:rsidRPr="00DD51B3">
        <w:rPr>
          <w:rFonts w:ascii="Times New Roman" w:hAnsi="Times New Roman" w:cs="Times New Roman"/>
          <w:lang w:val="en-PH"/>
        </w:rPr>
        <w:t xml:space="preserve">Rovinia’s issuance of fishing licenses </w:t>
      </w:r>
      <w:r w:rsidR="009E53E4" w:rsidRPr="00DD51B3">
        <w:rPr>
          <w:rFonts w:ascii="Times New Roman" w:hAnsi="Times New Roman" w:cs="Times New Roman"/>
          <w:lang w:val="en-PH"/>
        </w:rPr>
        <w:t>covering</w:t>
      </w:r>
      <w:r w:rsidRPr="00DD51B3">
        <w:rPr>
          <w:rFonts w:ascii="Times New Roman" w:hAnsi="Times New Roman" w:cs="Times New Roman"/>
          <w:lang w:val="en-PH"/>
        </w:rPr>
        <w:t xml:space="preserve"> the entirety of the Triton Shoal </w:t>
      </w:r>
      <w:r w:rsidR="003B2555" w:rsidRPr="00DD51B3">
        <w:rPr>
          <w:rFonts w:ascii="Times New Roman" w:hAnsi="Times New Roman" w:cs="Times New Roman"/>
          <w:lang w:val="en-PH"/>
        </w:rPr>
        <w:t>does not violate Ambrosia’s sovereign rights over its Exclusive Economic Zone (“</w:t>
      </w:r>
      <w:r w:rsidR="003B2555" w:rsidRPr="00DD51B3">
        <w:rPr>
          <w:rFonts w:ascii="Times New Roman" w:hAnsi="Times New Roman" w:cs="Times New Roman"/>
          <w:b/>
          <w:lang w:val="en-PH"/>
        </w:rPr>
        <w:t>EEZ</w:t>
      </w:r>
      <w:r w:rsidR="003B2555" w:rsidRPr="00DD51B3">
        <w:rPr>
          <w:rFonts w:ascii="Times New Roman" w:hAnsi="Times New Roman" w:cs="Times New Roman"/>
          <w:lang w:val="en-PH"/>
        </w:rPr>
        <w:t>”)</w:t>
      </w:r>
      <w:r w:rsidRPr="00DD51B3">
        <w:rPr>
          <w:rFonts w:ascii="Times New Roman" w:hAnsi="Times New Roman" w:cs="Times New Roman"/>
          <w:lang w:val="en-PH"/>
        </w:rPr>
        <w:t xml:space="preserve"> </w:t>
      </w:r>
      <w:r w:rsidRPr="00DD51B3">
        <w:rPr>
          <w:rFonts w:ascii="Times New Roman" w:hAnsi="Times New Roman" w:cs="Times New Roman"/>
          <w:b/>
          <w:lang w:val="en-PH"/>
        </w:rPr>
        <w:t>[1]</w:t>
      </w:r>
      <w:r w:rsidR="003B2555" w:rsidRPr="00DD51B3">
        <w:rPr>
          <w:rFonts w:ascii="Times New Roman" w:hAnsi="Times New Roman" w:cs="Times New Roman"/>
          <w:lang w:val="en-PH"/>
        </w:rPr>
        <w:t xml:space="preserve">. </w:t>
      </w:r>
      <w:r w:rsidRPr="00DD51B3">
        <w:rPr>
          <w:rFonts w:ascii="Times New Roman" w:hAnsi="Times New Roman" w:cs="Times New Roman"/>
          <w:lang w:val="en-PH"/>
        </w:rPr>
        <w:t xml:space="preserve">Consequently, </w:t>
      </w:r>
      <w:r w:rsidRPr="00DD51B3">
        <w:rPr>
          <w:rFonts w:ascii="Times New Roman" w:hAnsi="Times New Roman" w:cs="Times New Roman"/>
          <w:lang w:val="en-PH"/>
        </w:rPr>
        <w:lastRenderedPageBreak/>
        <w:t>Rovinia</w:t>
      </w:r>
      <w:r w:rsidR="003B2555" w:rsidRPr="00DD51B3">
        <w:rPr>
          <w:rFonts w:ascii="Times New Roman" w:hAnsi="Times New Roman" w:cs="Times New Roman"/>
          <w:lang w:val="en-PH"/>
        </w:rPr>
        <w:t xml:space="preserve"> is not engaged in</w:t>
      </w:r>
      <w:r w:rsidRPr="00DD51B3">
        <w:rPr>
          <w:rFonts w:ascii="Times New Roman" w:hAnsi="Times New Roman" w:cs="Times New Roman"/>
          <w:lang w:val="en-PH"/>
        </w:rPr>
        <w:t xml:space="preserve"> an internationally wrongful act </w:t>
      </w:r>
      <w:r w:rsidRPr="00DD51B3">
        <w:rPr>
          <w:rFonts w:ascii="Times New Roman" w:hAnsi="Times New Roman" w:cs="Times New Roman"/>
          <w:b/>
          <w:lang w:val="en-PH"/>
        </w:rPr>
        <w:t>[</w:t>
      </w:r>
      <w:r w:rsidR="00501DEE" w:rsidRPr="00DD51B3">
        <w:rPr>
          <w:rFonts w:ascii="Times New Roman" w:hAnsi="Times New Roman" w:cs="Times New Roman"/>
          <w:b/>
          <w:lang w:val="en-PH"/>
        </w:rPr>
        <w:t>2</w:t>
      </w:r>
      <w:r w:rsidRPr="00DD51B3">
        <w:rPr>
          <w:rFonts w:ascii="Times New Roman" w:hAnsi="Times New Roman" w:cs="Times New Roman"/>
          <w:b/>
          <w:lang w:val="en-PH"/>
        </w:rPr>
        <w:t>]</w:t>
      </w:r>
      <w:r w:rsidRPr="00DD51B3">
        <w:rPr>
          <w:rFonts w:ascii="Times New Roman" w:hAnsi="Times New Roman" w:cs="Times New Roman"/>
          <w:lang w:val="en-PH"/>
        </w:rPr>
        <w:t xml:space="preserve">. </w:t>
      </w:r>
      <w:r w:rsidR="00DA527C">
        <w:rPr>
          <w:rFonts w:ascii="Times New Roman" w:hAnsi="Times New Roman" w:cs="Times New Roman"/>
          <w:lang w:val="en-PH"/>
        </w:rPr>
        <w:t>Meanwhile</w:t>
      </w:r>
      <w:r w:rsidRPr="00DD51B3">
        <w:rPr>
          <w:rFonts w:ascii="Times New Roman" w:hAnsi="Times New Roman" w:cs="Times New Roman"/>
          <w:lang w:val="en-PH"/>
        </w:rPr>
        <w:t>, there is no fundamental change of circumstance</w:t>
      </w:r>
      <w:r w:rsidR="00DA527C">
        <w:rPr>
          <w:rFonts w:ascii="Times New Roman" w:hAnsi="Times New Roman" w:cs="Times New Roman"/>
          <w:lang w:val="en-PH"/>
        </w:rPr>
        <w:t>s</w:t>
      </w:r>
      <w:r w:rsidRPr="00DD51B3">
        <w:rPr>
          <w:rFonts w:ascii="Times New Roman" w:hAnsi="Times New Roman" w:cs="Times New Roman"/>
          <w:lang w:val="en-PH"/>
        </w:rPr>
        <w:t xml:space="preserve"> that would justify Ambrosia in terminating its treaty obligations under UNCLOS </w:t>
      </w:r>
      <w:r w:rsidRPr="00DD51B3">
        <w:rPr>
          <w:rFonts w:ascii="Times New Roman" w:hAnsi="Times New Roman" w:cs="Times New Roman"/>
          <w:b/>
          <w:lang w:val="en-PH"/>
        </w:rPr>
        <w:t>[</w:t>
      </w:r>
      <w:r w:rsidR="00501DEE" w:rsidRPr="00DD51B3">
        <w:rPr>
          <w:rFonts w:ascii="Times New Roman" w:hAnsi="Times New Roman" w:cs="Times New Roman"/>
          <w:b/>
          <w:lang w:val="en-PH"/>
        </w:rPr>
        <w:t>3</w:t>
      </w:r>
      <w:r w:rsidRPr="00DD51B3">
        <w:rPr>
          <w:rFonts w:ascii="Times New Roman" w:hAnsi="Times New Roman" w:cs="Times New Roman"/>
          <w:b/>
          <w:lang w:val="en-PH"/>
        </w:rPr>
        <w:t>]</w:t>
      </w:r>
      <w:r w:rsidRPr="00DD51B3">
        <w:rPr>
          <w:rFonts w:ascii="Times New Roman" w:hAnsi="Times New Roman" w:cs="Times New Roman"/>
          <w:lang w:val="en-PH"/>
        </w:rPr>
        <w:t>.</w:t>
      </w:r>
    </w:p>
    <w:p w14:paraId="46798886" w14:textId="42FABFCA" w:rsidR="000A25E0" w:rsidRPr="00DD51B3" w:rsidRDefault="005A2853" w:rsidP="003C382D">
      <w:pPr>
        <w:pStyle w:val="Heading3"/>
        <w:numPr>
          <w:ilvl w:val="0"/>
          <w:numId w:val="13"/>
        </w:numPr>
        <w:ind w:hanging="731"/>
        <w:rPr>
          <w:color w:val="auto"/>
        </w:rPr>
      </w:pPr>
      <w:bookmarkStart w:id="36" w:name="_Toc187796775"/>
      <w:r w:rsidRPr="00DD51B3">
        <w:rPr>
          <w:color w:val="auto"/>
        </w:rPr>
        <w:t>Rovinia’s</w:t>
      </w:r>
      <w:r w:rsidR="000A25E0" w:rsidRPr="00DD51B3">
        <w:rPr>
          <w:color w:val="auto"/>
        </w:rPr>
        <w:t xml:space="preserve"> issuance of fishing </w:t>
      </w:r>
      <w:r w:rsidR="00113C1A" w:rsidRPr="00DD51B3">
        <w:rPr>
          <w:color w:val="auto"/>
        </w:rPr>
        <w:t xml:space="preserve">licenses </w:t>
      </w:r>
      <w:r w:rsidR="000A25E0" w:rsidRPr="00DD51B3">
        <w:rPr>
          <w:color w:val="auto"/>
        </w:rPr>
        <w:t xml:space="preserve">does not violate </w:t>
      </w:r>
      <w:r w:rsidR="00DC4DB2" w:rsidRPr="00DD51B3">
        <w:rPr>
          <w:color w:val="auto"/>
        </w:rPr>
        <w:t>Ambrosia’s sovereign rights over its E</w:t>
      </w:r>
      <w:r w:rsidR="000C73E3" w:rsidRPr="00DD51B3">
        <w:rPr>
          <w:color w:val="auto"/>
        </w:rPr>
        <w:t>xclusive Economic Zone (</w:t>
      </w:r>
      <w:r w:rsidR="00E546DF" w:rsidRPr="00DD51B3">
        <w:rPr>
          <w:color w:val="auto"/>
        </w:rPr>
        <w:t>“</w:t>
      </w:r>
      <w:r w:rsidR="000C73E3" w:rsidRPr="00DD51B3">
        <w:rPr>
          <w:color w:val="auto"/>
        </w:rPr>
        <w:t>EEZ</w:t>
      </w:r>
      <w:r w:rsidR="00E546DF" w:rsidRPr="00DD51B3">
        <w:rPr>
          <w:color w:val="auto"/>
        </w:rPr>
        <w:t>”</w:t>
      </w:r>
      <w:r w:rsidR="000C73E3" w:rsidRPr="00DD51B3">
        <w:rPr>
          <w:color w:val="auto"/>
        </w:rPr>
        <w:t>).</w:t>
      </w:r>
      <w:bookmarkEnd w:id="36"/>
    </w:p>
    <w:p w14:paraId="4EED08DD" w14:textId="7CA81308" w:rsidR="00073072" w:rsidRPr="00DD51B3" w:rsidRDefault="000A25E0" w:rsidP="0073262B">
      <w:pPr>
        <w:spacing w:after="240" w:line="360" w:lineRule="auto"/>
        <w:ind w:firstLine="709"/>
        <w:jc w:val="both"/>
        <w:rPr>
          <w:rFonts w:ascii="Times New Roman" w:hAnsi="Times New Roman" w:cs="Times New Roman"/>
          <w:lang w:val="en-PH"/>
        </w:rPr>
      </w:pPr>
      <w:r w:rsidRPr="00DD51B3">
        <w:rPr>
          <w:rFonts w:ascii="Times New Roman" w:hAnsi="Times New Roman" w:cs="Times New Roman"/>
          <w:i/>
          <w:lang w:val="en-PH"/>
        </w:rPr>
        <w:t>Article 56(1)(a) of UNCLOS</w:t>
      </w:r>
      <w:r w:rsidRPr="00DD51B3">
        <w:rPr>
          <w:rFonts w:ascii="Times New Roman" w:hAnsi="Times New Roman" w:cs="Times New Roman"/>
          <w:lang w:val="en-PH"/>
        </w:rPr>
        <w:t xml:space="preserve"> </w:t>
      </w:r>
      <w:r w:rsidRPr="00DD51B3">
        <w:rPr>
          <w:rFonts w:ascii="Times New Roman" w:hAnsi="Times New Roman" w:cs="Times New Roman"/>
        </w:rPr>
        <w:t xml:space="preserve">grants a coastal State sovereign rights for the purpose of “exploring and exploiting, conserving and managing” living natural resources within its </w:t>
      </w:r>
      <w:r w:rsidR="0096057C" w:rsidRPr="00DD51B3">
        <w:rPr>
          <w:rFonts w:ascii="Times New Roman" w:hAnsi="Times New Roman" w:cs="Times New Roman"/>
        </w:rPr>
        <w:t xml:space="preserve">200-nautical mile </w:t>
      </w:r>
      <w:r w:rsidRPr="00DD51B3">
        <w:rPr>
          <w:rFonts w:ascii="Times New Roman" w:hAnsi="Times New Roman" w:cs="Times New Roman"/>
        </w:rPr>
        <w:t>EEZ</w:t>
      </w:r>
      <w:r w:rsidR="00795091" w:rsidRPr="00DD51B3">
        <w:rPr>
          <w:rFonts w:ascii="Times New Roman" w:hAnsi="Times New Roman" w:cs="Times New Roman"/>
        </w:rPr>
        <w:t>,</w:t>
      </w:r>
      <w:r w:rsidRPr="00DD51B3">
        <w:rPr>
          <w:rFonts w:ascii="Times New Roman" w:hAnsi="Times New Roman" w:cs="Times New Roman"/>
          <w:lang w:val="en-PH"/>
        </w:rPr>
        <w:t xml:space="preserve"> which is measured from the low-water line along the coast.</w:t>
      </w:r>
      <w:r w:rsidRPr="00DD51B3">
        <w:rPr>
          <w:rStyle w:val="FootnoteReference"/>
          <w:rFonts w:ascii="Times New Roman" w:hAnsi="Times New Roman" w:cs="Times New Roman"/>
          <w:lang w:val="en-PH"/>
        </w:rPr>
        <w:footnoteReference w:id="110"/>
      </w:r>
    </w:p>
    <w:p w14:paraId="3F774B94" w14:textId="611DE4A8" w:rsidR="000A25E0" w:rsidRPr="00DD51B3" w:rsidRDefault="000A25E0" w:rsidP="0073262B">
      <w:pPr>
        <w:spacing w:after="240" w:line="360" w:lineRule="auto"/>
        <w:ind w:firstLine="709"/>
        <w:jc w:val="both"/>
        <w:rPr>
          <w:rFonts w:ascii="Times New Roman" w:hAnsi="Times New Roman" w:cs="Times New Roman"/>
          <w:lang w:val="en-PH"/>
        </w:rPr>
      </w:pPr>
      <w:r w:rsidRPr="00DD51B3">
        <w:rPr>
          <w:rFonts w:ascii="Times New Roman" w:hAnsi="Times New Roman" w:cs="Times New Roman"/>
          <w:lang w:val="en-PH"/>
        </w:rPr>
        <w:t xml:space="preserve">By the time Rovinia issued the fishing licenses, the </w:t>
      </w:r>
      <w:r w:rsidR="00013E96" w:rsidRPr="00DD51B3">
        <w:rPr>
          <w:rFonts w:ascii="Times New Roman" w:hAnsi="Times New Roman" w:cs="Times New Roman"/>
          <w:lang w:val="en-PH"/>
        </w:rPr>
        <w:t>entire</w:t>
      </w:r>
      <w:r w:rsidRPr="00DD51B3">
        <w:rPr>
          <w:rFonts w:ascii="Times New Roman" w:hAnsi="Times New Roman" w:cs="Times New Roman"/>
          <w:lang w:val="en-PH"/>
        </w:rPr>
        <w:t xml:space="preserve"> </w:t>
      </w:r>
      <w:r w:rsidR="00E2663A" w:rsidRPr="00DD51B3">
        <w:rPr>
          <w:rFonts w:ascii="Times New Roman" w:hAnsi="Times New Roman" w:cs="Times New Roman"/>
          <w:lang w:val="en-PH"/>
        </w:rPr>
        <w:t xml:space="preserve">Triton </w:t>
      </w:r>
      <w:r w:rsidRPr="00DD51B3">
        <w:rPr>
          <w:rFonts w:ascii="Times New Roman" w:hAnsi="Times New Roman" w:cs="Times New Roman"/>
          <w:lang w:val="en-PH"/>
        </w:rPr>
        <w:t xml:space="preserve">Shoal was already in the high seas </w:t>
      </w:r>
      <w:r w:rsidRPr="00DD51B3">
        <w:rPr>
          <w:rFonts w:ascii="Times New Roman" w:hAnsi="Times New Roman" w:cs="Times New Roman"/>
          <w:b/>
          <w:lang w:val="en-PH"/>
        </w:rPr>
        <w:t>[a]</w:t>
      </w:r>
      <w:r w:rsidR="006C65AA">
        <w:rPr>
          <w:rFonts w:ascii="Times New Roman" w:hAnsi="Times New Roman" w:cs="Times New Roman"/>
          <w:lang w:val="en-PH"/>
        </w:rPr>
        <w:t>.</w:t>
      </w:r>
      <w:r w:rsidR="00CE545B">
        <w:rPr>
          <w:rFonts w:ascii="Times New Roman" w:hAnsi="Times New Roman" w:cs="Times New Roman"/>
          <w:lang w:val="en-PH"/>
        </w:rPr>
        <w:t xml:space="preserve"> Ambrosia’s</w:t>
      </w:r>
      <w:r w:rsidRPr="00DD51B3">
        <w:rPr>
          <w:rFonts w:ascii="Times New Roman" w:hAnsi="Times New Roman" w:cs="Times New Roman"/>
          <w:lang w:val="en-PH"/>
        </w:rPr>
        <w:t xml:space="preserve"> Baseline Freezing Law</w:t>
      </w:r>
      <w:r w:rsidR="00121875" w:rsidRPr="00DD51B3">
        <w:rPr>
          <w:rFonts w:ascii="Times New Roman" w:hAnsi="Times New Roman" w:cs="Times New Roman"/>
          <w:lang w:val="en-PH"/>
        </w:rPr>
        <w:t xml:space="preserve"> (“</w:t>
      </w:r>
      <w:r w:rsidR="00121875" w:rsidRPr="00DD51B3">
        <w:rPr>
          <w:rFonts w:ascii="Times New Roman" w:hAnsi="Times New Roman" w:cs="Times New Roman"/>
          <w:b/>
          <w:lang w:val="en-PH"/>
        </w:rPr>
        <w:t>BFL</w:t>
      </w:r>
      <w:r w:rsidR="00121875" w:rsidRPr="00DD51B3">
        <w:rPr>
          <w:rFonts w:ascii="Times New Roman" w:hAnsi="Times New Roman" w:cs="Times New Roman"/>
          <w:lang w:val="en-PH"/>
        </w:rPr>
        <w:t>”)</w:t>
      </w:r>
      <w:r w:rsidRPr="00DD51B3">
        <w:rPr>
          <w:rFonts w:ascii="Times New Roman" w:hAnsi="Times New Roman" w:cs="Times New Roman"/>
          <w:lang w:val="en-PH"/>
        </w:rPr>
        <w:t xml:space="preserve"> </w:t>
      </w:r>
      <w:r w:rsidR="00CE545B">
        <w:rPr>
          <w:rFonts w:ascii="Times New Roman" w:hAnsi="Times New Roman" w:cs="Times New Roman"/>
          <w:lang w:val="en-PH"/>
        </w:rPr>
        <w:t>did not operate to freeze its baselines</w:t>
      </w:r>
      <w:r w:rsidRPr="00DD51B3">
        <w:rPr>
          <w:rFonts w:ascii="Times New Roman" w:hAnsi="Times New Roman" w:cs="Times New Roman"/>
          <w:lang w:val="en-PH"/>
        </w:rPr>
        <w:t xml:space="preserve"> </w:t>
      </w:r>
      <w:r w:rsidR="00CE545B">
        <w:rPr>
          <w:rFonts w:ascii="Times New Roman" w:hAnsi="Times New Roman" w:cs="Times New Roman"/>
          <w:lang w:val="en-PH"/>
        </w:rPr>
        <w:t xml:space="preserve">given that it conflicts </w:t>
      </w:r>
      <w:r w:rsidRPr="00DD51B3">
        <w:rPr>
          <w:rFonts w:ascii="Times New Roman" w:hAnsi="Times New Roman" w:cs="Times New Roman"/>
          <w:lang w:val="en-PH"/>
        </w:rPr>
        <w:t xml:space="preserve">with </w:t>
      </w:r>
      <w:r w:rsidR="006C65AA">
        <w:rPr>
          <w:rFonts w:ascii="Times New Roman" w:hAnsi="Times New Roman" w:cs="Times New Roman"/>
          <w:lang w:val="en-PH"/>
        </w:rPr>
        <w:t xml:space="preserve">both </w:t>
      </w:r>
      <w:r w:rsidRPr="00DD51B3">
        <w:rPr>
          <w:rFonts w:ascii="Times New Roman" w:hAnsi="Times New Roman" w:cs="Times New Roman"/>
          <w:lang w:val="en-PH"/>
        </w:rPr>
        <w:t xml:space="preserve">UNCLOS </w:t>
      </w:r>
      <w:r w:rsidRPr="00DD51B3">
        <w:rPr>
          <w:rFonts w:ascii="Times New Roman" w:hAnsi="Times New Roman" w:cs="Times New Roman"/>
          <w:b/>
          <w:lang w:val="en-PH"/>
        </w:rPr>
        <w:t xml:space="preserve">[b] </w:t>
      </w:r>
      <w:r w:rsidRPr="00DD51B3">
        <w:rPr>
          <w:rFonts w:ascii="Times New Roman" w:hAnsi="Times New Roman" w:cs="Times New Roman"/>
          <w:lang w:val="en-PH"/>
        </w:rPr>
        <w:t xml:space="preserve">and customary international law </w:t>
      </w:r>
      <w:r w:rsidRPr="00DD51B3">
        <w:rPr>
          <w:rFonts w:ascii="Times New Roman" w:hAnsi="Times New Roman" w:cs="Times New Roman"/>
          <w:b/>
          <w:lang w:val="en-PH"/>
        </w:rPr>
        <w:t>[c]</w:t>
      </w:r>
      <w:r w:rsidRPr="00DD51B3">
        <w:rPr>
          <w:rFonts w:ascii="Times New Roman" w:hAnsi="Times New Roman" w:cs="Times New Roman"/>
          <w:lang w:val="en-PH"/>
        </w:rPr>
        <w:t>. Furthermore, there is no regional custom among the States of the Paine Peninsula that bind</w:t>
      </w:r>
      <w:r w:rsidR="00BF698B" w:rsidRPr="00DD51B3">
        <w:rPr>
          <w:rFonts w:ascii="Times New Roman" w:hAnsi="Times New Roman" w:cs="Times New Roman"/>
          <w:lang w:val="en-PH"/>
        </w:rPr>
        <w:t>s</w:t>
      </w:r>
      <w:r w:rsidRPr="00DD51B3">
        <w:rPr>
          <w:rFonts w:ascii="Times New Roman" w:hAnsi="Times New Roman" w:cs="Times New Roman"/>
          <w:lang w:val="en-PH"/>
        </w:rPr>
        <w:t xml:space="preserve"> Rovinia to recognize fixed baselines </w:t>
      </w:r>
      <w:r w:rsidRPr="00DD51B3">
        <w:rPr>
          <w:rFonts w:ascii="Times New Roman" w:hAnsi="Times New Roman" w:cs="Times New Roman"/>
          <w:b/>
          <w:lang w:val="en-PH"/>
        </w:rPr>
        <w:t>[d]</w:t>
      </w:r>
      <w:r w:rsidRPr="00DD51B3">
        <w:rPr>
          <w:rFonts w:ascii="Times New Roman" w:hAnsi="Times New Roman" w:cs="Times New Roman"/>
          <w:lang w:val="en-PH"/>
        </w:rPr>
        <w:t>.</w:t>
      </w:r>
    </w:p>
    <w:p w14:paraId="077A4844" w14:textId="224E9439" w:rsidR="000A25E0" w:rsidRPr="00DD51B3" w:rsidRDefault="000A25E0" w:rsidP="003C382D">
      <w:pPr>
        <w:pStyle w:val="Heading4"/>
        <w:numPr>
          <w:ilvl w:val="0"/>
          <w:numId w:val="14"/>
        </w:numPr>
        <w:ind w:left="2160" w:hanging="720"/>
        <w:rPr>
          <w:color w:val="auto"/>
          <w:lang w:val="en-PH"/>
        </w:rPr>
      </w:pPr>
      <w:bookmarkStart w:id="37" w:name="_Toc187796776"/>
      <w:r w:rsidRPr="00DD51B3">
        <w:rPr>
          <w:color w:val="auto"/>
          <w:lang w:val="en-PH"/>
        </w:rPr>
        <w:t>The entire Triton Shoal is located in the high seas and beyond the exclusive jurisdiction of any State</w:t>
      </w:r>
      <w:r w:rsidR="00BF698B" w:rsidRPr="00DD51B3">
        <w:rPr>
          <w:color w:val="auto"/>
          <w:lang w:val="en-PH"/>
        </w:rPr>
        <w:t>, including Ambrosia.</w:t>
      </w:r>
      <w:bookmarkEnd w:id="37"/>
    </w:p>
    <w:p w14:paraId="79331697" w14:textId="2A657263" w:rsidR="000A25E0" w:rsidRPr="0073262B" w:rsidRDefault="000A25E0" w:rsidP="0073262B">
      <w:pPr>
        <w:spacing w:after="240" w:line="360" w:lineRule="auto"/>
        <w:ind w:firstLine="720"/>
        <w:jc w:val="both"/>
        <w:rPr>
          <w:rFonts w:ascii="Times New Roman" w:hAnsi="Times New Roman" w:cs="Times New Roman"/>
        </w:rPr>
      </w:pPr>
      <w:r w:rsidRPr="0073262B">
        <w:rPr>
          <w:rFonts w:ascii="Times New Roman" w:hAnsi="Times New Roman" w:cs="Times New Roman"/>
          <w:lang w:val="en-PH"/>
        </w:rPr>
        <w:t xml:space="preserve">All parts of the sea that are not included in the </w:t>
      </w:r>
      <w:r w:rsidR="00FD66DA">
        <w:rPr>
          <w:rFonts w:ascii="Times New Roman" w:hAnsi="Times New Roman" w:cs="Times New Roman"/>
          <w:lang w:val="en-PH"/>
        </w:rPr>
        <w:t>EEZ</w:t>
      </w:r>
      <w:r w:rsidR="004C753A">
        <w:rPr>
          <w:rFonts w:ascii="Times New Roman" w:hAnsi="Times New Roman" w:cs="Times New Roman"/>
          <w:lang w:val="en-PH"/>
        </w:rPr>
        <w:t>,</w:t>
      </w:r>
      <w:r w:rsidRPr="0073262B">
        <w:rPr>
          <w:rFonts w:ascii="Times New Roman" w:hAnsi="Times New Roman" w:cs="Times New Roman"/>
          <w:lang w:val="en-PH"/>
        </w:rPr>
        <w:t xml:space="preserve"> internal waters, territorial sea, or archipelagic waters are considered high seas</w:t>
      </w:r>
      <w:r w:rsidR="00EB619E">
        <w:rPr>
          <w:rFonts w:ascii="Times New Roman" w:hAnsi="Times New Roman" w:cs="Times New Roman"/>
          <w:lang w:val="en-PH"/>
        </w:rPr>
        <w:t>,</w:t>
      </w:r>
      <w:r w:rsidRPr="0073262B">
        <w:rPr>
          <w:rStyle w:val="FootnoteReference"/>
          <w:rFonts w:ascii="Times New Roman" w:hAnsi="Times New Roman" w:cs="Times New Roman"/>
          <w:lang w:val="en-PH"/>
        </w:rPr>
        <w:footnoteReference w:id="111"/>
      </w:r>
      <w:r w:rsidR="00EB619E">
        <w:rPr>
          <w:rFonts w:ascii="Times New Roman" w:hAnsi="Times New Roman" w:cs="Times New Roman"/>
          <w:lang w:val="en-PH"/>
        </w:rPr>
        <w:t xml:space="preserve"> and </w:t>
      </w:r>
      <w:r w:rsidR="00EB619E" w:rsidRPr="0073262B">
        <w:rPr>
          <w:rFonts w:ascii="Times New Roman" w:hAnsi="Times New Roman" w:cs="Times New Roman"/>
          <w:lang w:val="en-PH"/>
        </w:rPr>
        <w:t>no State may acquire sovereignty over them.</w:t>
      </w:r>
      <w:r w:rsidR="00EB619E" w:rsidRPr="0073262B">
        <w:rPr>
          <w:rStyle w:val="FootnoteReference"/>
          <w:rFonts w:ascii="Times New Roman" w:hAnsi="Times New Roman" w:cs="Times New Roman"/>
          <w:lang w:val="en-PH"/>
        </w:rPr>
        <w:footnoteReference w:id="112"/>
      </w:r>
      <w:r w:rsidRPr="0073262B">
        <w:rPr>
          <w:rFonts w:ascii="Times New Roman" w:hAnsi="Times New Roman" w:cs="Times New Roman"/>
          <w:lang w:val="en-PH"/>
        </w:rPr>
        <w:t xml:space="preserve"> Th</w:t>
      </w:r>
      <w:r w:rsidR="009E7EE4">
        <w:rPr>
          <w:rFonts w:ascii="Times New Roman" w:hAnsi="Times New Roman" w:cs="Times New Roman"/>
          <w:lang w:val="en-PH"/>
        </w:rPr>
        <w:t>is</w:t>
      </w:r>
      <w:r w:rsidRPr="0073262B">
        <w:rPr>
          <w:rFonts w:ascii="Times New Roman" w:hAnsi="Times New Roman" w:cs="Times New Roman"/>
          <w:lang w:val="en-PH"/>
        </w:rPr>
        <w:t xml:space="preserve"> freedom of the high seas includes the freedom of fishing</w:t>
      </w:r>
      <w:r w:rsidR="00EB619E">
        <w:rPr>
          <w:rFonts w:ascii="Times New Roman" w:hAnsi="Times New Roman" w:cs="Times New Roman"/>
          <w:lang w:val="en-PH"/>
        </w:rPr>
        <w:t>.</w:t>
      </w:r>
      <w:r w:rsidRPr="0073262B">
        <w:rPr>
          <w:rStyle w:val="FootnoteReference"/>
          <w:rFonts w:ascii="Times New Roman" w:hAnsi="Times New Roman" w:cs="Times New Roman"/>
          <w:lang w:val="en-PH"/>
        </w:rPr>
        <w:footnoteReference w:id="113"/>
      </w:r>
      <w:r w:rsidRPr="0073262B">
        <w:rPr>
          <w:rFonts w:ascii="Times New Roman" w:hAnsi="Times New Roman" w:cs="Times New Roman"/>
          <w:lang w:val="en-PH"/>
        </w:rPr>
        <w:t xml:space="preserve"> </w:t>
      </w:r>
      <w:r w:rsidRPr="0073262B">
        <w:rPr>
          <w:rFonts w:ascii="Times New Roman" w:hAnsi="Times New Roman" w:cs="Times New Roman"/>
        </w:rPr>
        <w:t xml:space="preserve">By 02 July 2018, when Rovinia began issuing fishing permits for yellowfin tuna across the entire </w:t>
      </w:r>
      <w:r w:rsidR="00575354">
        <w:rPr>
          <w:rFonts w:ascii="Times New Roman" w:hAnsi="Times New Roman" w:cs="Times New Roman"/>
        </w:rPr>
        <w:t xml:space="preserve">Triton </w:t>
      </w:r>
      <w:r w:rsidRPr="0073262B">
        <w:rPr>
          <w:rFonts w:ascii="Times New Roman" w:hAnsi="Times New Roman" w:cs="Times New Roman"/>
        </w:rPr>
        <w:t xml:space="preserve">Shoal, </w:t>
      </w:r>
      <w:r w:rsidR="00A85EA8">
        <w:rPr>
          <w:rFonts w:ascii="Times New Roman" w:hAnsi="Times New Roman" w:cs="Times New Roman"/>
        </w:rPr>
        <w:t>Ambrosia’s</w:t>
      </w:r>
      <w:r w:rsidRPr="0073262B">
        <w:rPr>
          <w:rFonts w:ascii="Times New Roman" w:hAnsi="Times New Roman" w:cs="Times New Roman"/>
        </w:rPr>
        <w:t xml:space="preserve"> low-water line had receded</w:t>
      </w:r>
      <w:r w:rsidR="00C32FD0">
        <w:rPr>
          <w:rFonts w:ascii="Times New Roman" w:hAnsi="Times New Roman" w:cs="Times New Roman"/>
        </w:rPr>
        <w:t xml:space="preserve"> to a point that</w:t>
      </w:r>
      <w:r w:rsidRPr="0073262B">
        <w:rPr>
          <w:rFonts w:ascii="Times New Roman" w:hAnsi="Times New Roman" w:cs="Times New Roman"/>
        </w:rPr>
        <w:t xml:space="preserve"> plac</w:t>
      </w:r>
      <w:r w:rsidR="00C32FD0">
        <w:rPr>
          <w:rFonts w:ascii="Times New Roman" w:hAnsi="Times New Roman" w:cs="Times New Roman"/>
        </w:rPr>
        <w:t>es</w:t>
      </w:r>
      <w:r w:rsidRPr="0073262B">
        <w:rPr>
          <w:rFonts w:ascii="Times New Roman" w:hAnsi="Times New Roman" w:cs="Times New Roman"/>
        </w:rPr>
        <w:t xml:space="preserve"> the entire Shoal within high seas.</w:t>
      </w:r>
      <w:r w:rsidRPr="0073262B">
        <w:rPr>
          <w:rStyle w:val="FootnoteReference"/>
          <w:rFonts w:ascii="Times New Roman" w:hAnsi="Times New Roman" w:cs="Times New Roman"/>
          <w:lang w:val="en-PH"/>
        </w:rPr>
        <w:footnoteReference w:id="114"/>
      </w:r>
    </w:p>
    <w:p w14:paraId="680379C1" w14:textId="29A05B2D" w:rsidR="007B0FE9" w:rsidRPr="0073262B" w:rsidRDefault="007B0FE9" w:rsidP="0073262B">
      <w:pPr>
        <w:spacing w:after="240" w:line="360" w:lineRule="auto"/>
        <w:ind w:firstLine="720"/>
        <w:jc w:val="both"/>
        <w:rPr>
          <w:rFonts w:ascii="Times New Roman" w:hAnsi="Times New Roman" w:cs="Times New Roman"/>
          <w:lang w:val="en-PH"/>
        </w:rPr>
      </w:pPr>
      <w:r w:rsidRPr="0073262B">
        <w:rPr>
          <w:rFonts w:ascii="Times New Roman" w:hAnsi="Times New Roman" w:cs="Times New Roman"/>
        </w:rPr>
        <w:lastRenderedPageBreak/>
        <w:t xml:space="preserve">Ambrosia cannot unilaterally deprive Rovinia of access to the highly migratory tuna species, which </w:t>
      </w:r>
      <w:r w:rsidR="00522607">
        <w:rPr>
          <w:rFonts w:ascii="Times New Roman" w:hAnsi="Times New Roman" w:cs="Times New Roman"/>
        </w:rPr>
        <w:t>is</w:t>
      </w:r>
      <w:r w:rsidRPr="0073262B">
        <w:rPr>
          <w:rFonts w:ascii="Times New Roman" w:hAnsi="Times New Roman" w:cs="Times New Roman"/>
        </w:rPr>
        <w:t xml:space="preserve"> recognized under </w:t>
      </w:r>
      <w:r w:rsidRPr="00AA37C1">
        <w:rPr>
          <w:rFonts w:ascii="Times New Roman" w:hAnsi="Times New Roman" w:cs="Times New Roman"/>
          <w:i/>
          <w:iCs/>
        </w:rPr>
        <w:t>Article 64 of UNCLOS</w:t>
      </w:r>
      <w:r w:rsidRPr="0073262B">
        <w:rPr>
          <w:rFonts w:ascii="Times New Roman" w:hAnsi="Times New Roman" w:cs="Times New Roman"/>
        </w:rPr>
        <w:t xml:space="preserve"> as a shared resource </w:t>
      </w:r>
      <w:r w:rsidR="00A36708">
        <w:rPr>
          <w:rFonts w:ascii="Times New Roman" w:hAnsi="Times New Roman" w:cs="Times New Roman"/>
        </w:rPr>
        <w:t xml:space="preserve">that requires </w:t>
      </w:r>
      <w:r w:rsidRPr="0073262B">
        <w:rPr>
          <w:rFonts w:ascii="Times New Roman" w:hAnsi="Times New Roman" w:cs="Times New Roman"/>
        </w:rPr>
        <w:t>cooperation among States. The May 2016 OCDP resolution underscores the need for regional collaboration, not unilateral action, in conserving and utilizing such species.</w:t>
      </w:r>
      <w:r w:rsidRPr="00DD51B3">
        <w:rPr>
          <w:rStyle w:val="FootnoteReference"/>
          <w:rFonts w:ascii="Times New Roman" w:hAnsi="Times New Roman" w:cs="Times New Roman"/>
          <w:lang w:val="en-PH"/>
        </w:rPr>
        <w:footnoteReference w:id="115"/>
      </w:r>
    </w:p>
    <w:p w14:paraId="0B7491DF" w14:textId="61B885B5" w:rsidR="000A25E0" w:rsidRPr="00DD51B3" w:rsidRDefault="000A25E0" w:rsidP="003C382D">
      <w:pPr>
        <w:pStyle w:val="Heading4"/>
        <w:ind w:left="2160" w:hanging="720"/>
        <w:rPr>
          <w:color w:val="auto"/>
          <w:lang w:val="en-PH"/>
        </w:rPr>
      </w:pPr>
      <w:bookmarkStart w:id="38" w:name="_Toc187796777"/>
      <w:r w:rsidRPr="00DD51B3">
        <w:rPr>
          <w:color w:val="auto"/>
          <w:lang w:val="en-PH"/>
        </w:rPr>
        <w:t>Ambrosia’s Baseline Freezing Law</w:t>
      </w:r>
      <w:r w:rsidR="00102C57" w:rsidRPr="00DD51B3">
        <w:rPr>
          <w:color w:val="auto"/>
          <w:lang w:val="en-PH"/>
        </w:rPr>
        <w:t xml:space="preserve"> (“BFL”)</w:t>
      </w:r>
      <w:r w:rsidRPr="00DD51B3">
        <w:rPr>
          <w:color w:val="auto"/>
          <w:lang w:val="en-PH"/>
        </w:rPr>
        <w:t xml:space="preserve"> is inconsistent with UNCLOS.</w:t>
      </w:r>
      <w:bookmarkEnd w:id="38"/>
    </w:p>
    <w:p w14:paraId="3FFE9235" w14:textId="16B44FDF" w:rsidR="00241F74" w:rsidRPr="00241F74" w:rsidRDefault="00241F74" w:rsidP="00241F74">
      <w:pPr>
        <w:spacing w:after="240" w:line="360" w:lineRule="auto"/>
        <w:ind w:firstLine="720"/>
        <w:jc w:val="both"/>
        <w:rPr>
          <w:rFonts w:ascii="Times New Roman" w:hAnsi="Times New Roman" w:cs="Times New Roman"/>
          <w:lang w:val="en-PH"/>
        </w:rPr>
      </w:pPr>
      <w:r w:rsidRPr="0073262B">
        <w:rPr>
          <w:rFonts w:ascii="Times New Roman" w:hAnsi="Times New Roman" w:cs="Times New Roman"/>
          <w:lang w:val="en-PH"/>
        </w:rPr>
        <w:t>Baselines are not set by the coastal States but by the rules of UNCLOS.</w:t>
      </w:r>
      <w:r w:rsidRPr="0073262B">
        <w:rPr>
          <w:rStyle w:val="FootnoteReference"/>
          <w:rFonts w:ascii="Times New Roman" w:hAnsi="Times New Roman" w:cs="Times New Roman"/>
          <w:lang w:val="en-PH"/>
        </w:rPr>
        <w:footnoteReference w:id="116"/>
      </w:r>
      <w:r w:rsidRPr="0073262B">
        <w:rPr>
          <w:rFonts w:ascii="Times New Roman" w:hAnsi="Times New Roman" w:cs="Times New Roman"/>
          <w:lang w:val="en-PH"/>
        </w:rPr>
        <w:t xml:space="preserve"> </w:t>
      </w:r>
      <w:r w:rsidRPr="0073262B">
        <w:rPr>
          <w:rFonts w:ascii="Times New Roman" w:hAnsi="Times New Roman" w:cs="Times New Roman"/>
        </w:rPr>
        <w:t xml:space="preserve">In the </w:t>
      </w:r>
      <w:r w:rsidRPr="0073262B">
        <w:rPr>
          <w:rFonts w:ascii="Times New Roman" w:hAnsi="Times New Roman" w:cs="Times New Roman"/>
          <w:i/>
          <w:iCs/>
        </w:rPr>
        <w:t>Fisheries Case</w:t>
      </w:r>
      <w:r w:rsidRPr="0073262B">
        <w:rPr>
          <w:rFonts w:ascii="Times New Roman" w:hAnsi="Times New Roman" w:cs="Times New Roman"/>
        </w:rPr>
        <w:t>, this Court held that “[t]he delimitation of the sea areas has always an international aspect; it cannot be dependent merely upon the will of the coastal State as expressed in its municipal law.”</w:t>
      </w:r>
      <w:r w:rsidRPr="0073262B">
        <w:rPr>
          <w:rStyle w:val="FootnoteReference"/>
          <w:rFonts w:ascii="Times New Roman" w:hAnsi="Times New Roman" w:cs="Times New Roman"/>
        </w:rPr>
        <w:footnoteReference w:id="117"/>
      </w:r>
    </w:p>
    <w:p w14:paraId="120CD48F" w14:textId="1507C95C" w:rsidR="000A25E0" w:rsidRPr="00F35705" w:rsidRDefault="001807BC" w:rsidP="00F35705">
      <w:pPr>
        <w:spacing w:after="240" w:line="360" w:lineRule="auto"/>
        <w:ind w:firstLine="720"/>
        <w:jc w:val="both"/>
        <w:rPr>
          <w:rFonts w:ascii="Times New Roman" w:hAnsi="Times New Roman" w:cs="Times New Roman"/>
        </w:rPr>
      </w:pPr>
      <w:r>
        <w:rPr>
          <w:rFonts w:ascii="Times New Roman" w:hAnsi="Times New Roman" w:cs="Times New Roman"/>
        </w:rPr>
        <w:t>Hence, t</w:t>
      </w:r>
      <w:r w:rsidR="00190306" w:rsidRPr="003A1B1F">
        <w:rPr>
          <w:rFonts w:ascii="Times New Roman" w:hAnsi="Times New Roman" w:cs="Times New Roman"/>
        </w:rPr>
        <w:t xml:space="preserve">he </w:t>
      </w:r>
      <w:r w:rsidR="00190306">
        <w:rPr>
          <w:rFonts w:ascii="Times New Roman" w:hAnsi="Times New Roman" w:cs="Times New Roman"/>
        </w:rPr>
        <w:t xml:space="preserve">validity of </w:t>
      </w:r>
      <w:r w:rsidR="00190306" w:rsidRPr="003A1B1F">
        <w:rPr>
          <w:rFonts w:ascii="Times New Roman" w:hAnsi="Times New Roman" w:cs="Times New Roman"/>
        </w:rPr>
        <w:t xml:space="preserve">Ambrosia’s </w:t>
      </w:r>
      <w:r w:rsidR="00190306">
        <w:rPr>
          <w:rFonts w:ascii="Times New Roman" w:hAnsi="Times New Roman" w:cs="Times New Roman"/>
        </w:rPr>
        <w:t>BFL</w:t>
      </w:r>
      <w:r w:rsidR="00190306" w:rsidRPr="003A1B1F">
        <w:rPr>
          <w:rFonts w:ascii="Times New Roman" w:hAnsi="Times New Roman" w:cs="Times New Roman"/>
        </w:rPr>
        <w:t xml:space="preserve"> </w:t>
      </w:r>
      <w:r w:rsidR="00190306">
        <w:rPr>
          <w:rFonts w:ascii="Times New Roman" w:hAnsi="Times New Roman" w:cs="Times New Roman"/>
        </w:rPr>
        <w:t xml:space="preserve">requires an </w:t>
      </w:r>
      <w:r w:rsidR="00190306" w:rsidRPr="003A1B1F">
        <w:rPr>
          <w:rFonts w:ascii="Times New Roman" w:hAnsi="Times New Roman" w:cs="Times New Roman"/>
        </w:rPr>
        <w:t xml:space="preserve">interpretation of </w:t>
      </w:r>
      <w:r w:rsidR="006E2531">
        <w:rPr>
          <w:rFonts w:ascii="Times New Roman" w:hAnsi="Times New Roman" w:cs="Times New Roman"/>
        </w:rPr>
        <w:t>relevant</w:t>
      </w:r>
      <w:r w:rsidR="00190306">
        <w:rPr>
          <w:rFonts w:ascii="Times New Roman" w:hAnsi="Times New Roman" w:cs="Times New Roman"/>
        </w:rPr>
        <w:t xml:space="preserve"> </w:t>
      </w:r>
      <w:r w:rsidR="00190306" w:rsidRPr="003A1B1F">
        <w:rPr>
          <w:rFonts w:ascii="Times New Roman" w:hAnsi="Times New Roman" w:cs="Times New Roman"/>
        </w:rPr>
        <w:t>UNCLOS provisions</w:t>
      </w:r>
      <w:r w:rsidR="000A25E0" w:rsidRPr="00DD51B3">
        <w:rPr>
          <w:rFonts w:ascii="Times New Roman" w:hAnsi="Times New Roman" w:cs="Times New Roman"/>
          <w:lang w:val="en-PH"/>
        </w:rPr>
        <w:t>.</w:t>
      </w:r>
      <w:r w:rsidR="000A25E0" w:rsidRPr="00DD51B3">
        <w:rPr>
          <w:rStyle w:val="FootnoteReference"/>
          <w:rFonts w:ascii="Times New Roman" w:hAnsi="Times New Roman" w:cs="Times New Roman"/>
          <w:lang w:val="en-PH"/>
        </w:rPr>
        <w:footnoteReference w:id="118"/>
      </w:r>
      <w:r w:rsidR="000A25E0" w:rsidRPr="00DD51B3">
        <w:rPr>
          <w:rFonts w:ascii="Times New Roman" w:hAnsi="Times New Roman" w:cs="Times New Roman"/>
          <w:lang w:val="en-PH"/>
        </w:rPr>
        <w:t xml:space="preserve"> </w:t>
      </w:r>
      <w:r w:rsidR="006E2531">
        <w:rPr>
          <w:rFonts w:ascii="Times New Roman" w:hAnsi="Times New Roman" w:cs="Times New Roman"/>
        </w:rPr>
        <w:t xml:space="preserve">The BFL </w:t>
      </w:r>
      <w:r w:rsidR="002F5143">
        <w:rPr>
          <w:rFonts w:ascii="Times New Roman" w:hAnsi="Times New Roman" w:cs="Times New Roman"/>
        </w:rPr>
        <w:t xml:space="preserve">does not </w:t>
      </w:r>
      <w:r w:rsidR="00F35705" w:rsidRPr="003A1B1F">
        <w:rPr>
          <w:rFonts w:ascii="Times New Roman" w:hAnsi="Times New Roman" w:cs="Times New Roman"/>
        </w:rPr>
        <w:t xml:space="preserve">find basis under textual </w:t>
      </w:r>
      <w:r w:rsidR="00F35705" w:rsidRPr="003A1B1F">
        <w:rPr>
          <w:rFonts w:ascii="Times New Roman" w:hAnsi="Times New Roman" w:cs="Times New Roman"/>
          <w:b/>
        </w:rPr>
        <w:t>[</w:t>
      </w:r>
      <w:r w:rsidR="00F35705">
        <w:rPr>
          <w:rFonts w:ascii="Times New Roman" w:hAnsi="Times New Roman" w:cs="Times New Roman"/>
          <w:b/>
        </w:rPr>
        <w:t>i</w:t>
      </w:r>
      <w:r w:rsidR="00F35705" w:rsidRPr="003A1B1F">
        <w:rPr>
          <w:rFonts w:ascii="Times New Roman" w:hAnsi="Times New Roman" w:cs="Times New Roman"/>
          <w:b/>
        </w:rPr>
        <w:t>]</w:t>
      </w:r>
      <w:r w:rsidR="006E2531">
        <w:rPr>
          <w:rFonts w:ascii="Times New Roman" w:hAnsi="Times New Roman" w:cs="Times New Roman"/>
        </w:rPr>
        <w:t xml:space="preserve"> </w:t>
      </w:r>
      <w:r w:rsidR="00F35705" w:rsidRPr="003A1B1F">
        <w:rPr>
          <w:rFonts w:ascii="Times New Roman" w:hAnsi="Times New Roman" w:cs="Times New Roman"/>
        </w:rPr>
        <w:t xml:space="preserve">and teleological approaches to treaty interpretation </w:t>
      </w:r>
      <w:r w:rsidR="00F35705" w:rsidRPr="003A1B1F">
        <w:rPr>
          <w:rFonts w:ascii="Times New Roman" w:hAnsi="Times New Roman" w:cs="Times New Roman"/>
          <w:b/>
        </w:rPr>
        <w:t>[</w:t>
      </w:r>
      <w:r w:rsidR="00F35705">
        <w:rPr>
          <w:rFonts w:ascii="Times New Roman" w:hAnsi="Times New Roman" w:cs="Times New Roman"/>
          <w:b/>
        </w:rPr>
        <w:t>ii</w:t>
      </w:r>
      <w:r w:rsidR="00F35705" w:rsidRPr="003A1B1F">
        <w:rPr>
          <w:rFonts w:ascii="Times New Roman" w:hAnsi="Times New Roman" w:cs="Times New Roman"/>
          <w:b/>
        </w:rPr>
        <w:t>]</w:t>
      </w:r>
      <w:r w:rsidR="00F35705" w:rsidRPr="003A1B1F">
        <w:rPr>
          <w:rFonts w:ascii="Times New Roman" w:hAnsi="Times New Roman" w:cs="Times New Roman"/>
        </w:rPr>
        <w:t>, a</w:t>
      </w:r>
      <w:r w:rsidR="002F5143">
        <w:rPr>
          <w:rFonts w:ascii="Times New Roman" w:hAnsi="Times New Roman" w:cs="Times New Roman"/>
        </w:rPr>
        <w:t xml:space="preserve">nd there is no sufficient </w:t>
      </w:r>
      <w:r w:rsidR="00F35705" w:rsidRPr="003A1B1F">
        <w:rPr>
          <w:rFonts w:ascii="Times New Roman" w:hAnsi="Times New Roman" w:cs="Times New Roman"/>
        </w:rPr>
        <w:t>subsequent practice</w:t>
      </w:r>
      <w:r w:rsidR="00F35705">
        <w:rPr>
          <w:rFonts w:ascii="Times New Roman" w:hAnsi="Times New Roman" w:cs="Times New Roman"/>
        </w:rPr>
        <w:t xml:space="preserve"> of States Parties to UNCLOS</w:t>
      </w:r>
      <w:r w:rsidR="00F35705" w:rsidRPr="003A1B1F">
        <w:rPr>
          <w:rFonts w:ascii="Times New Roman" w:hAnsi="Times New Roman" w:cs="Times New Roman"/>
        </w:rPr>
        <w:t xml:space="preserve"> </w:t>
      </w:r>
      <w:r w:rsidR="002F5143">
        <w:rPr>
          <w:rFonts w:ascii="Times New Roman" w:hAnsi="Times New Roman" w:cs="Times New Roman"/>
        </w:rPr>
        <w:t xml:space="preserve">that would justify </w:t>
      </w:r>
      <w:r w:rsidR="000C3AE6">
        <w:rPr>
          <w:rFonts w:ascii="Times New Roman" w:hAnsi="Times New Roman" w:cs="Times New Roman"/>
        </w:rPr>
        <w:t xml:space="preserve">the modification of its interpretation </w:t>
      </w:r>
      <w:r w:rsidR="00F35705" w:rsidRPr="003A1B1F">
        <w:rPr>
          <w:rFonts w:ascii="Times New Roman" w:hAnsi="Times New Roman" w:cs="Times New Roman"/>
          <w:b/>
        </w:rPr>
        <w:t>[</w:t>
      </w:r>
      <w:r w:rsidR="00F35705">
        <w:rPr>
          <w:rFonts w:ascii="Times New Roman" w:hAnsi="Times New Roman" w:cs="Times New Roman"/>
          <w:b/>
        </w:rPr>
        <w:t>iii</w:t>
      </w:r>
      <w:r w:rsidR="00F35705" w:rsidRPr="003A1B1F">
        <w:rPr>
          <w:rFonts w:ascii="Times New Roman" w:hAnsi="Times New Roman" w:cs="Times New Roman"/>
          <w:b/>
        </w:rPr>
        <w:t>]</w:t>
      </w:r>
      <w:r w:rsidR="00F35705" w:rsidRPr="003A1B1F">
        <w:rPr>
          <w:rFonts w:ascii="Times New Roman" w:hAnsi="Times New Roman" w:cs="Times New Roman"/>
        </w:rPr>
        <w:t>.</w:t>
      </w:r>
    </w:p>
    <w:p w14:paraId="56A6A7CA" w14:textId="2478C0A7" w:rsidR="000A25E0" w:rsidRPr="00DD51B3" w:rsidRDefault="00731051" w:rsidP="003C382D">
      <w:pPr>
        <w:pStyle w:val="Heading6"/>
        <w:numPr>
          <w:ilvl w:val="0"/>
          <w:numId w:val="15"/>
        </w:numPr>
        <w:ind w:left="2880" w:hanging="720"/>
        <w:rPr>
          <w:color w:val="auto"/>
        </w:rPr>
      </w:pPr>
      <w:bookmarkStart w:id="39" w:name="_Toc187796778"/>
      <w:r>
        <w:rPr>
          <w:color w:val="auto"/>
        </w:rPr>
        <w:t>Applying</w:t>
      </w:r>
      <w:r w:rsidR="00455AE0" w:rsidRPr="00DD51B3">
        <w:rPr>
          <w:color w:val="auto"/>
        </w:rPr>
        <w:t xml:space="preserve"> textual interpretation</w:t>
      </w:r>
      <w:r w:rsidR="002F0D02" w:rsidRPr="00DD51B3">
        <w:rPr>
          <w:color w:val="auto"/>
        </w:rPr>
        <w:t>, t</w:t>
      </w:r>
      <w:r w:rsidR="000A25E0" w:rsidRPr="00DD51B3">
        <w:rPr>
          <w:color w:val="auto"/>
        </w:rPr>
        <w:t xml:space="preserve">he freezing of baselines is inconsistent with </w:t>
      </w:r>
      <w:r w:rsidR="00E26D1E" w:rsidRPr="00DD51B3">
        <w:rPr>
          <w:color w:val="auto"/>
        </w:rPr>
        <w:t>Article 5</w:t>
      </w:r>
      <w:r w:rsidR="000A25E0" w:rsidRPr="00DD51B3">
        <w:rPr>
          <w:color w:val="auto"/>
        </w:rPr>
        <w:t xml:space="preserve"> of UNCLOS</w:t>
      </w:r>
      <w:r w:rsidR="00972842" w:rsidRPr="00DD51B3">
        <w:rPr>
          <w:color w:val="auto"/>
        </w:rPr>
        <w:t xml:space="preserve">, which </w:t>
      </w:r>
      <w:r w:rsidR="00013037" w:rsidRPr="00DD51B3">
        <w:rPr>
          <w:color w:val="auto"/>
        </w:rPr>
        <w:t>suggests an ambulatory</w:t>
      </w:r>
      <w:r w:rsidR="009624CA" w:rsidRPr="00DD51B3">
        <w:rPr>
          <w:color w:val="auto"/>
        </w:rPr>
        <w:t xml:space="preserve"> character to normal baselines.</w:t>
      </w:r>
      <w:bookmarkEnd w:id="39"/>
    </w:p>
    <w:p w14:paraId="2166B23A" w14:textId="07D6998E" w:rsidR="009217D0" w:rsidRDefault="000A25E0" w:rsidP="0052108A">
      <w:pPr>
        <w:spacing w:after="240" w:line="360" w:lineRule="auto"/>
        <w:ind w:firstLine="720"/>
        <w:jc w:val="both"/>
        <w:rPr>
          <w:rFonts w:ascii="Times New Roman" w:hAnsi="Times New Roman" w:cs="Times New Roman"/>
        </w:rPr>
      </w:pPr>
      <w:r w:rsidRPr="002F0D02">
        <w:rPr>
          <w:rFonts w:ascii="Times New Roman" w:hAnsi="Times New Roman" w:cs="Times New Roman"/>
          <w:i/>
          <w:iCs/>
        </w:rPr>
        <w:t>Article 5 of UNCLOS</w:t>
      </w:r>
      <w:r w:rsidRPr="0073262B">
        <w:rPr>
          <w:rFonts w:ascii="Times New Roman" w:hAnsi="Times New Roman" w:cs="Times New Roman"/>
        </w:rPr>
        <w:t xml:space="preserve"> </w:t>
      </w:r>
      <w:r w:rsidR="00EB3A74">
        <w:rPr>
          <w:rFonts w:ascii="Times New Roman" w:hAnsi="Times New Roman" w:cs="Times New Roman"/>
        </w:rPr>
        <w:t>defines</w:t>
      </w:r>
      <w:r w:rsidRPr="0073262B">
        <w:rPr>
          <w:rFonts w:ascii="Times New Roman" w:hAnsi="Times New Roman" w:cs="Times New Roman"/>
        </w:rPr>
        <w:t xml:space="preserve"> </w:t>
      </w:r>
      <w:r w:rsidR="00F10F31">
        <w:rPr>
          <w:rFonts w:ascii="Times New Roman" w:hAnsi="Times New Roman" w:cs="Times New Roman"/>
        </w:rPr>
        <w:t xml:space="preserve">a </w:t>
      </w:r>
      <w:r w:rsidRPr="0073262B">
        <w:rPr>
          <w:rFonts w:ascii="Times New Roman" w:hAnsi="Times New Roman" w:cs="Times New Roman"/>
        </w:rPr>
        <w:t xml:space="preserve">normal baseline </w:t>
      </w:r>
      <w:r w:rsidR="00EB3A74">
        <w:rPr>
          <w:rFonts w:ascii="Times New Roman" w:hAnsi="Times New Roman" w:cs="Times New Roman"/>
        </w:rPr>
        <w:t>as</w:t>
      </w:r>
      <w:r w:rsidRPr="0073262B">
        <w:rPr>
          <w:rFonts w:ascii="Times New Roman" w:hAnsi="Times New Roman" w:cs="Times New Roman"/>
        </w:rPr>
        <w:t xml:space="preserve"> the “low-water line along the coast as marked on large-scale charts officially recognized by the coastal State”. Thus, </w:t>
      </w:r>
      <w:r w:rsidR="00AD26DF">
        <w:rPr>
          <w:rFonts w:ascii="Times New Roman" w:hAnsi="Times New Roman" w:cs="Times New Roman"/>
        </w:rPr>
        <w:t xml:space="preserve">the determination of the coastal State is subject to the </w:t>
      </w:r>
      <w:r w:rsidR="00CC59C3">
        <w:rPr>
          <w:rFonts w:ascii="Times New Roman" w:hAnsi="Times New Roman" w:cs="Times New Roman"/>
        </w:rPr>
        <w:t>provision that it must always reflect the low-water line</w:t>
      </w:r>
      <w:r w:rsidR="002F0E23">
        <w:rPr>
          <w:rFonts w:ascii="Times New Roman" w:hAnsi="Times New Roman" w:cs="Times New Roman"/>
        </w:rPr>
        <w:t>,</w:t>
      </w:r>
      <w:r w:rsidR="00CC59C3">
        <w:rPr>
          <w:rFonts w:ascii="Times New Roman" w:hAnsi="Times New Roman" w:cs="Times New Roman"/>
        </w:rPr>
        <w:t xml:space="preserve"> </w:t>
      </w:r>
      <w:r w:rsidR="004D707A">
        <w:rPr>
          <w:rFonts w:ascii="Times New Roman" w:hAnsi="Times New Roman" w:cs="Times New Roman"/>
        </w:rPr>
        <w:t xml:space="preserve">the </w:t>
      </w:r>
      <w:r w:rsidR="002F0E23">
        <w:rPr>
          <w:rFonts w:ascii="Times New Roman" w:hAnsi="Times New Roman" w:cs="Times New Roman"/>
        </w:rPr>
        <w:lastRenderedPageBreak/>
        <w:t>point</w:t>
      </w:r>
      <w:r w:rsidRPr="0073262B">
        <w:rPr>
          <w:rFonts w:ascii="Times New Roman" w:hAnsi="Times New Roman" w:cs="Times New Roman"/>
        </w:rPr>
        <w:t xml:space="preserve"> where the water meets the land</w:t>
      </w:r>
      <w:r w:rsidR="002F0E23">
        <w:rPr>
          <w:rFonts w:ascii="Times New Roman" w:hAnsi="Times New Roman" w:cs="Times New Roman"/>
        </w:rPr>
        <w:t xml:space="preserve">, </w:t>
      </w:r>
      <w:r w:rsidR="0081128A">
        <w:rPr>
          <w:rFonts w:ascii="Times New Roman" w:hAnsi="Times New Roman" w:cs="Times New Roman"/>
        </w:rPr>
        <w:t xml:space="preserve">and </w:t>
      </w:r>
      <w:r w:rsidRPr="0073262B">
        <w:rPr>
          <w:rFonts w:ascii="Times New Roman" w:hAnsi="Times New Roman" w:cs="Times New Roman"/>
        </w:rPr>
        <w:t>not at some other location.</w:t>
      </w:r>
      <w:r w:rsidRPr="0073262B">
        <w:rPr>
          <w:rStyle w:val="FootnoteReference"/>
          <w:rFonts w:ascii="Times New Roman" w:hAnsi="Times New Roman" w:cs="Times New Roman"/>
        </w:rPr>
        <w:footnoteReference w:id="119"/>
      </w:r>
      <w:r w:rsidRPr="0073262B">
        <w:rPr>
          <w:rFonts w:ascii="Times New Roman" w:hAnsi="Times New Roman" w:cs="Times New Roman"/>
        </w:rPr>
        <w:t xml:space="preserve"> </w:t>
      </w:r>
      <w:r w:rsidR="004D707A">
        <w:rPr>
          <w:rFonts w:ascii="Times New Roman" w:hAnsi="Times New Roman" w:cs="Times New Roman"/>
        </w:rPr>
        <w:t>Consequently</w:t>
      </w:r>
      <w:r w:rsidRPr="0073262B">
        <w:rPr>
          <w:rFonts w:ascii="Times New Roman" w:hAnsi="Times New Roman" w:cs="Times New Roman"/>
        </w:rPr>
        <w:t>, if the low-water line shifts landward, the baseline</w:t>
      </w:r>
      <w:r w:rsidR="001A7C4E" w:rsidRPr="0073262B">
        <w:rPr>
          <w:rStyle w:val="FootnoteReference"/>
          <w:rFonts w:ascii="Times New Roman" w:hAnsi="Times New Roman" w:cs="Times New Roman"/>
        </w:rPr>
        <w:footnoteReference w:id="120"/>
      </w:r>
      <w:r w:rsidRPr="0073262B">
        <w:rPr>
          <w:rFonts w:ascii="Times New Roman" w:hAnsi="Times New Roman" w:cs="Times New Roman"/>
        </w:rPr>
        <w:t xml:space="preserve"> </w:t>
      </w:r>
      <w:r w:rsidR="00511D85">
        <w:rPr>
          <w:rFonts w:ascii="Times New Roman" w:hAnsi="Times New Roman" w:cs="Times New Roman"/>
        </w:rPr>
        <w:t xml:space="preserve">and </w:t>
      </w:r>
      <w:r w:rsidR="0084383A">
        <w:rPr>
          <w:rFonts w:ascii="Times New Roman" w:hAnsi="Times New Roman" w:cs="Times New Roman"/>
        </w:rPr>
        <w:t>maritime boundaries</w:t>
      </w:r>
      <w:r w:rsidR="00180CC4" w:rsidRPr="00DF117C">
        <w:rPr>
          <w:rStyle w:val="FootnoteReference"/>
          <w:rFonts w:ascii="Times New Roman" w:hAnsi="Times New Roman" w:cs="Times New Roman"/>
        </w:rPr>
        <w:footnoteReference w:id="121"/>
      </w:r>
      <w:r w:rsidR="001A7C4E">
        <w:rPr>
          <w:rFonts w:ascii="Times New Roman" w:hAnsi="Times New Roman" w:cs="Times New Roman"/>
        </w:rPr>
        <w:t xml:space="preserve"> </w:t>
      </w:r>
      <w:r w:rsidRPr="0073262B">
        <w:rPr>
          <w:rFonts w:ascii="Times New Roman" w:hAnsi="Times New Roman" w:cs="Times New Roman"/>
        </w:rPr>
        <w:t>must also move landward.</w:t>
      </w:r>
    </w:p>
    <w:p w14:paraId="0ACB8667" w14:textId="25D33FD0" w:rsidR="000A25E0" w:rsidRPr="0073262B" w:rsidRDefault="000A25E0" w:rsidP="0052108A">
      <w:pPr>
        <w:spacing w:after="240" w:line="360" w:lineRule="auto"/>
        <w:ind w:firstLine="720"/>
        <w:jc w:val="both"/>
        <w:rPr>
          <w:rFonts w:ascii="Times New Roman" w:hAnsi="Times New Roman" w:cs="Times New Roman"/>
        </w:rPr>
      </w:pPr>
      <w:r w:rsidRPr="0073262B">
        <w:rPr>
          <w:rFonts w:ascii="Times New Roman" w:hAnsi="Times New Roman" w:cs="Times New Roman"/>
        </w:rPr>
        <w:t xml:space="preserve">The same conclusion can be made through a negative reading of </w:t>
      </w:r>
      <w:r w:rsidR="00600BF4">
        <w:rPr>
          <w:rFonts w:ascii="Times New Roman" w:hAnsi="Times New Roman" w:cs="Times New Roman"/>
        </w:rPr>
        <w:t>other UNCLOS provisions.</w:t>
      </w:r>
      <w:r w:rsidR="00C2040E" w:rsidRPr="0073262B">
        <w:rPr>
          <w:rStyle w:val="FootnoteReference"/>
          <w:rFonts w:ascii="Times New Roman" w:hAnsi="Times New Roman" w:cs="Times New Roman"/>
        </w:rPr>
        <w:footnoteReference w:id="122"/>
      </w:r>
      <w:r w:rsidR="00600BF4">
        <w:rPr>
          <w:rFonts w:ascii="Times New Roman" w:hAnsi="Times New Roman" w:cs="Times New Roman"/>
        </w:rPr>
        <w:t xml:space="preserve"> Unlike </w:t>
      </w:r>
      <w:r w:rsidR="00A92CC3">
        <w:rPr>
          <w:rFonts w:ascii="Times New Roman" w:hAnsi="Times New Roman" w:cs="Times New Roman"/>
        </w:rPr>
        <w:t>in cases of</w:t>
      </w:r>
      <w:r w:rsidR="007915D1">
        <w:rPr>
          <w:rFonts w:ascii="Times New Roman" w:hAnsi="Times New Roman" w:cs="Times New Roman"/>
        </w:rPr>
        <w:t xml:space="preserve"> highly unstable coasts</w:t>
      </w:r>
      <w:r w:rsidR="0020536D">
        <w:rPr>
          <w:rStyle w:val="FootnoteReference"/>
          <w:rFonts w:ascii="Times New Roman" w:hAnsi="Times New Roman" w:cs="Times New Roman"/>
        </w:rPr>
        <w:footnoteReference w:id="123"/>
      </w:r>
      <w:r w:rsidR="007915D1">
        <w:rPr>
          <w:rFonts w:ascii="Times New Roman" w:hAnsi="Times New Roman" w:cs="Times New Roman"/>
        </w:rPr>
        <w:t xml:space="preserve"> and continental shel</w:t>
      </w:r>
      <w:r w:rsidR="0020536D">
        <w:rPr>
          <w:rFonts w:ascii="Times New Roman" w:hAnsi="Times New Roman" w:cs="Times New Roman"/>
        </w:rPr>
        <w:t>ves</w:t>
      </w:r>
      <w:r w:rsidR="007915D1">
        <w:rPr>
          <w:rFonts w:ascii="Times New Roman" w:hAnsi="Times New Roman" w:cs="Times New Roman"/>
        </w:rPr>
        <w:t>,</w:t>
      </w:r>
      <w:r w:rsidR="0020536D">
        <w:rPr>
          <w:rStyle w:val="FootnoteReference"/>
          <w:rFonts w:ascii="Times New Roman" w:hAnsi="Times New Roman" w:cs="Times New Roman"/>
        </w:rPr>
        <w:footnoteReference w:id="124"/>
      </w:r>
      <w:r w:rsidR="00A92CC3">
        <w:rPr>
          <w:rFonts w:ascii="Times New Roman" w:hAnsi="Times New Roman" w:cs="Times New Roman"/>
        </w:rPr>
        <w:t xml:space="preserve"> permanent limits are not </w:t>
      </w:r>
      <w:r w:rsidR="0020536D">
        <w:rPr>
          <w:rFonts w:ascii="Times New Roman" w:hAnsi="Times New Roman" w:cs="Times New Roman"/>
        </w:rPr>
        <w:t xml:space="preserve">expressly </w:t>
      </w:r>
      <w:r w:rsidR="00A92CC3">
        <w:rPr>
          <w:rFonts w:ascii="Times New Roman" w:hAnsi="Times New Roman" w:cs="Times New Roman"/>
        </w:rPr>
        <w:t>required in normal baselines</w:t>
      </w:r>
      <w:r w:rsidR="00F83E99">
        <w:rPr>
          <w:rFonts w:ascii="Times New Roman" w:hAnsi="Times New Roman" w:cs="Times New Roman"/>
        </w:rPr>
        <w:t xml:space="preserve">, </w:t>
      </w:r>
      <w:r w:rsidR="00F10F31">
        <w:rPr>
          <w:rFonts w:ascii="Times New Roman" w:hAnsi="Times New Roman" w:cs="Times New Roman"/>
        </w:rPr>
        <w:t>there</w:t>
      </w:r>
      <w:r w:rsidR="00DA527C">
        <w:rPr>
          <w:rFonts w:ascii="Times New Roman" w:hAnsi="Times New Roman" w:cs="Times New Roman"/>
        </w:rPr>
        <w:t>fore</w:t>
      </w:r>
      <w:r w:rsidR="00F10F31">
        <w:rPr>
          <w:rFonts w:ascii="Times New Roman" w:hAnsi="Times New Roman" w:cs="Times New Roman"/>
        </w:rPr>
        <w:t xml:space="preserve"> supporting its</w:t>
      </w:r>
      <w:r w:rsidRPr="0073262B">
        <w:rPr>
          <w:rFonts w:ascii="Times New Roman" w:hAnsi="Times New Roman" w:cs="Times New Roman"/>
        </w:rPr>
        <w:t xml:space="preserve"> ambulatory</w:t>
      </w:r>
      <w:r w:rsidR="00F10F31">
        <w:rPr>
          <w:rFonts w:ascii="Times New Roman" w:hAnsi="Times New Roman" w:cs="Times New Roman"/>
        </w:rPr>
        <w:t xml:space="preserve"> character</w:t>
      </w:r>
      <w:r w:rsidRPr="0073262B">
        <w:rPr>
          <w:rFonts w:ascii="Times New Roman" w:hAnsi="Times New Roman" w:cs="Times New Roman"/>
        </w:rPr>
        <w:t>.</w:t>
      </w:r>
      <w:r w:rsidRPr="0073262B">
        <w:rPr>
          <w:rStyle w:val="FootnoteReference"/>
          <w:rFonts w:ascii="Times New Roman" w:hAnsi="Times New Roman" w:cs="Times New Roman"/>
        </w:rPr>
        <w:footnoteReference w:id="125"/>
      </w:r>
    </w:p>
    <w:p w14:paraId="3B328E3C" w14:textId="69FB413F" w:rsidR="000A25E0" w:rsidRPr="00DD51B3" w:rsidRDefault="00731051" w:rsidP="003C382D">
      <w:pPr>
        <w:pStyle w:val="Heading6"/>
        <w:ind w:left="2880" w:hanging="720"/>
        <w:rPr>
          <w:color w:val="auto"/>
        </w:rPr>
      </w:pPr>
      <w:bookmarkStart w:id="40" w:name="_Toc187796779"/>
      <w:r>
        <w:rPr>
          <w:color w:val="auto"/>
        </w:rPr>
        <w:t>Applying</w:t>
      </w:r>
      <w:r w:rsidR="00455AE0" w:rsidRPr="00DD51B3">
        <w:rPr>
          <w:color w:val="auto"/>
        </w:rPr>
        <w:t xml:space="preserve"> teleological interpretation</w:t>
      </w:r>
      <w:r w:rsidR="00834F29" w:rsidRPr="00DD51B3">
        <w:rPr>
          <w:color w:val="auto"/>
        </w:rPr>
        <w:t>, t</w:t>
      </w:r>
      <w:r w:rsidR="000A25E0" w:rsidRPr="00DD51B3">
        <w:rPr>
          <w:color w:val="auto"/>
        </w:rPr>
        <w:t xml:space="preserve">he </w:t>
      </w:r>
      <w:r w:rsidR="00312619" w:rsidRPr="00DD51B3">
        <w:rPr>
          <w:color w:val="auto"/>
        </w:rPr>
        <w:t>fixing of baselines is inconsistent with the principle of legal certainty and stability.</w:t>
      </w:r>
      <w:bookmarkEnd w:id="40"/>
    </w:p>
    <w:p w14:paraId="03A315E5" w14:textId="1E77420F" w:rsidR="00BB3832" w:rsidRPr="00DD51B3" w:rsidRDefault="000A25E0" w:rsidP="006066FF">
      <w:pPr>
        <w:spacing w:after="240" w:line="360" w:lineRule="auto"/>
        <w:ind w:firstLine="720"/>
        <w:jc w:val="both"/>
        <w:rPr>
          <w:rFonts w:ascii="Times New Roman" w:hAnsi="Times New Roman" w:cs="Times New Roman"/>
        </w:rPr>
      </w:pPr>
      <w:r w:rsidRPr="00DD51B3">
        <w:rPr>
          <w:rFonts w:ascii="Times New Roman" w:hAnsi="Times New Roman" w:cs="Times New Roman"/>
        </w:rPr>
        <w:t xml:space="preserve">UNCLOS </w:t>
      </w:r>
      <w:r w:rsidR="00880B94" w:rsidRPr="00DD51B3">
        <w:rPr>
          <w:rFonts w:ascii="Times New Roman" w:hAnsi="Times New Roman" w:cs="Times New Roman"/>
        </w:rPr>
        <w:t>aims</w:t>
      </w:r>
      <w:r w:rsidRPr="00DD51B3">
        <w:rPr>
          <w:rFonts w:ascii="Times New Roman" w:hAnsi="Times New Roman" w:cs="Times New Roman"/>
        </w:rPr>
        <w:t xml:space="preserve"> to promote peace, security, cooperation, and friendly relations among all nations</w:t>
      </w:r>
      <w:r w:rsidRPr="00DD51B3">
        <w:rPr>
          <w:rStyle w:val="FootnoteReference"/>
          <w:rFonts w:ascii="Times New Roman" w:hAnsi="Times New Roman" w:cs="Times New Roman"/>
        </w:rPr>
        <w:footnoteReference w:id="126"/>
      </w:r>
      <w:r w:rsidRPr="00DD51B3">
        <w:rPr>
          <w:rFonts w:ascii="Times New Roman" w:hAnsi="Times New Roman" w:cs="Times New Roman"/>
        </w:rPr>
        <w:t xml:space="preserve"> by ensuring legal certainty, stability, and predictability.</w:t>
      </w:r>
      <w:r w:rsidRPr="00DD51B3">
        <w:rPr>
          <w:rStyle w:val="FootnoteReference"/>
          <w:rFonts w:ascii="Times New Roman" w:hAnsi="Times New Roman" w:cs="Times New Roman"/>
        </w:rPr>
        <w:footnoteReference w:id="127"/>
      </w:r>
      <w:r w:rsidR="0093650C" w:rsidRPr="00DD51B3">
        <w:rPr>
          <w:rFonts w:ascii="Times New Roman" w:hAnsi="Times New Roman" w:cs="Times New Roman"/>
        </w:rPr>
        <w:t xml:space="preserve"> The fixing of baselines does not serve these purposes</w:t>
      </w:r>
      <w:r w:rsidR="006066FF" w:rsidRPr="00DD51B3">
        <w:rPr>
          <w:rFonts w:ascii="Times New Roman" w:hAnsi="Times New Roman" w:cs="Times New Roman"/>
        </w:rPr>
        <w:t xml:space="preserve"> because it </w:t>
      </w:r>
      <w:r w:rsidR="00BB3832" w:rsidRPr="00DD51B3">
        <w:rPr>
          <w:rFonts w:ascii="Times New Roman" w:hAnsi="Times New Roman" w:cs="Times New Roman"/>
        </w:rPr>
        <w:t>could lead to instability</w:t>
      </w:r>
      <w:r w:rsidR="003D37F4" w:rsidRPr="00DD51B3">
        <w:rPr>
          <w:rFonts w:ascii="Times New Roman" w:hAnsi="Times New Roman" w:cs="Times New Roman"/>
        </w:rPr>
        <w:t>. It would be</w:t>
      </w:r>
      <w:r w:rsidR="00BB3832" w:rsidRPr="00DD51B3">
        <w:rPr>
          <w:rFonts w:ascii="Times New Roman" w:hAnsi="Times New Roman" w:cs="Times New Roman"/>
        </w:rPr>
        <w:t xml:space="preserve"> unclear why </w:t>
      </w:r>
      <w:r w:rsidR="00A26D68" w:rsidRPr="00DD51B3">
        <w:rPr>
          <w:rFonts w:ascii="Times New Roman" w:hAnsi="Times New Roman" w:cs="Times New Roman"/>
        </w:rPr>
        <w:t xml:space="preserve">fixing of baselines </w:t>
      </w:r>
      <w:r w:rsidR="003D37F4" w:rsidRPr="00DD51B3">
        <w:rPr>
          <w:rFonts w:ascii="Times New Roman" w:hAnsi="Times New Roman" w:cs="Times New Roman"/>
        </w:rPr>
        <w:t>should</w:t>
      </w:r>
      <w:r w:rsidR="00BB3832" w:rsidRPr="00DD51B3">
        <w:rPr>
          <w:rFonts w:ascii="Times New Roman" w:hAnsi="Times New Roman" w:cs="Times New Roman"/>
        </w:rPr>
        <w:t xml:space="preserve"> apply only to coastline regression due to sea</w:t>
      </w:r>
      <w:r w:rsidR="00A26D68" w:rsidRPr="00DD51B3">
        <w:rPr>
          <w:rFonts w:ascii="Times New Roman" w:hAnsi="Times New Roman" w:cs="Times New Roman"/>
        </w:rPr>
        <w:t>-</w:t>
      </w:r>
      <w:r w:rsidR="00BB3832" w:rsidRPr="00DD51B3">
        <w:rPr>
          <w:rFonts w:ascii="Times New Roman" w:hAnsi="Times New Roman" w:cs="Times New Roman"/>
        </w:rPr>
        <w:t>level rise and not to other causes like erosion or storms.</w:t>
      </w:r>
      <w:r w:rsidR="00BB3832" w:rsidRPr="00DD51B3">
        <w:rPr>
          <w:rStyle w:val="FootnoteReference"/>
          <w:rFonts w:ascii="Times New Roman" w:hAnsi="Times New Roman" w:cs="Times New Roman"/>
        </w:rPr>
        <w:footnoteReference w:id="128"/>
      </w:r>
      <w:r w:rsidR="00BB3832" w:rsidRPr="00DD51B3">
        <w:rPr>
          <w:rFonts w:ascii="Times New Roman" w:hAnsi="Times New Roman" w:cs="Times New Roman"/>
        </w:rPr>
        <w:t xml:space="preserve"> This ambiguity may prompt disagreements and encourage States to interpret UNCLOS in ways that serve their interests.</w:t>
      </w:r>
    </w:p>
    <w:p w14:paraId="715D42AD" w14:textId="58A95608" w:rsidR="000A25E0" w:rsidRPr="00DD51B3" w:rsidRDefault="000A25E0" w:rsidP="0073262B">
      <w:pPr>
        <w:spacing w:after="240" w:line="360" w:lineRule="auto"/>
        <w:ind w:firstLine="720"/>
        <w:jc w:val="both"/>
        <w:rPr>
          <w:rFonts w:ascii="Times New Roman" w:hAnsi="Times New Roman" w:cs="Times New Roman"/>
        </w:rPr>
      </w:pPr>
      <w:r w:rsidRPr="00DD51B3">
        <w:rPr>
          <w:rFonts w:ascii="Times New Roman" w:hAnsi="Times New Roman" w:cs="Times New Roman"/>
        </w:rPr>
        <w:lastRenderedPageBreak/>
        <w:t>Additionally, fixed baselines could create large areas of internal waters</w:t>
      </w:r>
      <w:r w:rsidRPr="00DD51B3">
        <w:rPr>
          <w:rStyle w:val="FootnoteReference"/>
          <w:rFonts w:ascii="Times New Roman" w:hAnsi="Times New Roman" w:cs="Times New Roman"/>
        </w:rPr>
        <w:footnoteReference w:id="129"/>
      </w:r>
      <w:r w:rsidRPr="00DD51B3">
        <w:rPr>
          <w:rFonts w:ascii="Times New Roman" w:hAnsi="Times New Roman" w:cs="Times New Roman"/>
        </w:rPr>
        <w:t xml:space="preserve"> near receding coastlines, </w:t>
      </w:r>
      <w:r w:rsidR="0096244E" w:rsidRPr="00DD51B3">
        <w:rPr>
          <w:rFonts w:ascii="Times New Roman" w:hAnsi="Times New Roman" w:cs="Times New Roman"/>
        </w:rPr>
        <w:t>affecting</w:t>
      </w:r>
      <w:r w:rsidRPr="00DD51B3">
        <w:rPr>
          <w:rFonts w:ascii="Times New Roman" w:hAnsi="Times New Roman" w:cs="Times New Roman"/>
        </w:rPr>
        <w:t xml:space="preserve"> the right of innocent passage</w:t>
      </w:r>
      <w:r w:rsidRPr="00DD51B3">
        <w:rPr>
          <w:rStyle w:val="FootnoteReference"/>
          <w:rFonts w:ascii="Times New Roman" w:hAnsi="Times New Roman" w:cs="Times New Roman"/>
        </w:rPr>
        <w:footnoteReference w:id="130"/>
      </w:r>
      <w:r w:rsidRPr="00DD51B3">
        <w:rPr>
          <w:rFonts w:ascii="Times New Roman" w:hAnsi="Times New Roman" w:cs="Times New Roman"/>
        </w:rPr>
        <w:t xml:space="preserve"> and disrupting established maritime zones.</w:t>
      </w:r>
      <w:r w:rsidRPr="00DD51B3">
        <w:rPr>
          <w:rStyle w:val="FootnoteReference"/>
          <w:rFonts w:ascii="Times New Roman" w:hAnsi="Times New Roman" w:cs="Times New Roman"/>
        </w:rPr>
        <w:footnoteReference w:id="131"/>
      </w:r>
    </w:p>
    <w:p w14:paraId="55B6191D" w14:textId="4B6B6C6B" w:rsidR="000A25E0" w:rsidRPr="00DD51B3" w:rsidRDefault="000A25E0" w:rsidP="003C382D">
      <w:pPr>
        <w:pStyle w:val="Heading6"/>
        <w:ind w:left="2880" w:hanging="720"/>
        <w:rPr>
          <w:color w:val="auto"/>
        </w:rPr>
      </w:pPr>
      <w:bookmarkStart w:id="41" w:name="_Toc187796780"/>
      <w:r w:rsidRPr="00DD51B3">
        <w:rPr>
          <w:color w:val="auto"/>
        </w:rPr>
        <w:t xml:space="preserve">There is no subsequent practice of all States Parties to UNCLOS </w:t>
      </w:r>
      <w:r w:rsidR="00322FFF" w:rsidRPr="00DD51B3">
        <w:rPr>
          <w:color w:val="auto"/>
        </w:rPr>
        <w:t>that would</w:t>
      </w:r>
      <w:r w:rsidRPr="00DD51B3">
        <w:rPr>
          <w:color w:val="auto"/>
        </w:rPr>
        <w:t xml:space="preserve"> modify the interpretation of Article 5.</w:t>
      </w:r>
      <w:bookmarkEnd w:id="41"/>
    </w:p>
    <w:p w14:paraId="45EE3E28" w14:textId="75E68BDA" w:rsidR="000A25E0" w:rsidRPr="0073262B" w:rsidRDefault="00C17990" w:rsidP="003E769D">
      <w:pPr>
        <w:spacing w:after="240" w:line="360" w:lineRule="auto"/>
        <w:ind w:firstLine="720"/>
        <w:jc w:val="both"/>
        <w:rPr>
          <w:rFonts w:ascii="Times New Roman" w:hAnsi="Times New Roman" w:cs="Times New Roman"/>
          <w:lang w:val="en-PH"/>
        </w:rPr>
      </w:pPr>
      <w:r>
        <w:rPr>
          <w:rFonts w:ascii="Times New Roman" w:hAnsi="Times New Roman" w:cs="Times New Roman"/>
          <w:lang w:val="en-PH"/>
        </w:rPr>
        <w:t>Although</w:t>
      </w:r>
      <w:r w:rsidRPr="0073262B">
        <w:rPr>
          <w:rFonts w:ascii="Times New Roman" w:hAnsi="Times New Roman" w:cs="Times New Roman"/>
          <w:lang w:val="en-PH"/>
        </w:rPr>
        <w:t xml:space="preserve"> the </w:t>
      </w:r>
      <w:r w:rsidR="00C23717">
        <w:rPr>
          <w:rFonts w:ascii="Times New Roman" w:hAnsi="Times New Roman" w:cs="Times New Roman"/>
          <w:lang w:val="en-PH"/>
        </w:rPr>
        <w:t xml:space="preserve">practice of </w:t>
      </w:r>
      <w:r w:rsidRPr="0073262B">
        <w:rPr>
          <w:rFonts w:ascii="Times New Roman" w:hAnsi="Times New Roman" w:cs="Times New Roman"/>
          <w:lang w:val="en-PH"/>
        </w:rPr>
        <w:t xml:space="preserve">fixing baselines has been </w:t>
      </w:r>
      <w:r w:rsidRPr="00DD51B3">
        <w:rPr>
          <w:rFonts w:ascii="Times New Roman" w:hAnsi="Times New Roman" w:cs="Times New Roman"/>
        </w:rPr>
        <w:t>recognized by a growing number of States</w:t>
      </w:r>
      <w:r w:rsidR="00403CCF" w:rsidRPr="00DD51B3">
        <w:rPr>
          <w:rFonts w:ascii="Times New Roman" w:hAnsi="Times New Roman" w:cs="Times New Roman"/>
        </w:rPr>
        <w:t>,</w:t>
      </w:r>
      <w:r w:rsidRPr="00DD51B3">
        <w:rPr>
          <w:rStyle w:val="FootnoteReference"/>
          <w:rFonts w:ascii="Times New Roman" w:hAnsi="Times New Roman" w:cs="Times New Roman"/>
        </w:rPr>
        <w:footnoteReference w:id="132"/>
      </w:r>
      <w:r w:rsidRPr="00DD51B3">
        <w:rPr>
          <w:rFonts w:ascii="Times New Roman" w:hAnsi="Times New Roman" w:cs="Times New Roman"/>
        </w:rPr>
        <w:t xml:space="preserve"> there is insufficient evidence to conclude that it amounts to a “subsequent practice in the application” of UNCLOS.</w:t>
      </w:r>
      <w:r w:rsidRPr="00DD51B3">
        <w:rPr>
          <w:rStyle w:val="FootnoteReference"/>
          <w:rFonts w:ascii="Times New Roman" w:hAnsi="Times New Roman" w:cs="Times New Roman"/>
        </w:rPr>
        <w:footnoteReference w:id="133"/>
      </w:r>
      <w:r w:rsidR="003E769D">
        <w:rPr>
          <w:rFonts w:ascii="Times New Roman" w:hAnsi="Times New Roman" w:cs="Times New Roman"/>
          <w:lang w:val="en-PH"/>
        </w:rPr>
        <w:t xml:space="preserve"> </w:t>
      </w:r>
      <w:r w:rsidR="000A25E0" w:rsidRPr="0073262B">
        <w:rPr>
          <w:rFonts w:ascii="Times New Roman" w:hAnsi="Times New Roman" w:cs="Times New Roman"/>
          <w:lang w:val="en-PH"/>
        </w:rPr>
        <w:t>A subsequent practice as an authentic means of interpretation</w:t>
      </w:r>
      <w:r w:rsidR="005E5778">
        <w:rPr>
          <w:rStyle w:val="FootnoteReference"/>
          <w:rFonts w:ascii="Times New Roman" w:hAnsi="Times New Roman" w:cs="Times New Roman"/>
          <w:lang w:val="en-PH"/>
        </w:rPr>
        <w:footnoteReference w:id="134"/>
      </w:r>
      <w:r w:rsidR="000A25E0" w:rsidRPr="0073262B">
        <w:rPr>
          <w:rFonts w:ascii="Times New Roman" w:hAnsi="Times New Roman" w:cs="Times New Roman"/>
          <w:lang w:val="en-PH"/>
        </w:rPr>
        <w:t xml:space="preserve"> </w:t>
      </w:r>
      <w:r w:rsidR="00892A5E">
        <w:rPr>
          <w:rFonts w:ascii="Times New Roman" w:hAnsi="Times New Roman" w:cs="Times New Roman"/>
          <w:lang w:val="en-PH"/>
        </w:rPr>
        <w:t>requires that</w:t>
      </w:r>
      <w:r w:rsidR="000A25E0" w:rsidRPr="0073262B">
        <w:rPr>
          <w:rFonts w:ascii="Times New Roman" w:hAnsi="Times New Roman" w:cs="Times New Roman"/>
          <w:lang w:val="en-PH"/>
        </w:rPr>
        <w:t xml:space="preserve"> </w:t>
      </w:r>
      <w:r w:rsidR="00892A5E">
        <w:rPr>
          <w:rFonts w:ascii="Times New Roman" w:hAnsi="Times New Roman" w:cs="Times New Roman"/>
          <w:lang w:val="en-PH"/>
        </w:rPr>
        <w:t>the</w:t>
      </w:r>
      <w:r w:rsidR="000A25E0" w:rsidRPr="0073262B">
        <w:rPr>
          <w:rFonts w:ascii="Times New Roman" w:hAnsi="Times New Roman" w:cs="Times New Roman"/>
          <w:lang w:val="en-PH"/>
        </w:rPr>
        <w:t xml:space="preserve"> conduct in the application of a treaty </w:t>
      </w:r>
      <w:r w:rsidR="00373AFB">
        <w:rPr>
          <w:rFonts w:ascii="Times New Roman" w:hAnsi="Times New Roman" w:cs="Times New Roman"/>
          <w:lang w:val="en-PH"/>
        </w:rPr>
        <w:t>is agreed by</w:t>
      </w:r>
      <w:r w:rsidR="000A25E0" w:rsidRPr="0073262B">
        <w:rPr>
          <w:rFonts w:ascii="Times New Roman" w:hAnsi="Times New Roman" w:cs="Times New Roman"/>
          <w:lang w:val="en-PH"/>
        </w:rPr>
        <w:t xml:space="preserve"> </w:t>
      </w:r>
      <w:r w:rsidR="000A25E0" w:rsidRPr="00D84ACD">
        <w:rPr>
          <w:rFonts w:ascii="Times New Roman" w:hAnsi="Times New Roman" w:cs="Times New Roman"/>
          <w:lang w:val="en-PH"/>
        </w:rPr>
        <w:t>all</w:t>
      </w:r>
      <w:r w:rsidR="000A25E0" w:rsidRPr="0073262B">
        <w:rPr>
          <w:rFonts w:ascii="Times New Roman" w:hAnsi="Times New Roman" w:cs="Times New Roman"/>
          <w:lang w:val="en-PH"/>
        </w:rPr>
        <w:t xml:space="preserve"> States parties thereto.</w:t>
      </w:r>
      <w:r w:rsidR="000A25E0" w:rsidRPr="0073262B">
        <w:rPr>
          <w:rStyle w:val="FootnoteReference"/>
          <w:rFonts w:ascii="Times New Roman" w:hAnsi="Times New Roman" w:cs="Times New Roman"/>
          <w:lang w:val="en-PH"/>
        </w:rPr>
        <w:footnoteReference w:id="135"/>
      </w:r>
      <w:r w:rsidR="000A25E0" w:rsidRPr="0073262B">
        <w:rPr>
          <w:rFonts w:ascii="Times New Roman" w:hAnsi="Times New Roman" w:cs="Times New Roman"/>
          <w:lang w:val="en-PH"/>
        </w:rPr>
        <w:t xml:space="preserve"> </w:t>
      </w:r>
    </w:p>
    <w:p w14:paraId="4D6796B2" w14:textId="58940FDE" w:rsidR="000A25E0" w:rsidRPr="0073262B" w:rsidRDefault="000A25E0" w:rsidP="0073262B">
      <w:pPr>
        <w:spacing w:after="240" w:line="360" w:lineRule="auto"/>
        <w:ind w:firstLine="720"/>
        <w:jc w:val="both"/>
        <w:rPr>
          <w:rFonts w:ascii="Times New Roman" w:hAnsi="Times New Roman" w:cs="Times New Roman"/>
          <w:lang w:val="en-PH"/>
        </w:rPr>
      </w:pPr>
      <w:r w:rsidRPr="0073262B">
        <w:rPr>
          <w:rFonts w:ascii="Times New Roman" w:hAnsi="Times New Roman" w:cs="Times New Roman"/>
          <w:lang w:val="en-PH"/>
        </w:rPr>
        <w:t xml:space="preserve">In any case, subsequent practice </w:t>
      </w:r>
      <w:r w:rsidR="00441830">
        <w:rPr>
          <w:rFonts w:ascii="Times New Roman" w:hAnsi="Times New Roman" w:cs="Times New Roman"/>
          <w:lang w:val="en-PH"/>
        </w:rPr>
        <w:t>of States</w:t>
      </w:r>
      <w:r w:rsidRPr="0073262B">
        <w:rPr>
          <w:rFonts w:ascii="Times New Roman" w:hAnsi="Times New Roman" w:cs="Times New Roman"/>
          <w:lang w:val="en-PH"/>
        </w:rPr>
        <w:t xml:space="preserve"> regarding the interpretation of a treaty are not </w:t>
      </w:r>
      <w:r w:rsidR="00154FF4">
        <w:rPr>
          <w:rFonts w:ascii="Times New Roman" w:hAnsi="Times New Roman" w:cs="Times New Roman"/>
          <w:lang w:val="en-PH"/>
        </w:rPr>
        <w:t>immediately</w:t>
      </w:r>
      <w:r w:rsidRPr="0073262B">
        <w:rPr>
          <w:rFonts w:ascii="Times New Roman" w:hAnsi="Times New Roman" w:cs="Times New Roman"/>
          <w:lang w:val="en-PH"/>
        </w:rPr>
        <w:t xml:space="preserve"> binding,</w:t>
      </w:r>
      <w:r w:rsidRPr="0073262B">
        <w:rPr>
          <w:rStyle w:val="FootnoteReference"/>
          <w:rFonts w:ascii="Times New Roman" w:hAnsi="Times New Roman" w:cs="Times New Roman"/>
          <w:lang w:val="en-PH"/>
        </w:rPr>
        <w:footnoteReference w:id="136"/>
      </w:r>
      <w:r w:rsidRPr="0073262B">
        <w:rPr>
          <w:rFonts w:ascii="Times New Roman" w:hAnsi="Times New Roman" w:cs="Times New Roman"/>
          <w:lang w:val="en-PH"/>
        </w:rPr>
        <w:t xml:space="preserve"> such that it overrides all other means of interpretation.</w:t>
      </w:r>
      <w:r w:rsidRPr="0073262B">
        <w:rPr>
          <w:rStyle w:val="FootnoteReference"/>
          <w:rFonts w:ascii="Times New Roman" w:hAnsi="Times New Roman" w:cs="Times New Roman"/>
          <w:lang w:val="en-PH"/>
        </w:rPr>
        <w:footnoteReference w:id="137"/>
      </w:r>
      <w:r w:rsidRPr="0073262B">
        <w:rPr>
          <w:rFonts w:ascii="Times New Roman" w:hAnsi="Times New Roman" w:cs="Times New Roman"/>
          <w:lang w:val="en-PH"/>
        </w:rPr>
        <w:t xml:space="preserve"> </w:t>
      </w:r>
      <w:r w:rsidRPr="00DD51B3">
        <w:rPr>
          <w:rFonts w:ascii="Times New Roman" w:hAnsi="Times New Roman" w:cs="Times New Roman"/>
        </w:rPr>
        <w:t>Without an explicit recognition of said interpretation at a global level, either in the form of a UN</w:t>
      </w:r>
      <w:r w:rsidR="00441830" w:rsidRPr="00DD51B3">
        <w:rPr>
          <w:rFonts w:ascii="Times New Roman" w:hAnsi="Times New Roman" w:cs="Times New Roman"/>
        </w:rPr>
        <w:t>GA R</w:t>
      </w:r>
      <w:r w:rsidRPr="00DD51B3">
        <w:rPr>
          <w:rFonts w:ascii="Times New Roman" w:hAnsi="Times New Roman" w:cs="Times New Roman"/>
        </w:rPr>
        <w:t>esolution</w:t>
      </w:r>
      <w:r w:rsidRPr="00DD51B3">
        <w:rPr>
          <w:rStyle w:val="FootnoteReference"/>
          <w:rFonts w:ascii="Times New Roman" w:hAnsi="Times New Roman" w:cs="Times New Roman"/>
        </w:rPr>
        <w:footnoteReference w:id="138"/>
      </w:r>
      <w:r w:rsidRPr="00DD51B3">
        <w:rPr>
          <w:rFonts w:ascii="Times New Roman" w:hAnsi="Times New Roman" w:cs="Times New Roman"/>
        </w:rPr>
        <w:t xml:space="preserve"> or a Decision of States Parties to UNCLOS</w:t>
      </w:r>
      <w:r w:rsidR="003B6E67" w:rsidRPr="00DD51B3">
        <w:rPr>
          <w:rFonts w:ascii="Times New Roman" w:hAnsi="Times New Roman" w:cs="Times New Roman"/>
        </w:rPr>
        <w:t>,</w:t>
      </w:r>
      <w:r w:rsidRPr="00DD51B3">
        <w:rPr>
          <w:rStyle w:val="FootnoteReference"/>
          <w:rFonts w:ascii="Times New Roman" w:hAnsi="Times New Roman" w:cs="Times New Roman"/>
        </w:rPr>
        <w:footnoteReference w:id="139"/>
      </w:r>
      <w:r w:rsidRPr="00DD51B3">
        <w:rPr>
          <w:rFonts w:ascii="Times New Roman" w:hAnsi="Times New Roman" w:cs="Times New Roman"/>
        </w:rPr>
        <w:t xml:space="preserve"> the same will not bind Rovinia.</w:t>
      </w:r>
    </w:p>
    <w:p w14:paraId="034CB9B1" w14:textId="0213ABFF" w:rsidR="000A25E0" w:rsidRPr="00DD51B3" w:rsidRDefault="000A25E0" w:rsidP="003C382D">
      <w:pPr>
        <w:pStyle w:val="Heading4"/>
        <w:ind w:left="2160" w:hanging="720"/>
        <w:rPr>
          <w:color w:val="auto"/>
          <w:lang w:val="en-PH"/>
        </w:rPr>
      </w:pPr>
      <w:bookmarkStart w:id="42" w:name="_Toc187796781"/>
      <w:r w:rsidRPr="00DD51B3">
        <w:rPr>
          <w:color w:val="auto"/>
          <w:lang w:val="en-PH"/>
        </w:rPr>
        <w:lastRenderedPageBreak/>
        <w:t xml:space="preserve">Ambrosia’s </w:t>
      </w:r>
      <w:r w:rsidR="00054D6F" w:rsidRPr="00DD51B3">
        <w:rPr>
          <w:color w:val="auto"/>
          <w:lang w:val="en-PH"/>
        </w:rPr>
        <w:t>BFL</w:t>
      </w:r>
      <w:r w:rsidRPr="00DD51B3">
        <w:rPr>
          <w:color w:val="auto"/>
          <w:lang w:val="en-PH"/>
        </w:rPr>
        <w:t xml:space="preserve"> has no support under customary international law.</w:t>
      </w:r>
      <w:bookmarkEnd w:id="42"/>
    </w:p>
    <w:p w14:paraId="5772A68A" w14:textId="3C72A007" w:rsidR="00816535" w:rsidRPr="007641F9" w:rsidRDefault="00D84ACD" w:rsidP="00B24F62">
      <w:pPr>
        <w:spacing w:after="240" w:line="360" w:lineRule="auto"/>
        <w:ind w:firstLine="720"/>
        <w:jc w:val="both"/>
        <w:rPr>
          <w:rFonts w:ascii="Times New Roman" w:hAnsi="Times New Roman" w:cs="Times New Roman"/>
          <w:lang w:val="en-PH"/>
        </w:rPr>
      </w:pPr>
      <w:r>
        <w:rPr>
          <w:rFonts w:ascii="Times New Roman" w:hAnsi="Times New Roman" w:cs="Times New Roman"/>
          <w:lang w:val="en-PH"/>
        </w:rPr>
        <w:t>The practice of f</w:t>
      </w:r>
      <w:r w:rsidR="00AF138F">
        <w:rPr>
          <w:rFonts w:ascii="Times New Roman" w:hAnsi="Times New Roman" w:cs="Times New Roman"/>
          <w:lang w:val="en-PH"/>
        </w:rPr>
        <w:t xml:space="preserve">ixing baselines lack </w:t>
      </w:r>
      <w:proofErr w:type="spellStart"/>
      <w:r w:rsidR="00AF138F">
        <w:rPr>
          <w:rFonts w:ascii="Times New Roman" w:hAnsi="Times New Roman" w:cs="Times New Roman"/>
          <w:i/>
          <w:iCs/>
          <w:lang w:val="en-PH"/>
        </w:rPr>
        <w:t>opinio</w:t>
      </w:r>
      <w:proofErr w:type="spellEnd"/>
      <w:r w:rsidR="00AF138F">
        <w:rPr>
          <w:rFonts w:ascii="Times New Roman" w:hAnsi="Times New Roman" w:cs="Times New Roman"/>
          <w:i/>
          <w:iCs/>
          <w:lang w:val="en-PH"/>
        </w:rPr>
        <w:t xml:space="preserve"> juris</w:t>
      </w:r>
      <w:r w:rsidR="00AF138F">
        <w:rPr>
          <w:rFonts w:ascii="Times New Roman" w:hAnsi="Times New Roman" w:cs="Times New Roman"/>
          <w:lang w:val="en-PH"/>
        </w:rPr>
        <w:t xml:space="preserve"> </w:t>
      </w:r>
      <w:r w:rsidR="00AF138F" w:rsidRPr="00B24F62">
        <w:rPr>
          <w:rFonts w:ascii="Times New Roman" w:hAnsi="Times New Roman" w:cs="Times New Roman"/>
          <w:b/>
          <w:bCs/>
          <w:lang w:val="en-PH"/>
        </w:rPr>
        <w:t>[i</w:t>
      </w:r>
      <w:r w:rsidR="002E6ECB" w:rsidRPr="00B24F62">
        <w:rPr>
          <w:rFonts w:ascii="Times New Roman" w:hAnsi="Times New Roman" w:cs="Times New Roman"/>
          <w:b/>
          <w:bCs/>
          <w:lang w:val="en-PH"/>
        </w:rPr>
        <w:t>]</w:t>
      </w:r>
      <w:r w:rsidR="00A67F17">
        <w:rPr>
          <w:rFonts w:ascii="Times New Roman" w:hAnsi="Times New Roman" w:cs="Times New Roman"/>
          <w:lang w:val="en-PH"/>
        </w:rPr>
        <w:t xml:space="preserve"> and</w:t>
      </w:r>
      <w:r w:rsidR="00493DF1">
        <w:rPr>
          <w:rFonts w:ascii="Times New Roman" w:hAnsi="Times New Roman" w:cs="Times New Roman"/>
          <w:lang w:val="en-PH"/>
        </w:rPr>
        <w:t>,</w:t>
      </w:r>
      <w:r w:rsidR="00A67F17">
        <w:rPr>
          <w:rFonts w:ascii="Times New Roman" w:hAnsi="Times New Roman" w:cs="Times New Roman"/>
          <w:lang w:val="en-PH"/>
        </w:rPr>
        <w:t xml:space="preserve"> instead</w:t>
      </w:r>
      <w:r w:rsidR="007220D9">
        <w:rPr>
          <w:rFonts w:ascii="Times New Roman" w:hAnsi="Times New Roman" w:cs="Times New Roman"/>
          <w:lang w:val="en-PH"/>
        </w:rPr>
        <w:t xml:space="preserve">, customary </w:t>
      </w:r>
      <w:r w:rsidR="00493DF1">
        <w:rPr>
          <w:rFonts w:ascii="Times New Roman" w:hAnsi="Times New Roman" w:cs="Times New Roman"/>
          <w:lang w:val="en-PH"/>
        </w:rPr>
        <w:t>international law espouses</w:t>
      </w:r>
      <w:r w:rsidR="00B24F62">
        <w:rPr>
          <w:rFonts w:ascii="Times New Roman" w:hAnsi="Times New Roman" w:cs="Times New Roman"/>
          <w:lang w:val="en-PH"/>
        </w:rPr>
        <w:t xml:space="preserve"> </w:t>
      </w:r>
      <w:r w:rsidR="00493DF1">
        <w:rPr>
          <w:rFonts w:ascii="Times New Roman" w:hAnsi="Times New Roman" w:cs="Times New Roman"/>
          <w:lang w:val="en-PH"/>
        </w:rPr>
        <w:t xml:space="preserve">the </w:t>
      </w:r>
      <w:r w:rsidR="00B24F62">
        <w:rPr>
          <w:rFonts w:ascii="Times New Roman" w:hAnsi="Times New Roman" w:cs="Times New Roman"/>
          <w:lang w:val="en-PH"/>
        </w:rPr>
        <w:t xml:space="preserve">ambulatory baseline approach </w:t>
      </w:r>
      <w:r w:rsidR="00B24F62" w:rsidRPr="00B24F62">
        <w:rPr>
          <w:rFonts w:ascii="Times New Roman" w:hAnsi="Times New Roman" w:cs="Times New Roman"/>
          <w:b/>
          <w:bCs/>
          <w:lang w:val="en-PH"/>
        </w:rPr>
        <w:t>[ii]</w:t>
      </w:r>
      <w:r w:rsidR="00B24F62">
        <w:rPr>
          <w:rFonts w:ascii="Times New Roman" w:hAnsi="Times New Roman" w:cs="Times New Roman"/>
          <w:lang w:val="en-PH"/>
        </w:rPr>
        <w:t xml:space="preserve">. In any case, </w:t>
      </w:r>
      <w:r w:rsidR="00493DF1">
        <w:rPr>
          <w:rFonts w:ascii="Times New Roman" w:hAnsi="Times New Roman" w:cs="Times New Roman"/>
          <w:lang w:val="en-PH"/>
        </w:rPr>
        <w:t>Ambrosia’s</w:t>
      </w:r>
      <w:r w:rsidR="00B24F62">
        <w:rPr>
          <w:rFonts w:ascii="Times New Roman" w:hAnsi="Times New Roman" w:cs="Times New Roman"/>
          <w:lang w:val="en-PH"/>
        </w:rPr>
        <w:t xml:space="preserve"> fixing of baselines would be inequitable to Rovinia </w:t>
      </w:r>
      <w:r w:rsidR="00B24F62" w:rsidRPr="00B24F62">
        <w:rPr>
          <w:rFonts w:ascii="Times New Roman" w:hAnsi="Times New Roman" w:cs="Times New Roman"/>
          <w:b/>
          <w:bCs/>
          <w:lang w:val="en-PH"/>
        </w:rPr>
        <w:t>[iii]</w:t>
      </w:r>
      <w:r w:rsidR="00B24F62">
        <w:rPr>
          <w:rFonts w:ascii="Times New Roman" w:hAnsi="Times New Roman" w:cs="Times New Roman"/>
          <w:lang w:val="en-PH"/>
        </w:rPr>
        <w:t>.</w:t>
      </w:r>
    </w:p>
    <w:p w14:paraId="0BFDADA1" w14:textId="2F06CC11" w:rsidR="000A25E0" w:rsidRPr="00DD51B3" w:rsidRDefault="001613A7" w:rsidP="003C382D">
      <w:pPr>
        <w:pStyle w:val="Heading6"/>
        <w:numPr>
          <w:ilvl w:val="0"/>
          <w:numId w:val="16"/>
        </w:numPr>
        <w:ind w:left="2880" w:hanging="720"/>
        <w:rPr>
          <w:color w:val="auto"/>
        </w:rPr>
      </w:pPr>
      <w:bookmarkStart w:id="43" w:name="_Toc187796782"/>
      <w:r w:rsidRPr="00DD51B3">
        <w:rPr>
          <w:color w:val="auto"/>
        </w:rPr>
        <w:t xml:space="preserve">There is no evidence of </w:t>
      </w:r>
      <w:proofErr w:type="spellStart"/>
      <w:r w:rsidRPr="00DD51B3">
        <w:rPr>
          <w:i/>
          <w:color w:val="auto"/>
        </w:rPr>
        <w:t>opinio</w:t>
      </w:r>
      <w:proofErr w:type="spellEnd"/>
      <w:r w:rsidRPr="00DD51B3">
        <w:rPr>
          <w:i/>
          <w:color w:val="auto"/>
        </w:rPr>
        <w:t xml:space="preserve"> juris </w:t>
      </w:r>
      <w:r w:rsidRPr="00DD51B3">
        <w:rPr>
          <w:color w:val="auto"/>
        </w:rPr>
        <w:t>in favor of fixing baselines.</w:t>
      </w:r>
      <w:bookmarkEnd w:id="43"/>
    </w:p>
    <w:p w14:paraId="1DFAA9BF" w14:textId="07B740A0" w:rsidR="000A25E0" w:rsidRPr="0073262B" w:rsidRDefault="000D151C" w:rsidP="0073262B">
      <w:pPr>
        <w:spacing w:after="240" w:line="360" w:lineRule="auto"/>
        <w:ind w:firstLine="720"/>
        <w:jc w:val="both"/>
        <w:rPr>
          <w:rFonts w:ascii="Times New Roman" w:hAnsi="Times New Roman" w:cs="Times New Roman"/>
        </w:rPr>
      </w:pPr>
      <w:r>
        <w:rPr>
          <w:rFonts w:ascii="Times New Roman" w:hAnsi="Times New Roman" w:cs="Times New Roman"/>
          <w:lang w:val="en-PH"/>
        </w:rPr>
        <w:t xml:space="preserve">Growing </w:t>
      </w:r>
      <w:r w:rsidR="00D84ACD">
        <w:rPr>
          <w:rFonts w:ascii="Times New Roman" w:hAnsi="Times New Roman" w:cs="Times New Roman"/>
          <w:lang w:val="en-PH"/>
        </w:rPr>
        <w:t>S</w:t>
      </w:r>
      <w:r w:rsidRPr="005C13EB">
        <w:rPr>
          <w:rFonts w:ascii="Times New Roman" w:hAnsi="Times New Roman" w:cs="Times New Roman"/>
          <w:lang w:val="en-PH"/>
        </w:rPr>
        <w:t>tate</w:t>
      </w:r>
      <w:r>
        <w:rPr>
          <w:rFonts w:ascii="Times New Roman" w:hAnsi="Times New Roman" w:cs="Times New Roman"/>
          <w:lang w:val="en-PH"/>
        </w:rPr>
        <w:t xml:space="preserve"> practice</w:t>
      </w:r>
      <w:r w:rsidR="000D19E6">
        <w:rPr>
          <w:rFonts w:ascii="Times New Roman" w:hAnsi="Times New Roman" w:cs="Times New Roman"/>
          <w:lang w:val="en-PH"/>
        </w:rPr>
        <w:t xml:space="preserve"> in favor of fixing baselines </w:t>
      </w:r>
      <w:r w:rsidR="000A25E0" w:rsidRPr="0073262B">
        <w:rPr>
          <w:rFonts w:ascii="Times New Roman" w:hAnsi="Times New Roman" w:cs="Times New Roman"/>
          <w:lang w:val="en-PH"/>
        </w:rPr>
        <w:t>do</w:t>
      </w:r>
      <w:r w:rsidR="000965A7">
        <w:rPr>
          <w:rFonts w:ascii="Times New Roman" w:hAnsi="Times New Roman" w:cs="Times New Roman"/>
          <w:lang w:val="en-PH"/>
        </w:rPr>
        <w:t>es</w:t>
      </w:r>
      <w:r w:rsidR="000A25E0" w:rsidRPr="0073262B">
        <w:rPr>
          <w:rFonts w:ascii="Times New Roman" w:hAnsi="Times New Roman" w:cs="Times New Roman"/>
          <w:lang w:val="en-PH"/>
        </w:rPr>
        <w:t xml:space="preserve"> not constitute a customary rule absent </w:t>
      </w:r>
      <w:proofErr w:type="spellStart"/>
      <w:r w:rsidR="000A25E0" w:rsidRPr="0073262B">
        <w:rPr>
          <w:rFonts w:ascii="Times New Roman" w:hAnsi="Times New Roman" w:cs="Times New Roman"/>
          <w:i/>
          <w:iCs/>
          <w:lang w:val="en-PH"/>
        </w:rPr>
        <w:t>opinio</w:t>
      </w:r>
      <w:proofErr w:type="spellEnd"/>
      <w:r w:rsidR="000A25E0" w:rsidRPr="0073262B">
        <w:rPr>
          <w:rFonts w:ascii="Times New Roman" w:hAnsi="Times New Roman" w:cs="Times New Roman"/>
          <w:i/>
          <w:iCs/>
          <w:lang w:val="en-PH"/>
        </w:rPr>
        <w:t xml:space="preserve"> juris</w:t>
      </w:r>
      <w:r w:rsidR="000A25E0" w:rsidRPr="0073262B">
        <w:rPr>
          <w:rFonts w:ascii="Times New Roman" w:hAnsi="Times New Roman" w:cs="Times New Roman"/>
          <w:lang w:val="en-PH"/>
        </w:rPr>
        <w:t>.</w:t>
      </w:r>
      <w:r w:rsidR="000A25E0" w:rsidRPr="0073262B">
        <w:rPr>
          <w:rStyle w:val="FootnoteReference"/>
          <w:rFonts w:ascii="Times New Roman" w:hAnsi="Times New Roman" w:cs="Times New Roman"/>
          <w:lang w:val="en-PH"/>
        </w:rPr>
        <w:footnoteReference w:id="140"/>
      </w:r>
      <w:r w:rsidR="000A25E0" w:rsidRPr="0073262B">
        <w:rPr>
          <w:rFonts w:ascii="Times New Roman" w:hAnsi="Times New Roman" w:cs="Times New Roman"/>
          <w:lang w:val="en-PH"/>
        </w:rPr>
        <w:t xml:space="preserve"> </w:t>
      </w:r>
      <w:r w:rsidR="000A25E0" w:rsidRPr="0073262B">
        <w:rPr>
          <w:rFonts w:ascii="Times New Roman" w:hAnsi="Times New Roman" w:cs="Times New Roman"/>
        </w:rPr>
        <w:t>For instance, the Pacific Islands Forum</w:t>
      </w:r>
      <w:r w:rsidR="00493DF1">
        <w:rPr>
          <w:rFonts w:ascii="Times New Roman" w:hAnsi="Times New Roman" w:cs="Times New Roman"/>
        </w:rPr>
        <w:t>’</w:t>
      </w:r>
      <w:r w:rsidR="000A25E0" w:rsidRPr="0073262B">
        <w:rPr>
          <w:rFonts w:ascii="Times New Roman" w:hAnsi="Times New Roman" w:cs="Times New Roman"/>
        </w:rPr>
        <w:t xml:space="preserve">s 2021 </w:t>
      </w:r>
      <w:r w:rsidR="00EC476D" w:rsidRPr="00EC476D">
        <w:rPr>
          <w:rFonts w:ascii="Times New Roman" w:hAnsi="Times New Roman" w:cs="Times New Roman"/>
          <w:i/>
          <w:iCs/>
        </w:rPr>
        <w:t>D</w:t>
      </w:r>
      <w:r w:rsidR="000A25E0" w:rsidRPr="00EC476D">
        <w:rPr>
          <w:rFonts w:ascii="Times New Roman" w:hAnsi="Times New Roman" w:cs="Times New Roman"/>
          <w:i/>
          <w:iCs/>
        </w:rPr>
        <w:t>eclaration</w:t>
      </w:r>
      <w:r w:rsidR="000A25E0" w:rsidRPr="0073262B">
        <w:rPr>
          <w:rFonts w:ascii="Times New Roman" w:hAnsi="Times New Roman" w:cs="Times New Roman"/>
        </w:rPr>
        <w:t xml:space="preserve"> </w:t>
      </w:r>
      <w:r w:rsidR="00EC476D">
        <w:rPr>
          <w:rFonts w:ascii="Times New Roman" w:hAnsi="Times New Roman" w:cs="Times New Roman"/>
        </w:rPr>
        <w:t>merely reflects</w:t>
      </w:r>
      <w:r w:rsidR="000A25E0" w:rsidRPr="0073262B">
        <w:rPr>
          <w:rFonts w:ascii="Times New Roman" w:hAnsi="Times New Roman" w:cs="Times New Roman"/>
        </w:rPr>
        <w:t xml:space="preserve"> a regional initiative to address specific vulnerabilities and practical considerations, rather than an assertion of a customary international law obligation.</w:t>
      </w:r>
      <w:r w:rsidR="000A25E0" w:rsidRPr="0073262B">
        <w:rPr>
          <w:rStyle w:val="FootnoteReference"/>
          <w:rFonts w:ascii="Times New Roman" w:hAnsi="Times New Roman" w:cs="Times New Roman"/>
        </w:rPr>
        <w:footnoteReference w:id="141"/>
      </w:r>
      <w:r w:rsidR="000A25E0" w:rsidRPr="0073262B">
        <w:rPr>
          <w:rFonts w:ascii="Times New Roman" w:hAnsi="Times New Roman" w:cs="Times New Roman"/>
        </w:rPr>
        <w:t xml:space="preserve"> </w:t>
      </w:r>
    </w:p>
    <w:p w14:paraId="58F71BB4" w14:textId="1E645D8B" w:rsidR="000A25E0" w:rsidRPr="00DD51B3" w:rsidRDefault="000A25E0" w:rsidP="003C382D">
      <w:pPr>
        <w:pStyle w:val="Heading6"/>
        <w:ind w:left="2880" w:hanging="720"/>
        <w:rPr>
          <w:color w:val="auto"/>
        </w:rPr>
      </w:pPr>
      <w:bookmarkStart w:id="44" w:name="_Toc187796783"/>
      <w:r w:rsidRPr="00DD51B3">
        <w:rPr>
          <w:color w:val="auto"/>
        </w:rPr>
        <w:t>Instead, the ambulatory baseline</w:t>
      </w:r>
      <w:r w:rsidR="00D47FD5" w:rsidRPr="00DD51B3">
        <w:rPr>
          <w:color w:val="auto"/>
        </w:rPr>
        <w:t>s</w:t>
      </w:r>
      <w:r w:rsidRPr="00DD51B3">
        <w:rPr>
          <w:color w:val="auto"/>
        </w:rPr>
        <w:t xml:space="preserve"> approach</w:t>
      </w:r>
      <w:r w:rsidR="00D47FD5" w:rsidRPr="00DD51B3">
        <w:rPr>
          <w:color w:val="auto"/>
        </w:rPr>
        <w:t xml:space="preserve"> is </w:t>
      </w:r>
      <w:r w:rsidR="00A44507" w:rsidRPr="00DD51B3">
        <w:rPr>
          <w:color w:val="auto"/>
        </w:rPr>
        <w:t>consistent with the principles of appurtenance and equity.</w:t>
      </w:r>
      <w:bookmarkEnd w:id="44"/>
      <w:r w:rsidR="00D47FD5" w:rsidRPr="00DD51B3">
        <w:rPr>
          <w:color w:val="auto"/>
        </w:rPr>
        <w:t xml:space="preserve"> </w:t>
      </w:r>
    </w:p>
    <w:p w14:paraId="1AEEB87C" w14:textId="0DD0C350" w:rsidR="000A25E0" w:rsidRPr="0073262B" w:rsidRDefault="00A44507" w:rsidP="005377BB">
      <w:pPr>
        <w:spacing w:after="240" w:line="360" w:lineRule="auto"/>
        <w:ind w:firstLine="720"/>
        <w:jc w:val="both"/>
        <w:rPr>
          <w:rFonts w:ascii="Times New Roman" w:hAnsi="Times New Roman" w:cs="Times New Roman"/>
          <w:lang w:val="en-PH"/>
        </w:rPr>
      </w:pPr>
      <w:r w:rsidRPr="00A44507">
        <w:rPr>
          <w:rFonts w:ascii="Times New Roman" w:hAnsi="Times New Roman" w:cs="Times New Roman"/>
          <w:b/>
          <w:bCs/>
          <w:lang w:val="en-PH"/>
        </w:rPr>
        <w:t>First</w:t>
      </w:r>
      <w:r>
        <w:rPr>
          <w:rFonts w:ascii="Times New Roman" w:hAnsi="Times New Roman" w:cs="Times New Roman"/>
          <w:lang w:val="en-PH"/>
        </w:rPr>
        <w:t>, t</w:t>
      </w:r>
      <w:r w:rsidR="000A25E0" w:rsidRPr="0073262B">
        <w:rPr>
          <w:rFonts w:ascii="Times New Roman" w:hAnsi="Times New Roman" w:cs="Times New Roman"/>
          <w:lang w:val="en-PH"/>
        </w:rPr>
        <w:t xml:space="preserve">he </w:t>
      </w:r>
      <w:r w:rsidR="005377BB">
        <w:rPr>
          <w:rFonts w:ascii="Times New Roman" w:hAnsi="Times New Roman" w:cs="Times New Roman"/>
          <w:lang w:val="en-PH"/>
        </w:rPr>
        <w:t>ambulatory baselines approach</w:t>
      </w:r>
      <w:r w:rsidR="0036170B">
        <w:rPr>
          <w:rFonts w:ascii="Times New Roman" w:hAnsi="Times New Roman" w:cs="Times New Roman"/>
          <w:lang w:val="en-PH"/>
        </w:rPr>
        <w:t xml:space="preserve"> is consistent with the </w:t>
      </w:r>
      <w:r w:rsidR="000A25E0" w:rsidRPr="0073262B">
        <w:rPr>
          <w:rFonts w:ascii="Times New Roman" w:hAnsi="Times New Roman" w:cs="Times New Roman"/>
          <w:lang w:val="en-PH"/>
        </w:rPr>
        <w:t>principle of appurtenance</w:t>
      </w:r>
      <w:r>
        <w:rPr>
          <w:rFonts w:ascii="Times New Roman" w:hAnsi="Times New Roman" w:cs="Times New Roman"/>
          <w:lang w:val="en-PH"/>
        </w:rPr>
        <w:t>,</w:t>
      </w:r>
      <w:r w:rsidR="000A25E0" w:rsidRPr="0073262B">
        <w:rPr>
          <w:rStyle w:val="FootnoteReference"/>
          <w:rFonts w:ascii="Times New Roman" w:hAnsi="Times New Roman" w:cs="Times New Roman"/>
          <w:lang w:val="en-PH"/>
        </w:rPr>
        <w:footnoteReference w:id="142"/>
      </w:r>
      <w:r w:rsidR="000A25E0" w:rsidRPr="0073262B">
        <w:rPr>
          <w:rFonts w:ascii="Times New Roman" w:hAnsi="Times New Roman" w:cs="Times New Roman"/>
          <w:lang w:val="en-PH"/>
        </w:rPr>
        <w:t xml:space="preserve"> </w:t>
      </w:r>
      <w:r>
        <w:rPr>
          <w:rFonts w:ascii="Times New Roman" w:hAnsi="Times New Roman" w:cs="Times New Roman"/>
          <w:lang w:val="en-PH"/>
        </w:rPr>
        <w:t xml:space="preserve">which </w:t>
      </w:r>
      <w:r w:rsidR="000A25E0" w:rsidRPr="0073262B">
        <w:rPr>
          <w:rFonts w:ascii="Times New Roman" w:hAnsi="Times New Roman" w:cs="Times New Roman"/>
          <w:lang w:val="en-PH"/>
        </w:rPr>
        <w:t xml:space="preserve">is exemplified by the maxim </w:t>
      </w:r>
      <w:r w:rsidR="000A25E0" w:rsidRPr="0073262B">
        <w:rPr>
          <w:rFonts w:ascii="Times New Roman" w:hAnsi="Times New Roman" w:cs="Times New Roman"/>
          <w:i/>
          <w:iCs/>
          <w:lang w:val="en-PH"/>
        </w:rPr>
        <w:t>“the land dominates the sea</w:t>
      </w:r>
      <w:r w:rsidR="0036170B">
        <w:rPr>
          <w:rFonts w:ascii="Times New Roman" w:hAnsi="Times New Roman" w:cs="Times New Roman"/>
          <w:lang w:val="en-PH"/>
        </w:rPr>
        <w:t>.</w:t>
      </w:r>
      <w:r w:rsidR="000A25E0" w:rsidRPr="0073262B">
        <w:rPr>
          <w:rFonts w:ascii="Times New Roman" w:hAnsi="Times New Roman" w:cs="Times New Roman"/>
          <w:i/>
          <w:iCs/>
          <w:lang w:val="en-PH"/>
        </w:rPr>
        <w:t>”</w:t>
      </w:r>
      <w:r w:rsidR="000A25E0" w:rsidRPr="0073262B">
        <w:rPr>
          <w:rStyle w:val="FootnoteReference"/>
          <w:rFonts w:ascii="Times New Roman" w:hAnsi="Times New Roman" w:cs="Times New Roman"/>
          <w:lang w:val="en-PH"/>
        </w:rPr>
        <w:footnoteReference w:id="143"/>
      </w:r>
      <w:r w:rsidR="00EE4D5B" w:rsidRPr="00EE4D5B">
        <w:rPr>
          <w:rFonts w:ascii="Times New Roman" w:hAnsi="Times New Roman" w:cs="Times New Roman"/>
          <w:lang w:val="en-PH"/>
        </w:rPr>
        <w:t xml:space="preserve"> </w:t>
      </w:r>
      <w:r w:rsidR="00BA78CB">
        <w:rPr>
          <w:rFonts w:ascii="Times New Roman" w:hAnsi="Times New Roman" w:cs="Times New Roman"/>
          <w:lang w:val="en-PH"/>
        </w:rPr>
        <w:t xml:space="preserve">This </w:t>
      </w:r>
      <w:r w:rsidR="00C54493">
        <w:rPr>
          <w:rFonts w:ascii="Times New Roman" w:hAnsi="Times New Roman" w:cs="Times New Roman"/>
          <w:lang w:val="en-PH"/>
        </w:rPr>
        <w:t>general principle of law</w:t>
      </w:r>
      <w:r w:rsidR="005377BB" w:rsidRPr="0073262B">
        <w:rPr>
          <w:rStyle w:val="FootnoteReference"/>
          <w:rFonts w:ascii="Times New Roman" w:hAnsi="Times New Roman" w:cs="Times New Roman"/>
          <w:lang w:val="en-PH"/>
        </w:rPr>
        <w:footnoteReference w:id="144"/>
      </w:r>
      <w:r w:rsidR="005377BB" w:rsidRPr="0073262B">
        <w:rPr>
          <w:rFonts w:ascii="Times New Roman" w:hAnsi="Times New Roman" w:cs="Times New Roman"/>
          <w:lang w:val="en-PH"/>
        </w:rPr>
        <w:t xml:space="preserve"> </w:t>
      </w:r>
      <w:r w:rsidR="005377BB">
        <w:rPr>
          <w:rFonts w:ascii="Times New Roman" w:hAnsi="Times New Roman" w:cs="Times New Roman"/>
          <w:lang w:val="en-PH"/>
        </w:rPr>
        <w:t>i</w:t>
      </w:r>
      <w:r w:rsidR="000A25E0" w:rsidRPr="0073262B">
        <w:rPr>
          <w:rFonts w:ascii="Times New Roman" w:hAnsi="Times New Roman" w:cs="Times New Roman"/>
          <w:lang w:val="en-PH"/>
        </w:rPr>
        <w:t>s the fundamental principle governing the law of the sea</w:t>
      </w:r>
      <w:r w:rsidR="00493DF1">
        <w:rPr>
          <w:rFonts w:ascii="Times New Roman" w:hAnsi="Times New Roman" w:cs="Times New Roman"/>
          <w:lang w:val="en-PH"/>
        </w:rPr>
        <w:t>,</w:t>
      </w:r>
      <w:r w:rsidR="006E3A5A">
        <w:rPr>
          <w:rFonts w:ascii="Times New Roman" w:hAnsi="Times New Roman" w:cs="Times New Roman"/>
          <w:lang w:val="en-PH"/>
        </w:rPr>
        <w:t xml:space="preserve"> </w:t>
      </w:r>
      <w:r w:rsidR="00493DF1">
        <w:rPr>
          <w:rFonts w:ascii="Times New Roman" w:hAnsi="Times New Roman" w:cs="Times New Roman"/>
          <w:lang w:val="en-PH"/>
        </w:rPr>
        <w:t>which</w:t>
      </w:r>
      <w:r w:rsidR="006E3A5A">
        <w:rPr>
          <w:rFonts w:ascii="Times New Roman" w:hAnsi="Times New Roman" w:cs="Times New Roman"/>
          <w:lang w:val="en-PH"/>
        </w:rPr>
        <w:t xml:space="preserve"> means that</w:t>
      </w:r>
      <w:r w:rsidR="000A25E0" w:rsidRPr="0073262B">
        <w:rPr>
          <w:rFonts w:ascii="Times New Roman" w:hAnsi="Times New Roman" w:cs="Times New Roman"/>
          <w:lang w:val="en-PH"/>
        </w:rPr>
        <w:t xml:space="preserve"> land </w:t>
      </w:r>
      <w:r w:rsidR="00EE4D5B">
        <w:rPr>
          <w:rFonts w:ascii="Times New Roman" w:hAnsi="Times New Roman" w:cs="Times New Roman"/>
          <w:lang w:val="en-PH"/>
        </w:rPr>
        <w:t>boundaries</w:t>
      </w:r>
      <w:r w:rsidR="000A25E0" w:rsidRPr="0073262B">
        <w:rPr>
          <w:rFonts w:ascii="Times New Roman" w:hAnsi="Times New Roman" w:cs="Times New Roman"/>
          <w:lang w:val="en-PH"/>
        </w:rPr>
        <w:t xml:space="preserve"> constitute the starting point for the determination of maritime rights of coastal States.</w:t>
      </w:r>
      <w:r w:rsidR="000A25E0" w:rsidRPr="0073262B">
        <w:rPr>
          <w:rStyle w:val="FootnoteReference"/>
          <w:rFonts w:ascii="Times New Roman" w:hAnsi="Times New Roman" w:cs="Times New Roman"/>
          <w:lang w:val="en-PH"/>
        </w:rPr>
        <w:footnoteReference w:id="145"/>
      </w:r>
      <w:r w:rsidR="000A25E0" w:rsidRPr="0073262B">
        <w:rPr>
          <w:rFonts w:ascii="Times New Roman" w:hAnsi="Times New Roman" w:cs="Times New Roman"/>
          <w:lang w:val="en-PH"/>
        </w:rPr>
        <w:t xml:space="preserve"> </w:t>
      </w:r>
    </w:p>
    <w:p w14:paraId="19BE8AFA" w14:textId="629F1DD1" w:rsidR="000A25E0" w:rsidRPr="00DD51B3" w:rsidRDefault="0036170B" w:rsidP="00B25505">
      <w:pPr>
        <w:spacing w:after="240" w:line="360" w:lineRule="auto"/>
        <w:ind w:firstLine="720"/>
        <w:jc w:val="both"/>
        <w:rPr>
          <w:rFonts w:ascii="Times New Roman" w:hAnsi="Times New Roman" w:cs="Times New Roman"/>
        </w:rPr>
      </w:pPr>
      <w:r w:rsidRPr="00DD51B3">
        <w:rPr>
          <w:rFonts w:ascii="Times New Roman" w:hAnsi="Times New Roman" w:cs="Times New Roman"/>
          <w:b/>
        </w:rPr>
        <w:lastRenderedPageBreak/>
        <w:t>Second</w:t>
      </w:r>
      <w:r w:rsidRPr="00DD51B3">
        <w:rPr>
          <w:rFonts w:ascii="Times New Roman" w:hAnsi="Times New Roman" w:cs="Times New Roman"/>
        </w:rPr>
        <w:t xml:space="preserve">, </w:t>
      </w:r>
      <w:r w:rsidR="009D1296" w:rsidRPr="00DD51B3">
        <w:rPr>
          <w:rFonts w:ascii="Times New Roman" w:hAnsi="Times New Roman" w:cs="Times New Roman"/>
        </w:rPr>
        <w:t xml:space="preserve">it is also consistent with </w:t>
      </w:r>
      <w:r w:rsidRPr="00DD51B3">
        <w:rPr>
          <w:rFonts w:ascii="Times New Roman" w:hAnsi="Times New Roman" w:cs="Times New Roman"/>
        </w:rPr>
        <w:t>t</w:t>
      </w:r>
      <w:r w:rsidR="002D0CD7" w:rsidRPr="00DD51B3">
        <w:rPr>
          <w:rFonts w:ascii="Times New Roman" w:hAnsi="Times New Roman" w:cs="Times New Roman"/>
        </w:rPr>
        <w:t>he principle of equity</w:t>
      </w:r>
      <w:r w:rsidR="009D1296" w:rsidRPr="00DD51B3">
        <w:rPr>
          <w:rFonts w:ascii="Times New Roman" w:hAnsi="Times New Roman" w:cs="Times New Roman"/>
        </w:rPr>
        <w:t>,</w:t>
      </w:r>
      <w:r w:rsidR="002D0CD7" w:rsidRPr="00DD51B3">
        <w:rPr>
          <w:rStyle w:val="FootnoteReference"/>
          <w:rFonts w:ascii="Times New Roman" w:hAnsi="Times New Roman" w:cs="Times New Roman"/>
        </w:rPr>
        <w:footnoteReference w:id="146"/>
      </w:r>
      <w:r w:rsidR="009D1296" w:rsidRPr="00DD51B3">
        <w:rPr>
          <w:rFonts w:ascii="Times New Roman" w:hAnsi="Times New Roman" w:cs="Times New Roman"/>
        </w:rPr>
        <w:t xml:space="preserve"> which</w:t>
      </w:r>
      <w:r w:rsidR="002D0CD7" w:rsidRPr="00DD51B3">
        <w:rPr>
          <w:rFonts w:ascii="Times New Roman" w:hAnsi="Times New Roman" w:cs="Times New Roman"/>
        </w:rPr>
        <w:t xml:space="preserve"> </w:t>
      </w:r>
      <w:r w:rsidR="00FD1F69" w:rsidRPr="00DD51B3">
        <w:rPr>
          <w:rFonts w:ascii="Times New Roman" w:hAnsi="Times New Roman" w:cs="Times New Roman"/>
        </w:rPr>
        <w:t xml:space="preserve">dictates that </w:t>
      </w:r>
      <w:r w:rsidR="002D0CD7" w:rsidRPr="00DD51B3">
        <w:rPr>
          <w:rFonts w:ascii="Times New Roman" w:hAnsi="Times New Roman" w:cs="Times New Roman"/>
        </w:rPr>
        <w:t xml:space="preserve">maritime delimitation </w:t>
      </w:r>
      <w:r w:rsidR="00351396" w:rsidRPr="00DD51B3">
        <w:rPr>
          <w:rFonts w:ascii="Times New Roman" w:hAnsi="Times New Roman" w:cs="Times New Roman"/>
        </w:rPr>
        <w:t>“is to be effected by agreement in accordance with equitable principles</w:t>
      </w:r>
      <w:r w:rsidR="00284AEF" w:rsidRPr="00DD51B3">
        <w:rPr>
          <w:rFonts w:ascii="Times New Roman" w:hAnsi="Times New Roman" w:cs="Times New Roman"/>
        </w:rPr>
        <w:t xml:space="preserve"> </w:t>
      </w:r>
      <w:r w:rsidR="00351396" w:rsidRPr="00DD51B3">
        <w:rPr>
          <w:rFonts w:ascii="Times New Roman" w:hAnsi="Times New Roman" w:cs="Times New Roman"/>
        </w:rPr>
        <w:t>and taking account of all relevant circumstances.”</w:t>
      </w:r>
      <w:r w:rsidR="00104D29" w:rsidRPr="00DD51B3">
        <w:rPr>
          <w:rStyle w:val="FootnoteReference"/>
          <w:rFonts w:ascii="Times New Roman" w:hAnsi="Times New Roman" w:cs="Times New Roman"/>
        </w:rPr>
        <w:footnoteReference w:id="147"/>
      </w:r>
      <w:r w:rsidR="00284AEF" w:rsidRPr="00DD51B3">
        <w:rPr>
          <w:rFonts w:ascii="Times New Roman" w:hAnsi="Times New Roman" w:cs="Times New Roman"/>
        </w:rPr>
        <w:t xml:space="preserve"> </w:t>
      </w:r>
      <w:r w:rsidR="002D0CD7" w:rsidRPr="00DD51B3">
        <w:rPr>
          <w:rFonts w:ascii="Times New Roman" w:hAnsi="Times New Roman" w:cs="Times New Roman"/>
        </w:rPr>
        <w:t>UNCLOS itself includes many references to equity</w:t>
      </w:r>
      <w:r w:rsidR="00D60001" w:rsidRPr="00DD51B3">
        <w:rPr>
          <w:rFonts w:ascii="Times New Roman" w:hAnsi="Times New Roman" w:cs="Times New Roman"/>
        </w:rPr>
        <w:t>,</w:t>
      </w:r>
      <w:r w:rsidR="002D0CD7" w:rsidRPr="00DD51B3">
        <w:rPr>
          <w:rStyle w:val="FootnoteReference"/>
          <w:rFonts w:ascii="Times New Roman" w:hAnsi="Times New Roman" w:cs="Times New Roman"/>
        </w:rPr>
        <w:footnoteReference w:id="148"/>
      </w:r>
      <w:r w:rsidR="00B25505" w:rsidRPr="00DD51B3">
        <w:rPr>
          <w:rFonts w:ascii="Times New Roman" w:hAnsi="Times New Roman" w:cs="Times New Roman"/>
        </w:rPr>
        <w:t xml:space="preserve"> </w:t>
      </w:r>
      <w:r w:rsidR="000A25E0" w:rsidRPr="00DD51B3">
        <w:rPr>
          <w:rFonts w:ascii="Times New Roman" w:hAnsi="Times New Roman" w:cs="Times New Roman"/>
        </w:rPr>
        <w:t xml:space="preserve">making it integral in the interpretation and application of </w:t>
      </w:r>
      <w:r w:rsidR="00D60001" w:rsidRPr="00DD51B3">
        <w:rPr>
          <w:rFonts w:ascii="Times New Roman" w:hAnsi="Times New Roman" w:cs="Times New Roman"/>
        </w:rPr>
        <w:t>the Convention</w:t>
      </w:r>
      <w:r w:rsidR="000A25E0" w:rsidRPr="00DD51B3">
        <w:rPr>
          <w:rFonts w:ascii="Times New Roman" w:hAnsi="Times New Roman" w:cs="Times New Roman"/>
        </w:rPr>
        <w:t>.</w:t>
      </w:r>
      <w:r w:rsidR="000A25E0" w:rsidRPr="00DD51B3">
        <w:rPr>
          <w:rStyle w:val="FootnoteReference"/>
          <w:rFonts w:ascii="Times New Roman" w:hAnsi="Times New Roman" w:cs="Times New Roman"/>
        </w:rPr>
        <w:footnoteReference w:id="149"/>
      </w:r>
      <w:r w:rsidR="000A25E0" w:rsidRPr="00DD51B3">
        <w:rPr>
          <w:rFonts w:ascii="Times New Roman" w:hAnsi="Times New Roman" w:cs="Times New Roman"/>
        </w:rPr>
        <w:t xml:space="preserve"> </w:t>
      </w:r>
    </w:p>
    <w:p w14:paraId="492918D7" w14:textId="6D01E7AC" w:rsidR="000A25E0" w:rsidRPr="00DD51B3" w:rsidRDefault="00284AEF" w:rsidP="0073262B">
      <w:pPr>
        <w:spacing w:after="240" w:line="360" w:lineRule="auto"/>
        <w:ind w:firstLine="720"/>
        <w:jc w:val="both"/>
        <w:rPr>
          <w:rFonts w:ascii="Times New Roman" w:hAnsi="Times New Roman" w:cs="Times New Roman"/>
        </w:rPr>
      </w:pPr>
      <w:r w:rsidRPr="00DD51B3">
        <w:rPr>
          <w:rFonts w:ascii="Times New Roman" w:hAnsi="Times New Roman" w:cs="Times New Roman"/>
        </w:rPr>
        <w:t>Here</w:t>
      </w:r>
      <w:r w:rsidR="000A25E0" w:rsidRPr="00DD51B3">
        <w:rPr>
          <w:rFonts w:ascii="Times New Roman" w:hAnsi="Times New Roman" w:cs="Times New Roman"/>
        </w:rPr>
        <w:t xml:space="preserve">, </w:t>
      </w:r>
      <w:r w:rsidRPr="00DD51B3">
        <w:rPr>
          <w:rFonts w:ascii="Times New Roman" w:hAnsi="Times New Roman" w:cs="Times New Roman"/>
        </w:rPr>
        <w:t>Ambrosia’s freezing of baselines</w:t>
      </w:r>
      <w:r w:rsidR="000A25E0" w:rsidRPr="00DD51B3">
        <w:rPr>
          <w:rFonts w:ascii="Times New Roman" w:hAnsi="Times New Roman" w:cs="Times New Roman"/>
        </w:rPr>
        <w:t xml:space="preserve"> would be</w:t>
      </w:r>
      <w:r w:rsidR="008349D0" w:rsidRPr="00DD51B3">
        <w:rPr>
          <w:rFonts w:ascii="Times New Roman" w:hAnsi="Times New Roman" w:cs="Times New Roman"/>
        </w:rPr>
        <w:t xml:space="preserve"> economically</w:t>
      </w:r>
      <w:r w:rsidR="000A25E0" w:rsidRPr="00DD51B3">
        <w:rPr>
          <w:rFonts w:ascii="Times New Roman" w:hAnsi="Times New Roman" w:cs="Times New Roman"/>
        </w:rPr>
        <w:t xml:space="preserve"> inequitable to Rovinia. Rovinia’s coastline</w:t>
      </w:r>
      <w:r w:rsidR="00E815D1" w:rsidRPr="00DD51B3">
        <w:rPr>
          <w:rFonts w:ascii="Times New Roman" w:hAnsi="Times New Roman" w:cs="Times New Roman"/>
        </w:rPr>
        <w:t xml:space="preserve"> facing the Naegea Sea</w:t>
      </w:r>
      <w:r w:rsidR="000A25E0" w:rsidRPr="00DD51B3">
        <w:rPr>
          <w:rFonts w:ascii="Times New Roman" w:hAnsi="Times New Roman" w:cs="Times New Roman"/>
        </w:rPr>
        <w:t xml:space="preserve"> is merely half as long as </w:t>
      </w:r>
      <w:r w:rsidR="001763AA" w:rsidRPr="00DD51B3">
        <w:rPr>
          <w:rFonts w:ascii="Times New Roman" w:hAnsi="Times New Roman" w:cs="Times New Roman"/>
        </w:rPr>
        <w:t>Ambrosia’s</w:t>
      </w:r>
      <w:r w:rsidR="00B86D1B" w:rsidRPr="00DD51B3">
        <w:rPr>
          <w:rFonts w:ascii="Times New Roman" w:hAnsi="Times New Roman" w:cs="Times New Roman"/>
        </w:rPr>
        <w:t>,</w:t>
      </w:r>
      <w:r w:rsidR="000A25E0" w:rsidRPr="00DD51B3">
        <w:rPr>
          <w:rStyle w:val="FootnoteReference"/>
          <w:rFonts w:ascii="Times New Roman" w:hAnsi="Times New Roman" w:cs="Times New Roman"/>
        </w:rPr>
        <w:footnoteReference w:id="150"/>
      </w:r>
      <w:r w:rsidR="000A25E0" w:rsidRPr="00DD51B3">
        <w:rPr>
          <w:rFonts w:ascii="Times New Roman" w:hAnsi="Times New Roman" w:cs="Times New Roman"/>
        </w:rPr>
        <w:t xml:space="preserve"> </w:t>
      </w:r>
      <w:r w:rsidR="00B86D1B" w:rsidRPr="00DD51B3">
        <w:rPr>
          <w:rFonts w:ascii="Times New Roman" w:hAnsi="Times New Roman" w:cs="Times New Roman"/>
        </w:rPr>
        <w:t>despite its</w:t>
      </w:r>
      <w:r w:rsidR="000A25E0" w:rsidRPr="00DD51B3">
        <w:rPr>
          <w:rFonts w:ascii="Times New Roman" w:hAnsi="Times New Roman" w:cs="Times New Roman"/>
        </w:rPr>
        <w:t xml:space="preserve"> fishing industry contribut</w:t>
      </w:r>
      <w:r w:rsidR="00B86D1B" w:rsidRPr="00DD51B3">
        <w:rPr>
          <w:rFonts w:ascii="Times New Roman" w:hAnsi="Times New Roman" w:cs="Times New Roman"/>
        </w:rPr>
        <w:t>ing</w:t>
      </w:r>
      <w:r w:rsidR="000A25E0" w:rsidRPr="00DD51B3">
        <w:rPr>
          <w:rFonts w:ascii="Times New Roman" w:hAnsi="Times New Roman" w:cs="Times New Roman"/>
        </w:rPr>
        <w:t xml:space="preserve"> twice as much to its GDP</w:t>
      </w:r>
      <w:r w:rsidR="00B86D1B" w:rsidRPr="00DD51B3">
        <w:rPr>
          <w:rFonts w:ascii="Times New Roman" w:hAnsi="Times New Roman" w:cs="Times New Roman"/>
        </w:rPr>
        <w:t>.</w:t>
      </w:r>
      <w:r w:rsidR="000A25E0" w:rsidRPr="00DD51B3">
        <w:rPr>
          <w:rStyle w:val="FootnoteReference"/>
          <w:rFonts w:ascii="Times New Roman" w:hAnsi="Times New Roman" w:cs="Times New Roman"/>
        </w:rPr>
        <w:footnoteReference w:id="151"/>
      </w:r>
      <w:r w:rsidR="000A25E0" w:rsidRPr="00DD51B3">
        <w:rPr>
          <w:rFonts w:ascii="Times New Roman" w:hAnsi="Times New Roman" w:cs="Times New Roman"/>
        </w:rPr>
        <w:t xml:space="preserve"> </w:t>
      </w:r>
      <w:r w:rsidR="00292E92" w:rsidRPr="00DD51B3">
        <w:rPr>
          <w:rFonts w:ascii="Times New Roman" w:hAnsi="Times New Roman" w:cs="Times New Roman"/>
        </w:rPr>
        <w:t>I</w:t>
      </w:r>
      <w:r w:rsidR="000A25E0" w:rsidRPr="00DD51B3">
        <w:rPr>
          <w:rFonts w:ascii="Times New Roman" w:hAnsi="Times New Roman" w:cs="Times New Roman"/>
        </w:rPr>
        <w:t xml:space="preserve">ts population </w:t>
      </w:r>
      <w:r w:rsidR="00AB35C1" w:rsidRPr="00DD51B3">
        <w:rPr>
          <w:rFonts w:ascii="Times New Roman" w:hAnsi="Times New Roman" w:cs="Times New Roman"/>
        </w:rPr>
        <w:t xml:space="preserve">also </w:t>
      </w:r>
      <w:r w:rsidR="000A25E0" w:rsidRPr="00DD51B3">
        <w:rPr>
          <w:rFonts w:ascii="Times New Roman" w:hAnsi="Times New Roman" w:cs="Times New Roman"/>
        </w:rPr>
        <w:t>exceeds Ambrosia’s by more than double.</w:t>
      </w:r>
      <w:r w:rsidR="000A25E0" w:rsidRPr="00DD51B3">
        <w:rPr>
          <w:rStyle w:val="FootnoteReference"/>
          <w:rFonts w:ascii="Times New Roman" w:hAnsi="Times New Roman" w:cs="Times New Roman"/>
        </w:rPr>
        <w:footnoteReference w:id="152"/>
      </w:r>
      <w:r w:rsidR="000A25E0" w:rsidRPr="00DD51B3">
        <w:rPr>
          <w:rFonts w:ascii="Times New Roman" w:hAnsi="Times New Roman" w:cs="Times New Roman"/>
        </w:rPr>
        <w:t xml:space="preserve"> </w:t>
      </w:r>
    </w:p>
    <w:p w14:paraId="064A2D7D" w14:textId="7C5DE4FF" w:rsidR="000A25E0" w:rsidRPr="00DD51B3" w:rsidRDefault="000A25E0" w:rsidP="003C382D">
      <w:pPr>
        <w:pStyle w:val="Heading4"/>
        <w:ind w:left="2160" w:hanging="720"/>
        <w:rPr>
          <w:color w:val="auto"/>
          <w:lang w:val="en-PH"/>
        </w:rPr>
      </w:pPr>
      <w:bookmarkStart w:id="45" w:name="_Toc187796784"/>
      <w:r w:rsidRPr="00DD51B3">
        <w:rPr>
          <w:color w:val="auto"/>
          <w:lang w:val="en-PH"/>
        </w:rPr>
        <w:t xml:space="preserve">There is no regional custom </w:t>
      </w:r>
      <w:r w:rsidR="006D7B4A" w:rsidRPr="00DD51B3">
        <w:rPr>
          <w:color w:val="auto"/>
          <w:lang w:val="en-PH"/>
        </w:rPr>
        <w:t xml:space="preserve">of fixing of baselines among the States in the Paine Peninsula </w:t>
      </w:r>
      <w:r w:rsidR="00C70771" w:rsidRPr="00DD51B3">
        <w:rPr>
          <w:color w:val="auto"/>
          <w:lang w:val="en-PH"/>
        </w:rPr>
        <w:t>that</w:t>
      </w:r>
      <w:r w:rsidRPr="00DD51B3">
        <w:rPr>
          <w:color w:val="auto"/>
          <w:lang w:val="en-PH"/>
        </w:rPr>
        <w:t xml:space="preserve"> </w:t>
      </w:r>
      <w:r w:rsidR="0016644A" w:rsidRPr="00DD51B3">
        <w:rPr>
          <w:color w:val="auto"/>
          <w:lang w:val="en-PH"/>
        </w:rPr>
        <w:t xml:space="preserve">is </w:t>
      </w:r>
      <w:r w:rsidRPr="00DD51B3">
        <w:rPr>
          <w:color w:val="auto"/>
          <w:lang w:val="en-PH"/>
        </w:rPr>
        <w:t>bind</w:t>
      </w:r>
      <w:r w:rsidR="0016644A" w:rsidRPr="00DD51B3">
        <w:rPr>
          <w:color w:val="auto"/>
          <w:lang w:val="en-PH"/>
        </w:rPr>
        <w:t>ing upon</w:t>
      </w:r>
      <w:r w:rsidRPr="00DD51B3">
        <w:rPr>
          <w:color w:val="auto"/>
          <w:lang w:val="en-PH"/>
        </w:rPr>
        <w:t xml:space="preserve"> Rovinia.</w:t>
      </w:r>
      <w:bookmarkEnd w:id="45"/>
    </w:p>
    <w:p w14:paraId="74837138" w14:textId="1077A45B" w:rsidR="00B24F62" w:rsidRPr="00DF117C" w:rsidRDefault="00763F45" w:rsidP="00763F45">
      <w:pPr>
        <w:spacing w:after="240" w:line="360" w:lineRule="auto"/>
        <w:ind w:firstLine="720"/>
        <w:jc w:val="both"/>
        <w:rPr>
          <w:rFonts w:ascii="Times New Roman" w:hAnsi="Times New Roman" w:cs="Times New Roman"/>
          <w:lang w:val="en-PH"/>
        </w:rPr>
      </w:pPr>
      <w:r>
        <w:rPr>
          <w:rFonts w:ascii="Times New Roman" w:hAnsi="Times New Roman" w:cs="Times New Roman"/>
        </w:rPr>
        <w:t>T</w:t>
      </w:r>
      <w:r w:rsidR="00527D7F" w:rsidRPr="00DD51B3">
        <w:rPr>
          <w:rFonts w:ascii="Times New Roman" w:hAnsi="Times New Roman" w:cs="Times New Roman"/>
        </w:rPr>
        <w:t>here is no</w:t>
      </w:r>
      <w:r w:rsidR="00143DCC" w:rsidRPr="00DD51B3">
        <w:rPr>
          <w:rFonts w:ascii="Times New Roman" w:hAnsi="Times New Roman" w:cs="Times New Roman"/>
        </w:rPr>
        <w:t xml:space="preserve"> </w:t>
      </w:r>
      <w:r w:rsidR="006C44F8" w:rsidRPr="00DD51B3">
        <w:rPr>
          <w:rFonts w:ascii="Times New Roman" w:hAnsi="Times New Roman" w:cs="Times New Roman"/>
        </w:rPr>
        <w:t xml:space="preserve">regional custom </w:t>
      </w:r>
      <w:r>
        <w:rPr>
          <w:rFonts w:ascii="Times New Roman" w:hAnsi="Times New Roman" w:cs="Times New Roman"/>
        </w:rPr>
        <w:t xml:space="preserve">that mandates fixing of baselines </w:t>
      </w:r>
      <w:r w:rsidR="00DB18E7" w:rsidRPr="00DD51B3">
        <w:rPr>
          <w:rFonts w:ascii="Times New Roman" w:hAnsi="Times New Roman" w:cs="Times New Roman"/>
        </w:rPr>
        <w:t xml:space="preserve">that </w:t>
      </w:r>
      <w:r w:rsidR="00622858" w:rsidRPr="00DD51B3">
        <w:rPr>
          <w:rFonts w:ascii="Times New Roman" w:hAnsi="Times New Roman" w:cs="Times New Roman"/>
        </w:rPr>
        <w:t>is binding upon</w:t>
      </w:r>
      <w:r w:rsidR="00DB18E7" w:rsidRPr="00DD51B3">
        <w:rPr>
          <w:rFonts w:ascii="Times New Roman" w:hAnsi="Times New Roman" w:cs="Times New Roman"/>
        </w:rPr>
        <w:t xml:space="preserve"> Rovinia</w:t>
      </w:r>
      <w:r w:rsidR="00622858" w:rsidRPr="00DD51B3">
        <w:rPr>
          <w:rFonts w:ascii="Times New Roman" w:hAnsi="Times New Roman" w:cs="Times New Roman"/>
        </w:rPr>
        <w:t xml:space="preserve"> </w:t>
      </w:r>
      <w:r w:rsidR="00622858" w:rsidRPr="00DD51B3">
        <w:rPr>
          <w:rFonts w:ascii="Times New Roman" w:hAnsi="Times New Roman" w:cs="Times New Roman"/>
          <w:b/>
        </w:rPr>
        <w:t>[i]</w:t>
      </w:r>
      <w:r w:rsidR="007F6FFB">
        <w:rPr>
          <w:rFonts w:ascii="Times New Roman" w:hAnsi="Times New Roman" w:cs="Times New Roman"/>
          <w:b/>
        </w:rPr>
        <w:t>.</w:t>
      </w:r>
      <w:r w:rsidR="00622858" w:rsidRPr="00DD51B3">
        <w:rPr>
          <w:rFonts w:ascii="Times New Roman" w:hAnsi="Times New Roman" w:cs="Times New Roman"/>
        </w:rPr>
        <w:t xml:space="preserve"> </w:t>
      </w:r>
      <w:r w:rsidR="007F6FFB">
        <w:rPr>
          <w:rFonts w:ascii="Times New Roman" w:hAnsi="Times New Roman" w:cs="Times New Roman"/>
        </w:rPr>
        <w:t>A</w:t>
      </w:r>
      <w:r w:rsidR="00622858" w:rsidRPr="00DD51B3">
        <w:rPr>
          <w:rFonts w:ascii="Times New Roman" w:hAnsi="Times New Roman" w:cs="Times New Roman"/>
        </w:rPr>
        <w:t xml:space="preserve">ssuming </w:t>
      </w:r>
      <w:r w:rsidR="00493DF1">
        <w:rPr>
          <w:rFonts w:ascii="Times New Roman" w:hAnsi="Times New Roman" w:cs="Times New Roman"/>
        </w:rPr>
        <w:t>otherwise</w:t>
      </w:r>
      <w:r w:rsidR="00622858" w:rsidRPr="00DD51B3">
        <w:rPr>
          <w:rFonts w:ascii="Times New Roman" w:hAnsi="Times New Roman" w:cs="Times New Roman"/>
        </w:rPr>
        <w:t xml:space="preserve">, Rovinia </w:t>
      </w:r>
      <w:r w:rsidR="006A0DE4" w:rsidRPr="00DD51B3">
        <w:rPr>
          <w:rFonts w:ascii="Times New Roman" w:hAnsi="Times New Roman" w:cs="Times New Roman"/>
        </w:rPr>
        <w:t xml:space="preserve">exempts itself as a persistent objector </w:t>
      </w:r>
      <w:r w:rsidR="006A0DE4" w:rsidRPr="00DD51B3">
        <w:rPr>
          <w:rFonts w:ascii="Times New Roman" w:hAnsi="Times New Roman" w:cs="Times New Roman"/>
          <w:b/>
        </w:rPr>
        <w:t>[ii]</w:t>
      </w:r>
      <w:r w:rsidR="006A0DE4" w:rsidRPr="00DD51B3">
        <w:rPr>
          <w:rFonts w:ascii="Times New Roman" w:hAnsi="Times New Roman" w:cs="Times New Roman"/>
        </w:rPr>
        <w:t>.</w:t>
      </w:r>
    </w:p>
    <w:p w14:paraId="53D981CB" w14:textId="1C7E8176" w:rsidR="0067230C" w:rsidRPr="00DD51B3" w:rsidRDefault="000A25E0" w:rsidP="003C382D">
      <w:pPr>
        <w:pStyle w:val="Heading6"/>
        <w:numPr>
          <w:ilvl w:val="0"/>
          <w:numId w:val="17"/>
        </w:numPr>
        <w:ind w:left="2880" w:hanging="720"/>
        <w:rPr>
          <w:color w:val="auto"/>
        </w:rPr>
      </w:pPr>
      <w:bookmarkStart w:id="46" w:name="_Toc187796785"/>
      <w:r w:rsidRPr="00DD51B3">
        <w:rPr>
          <w:color w:val="auto"/>
        </w:rPr>
        <w:t>There is</w:t>
      </w:r>
      <w:r w:rsidR="007739E7" w:rsidRPr="00DD51B3">
        <w:rPr>
          <w:color w:val="auto"/>
        </w:rPr>
        <w:t xml:space="preserve"> no </w:t>
      </w:r>
      <w:r w:rsidR="00763F45">
        <w:rPr>
          <w:color w:val="auto"/>
        </w:rPr>
        <w:t xml:space="preserve">greater </w:t>
      </w:r>
      <w:r w:rsidR="007739E7" w:rsidRPr="00DD51B3">
        <w:rPr>
          <w:color w:val="auto"/>
        </w:rPr>
        <w:t>uniform</w:t>
      </w:r>
      <w:r w:rsidR="00A264ED" w:rsidRPr="00DD51B3">
        <w:rPr>
          <w:color w:val="auto"/>
        </w:rPr>
        <w:t xml:space="preserve"> practice of fixing of baselines in the Paine Peninsula.</w:t>
      </w:r>
      <w:bookmarkEnd w:id="46"/>
    </w:p>
    <w:p w14:paraId="3BF28E1B" w14:textId="55E3A1BF" w:rsidR="000A25E0" w:rsidRPr="00DD51B3" w:rsidRDefault="006A0DE4" w:rsidP="00251258">
      <w:pPr>
        <w:spacing w:after="240" w:line="360" w:lineRule="auto"/>
        <w:ind w:firstLine="720"/>
        <w:jc w:val="both"/>
        <w:rPr>
          <w:rFonts w:ascii="Times New Roman" w:hAnsi="Times New Roman" w:cs="Times New Roman"/>
        </w:rPr>
      </w:pPr>
      <w:r w:rsidRPr="00DD51B3">
        <w:rPr>
          <w:rFonts w:ascii="Times New Roman" w:hAnsi="Times New Roman" w:cs="Times New Roman"/>
        </w:rPr>
        <w:t xml:space="preserve">In </w:t>
      </w:r>
      <w:r w:rsidRPr="00DD51B3">
        <w:rPr>
          <w:rFonts w:ascii="Times New Roman" w:hAnsi="Times New Roman" w:cs="Times New Roman"/>
          <w:i/>
        </w:rPr>
        <w:t>Asylum</w:t>
      </w:r>
      <w:r w:rsidRPr="00DD51B3">
        <w:rPr>
          <w:rFonts w:ascii="Times New Roman" w:hAnsi="Times New Roman" w:cs="Times New Roman"/>
        </w:rPr>
        <w:t xml:space="preserve">, this Court held </w:t>
      </w:r>
      <w:r w:rsidR="00B777D3" w:rsidRPr="00DD51B3">
        <w:rPr>
          <w:rFonts w:ascii="Times New Roman" w:hAnsi="Times New Roman" w:cs="Times New Roman"/>
        </w:rPr>
        <w:t xml:space="preserve">that a State </w:t>
      </w:r>
      <w:r w:rsidR="00CD75B2" w:rsidRPr="00DD51B3">
        <w:rPr>
          <w:rFonts w:ascii="Times New Roman" w:hAnsi="Times New Roman" w:cs="Times New Roman"/>
        </w:rPr>
        <w:t xml:space="preserve">relying on a regional custom </w:t>
      </w:r>
      <w:r w:rsidR="000F0D5A" w:rsidRPr="00DD51B3">
        <w:rPr>
          <w:rFonts w:ascii="Times New Roman" w:hAnsi="Times New Roman" w:cs="Times New Roman"/>
        </w:rPr>
        <w:t xml:space="preserve">must prove that </w:t>
      </w:r>
      <w:r w:rsidR="00CD6ADC" w:rsidRPr="00DD51B3">
        <w:rPr>
          <w:rFonts w:ascii="Times New Roman" w:hAnsi="Times New Roman" w:cs="Times New Roman"/>
        </w:rPr>
        <w:t>it is</w:t>
      </w:r>
      <w:r w:rsidR="0042573E" w:rsidRPr="00DD51B3">
        <w:rPr>
          <w:rFonts w:ascii="Times New Roman" w:hAnsi="Times New Roman" w:cs="Times New Roman"/>
        </w:rPr>
        <w:t xml:space="preserve"> established in such a manner</w:t>
      </w:r>
      <w:r w:rsidR="00732169" w:rsidRPr="00DD51B3">
        <w:rPr>
          <w:rFonts w:ascii="Times New Roman" w:hAnsi="Times New Roman" w:cs="Times New Roman"/>
        </w:rPr>
        <w:t xml:space="preserve"> </w:t>
      </w:r>
      <w:r w:rsidR="0042573E" w:rsidRPr="00DD51B3">
        <w:rPr>
          <w:rFonts w:ascii="Times New Roman" w:hAnsi="Times New Roman" w:cs="Times New Roman"/>
        </w:rPr>
        <w:t xml:space="preserve">that it </w:t>
      </w:r>
      <w:r w:rsidR="002F44B0" w:rsidRPr="00DD51B3">
        <w:rPr>
          <w:rFonts w:ascii="Times New Roman" w:hAnsi="Times New Roman" w:cs="Times New Roman"/>
        </w:rPr>
        <w:t xml:space="preserve">has become binding on </w:t>
      </w:r>
      <w:r w:rsidR="00576890" w:rsidRPr="00DD51B3">
        <w:rPr>
          <w:rFonts w:ascii="Times New Roman" w:hAnsi="Times New Roman" w:cs="Times New Roman"/>
        </w:rPr>
        <w:t>another State</w:t>
      </w:r>
      <w:r w:rsidR="00D45B7D" w:rsidRPr="00DD51B3">
        <w:rPr>
          <w:rFonts w:ascii="Times New Roman" w:hAnsi="Times New Roman" w:cs="Times New Roman"/>
        </w:rPr>
        <w:t xml:space="preserve">, </w:t>
      </w:r>
      <w:r w:rsidR="000A25E0" w:rsidRPr="00DD51B3">
        <w:rPr>
          <w:rFonts w:ascii="Times New Roman" w:hAnsi="Times New Roman" w:cs="Times New Roman"/>
        </w:rPr>
        <w:t xml:space="preserve">in </w:t>
      </w:r>
      <w:r w:rsidR="0031336E" w:rsidRPr="00DD51B3">
        <w:rPr>
          <w:rFonts w:ascii="Times New Roman" w:hAnsi="Times New Roman" w:cs="Times New Roman"/>
        </w:rPr>
        <w:t>accordance with</w:t>
      </w:r>
      <w:r w:rsidR="00264420" w:rsidRPr="00DD51B3">
        <w:rPr>
          <w:rFonts w:ascii="Times New Roman" w:hAnsi="Times New Roman" w:cs="Times New Roman"/>
        </w:rPr>
        <w:t xml:space="preserve"> a</w:t>
      </w:r>
      <w:r w:rsidR="0031336E" w:rsidRPr="00DD51B3">
        <w:rPr>
          <w:rFonts w:ascii="Times New Roman" w:hAnsi="Times New Roman" w:cs="Times New Roman"/>
        </w:rPr>
        <w:t xml:space="preserve"> </w:t>
      </w:r>
      <w:r w:rsidR="000A25E0" w:rsidRPr="00DD51B3">
        <w:rPr>
          <w:rFonts w:ascii="Times New Roman" w:hAnsi="Times New Roman" w:cs="Times New Roman"/>
        </w:rPr>
        <w:lastRenderedPageBreak/>
        <w:t>“constant and uniform usage practiced by the States in question</w:t>
      </w:r>
      <w:r w:rsidR="00EF4D39" w:rsidRPr="00DD51B3">
        <w:rPr>
          <w:rFonts w:ascii="Times New Roman" w:hAnsi="Times New Roman" w:cs="Times New Roman"/>
        </w:rPr>
        <w:t>.</w:t>
      </w:r>
      <w:r w:rsidR="000A25E0" w:rsidRPr="00DD51B3">
        <w:rPr>
          <w:rFonts w:ascii="Times New Roman" w:hAnsi="Times New Roman" w:cs="Times New Roman"/>
        </w:rPr>
        <w:t>”</w:t>
      </w:r>
      <w:r w:rsidR="000A25E0" w:rsidRPr="00DD51B3">
        <w:rPr>
          <w:rStyle w:val="FootnoteReference"/>
          <w:rFonts w:ascii="Times New Roman" w:hAnsi="Times New Roman" w:cs="Times New Roman"/>
        </w:rPr>
        <w:footnoteReference w:id="153"/>
      </w:r>
      <w:r w:rsidR="00EF4D39" w:rsidRPr="00DD51B3">
        <w:rPr>
          <w:rFonts w:ascii="Times New Roman" w:hAnsi="Times New Roman" w:cs="Times New Roman"/>
        </w:rPr>
        <w:t xml:space="preserve"> Here,</w:t>
      </w:r>
      <w:r w:rsidR="00C3536A" w:rsidRPr="00DD51B3">
        <w:rPr>
          <w:rFonts w:ascii="Times New Roman" w:hAnsi="Times New Roman" w:cs="Times New Roman"/>
        </w:rPr>
        <w:t xml:space="preserve"> </w:t>
      </w:r>
      <w:r w:rsidR="00450AEB" w:rsidRPr="00DD51B3">
        <w:rPr>
          <w:rFonts w:ascii="Times New Roman" w:hAnsi="Times New Roman" w:cs="Times New Roman"/>
        </w:rPr>
        <w:t>Rovinia never adhered to the practice of fixing baselines and</w:t>
      </w:r>
      <w:r w:rsidR="007277C6" w:rsidRPr="00DD51B3">
        <w:rPr>
          <w:rFonts w:ascii="Times New Roman" w:hAnsi="Times New Roman" w:cs="Times New Roman"/>
        </w:rPr>
        <w:t>, on the contrary,</w:t>
      </w:r>
      <w:r w:rsidR="0024268C" w:rsidRPr="00DD51B3">
        <w:rPr>
          <w:rFonts w:ascii="Times New Roman" w:hAnsi="Times New Roman" w:cs="Times New Roman"/>
        </w:rPr>
        <w:t xml:space="preserve"> repudiated it</w:t>
      </w:r>
      <w:r w:rsidR="003607E5" w:rsidRPr="00DD51B3">
        <w:rPr>
          <w:rFonts w:ascii="Times New Roman" w:hAnsi="Times New Roman" w:cs="Times New Roman"/>
        </w:rPr>
        <w:t xml:space="preserve">. Thus, </w:t>
      </w:r>
      <w:r w:rsidR="00C3536A" w:rsidRPr="00DD51B3">
        <w:rPr>
          <w:rFonts w:ascii="Times New Roman" w:hAnsi="Times New Roman" w:cs="Times New Roman"/>
        </w:rPr>
        <w:t>the practice never became binding against Rovinia.</w:t>
      </w:r>
    </w:p>
    <w:p w14:paraId="0A68ABA4" w14:textId="0C814DE0" w:rsidR="000A25E0" w:rsidRPr="00DD51B3" w:rsidRDefault="000A25E0" w:rsidP="003C382D">
      <w:pPr>
        <w:pStyle w:val="Heading6"/>
        <w:ind w:left="2880" w:hanging="720"/>
        <w:rPr>
          <w:color w:val="auto"/>
        </w:rPr>
      </w:pPr>
      <w:bookmarkStart w:id="47" w:name="_Toc187796786"/>
      <w:r w:rsidRPr="00DD51B3">
        <w:rPr>
          <w:color w:val="auto"/>
        </w:rPr>
        <w:t xml:space="preserve">In any case, Rovinia </w:t>
      </w:r>
      <w:r w:rsidR="00A615A9" w:rsidRPr="00DD51B3">
        <w:rPr>
          <w:color w:val="auto"/>
        </w:rPr>
        <w:t>is</w:t>
      </w:r>
      <w:r w:rsidRPr="00DD51B3">
        <w:rPr>
          <w:color w:val="auto"/>
        </w:rPr>
        <w:t xml:space="preserve"> a persistent objector to such regional custom.</w:t>
      </w:r>
      <w:bookmarkEnd w:id="47"/>
    </w:p>
    <w:p w14:paraId="5641EA60" w14:textId="77777777" w:rsidR="00720EF3" w:rsidRPr="00DD51B3" w:rsidRDefault="000A25E0" w:rsidP="0073262B">
      <w:pPr>
        <w:spacing w:after="240" w:line="360" w:lineRule="auto"/>
        <w:ind w:firstLine="720"/>
        <w:jc w:val="both"/>
        <w:rPr>
          <w:rFonts w:ascii="Times New Roman" w:hAnsi="Times New Roman" w:cs="Times New Roman"/>
        </w:rPr>
      </w:pPr>
      <w:proofErr w:type="gramStart"/>
      <w:r w:rsidRPr="00DD51B3">
        <w:rPr>
          <w:rFonts w:ascii="Times New Roman" w:hAnsi="Times New Roman" w:cs="Times New Roman"/>
        </w:rPr>
        <w:t xml:space="preserve">Assuming </w:t>
      </w:r>
      <w:r w:rsidR="00D14A88" w:rsidRPr="00DD51B3">
        <w:rPr>
          <w:rFonts w:ascii="Times New Roman" w:hAnsi="Times New Roman" w:cs="Times New Roman"/>
        </w:rPr>
        <w:t>that</w:t>
      </w:r>
      <w:proofErr w:type="gramEnd"/>
      <w:r w:rsidR="00D14A88" w:rsidRPr="00DD51B3">
        <w:rPr>
          <w:rFonts w:ascii="Times New Roman" w:hAnsi="Times New Roman" w:cs="Times New Roman"/>
        </w:rPr>
        <w:t xml:space="preserve"> the fixing of baselines </w:t>
      </w:r>
      <w:r w:rsidR="00E864AE" w:rsidRPr="00DD51B3">
        <w:rPr>
          <w:rFonts w:ascii="Times New Roman" w:hAnsi="Times New Roman" w:cs="Times New Roman"/>
        </w:rPr>
        <w:t>has bec</w:t>
      </w:r>
      <w:r w:rsidR="00E44442" w:rsidRPr="00DD51B3">
        <w:rPr>
          <w:rFonts w:ascii="Times New Roman" w:hAnsi="Times New Roman" w:cs="Times New Roman"/>
        </w:rPr>
        <w:t>ome a regional custom</w:t>
      </w:r>
      <w:r w:rsidR="00963154" w:rsidRPr="00DD51B3">
        <w:rPr>
          <w:rFonts w:ascii="Times New Roman" w:hAnsi="Times New Roman" w:cs="Times New Roman"/>
        </w:rPr>
        <w:t xml:space="preserve"> in the Paine Peninsula</w:t>
      </w:r>
      <w:r w:rsidR="00D14A88" w:rsidRPr="00DD51B3">
        <w:rPr>
          <w:rFonts w:ascii="Times New Roman" w:hAnsi="Times New Roman" w:cs="Times New Roman"/>
        </w:rPr>
        <w:t>,</w:t>
      </w:r>
      <w:r w:rsidRPr="00DD51B3">
        <w:rPr>
          <w:rFonts w:ascii="Times New Roman" w:hAnsi="Times New Roman" w:cs="Times New Roman"/>
        </w:rPr>
        <w:t xml:space="preserve"> Rovinia is exempt from </w:t>
      </w:r>
      <w:r w:rsidR="00A40EA7" w:rsidRPr="00DD51B3">
        <w:rPr>
          <w:rFonts w:ascii="Times New Roman" w:hAnsi="Times New Roman" w:cs="Times New Roman"/>
        </w:rPr>
        <w:t>its application</w:t>
      </w:r>
      <w:r w:rsidRPr="00DD51B3">
        <w:rPr>
          <w:rFonts w:ascii="Times New Roman" w:hAnsi="Times New Roman" w:cs="Times New Roman"/>
        </w:rPr>
        <w:t xml:space="preserve"> </w:t>
      </w:r>
      <w:r w:rsidR="00A40EA7" w:rsidRPr="00DD51B3">
        <w:rPr>
          <w:rFonts w:ascii="Times New Roman" w:hAnsi="Times New Roman" w:cs="Times New Roman"/>
        </w:rPr>
        <w:t>because</w:t>
      </w:r>
      <w:r w:rsidR="000F2F34" w:rsidRPr="00DD51B3">
        <w:rPr>
          <w:rFonts w:ascii="Times New Roman" w:hAnsi="Times New Roman" w:cs="Times New Roman"/>
        </w:rPr>
        <w:t xml:space="preserve"> it</w:t>
      </w:r>
      <w:r w:rsidRPr="00DD51B3">
        <w:rPr>
          <w:rFonts w:ascii="Times New Roman" w:hAnsi="Times New Roman" w:cs="Times New Roman"/>
        </w:rPr>
        <w:t xml:space="preserve"> consistently objected to </w:t>
      </w:r>
      <w:r w:rsidR="003311B0" w:rsidRPr="00DD51B3">
        <w:rPr>
          <w:rFonts w:ascii="Times New Roman" w:hAnsi="Times New Roman" w:cs="Times New Roman"/>
        </w:rPr>
        <w:t>the practice</w:t>
      </w:r>
      <w:r w:rsidRPr="00DD51B3">
        <w:rPr>
          <w:rFonts w:ascii="Times New Roman" w:hAnsi="Times New Roman" w:cs="Times New Roman"/>
        </w:rPr>
        <w:t xml:space="preserve"> during</w:t>
      </w:r>
      <w:r w:rsidR="00251258" w:rsidRPr="00DD51B3">
        <w:rPr>
          <w:rFonts w:ascii="Times New Roman" w:hAnsi="Times New Roman" w:cs="Times New Roman"/>
        </w:rPr>
        <w:t xml:space="preserve"> and after</w:t>
      </w:r>
      <w:r w:rsidRPr="00DD51B3">
        <w:rPr>
          <w:rFonts w:ascii="Times New Roman" w:hAnsi="Times New Roman" w:cs="Times New Roman"/>
        </w:rPr>
        <w:t xml:space="preserve"> its formation.</w:t>
      </w:r>
      <w:r w:rsidRPr="00DD51B3">
        <w:rPr>
          <w:rStyle w:val="FootnoteReference"/>
          <w:rFonts w:ascii="Times New Roman" w:hAnsi="Times New Roman" w:cs="Times New Roman"/>
        </w:rPr>
        <w:footnoteReference w:id="154"/>
      </w:r>
    </w:p>
    <w:p w14:paraId="6F76551D" w14:textId="3E97671C" w:rsidR="000A25E0" w:rsidRPr="00DD51B3" w:rsidRDefault="00C531E4" w:rsidP="0073262B">
      <w:pPr>
        <w:spacing w:after="240" w:line="360" w:lineRule="auto"/>
        <w:ind w:firstLine="720"/>
        <w:jc w:val="both"/>
        <w:rPr>
          <w:rFonts w:ascii="Times New Roman" w:hAnsi="Times New Roman" w:cs="Times New Roman"/>
          <w:lang w:val="en-PH"/>
        </w:rPr>
      </w:pPr>
      <w:r w:rsidRPr="00DD51B3">
        <w:rPr>
          <w:rFonts w:ascii="Times New Roman" w:hAnsi="Times New Roman" w:cs="Times New Roman"/>
        </w:rPr>
        <w:t xml:space="preserve">This objection </w:t>
      </w:r>
      <w:r w:rsidR="00F203F0" w:rsidRPr="00DD51B3">
        <w:rPr>
          <w:rFonts w:ascii="Times New Roman" w:hAnsi="Times New Roman" w:cs="Times New Roman"/>
        </w:rPr>
        <w:t>was clearly expressed</w:t>
      </w:r>
      <w:r w:rsidR="00720EF3" w:rsidRPr="00DD51B3">
        <w:rPr>
          <w:rFonts w:ascii="Times New Roman" w:hAnsi="Times New Roman" w:cs="Times New Roman"/>
        </w:rPr>
        <w:t>, communicated, and persistently upheld.</w:t>
      </w:r>
      <w:r w:rsidR="00720EF3" w:rsidRPr="00DD51B3">
        <w:rPr>
          <w:rStyle w:val="FootnoteReference"/>
          <w:rFonts w:ascii="Times New Roman" w:hAnsi="Times New Roman" w:cs="Times New Roman"/>
        </w:rPr>
        <w:footnoteReference w:id="155"/>
      </w:r>
      <w:r w:rsidR="00720EF3" w:rsidRPr="00DD51B3">
        <w:rPr>
          <w:rFonts w:ascii="Times New Roman" w:hAnsi="Times New Roman" w:cs="Times New Roman"/>
        </w:rPr>
        <w:t xml:space="preserve"> </w:t>
      </w:r>
      <w:r w:rsidR="001902E8" w:rsidRPr="00DD51B3">
        <w:rPr>
          <w:rFonts w:ascii="Times New Roman" w:hAnsi="Times New Roman" w:cs="Times New Roman"/>
          <w:b/>
        </w:rPr>
        <w:t>First</w:t>
      </w:r>
      <w:r w:rsidR="001902E8" w:rsidRPr="00DD51B3">
        <w:rPr>
          <w:rFonts w:ascii="Times New Roman" w:hAnsi="Times New Roman" w:cs="Times New Roman"/>
        </w:rPr>
        <w:t xml:space="preserve">, </w:t>
      </w:r>
      <w:r w:rsidR="000443DC" w:rsidRPr="00DD51B3">
        <w:rPr>
          <w:rFonts w:ascii="Times New Roman" w:hAnsi="Times New Roman" w:cs="Times New Roman"/>
        </w:rPr>
        <w:t>since March 2016,</w:t>
      </w:r>
      <w:r w:rsidR="001902E8" w:rsidRPr="00DD51B3">
        <w:rPr>
          <w:rFonts w:ascii="Times New Roman" w:hAnsi="Times New Roman" w:cs="Times New Roman"/>
        </w:rPr>
        <w:t xml:space="preserve"> Rovinia objected to the</w:t>
      </w:r>
      <w:r w:rsidR="00663534" w:rsidRPr="00DD51B3">
        <w:rPr>
          <w:rFonts w:ascii="Times New Roman" w:hAnsi="Times New Roman" w:cs="Times New Roman"/>
        </w:rPr>
        <w:t xml:space="preserve"> baseline freezing laws considered</w:t>
      </w:r>
      <w:r w:rsidR="000443DC" w:rsidRPr="00DD51B3">
        <w:rPr>
          <w:rFonts w:ascii="Times New Roman" w:hAnsi="Times New Roman" w:cs="Times New Roman"/>
        </w:rPr>
        <w:t xml:space="preserve"> by other OCDP Member States.</w:t>
      </w:r>
      <w:r w:rsidR="000443DC" w:rsidRPr="00DD51B3">
        <w:rPr>
          <w:rStyle w:val="FootnoteReference"/>
          <w:rFonts w:ascii="Times New Roman" w:hAnsi="Times New Roman" w:cs="Times New Roman"/>
          <w:lang w:val="en-PH"/>
        </w:rPr>
        <w:footnoteReference w:id="156"/>
      </w:r>
      <w:r w:rsidR="00FB43AC" w:rsidRPr="00DD51B3">
        <w:rPr>
          <w:rFonts w:ascii="Times New Roman" w:hAnsi="Times New Roman" w:cs="Times New Roman"/>
        </w:rPr>
        <w:t xml:space="preserve"> </w:t>
      </w:r>
      <w:r w:rsidR="00FB43AC" w:rsidRPr="00DD51B3">
        <w:rPr>
          <w:rFonts w:ascii="Times New Roman" w:hAnsi="Times New Roman" w:cs="Times New Roman"/>
          <w:b/>
        </w:rPr>
        <w:t>Second</w:t>
      </w:r>
      <w:r w:rsidR="00FB43AC" w:rsidRPr="00DD51B3">
        <w:rPr>
          <w:rFonts w:ascii="Times New Roman" w:hAnsi="Times New Roman" w:cs="Times New Roman"/>
        </w:rPr>
        <w:t>,</w:t>
      </w:r>
      <w:r w:rsidR="009C62A1" w:rsidRPr="00DD51B3">
        <w:rPr>
          <w:rFonts w:ascii="Times New Roman" w:hAnsi="Times New Roman" w:cs="Times New Roman"/>
        </w:rPr>
        <w:t xml:space="preserve"> </w:t>
      </w:r>
      <w:r w:rsidR="003C12D9" w:rsidRPr="00DD51B3">
        <w:rPr>
          <w:rFonts w:ascii="Times New Roman" w:hAnsi="Times New Roman" w:cs="Times New Roman"/>
        </w:rPr>
        <w:t xml:space="preserve">in May 2016, </w:t>
      </w:r>
      <w:r w:rsidR="007971CE" w:rsidRPr="00DD51B3">
        <w:rPr>
          <w:rFonts w:ascii="Times New Roman" w:hAnsi="Times New Roman" w:cs="Times New Roman"/>
        </w:rPr>
        <w:t xml:space="preserve">Rovinia </w:t>
      </w:r>
      <w:r w:rsidR="00265657" w:rsidRPr="00DD51B3">
        <w:rPr>
          <w:rFonts w:ascii="Times New Roman" w:hAnsi="Times New Roman" w:cs="Times New Roman"/>
        </w:rPr>
        <w:t>voted against a resolution endorsing the fixed baselines approach</w:t>
      </w:r>
      <w:r w:rsidR="00645B71" w:rsidRPr="00DD51B3">
        <w:rPr>
          <w:rFonts w:ascii="Times New Roman" w:hAnsi="Times New Roman" w:cs="Times New Roman"/>
        </w:rPr>
        <w:t xml:space="preserve"> during the first OCDP Assembly</w:t>
      </w:r>
      <w:r w:rsidR="00B1319F" w:rsidRPr="00DD51B3">
        <w:rPr>
          <w:rFonts w:ascii="Times New Roman" w:hAnsi="Times New Roman" w:cs="Times New Roman"/>
        </w:rPr>
        <w:t xml:space="preserve"> and</w:t>
      </w:r>
      <w:r w:rsidR="009251E5" w:rsidRPr="00DD51B3">
        <w:rPr>
          <w:rFonts w:ascii="Times New Roman" w:hAnsi="Times New Roman" w:cs="Times New Roman"/>
        </w:rPr>
        <w:t xml:space="preserve"> </w:t>
      </w:r>
      <w:r w:rsidR="00EC52D4" w:rsidRPr="00DD51B3">
        <w:rPr>
          <w:rFonts w:ascii="Times New Roman" w:hAnsi="Times New Roman" w:cs="Times New Roman"/>
        </w:rPr>
        <w:t>delivered its opposition to Ambrosia’s foreign minister.</w:t>
      </w:r>
      <w:r w:rsidR="00EC52D4" w:rsidRPr="00DD51B3">
        <w:rPr>
          <w:rStyle w:val="FootnoteReference"/>
          <w:rFonts w:ascii="Times New Roman" w:hAnsi="Times New Roman" w:cs="Times New Roman"/>
          <w:lang w:val="en-PH"/>
        </w:rPr>
        <w:footnoteReference w:id="157"/>
      </w:r>
      <w:r w:rsidR="00EC52D4" w:rsidRPr="00DD51B3">
        <w:rPr>
          <w:rFonts w:ascii="Times New Roman" w:hAnsi="Times New Roman" w:cs="Times New Roman"/>
        </w:rPr>
        <w:t xml:space="preserve"> </w:t>
      </w:r>
      <w:r w:rsidR="00EC52D4" w:rsidRPr="00DD51B3">
        <w:rPr>
          <w:rFonts w:ascii="Times New Roman" w:hAnsi="Times New Roman" w:cs="Times New Roman"/>
          <w:b/>
        </w:rPr>
        <w:t>Third</w:t>
      </w:r>
      <w:r w:rsidR="00EC52D4" w:rsidRPr="00DD51B3">
        <w:rPr>
          <w:rFonts w:ascii="Times New Roman" w:hAnsi="Times New Roman" w:cs="Times New Roman"/>
        </w:rPr>
        <w:t>, since August 2016</w:t>
      </w:r>
      <w:r w:rsidR="009C692B" w:rsidRPr="00DD51B3">
        <w:rPr>
          <w:rFonts w:ascii="Times New Roman" w:hAnsi="Times New Roman" w:cs="Times New Roman"/>
        </w:rPr>
        <w:t xml:space="preserve"> and despite the enactment of other States of baseline freezing laws, Rovinia continued to protest the practice and blocked annual OCDP resolutions endorsing </w:t>
      </w:r>
      <w:r w:rsidR="006963B3" w:rsidRPr="00DD51B3">
        <w:rPr>
          <w:rFonts w:ascii="Times New Roman" w:hAnsi="Times New Roman" w:cs="Times New Roman"/>
        </w:rPr>
        <w:t>it</w:t>
      </w:r>
      <w:r w:rsidR="009C692B" w:rsidRPr="00DD51B3">
        <w:rPr>
          <w:rFonts w:ascii="Times New Roman" w:hAnsi="Times New Roman" w:cs="Times New Roman"/>
        </w:rPr>
        <w:t>.</w:t>
      </w:r>
      <w:r w:rsidR="006963B3" w:rsidRPr="00DD51B3">
        <w:rPr>
          <w:rStyle w:val="FootnoteReference"/>
          <w:rFonts w:ascii="Times New Roman" w:hAnsi="Times New Roman" w:cs="Times New Roman"/>
          <w:lang w:val="en-PH"/>
        </w:rPr>
        <w:footnoteReference w:id="158"/>
      </w:r>
      <w:r w:rsidR="000A25E0" w:rsidRPr="00DD51B3">
        <w:rPr>
          <w:rFonts w:ascii="Times New Roman" w:hAnsi="Times New Roman" w:cs="Times New Roman"/>
        </w:rPr>
        <w:t xml:space="preserve"> </w:t>
      </w:r>
    </w:p>
    <w:p w14:paraId="4FF3509D" w14:textId="6F3FD67B" w:rsidR="000A25E0" w:rsidRPr="00DD51B3" w:rsidRDefault="000A25E0" w:rsidP="003C382D">
      <w:pPr>
        <w:pStyle w:val="Heading3"/>
        <w:ind w:left="1440" w:hanging="731"/>
        <w:rPr>
          <w:color w:val="auto"/>
        </w:rPr>
      </w:pPr>
      <w:bookmarkStart w:id="48" w:name="_Toc187796787"/>
      <w:r w:rsidRPr="00DD51B3">
        <w:rPr>
          <w:color w:val="auto"/>
        </w:rPr>
        <w:t>Rovinia’s issuance of fishing licenses does not constitute an internationally wrongful act</w:t>
      </w:r>
      <w:r w:rsidR="00083BB6" w:rsidRPr="00DD51B3">
        <w:rPr>
          <w:color w:val="auto"/>
        </w:rPr>
        <w:t xml:space="preserve"> and,</w:t>
      </w:r>
      <w:r w:rsidR="00A74626" w:rsidRPr="00DD51B3">
        <w:rPr>
          <w:color w:val="auto"/>
        </w:rPr>
        <w:t xml:space="preserve"> </w:t>
      </w:r>
      <w:r w:rsidR="00352D0D" w:rsidRPr="00DD51B3">
        <w:rPr>
          <w:color w:val="auto"/>
        </w:rPr>
        <w:t>hence,</w:t>
      </w:r>
      <w:r w:rsidR="00321C31" w:rsidRPr="00DD51B3">
        <w:rPr>
          <w:color w:val="auto"/>
        </w:rPr>
        <w:t xml:space="preserve"> </w:t>
      </w:r>
      <w:r w:rsidR="00083BB6" w:rsidRPr="00DD51B3">
        <w:rPr>
          <w:color w:val="auto"/>
        </w:rPr>
        <w:t>Rovinia</w:t>
      </w:r>
      <w:r w:rsidR="00321C31" w:rsidRPr="00DD51B3">
        <w:rPr>
          <w:color w:val="auto"/>
        </w:rPr>
        <w:t xml:space="preserve"> is </w:t>
      </w:r>
      <w:r w:rsidR="00881A4B" w:rsidRPr="00DD51B3">
        <w:rPr>
          <w:color w:val="auto"/>
        </w:rPr>
        <w:t xml:space="preserve">not </w:t>
      </w:r>
      <w:r w:rsidR="00EE6228" w:rsidRPr="00DD51B3">
        <w:rPr>
          <w:color w:val="auto"/>
        </w:rPr>
        <w:t xml:space="preserve">obligated to </w:t>
      </w:r>
      <w:r w:rsidR="00A3582C" w:rsidRPr="00DD51B3">
        <w:rPr>
          <w:color w:val="auto"/>
        </w:rPr>
        <w:t xml:space="preserve">cease such act by </w:t>
      </w:r>
      <w:r w:rsidR="00EE6228" w:rsidRPr="00DD51B3">
        <w:rPr>
          <w:color w:val="auto"/>
        </w:rPr>
        <w:t>revok</w:t>
      </w:r>
      <w:r w:rsidR="00A009DB" w:rsidRPr="00DD51B3">
        <w:rPr>
          <w:color w:val="auto"/>
        </w:rPr>
        <w:t>ing</w:t>
      </w:r>
      <w:r w:rsidR="00EE6228" w:rsidRPr="00DD51B3">
        <w:rPr>
          <w:color w:val="auto"/>
        </w:rPr>
        <w:t xml:space="preserve"> existing fishing licenses.</w:t>
      </w:r>
      <w:bookmarkEnd w:id="48"/>
    </w:p>
    <w:p w14:paraId="2C391236" w14:textId="54DB4F75" w:rsidR="00DA37E0" w:rsidRPr="00DD51B3" w:rsidRDefault="00DA37E0" w:rsidP="00DA37E0">
      <w:pPr>
        <w:spacing w:after="240" w:line="360" w:lineRule="auto"/>
        <w:ind w:firstLine="709"/>
        <w:jc w:val="both"/>
        <w:rPr>
          <w:rFonts w:ascii="Times New Roman" w:hAnsi="Times New Roman" w:cs="Times New Roman"/>
        </w:rPr>
      </w:pPr>
      <w:r w:rsidRPr="00DD51B3">
        <w:rPr>
          <w:rFonts w:ascii="Times New Roman" w:hAnsi="Times New Roman" w:cs="Times New Roman"/>
        </w:rPr>
        <w:t>An act is internationally wrongful if it constitutes a breach of an international obligation attributable to the State.</w:t>
      </w:r>
      <w:r w:rsidRPr="00DD51B3">
        <w:rPr>
          <w:rStyle w:val="FootnoteReference"/>
          <w:rFonts w:ascii="Times New Roman" w:hAnsi="Times New Roman" w:cs="Times New Roman"/>
        </w:rPr>
        <w:footnoteReference w:id="159"/>
      </w:r>
      <w:r w:rsidRPr="00DD51B3">
        <w:rPr>
          <w:rFonts w:ascii="Times New Roman" w:hAnsi="Times New Roman" w:cs="Times New Roman"/>
        </w:rPr>
        <w:t xml:space="preserve"> In this case, Rovinia’s issuance of fishing licenses does not breach any </w:t>
      </w:r>
      <w:r w:rsidRPr="00DD51B3">
        <w:rPr>
          <w:rFonts w:ascii="Times New Roman" w:hAnsi="Times New Roman" w:cs="Times New Roman"/>
        </w:rPr>
        <w:lastRenderedPageBreak/>
        <w:t>treaty obligation under UNCLOS</w:t>
      </w:r>
      <w:r w:rsidR="00493DF1">
        <w:rPr>
          <w:rFonts w:ascii="Times New Roman" w:hAnsi="Times New Roman" w:cs="Times New Roman"/>
        </w:rPr>
        <w:t xml:space="preserve"> since</w:t>
      </w:r>
      <w:r w:rsidRPr="00DD51B3">
        <w:rPr>
          <w:rFonts w:ascii="Times New Roman" w:hAnsi="Times New Roman" w:cs="Times New Roman"/>
        </w:rPr>
        <w:t xml:space="preserve"> the </w:t>
      </w:r>
      <w:r w:rsidR="00493DF1">
        <w:rPr>
          <w:rFonts w:ascii="Times New Roman" w:hAnsi="Times New Roman" w:cs="Times New Roman"/>
        </w:rPr>
        <w:t xml:space="preserve">Triton </w:t>
      </w:r>
      <w:r w:rsidRPr="00DD51B3">
        <w:rPr>
          <w:rFonts w:ascii="Times New Roman" w:hAnsi="Times New Roman" w:cs="Times New Roman"/>
        </w:rPr>
        <w:t xml:space="preserve">Shoal lies on the high seas following the natural recession of </w:t>
      </w:r>
      <w:r w:rsidR="00493DF1">
        <w:rPr>
          <w:rFonts w:ascii="Times New Roman" w:hAnsi="Times New Roman" w:cs="Times New Roman"/>
        </w:rPr>
        <w:t>Ambrosia’s</w:t>
      </w:r>
      <w:r w:rsidRPr="00DD51B3">
        <w:rPr>
          <w:rFonts w:ascii="Times New Roman" w:hAnsi="Times New Roman" w:cs="Times New Roman"/>
        </w:rPr>
        <w:t xml:space="preserve"> coastline. </w:t>
      </w:r>
      <w:r w:rsidRPr="00DD51B3">
        <w:rPr>
          <w:rFonts w:ascii="Times New Roman" w:hAnsi="Times New Roman" w:cs="Times New Roman"/>
          <w:i/>
        </w:rPr>
        <w:t>Article 87 of UNCLOS</w:t>
      </w:r>
      <w:r w:rsidRPr="00DD51B3">
        <w:rPr>
          <w:rFonts w:ascii="Times New Roman" w:hAnsi="Times New Roman" w:cs="Times New Roman"/>
        </w:rPr>
        <w:t xml:space="preserve"> explicitly grants all States the freedom of fishing on the high seas</w:t>
      </w:r>
      <w:r w:rsidR="00DC2818">
        <w:rPr>
          <w:rFonts w:ascii="Times New Roman" w:hAnsi="Times New Roman" w:cs="Times New Roman"/>
        </w:rPr>
        <w:t>.</w:t>
      </w:r>
    </w:p>
    <w:p w14:paraId="6A5A2C9C" w14:textId="177F2C65" w:rsidR="00DA37E0" w:rsidRPr="00DD51B3" w:rsidRDefault="00C90063" w:rsidP="00DA37E0">
      <w:pPr>
        <w:spacing w:after="240" w:line="360" w:lineRule="auto"/>
        <w:ind w:firstLine="709"/>
        <w:jc w:val="both"/>
        <w:rPr>
          <w:rFonts w:ascii="Times New Roman" w:hAnsi="Times New Roman" w:cs="Times New Roman"/>
        </w:rPr>
      </w:pPr>
      <w:r>
        <w:rPr>
          <w:rFonts w:ascii="Times New Roman" w:hAnsi="Times New Roman" w:cs="Times New Roman"/>
        </w:rPr>
        <w:t>Hence</w:t>
      </w:r>
      <w:r w:rsidR="00DA37E0" w:rsidRPr="00DD51B3">
        <w:rPr>
          <w:rFonts w:ascii="Times New Roman" w:hAnsi="Times New Roman" w:cs="Times New Roman"/>
        </w:rPr>
        <w:t xml:space="preserve">, Rovinia’s conduct cannot be characterized as an internationally wrongful act and Rovinia </w:t>
      </w:r>
      <w:r w:rsidR="00731051">
        <w:rPr>
          <w:rFonts w:ascii="Times New Roman" w:hAnsi="Times New Roman" w:cs="Times New Roman"/>
        </w:rPr>
        <w:t>cannot be</w:t>
      </w:r>
      <w:r w:rsidR="00DA37E0" w:rsidRPr="00DD51B3">
        <w:rPr>
          <w:rFonts w:ascii="Times New Roman" w:hAnsi="Times New Roman" w:cs="Times New Roman"/>
        </w:rPr>
        <w:t xml:space="preserve"> obligated to </w:t>
      </w:r>
      <w:r w:rsidR="008A597A">
        <w:rPr>
          <w:rFonts w:ascii="Times New Roman" w:hAnsi="Times New Roman" w:cs="Times New Roman"/>
        </w:rPr>
        <w:t xml:space="preserve">cease the same by </w:t>
      </w:r>
      <w:r w:rsidR="00DA37E0" w:rsidRPr="00DD51B3">
        <w:rPr>
          <w:rFonts w:ascii="Times New Roman" w:hAnsi="Times New Roman" w:cs="Times New Roman"/>
        </w:rPr>
        <w:t>revok</w:t>
      </w:r>
      <w:r w:rsidR="008A597A">
        <w:rPr>
          <w:rFonts w:ascii="Times New Roman" w:hAnsi="Times New Roman" w:cs="Times New Roman"/>
        </w:rPr>
        <w:t>ing</w:t>
      </w:r>
      <w:r w:rsidR="00DA37E0" w:rsidRPr="00DD51B3">
        <w:rPr>
          <w:rFonts w:ascii="Times New Roman" w:hAnsi="Times New Roman" w:cs="Times New Roman"/>
        </w:rPr>
        <w:t xml:space="preserve"> existing fishing licenses.</w:t>
      </w:r>
      <w:r w:rsidR="00DA37E0" w:rsidRPr="00DD51B3">
        <w:rPr>
          <w:rStyle w:val="FootnoteReference"/>
          <w:rFonts w:ascii="Times New Roman" w:hAnsi="Times New Roman" w:cs="Times New Roman"/>
        </w:rPr>
        <w:footnoteReference w:id="160"/>
      </w:r>
    </w:p>
    <w:p w14:paraId="41A8891D" w14:textId="28EDB323" w:rsidR="000A25E0" w:rsidRPr="00DD51B3" w:rsidRDefault="009667D4" w:rsidP="003C382D">
      <w:pPr>
        <w:pStyle w:val="Heading3"/>
        <w:ind w:left="1440" w:hanging="731"/>
        <w:rPr>
          <w:color w:val="auto"/>
        </w:rPr>
      </w:pPr>
      <w:bookmarkStart w:id="49" w:name="_Toc187796788"/>
      <w:r w:rsidRPr="00DD51B3">
        <w:rPr>
          <w:color w:val="auto"/>
        </w:rPr>
        <w:t>Ambrosia cannot terminate its obligations under UNCLOS</w:t>
      </w:r>
      <w:r w:rsidR="00D7031C" w:rsidRPr="00DD51B3">
        <w:rPr>
          <w:color w:val="auto"/>
        </w:rPr>
        <w:t xml:space="preserve"> on the </w:t>
      </w:r>
      <w:r w:rsidR="004346D0" w:rsidRPr="00DD51B3">
        <w:rPr>
          <w:color w:val="auto"/>
        </w:rPr>
        <w:t>ground</w:t>
      </w:r>
      <w:r w:rsidR="00D7031C" w:rsidRPr="00DD51B3">
        <w:rPr>
          <w:color w:val="auto"/>
        </w:rPr>
        <w:t xml:space="preserve"> of fundamental change of circumstances.</w:t>
      </w:r>
      <w:bookmarkEnd w:id="49"/>
    </w:p>
    <w:p w14:paraId="6763E9D0" w14:textId="7A19995C" w:rsidR="00564AAC" w:rsidRPr="00363466" w:rsidRDefault="00363466" w:rsidP="00A17962">
      <w:pPr>
        <w:spacing w:after="240" w:line="360" w:lineRule="auto"/>
        <w:ind w:firstLine="720"/>
        <w:jc w:val="both"/>
        <w:rPr>
          <w:rFonts w:ascii="Times New Roman" w:hAnsi="Times New Roman" w:cs="Times New Roman"/>
        </w:rPr>
      </w:pPr>
      <w:r>
        <w:rPr>
          <w:rFonts w:ascii="Times New Roman" w:hAnsi="Times New Roman" w:cs="Times New Roman"/>
        </w:rPr>
        <w:t xml:space="preserve">Ambrosia </w:t>
      </w:r>
      <w:r w:rsidR="00BB2C7A">
        <w:rPr>
          <w:rFonts w:ascii="Times New Roman" w:hAnsi="Times New Roman" w:cs="Times New Roman"/>
        </w:rPr>
        <w:t xml:space="preserve">cannot </w:t>
      </w:r>
      <w:r>
        <w:rPr>
          <w:rFonts w:ascii="Times New Roman" w:hAnsi="Times New Roman" w:cs="Times New Roman"/>
        </w:rPr>
        <w:t xml:space="preserve">invoke fundamental change of circumstances because UNCLOS is a treaty establishing boundaries </w:t>
      </w:r>
      <w:r w:rsidRPr="00671DF5">
        <w:rPr>
          <w:rFonts w:ascii="Times New Roman" w:hAnsi="Times New Roman" w:cs="Times New Roman"/>
          <w:b/>
          <w:bCs/>
        </w:rPr>
        <w:t>[a]</w:t>
      </w:r>
      <w:r w:rsidR="00BE2D09" w:rsidRPr="00237894">
        <w:rPr>
          <w:rFonts w:ascii="Times New Roman" w:hAnsi="Times New Roman" w:cs="Times New Roman"/>
        </w:rPr>
        <w:t>.</w:t>
      </w:r>
      <w:r w:rsidR="00BE2D09">
        <w:rPr>
          <w:rFonts w:ascii="Times New Roman" w:hAnsi="Times New Roman" w:cs="Times New Roman"/>
          <w:b/>
          <w:bCs/>
        </w:rPr>
        <w:t xml:space="preserve"> </w:t>
      </w:r>
      <w:r w:rsidR="00BE2D09" w:rsidRPr="00BE2D09">
        <w:rPr>
          <w:rFonts w:ascii="Times New Roman" w:hAnsi="Times New Roman" w:cs="Times New Roman"/>
        </w:rPr>
        <w:t>I</w:t>
      </w:r>
      <w:r w:rsidR="003F55DB">
        <w:rPr>
          <w:rFonts w:ascii="Times New Roman" w:hAnsi="Times New Roman" w:cs="Times New Roman"/>
        </w:rPr>
        <w:t>n any case,</w:t>
      </w:r>
      <w:r>
        <w:rPr>
          <w:rFonts w:ascii="Times New Roman" w:hAnsi="Times New Roman" w:cs="Times New Roman"/>
        </w:rPr>
        <w:t xml:space="preserve"> the conditions for its application are </w:t>
      </w:r>
      <w:r w:rsidR="00BE2D09">
        <w:rPr>
          <w:rFonts w:ascii="Times New Roman" w:hAnsi="Times New Roman" w:cs="Times New Roman"/>
        </w:rPr>
        <w:t>absent</w:t>
      </w:r>
      <w:r w:rsidRPr="00671DF5">
        <w:rPr>
          <w:rFonts w:ascii="Times New Roman" w:hAnsi="Times New Roman" w:cs="Times New Roman"/>
          <w:b/>
          <w:bCs/>
        </w:rPr>
        <w:t xml:space="preserve"> [b]</w:t>
      </w:r>
      <w:r>
        <w:rPr>
          <w:rFonts w:ascii="Times New Roman" w:hAnsi="Times New Roman" w:cs="Times New Roman"/>
        </w:rPr>
        <w:t>.</w:t>
      </w:r>
    </w:p>
    <w:p w14:paraId="0F967CF6" w14:textId="6E431852" w:rsidR="001F549B" w:rsidRPr="00DD51B3" w:rsidRDefault="001F549B" w:rsidP="003C382D">
      <w:pPr>
        <w:pStyle w:val="Heading4"/>
        <w:numPr>
          <w:ilvl w:val="0"/>
          <w:numId w:val="18"/>
        </w:numPr>
        <w:ind w:left="2160" w:hanging="720"/>
        <w:rPr>
          <w:color w:val="auto"/>
          <w:lang w:val="en-PH"/>
        </w:rPr>
      </w:pPr>
      <w:bookmarkStart w:id="50" w:name="_Toc187796789"/>
      <w:r w:rsidRPr="00DD51B3">
        <w:rPr>
          <w:color w:val="auto"/>
          <w:lang w:val="en-PH"/>
        </w:rPr>
        <w:t xml:space="preserve">UNCLOS is a treaty </w:t>
      </w:r>
      <w:r w:rsidR="00763F45">
        <w:rPr>
          <w:color w:val="auto"/>
          <w:lang w:val="en-PH"/>
        </w:rPr>
        <w:t>that establishes</w:t>
      </w:r>
      <w:r w:rsidRPr="00DD51B3">
        <w:rPr>
          <w:color w:val="auto"/>
          <w:lang w:val="en-PH"/>
        </w:rPr>
        <w:t xml:space="preserve"> boundaries</w:t>
      </w:r>
      <w:r w:rsidR="000577E9" w:rsidRPr="00DD51B3">
        <w:rPr>
          <w:color w:val="auto"/>
          <w:lang w:val="en-PH"/>
        </w:rPr>
        <w:t xml:space="preserve"> where </w:t>
      </w:r>
      <w:r w:rsidR="00763F45">
        <w:rPr>
          <w:iCs/>
          <w:color w:val="auto"/>
          <w:lang w:val="en-PH"/>
        </w:rPr>
        <w:t>fundamental change of circumstances cannot be invoked.</w:t>
      </w:r>
      <w:bookmarkEnd w:id="50"/>
    </w:p>
    <w:p w14:paraId="4EEE3930" w14:textId="692EB788" w:rsidR="00BE45A4" w:rsidRDefault="00C92F36" w:rsidP="00BE45A4">
      <w:pPr>
        <w:spacing w:after="240" w:line="360" w:lineRule="auto"/>
        <w:ind w:firstLine="720"/>
        <w:jc w:val="both"/>
        <w:rPr>
          <w:rFonts w:ascii="Times New Roman" w:hAnsi="Times New Roman" w:cs="Times New Roman"/>
          <w:lang w:val="en-PH"/>
        </w:rPr>
      </w:pPr>
      <w:r w:rsidRPr="00BE45A4">
        <w:rPr>
          <w:rFonts w:ascii="Times New Roman" w:hAnsi="Times New Roman" w:cs="Times New Roman"/>
          <w:i/>
          <w:iCs/>
          <w:lang w:val="en-PH"/>
        </w:rPr>
        <w:t>Article 62(2)(a) of the VCLT</w:t>
      </w:r>
      <w:r w:rsidRPr="00C92F36">
        <w:rPr>
          <w:rFonts w:ascii="Times New Roman" w:hAnsi="Times New Roman" w:cs="Times New Roman"/>
          <w:lang w:val="en-PH"/>
        </w:rPr>
        <w:t xml:space="preserve"> prohibits </w:t>
      </w:r>
      <w:r w:rsidR="00BE45A4">
        <w:rPr>
          <w:rFonts w:ascii="Times New Roman" w:hAnsi="Times New Roman" w:cs="Times New Roman"/>
          <w:lang w:val="en-PH"/>
        </w:rPr>
        <w:t>the application of</w:t>
      </w:r>
      <w:r w:rsidRPr="00C92F36">
        <w:rPr>
          <w:rFonts w:ascii="Times New Roman" w:hAnsi="Times New Roman" w:cs="Times New Roman"/>
          <w:lang w:val="en-PH"/>
        </w:rPr>
        <w:t xml:space="preserve"> </w:t>
      </w:r>
      <w:r w:rsidRPr="00BE45A4">
        <w:rPr>
          <w:rFonts w:ascii="Times New Roman" w:hAnsi="Times New Roman" w:cs="Times New Roman"/>
          <w:i/>
          <w:iCs/>
          <w:lang w:val="en-PH"/>
        </w:rPr>
        <w:t>rebus sic stantibus</w:t>
      </w:r>
      <w:r w:rsidRPr="00C92F36">
        <w:rPr>
          <w:rFonts w:ascii="Times New Roman" w:hAnsi="Times New Roman" w:cs="Times New Roman"/>
          <w:lang w:val="en-PH"/>
        </w:rPr>
        <w:t xml:space="preserve"> for treaties </w:t>
      </w:r>
      <w:r w:rsidR="00BE45A4">
        <w:rPr>
          <w:rFonts w:ascii="Times New Roman" w:hAnsi="Times New Roman" w:cs="Times New Roman"/>
          <w:lang w:val="en-PH"/>
        </w:rPr>
        <w:t xml:space="preserve">that </w:t>
      </w:r>
      <w:r w:rsidRPr="00C92F36">
        <w:rPr>
          <w:rFonts w:ascii="Times New Roman" w:hAnsi="Times New Roman" w:cs="Times New Roman"/>
          <w:lang w:val="en-PH"/>
        </w:rPr>
        <w:t xml:space="preserve">establish boundaries, including maritime </w:t>
      </w:r>
      <w:r>
        <w:rPr>
          <w:rFonts w:ascii="Times New Roman" w:hAnsi="Times New Roman" w:cs="Times New Roman"/>
          <w:lang w:val="en-PH"/>
        </w:rPr>
        <w:t>boundaries.</w:t>
      </w:r>
      <w:r w:rsidRPr="0073262B">
        <w:rPr>
          <w:rStyle w:val="FootnoteReference"/>
          <w:rFonts w:ascii="Times New Roman" w:hAnsi="Times New Roman" w:cs="Times New Roman"/>
        </w:rPr>
        <w:footnoteReference w:id="161"/>
      </w:r>
    </w:p>
    <w:p w14:paraId="4F84553F" w14:textId="67C7B32D" w:rsidR="000A25E0" w:rsidRPr="007F5A12" w:rsidRDefault="00C92F36" w:rsidP="0073262B">
      <w:pPr>
        <w:spacing w:after="240" w:line="360" w:lineRule="auto"/>
        <w:ind w:firstLine="720"/>
        <w:jc w:val="both"/>
        <w:rPr>
          <w:rFonts w:ascii="Times New Roman" w:hAnsi="Times New Roman" w:cs="Times New Roman"/>
          <w:lang w:val="en-PH"/>
        </w:rPr>
      </w:pPr>
      <w:r w:rsidRPr="00C92F36">
        <w:rPr>
          <w:rFonts w:ascii="Times New Roman" w:hAnsi="Times New Roman" w:cs="Times New Roman"/>
          <w:lang w:val="en-PH"/>
        </w:rPr>
        <w:t xml:space="preserve">In </w:t>
      </w:r>
      <w:r w:rsidRPr="00C92F36">
        <w:rPr>
          <w:rFonts w:ascii="Times New Roman" w:hAnsi="Times New Roman" w:cs="Times New Roman"/>
          <w:i/>
          <w:iCs/>
          <w:lang w:val="en-PH"/>
        </w:rPr>
        <w:t>Aegean Sea Continental Shelf</w:t>
      </w:r>
      <w:r w:rsidRPr="00C92F36">
        <w:rPr>
          <w:rFonts w:ascii="Times New Roman" w:hAnsi="Times New Roman" w:cs="Times New Roman"/>
          <w:lang w:val="en-PH"/>
        </w:rPr>
        <w:t>, this Court affirmed that both land and maritime boundaries require stability and permanence, precluding their alteration under fundamental change of circumstances.</w:t>
      </w:r>
      <w:r w:rsidRPr="0073262B">
        <w:rPr>
          <w:rStyle w:val="FootnoteReference"/>
          <w:rFonts w:ascii="Times New Roman" w:hAnsi="Times New Roman" w:cs="Times New Roman"/>
        </w:rPr>
        <w:footnoteReference w:id="162"/>
      </w:r>
      <w:r w:rsidR="008F4709">
        <w:rPr>
          <w:rFonts w:ascii="Times New Roman" w:hAnsi="Times New Roman" w:cs="Times New Roman"/>
          <w:lang w:val="en-PH"/>
        </w:rPr>
        <w:t xml:space="preserve"> </w:t>
      </w:r>
      <w:r w:rsidR="000A25E0" w:rsidRPr="0073262B">
        <w:rPr>
          <w:rFonts w:ascii="Times New Roman" w:hAnsi="Times New Roman" w:cs="Times New Roman"/>
        </w:rPr>
        <w:t xml:space="preserve">Likewise, </w:t>
      </w:r>
      <w:r w:rsidR="00453305">
        <w:rPr>
          <w:rFonts w:ascii="Times New Roman" w:hAnsi="Times New Roman" w:cs="Times New Roman"/>
        </w:rPr>
        <w:t xml:space="preserve">in </w:t>
      </w:r>
      <w:r w:rsidR="000A25E0" w:rsidRPr="0073262B">
        <w:rPr>
          <w:rFonts w:ascii="Times New Roman" w:hAnsi="Times New Roman" w:cs="Times New Roman"/>
          <w:i/>
          <w:iCs/>
        </w:rPr>
        <w:t>Bay of Bengal</w:t>
      </w:r>
      <w:r w:rsidR="000A25E0" w:rsidRPr="0073262B">
        <w:rPr>
          <w:rFonts w:ascii="Times New Roman" w:hAnsi="Times New Roman" w:cs="Times New Roman"/>
        </w:rPr>
        <w:t>,</w:t>
      </w:r>
      <w:r w:rsidR="00453305">
        <w:rPr>
          <w:rFonts w:ascii="Times New Roman" w:hAnsi="Times New Roman" w:cs="Times New Roman"/>
        </w:rPr>
        <w:t xml:space="preserve"> the Permanent Court of Arbitration</w:t>
      </w:r>
      <w:r w:rsidR="000A25E0" w:rsidRPr="0073262B">
        <w:rPr>
          <w:rFonts w:ascii="Times New Roman" w:hAnsi="Times New Roman" w:cs="Times New Roman"/>
        </w:rPr>
        <w:t xml:space="preserve"> </w:t>
      </w:r>
      <w:r w:rsidR="00473998">
        <w:rPr>
          <w:rFonts w:ascii="Times New Roman" w:hAnsi="Times New Roman" w:cs="Times New Roman"/>
        </w:rPr>
        <w:t>ruled</w:t>
      </w:r>
      <w:r w:rsidR="000A25E0" w:rsidRPr="0073262B">
        <w:rPr>
          <w:rFonts w:ascii="Times New Roman" w:hAnsi="Times New Roman" w:cs="Times New Roman"/>
        </w:rPr>
        <w:t xml:space="preserve"> that “maritime delimitations, like land boundaries, must be stable and definitive to ensure a peaceful relationship between the States concerned”</w:t>
      </w:r>
      <w:r w:rsidR="000A25E0" w:rsidRPr="0073262B">
        <w:rPr>
          <w:rStyle w:val="FootnoteReference"/>
          <w:rFonts w:ascii="Times New Roman" w:hAnsi="Times New Roman" w:cs="Times New Roman"/>
        </w:rPr>
        <w:t xml:space="preserve"> </w:t>
      </w:r>
      <w:r w:rsidR="00D33545">
        <w:rPr>
          <w:rFonts w:ascii="Times New Roman" w:hAnsi="Times New Roman" w:cs="Times New Roman"/>
        </w:rPr>
        <w:t>and</w:t>
      </w:r>
      <w:r w:rsidR="000A25E0" w:rsidRPr="0073262B">
        <w:rPr>
          <w:rFonts w:ascii="Times New Roman" w:hAnsi="Times New Roman" w:cs="Times New Roman"/>
        </w:rPr>
        <w:t xml:space="preserve"> that “neither the prospect of climate change nor its possible effects can jeopardize the large number of settled maritime boundaries throughout the </w:t>
      </w:r>
      <w:r w:rsidR="000A25E0" w:rsidRPr="0073262B">
        <w:rPr>
          <w:rFonts w:ascii="Times New Roman" w:hAnsi="Times New Roman" w:cs="Times New Roman"/>
        </w:rPr>
        <w:lastRenderedPageBreak/>
        <w:t>world.”</w:t>
      </w:r>
      <w:r w:rsidR="00D33545" w:rsidRPr="00D33545">
        <w:rPr>
          <w:rStyle w:val="FootnoteReference"/>
          <w:rFonts w:ascii="Times New Roman" w:hAnsi="Times New Roman" w:cs="Times New Roman"/>
        </w:rPr>
        <w:t xml:space="preserve"> </w:t>
      </w:r>
      <w:r w:rsidR="00D33545" w:rsidRPr="0073262B">
        <w:rPr>
          <w:rStyle w:val="FootnoteReference"/>
          <w:rFonts w:ascii="Times New Roman" w:hAnsi="Times New Roman" w:cs="Times New Roman"/>
        </w:rPr>
        <w:footnoteReference w:id="163"/>
      </w:r>
      <w:r w:rsidR="007F5A12">
        <w:rPr>
          <w:rFonts w:ascii="Times New Roman" w:hAnsi="Times New Roman" w:cs="Times New Roman"/>
          <w:lang w:val="en-PH"/>
        </w:rPr>
        <w:t xml:space="preserve"> </w:t>
      </w:r>
      <w:r w:rsidR="003738F1">
        <w:rPr>
          <w:rFonts w:ascii="Times New Roman" w:hAnsi="Times New Roman" w:cs="Times New Roman"/>
        </w:rPr>
        <w:t>Even</w:t>
      </w:r>
      <w:r w:rsidR="000A25E0" w:rsidRPr="0073262B">
        <w:rPr>
          <w:rFonts w:ascii="Times New Roman" w:hAnsi="Times New Roman" w:cs="Times New Roman"/>
        </w:rPr>
        <w:t xml:space="preserve"> </w:t>
      </w:r>
      <w:r w:rsidR="00DC709A">
        <w:rPr>
          <w:rFonts w:ascii="Times New Roman" w:hAnsi="Times New Roman" w:cs="Times New Roman"/>
        </w:rPr>
        <w:t>directly affected</w:t>
      </w:r>
      <w:r w:rsidR="000A25E0" w:rsidRPr="0073262B">
        <w:rPr>
          <w:rFonts w:ascii="Times New Roman" w:hAnsi="Times New Roman" w:cs="Times New Roman"/>
        </w:rPr>
        <w:t xml:space="preserve"> States</w:t>
      </w:r>
      <w:r w:rsidR="00453305">
        <w:rPr>
          <w:rFonts w:ascii="Times New Roman" w:hAnsi="Times New Roman" w:cs="Times New Roman"/>
        </w:rPr>
        <w:t xml:space="preserve">, </w:t>
      </w:r>
      <w:r w:rsidR="000A25E0" w:rsidRPr="0073262B">
        <w:rPr>
          <w:rFonts w:ascii="Times New Roman" w:hAnsi="Times New Roman" w:cs="Times New Roman"/>
        </w:rPr>
        <w:t>including Maldives</w:t>
      </w:r>
      <w:r w:rsidR="000A25E0" w:rsidRPr="0073262B">
        <w:rPr>
          <w:rStyle w:val="FootnoteReference"/>
          <w:rFonts w:ascii="Times New Roman" w:hAnsi="Times New Roman" w:cs="Times New Roman"/>
        </w:rPr>
        <w:footnoteReference w:id="164"/>
      </w:r>
      <w:r w:rsidR="000A25E0" w:rsidRPr="0073262B">
        <w:rPr>
          <w:rFonts w:ascii="Times New Roman" w:hAnsi="Times New Roman" w:cs="Times New Roman"/>
        </w:rPr>
        <w:t xml:space="preserve"> and the member States of the Pacific Islands Forum</w:t>
      </w:r>
      <w:r w:rsidR="003738F1">
        <w:rPr>
          <w:rFonts w:ascii="Times New Roman" w:hAnsi="Times New Roman" w:cs="Times New Roman"/>
        </w:rPr>
        <w:t>,</w:t>
      </w:r>
      <w:r w:rsidR="000A25E0" w:rsidRPr="0073262B">
        <w:rPr>
          <w:rStyle w:val="FootnoteReference"/>
          <w:rFonts w:ascii="Times New Roman" w:hAnsi="Times New Roman" w:cs="Times New Roman"/>
        </w:rPr>
        <w:footnoteReference w:id="165"/>
      </w:r>
      <w:r w:rsidR="003738F1">
        <w:rPr>
          <w:rFonts w:ascii="Times New Roman" w:hAnsi="Times New Roman" w:cs="Times New Roman"/>
        </w:rPr>
        <w:t xml:space="preserve"> </w:t>
      </w:r>
      <w:r w:rsidR="007F5A12">
        <w:rPr>
          <w:rFonts w:ascii="Times New Roman" w:hAnsi="Times New Roman" w:cs="Times New Roman"/>
        </w:rPr>
        <w:t xml:space="preserve">recognize the </w:t>
      </w:r>
      <w:r w:rsidR="007F5A12" w:rsidRPr="0073262B">
        <w:rPr>
          <w:rFonts w:ascii="Times New Roman" w:hAnsi="Times New Roman" w:cs="Times New Roman"/>
        </w:rPr>
        <w:t xml:space="preserve">necessity of maintaining </w:t>
      </w:r>
      <w:r w:rsidR="007F5A12">
        <w:rPr>
          <w:rFonts w:ascii="Times New Roman" w:hAnsi="Times New Roman" w:cs="Times New Roman"/>
        </w:rPr>
        <w:t>stable</w:t>
      </w:r>
      <w:r w:rsidR="007F5A12" w:rsidRPr="0073262B">
        <w:rPr>
          <w:rFonts w:ascii="Times New Roman" w:hAnsi="Times New Roman" w:cs="Times New Roman"/>
        </w:rPr>
        <w:t xml:space="preserve"> maritime </w:t>
      </w:r>
      <w:r w:rsidR="007F5A12">
        <w:rPr>
          <w:rFonts w:ascii="Times New Roman" w:hAnsi="Times New Roman" w:cs="Times New Roman"/>
        </w:rPr>
        <w:t>boundaries.</w:t>
      </w:r>
    </w:p>
    <w:p w14:paraId="54436841" w14:textId="09E9CD3F" w:rsidR="00D144DA" w:rsidRPr="00DD51B3" w:rsidRDefault="0087283D" w:rsidP="003C382D">
      <w:pPr>
        <w:pStyle w:val="Heading4"/>
        <w:ind w:left="2160" w:hanging="720"/>
        <w:rPr>
          <w:color w:val="auto"/>
          <w:lang w:val="en-PH"/>
        </w:rPr>
      </w:pPr>
      <w:bookmarkStart w:id="51" w:name="_Toc187796790"/>
      <w:r w:rsidRPr="00DD51B3">
        <w:rPr>
          <w:color w:val="auto"/>
          <w:lang w:val="en-PH"/>
        </w:rPr>
        <w:t xml:space="preserve">In any case, </w:t>
      </w:r>
      <w:r w:rsidR="000A25E0" w:rsidRPr="00DD51B3">
        <w:rPr>
          <w:color w:val="auto"/>
          <w:lang w:val="en-PH"/>
        </w:rPr>
        <w:t xml:space="preserve">the </w:t>
      </w:r>
      <w:r w:rsidR="00870EC2" w:rsidRPr="00DD51B3">
        <w:rPr>
          <w:color w:val="auto"/>
        </w:rPr>
        <w:t>conditions for terminating a treaty</w:t>
      </w:r>
      <w:r w:rsidR="00D144DA" w:rsidRPr="00DD51B3">
        <w:rPr>
          <w:color w:val="auto"/>
        </w:rPr>
        <w:t xml:space="preserve"> on the </w:t>
      </w:r>
      <w:r w:rsidR="00870EC2" w:rsidRPr="00DD51B3">
        <w:rPr>
          <w:color w:val="auto"/>
        </w:rPr>
        <w:t>ground</w:t>
      </w:r>
      <w:r w:rsidR="00D144DA" w:rsidRPr="00DD51B3">
        <w:rPr>
          <w:color w:val="auto"/>
        </w:rPr>
        <w:t xml:space="preserve"> of </w:t>
      </w:r>
      <w:r w:rsidR="00870EC2" w:rsidRPr="00DD51B3">
        <w:rPr>
          <w:color w:val="auto"/>
        </w:rPr>
        <w:t>fundamental change of circumstances</w:t>
      </w:r>
      <w:r w:rsidR="00763F45">
        <w:rPr>
          <w:color w:val="auto"/>
        </w:rPr>
        <w:t xml:space="preserve"> are absent</w:t>
      </w:r>
      <w:r w:rsidR="000A25E0" w:rsidRPr="00DD51B3">
        <w:rPr>
          <w:color w:val="auto"/>
          <w:lang w:val="en-PH"/>
        </w:rPr>
        <w:t>.</w:t>
      </w:r>
      <w:bookmarkEnd w:id="51"/>
    </w:p>
    <w:p w14:paraId="6F46B81B" w14:textId="273024D3" w:rsidR="008F4709" w:rsidRDefault="00D144DA" w:rsidP="00D144DA">
      <w:pPr>
        <w:spacing w:after="240" w:line="360" w:lineRule="auto"/>
        <w:ind w:firstLine="720"/>
        <w:jc w:val="both"/>
        <w:rPr>
          <w:rFonts w:ascii="Times New Roman" w:hAnsi="Times New Roman" w:cs="Times New Roman"/>
          <w:lang w:val="en-PH"/>
        </w:rPr>
      </w:pPr>
      <w:r w:rsidRPr="00DD51B3">
        <w:rPr>
          <w:rFonts w:ascii="Times New Roman" w:hAnsi="Times New Roman" w:cs="Times New Roman"/>
          <w:lang w:val="en-PH"/>
        </w:rPr>
        <w:t xml:space="preserve">For a State to invoke fundamental change of circumstances, the change must be unforeseen, essential to the Party’s consent, and </w:t>
      </w:r>
      <w:r w:rsidR="00D24828" w:rsidRPr="00DD51B3">
        <w:rPr>
          <w:rFonts w:ascii="Times New Roman" w:hAnsi="Times New Roman" w:cs="Times New Roman"/>
          <w:lang w:val="en-PH"/>
        </w:rPr>
        <w:t xml:space="preserve">must </w:t>
      </w:r>
      <w:r w:rsidRPr="00DD51B3">
        <w:rPr>
          <w:rFonts w:ascii="Times New Roman" w:hAnsi="Times New Roman" w:cs="Times New Roman"/>
          <w:lang w:val="en-PH"/>
        </w:rPr>
        <w:t>radically alter obligations</w:t>
      </w:r>
      <w:r w:rsidR="00D24828" w:rsidRPr="00DD51B3">
        <w:rPr>
          <w:rFonts w:ascii="Times New Roman" w:hAnsi="Times New Roman" w:cs="Times New Roman"/>
          <w:lang w:val="en-PH"/>
        </w:rPr>
        <w:t xml:space="preserve"> under the treaty</w:t>
      </w:r>
      <w:r w:rsidRPr="00DD51B3">
        <w:rPr>
          <w:rFonts w:ascii="Times New Roman" w:hAnsi="Times New Roman" w:cs="Times New Roman"/>
          <w:lang w:val="en-PH"/>
        </w:rPr>
        <w:t>.</w:t>
      </w:r>
      <w:r w:rsidR="000B7831" w:rsidRPr="00DD51B3">
        <w:rPr>
          <w:rStyle w:val="FootnoteReference"/>
          <w:rFonts w:ascii="Times New Roman" w:hAnsi="Times New Roman" w:cs="Times New Roman"/>
          <w:lang w:val="en-PH"/>
        </w:rPr>
        <w:footnoteReference w:id="166"/>
      </w:r>
    </w:p>
    <w:p w14:paraId="09B9123A" w14:textId="0BFE15FF" w:rsidR="00D20AEE" w:rsidRDefault="00D144DA" w:rsidP="000D168B">
      <w:pPr>
        <w:spacing w:after="240" w:line="360" w:lineRule="auto"/>
        <w:ind w:firstLine="720"/>
        <w:jc w:val="both"/>
        <w:rPr>
          <w:rFonts w:ascii="Times New Roman" w:hAnsi="Times New Roman" w:cs="Times New Roman"/>
          <w:lang w:val="en-PH"/>
        </w:rPr>
      </w:pPr>
      <w:r w:rsidRPr="002F0700">
        <w:rPr>
          <w:rFonts w:ascii="Times New Roman" w:hAnsi="Times New Roman" w:cs="Times New Roman"/>
          <w:b/>
          <w:lang w:val="en-PH"/>
        </w:rPr>
        <w:t>First</w:t>
      </w:r>
      <w:r w:rsidRPr="00D144DA">
        <w:rPr>
          <w:rFonts w:ascii="Times New Roman" w:hAnsi="Times New Roman" w:cs="Times New Roman"/>
          <w:lang w:val="en-PH"/>
        </w:rPr>
        <w:t>,</w:t>
      </w:r>
      <w:r w:rsidR="00E77393">
        <w:rPr>
          <w:rFonts w:ascii="Times New Roman" w:hAnsi="Times New Roman" w:cs="Times New Roman"/>
          <w:lang w:val="en-PH"/>
        </w:rPr>
        <w:t xml:space="preserve"> </w:t>
      </w:r>
      <w:r w:rsidR="00A51D66">
        <w:rPr>
          <w:rFonts w:ascii="Times New Roman" w:hAnsi="Times New Roman" w:cs="Times New Roman"/>
          <w:lang w:val="en-PH"/>
        </w:rPr>
        <w:t xml:space="preserve">the recession of coastlines was </w:t>
      </w:r>
      <w:r w:rsidR="002360A1">
        <w:rPr>
          <w:rFonts w:ascii="Times New Roman" w:hAnsi="Times New Roman" w:cs="Times New Roman"/>
          <w:lang w:val="en-PH"/>
        </w:rPr>
        <w:t xml:space="preserve">not unforeseen because </w:t>
      </w:r>
      <w:r w:rsidR="00E77393">
        <w:rPr>
          <w:rFonts w:ascii="Times New Roman" w:hAnsi="Times New Roman" w:cs="Times New Roman"/>
          <w:lang w:val="en-PH"/>
        </w:rPr>
        <w:t xml:space="preserve">sea-level rise has been </w:t>
      </w:r>
      <w:r w:rsidR="007A6343">
        <w:rPr>
          <w:rFonts w:ascii="Times New Roman" w:hAnsi="Times New Roman" w:cs="Times New Roman"/>
          <w:lang w:val="en-PH"/>
        </w:rPr>
        <w:t>observed since the 1980</w:t>
      </w:r>
      <w:r w:rsidR="00160BFF">
        <w:rPr>
          <w:rFonts w:ascii="Times New Roman" w:hAnsi="Times New Roman" w:cs="Times New Roman"/>
          <w:lang w:val="en-PH"/>
        </w:rPr>
        <w:t>s</w:t>
      </w:r>
      <w:r w:rsidR="007F6FFB">
        <w:rPr>
          <w:rFonts w:ascii="Times New Roman" w:hAnsi="Times New Roman" w:cs="Times New Roman"/>
          <w:lang w:val="en-PH"/>
        </w:rPr>
        <w:t>,</w:t>
      </w:r>
      <w:r w:rsidR="00B552D6" w:rsidRPr="0073262B">
        <w:rPr>
          <w:rStyle w:val="FootnoteReference"/>
          <w:rFonts w:ascii="Times New Roman" w:hAnsi="Times New Roman" w:cs="Times New Roman"/>
        </w:rPr>
        <w:footnoteReference w:id="167"/>
      </w:r>
      <w:r w:rsidR="00160BFF">
        <w:rPr>
          <w:rFonts w:ascii="Times New Roman" w:hAnsi="Times New Roman" w:cs="Times New Roman"/>
          <w:lang w:val="en-PH"/>
        </w:rPr>
        <w:t xml:space="preserve"> even prior to the conclusion of UNCLOS in 1992</w:t>
      </w:r>
      <w:r w:rsidR="00C0774B">
        <w:rPr>
          <w:rFonts w:ascii="Times New Roman" w:hAnsi="Times New Roman" w:cs="Times New Roman"/>
          <w:lang w:val="en-PH"/>
        </w:rPr>
        <w:t>.</w:t>
      </w:r>
      <w:r w:rsidRPr="00D144DA">
        <w:rPr>
          <w:rFonts w:ascii="Times New Roman" w:hAnsi="Times New Roman" w:cs="Times New Roman"/>
          <w:lang w:val="en-PH"/>
        </w:rPr>
        <w:t xml:space="preserve"> </w:t>
      </w:r>
      <w:r w:rsidRPr="002F0700">
        <w:rPr>
          <w:rFonts w:ascii="Times New Roman" w:hAnsi="Times New Roman" w:cs="Times New Roman"/>
          <w:b/>
          <w:lang w:val="en-PH"/>
        </w:rPr>
        <w:t>Second</w:t>
      </w:r>
      <w:r w:rsidRPr="00D144DA">
        <w:rPr>
          <w:rFonts w:ascii="Times New Roman" w:hAnsi="Times New Roman" w:cs="Times New Roman"/>
          <w:lang w:val="en-PH"/>
        </w:rPr>
        <w:t xml:space="preserve">, </w:t>
      </w:r>
      <w:r w:rsidR="00001474">
        <w:rPr>
          <w:rFonts w:ascii="Times New Roman" w:hAnsi="Times New Roman" w:cs="Times New Roman"/>
          <w:lang w:val="en-PH"/>
        </w:rPr>
        <w:t>the stability of maritime boundaries</w:t>
      </w:r>
      <w:r w:rsidR="008416C9">
        <w:rPr>
          <w:rFonts w:ascii="Times New Roman" w:hAnsi="Times New Roman" w:cs="Times New Roman"/>
          <w:lang w:val="en-PH"/>
        </w:rPr>
        <w:t xml:space="preserve"> did not constitute </w:t>
      </w:r>
      <w:r w:rsidR="00011E7C">
        <w:rPr>
          <w:rFonts w:ascii="Times New Roman" w:hAnsi="Times New Roman" w:cs="Times New Roman"/>
          <w:lang w:val="en-PH"/>
        </w:rPr>
        <w:t xml:space="preserve">an essential basis of </w:t>
      </w:r>
      <w:r w:rsidR="00B51FBF">
        <w:rPr>
          <w:rFonts w:ascii="Times New Roman" w:hAnsi="Times New Roman" w:cs="Times New Roman"/>
          <w:lang w:val="en-PH"/>
        </w:rPr>
        <w:t xml:space="preserve">Ambrosia’s consent because </w:t>
      </w:r>
      <w:r w:rsidRPr="00D144DA">
        <w:rPr>
          <w:rFonts w:ascii="Times New Roman" w:hAnsi="Times New Roman" w:cs="Times New Roman"/>
          <w:lang w:val="en-PH"/>
        </w:rPr>
        <w:t xml:space="preserve">geographical changes </w:t>
      </w:r>
      <w:r w:rsidR="008426A9">
        <w:rPr>
          <w:rFonts w:ascii="Times New Roman" w:hAnsi="Times New Roman" w:cs="Times New Roman"/>
          <w:lang w:val="en-PH"/>
        </w:rPr>
        <w:t xml:space="preserve">have </w:t>
      </w:r>
      <w:r w:rsidR="00763347">
        <w:rPr>
          <w:rFonts w:ascii="Times New Roman" w:hAnsi="Times New Roman" w:cs="Times New Roman"/>
          <w:lang w:val="en-PH"/>
        </w:rPr>
        <w:t>always</w:t>
      </w:r>
      <w:r w:rsidR="008426A9">
        <w:rPr>
          <w:rFonts w:ascii="Times New Roman" w:hAnsi="Times New Roman" w:cs="Times New Roman"/>
          <w:lang w:val="en-PH"/>
        </w:rPr>
        <w:t xml:space="preserve"> been</w:t>
      </w:r>
      <w:r w:rsidRPr="00D144DA">
        <w:rPr>
          <w:rFonts w:ascii="Times New Roman" w:hAnsi="Times New Roman" w:cs="Times New Roman"/>
          <w:lang w:val="en-PH"/>
        </w:rPr>
        <w:t xml:space="preserve"> inherent in maritime delimitation</w:t>
      </w:r>
      <w:r w:rsidR="007F6FFB">
        <w:rPr>
          <w:rFonts w:ascii="Times New Roman" w:hAnsi="Times New Roman" w:cs="Times New Roman"/>
          <w:lang w:val="en-PH"/>
        </w:rPr>
        <w:t>.</w:t>
      </w:r>
      <w:r w:rsidR="000B7831" w:rsidRPr="0073262B">
        <w:rPr>
          <w:rStyle w:val="FootnoteReference"/>
          <w:rFonts w:ascii="Times New Roman" w:hAnsi="Times New Roman" w:cs="Times New Roman"/>
          <w:lang w:val="en-PH"/>
        </w:rPr>
        <w:footnoteReference w:id="168"/>
      </w:r>
      <w:r w:rsidRPr="00D144DA">
        <w:rPr>
          <w:rFonts w:ascii="Times New Roman" w:hAnsi="Times New Roman" w:cs="Times New Roman"/>
          <w:lang w:val="en-PH"/>
        </w:rPr>
        <w:t xml:space="preserve"> </w:t>
      </w:r>
      <w:r w:rsidR="002E6313">
        <w:rPr>
          <w:rFonts w:ascii="Times New Roman" w:hAnsi="Times New Roman" w:cs="Times New Roman"/>
          <w:lang w:val="en-PH"/>
        </w:rPr>
        <w:t>Even</w:t>
      </w:r>
      <w:r w:rsidRPr="00D144DA">
        <w:rPr>
          <w:rFonts w:ascii="Times New Roman" w:hAnsi="Times New Roman" w:cs="Times New Roman"/>
          <w:lang w:val="en-PH"/>
        </w:rPr>
        <w:t xml:space="preserve"> </w:t>
      </w:r>
      <w:r w:rsidR="003E627C">
        <w:rPr>
          <w:rFonts w:ascii="Times New Roman" w:hAnsi="Times New Roman" w:cs="Times New Roman"/>
          <w:lang w:val="en-PH"/>
        </w:rPr>
        <w:t>jurisprudence</w:t>
      </w:r>
      <w:r w:rsidRPr="00D144DA">
        <w:rPr>
          <w:rFonts w:ascii="Times New Roman" w:hAnsi="Times New Roman" w:cs="Times New Roman"/>
          <w:lang w:val="en-PH"/>
        </w:rPr>
        <w:t xml:space="preserve"> </w:t>
      </w:r>
      <w:r w:rsidR="00234C76" w:rsidRPr="0073262B">
        <w:rPr>
          <w:rFonts w:ascii="Times New Roman" w:hAnsi="Times New Roman" w:cs="Times New Roman"/>
          <w:lang w:val="en-PH"/>
        </w:rPr>
        <w:t>deems</w:t>
      </w:r>
      <w:r w:rsidRPr="00D144DA">
        <w:rPr>
          <w:rFonts w:ascii="Times New Roman" w:hAnsi="Times New Roman" w:cs="Times New Roman"/>
          <w:lang w:val="en-PH"/>
        </w:rPr>
        <w:t xml:space="preserve"> future coastline instability</w:t>
      </w:r>
      <w:r w:rsidR="00234C76" w:rsidRPr="0073262B">
        <w:rPr>
          <w:rFonts w:ascii="Times New Roman" w:hAnsi="Times New Roman" w:cs="Times New Roman"/>
          <w:lang w:val="en-PH"/>
        </w:rPr>
        <w:t xml:space="preserve"> irrelevant to delimitation processes</w:t>
      </w:r>
      <w:r w:rsidRPr="00D144DA">
        <w:rPr>
          <w:rFonts w:ascii="Times New Roman" w:hAnsi="Times New Roman" w:cs="Times New Roman"/>
          <w:lang w:val="en-PH"/>
        </w:rPr>
        <w:t>.</w:t>
      </w:r>
      <w:r w:rsidR="000B7831" w:rsidRPr="0073262B">
        <w:rPr>
          <w:rStyle w:val="FootnoteReference"/>
          <w:rFonts w:ascii="Times New Roman" w:hAnsi="Times New Roman" w:cs="Times New Roman"/>
          <w:lang w:val="en-PH"/>
        </w:rPr>
        <w:footnoteReference w:id="169"/>
      </w:r>
      <w:r w:rsidRPr="00D144DA">
        <w:rPr>
          <w:rFonts w:ascii="Times New Roman" w:hAnsi="Times New Roman" w:cs="Times New Roman"/>
          <w:lang w:val="en-PH"/>
        </w:rPr>
        <w:t xml:space="preserve"> </w:t>
      </w:r>
      <w:r w:rsidRPr="002F0700">
        <w:rPr>
          <w:rFonts w:ascii="Times New Roman" w:hAnsi="Times New Roman" w:cs="Times New Roman"/>
          <w:b/>
          <w:lang w:val="en-PH"/>
        </w:rPr>
        <w:t>Third</w:t>
      </w:r>
      <w:r w:rsidRPr="00D144DA">
        <w:rPr>
          <w:rFonts w:ascii="Times New Roman" w:hAnsi="Times New Roman" w:cs="Times New Roman"/>
          <w:lang w:val="en-PH"/>
        </w:rPr>
        <w:t xml:space="preserve">, </w:t>
      </w:r>
      <w:r w:rsidR="00787602">
        <w:rPr>
          <w:rFonts w:ascii="Times New Roman" w:hAnsi="Times New Roman" w:cs="Times New Roman"/>
          <w:lang w:val="en-PH"/>
        </w:rPr>
        <w:t xml:space="preserve">sea-level rise </w:t>
      </w:r>
      <w:r w:rsidR="00B47A81">
        <w:rPr>
          <w:rFonts w:ascii="Times New Roman" w:hAnsi="Times New Roman" w:cs="Times New Roman"/>
          <w:lang w:val="en-PH"/>
        </w:rPr>
        <w:t xml:space="preserve">does not radically transform Ambrosia’s </w:t>
      </w:r>
      <w:r w:rsidRPr="00D144DA">
        <w:rPr>
          <w:rFonts w:ascii="Times New Roman" w:hAnsi="Times New Roman" w:cs="Times New Roman"/>
          <w:lang w:val="en-PH"/>
        </w:rPr>
        <w:t xml:space="preserve">obligations </w:t>
      </w:r>
      <w:r w:rsidR="007B38BF">
        <w:rPr>
          <w:rFonts w:ascii="Times New Roman" w:hAnsi="Times New Roman" w:cs="Times New Roman"/>
          <w:lang w:val="en-PH"/>
        </w:rPr>
        <w:t xml:space="preserve">under UNCLOS because these </w:t>
      </w:r>
      <w:r w:rsidRPr="00D144DA">
        <w:rPr>
          <w:rFonts w:ascii="Times New Roman" w:hAnsi="Times New Roman" w:cs="Times New Roman"/>
          <w:lang w:val="en-PH"/>
        </w:rPr>
        <w:t>relate primarily to observing boundaries</w:t>
      </w:r>
      <w:r w:rsidR="000B7831" w:rsidRPr="0073262B">
        <w:rPr>
          <w:rStyle w:val="FootnoteReference"/>
          <w:rFonts w:ascii="Times New Roman" w:hAnsi="Times New Roman" w:cs="Times New Roman"/>
          <w:lang w:val="en-PH"/>
        </w:rPr>
        <w:footnoteReference w:id="170"/>
      </w:r>
      <w:r w:rsidRPr="00D144DA">
        <w:rPr>
          <w:rFonts w:ascii="Times New Roman" w:hAnsi="Times New Roman" w:cs="Times New Roman"/>
          <w:lang w:val="en-PH"/>
        </w:rPr>
        <w:t xml:space="preserve"> </w:t>
      </w:r>
      <w:r w:rsidR="007B38BF">
        <w:rPr>
          <w:rFonts w:ascii="Times New Roman" w:hAnsi="Times New Roman" w:cs="Times New Roman"/>
          <w:lang w:val="en-PH"/>
        </w:rPr>
        <w:t>that</w:t>
      </w:r>
      <w:r w:rsidRPr="00D144DA">
        <w:rPr>
          <w:rFonts w:ascii="Times New Roman" w:hAnsi="Times New Roman" w:cs="Times New Roman"/>
          <w:lang w:val="en-PH"/>
        </w:rPr>
        <w:t xml:space="preserve"> remain locatable via charts and agreements, even if some basepoints vanish.</w:t>
      </w:r>
      <w:r w:rsidR="000B7831" w:rsidRPr="0073262B">
        <w:rPr>
          <w:rStyle w:val="FootnoteReference"/>
          <w:rFonts w:ascii="Times New Roman" w:hAnsi="Times New Roman" w:cs="Times New Roman"/>
          <w:lang w:val="en-PH"/>
        </w:rPr>
        <w:footnoteReference w:id="171"/>
      </w:r>
    </w:p>
    <w:p w14:paraId="6059B785" w14:textId="3C1D8CD3" w:rsidR="006558A1" w:rsidRPr="00DD51B3" w:rsidRDefault="001C7DA9" w:rsidP="008F54BF">
      <w:pPr>
        <w:pStyle w:val="Heading2"/>
        <w:rPr>
          <w:color w:val="auto"/>
        </w:rPr>
      </w:pPr>
      <w:bookmarkStart w:id="52" w:name="_Toc187796791"/>
      <w:r w:rsidRPr="00DD51B3">
        <w:rPr>
          <w:color w:val="auto"/>
        </w:rPr>
        <w:lastRenderedPageBreak/>
        <w:t>ROVINIA’S JUDICIAL SEIZURE AND SALE OF “THE FALCON” ON THE BASIS OF THE TRANSITIONAL COUNCIL’S WAIVER OF IMMUNITY WERE IN ACCORDANCE WITH INTERNATIONAL LAW</w:t>
      </w:r>
      <w:r w:rsidR="00EA3B95" w:rsidRPr="00DD51B3">
        <w:rPr>
          <w:color w:val="auto"/>
        </w:rPr>
        <w:t>.</w:t>
      </w:r>
      <w:bookmarkEnd w:id="52"/>
    </w:p>
    <w:p w14:paraId="021C6B34" w14:textId="30687C73" w:rsidR="00EA6092" w:rsidRPr="00DD51B3" w:rsidRDefault="00EA6092" w:rsidP="0073262B">
      <w:pPr>
        <w:spacing w:after="240" w:line="360" w:lineRule="auto"/>
        <w:jc w:val="both"/>
        <w:rPr>
          <w:rFonts w:ascii="Times New Roman" w:hAnsi="Times New Roman" w:cs="Times New Roman"/>
          <w:lang w:val="en-PH"/>
        </w:rPr>
      </w:pPr>
      <w:r w:rsidRPr="00DD51B3">
        <w:rPr>
          <w:rFonts w:ascii="Times New Roman" w:hAnsi="Times New Roman" w:cs="Times New Roman"/>
          <w:lang w:val="en-PH"/>
        </w:rPr>
        <w:tab/>
        <w:t xml:space="preserve">Ambrosia’s </w:t>
      </w:r>
      <w:r w:rsidR="00BB7BE7" w:rsidRPr="00DD51B3">
        <w:rPr>
          <w:rFonts w:ascii="Times New Roman" w:hAnsi="Times New Roman" w:cs="Times New Roman"/>
          <w:lang w:val="en-PH"/>
        </w:rPr>
        <w:t>invocation of</w:t>
      </w:r>
      <w:r w:rsidRPr="00DD51B3">
        <w:rPr>
          <w:rFonts w:ascii="Times New Roman" w:hAnsi="Times New Roman" w:cs="Times New Roman"/>
          <w:lang w:val="en-PH"/>
        </w:rPr>
        <w:t xml:space="preserve"> international rules applicable to recognition is untenable because recognition and non-recognition are political matters that are </w:t>
      </w:r>
      <w:r w:rsidR="00B800F1" w:rsidRPr="00DD51B3">
        <w:rPr>
          <w:rFonts w:ascii="Times New Roman" w:hAnsi="Times New Roman" w:cs="Times New Roman"/>
          <w:lang w:val="en-PH"/>
        </w:rPr>
        <w:t>irrelevant in resolving</w:t>
      </w:r>
      <w:r w:rsidRPr="00DD51B3">
        <w:rPr>
          <w:rFonts w:ascii="Times New Roman" w:hAnsi="Times New Roman" w:cs="Times New Roman"/>
          <w:lang w:val="en-PH"/>
        </w:rPr>
        <w:t xml:space="preserve"> the </w:t>
      </w:r>
      <w:r w:rsidR="00B800F1" w:rsidRPr="00DD51B3">
        <w:rPr>
          <w:rFonts w:ascii="Times New Roman" w:hAnsi="Times New Roman" w:cs="Times New Roman"/>
          <w:lang w:val="en-PH"/>
        </w:rPr>
        <w:t>present dispute</w:t>
      </w:r>
      <w:r w:rsidRPr="00DD51B3">
        <w:rPr>
          <w:rFonts w:ascii="Times New Roman" w:hAnsi="Times New Roman" w:cs="Times New Roman"/>
          <w:lang w:val="en-PH"/>
        </w:rPr>
        <w:t xml:space="preserve"> </w:t>
      </w:r>
      <w:r w:rsidRPr="00DD51B3">
        <w:rPr>
          <w:rFonts w:ascii="Times New Roman" w:hAnsi="Times New Roman" w:cs="Times New Roman"/>
          <w:b/>
          <w:lang w:val="en-PH"/>
        </w:rPr>
        <w:t>[1]</w:t>
      </w:r>
      <w:r w:rsidRPr="00DD51B3">
        <w:rPr>
          <w:rFonts w:ascii="Times New Roman" w:hAnsi="Times New Roman" w:cs="Times New Roman"/>
          <w:lang w:val="en-PH"/>
        </w:rPr>
        <w:t xml:space="preserve">. In any case, the Permola Court’s seizure and sale of “The Falcon,” based on the Transitional Council’s waiver of immunity, did not violate international rules on recognition </w:t>
      </w:r>
      <w:r w:rsidRPr="00DD51B3">
        <w:rPr>
          <w:rFonts w:ascii="Times New Roman" w:hAnsi="Times New Roman" w:cs="Times New Roman"/>
          <w:b/>
          <w:lang w:val="en-PH"/>
        </w:rPr>
        <w:t>[2]</w:t>
      </w:r>
      <w:r w:rsidRPr="00DD51B3">
        <w:rPr>
          <w:rFonts w:ascii="Times New Roman" w:hAnsi="Times New Roman" w:cs="Times New Roman"/>
          <w:lang w:val="en-PH"/>
        </w:rPr>
        <w:t xml:space="preserve">, immunity from jurisdiction and enforcement </w:t>
      </w:r>
      <w:r w:rsidRPr="00DD51B3">
        <w:rPr>
          <w:rFonts w:ascii="Times New Roman" w:hAnsi="Times New Roman" w:cs="Times New Roman"/>
          <w:b/>
          <w:lang w:val="en-PH"/>
        </w:rPr>
        <w:t>[3]</w:t>
      </w:r>
      <w:r w:rsidRPr="00DD51B3">
        <w:rPr>
          <w:rFonts w:ascii="Times New Roman" w:hAnsi="Times New Roman" w:cs="Times New Roman"/>
          <w:lang w:val="en-PH"/>
        </w:rPr>
        <w:t xml:space="preserve">, and non-intervention </w:t>
      </w:r>
      <w:r w:rsidRPr="00DD51B3">
        <w:rPr>
          <w:rFonts w:ascii="Times New Roman" w:hAnsi="Times New Roman" w:cs="Times New Roman"/>
          <w:b/>
          <w:lang w:val="en-PH"/>
        </w:rPr>
        <w:t>[4]</w:t>
      </w:r>
      <w:r w:rsidRPr="00DD51B3">
        <w:rPr>
          <w:rFonts w:ascii="Times New Roman" w:hAnsi="Times New Roman" w:cs="Times New Roman"/>
          <w:lang w:val="en-PH"/>
        </w:rPr>
        <w:t xml:space="preserve">. </w:t>
      </w:r>
    </w:p>
    <w:p w14:paraId="6F9A051C" w14:textId="1093E996" w:rsidR="00A1118A" w:rsidRPr="00DD51B3" w:rsidRDefault="00983606" w:rsidP="00B65BB8">
      <w:pPr>
        <w:pStyle w:val="Heading3"/>
        <w:numPr>
          <w:ilvl w:val="0"/>
          <w:numId w:val="20"/>
        </w:numPr>
        <w:ind w:hanging="731"/>
        <w:rPr>
          <w:color w:val="auto"/>
        </w:rPr>
      </w:pPr>
      <w:bookmarkStart w:id="53" w:name="_Toc187796792"/>
      <w:r w:rsidRPr="00DD51B3">
        <w:rPr>
          <w:color w:val="auto"/>
        </w:rPr>
        <w:t xml:space="preserve">Recognition and non-recognition are political matters that are </w:t>
      </w:r>
      <w:r w:rsidR="00D70297">
        <w:rPr>
          <w:color w:val="auto"/>
        </w:rPr>
        <w:t>irrelevant</w:t>
      </w:r>
      <w:r w:rsidR="00087B18" w:rsidRPr="00DD51B3">
        <w:rPr>
          <w:color w:val="auto"/>
        </w:rPr>
        <w:t xml:space="preserve"> in resolving</w:t>
      </w:r>
      <w:r w:rsidRPr="00DD51B3">
        <w:rPr>
          <w:color w:val="auto"/>
        </w:rPr>
        <w:t xml:space="preserve"> the </w:t>
      </w:r>
      <w:r w:rsidR="00087B18" w:rsidRPr="00DD51B3">
        <w:rPr>
          <w:color w:val="auto"/>
        </w:rPr>
        <w:t>legality</w:t>
      </w:r>
      <w:r w:rsidRPr="00DD51B3">
        <w:rPr>
          <w:color w:val="auto"/>
        </w:rPr>
        <w:t xml:space="preserve"> of </w:t>
      </w:r>
      <w:r w:rsidR="009E3742" w:rsidRPr="00DD51B3">
        <w:rPr>
          <w:color w:val="auto"/>
        </w:rPr>
        <w:t>the</w:t>
      </w:r>
      <w:r w:rsidR="00087B18" w:rsidRPr="00DD51B3">
        <w:rPr>
          <w:color w:val="auto"/>
        </w:rPr>
        <w:t xml:space="preserve"> seizure and sale of </w:t>
      </w:r>
      <w:r w:rsidR="00E203E6" w:rsidRPr="00DD51B3">
        <w:rPr>
          <w:color w:val="auto"/>
        </w:rPr>
        <w:t>The Falcon</w:t>
      </w:r>
      <w:r w:rsidRPr="00DD51B3">
        <w:rPr>
          <w:color w:val="auto"/>
        </w:rPr>
        <w:t>.</w:t>
      </w:r>
      <w:bookmarkEnd w:id="53"/>
    </w:p>
    <w:p w14:paraId="6DF8287C" w14:textId="315127F6" w:rsidR="003459FC" w:rsidRPr="00DD51B3" w:rsidRDefault="0075142D" w:rsidP="001212FA">
      <w:pPr>
        <w:spacing w:after="240" w:line="360" w:lineRule="auto"/>
        <w:ind w:firstLine="709"/>
        <w:jc w:val="both"/>
        <w:rPr>
          <w:rFonts w:ascii="Times New Roman" w:hAnsi="Times New Roman" w:cs="Times New Roman"/>
          <w:lang w:val="en-PH"/>
        </w:rPr>
      </w:pPr>
      <w:r w:rsidRPr="00DD51B3">
        <w:rPr>
          <w:rFonts w:ascii="Times New Roman" w:hAnsi="Times New Roman" w:cs="Times New Roman"/>
          <w:lang w:val="en-PH"/>
        </w:rPr>
        <w:t>Since r</w:t>
      </w:r>
      <w:r w:rsidR="001B5DD8" w:rsidRPr="00DD51B3">
        <w:rPr>
          <w:rFonts w:ascii="Times New Roman" w:hAnsi="Times New Roman" w:cs="Times New Roman"/>
          <w:lang w:val="en-PH"/>
        </w:rPr>
        <w:t>ecognitio</w:t>
      </w:r>
      <w:r w:rsidRPr="00DD51B3">
        <w:rPr>
          <w:rFonts w:ascii="Times New Roman" w:hAnsi="Times New Roman" w:cs="Times New Roman"/>
          <w:lang w:val="en-PH"/>
        </w:rPr>
        <w:t xml:space="preserve">n </w:t>
      </w:r>
      <w:r w:rsidR="001B5DD8" w:rsidRPr="00DD51B3">
        <w:rPr>
          <w:rFonts w:ascii="Times New Roman" w:hAnsi="Times New Roman" w:cs="Times New Roman"/>
          <w:lang w:val="en-PH"/>
        </w:rPr>
        <w:t>is</w:t>
      </w:r>
      <w:r w:rsidR="00915DE6" w:rsidRPr="00DD51B3">
        <w:rPr>
          <w:rFonts w:ascii="Times New Roman" w:hAnsi="Times New Roman" w:cs="Times New Roman"/>
          <w:lang w:val="en-PH"/>
        </w:rPr>
        <w:t xml:space="preserve"> </w:t>
      </w:r>
      <w:r w:rsidRPr="00DD51B3">
        <w:rPr>
          <w:rFonts w:ascii="Times New Roman" w:hAnsi="Times New Roman" w:cs="Times New Roman"/>
          <w:lang w:val="en-PH"/>
        </w:rPr>
        <w:t>generally</w:t>
      </w:r>
      <w:r w:rsidR="002A12F6" w:rsidRPr="00DD51B3">
        <w:rPr>
          <w:rFonts w:ascii="Times New Roman" w:hAnsi="Times New Roman" w:cs="Times New Roman"/>
          <w:lang w:val="en-PH"/>
        </w:rPr>
        <w:t xml:space="preserve"> a</w:t>
      </w:r>
      <w:r w:rsidR="000C11C8" w:rsidRPr="00DD51B3">
        <w:rPr>
          <w:rFonts w:ascii="Times New Roman" w:hAnsi="Times New Roman" w:cs="Times New Roman"/>
          <w:lang w:val="en-PH"/>
        </w:rPr>
        <w:t xml:space="preserve"> political matter,</w:t>
      </w:r>
      <w:r w:rsidRPr="00DD51B3">
        <w:rPr>
          <w:rStyle w:val="FootnoteReference"/>
          <w:rFonts w:ascii="Times New Roman" w:hAnsi="Times New Roman" w:cs="Times New Roman"/>
        </w:rPr>
        <w:footnoteReference w:id="172"/>
      </w:r>
      <w:r w:rsidR="008E1493" w:rsidRPr="00DD51B3">
        <w:rPr>
          <w:rFonts w:ascii="Times New Roman" w:hAnsi="Times New Roman" w:cs="Times New Roman"/>
          <w:lang w:val="en-PH"/>
        </w:rPr>
        <w:t xml:space="preserve"> there is no binding </w:t>
      </w:r>
      <w:r w:rsidRPr="00DD51B3">
        <w:rPr>
          <w:rFonts w:ascii="Times New Roman" w:hAnsi="Times New Roman" w:cs="Times New Roman"/>
          <w:lang w:val="en-PH"/>
        </w:rPr>
        <w:t xml:space="preserve">legal </w:t>
      </w:r>
      <w:r w:rsidR="008E1493" w:rsidRPr="00DD51B3">
        <w:rPr>
          <w:rFonts w:ascii="Times New Roman" w:hAnsi="Times New Roman" w:cs="Times New Roman"/>
          <w:lang w:val="en-PH"/>
        </w:rPr>
        <w:t xml:space="preserve">obligation for States to recognize </w:t>
      </w:r>
      <w:r w:rsidRPr="00DD51B3">
        <w:rPr>
          <w:rFonts w:ascii="Times New Roman" w:hAnsi="Times New Roman" w:cs="Times New Roman"/>
          <w:lang w:val="en-PH"/>
        </w:rPr>
        <w:t xml:space="preserve">claimants to </w:t>
      </w:r>
      <w:r w:rsidR="008E1493" w:rsidRPr="00DD51B3">
        <w:rPr>
          <w:rFonts w:ascii="Times New Roman" w:hAnsi="Times New Roman" w:cs="Times New Roman"/>
          <w:lang w:val="en-PH"/>
        </w:rPr>
        <w:t xml:space="preserve">governmental </w:t>
      </w:r>
      <w:r w:rsidRPr="00DD51B3">
        <w:rPr>
          <w:rFonts w:ascii="Times New Roman" w:hAnsi="Times New Roman" w:cs="Times New Roman"/>
          <w:lang w:val="en-PH"/>
        </w:rPr>
        <w:t>status.</w:t>
      </w:r>
      <w:r w:rsidR="00CB6725" w:rsidRPr="00DD51B3">
        <w:rPr>
          <w:rStyle w:val="FootnoteReference"/>
          <w:rFonts w:ascii="Times New Roman" w:hAnsi="Times New Roman" w:cs="Times New Roman"/>
          <w:lang w:val="en-PH"/>
        </w:rPr>
        <w:footnoteReference w:id="173"/>
      </w:r>
      <w:r w:rsidR="004C1A8E" w:rsidRPr="00DD51B3">
        <w:rPr>
          <w:rFonts w:ascii="Times New Roman" w:hAnsi="Times New Roman" w:cs="Times New Roman"/>
          <w:lang w:val="en-PH"/>
        </w:rPr>
        <w:t xml:space="preserve"> Domestic courts</w:t>
      </w:r>
      <w:r w:rsidR="008322CE" w:rsidRPr="00DD51B3">
        <w:rPr>
          <w:rFonts w:ascii="Times New Roman" w:hAnsi="Times New Roman" w:cs="Times New Roman"/>
          <w:lang w:val="en-PH"/>
        </w:rPr>
        <w:t xml:space="preserve"> have consistently referred the issue of recognition to their executive branches.</w:t>
      </w:r>
      <w:r w:rsidR="008322CE" w:rsidRPr="00DD51B3">
        <w:rPr>
          <w:rStyle w:val="FootnoteReference"/>
          <w:rFonts w:ascii="Times New Roman" w:hAnsi="Times New Roman" w:cs="Times New Roman"/>
          <w:lang w:val="en-PH"/>
        </w:rPr>
        <w:footnoteReference w:id="174"/>
      </w:r>
      <w:r w:rsidR="00FE5C04" w:rsidRPr="00DD51B3">
        <w:rPr>
          <w:rFonts w:ascii="Times New Roman" w:hAnsi="Times New Roman" w:cs="Times New Roman"/>
          <w:lang w:val="en-PH"/>
        </w:rPr>
        <w:t xml:space="preserve"> </w:t>
      </w:r>
      <w:r w:rsidR="001B5DD8" w:rsidRPr="00DD51B3">
        <w:rPr>
          <w:rFonts w:ascii="Times New Roman" w:hAnsi="Times New Roman" w:cs="Times New Roman"/>
          <w:lang w:val="en-PH"/>
        </w:rPr>
        <w:t xml:space="preserve">Consequently, </w:t>
      </w:r>
      <w:r w:rsidR="00246653" w:rsidRPr="00DD51B3">
        <w:rPr>
          <w:rFonts w:ascii="Times New Roman" w:hAnsi="Times New Roman" w:cs="Times New Roman"/>
          <w:lang w:val="en-PH"/>
        </w:rPr>
        <w:t>States</w:t>
      </w:r>
      <w:r w:rsidR="0000522F" w:rsidRPr="00DD51B3">
        <w:rPr>
          <w:rFonts w:ascii="Times New Roman" w:hAnsi="Times New Roman" w:cs="Times New Roman"/>
          <w:lang w:val="en-PH"/>
        </w:rPr>
        <w:t xml:space="preserve"> have not perceived a general legal obligation of non-recognition</w:t>
      </w:r>
      <w:r w:rsidR="007B4960" w:rsidRPr="00DD51B3">
        <w:rPr>
          <w:rFonts w:ascii="Times New Roman" w:hAnsi="Times New Roman" w:cs="Times New Roman"/>
          <w:lang w:val="en-PH"/>
        </w:rPr>
        <w:t>,</w:t>
      </w:r>
      <w:r w:rsidR="0044706E" w:rsidRPr="00DD51B3">
        <w:rPr>
          <w:rStyle w:val="FootnoteReference"/>
          <w:rFonts w:ascii="Times New Roman" w:hAnsi="Times New Roman" w:cs="Times New Roman"/>
          <w:lang w:val="en-PH"/>
        </w:rPr>
        <w:footnoteReference w:id="175"/>
      </w:r>
      <w:r w:rsidR="007B4960" w:rsidRPr="00DD51B3">
        <w:rPr>
          <w:rFonts w:ascii="Times New Roman" w:hAnsi="Times New Roman" w:cs="Times New Roman"/>
          <w:lang w:val="en-PH"/>
        </w:rPr>
        <w:t xml:space="preserve"> </w:t>
      </w:r>
      <w:r w:rsidR="001B5DD8" w:rsidRPr="00DD51B3">
        <w:rPr>
          <w:rFonts w:ascii="Times New Roman" w:hAnsi="Times New Roman" w:cs="Times New Roman"/>
          <w:lang w:val="en-PH"/>
        </w:rPr>
        <w:t>except</w:t>
      </w:r>
      <w:r w:rsidR="007B4960" w:rsidRPr="00DD51B3">
        <w:rPr>
          <w:rFonts w:ascii="Times New Roman" w:hAnsi="Times New Roman" w:cs="Times New Roman"/>
          <w:lang w:val="en-PH"/>
        </w:rPr>
        <w:t xml:space="preserve"> when there is </w:t>
      </w:r>
      <w:r w:rsidR="005A4DA4" w:rsidRPr="00DD51B3">
        <w:rPr>
          <w:rFonts w:ascii="Times New Roman" w:hAnsi="Times New Roman" w:cs="Times New Roman"/>
          <w:lang w:val="en-PH"/>
        </w:rPr>
        <w:t xml:space="preserve">collective non-recognition by virtue of </w:t>
      </w:r>
      <w:r w:rsidR="001B5DD8" w:rsidRPr="00DD51B3">
        <w:rPr>
          <w:rFonts w:ascii="Times New Roman" w:hAnsi="Times New Roman" w:cs="Times New Roman"/>
        </w:rPr>
        <w:t>a UN Security Council</w:t>
      </w:r>
      <w:r w:rsidR="009A3D04" w:rsidRPr="00DD51B3">
        <w:rPr>
          <w:rFonts w:ascii="Times New Roman" w:hAnsi="Times New Roman" w:cs="Times New Roman"/>
        </w:rPr>
        <w:t xml:space="preserve"> resolution</w:t>
      </w:r>
      <w:r w:rsidR="001B5DD8" w:rsidRPr="00DD51B3">
        <w:rPr>
          <w:rStyle w:val="FootnoteReference"/>
          <w:rFonts w:ascii="Times New Roman" w:hAnsi="Times New Roman" w:cs="Times New Roman"/>
        </w:rPr>
        <w:footnoteReference w:id="176"/>
      </w:r>
      <w:r w:rsidR="001B5DD8" w:rsidRPr="00DD51B3">
        <w:rPr>
          <w:rFonts w:ascii="Times New Roman" w:hAnsi="Times New Roman" w:cs="Times New Roman"/>
        </w:rPr>
        <w:t xml:space="preserve"> or </w:t>
      </w:r>
      <w:r w:rsidR="00FE35DA" w:rsidRPr="00DD51B3">
        <w:rPr>
          <w:rFonts w:ascii="Times New Roman" w:hAnsi="Times New Roman" w:cs="Times New Roman"/>
        </w:rPr>
        <w:t>a</w:t>
      </w:r>
      <w:r w:rsidR="001B5DD8" w:rsidRPr="00DD51B3">
        <w:rPr>
          <w:rFonts w:ascii="Times New Roman" w:hAnsi="Times New Roman" w:cs="Times New Roman"/>
        </w:rPr>
        <w:t xml:space="preserve"> violation of a peremptory norm in international law.</w:t>
      </w:r>
      <w:r w:rsidR="001B5DD8" w:rsidRPr="00DD51B3">
        <w:rPr>
          <w:rStyle w:val="FootnoteReference"/>
          <w:rFonts w:ascii="Times New Roman" w:hAnsi="Times New Roman" w:cs="Times New Roman"/>
        </w:rPr>
        <w:footnoteReference w:id="177"/>
      </w:r>
    </w:p>
    <w:p w14:paraId="2D641DD2" w14:textId="4FE12CCF" w:rsidR="00CC667B" w:rsidRPr="00DD51B3" w:rsidRDefault="0099517B" w:rsidP="001212FA">
      <w:pPr>
        <w:spacing w:after="240" w:line="360" w:lineRule="auto"/>
        <w:ind w:firstLine="709"/>
        <w:jc w:val="both"/>
        <w:rPr>
          <w:rFonts w:ascii="Times New Roman" w:hAnsi="Times New Roman" w:cs="Times New Roman"/>
        </w:rPr>
      </w:pPr>
      <w:r w:rsidRPr="00DD51B3">
        <w:rPr>
          <w:rFonts w:ascii="Times New Roman" w:hAnsi="Times New Roman" w:cs="Times New Roman"/>
        </w:rPr>
        <w:t>Since the Transitional Council’s claim to governmental authority is not proscribed by either exception</w:t>
      </w:r>
      <w:r w:rsidR="003459FC" w:rsidRPr="00DD51B3">
        <w:rPr>
          <w:rFonts w:ascii="Times New Roman" w:hAnsi="Times New Roman" w:cs="Times New Roman"/>
        </w:rPr>
        <w:t>, t</w:t>
      </w:r>
      <w:r w:rsidR="00D92A4C" w:rsidRPr="00DD51B3">
        <w:rPr>
          <w:rFonts w:ascii="Times New Roman" w:hAnsi="Times New Roman" w:cs="Times New Roman"/>
        </w:rPr>
        <w:t xml:space="preserve">his Court is </w:t>
      </w:r>
      <w:r w:rsidR="00DB62E9" w:rsidRPr="00DD51B3">
        <w:rPr>
          <w:rFonts w:ascii="Times New Roman" w:hAnsi="Times New Roman" w:cs="Times New Roman"/>
        </w:rPr>
        <w:t>called</w:t>
      </w:r>
      <w:r w:rsidR="00CC667B" w:rsidRPr="00DD51B3">
        <w:rPr>
          <w:rFonts w:ascii="Times New Roman" w:hAnsi="Times New Roman" w:cs="Times New Roman"/>
        </w:rPr>
        <w:t xml:space="preserve"> to assess </w:t>
      </w:r>
      <w:r w:rsidR="003459FC" w:rsidRPr="00DD51B3">
        <w:rPr>
          <w:rFonts w:ascii="Times New Roman" w:hAnsi="Times New Roman" w:cs="Times New Roman"/>
        </w:rPr>
        <w:t xml:space="preserve">not </w:t>
      </w:r>
      <w:r w:rsidR="00CC667B" w:rsidRPr="00DD51B3">
        <w:rPr>
          <w:rFonts w:ascii="Times New Roman" w:hAnsi="Times New Roman" w:cs="Times New Roman"/>
        </w:rPr>
        <w:t xml:space="preserve">the </w:t>
      </w:r>
      <w:r w:rsidR="00B174F7" w:rsidRPr="00DD51B3">
        <w:rPr>
          <w:rFonts w:ascii="Times New Roman" w:hAnsi="Times New Roman" w:cs="Times New Roman"/>
        </w:rPr>
        <w:t>legality of</w:t>
      </w:r>
      <w:r w:rsidR="00E64FFE" w:rsidRPr="00DD51B3">
        <w:rPr>
          <w:rFonts w:ascii="Times New Roman" w:hAnsi="Times New Roman" w:cs="Times New Roman"/>
        </w:rPr>
        <w:t xml:space="preserve"> Rovinia’s recognition, </w:t>
      </w:r>
      <w:r w:rsidR="00664494" w:rsidRPr="00DD51B3">
        <w:rPr>
          <w:rFonts w:ascii="Times New Roman" w:hAnsi="Times New Roman" w:cs="Times New Roman"/>
        </w:rPr>
        <w:t xml:space="preserve">which remains </w:t>
      </w:r>
      <w:r w:rsidR="00664494" w:rsidRPr="00DD51B3">
        <w:rPr>
          <w:rFonts w:ascii="Times New Roman" w:hAnsi="Times New Roman" w:cs="Times New Roman"/>
        </w:rPr>
        <w:lastRenderedPageBreak/>
        <w:t xml:space="preserve">substantially a non-legal </w:t>
      </w:r>
      <w:r w:rsidR="00A36816" w:rsidRPr="00DD51B3">
        <w:rPr>
          <w:rFonts w:ascii="Times New Roman" w:hAnsi="Times New Roman" w:cs="Times New Roman"/>
        </w:rPr>
        <w:t>issue</w:t>
      </w:r>
      <w:r w:rsidR="003459FC" w:rsidRPr="00DD51B3">
        <w:rPr>
          <w:rFonts w:ascii="Times New Roman" w:hAnsi="Times New Roman" w:cs="Times New Roman"/>
        </w:rPr>
        <w:t>,</w:t>
      </w:r>
      <w:r w:rsidR="00BC400C" w:rsidRPr="00DD51B3">
        <w:rPr>
          <w:rStyle w:val="FootnoteReference"/>
          <w:rFonts w:ascii="Times New Roman" w:hAnsi="Times New Roman" w:cs="Times New Roman"/>
        </w:rPr>
        <w:footnoteReference w:id="178"/>
      </w:r>
      <w:r w:rsidR="00383347" w:rsidRPr="00DD51B3">
        <w:rPr>
          <w:rFonts w:ascii="Times New Roman" w:hAnsi="Times New Roman" w:cs="Times New Roman"/>
        </w:rPr>
        <w:t xml:space="preserve"> but of the seizure and sale of The Falcon under the relevant customary rules on State immunities.</w:t>
      </w:r>
    </w:p>
    <w:p w14:paraId="7FD27672" w14:textId="553BD0FE" w:rsidR="001B6D6E" w:rsidRPr="00DD51B3" w:rsidRDefault="00F866A4" w:rsidP="003C382D">
      <w:pPr>
        <w:pStyle w:val="Heading3"/>
        <w:ind w:left="1440" w:hanging="731"/>
        <w:rPr>
          <w:color w:val="auto"/>
        </w:rPr>
      </w:pPr>
      <w:bookmarkStart w:id="54" w:name="_Toc187796793"/>
      <w:r w:rsidRPr="00DD51B3">
        <w:rPr>
          <w:color w:val="auto"/>
        </w:rPr>
        <w:t xml:space="preserve">In any case, </w:t>
      </w:r>
      <w:r w:rsidR="00DF71A7" w:rsidRPr="00DD51B3">
        <w:rPr>
          <w:color w:val="auto"/>
        </w:rPr>
        <w:t xml:space="preserve">Rovinia’s recognition of the Transitional Council </w:t>
      </w:r>
      <w:r w:rsidR="00731051">
        <w:rPr>
          <w:color w:val="auto"/>
        </w:rPr>
        <w:t>wa</w:t>
      </w:r>
      <w:r w:rsidR="00F3647E" w:rsidRPr="00DD51B3">
        <w:rPr>
          <w:color w:val="auto"/>
        </w:rPr>
        <w:t>s consistent with</w:t>
      </w:r>
      <w:r w:rsidR="00DF71A7" w:rsidRPr="00DD51B3">
        <w:rPr>
          <w:color w:val="auto"/>
        </w:rPr>
        <w:t xml:space="preserve"> </w:t>
      </w:r>
      <w:r w:rsidR="0017068B" w:rsidRPr="00DD51B3">
        <w:rPr>
          <w:color w:val="auto"/>
        </w:rPr>
        <w:t xml:space="preserve">the </w:t>
      </w:r>
      <w:r w:rsidR="00895CCD" w:rsidRPr="00DD51B3">
        <w:rPr>
          <w:color w:val="auto"/>
        </w:rPr>
        <w:t xml:space="preserve">customary </w:t>
      </w:r>
      <w:r w:rsidR="00DF71A7" w:rsidRPr="00DD51B3">
        <w:rPr>
          <w:color w:val="auto"/>
        </w:rPr>
        <w:t xml:space="preserve">international </w:t>
      </w:r>
      <w:r w:rsidR="00895CCD" w:rsidRPr="00DD51B3">
        <w:rPr>
          <w:color w:val="auto"/>
        </w:rPr>
        <w:t>law</w:t>
      </w:r>
      <w:r w:rsidR="0017068B" w:rsidRPr="00DD51B3">
        <w:rPr>
          <w:color w:val="auto"/>
        </w:rPr>
        <w:t xml:space="preserve"> of </w:t>
      </w:r>
      <w:r w:rsidR="00222F3F" w:rsidRPr="00DD51B3">
        <w:rPr>
          <w:color w:val="auto"/>
        </w:rPr>
        <w:t>effectiveness</w:t>
      </w:r>
      <w:r w:rsidR="0017068B" w:rsidRPr="00DD51B3">
        <w:rPr>
          <w:color w:val="auto"/>
        </w:rPr>
        <w:t xml:space="preserve"> in the</w:t>
      </w:r>
      <w:r w:rsidR="00973F30" w:rsidRPr="00DD51B3">
        <w:rPr>
          <w:color w:val="auto"/>
        </w:rPr>
        <w:t xml:space="preserve"> recognition </w:t>
      </w:r>
      <w:r w:rsidR="0017068B" w:rsidRPr="00DD51B3">
        <w:rPr>
          <w:color w:val="auto"/>
        </w:rPr>
        <w:t xml:space="preserve">of </w:t>
      </w:r>
      <w:r w:rsidR="00973F30" w:rsidRPr="00DD51B3">
        <w:rPr>
          <w:color w:val="auto"/>
        </w:rPr>
        <w:t>governments.</w:t>
      </w:r>
      <w:bookmarkEnd w:id="54"/>
    </w:p>
    <w:p w14:paraId="3E263054" w14:textId="6D7C8F83" w:rsidR="00076862" w:rsidRPr="00DD51B3" w:rsidRDefault="00B525FF" w:rsidP="00183B79">
      <w:pPr>
        <w:spacing w:line="360" w:lineRule="auto"/>
        <w:ind w:firstLine="720"/>
        <w:jc w:val="both"/>
        <w:rPr>
          <w:rFonts w:ascii="Times New Roman" w:hAnsi="Times New Roman" w:cs="Times New Roman"/>
          <w:lang w:val="en-PH"/>
        </w:rPr>
      </w:pPr>
      <w:r w:rsidRPr="00DD51B3">
        <w:rPr>
          <w:rFonts w:ascii="Times New Roman" w:hAnsi="Times New Roman" w:cs="Times New Roman"/>
          <w:lang w:val="en-PH"/>
        </w:rPr>
        <w:t>Th</w:t>
      </w:r>
      <w:r w:rsidR="00AE387D" w:rsidRPr="00DD51B3">
        <w:rPr>
          <w:rFonts w:ascii="Times New Roman" w:hAnsi="Times New Roman" w:cs="Times New Roman"/>
          <w:lang w:val="en-PH"/>
        </w:rPr>
        <w:t>e</w:t>
      </w:r>
      <w:r w:rsidRPr="00DD51B3">
        <w:rPr>
          <w:rFonts w:ascii="Times New Roman" w:hAnsi="Times New Roman" w:cs="Times New Roman"/>
          <w:lang w:val="en-PH"/>
        </w:rPr>
        <w:t xml:space="preserve"> reliance on effectiveness</w:t>
      </w:r>
      <w:r w:rsidR="00AE387D" w:rsidRPr="00DD51B3">
        <w:rPr>
          <w:rFonts w:ascii="Times New Roman" w:hAnsi="Times New Roman" w:cs="Times New Roman"/>
          <w:lang w:val="en-PH"/>
        </w:rPr>
        <w:t xml:space="preserve"> and social reality in the</w:t>
      </w:r>
      <w:r w:rsidRPr="00DD51B3">
        <w:rPr>
          <w:rFonts w:ascii="Times New Roman" w:hAnsi="Times New Roman" w:cs="Times New Roman"/>
          <w:lang w:val="en-PH"/>
        </w:rPr>
        <w:t xml:space="preserve"> determination of governmental authority guarantees independence and stability.</w:t>
      </w:r>
      <w:r w:rsidRPr="00DD51B3">
        <w:rPr>
          <w:rStyle w:val="FootnoteReference"/>
          <w:rFonts w:ascii="Times New Roman" w:hAnsi="Times New Roman" w:cs="Times New Roman"/>
          <w:lang w:val="en-PH"/>
        </w:rPr>
        <w:footnoteReference w:id="179"/>
      </w:r>
      <w:r w:rsidRPr="00DD51B3">
        <w:rPr>
          <w:rFonts w:ascii="Times New Roman" w:hAnsi="Times New Roman" w:cs="Times New Roman"/>
          <w:lang w:val="en-PH"/>
        </w:rPr>
        <w:t xml:space="preserve"> Thus, only a government in effective control of a State’s territory and its people may wield State power and represent it internationally.</w:t>
      </w:r>
      <w:r w:rsidR="00D55171" w:rsidRPr="00DD51B3">
        <w:rPr>
          <w:rStyle w:val="FootnoteReference"/>
          <w:rFonts w:ascii="Times New Roman" w:hAnsi="Times New Roman" w:cs="Times New Roman"/>
          <w:lang w:val="en-PH"/>
        </w:rPr>
        <w:footnoteReference w:id="180"/>
      </w:r>
    </w:p>
    <w:p w14:paraId="15088F9D" w14:textId="63D81796" w:rsidR="003F7F90" w:rsidRPr="00DD51B3" w:rsidRDefault="00BE19A8" w:rsidP="003F7F90">
      <w:pPr>
        <w:spacing w:line="360" w:lineRule="auto"/>
        <w:ind w:firstLine="709"/>
        <w:jc w:val="both"/>
        <w:rPr>
          <w:rFonts w:ascii="Times New Roman" w:hAnsi="Times New Roman" w:cs="Times New Roman"/>
          <w:lang w:val="en-PH" w:eastAsia="en-US"/>
        </w:rPr>
      </w:pPr>
      <w:proofErr w:type="gramStart"/>
      <w:r w:rsidRPr="00DD51B3">
        <w:rPr>
          <w:rFonts w:ascii="Times New Roman" w:hAnsi="Times New Roman" w:cs="Times New Roman"/>
        </w:rPr>
        <w:t>Assuming that</w:t>
      </w:r>
      <w:proofErr w:type="gramEnd"/>
      <w:r w:rsidRPr="00DD51B3">
        <w:rPr>
          <w:rFonts w:ascii="Times New Roman" w:hAnsi="Times New Roman" w:cs="Times New Roman"/>
        </w:rPr>
        <w:t xml:space="preserve"> this Court may pass on the </w:t>
      </w:r>
      <w:r w:rsidR="006B3CAE" w:rsidRPr="00DD51B3">
        <w:rPr>
          <w:rFonts w:ascii="Times New Roman" w:hAnsi="Times New Roman" w:cs="Times New Roman"/>
        </w:rPr>
        <w:t>legality of Rovinia’s recognition of the Transitional Council</w:t>
      </w:r>
      <w:r w:rsidR="0043554E" w:rsidRPr="00DD51B3">
        <w:rPr>
          <w:rFonts w:ascii="Times New Roman" w:hAnsi="Times New Roman" w:cs="Times New Roman"/>
        </w:rPr>
        <w:t xml:space="preserve"> over Mary Zavala (“</w:t>
      </w:r>
      <w:r w:rsidR="0043554E" w:rsidRPr="00DD51B3">
        <w:rPr>
          <w:rFonts w:ascii="Times New Roman" w:hAnsi="Times New Roman" w:cs="Times New Roman"/>
          <w:b/>
        </w:rPr>
        <w:t>Zavala</w:t>
      </w:r>
      <w:r w:rsidR="0043554E" w:rsidRPr="00DD51B3">
        <w:rPr>
          <w:rFonts w:ascii="Times New Roman" w:hAnsi="Times New Roman" w:cs="Times New Roman"/>
        </w:rPr>
        <w:t>”)</w:t>
      </w:r>
      <w:r w:rsidR="006B3CAE" w:rsidRPr="00DD51B3">
        <w:rPr>
          <w:rFonts w:ascii="Times New Roman" w:hAnsi="Times New Roman" w:cs="Times New Roman"/>
        </w:rPr>
        <w:t xml:space="preserve">, </w:t>
      </w:r>
      <w:r w:rsidR="00B21854" w:rsidRPr="00DD51B3">
        <w:rPr>
          <w:rFonts w:ascii="Times New Roman" w:hAnsi="Times New Roman" w:cs="Times New Roman"/>
        </w:rPr>
        <w:t xml:space="preserve">this act </w:t>
      </w:r>
      <w:r w:rsidR="0017068B" w:rsidRPr="00DD51B3">
        <w:rPr>
          <w:rFonts w:ascii="Times New Roman" w:hAnsi="Times New Roman" w:cs="Times New Roman"/>
        </w:rPr>
        <w:t>was</w:t>
      </w:r>
      <w:r w:rsidR="00B21854" w:rsidRPr="00DD51B3">
        <w:rPr>
          <w:rFonts w:ascii="Times New Roman" w:hAnsi="Times New Roman" w:cs="Times New Roman"/>
        </w:rPr>
        <w:t xml:space="preserve"> consistent with the standard of effective control </w:t>
      </w:r>
      <w:r w:rsidR="00B21854" w:rsidRPr="00DD51B3">
        <w:rPr>
          <w:rFonts w:ascii="Times New Roman" w:hAnsi="Times New Roman" w:cs="Times New Roman"/>
          <w:b/>
        </w:rPr>
        <w:t>[a]</w:t>
      </w:r>
      <w:r w:rsidR="00765C45" w:rsidRPr="00DD51B3">
        <w:rPr>
          <w:rFonts w:ascii="Times New Roman" w:hAnsi="Times New Roman" w:cs="Times New Roman"/>
        </w:rPr>
        <w:t xml:space="preserve">, since there is no customary privilege </w:t>
      </w:r>
      <w:r w:rsidR="00C77893" w:rsidRPr="00DD51B3">
        <w:rPr>
          <w:rFonts w:ascii="Times New Roman" w:hAnsi="Times New Roman" w:cs="Times New Roman"/>
        </w:rPr>
        <w:t xml:space="preserve">in favor of </w:t>
      </w:r>
      <w:r w:rsidR="00906407" w:rsidRPr="00DD51B3">
        <w:rPr>
          <w:rFonts w:ascii="Times New Roman" w:hAnsi="Times New Roman" w:cs="Times New Roman"/>
        </w:rPr>
        <w:t xml:space="preserve">either constitutional </w:t>
      </w:r>
      <w:r w:rsidR="009574AC" w:rsidRPr="00DD51B3">
        <w:rPr>
          <w:rFonts w:ascii="Times New Roman" w:hAnsi="Times New Roman" w:cs="Times New Roman"/>
          <w:b/>
        </w:rPr>
        <w:t>[b]</w:t>
      </w:r>
      <w:r w:rsidR="00906407" w:rsidRPr="00DD51B3">
        <w:rPr>
          <w:rFonts w:ascii="Times New Roman" w:hAnsi="Times New Roman" w:cs="Times New Roman"/>
        </w:rPr>
        <w:t xml:space="preserve"> or democratically representative governments</w:t>
      </w:r>
      <w:r w:rsidR="00C626EF" w:rsidRPr="00DD51B3">
        <w:rPr>
          <w:rFonts w:ascii="Times New Roman" w:hAnsi="Times New Roman" w:cs="Times New Roman"/>
        </w:rPr>
        <w:t xml:space="preserve"> </w:t>
      </w:r>
      <w:r w:rsidR="00C626EF" w:rsidRPr="00DD51B3">
        <w:rPr>
          <w:rFonts w:ascii="Times New Roman" w:hAnsi="Times New Roman" w:cs="Times New Roman"/>
          <w:b/>
        </w:rPr>
        <w:t>[</w:t>
      </w:r>
      <w:r w:rsidR="009574AC" w:rsidRPr="00DD51B3">
        <w:rPr>
          <w:rFonts w:ascii="Times New Roman" w:hAnsi="Times New Roman" w:cs="Times New Roman"/>
          <w:b/>
        </w:rPr>
        <w:t>c</w:t>
      </w:r>
      <w:r w:rsidR="00C626EF" w:rsidRPr="00DD51B3">
        <w:rPr>
          <w:rFonts w:ascii="Times New Roman" w:hAnsi="Times New Roman" w:cs="Times New Roman"/>
          <w:b/>
        </w:rPr>
        <w:t>]</w:t>
      </w:r>
      <w:r w:rsidR="00C626EF" w:rsidRPr="00DD51B3">
        <w:rPr>
          <w:rFonts w:ascii="Times New Roman" w:hAnsi="Times New Roman" w:cs="Times New Roman"/>
        </w:rPr>
        <w:t xml:space="preserve"> and there are no other bases for non-recognition of the Transitional Council </w:t>
      </w:r>
      <w:r w:rsidR="00C626EF" w:rsidRPr="00DD51B3">
        <w:rPr>
          <w:rFonts w:ascii="Times New Roman" w:hAnsi="Times New Roman" w:cs="Times New Roman"/>
          <w:b/>
        </w:rPr>
        <w:t>[</w:t>
      </w:r>
      <w:r w:rsidR="0015483E">
        <w:rPr>
          <w:rFonts w:ascii="Times New Roman" w:hAnsi="Times New Roman" w:cs="Times New Roman"/>
          <w:b/>
        </w:rPr>
        <w:t>d</w:t>
      </w:r>
      <w:r w:rsidR="00C626EF" w:rsidRPr="00DD51B3">
        <w:rPr>
          <w:rFonts w:ascii="Times New Roman" w:hAnsi="Times New Roman" w:cs="Times New Roman"/>
          <w:b/>
        </w:rPr>
        <w:t>]</w:t>
      </w:r>
      <w:r w:rsidR="00C626EF" w:rsidRPr="00DD51B3">
        <w:rPr>
          <w:rFonts w:ascii="Times New Roman" w:hAnsi="Times New Roman" w:cs="Times New Roman"/>
        </w:rPr>
        <w:t>.</w:t>
      </w:r>
    </w:p>
    <w:p w14:paraId="3B837E95" w14:textId="61B167A1" w:rsidR="00994117" w:rsidRPr="00DD51B3" w:rsidRDefault="00AD08AE" w:rsidP="003C382D">
      <w:pPr>
        <w:pStyle w:val="Heading4"/>
        <w:numPr>
          <w:ilvl w:val="0"/>
          <w:numId w:val="21"/>
        </w:numPr>
        <w:ind w:left="2160" w:hanging="720"/>
        <w:rPr>
          <w:i/>
          <w:color w:val="auto"/>
        </w:rPr>
      </w:pPr>
      <w:bookmarkStart w:id="55" w:name="_Toc187796794"/>
      <w:r w:rsidRPr="00DD51B3">
        <w:rPr>
          <w:color w:val="auto"/>
        </w:rPr>
        <w:t xml:space="preserve">The Transitional Council was Ambrosia’s </w:t>
      </w:r>
      <w:r w:rsidR="00440D0D" w:rsidRPr="00DD51B3">
        <w:rPr>
          <w:i/>
          <w:color w:val="auto"/>
        </w:rPr>
        <w:t xml:space="preserve">de facto </w:t>
      </w:r>
      <w:r w:rsidRPr="00DD51B3">
        <w:rPr>
          <w:color w:val="auto"/>
        </w:rPr>
        <w:t xml:space="preserve">government </w:t>
      </w:r>
      <w:r w:rsidR="00222F3F" w:rsidRPr="00DD51B3">
        <w:rPr>
          <w:color w:val="auto"/>
        </w:rPr>
        <w:t>under the</w:t>
      </w:r>
      <w:r w:rsidRPr="00DD51B3">
        <w:rPr>
          <w:color w:val="auto"/>
        </w:rPr>
        <w:t xml:space="preserve"> standard of effective control</w:t>
      </w:r>
      <w:r w:rsidRPr="00DD51B3">
        <w:rPr>
          <w:i/>
          <w:color w:val="auto"/>
        </w:rPr>
        <w:t>.</w:t>
      </w:r>
      <w:bookmarkEnd w:id="55"/>
    </w:p>
    <w:p w14:paraId="6F91A9BC" w14:textId="4FEBBC1E" w:rsidR="008265FD" w:rsidRPr="00DD51B3" w:rsidRDefault="004A0203" w:rsidP="0063039B">
      <w:pPr>
        <w:spacing w:line="360" w:lineRule="auto"/>
        <w:ind w:firstLine="720"/>
        <w:jc w:val="both"/>
        <w:rPr>
          <w:rFonts w:ascii="Times New Roman" w:hAnsi="Times New Roman" w:cs="Times New Roman"/>
          <w:lang w:val="en-PH"/>
        </w:rPr>
      </w:pPr>
      <w:r w:rsidRPr="00DD51B3">
        <w:rPr>
          <w:rFonts w:ascii="Times New Roman" w:hAnsi="Times New Roman" w:cs="Times New Roman"/>
          <w:lang w:val="en-PH"/>
        </w:rPr>
        <w:t xml:space="preserve">In determining which government may validly represent a State, </w:t>
      </w:r>
      <w:r w:rsidR="005F1FEE">
        <w:rPr>
          <w:rFonts w:ascii="Times New Roman" w:hAnsi="Times New Roman" w:cs="Times New Roman"/>
          <w:lang w:val="en-PH"/>
        </w:rPr>
        <w:t>the</w:t>
      </w:r>
      <w:r w:rsidR="00237894">
        <w:rPr>
          <w:rFonts w:ascii="Times New Roman" w:hAnsi="Times New Roman" w:cs="Times New Roman"/>
          <w:lang w:val="en-PH"/>
        </w:rPr>
        <w:t xml:space="preserve"> standard of</w:t>
      </w:r>
      <w:r w:rsidR="005F1FEE">
        <w:rPr>
          <w:rFonts w:ascii="Times New Roman" w:hAnsi="Times New Roman" w:cs="Times New Roman"/>
          <w:lang w:val="en-PH"/>
        </w:rPr>
        <w:t xml:space="preserve"> </w:t>
      </w:r>
      <w:r w:rsidR="00183B79" w:rsidRPr="00DD51B3">
        <w:rPr>
          <w:rFonts w:ascii="Times New Roman" w:hAnsi="Times New Roman" w:cs="Times New Roman"/>
          <w:lang w:val="en-PH"/>
        </w:rPr>
        <w:t>effective control</w:t>
      </w:r>
      <w:r w:rsidR="008265FD" w:rsidRPr="00DD51B3">
        <w:rPr>
          <w:rFonts w:ascii="Times New Roman" w:hAnsi="Times New Roman" w:cs="Times New Roman"/>
          <w:lang w:val="en-PH"/>
        </w:rPr>
        <w:t xml:space="preserve"> </w:t>
      </w:r>
      <w:r w:rsidR="00A5717D" w:rsidRPr="00DD51B3">
        <w:rPr>
          <w:rFonts w:ascii="Times New Roman" w:hAnsi="Times New Roman" w:cs="Times New Roman"/>
          <w:lang w:val="en-PH"/>
        </w:rPr>
        <w:t xml:space="preserve">established in the </w:t>
      </w:r>
      <w:r w:rsidR="00A5717D" w:rsidRPr="00DD51B3">
        <w:rPr>
          <w:rFonts w:ascii="Times New Roman" w:hAnsi="Times New Roman" w:cs="Times New Roman"/>
          <w:i/>
          <w:lang w:val="en-PH"/>
        </w:rPr>
        <w:t>Tinoco</w:t>
      </w:r>
      <w:r w:rsidR="00A5717D" w:rsidRPr="00DD51B3">
        <w:rPr>
          <w:rFonts w:ascii="Times New Roman" w:hAnsi="Times New Roman" w:cs="Times New Roman"/>
          <w:lang w:val="en-PH"/>
        </w:rPr>
        <w:t xml:space="preserve"> case</w:t>
      </w:r>
      <w:r w:rsidR="00A5717D" w:rsidRPr="00DD51B3">
        <w:rPr>
          <w:rStyle w:val="FootnoteReference"/>
          <w:rFonts w:ascii="Times New Roman" w:hAnsi="Times New Roman" w:cs="Times New Roman"/>
        </w:rPr>
        <w:footnoteReference w:id="181"/>
      </w:r>
      <w:r w:rsidR="00A5717D" w:rsidRPr="00DD51B3">
        <w:rPr>
          <w:rFonts w:ascii="Times New Roman" w:hAnsi="Times New Roman" w:cs="Times New Roman"/>
          <w:lang w:val="en-PH"/>
        </w:rPr>
        <w:t xml:space="preserve"> has been resorted to by</w:t>
      </w:r>
      <w:r w:rsidR="00CC6A8F" w:rsidRPr="00DD51B3">
        <w:rPr>
          <w:rFonts w:ascii="Times New Roman" w:hAnsi="Times New Roman" w:cs="Times New Roman"/>
          <w:lang w:val="en-PH"/>
        </w:rPr>
        <w:t xml:space="preserve"> almost all States,</w:t>
      </w:r>
      <w:r w:rsidR="00CC6A8F" w:rsidRPr="00DD51B3">
        <w:rPr>
          <w:rStyle w:val="FootnoteReference"/>
          <w:rFonts w:ascii="Times New Roman" w:hAnsi="Times New Roman" w:cs="Times New Roman"/>
          <w:lang w:val="en-PH"/>
        </w:rPr>
        <w:footnoteReference w:id="182"/>
      </w:r>
      <w:r w:rsidR="00A5717D" w:rsidRPr="00DD51B3">
        <w:rPr>
          <w:rFonts w:ascii="Times New Roman" w:hAnsi="Times New Roman" w:cs="Times New Roman"/>
          <w:lang w:val="en-PH"/>
        </w:rPr>
        <w:t xml:space="preserve"> the International Criminal Court in 2014,</w:t>
      </w:r>
      <w:r w:rsidR="00A5717D" w:rsidRPr="00DD51B3">
        <w:rPr>
          <w:rStyle w:val="FootnoteReference"/>
          <w:rFonts w:ascii="Times New Roman" w:hAnsi="Times New Roman" w:cs="Times New Roman"/>
          <w:lang w:val="en-PH"/>
        </w:rPr>
        <w:footnoteReference w:id="183"/>
      </w:r>
      <w:r w:rsidR="00A5717D" w:rsidRPr="00DD51B3">
        <w:rPr>
          <w:rFonts w:ascii="Times New Roman" w:hAnsi="Times New Roman" w:cs="Times New Roman"/>
          <w:lang w:val="en-PH"/>
        </w:rPr>
        <w:t xml:space="preserve"> </w:t>
      </w:r>
      <w:r w:rsidR="00A719FD">
        <w:rPr>
          <w:rFonts w:ascii="Times New Roman" w:hAnsi="Times New Roman" w:cs="Times New Roman"/>
          <w:lang w:val="en-PH"/>
        </w:rPr>
        <w:t xml:space="preserve">and </w:t>
      </w:r>
      <w:r w:rsidR="00A5717D" w:rsidRPr="00DD51B3">
        <w:rPr>
          <w:rFonts w:ascii="Times New Roman" w:hAnsi="Times New Roman" w:cs="Times New Roman"/>
          <w:lang w:val="en-PH"/>
        </w:rPr>
        <w:t xml:space="preserve">the International Center for Settlement of Investment </w:t>
      </w:r>
      <w:r w:rsidR="00A5717D" w:rsidRPr="00DD51B3">
        <w:rPr>
          <w:rFonts w:ascii="Times New Roman" w:hAnsi="Times New Roman" w:cs="Times New Roman"/>
          <w:lang w:val="en-PH"/>
        </w:rPr>
        <w:lastRenderedPageBreak/>
        <w:t>Disputes</w:t>
      </w:r>
      <w:r w:rsidR="00A5717D" w:rsidRPr="00DD51B3">
        <w:rPr>
          <w:rStyle w:val="FootnoteReference"/>
          <w:rFonts w:ascii="Times New Roman" w:hAnsi="Times New Roman" w:cs="Times New Roman"/>
          <w:lang w:val="en-PH"/>
        </w:rPr>
        <w:footnoteReference w:id="184"/>
      </w:r>
      <w:r w:rsidR="00A5717D" w:rsidRPr="00DD51B3">
        <w:rPr>
          <w:rFonts w:ascii="Times New Roman" w:hAnsi="Times New Roman" w:cs="Times New Roman"/>
          <w:lang w:val="en-PH"/>
        </w:rPr>
        <w:t xml:space="preserve"> and </w:t>
      </w:r>
      <w:r w:rsidR="00A5717D" w:rsidRPr="00DD51B3">
        <w:rPr>
          <w:rFonts w:ascii="Times New Roman" w:hAnsi="Times New Roman" w:cs="Times New Roman"/>
        </w:rPr>
        <w:t>the OAS Permanent Council in 2019</w:t>
      </w:r>
      <w:r w:rsidR="00CC6A8F" w:rsidRPr="00DD51B3">
        <w:rPr>
          <w:rFonts w:ascii="Times New Roman" w:hAnsi="Times New Roman" w:cs="Times New Roman"/>
          <w:lang w:val="en-PH"/>
        </w:rPr>
        <w:t>.</w:t>
      </w:r>
      <w:r w:rsidR="00A5717D" w:rsidRPr="00DD51B3">
        <w:rPr>
          <w:rStyle w:val="FootnoteReference"/>
          <w:rFonts w:ascii="Times New Roman" w:hAnsi="Times New Roman" w:cs="Times New Roman"/>
          <w:lang w:val="en-PH"/>
        </w:rPr>
        <w:footnoteReference w:id="185"/>
      </w:r>
      <w:r w:rsidR="00CD082D">
        <w:rPr>
          <w:rFonts w:ascii="Times New Roman" w:hAnsi="Times New Roman" w:cs="Times New Roman"/>
          <w:lang w:val="en-PH"/>
        </w:rPr>
        <w:t xml:space="preserve"> </w:t>
      </w:r>
      <w:r w:rsidR="005F1FEE">
        <w:rPr>
          <w:rFonts w:ascii="Times New Roman" w:hAnsi="Times New Roman" w:cs="Times New Roman"/>
          <w:lang w:val="en-PH"/>
        </w:rPr>
        <w:t>Thus, it may also be applied in favor of the Transitional Council.</w:t>
      </w:r>
    </w:p>
    <w:p w14:paraId="23415B69" w14:textId="04D6EA5F" w:rsidR="00671ACC" w:rsidRPr="00DD51B3" w:rsidRDefault="00A5717D" w:rsidP="0010261F">
      <w:pPr>
        <w:spacing w:line="360" w:lineRule="auto"/>
        <w:jc w:val="both"/>
        <w:rPr>
          <w:rFonts w:ascii="Times New Roman" w:hAnsi="Times New Roman" w:cs="Times New Roman"/>
          <w:lang w:val="en-PH"/>
        </w:rPr>
      </w:pPr>
      <w:r w:rsidRPr="00DD51B3">
        <w:rPr>
          <w:rFonts w:ascii="Times New Roman" w:hAnsi="Times New Roman" w:cs="Times New Roman"/>
          <w:lang w:val="en-PH"/>
        </w:rPr>
        <w:tab/>
      </w:r>
      <w:r w:rsidRPr="00DD51B3">
        <w:rPr>
          <w:rFonts w:ascii="Times New Roman" w:hAnsi="Times New Roman" w:cs="Times New Roman"/>
          <w:b/>
          <w:lang w:val="en-PH"/>
        </w:rPr>
        <w:t>First</w:t>
      </w:r>
      <w:r w:rsidRPr="00DD51B3">
        <w:rPr>
          <w:rFonts w:ascii="Times New Roman" w:hAnsi="Times New Roman" w:cs="Times New Roman"/>
          <w:lang w:val="en-PH"/>
        </w:rPr>
        <w:t xml:space="preserve">, the Transitional Council had reasonable assurance of permanence because there was no assurance </w:t>
      </w:r>
      <w:r w:rsidR="003E4986" w:rsidRPr="00DD51B3">
        <w:rPr>
          <w:rFonts w:ascii="Times New Roman" w:hAnsi="Times New Roman" w:cs="Times New Roman"/>
          <w:lang w:val="en-PH"/>
        </w:rPr>
        <w:t xml:space="preserve">of </w:t>
      </w:r>
      <w:r w:rsidR="006C06F0" w:rsidRPr="00DD51B3">
        <w:rPr>
          <w:rFonts w:ascii="Times New Roman" w:hAnsi="Times New Roman" w:cs="Times New Roman"/>
          <w:lang w:val="en-PH"/>
        </w:rPr>
        <w:t xml:space="preserve">either </w:t>
      </w:r>
      <w:r w:rsidR="00096492" w:rsidRPr="00DD51B3">
        <w:rPr>
          <w:rFonts w:ascii="Times New Roman" w:hAnsi="Times New Roman" w:cs="Times New Roman"/>
          <w:lang w:val="en-PH"/>
        </w:rPr>
        <w:t xml:space="preserve">President </w:t>
      </w:r>
      <w:proofErr w:type="spellStart"/>
      <w:r w:rsidR="00096492" w:rsidRPr="00DD51B3">
        <w:rPr>
          <w:rFonts w:ascii="Times New Roman" w:hAnsi="Times New Roman" w:cs="Times New Roman"/>
          <w:lang w:val="en-PH"/>
        </w:rPr>
        <w:t>Derey’s</w:t>
      </w:r>
      <w:proofErr w:type="spellEnd"/>
      <w:r w:rsidR="00096492" w:rsidRPr="00DD51B3">
        <w:rPr>
          <w:rFonts w:ascii="Times New Roman" w:hAnsi="Times New Roman" w:cs="Times New Roman"/>
          <w:lang w:val="en-PH"/>
        </w:rPr>
        <w:t xml:space="preserve"> </w:t>
      </w:r>
      <w:r w:rsidR="00CA0953" w:rsidRPr="00DD51B3">
        <w:rPr>
          <w:rFonts w:ascii="Times New Roman" w:hAnsi="Times New Roman" w:cs="Times New Roman"/>
          <w:lang w:val="en-PH"/>
        </w:rPr>
        <w:t xml:space="preserve">medical </w:t>
      </w:r>
      <w:r w:rsidR="003E4986" w:rsidRPr="00DD51B3">
        <w:rPr>
          <w:rFonts w:ascii="Times New Roman" w:hAnsi="Times New Roman" w:cs="Times New Roman"/>
          <w:lang w:val="en-PH"/>
        </w:rPr>
        <w:t>recovery</w:t>
      </w:r>
      <w:r w:rsidR="00724F1E" w:rsidRPr="005C13EB">
        <w:rPr>
          <w:rStyle w:val="FootnoteReference"/>
          <w:rFonts w:ascii="Times New Roman" w:hAnsi="Times New Roman" w:cs="Times New Roman"/>
        </w:rPr>
        <w:footnoteReference w:id="186"/>
      </w:r>
      <w:r w:rsidR="00096492" w:rsidRPr="00DD51B3">
        <w:rPr>
          <w:rFonts w:ascii="Times New Roman" w:hAnsi="Times New Roman" w:cs="Times New Roman"/>
          <w:lang w:val="en-PH"/>
        </w:rPr>
        <w:t xml:space="preserve"> </w:t>
      </w:r>
      <w:r w:rsidR="006C06F0" w:rsidRPr="00DD51B3">
        <w:rPr>
          <w:rFonts w:ascii="Times New Roman" w:hAnsi="Times New Roman" w:cs="Times New Roman"/>
          <w:lang w:val="en-PH"/>
        </w:rPr>
        <w:t xml:space="preserve">or Ms. Zavala’s </w:t>
      </w:r>
      <w:r w:rsidR="00DB68F9" w:rsidRPr="00DD51B3">
        <w:rPr>
          <w:rFonts w:ascii="Times New Roman" w:hAnsi="Times New Roman" w:cs="Times New Roman"/>
          <w:lang w:val="en-PH"/>
        </w:rPr>
        <w:t>re</w:t>
      </w:r>
      <w:r w:rsidR="00F11B25" w:rsidRPr="00DD51B3">
        <w:rPr>
          <w:rFonts w:ascii="Times New Roman" w:hAnsi="Times New Roman" w:cs="Times New Roman"/>
          <w:lang w:val="en-PH"/>
        </w:rPr>
        <w:t xml:space="preserve">claiming of </w:t>
      </w:r>
      <w:r w:rsidR="003A5B04" w:rsidRPr="00DD51B3">
        <w:rPr>
          <w:rFonts w:ascii="Times New Roman" w:hAnsi="Times New Roman" w:cs="Times New Roman"/>
          <w:lang w:val="en-PH"/>
        </w:rPr>
        <w:t>effective control over Ambrosia</w:t>
      </w:r>
      <w:r w:rsidR="0063039B" w:rsidRPr="00DD51B3">
        <w:rPr>
          <w:rFonts w:ascii="Times New Roman" w:hAnsi="Times New Roman" w:cs="Times New Roman"/>
          <w:lang w:val="en-PH"/>
        </w:rPr>
        <w:t>.</w:t>
      </w:r>
      <w:r w:rsidR="00724F1E" w:rsidRPr="005C13EB">
        <w:rPr>
          <w:rStyle w:val="FootnoteReference"/>
          <w:rFonts w:ascii="Times New Roman" w:hAnsi="Times New Roman" w:cs="Times New Roman"/>
        </w:rPr>
        <w:footnoteReference w:id="187"/>
      </w:r>
      <w:r w:rsidR="00CC6A8F" w:rsidRPr="00DD51B3">
        <w:rPr>
          <w:rFonts w:ascii="Times New Roman" w:hAnsi="Times New Roman" w:cs="Times New Roman"/>
          <w:lang w:val="en-PH"/>
        </w:rPr>
        <w:t xml:space="preserve"> </w:t>
      </w:r>
      <w:r w:rsidR="00813CC4" w:rsidRPr="00DD51B3">
        <w:rPr>
          <w:rFonts w:ascii="Times New Roman" w:hAnsi="Times New Roman" w:cs="Times New Roman"/>
          <w:b/>
          <w:lang w:val="en-PH"/>
        </w:rPr>
        <w:t>Second</w:t>
      </w:r>
      <w:r w:rsidR="00813CC4" w:rsidRPr="00DD51B3">
        <w:rPr>
          <w:rFonts w:ascii="Times New Roman" w:hAnsi="Times New Roman" w:cs="Times New Roman"/>
          <w:lang w:val="en-PH"/>
        </w:rPr>
        <w:t>, the Transitional Council had the acquiescence of the National Assembly and other States force</w:t>
      </w:r>
      <w:r w:rsidR="008A2A86" w:rsidRPr="00DD51B3">
        <w:rPr>
          <w:rFonts w:ascii="Times New Roman" w:hAnsi="Times New Roman" w:cs="Times New Roman"/>
          <w:lang w:val="en-PH"/>
        </w:rPr>
        <w:t>s,</w:t>
      </w:r>
      <w:r w:rsidR="008A2A86" w:rsidRPr="005C13EB">
        <w:rPr>
          <w:rStyle w:val="FootnoteReference"/>
          <w:rFonts w:ascii="Times New Roman" w:hAnsi="Times New Roman" w:cs="Times New Roman"/>
        </w:rPr>
        <w:footnoteReference w:id="188"/>
      </w:r>
      <w:r w:rsidR="008A2A86" w:rsidRPr="00DD51B3">
        <w:rPr>
          <w:rFonts w:ascii="Times New Roman" w:hAnsi="Times New Roman" w:cs="Times New Roman"/>
          <w:lang w:val="en-PH"/>
        </w:rPr>
        <w:t xml:space="preserve"> whereas Zavala’s failure in the </w:t>
      </w:r>
      <w:proofErr w:type="spellStart"/>
      <w:r w:rsidR="008A2A86" w:rsidRPr="00DD51B3">
        <w:rPr>
          <w:rFonts w:ascii="Times New Roman" w:hAnsi="Times New Roman" w:cs="Times New Roman"/>
          <w:lang w:val="en-PH"/>
        </w:rPr>
        <w:t>Dovilina</w:t>
      </w:r>
      <w:proofErr w:type="spellEnd"/>
      <w:r w:rsidR="008A2A86" w:rsidRPr="00DD51B3">
        <w:rPr>
          <w:rFonts w:ascii="Times New Roman" w:hAnsi="Times New Roman" w:cs="Times New Roman"/>
          <w:lang w:val="en-PH"/>
        </w:rPr>
        <w:t xml:space="preserve"> response cost her the support of even her top ministers in vital sectors like Defense, Treasury, and Foreign Affairs.</w:t>
      </w:r>
      <w:r w:rsidR="008A2A86" w:rsidRPr="005C13EB">
        <w:rPr>
          <w:rStyle w:val="FootnoteReference"/>
          <w:rFonts w:ascii="Times New Roman" w:hAnsi="Times New Roman" w:cs="Times New Roman"/>
        </w:rPr>
        <w:footnoteReference w:id="189"/>
      </w:r>
      <w:r w:rsidR="005938C6">
        <w:rPr>
          <w:rFonts w:ascii="Times New Roman" w:hAnsi="Times New Roman" w:cs="Times New Roman"/>
          <w:lang w:val="en-PH"/>
        </w:rPr>
        <w:t xml:space="preserve"> </w:t>
      </w:r>
      <w:r w:rsidR="008A2A86" w:rsidRPr="00DD51B3">
        <w:rPr>
          <w:rFonts w:ascii="Times New Roman" w:hAnsi="Times New Roman" w:cs="Times New Roman"/>
          <w:b/>
          <w:lang w:val="en-PH"/>
        </w:rPr>
        <w:t>Third</w:t>
      </w:r>
      <w:r w:rsidR="008A2A86" w:rsidRPr="00DD51B3">
        <w:rPr>
          <w:rFonts w:ascii="Times New Roman" w:hAnsi="Times New Roman" w:cs="Times New Roman"/>
          <w:lang w:val="en-PH"/>
        </w:rPr>
        <w:t xml:space="preserve">, the </w:t>
      </w:r>
      <w:r w:rsidR="00757351" w:rsidRPr="00DD51B3">
        <w:rPr>
          <w:rFonts w:ascii="Times New Roman" w:hAnsi="Times New Roman" w:cs="Times New Roman"/>
          <w:lang w:val="en-PH"/>
        </w:rPr>
        <w:t xml:space="preserve">Transitional Council </w:t>
      </w:r>
      <w:r w:rsidR="007C1D17" w:rsidRPr="00DD51B3">
        <w:rPr>
          <w:rFonts w:ascii="Times New Roman" w:hAnsi="Times New Roman" w:cs="Times New Roman"/>
          <w:lang w:val="en-PH"/>
        </w:rPr>
        <w:t xml:space="preserve">enjoyed the habitual obedience of </w:t>
      </w:r>
      <w:r w:rsidR="008A2A86" w:rsidRPr="00DD51B3">
        <w:rPr>
          <w:rFonts w:ascii="Times New Roman" w:hAnsi="Times New Roman" w:cs="Times New Roman"/>
          <w:lang w:val="en-PH"/>
        </w:rPr>
        <w:t>Ambrosia’</w:t>
      </w:r>
      <w:r w:rsidR="00731051">
        <w:rPr>
          <w:rFonts w:ascii="Times New Roman" w:hAnsi="Times New Roman" w:cs="Times New Roman"/>
          <w:lang w:val="en-PH"/>
        </w:rPr>
        <w:t>s</w:t>
      </w:r>
      <w:r w:rsidR="007C1D17" w:rsidRPr="00DD51B3">
        <w:rPr>
          <w:rFonts w:ascii="Times New Roman" w:hAnsi="Times New Roman" w:cs="Times New Roman"/>
          <w:lang w:val="en-PH"/>
        </w:rPr>
        <w:t xml:space="preserve"> population</w:t>
      </w:r>
      <w:r w:rsidR="00E935FC" w:rsidRPr="00DD51B3">
        <w:rPr>
          <w:rFonts w:ascii="Times New Roman" w:hAnsi="Times New Roman" w:cs="Times New Roman"/>
          <w:lang w:val="en-PH"/>
        </w:rPr>
        <w:t xml:space="preserve"> for its </w:t>
      </w:r>
      <w:r w:rsidR="00925FF2" w:rsidRPr="00DD51B3">
        <w:rPr>
          <w:rFonts w:ascii="Times New Roman" w:hAnsi="Times New Roman" w:cs="Times New Roman"/>
          <w:lang w:val="en-PH"/>
        </w:rPr>
        <w:t>deci</w:t>
      </w:r>
      <w:r w:rsidR="00BB5A7C" w:rsidRPr="00DD51B3">
        <w:rPr>
          <w:rFonts w:ascii="Times New Roman" w:hAnsi="Times New Roman" w:cs="Times New Roman"/>
          <w:lang w:val="en-PH"/>
        </w:rPr>
        <w:t xml:space="preserve">siveness in responding to the </w:t>
      </w:r>
      <w:proofErr w:type="spellStart"/>
      <w:r w:rsidR="00BB5A7C" w:rsidRPr="00DD51B3">
        <w:rPr>
          <w:rFonts w:ascii="Times New Roman" w:hAnsi="Times New Roman" w:cs="Times New Roman"/>
          <w:lang w:val="en-PH"/>
        </w:rPr>
        <w:t>Dovilina</w:t>
      </w:r>
      <w:proofErr w:type="spellEnd"/>
      <w:r w:rsidR="00BB5A7C" w:rsidRPr="00DD51B3">
        <w:rPr>
          <w:rFonts w:ascii="Times New Roman" w:hAnsi="Times New Roman" w:cs="Times New Roman"/>
          <w:lang w:val="en-PH"/>
        </w:rPr>
        <w:t xml:space="preserve"> crisis</w:t>
      </w:r>
      <w:r w:rsidR="00BB5A7C" w:rsidRPr="005C13EB">
        <w:rPr>
          <w:rFonts w:ascii="Times New Roman" w:hAnsi="Times New Roman" w:cs="Times New Roman"/>
        </w:rPr>
        <w:t>.</w:t>
      </w:r>
      <w:r w:rsidR="0061207C" w:rsidRPr="005C13EB">
        <w:rPr>
          <w:rStyle w:val="FootnoteReference"/>
          <w:rFonts w:ascii="Times New Roman" w:hAnsi="Times New Roman" w:cs="Times New Roman"/>
        </w:rPr>
        <w:footnoteReference w:id="190"/>
      </w:r>
      <w:r w:rsidR="00CC6A8F" w:rsidRPr="00DD51B3">
        <w:rPr>
          <w:rFonts w:ascii="Times New Roman" w:hAnsi="Times New Roman" w:cs="Times New Roman"/>
          <w:lang w:val="en-PH"/>
        </w:rPr>
        <w:t xml:space="preserve"> </w:t>
      </w:r>
      <w:r w:rsidR="008A2A86" w:rsidRPr="00DD51B3">
        <w:rPr>
          <w:rFonts w:ascii="Times New Roman" w:hAnsi="Times New Roman" w:cs="Times New Roman"/>
          <w:b/>
          <w:lang w:val="en-PH"/>
        </w:rPr>
        <w:t>Fourth</w:t>
      </w:r>
      <w:r w:rsidR="008A2A86" w:rsidRPr="00DD51B3">
        <w:rPr>
          <w:rFonts w:ascii="Times New Roman" w:hAnsi="Times New Roman" w:cs="Times New Roman"/>
          <w:lang w:val="en-PH"/>
        </w:rPr>
        <w:t>, the</w:t>
      </w:r>
      <w:r w:rsidR="007C1D17" w:rsidRPr="00DD51B3">
        <w:rPr>
          <w:rFonts w:ascii="Times New Roman" w:hAnsi="Times New Roman" w:cs="Times New Roman"/>
          <w:lang w:val="en-PH"/>
        </w:rPr>
        <w:t xml:space="preserve"> Transitional Council </w:t>
      </w:r>
      <w:r w:rsidR="00FF69AC" w:rsidRPr="00DD51B3">
        <w:rPr>
          <w:rFonts w:ascii="Times New Roman" w:hAnsi="Times New Roman" w:cs="Times New Roman"/>
          <w:lang w:val="en-PH"/>
        </w:rPr>
        <w:t xml:space="preserve">was able to discharge its internal </w:t>
      </w:r>
      <w:r w:rsidR="00F81396" w:rsidRPr="00DD51B3">
        <w:rPr>
          <w:rFonts w:ascii="Times New Roman" w:hAnsi="Times New Roman" w:cs="Times New Roman"/>
          <w:lang w:val="en-PH"/>
        </w:rPr>
        <w:t>obligations</w:t>
      </w:r>
      <w:r w:rsidR="00145788" w:rsidRPr="00DD51B3">
        <w:rPr>
          <w:rFonts w:ascii="Times New Roman" w:hAnsi="Times New Roman" w:cs="Times New Roman"/>
          <w:lang w:val="en-PH"/>
        </w:rPr>
        <w:t xml:space="preserve"> to </w:t>
      </w:r>
      <w:r w:rsidR="0041015E" w:rsidRPr="00DD51B3">
        <w:rPr>
          <w:rFonts w:ascii="Times New Roman" w:hAnsi="Times New Roman" w:cs="Times New Roman"/>
          <w:lang w:val="en-PH"/>
        </w:rPr>
        <w:t>govern</w:t>
      </w:r>
      <w:r w:rsidR="00A610B6" w:rsidRPr="00DD51B3">
        <w:rPr>
          <w:rFonts w:ascii="Times New Roman" w:hAnsi="Times New Roman" w:cs="Times New Roman"/>
          <w:lang w:val="en-PH"/>
        </w:rPr>
        <w:t xml:space="preserve"> Ambrosia peacefully and stably</w:t>
      </w:r>
      <w:r w:rsidR="00881639" w:rsidRPr="00DD51B3">
        <w:rPr>
          <w:rFonts w:ascii="Times New Roman" w:hAnsi="Times New Roman" w:cs="Times New Roman"/>
          <w:lang w:val="en-PH"/>
        </w:rPr>
        <w:t>.</w:t>
      </w:r>
      <w:r w:rsidR="0010261F" w:rsidRPr="00DD51B3">
        <w:rPr>
          <w:rFonts w:ascii="Times New Roman" w:hAnsi="Times New Roman" w:cs="Times New Roman"/>
          <w:lang w:val="en-PH"/>
        </w:rPr>
        <w:t xml:space="preserve"> </w:t>
      </w:r>
      <w:r w:rsidR="009342D7" w:rsidRPr="00DD51B3">
        <w:rPr>
          <w:rFonts w:ascii="Times New Roman" w:hAnsi="Times New Roman" w:cs="Times New Roman"/>
          <w:lang w:val="en-PH"/>
        </w:rPr>
        <w:t>It</w:t>
      </w:r>
      <w:r w:rsidR="00320C24" w:rsidRPr="00DD51B3">
        <w:rPr>
          <w:rFonts w:ascii="Times New Roman" w:hAnsi="Times New Roman" w:cs="Times New Roman"/>
          <w:lang w:val="en-PH"/>
        </w:rPr>
        <w:t xml:space="preserve"> also fulfilled its international obligation</w:t>
      </w:r>
      <w:r w:rsidR="00671ACC" w:rsidRPr="00DD51B3">
        <w:rPr>
          <w:rFonts w:ascii="Times New Roman" w:hAnsi="Times New Roman" w:cs="Times New Roman"/>
          <w:lang w:val="en-PH"/>
        </w:rPr>
        <w:t xml:space="preserve"> by </w:t>
      </w:r>
      <w:r w:rsidR="007E5249" w:rsidRPr="00DD51B3">
        <w:rPr>
          <w:rFonts w:ascii="Times New Roman" w:hAnsi="Times New Roman" w:cs="Times New Roman"/>
          <w:lang w:val="en-PH"/>
        </w:rPr>
        <w:t xml:space="preserve">resolving </w:t>
      </w:r>
      <w:r w:rsidR="002B0AD3" w:rsidRPr="00DD51B3">
        <w:rPr>
          <w:rFonts w:ascii="Times New Roman" w:hAnsi="Times New Roman" w:cs="Times New Roman"/>
          <w:lang w:val="en-PH"/>
        </w:rPr>
        <w:t>its</w:t>
      </w:r>
      <w:r w:rsidR="007E5249" w:rsidRPr="00DD51B3">
        <w:rPr>
          <w:rFonts w:ascii="Times New Roman" w:hAnsi="Times New Roman" w:cs="Times New Roman"/>
          <w:lang w:val="en-PH"/>
        </w:rPr>
        <w:t xml:space="preserve"> longstanding dispute </w:t>
      </w:r>
      <w:r w:rsidR="002B0AD3" w:rsidRPr="00DD51B3">
        <w:rPr>
          <w:rFonts w:ascii="Times New Roman" w:hAnsi="Times New Roman" w:cs="Times New Roman"/>
          <w:lang w:val="en-PH"/>
        </w:rPr>
        <w:t xml:space="preserve">with Rovinia </w:t>
      </w:r>
      <w:r w:rsidR="007E5249" w:rsidRPr="00DD51B3">
        <w:rPr>
          <w:rFonts w:ascii="Times New Roman" w:hAnsi="Times New Roman" w:cs="Times New Roman"/>
          <w:lang w:val="en-PH"/>
        </w:rPr>
        <w:t xml:space="preserve">regarding </w:t>
      </w:r>
      <w:r w:rsidR="002B0AD3" w:rsidRPr="00DD51B3">
        <w:rPr>
          <w:rFonts w:ascii="Times New Roman" w:hAnsi="Times New Roman" w:cs="Times New Roman"/>
          <w:lang w:val="en-PH"/>
        </w:rPr>
        <w:t>Ambrosia’s breach of contract</w:t>
      </w:r>
      <w:r w:rsidR="00C30709" w:rsidRPr="00DD51B3">
        <w:rPr>
          <w:rFonts w:ascii="Times New Roman" w:hAnsi="Times New Roman" w:cs="Times New Roman"/>
          <w:lang w:val="en-PH"/>
        </w:rPr>
        <w:t>,</w:t>
      </w:r>
      <w:r w:rsidR="0097545D" w:rsidRPr="00DD51B3">
        <w:rPr>
          <w:rStyle w:val="FootnoteReference"/>
          <w:rFonts w:ascii="Times New Roman" w:hAnsi="Times New Roman" w:cs="Times New Roman"/>
          <w:lang w:val="en-PH"/>
        </w:rPr>
        <w:footnoteReference w:id="191"/>
      </w:r>
      <w:r w:rsidR="00951ACF" w:rsidRPr="00DD51B3">
        <w:rPr>
          <w:rFonts w:ascii="Times New Roman" w:hAnsi="Times New Roman" w:cs="Times New Roman"/>
        </w:rPr>
        <w:t xml:space="preserve"> which has been pending in Permola courts </w:t>
      </w:r>
      <w:r w:rsidR="00112708" w:rsidRPr="00DD51B3">
        <w:rPr>
          <w:rFonts w:ascii="Times New Roman" w:hAnsi="Times New Roman" w:cs="Times New Roman"/>
        </w:rPr>
        <w:t>since 2016.</w:t>
      </w:r>
      <w:r w:rsidR="001A44BB" w:rsidRPr="00DD51B3">
        <w:rPr>
          <w:rStyle w:val="FootnoteReference"/>
          <w:rFonts w:ascii="Times New Roman" w:hAnsi="Times New Roman" w:cs="Times New Roman"/>
          <w:lang w:val="en-PH"/>
        </w:rPr>
        <w:footnoteReference w:id="192"/>
      </w:r>
    </w:p>
    <w:p w14:paraId="7CC3871A" w14:textId="22A350AA" w:rsidR="00994117" w:rsidRPr="00DD51B3" w:rsidRDefault="003B21D8" w:rsidP="003C382D">
      <w:pPr>
        <w:pStyle w:val="Heading4"/>
        <w:numPr>
          <w:ilvl w:val="0"/>
          <w:numId w:val="21"/>
        </w:numPr>
        <w:ind w:left="2160" w:hanging="720"/>
        <w:rPr>
          <w:color w:val="auto"/>
          <w:lang w:val="en-PH"/>
        </w:rPr>
      </w:pPr>
      <w:bookmarkStart w:id="56" w:name="_Toc187796795"/>
      <w:r w:rsidRPr="00DD51B3">
        <w:rPr>
          <w:color w:val="auto"/>
          <w:lang w:val="en-PH"/>
        </w:rPr>
        <w:t xml:space="preserve">There </w:t>
      </w:r>
      <w:r w:rsidR="008D2603" w:rsidRPr="00DD51B3">
        <w:rPr>
          <w:color w:val="auto"/>
          <w:lang w:val="en-PH"/>
        </w:rPr>
        <w:t xml:space="preserve">is no </w:t>
      </w:r>
      <w:r w:rsidR="0054548E" w:rsidRPr="00DD51B3">
        <w:rPr>
          <w:color w:val="auto"/>
          <w:lang w:val="en-PH"/>
        </w:rPr>
        <w:t xml:space="preserve">privilege </w:t>
      </w:r>
      <w:r w:rsidR="0054548E" w:rsidRPr="00DD51B3">
        <w:rPr>
          <w:color w:val="auto"/>
        </w:rPr>
        <w:t xml:space="preserve">granted in favor of </w:t>
      </w:r>
      <w:r w:rsidR="00406F48" w:rsidRPr="00DD51B3">
        <w:rPr>
          <w:color w:val="auto"/>
        </w:rPr>
        <w:t xml:space="preserve">constitutional </w:t>
      </w:r>
      <w:r w:rsidR="009D4A8F" w:rsidRPr="00DD51B3">
        <w:rPr>
          <w:color w:val="auto"/>
        </w:rPr>
        <w:t>governmen</w:t>
      </w:r>
      <w:r w:rsidR="00756866" w:rsidRPr="00DD51B3">
        <w:rPr>
          <w:color w:val="auto"/>
        </w:rPr>
        <w:t>ts</w:t>
      </w:r>
      <w:r w:rsidR="002B2C9A" w:rsidRPr="00DD51B3">
        <w:rPr>
          <w:color w:val="auto"/>
        </w:rPr>
        <w:t xml:space="preserve"> under customary international law</w:t>
      </w:r>
      <w:r w:rsidR="00756866" w:rsidRPr="00DD51B3">
        <w:rPr>
          <w:color w:val="auto"/>
          <w:lang w:val="en-PH"/>
        </w:rPr>
        <w:t>.</w:t>
      </w:r>
      <w:bookmarkEnd w:id="56"/>
    </w:p>
    <w:p w14:paraId="4BD2A6E1" w14:textId="7ABCD74F" w:rsidR="00F7442C" w:rsidRPr="00DD51B3" w:rsidRDefault="00E270C9" w:rsidP="00F7442C">
      <w:pPr>
        <w:spacing w:line="360" w:lineRule="auto"/>
        <w:ind w:firstLine="720"/>
        <w:jc w:val="both"/>
        <w:rPr>
          <w:rFonts w:ascii="Times New Roman" w:hAnsi="Times New Roman" w:cs="Times New Roman"/>
          <w:lang w:val="en-PH"/>
        </w:rPr>
      </w:pPr>
      <w:r w:rsidRPr="00DD51B3">
        <w:rPr>
          <w:rFonts w:ascii="Times New Roman" w:hAnsi="Times New Roman" w:cs="Times New Roman"/>
          <w:lang w:val="en-PH"/>
        </w:rPr>
        <w:t>Constitutionality has</w:t>
      </w:r>
      <w:r w:rsidR="00C262E7" w:rsidRPr="00DD51B3">
        <w:rPr>
          <w:rFonts w:ascii="Times New Roman" w:hAnsi="Times New Roman" w:cs="Times New Roman"/>
          <w:lang w:val="en-PH"/>
        </w:rPr>
        <w:t xml:space="preserve"> never been a</w:t>
      </w:r>
      <w:r w:rsidR="005938C6">
        <w:rPr>
          <w:rFonts w:ascii="Times New Roman" w:hAnsi="Times New Roman" w:cs="Times New Roman"/>
          <w:lang w:val="en-PH"/>
        </w:rPr>
        <w:t xml:space="preserve"> </w:t>
      </w:r>
      <w:r w:rsidR="00237894">
        <w:rPr>
          <w:rFonts w:ascii="Times New Roman" w:hAnsi="Times New Roman" w:cs="Times New Roman"/>
          <w:lang w:val="en-PH"/>
        </w:rPr>
        <w:t xml:space="preserve">representative and </w:t>
      </w:r>
      <w:r w:rsidR="005938C6">
        <w:rPr>
          <w:rFonts w:ascii="Times New Roman" w:hAnsi="Times New Roman" w:cs="Times New Roman"/>
          <w:lang w:val="en-PH"/>
        </w:rPr>
        <w:t xml:space="preserve">consistent </w:t>
      </w:r>
      <w:r w:rsidR="00C262E7" w:rsidRPr="00DD51B3">
        <w:rPr>
          <w:rFonts w:ascii="Times New Roman" w:hAnsi="Times New Roman" w:cs="Times New Roman"/>
          <w:lang w:val="en-PH"/>
        </w:rPr>
        <w:t xml:space="preserve">requirement for governmental status under international law. </w:t>
      </w:r>
      <w:r w:rsidR="00F7442C" w:rsidRPr="00DD51B3">
        <w:rPr>
          <w:rFonts w:ascii="Times New Roman" w:hAnsi="Times New Roman" w:cs="Times New Roman"/>
          <w:lang w:val="en-PH"/>
        </w:rPr>
        <w:t xml:space="preserve">To hold </w:t>
      </w:r>
      <w:r w:rsidR="00C262E7" w:rsidRPr="00DD51B3">
        <w:rPr>
          <w:rFonts w:ascii="Times New Roman" w:hAnsi="Times New Roman" w:cs="Times New Roman"/>
          <w:lang w:val="en-PH"/>
        </w:rPr>
        <w:t>otherwise</w:t>
      </w:r>
      <w:r w:rsidR="00F7442C" w:rsidRPr="00DD51B3">
        <w:rPr>
          <w:rFonts w:ascii="Times New Roman" w:hAnsi="Times New Roman" w:cs="Times New Roman"/>
          <w:lang w:val="en-PH"/>
        </w:rPr>
        <w:t xml:space="preserve"> would in effect </w:t>
      </w:r>
      <w:r w:rsidR="00E24419">
        <w:rPr>
          <w:rFonts w:ascii="Times New Roman" w:hAnsi="Times New Roman" w:cs="Times New Roman"/>
          <w:lang w:val="en-PH"/>
        </w:rPr>
        <w:t>restrict</w:t>
      </w:r>
      <w:r w:rsidR="00F7442C" w:rsidRPr="00DD51B3">
        <w:rPr>
          <w:rFonts w:ascii="Times New Roman" w:hAnsi="Times New Roman" w:cs="Times New Roman"/>
          <w:lang w:val="en-PH"/>
        </w:rPr>
        <w:t xml:space="preserve"> the sovereign freedom of States to choose its own political system, since </w:t>
      </w:r>
      <w:r w:rsidR="00F7442C" w:rsidRPr="00DD51B3">
        <w:rPr>
          <w:rFonts w:ascii="Times New Roman" w:hAnsi="Times New Roman" w:cs="Times New Roman"/>
        </w:rPr>
        <w:t xml:space="preserve">it is almost always through </w:t>
      </w:r>
      <w:r w:rsidR="005938C6">
        <w:rPr>
          <w:rFonts w:ascii="Times New Roman" w:hAnsi="Times New Roman" w:cs="Times New Roman"/>
        </w:rPr>
        <w:lastRenderedPageBreak/>
        <w:t>unconstitutional</w:t>
      </w:r>
      <w:r w:rsidR="00F7442C" w:rsidRPr="00DD51B3">
        <w:rPr>
          <w:rFonts w:ascii="Times New Roman" w:hAnsi="Times New Roman" w:cs="Times New Roman"/>
        </w:rPr>
        <w:t xml:space="preserve"> uprisings that States change their constitution.</w:t>
      </w:r>
      <w:r w:rsidR="00067688" w:rsidRPr="00DD51B3">
        <w:rPr>
          <w:rStyle w:val="FootnoteReference"/>
          <w:rFonts w:ascii="Times New Roman" w:hAnsi="Times New Roman" w:cs="Times New Roman"/>
        </w:rPr>
        <w:footnoteReference w:id="193"/>
      </w:r>
      <w:r w:rsidR="00F36714" w:rsidRPr="00DD51B3">
        <w:rPr>
          <w:rFonts w:ascii="Times New Roman" w:hAnsi="Times New Roman" w:cs="Times New Roman"/>
        </w:rPr>
        <w:t xml:space="preserve"> This conclusion finds basis in the </w:t>
      </w:r>
      <w:r w:rsidR="00332E26" w:rsidRPr="00DD51B3">
        <w:rPr>
          <w:rFonts w:ascii="Times New Roman" w:hAnsi="Times New Roman" w:cs="Times New Roman"/>
        </w:rPr>
        <w:t>past governments of Peru</w:t>
      </w:r>
      <w:r w:rsidR="002B57C4" w:rsidRPr="00DD51B3">
        <w:rPr>
          <w:rFonts w:ascii="Times New Roman" w:hAnsi="Times New Roman" w:cs="Times New Roman"/>
        </w:rPr>
        <w:t>,</w:t>
      </w:r>
      <w:r w:rsidR="009E45BC" w:rsidRPr="00DD51B3">
        <w:rPr>
          <w:rFonts w:ascii="Times New Roman" w:hAnsi="Times New Roman" w:cs="Times New Roman"/>
        </w:rPr>
        <w:t xml:space="preserve"> Myanmar,</w:t>
      </w:r>
      <w:r w:rsidR="001829B9" w:rsidRPr="00DD51B3">
        <w:rPr>
          <w:rFonts w:ascii="Times New Roman" w:hAnsi="Times New Roman" w:cs="Times New Roman"/>
        </w:rPr>
        <w:t xml:space="preserve"> The</w:t>
      </w:r>
      <w:r w:rsidR="00554B50" w:rsidRPr="00DD51B3">
        <w:rPr>
          <w:rFonts w:ascii="Times New Roman" w:hAnsi="Times New Roman" w:cs="Times New Roman"/>
        </w:rPr>
        <w:t xml:space="preserve"> Gambia,</w:t>
      </w:r>
      <w:r w:rsidR="00731294" w:rsidRPr="00DD51B3">
        <w:rPr>
          <w:rFonts w:ascii="Times New Roman" w:hAnsi="Times New Roman" w:cs="Times New Roman"/>
        </w:rPr>
        <w:t xml:space="preserve"> Niger, </w:t>
      </w:r>
      <w:r w:rsidR="00F070DA" w:rsidRPr="00DD51B3">
        <w:rPr>
          <w:rFonts w:ascii="Times New Roman" w:hAnsi="Times New Roman" w:cs="Times New Roman"/>
        </w:rPr>
        <w:t xml:space="preserve">Congo, </w:t>
      </w:r>
      <w:r w:rsidR="00BD0A9D" w:rsidRPr="00DD51B3">
        <w:rPr>
          <w:rFonts w:ascii="Times New Roman" w:hAnsi="Times New Roman" w:cs="Times New Roman"/>
        </w:rPr>
        <w:t xml:space="preserve">the National Transitional Council in </w:t>
      </w:r>
      <w:r w:rsidR="00F070DA" w:rsidRPr="00DD51B3">
        <w:rPr>
          <w:rFonts w:ascii="Times New Roman" w:hAnsi="Times New Roman" w:cs="Times New Roman"/>
        </w:rPr>
        <w:t>Libya</w:t>
      </w:r>
      <w:r w:rsidR="00BD0A9D" w:rsidRPr="00DD51B3">
        <w:rPr>
          <w:rFonts w:ascii="Times New Roman" w:hAnsi="Times New Roman" w:cs="Times New Roman"/>
        </w:rPr>
        <w:t xml:space="preserve"> in 2011</w:t>
      </w:r>
      <w:r w:rsidR="00F070DA" w:rsidRPr="00DD51B3">
        <w:rPr>
          <w:rFonts w:ascii="Times New Roman" w:hAnsi="Times New Roman" w:cs="Times New Roman"/>
        </w:rPr>
        <w:t xml:space="preserve">, </w:t>
      </w:r>
      <w:r w:rsidR="00237894">
        <w:rPr>
          <w:rFonts w:ascii="Times New Roman" w:hAnsi="Times New Roman" w:cs="Times New Roman"/>
        </w:rPr>
        <w:t xml:space="preserve">Abdel </w:t>
      </w:r>
      <w:r w:rsidR="00B9395D" w:rsidRPr="00DD51B3">
        <w:rPr>
          <w:rFonts w:ascii="Times New Roman" w:eastAsia="MS Mincho" w:hAnsi="Times New Roman" w:cs="Times New Roman"/>
        </w:rPr>
        <w:t xml:space="preserve">Fattah el-Sisi in </w:t>
      </w:r>
      <w:r w:rsidR="00B9395D" w:rsidRPr="00DD51B3">
        <w:rPr>
          <w:rFonts w:ascii="Times New Roman" w:hAnsi="Times New Roman" w:cs="Times New Roman"/>
        </w:rPr>
        <w:t xml:space="preserve">Egypt </w:t>
      </w:r>
      <w:r w:rsidR="00DB0B9D" w:rsidRPr="00DD51B3">
        <w:rPr>
          <w:rFonts w:ascii="Times New Roman" w:hAnsi="Times New Roman" w:cs="Times New Roman"/>
        </w:rPr>
        <w:t>in 201</w:t>
      </w:r>
      <w:r w:rsidR="00B055F3" w:rsidRPr="00DD51B3">
        <w:rPr>
          <w:rFonts w:ascii="Times New Roman" w:hAnsi="Times New Roman" w:cs="Times New Roman"/>
        </w:rPr>
        <w:t>3</w:t>
      </w:r>
      <w:r w:rsidR="00E3501C" w:rsidRPr="00DD51B3">
        <w:rPr>
          <w:rFonts w:ascii="Times New Roman" w:hAnsi="Times New Roman" w:cs="Times New Roman"/>
        </w:rPr>
        <w:t>,</w:t>
      </w:r>
      <w:r w:rsidR="00B50D42" w:rsidRPr="00DD51B3">
        <w:rPr>
          <w:rFonts w:ascii="Times New Roman" w:hAnsi="Times New Roman" w:cs="Times New Roman"/>
        </w:rPr>
        <w:t xml:space="preserve"> and </w:t>
      </w:r>
      <w:r w:rsidR="003A395E" w:rsidRPr="00DD51B3">
        <w:rPr>
          <w:rFonts w:ascii="Times New Roman" w:eastAsia="MS Mincho" w:hAnsi="Times New Roman" w:cs="Times New Roman"/>
        </w:rPr>
        <w:t xml:space="preserve">the Transitional Military Council of </w:t>
      </w:r>
      <w:r w:rsidR="00B50D42" w:rsidRPr="00DD51B3">
        <w:rPr>
          <w:rFonts w:ascii="Times New Roman" w:hAnsi="Times New Roman" w:cs="Times New Roman"/>
        </w:rPr>
        <w:t>Sudan</w:t>
      </w:r>
      <w:r w:rsidR="003A395E" w:rsidRPr="00DD51B3">
        <w:rPr>
          <w:rFonts w:ascii="Times New Roman" w:hAnsi="Times New Roman" w:cs="Times New Roman"/>
        </w:rPr>
        <w:t xml:space="preserve"> in 2019</w:t>
      </w:r>
      <w:r w:rsidR="00B50D42" w:rsidRPr="00DD51B3">
        <w:rPr>
          <w:rFonts w:ascii="Times New Roman" w:hAnsi="Times New Roman" w:cs="Times New Roman"/>
        </w:rPr>
        <w:t>, among other unconstitutional cl</w:t>
      </w:r>
      <w:r w:rsidR="00B03EAB" w:rsidRPr="00DD51B3">
        <w:rPr>
          <w:rFonts w:ascii="Times New Roman" w:hAnsi="Times New Roman" w:cs="Times New Roman"/>
        </w:rPr>
        <w:t>aimants.</w:t>
      </w:r>
      <w:r w:rsidR="00040B00" w:rsidRPr="00DD51B3">
        <w:rPr>
          <w:rStyle w:val="FootnoteReference"/>
          <w:rFonts w:ascii="Times New Roman" w:hAnsi="Times New Roman" w:cs="Times New Roman"/>
        </w:rPr>
        <w:footnoteReference w:id="194"/>
      </w:r>
    </w:p>
    <w:p w14:paraId="6A78192D" w14:textId="268C5896" w:rsidR="003217E3" w:rsidRPr="00DD51B3" w:rsidRDefault="003217E3" w:rsidP="003C382D">
      <w:pPr>
        <w:pStyle w:val="Heading4"/>
        <w:numPr>
          <w:ilvl w:val="0"/>
          <w:numId w:val="21"/>
        </w:numPr>
        <w:ind w:left="2160" w:hanging="720"/>
        <w:rPr>
          <w:color w:val="auto"/>
          <w:lang w:val="en-PH"/>
        </w:rPr>
      </w:pPr>
      <w:bookmarkStart w:id="57" w:name="_Toc187796796"/>
      <w:r w:rsidRPr="00DD51B3">
        <w:rPr>
          <w:color w:val="auto"/>
          <w:lang w:val="en-PH"/>
        </w:rPr>
        <w:t xml:space="preserve">There is no privilege </w:t>
      </w:r>
      <w:r w:rsidRPr="00DD51B3">
        <w:rPr>
          <w:color w:val="auto"/>
        </w:rPr>
        <w:t>granted in favor of democratic</w:t>
      </w:r>
      <w:r w:rsidR="001A0F04" w:rsidRPr="00DD51B3">
        <w:rPr>
          <w:color w:val="auto"/>
        </w:rPr>
        <w:t>ally representative</w:t>
      </w:r>
      <w:r w:rsidRPr="00DD51B3">
        <w:rPr>
          <w:color w:val="auto"/>
        </w:rPr>
        <w:t xml:space="preserve"> governments under customary international law</w:t>
      </w:r>
      <w:r w:rsidRPr="00DD51B3">
        <w:rPr>
          <w:color w:val="auto"/>
          <w:lang w:val="en-PH"/>
        </w:rPr>
        <w:t>.</w:t>
      </w:r>
      <w:bookmarkEnd w:id="57"/>
    </w:p>
    <w:p w14:paraId="1CD0CD66" w14:textId="0395EA53" w:rsidR="003217E3" w:rsidRDefault="00EE7019" w:rsidP="00E26894">
      <w:pPr>
        <w:spacing w:line="360" w:lineRule="auto"/>
        <w:ind w:firstLine="720"/>
        <w:jc w:val="both"/>
        <w:rPr>
          <w:rFonts w:ascii="Times New Roman" w:hAnsi="Times New Roman" w:cs="Times New Roman"/>
        </w:rPr>
      </w:pPr>
      <w:r w:rsidRPr="00DD51B3">
        <w:rPr>
          <w:rFonts w:ascii="Times New Roman" w:hAnsi="Times New Roman" w:cs="Times New Roman"/>
          <w:lang w:val="en-PH"/>
        </w:rPr>
        <w:t xml:space="preserve">The notion that there has been a shift </w:t>
      </w:r>
      <w:r w:rsidR="000D3A31" w:rsidRPr="00DD51B3">
        <w:rPr>
          <w:rFonts w:ascii="Times New Roman" w:hAnsi="Times New Roman" w:cs="Times New Roman"/>
          <w:lang w:val="en-PH"/>
        </w:rPr>
        <w:t xml:space="preserve">in </w:t>
      </w:r>
      <w:r w:rsidRPr="00DD51B3">
        <w:rPr>
          <w:rFonts w:ascii="Times New Roman" w:hAnsi="Times New Roman" w:cs="Times New Roman"/>
          <w:lang w:val="en-PH"/>
        </w:rPr>
        <w:t>pr</w:t>
      </w:r>
      <w:r w:rsidR="00AE7C55" w:rsidRPr="00DD51B3">
        <w:rPr>
          <w:rFonts w:ascii="Times New Roman" w:hAnsi="Times New Roman" w:cs="Times New Roman"/>
          <w:lang w:val="en-PH"/>
        </w:rPr>
        <w:t>eferring</w:t>
      </w:r>
      <w:r w:rsidR="004C43DD" w:rsidRPr="00DD51B3">
        <w:rPr>
          <w:rFonts w:ascii="Times New Roman" w:hAnsi="Times New Roman" w:cs="Times New Roman"/>
          <w:lang w:val="en-PH"/>
        </w:rPr>
        <w:t xml:space="preserve"> democratic governments in the grant of recognition </w:t>
      </w:r>
      <w:r w:rsidR="00055586" w:rsidRPr="00DD51B3">
        <w:rPr>
          <w:rFonts w:ascii="Times New Roman" w:hAnsi="Times New Roman" w:cs="Times New Roman"/>
          <w:lang w:val="en-PH"/>
        </w:rPr>
        <w:t xml:space="preserve">only arose from scholarly works that met </w:t>
      </w:r>
      <w:r w:rsidR="00E45CE5" w:rsidRPr="00DD51B3">
        <w:rPr>
          <w:rFonts w:ascii="Times New Roman" w:hAnsi="Times New Roman" w:cs="Times New Roman"/>
          <w:lang w:val="en-PH"/>
        </w:rPr>
        <w:t>inconsistent</w:t>
      </w:r>
      <w:r w:rsidR="0079078F" w:rsidRPr="00DD51B3">
        <w:rPr>
          <w:rFonts w:ascii="Times New Roman" w:hAnsi="Times New Roman" w:cs="Times New Roman"/>
          <w:lang w:val="en-PH"/>
        </w:rPr>
        <w:t xml:space="preserve"> </w:t>
      </w:r>
      <w:r w:rsidR="00731051">
        <w:rPr>
          <w:rFonts w:ascii="Times New Roman" w:hAnsi="Times New Roman" w:cs="Times New Roman"/>
          <w:lang w:val="en-PH"/>
        </w:rPr>
        <w:t>S</w:t>
      </w:r>
      <w:r w:rsidR="00907E72" w:rsidRPr="005C13EB">
        <w:rPr>
          <w:rFonts w:ascii="Times New Roman" w:hAnsi="Times New Roman" w:cs="Times New Roman"/>
          <w:lang w:val="en-PH"/>
        </w:rPr>
        <w:t>tate</w:t>
      </w:r>
      <w:r w:rsidR="00907E72" w:rsidRPr="00DD51B3">
        <w:rPr>
          <w:rFonts w:ascii="Times New Roman" w:hAnsi="Times New Roman" w:cs="Times New Roman"/>
          <w:lang w:val="en-PH"/>
        </w:rPr>
        <w:t xml:space="preserve"> practice.</w:t>
      </w:r>
      <w:r w:rsidR="000D3A31" w:rsidRPr="00DD51B3">
        <w:rPr>
          <w:rStyle w:val="FootnoteReference"/>
          <w:rFonts w:ascii="Times New Roman" w:hAnsi="Times New Roman" w:cs="Times New Roman"/>
          <w:lang w:val="en-PH"/>
        </w:rPr>
        <w:footnoteReference w:id="195"/>
      </w:r>
      <w:r w:rsidR="000D3A31" w:rsidRPr="00DD51B3">
        <w:rPr>
          <w:rFonts w:ascii="Times New Roman" w:hAnsi="Times New Roman" w:cs="Times New Roman"/>
          <w:lang w:val="en-PH"/>
        </w:rPr>
        <w:t xml:space="preserve"> In </w:t>
      </w:r>
      <w:r w:rsidR="000D3A31" w:rsidRPr="00DD51B3">
        <w:rPr>
          <w:rFonts w:ascii="Times New Roman" w:hAnsi="Times New Roman" w:cs="Times New Roman"/>
          <w:i/>
          <w:lang w:val="en-PH"/>
        </w:rPr>
        <w:t>Nicaragua</w:t>
      </w:r>
      <w:r w:rsidR="000D3A31" w:rsidRPr="00DD51B3">
        <w:rPr>
          <w:rFonts w:ascii="Times New Roman" w:hAnsi="Times New Roman" w:cs="Times New Roman"/>
          <w:lang w:val="en-PH"/>
        </w:rPr>
        <w:t xml:space="preserve">, this Court already held that </w:t>
      </w:r>
      <w:r w:rsidR="00BC2795" w:rsidRPr="00DD51B3">
        <w:rPr>
          <w:rFonts w:ascii="Times New Roman" w:hAnsi="Times New Roman" w:cs="Times New Roman"/>
          <w:lang w:val="en-PH"/>
        </w:rPr>
        <w:t xml:space="preserve">a State’s </w:t>
      </w:r>
      <w:r w:rsidR="00682715">
        <w:rPr>
          <w:rFonts w:ascii="Times New Roman" w:hAnsi="Times New Roman" w:cs="Times New Roman"/>
          <w:lang w:val="en-PH"/>
        </w:rPr>
        <w:t>“</w:t>
      </w:r>
      <w:r w:rsidR="003A2ABB" w:rsidRPr="00DD51B3">
        <w:rPr>
          <w:rFonts w:ascii="Times New Roman" w:hAnsi="Times New Roman" w:cs="Times New Roman"/>
        </w:rPr>
        <w:t>adherence to any particular doctrine does not constitute a violation of customary international law</w:t>
      </w:r>
      <w:r w:rsidR="00BC2795" w:rsidRPr="005C13EB">
        <w:rPr>
          <w:rFonts w:ascii="Times New Roman" w:hAnsi="Times New Roman" w:cs="Times New Roman"/>
        </w:rPr>
        <w:t>,</w:t>
      </w:r>
      <w:r w:rsidR="00703CD8">
        <w:rPr>
          <w:rFonts w:ascii="Times New Roman" w:hAnsi="Times New Roman" w:cs="Times New Roman"/>
        </w:rPr>
        <w:t>”</w:t>
      </w:r>
      <w:r w:rsidR="00BC2795" w:rsidRPr="00DD51B3">
        <w:rPr>
          <w:rFonts w:ascii="Times New Roman" w:hAnsi="Times New Roman" w:cs="Times New Roman"/>
        </w:rPr>
        <w:t xml:space="preserve"> and to hold otherwise would contravene with</w:t>
      </w:r>
      <w:r w:rsidR="00BE6870" w:rsidRPr="00DD51B3">
        <w:rPr>
          <w:rFonts w:ascii="Times New Roman" w:hAnsi="Times New Roman" w:cs="Times New Roman"/>
        </w:rPr>
        <w:t xml:space="preserve"> the State’s sovereign freedom to </w:t>
      </w:r>
      <w:r w:rsidR="008272D6" w:rsidRPr="00DD51B3">
        <w:rPr>
          <w:rFonts w:ascii="Times New Roman" w:hAnsi="Times New Roman" w:cs="Times New Roman"/>
        </w:rPr>
        <w:t>choose its political system and government.</w:t>
      </w:r>
      <w:r w:rsidR="008272D6" w:rsidRPr="00DD51B3">
        <w:rPr>
          <w:rStyle w:val="FootnoteReference"/>
          <w:rFonts w:ascii="Times New Roman" w:hAnsi="Times New Roman" w:cs="Times New Roman"/>
        </w:rPr>
        <w:footnoteReference w:id="196"/>
      </w:r>
    </w:p>
    <w:p w14:paraId="6877F32E" w14:textId="1FD15B41" w:rsidR="00C0566A" w:rsidRPr="00A966C0" w:rsidRDefault="00A966C0" w:rsidP="00A4363F">
      <w:pPr>
        <w:spacing w:line="360" w:lineRule="auto"/>
        <w:ind w:firstLine="720"/>
        <w:jc w:val="both"/>
        <w:rPr>
          <w:rFonts w:ascii="Times New Roman" w:hAnsi="Times New Roman" w:cs="Times New Roman"/>
        </w:rPr>
      </w:pPr>
      <w:r w:rsidRPr="00DD51B3">
        <w:rPr>
          <w:rFonts w:ascii="Times New Roman" w:hAnsi="Times New Roman" w:cs="Times New Roman"/>
        </w:rPr>
        <w:t xml:space="preserve">The demise of the </w:t>
      </w:r>
      <w:r w:rsidRPr="00DD51B3">
        <w:rPr>
          <w:rFonts w:ascii="Times New Roman" w:hAnsi="Times New Roman" w:cs="Times New Roman"/>
          <w:i/>
        </w:rPr>
        <w:t>Tobar Doctrine</w:t>
      </w:r>
      <w:r w:rsidRPr="00DD51B3">
        <w:rPr>
          <w:rFonts w:ascii="Times New Roman" w:hAnsi="Times New Roman" w:cs="Times New Roman"/>
        </w:rPr>
        <w:t xml:space="preserve"> is </w:t>
      </w:r>
      <w:r w:rsidR="000C1E06" w:rsidRPr="00DD51B3">
        <w:rPr>
          <w:rFonts w:ascii="Times New Roman" w:hAnsi="Times New Roman" w:cs="Times New Roman"/>
        </w:rPr>
        <w:t xml:space="preserve">an </w:t>
      </w:r>
      <w:r w:rsidRPr="00DD51B3">
        <w:rPr>
          <w:rFonts w:ascii="Times New Roman" w:hAnsi="Times New Roman" w:cs="Times New Roman"/>
        </w:rPr>
        <w:t>example. Although Latin American States</w:t>
      </w:r>
      <w:r w:rsidR="000F1E3C" w:rsidRPr="00DD51B3">
        <w:rPr>
          <w:rFonts w:ascii="Times New Roman" w:hAnsi="Times New Roman" w:cs="Times New Roman"/>
        </w:rPr>
        <w:t xml:space="preserve"> </w:t>
      </w:r>
      <w:r w:rsidRPr="00DD51B3">
        <w:rPr>
          <w:rFonts w:ascii="Times New Roman" w:hAnsi="Times New Roman" w:cs="Times New Roman"/>
        </w:rPr>
        <w:t xml:space="preserve">have </w:t>
      </w:r>
      <w:r w:rsidR="0010251B" w:rsidRPr="00DD51B3">
        <w:rPr>
          <w:rFonts w:ascii="Times New Roman" w:hAnsi="Times New Roman" w:cs="Times New Roman"/>
        </w:rPr>
        <w:t xml:space="preserve">agreed </w:t>
      </w:r>
      <w:r w:rsidR="000E0C2B" w:rsidRPr="00DD51B3">
        <w:rPr>
          <w:rFonts w:ascii="Times New Roman" w:hAnsi="Times New Roman" w:cs="Times New Roman"/>
        </w:rPr>
        <w:t xml:space="preserve">in 1907 </w:t>
      </w:r>
      <w:r w:rsidR="0010251B" w:rsidRPr="00DD51B3">
        <w:rPr>
          <w:rFonts w:ascii="Times New Roman" w:hAnsi="Times New Roman" w:cs="Times New Roman"/>
        </w:rPr>
        <w:t>to</w:t>
      </w:r>
      <w:r w:rsidR="00C0566A" w:rsidRPr="00DD51B3">
        <w:rPr>
          <w:rFonts w:ascii="Times New Roman" w:hAnsi="Times New Roman" w:cs="Times New Roman"/>
        </w:rPr>
        <w:t xml:space="preserve"> not</w:t>
      </w:r>
      <w:r w:rsidR="0010251B" w:rsidRPr="00DD51B3">
        <w:rPr>
          <w:rFonts w:ascii="Times New Roman" w:hAnsi="Times New Roman" w:cs="Times New Roman"/>
        </w:rPr>
        <w:t xml:space="preserve"> </w:t>
      </w:r>
      <w:r w:rsidR="00C0566A" w:rsidRPr="00DD51B3">
        <w:rPr>
          <w:rFonts w:ascii="Times New Roman" w:hAnsi="Times New Roman" w:cs="Times New Roman"/>
        </w:rPr>
        <w:t>recognize governments pending free elections and constitutional reorganization,</w:t>
      </w:r>
      <w:r w:rsidR="005D006A" w:rsidRPr="00DD51B3">
        <w:rPr>
          <w:rStyle w:val="FootnoteReference"/>
          <w:rFonts w:ascii="Times New Roman" w:hAnsi="Times New Roman" w:cs="Times New Roman"/>
        </w:rPr>
        <w:footnoteReference w:id="197"/>
      </w:r>
      <w:r w:rsidR="00C0566A" w:rsidRPr="00DD51B3">
        <w:rPr>
          <w:rFonts w:ascii="Times New Roman" w:hAnsi="Times New Roman" w:cs="Times New Roman"/>
        </w:rPr>
        <w:t xml:space="preserve"> </w:t>
      </w:r>
      <w:r w:rsidR="00316FCE" w:rsidRPr="00DD51B3">
        <w:rPr>
          <w:rFonts w:ascii="Times New Roman" w:hAnsi="Times New Roman" w:cs="Times New Roman"/>
        </w:rPr>
        <w:t xml:space="preserve">these </w:t>
      </w:r>
      <w:r w:rsidR="00F10FBB" w:rsidRPr="00DD51B3">
        <w:rPr>
          <w:rFonts w:ascii="Times New Roman" w:hAnsi="Times New Roman" w:cs="Times New Roman"/>
        </w:rPr>
        <w:t xml:space="preserve">same </w:t>
      </w:r>
      <w:r w:rsidR="007B4B26" w:rsidRPr="00DD51B3">
        <w:rPr>
          <w:rFonts w:ascii="Times New Roman" w:hAnsi="Times New Roman" w:cs="Times New Roman"/>
        </w:rPr>
        <w:t xml:space="preserve">parties </w:t>
      </w:r>
      <w:r w:rsidR="00347A8F" w:rsidRPr="00DD51B3">
        <w:rPr>
          <w:rFonts w:ascii="Times New Roman" w:hAnsi="Times New Roman" w:cs="Times New Roman"/>
        </w:rPr>
        <w:t>had largely</w:t>
      </w:r>
      <w:r w:rsidR="00316FCE" w:rsidRPr="00DD51B3">
        <w:rPr>
          <w:rFonts w:ascii="Times New Roman" w:hAnsi="Times New Roman" w:cs="Times New Roman"/>
        </w:rPr>
        <w:t xml:space="preserve"> </w:t>
      </w:r>
      <w:r w:rsidR="00BE33D2" w:rsidRPr="00DD51B3">
        <w:rPr>
          <w:rFonts w:ascii="Times New Roman" w:hAnsi="Times New Roman" w:cs="Times New Roman"/>
        </w:rPr>
        <w:t xml:space="preserve">failed to support this practice </w:t>
      </w:r>
      <w:r w:rsidR="000C1E06" w:rsidRPr="00DD51B3">
        <w:rPr>
          <w:rFonts w:ascii="Times New Roman" w:hAnsi="Times New Roman" w:cs="Times New Roman"/>
        </w:rPr>
        <w:t>come</w:t>
      </w:r>
      <w:r w:rsidR="00BE33D2" w:rsidRPr="00DD51B3">
        <w:rPr>
          <w:rFonts w:ascii="Times New Roman" w:hAnsi="Times New Roman" w:cs="Times New Roman"/>
        </w:rPr>
        <w:t xml:space="preserve"> 1934.</w:t>
      </w:r>
      <w:r w:rsidR="00295F51" w:rsidRPr="00DD51B3">
        <w:rPr>
          <w:rStyle w:val="FootnoteReference"/>
          <w:rFonts w:ascii="Times New Roman" w:hAnsi="Times New Roman" w:cs="Times New Roman"/>
        </w:rPr>
        <w:footnoteReference w:id="198"/>
      </w:r>
    </w:p>
    <w:p w14:paraId="66CB4081" w14:textId="3921379B" w:rsidR="002229E8" w:rsidRPr="00DD51B3" w:rsidRDefault="00ED4113" w:rsidP="003C382D">
      <w:pPr>
        <w:pStyle w:val="Heading4"/>
        <w:numPr>
          <w:ilvl w:val="0"/>
          <w:numId w:val="21"/>
        </w:numPr>
        <w:ind w:left="2160" w:hanging="720"/>
        <w:rPr>
          <w:color w:val="auto"/>
          <w:lang w:val="en-PH"/>
        </w:rPr>
      </w:pPr>
      <w:bookmarkStart w:id="58" w:name="_Toc187796797"/>
      <w:r w:rsidRPr="00DD51B3">
        <w:rPr>
          <w:color w:val="auto"/>
          <w:lang w:val="en-PH"/>
        </w:rPr>
        <w:t xml:space="preserve">There </w:t>
      </w:r>
      <w:r w:rsidR="00731051">
        <w:rPr>
          <w:color w:val="auto"/>
          <w:lang w:val="en-PH"/>
        </w:rPr>
        <w:t>was</w:t>
      </w:r>
      <w:r w:rsidRPr="00DD51B3">
        <w:rPr>
          <w:color w:val="auto"/>
          <w:lang w:val="en-PH"/>
        </w:rPr>
        <w:t xml:space="preserve"> no basis</w:t>
      </w:r>
      <w:r w:rsidR="007123EA" w:rsidRPr="00DD51B3">
        <w:rPr>
          <w:color w:val="auto"/>
          <w:lang w:val="en-PH"/>
        </w:rPr>
        <w:t xml:space="preserve"> for Rovinia to not recognize the Transitional Council</w:t>
      </w:r>
      <w:r w:rsidR="002229E8" w:rsidRPr="00DD51B3">
        <w:rPr>
          <w:color w:val="auto"/>
          <w:lang w:val="en-PH"/>
        </w:rPr>
        <w:t>.</w:t>
      </w:r>
      <w:bookmarkEnd w:id="58"/>
    </w:p>
    <w:p w14:paraId="1EA25FB1" w14:textId="42F0BD95" w:rsidR="000C1E06" w:rsidRPr="00DD51B3" w:rsidRDefault="00D55171" w:rsidP="00EF24CB">
      <w:pPr>
        <w:spacing w:line="360" w:lineRule="auto"/>
        <w:ind w:firstLine="720"/>
        <w:jc w:val="both"/>
        <w:rPr>
          <w:rFonts w:ascii="Times New Roman" w:hAnsi="Times New Roman" w:cs="Times New Roman"/>
        </w:rPr>
      </w:pPr>
      <w:r>
        <w:rPr>
          <w:rFonts w:ascii="Times New Roman" w:hAnsi="Times New Roman" w:cs="Times New Roman"/>
        </w:rPr>
        <w:t xml:space="preserve">There is no legal obligation for Rovinia </w:t>
      </w:r>
      <w:r w:rsidR="00A12105" w:rsidRPr="00DD51B3">
        <w:rPr>
          <w:rFonts w:ascii="Times New Roman" w:hAnsi="Times New Roman" w:cs="Times New Roman"/>
        </w:rPr>
        <w:t>not</w:t>
      </w:r>
      <w:r>
        <w:rPr>
          <w:rFonts w:ascii="Times New Roman" w:hAnsi="Times New Roman" w:cs="Times New Roman"/>
        </w:rPr>
        <w:t xml:space="preserve"> to</w:t>
      </w:r>
      <w:r w:rsidR="00A12105" w:rsidRPr="00DD51B3">
        <w:rPr>
          <w:rFonts w:ascii="Times New Roman" w:hAnsi="Times New Roman" w:cs="Times New Roman"/>
        </w:rPr>
        <w:t xml:space="preserve"> recognize the Transitional Council</w:t>
      </w:r>
      <w:r w:rsidR="00DA4543" w:rsidRPr="00DD51B3">
        <w:rPr>
          <w:rFonts w:ascii="Times New Roman" w:hAnsi="Times New Roman" w:cs="Times New Roman"/>
        </w:rPr>
        <w:t xml:space="preserve"> </w:t>
      </w:r>
      <w:proofErr w:type="gramStart"/>
      <w:r w:rsidR="00DA4543" w:rsidRPr="00DD51B3">
        <w:rPr>
          <w:rFonts w:ascii="Times New Roman" w:hAnsi="Times New Roman" w:cs="Times New Roman"/>
        </w:rPr>
        <w:t>on</w:t>
      </w:r>
      <w:r w:rsidR="00DF204A" w:rsidRPr="00DD51B3">
        <w:rPr>
          <w:rFonts w:ascii="Times New Roman" w:hAnsi="Times New Roman" w:cs="Times New Roman"/>
        </w:rPr>
        <w:t xml:space="preserve"> the basis of</w:t>
      </w:r>
      <w:proofErr w:type="gramEnd"/>
      <w:r w:rsidR="00DF204A" w:rsidRPr="00DD51B3">
        <w:rPr>
          <w:rFonts w:ascii="Times New Roman" w:hAnsi="Times New Roman" w:cs="Times New Roman"/>
        </w:rPr>
        <w:t xml:space="preserve"> either </w:t>
      </w:r>
      <w:r w:rsidR="005F1FEE">
        <w:rPr>
          <w:rFonts w:ascii="Times New Roman" w:hAnsi="Times New Roman" w:cs="Times New Roman"/>
        </w:rPr>
        <w:t>the</w:t>
      </w:r>
      <w:r w:rsidR="00DF204A" w:rsidRPr="00DD51B3">
        <w:rPr>
          <w:rFonts w:ascii="Times New Roman" w:hAnsi="Times New Roman" w:cs="Times New Roman"/>
        </w:rPr>
        <w:t xml:space="preserve"> regional custom of democratic governance </w:t>
      </w:r>
      <w:r w:rsidR="00DF204A" w:rsidRPr="00DD51B3">
        <w:rPr>
          <w:rFonts w:ascii="Times New Roman" w:hAnsi="Times New Roman" w:cs="Times New Roman"/>
          <w:b/>
        </w:rPr>
        <w:t>[i]</w:t>
      </w:r>
      <w:r w:rsidR="00DF204A" w:rsidRPr="00DD51B3">
        <w:rPr>
          <w:rFonts w:ascii="Times New Roman" w:hAnsi="Times New Roman" w:cs="Times New Roman"/>
        </w:rPr>
        <w:t xml:space="preserve">, </w:t>
      </w:r>
      <w:r w:rsidR="004A32DE" w:rsidRPr="00DD51B3">
        <w:rPr>
          <w:rFonts w:ascii="Times New Roman" w:hAnsi="Times New Roman" w:cs="Times New Roman"/>
        </w:rPr>
        <w:t>violation of the right to self-determination</w:t>
      </w:r>
      <w:r w:rsidR="00EF24CB" w:rsidRPr="00DD51B3">
        <w:rPr>
          <w:rFonts w:ascii="Times New Roman" w:hAnsi="Times New Roman" w:cs="Times New Roman"/>
        </w:rPr>
        <w:t xml:space="preserve"> </w:t>
      </w:r>
      <w:r w:rsidR="00EF24CB" w:rsidRPr="00DD51B3">
        <w:rPr>
          <w:rFonts w:ascii="Times New Roman" w:hAnsi="Times New Roman" w:cs="Times New Roman"/>
          <w:b/>
        </w:rPr>
        <w:t>[ii]</w:t>
      </w:r>
      <w:r w:rsidR="00DA4543" w:rsidRPr="00DD51B3">
        <w:rPr>
          <w:rFonts w:ascii="Times New Roman" w:hAnsi="Times New Roman" w:cs="Times New Roman"/>
        </w:rPr>
        <w:t xml:space="preserve">, </w:t>
      </w:r>
      <w:r w:rsidR="00EF24CB" w:rsidRPr="00DD51B3">
        <w:rPr>
          <w:rFonts w:ascii="Times New Roman" w:hAnsi="Times New Roman" w:cs="Times New Roman"/>
        </w:rPr>
        <w:t xml:space="preserve">or a UN organ resolution </w:t>
      </w:r>
      <w:r w:rsidR="00EF24CB" w:rsidRPr="00DD51B3">
        <w:rPr>
          <w:rFonts w:ascii="Times New Roman" w:hAnsi="Times New Roman" w:cs="Times New Roman"/>
          <w:b/>
        </w:rPr>
        <w:t>[iii]</w:t>
      </w:r>
      <w:r w:rsidR="00EF24CB" w:rsidRPr="00DD51B3">
        <w:rPr>
          <w:rFonts w:ascii="Times New Roman" w:hAnsi="Times New Roman" w:cs="Times New Roman"/>
        </w:rPr>
        <w:t>.</w:t>
      </w:r>
    </w:p>
    <w:p w14:paraId="68C64994" w14:textId="4CCA7183" w:rsidR="00772690" w:rsidRPr="003C382D" w:rsidRDefault="000951A9" w:rsidP="003C382D">
      <w:pPr>
        <w:pStyle w:val="Heading6"/>
        <w:numPr>
          <w:ilvl w:val="0"/>
          <w:numId w:val="57"/>
        </w:numPr>
        <w:ind w:left="2880" w:hanging="720"/>
        <w:rPr>
          <w:i/>
          <w:color w:val="auto"/>
        </w:rPr>
      </w:pPr>
      <w:bookmarkStart w:id="59" w:name="_Toc187796798"/>
      <w:r w:rsidRPr="003C382D">
        <w:rPr>
          <w:color w:val="auto"/>
        </w:rPr>
        <w:lastRenderedPageBreak/>
        <w:t>Legitimacy</w:t>
      </w:r>
      <w:r w:rsidR="00C076B5" w:rsidRPr="003C382D">
        <w:rPr>
          <w:color w:val="auto"/>
        </w:rPr>
        <w:t xml:space="preserve"> and d</w:t>
      </w:r>
      <w:r w:rsidR="00D119AB" w:rsidRPr="003C382D">
        <w:rPr>
          <w:color w:val="auto"/>
        </w:rPr>
        <w:t xml:space="preserve">emocratic governance </w:t>
      </w:r>
      <w:r w:rsidR="00986B77" w:rsidRPr="003C382D">
        <w:rPr>
          <w:color w:val="auto"/>
        </w:rPr>
        <w:t>are</w:t>
      </w:r>
      <w:r w:rsidR="00F94D6E" w:rsidRPr="003C382D">
        <w:rPr>
          <w:color w:val="auto"/>
        </w:rPr>
        <w:t xml:space="preserve"> irrelevant </w:t>
      </w:r>
      <w:r w:rsidR="001F4C10" w:rsidRPr="003C382D">
        <w:rPr>
          <w:color w:val="auto"/>
        </w:rPr>
        <w:t xml:space="preserve">in the </w:t>
      </w:r>
      <w:r w:rsidR="000342E6" w:rsidRPr="003C382D">
        <w:rPr>
          <w:color w:val="auto"/>
        </w:rPr>
        <w:t>issue of</w:t>
      </w:r>
      <w:r w:rsidR="00F11E54" w:rsidRPr="003C382D">
        <w:rPr>
          <w:color w:val="auto"/>
        </w:rPr>
        <w:t xml:space="preserve"> recognition</w:t>
      </w:r>
      <w:r w:rsidR="001A64CB" w:rsidRPr="003C382D">
        <w:rPr>
          <w:i/>
          <w:color w:val="auto"/>
        </w:rPr>
        <w:t>.</w:t>
      </w:r>
      <w:bookmarkEnd w:id="59"/>
    </w:p>
    <w:p w14:paraId="50EA6E6F" w14:textId="7EB70176" w:rsidR="008B46F7" w:rsidRDefault="008B46F7" w:rsidP="00DF3ECD">
      <w:pPr>
        <w:spacing w:line="360" w:lineRule="auto"/>
        <w:ind w:firstLine="720"/>
        <w:jc w:val="both"/>
        <w:rPr>
          <w:rFonts w:ascii="Times New Roman" w:hAnsi="Times New Roman" w:cs="Times New Roman"/>
          <w:lang w:val="en-PH"/>
        </w:rPr>
      </w:pPr>
      <w:r>
        <w:rPr>
          <w:rFonts w:ascii="Times New Roman" w:hAnsi="Times New Roman" w:cs="Times New Roman"/>
          <w:lang w:val="en-PH"/>
        </w:rPr>
        <w:t xml:space="preserve">Ambrosia may argue that a </w:t>
      </w:r>
      <w:r w:rsidR="00E00DE3">
        <w:rPr>
          <w:rFonts w:ascii="Times New Roman" w:hAnsi="Times New Roman" w:cs="Times New Roman"/>
          <w:lang w:val="en-PH"/>
        </w:rPr>
        <w:t>regional custom of democratic governance exists among States in the Paine Peninsula</w:t>
      </w:r>
      <w:r w:rsidR="00752912">
        <w:rPr>
          <w:rFonts w:ascii="Times New Roman" w:hAnsi="Times New Roman" w:cs="Times New Roman"/>
          <w:lang w:val="en-PH"/>
        </w:rPr>
        <w:t>.</w:t>
      </w:r>
      <w:r w:rsidR="004A5BC8">
        <w:rPr>
          <w:rStyle w:val="FootnoteReference"/>
          <w:rFonts w:ascii="Times New Roman" w:hAnsi="Times New Roman" w:cs="Times New Roman"/>
          <w:lang w:val="en-PH"/>
        </w:rPr>
        <w:footnoteReference w:id="199"/>
      </w:r>
      <w:r w:rsidR="006560D9">
        <w:rPr>
          <w:rFonts w:ascii="Times New Roman" w:hAnsi="Times New Roman" w:cs="Times New Roman"/>
          <w:lang w:val="en-PH"/>
        </w:rPr>
        <w:t xml:space="preserve"> However, there is no specific obligation to consider this </w:t>
      </w:r>
      <w:r w:rsidR="00395B7C">
        <w:rPr>
          <w:rFonts w:ascii="Times New Roman" w:hAnsi="Times New Roman" w:cs="Times New Roman"/>
          <w:lang w:val="en-PH"/>
        </w:rPr>
        <w:t xml:space="preserve">element </w:t>
      </w:r>
      <w:r w:rsidR="006560D9">
        <w:rPr>
          <w:rFonts w:ascii="Times New Roman" w:hAnsi="Times New Roman" w:cs="Times New Roman"/>
          <w:lang w:val="en-PH"/>
        </w:rPr>
        <w:t xml:space="preserve">in the </w:t>
      </w:r>
      <w:r w:rsidR="005938C6">
        <w:rPr>
          <w:rFonts w:ascii="Times New Roman" w:hAnsi="Times New Roman" w:cs="Times New Roman"/>
          <w:lang w:val="en-PH"/>
        </w:rPr>
        <w:t>grant of</w:t>
      </w:r>
      <w:r w:rsidR="006560D9">
        <w:rPr>
          <w:rFonts w:ascii="Times New Roman" w:hAnsi="Times New Roman" w:cs="Times New Roman"/>
          <w:lang w:val="en-PH"/>
        </w:rPr>
        <w:t xml:space="preserve"> recognition</w:t>
      </w:r>
      <w:r w:rsidR="003878E9">
        <w:rPr>
          <w:rFonts w:ascii="Times New Roman" w:hAnsi="Times New Roman" w:cs="Times New Roman"/>
          <w:lang w:val="en-PH"/>
        </w:rPr>
        <w:t>.</w:t>
      </w:r>
      <w:r w:rsidR="006560D9">
        <w:rPr>
          <w:rFonts w:ascii="Times New Roman" w:hAnsi="Times New Roman" w:cs="Times New Roman"/>
          <w:lang w:val="en-PH"/>
        </w:rPr>
        <w:t xml:space="preserve"> </w:t>
      </w:r>
    </w:p>
    <w:p w14:paraId="30F31391" w14:textId="73626B27" w:rsidR="00C15210" w:rsidRPr="000F6618" w:rsidRDefault="00126C0C" w:rsidP="0001643D">
      <w:pPr>
        <w:spacing w:line="360" w:lineRule="auto"/>
        <w:ind w:firstLine="720"/>
        <w:jc w:val="both"/>
        <w:rPr>
          <w:rFonts w:ascii="Times New Roman" w:hAnsi="Times New Roman" w:cs="Times New Roman"/>
        </w:rPr>
      </w:pPr>
      <w:r>
        <w:rPr>
          <w:rFonts w:ascii="Times New Roman" w:hAnsi="Times New Roman" w:cs="Times New Roman"/>
          <w:lang w:val="en-PH"/>
        </w:rPr>
        <w:t xml:space="preserve">States </w:t>
      </w:r>
      <w:r w:rsidR="00821A44">
        <w:rPr>
          <w:rFonts w:ascii="Times New Roman" w:hAnsi="Times New Roman" w:cs="Times New Roman"/>
          <w:lang w:val="en-PH"/>
        </w:rPr>
        <w:t xml:space="preserve">do not have the </w:t>
      </w:r>
      <w:r w:rsidR="0095236E">
        <w:rPr>
          <w:rFonts w:ascii="Times New Roman" w:hAnsi="Times New Roman" w:cs="Times New Roman"/>
          <w:lang w:val="en-PH"/>
        </w:rPr>
        <w:t xml:space="preserve">right to </w:t>
      </w:r>
      <w:r w:rsidR="00D36676" w:rsidRPr="00D36676">
        <w:rPr>
          <w:rFonts w:ascii="Times New Roman" w:hAnsi="Times New Roman" w:cs="Times New Roman"/>
        </w:rPr>
        <w:t>question the legal origin or</w:t>
      </w:r>
      <w:r w:rsidR="00D36676">
        <w:rPr>
          <w:rFonts w:ascii="Times New Roman" w:hAnsi="Times New Roman" w:cs="Times New Roman"/>
        </w:rPr>
        <w:t xml:space="preserve"> </w:t>
      </w:r>
      <w:r w:rsidR="00D36676" w:rsidRPr="00D36676">
        <w:rPr>
          <w:rFonts w:ascii="Times New Roman" w:hAnsi="Times New Roman" w:cs="Times New Roman"/>
        </w:rPr>
        <w:t xml:space="preserve">the legitimacy of other </w:t>
      </w:r>
      <w:r w:rsidR="001C6B63">
        <w:rPr>
          <w:rFonts w:ascii="Times New Roman" w:hAnsi="Times New Roman" w:cs="Times New Roman"/>
        </w:rPr>
        <w:t>g</w:t>
      </w:r>
      <w:r w:rsidR="00D36676" w:rsidRPr="00D36676">
        <w:rPr>
          <w:rFonts w:ascii="Times New Roman" w:hAnsi="Times New Roman" w:cs="Times New Roman"/>
        </w:rPr>
        <w:t xml:space="preserve">overnments </w:t>
      </w:r>
      <w:r w:rsidR="00CE1C69">
        <w:rPr>
          <w:rFonts w:ascii="Times New Roman" w:hAnsi="Times New Roman" w:cs="Times New Roman"/>
        </w:rPr>
        <w:t>with respect to their</w:t>
      </w:r>
      <w:r w:rsidR="00D36676" w:rsidRPr="00D36676">
        <w:rPr>
          <w:rFonts w:ascii="Times New Roman" w:hAnsi="Times New Roman" w:cs="Times New Roman"/>
        </w:rPr>
        <w:t xml:space="preserve"> domestic matters</w:t>
      </w:r>
      <w:r w:rsidR="00D70996">
        <w:rPr>
          <w:rFonts w:ascii="Times New Roman" w:hAnsi="Times New Roman" w:cs="Times New Roman"/>
        </w:rPr>
        <w:t>.</w:t>
      </w:r>
      <w:r w:rsidR="00D70996">
        <w:rPr>
          <w:rStyle w:val="FootnoteReference"/>
          <w:rFonts w:ascii="Times New Roman" w:hAnsi="Times New Roman" w:cs="Times New Roman"/>
        </w:rPr>
        <w:footnoteReference w:id="200"/>
      </w:r>
      <w:r w:rsidR="00DF3ECD">
        <w:rPr>
          <w:rFonts w:ascii="Times New Roman" w:hAnsi="Times New Roman" w:cs="Times New Roman"/>
        </w:rPr>
        <w:t xml:space="preserve"> </w:t>
      </w:r>
      <w:r w:rsidR="00DF3ECD">
        <w:rPr>
          <w:rFonts w:ascii="Times New Roman" w:hAnsi="Times New Roman" w:cs="Times New Roman"/>
          <w:lang w:val="en-PH"/>
        </w:rPr>
        <w:t xml:space="preserve">As best explained in </w:t>
      </w:r>
      <w:r w:rsidR="00DF3ECD">
        <w:rPr>
          <w:rFonts w:ascii="Times New Roman" w:hAnsi="Times New Roman" w:cs="Times New Roman"/>
          <w:i/>
          <w:iCs/>
          <w:lang w:val="en-PH"/>
        </w:rPr>
        <w:t>Tinoco</w:t>
      </w:r>
      <w:r w:rsidR="00DF3ECD" w:rsidRPr="00277452">
        <w:rPr>
          <w:rFonts w:ascii="Times New Roman" w:hAnsi="Times New Roman" w:cs="Times New Roman"/>
          <w:lang w:val="en-PH"/>
        </w:rPr>
        <w:t xml:space="preserve">, “the </w:t>
      </w:r>
      <w:r w:rsidR="00DF3ECD" w:rsidRPr="00277452">
        <w:rPr>
          <w:rFonts w:ascii="Times New Roman" w:hAnsi="Times New Roman" w:cs="Times New Roman"/>
        </w:rPr>
        <w:t>origin and organization of government are questions generally of internal discussion and decision”</w:t>
      </w:r>
      <w:r w:rsidR="00DF3ECD">
        <w:rPr>
          <w:rFonts w:ascii="Times New Roman" w:hAnsi="Times New Roman" w:cs="Times New Roman"/>
        </w:rPr>
        <w:t xml:space="preserve"> </w:t>
      </w:r>
      <w:r w:rsidR="00323D76">
        <w:rPr>
          <w:rFonts w:ascii="Times New Roman" w:hAnsi="Times New Roman" w:cs="Times New Roman"/>
        </w:rPr>
        <w:t>that</w:t>
      </w:r>
      <w:r w:rsidR="00DF3ECD">
        <w:rPr>
          <w:rFonts w:ascii="Times New Roman" w:hAnsi="Times New Roman" w:cs="Times New Roman"/>
        </w:rPr>
        <w:t xml:space="preserve"> do not affect</w:t>
      </w:r>
      <w:r w:rsidR="0097030F">
        <w:rPr>
          <w:rFonts w:ascii="Times New Roman" w:hAnsi="Times New Roman" w:cs="Times New Roman"/>
        </w:rPr>
        <w:t xml:space="preserve"> </w:t>
      </w:r>
      <w:r w:rsidR="00DC63FD">
        <w:rPr>
          <w:rFonts w:ascii="Times New Roman" w:hAnsi="Times New Roman" w:cs="Times New Roman"/>
        </w:rPr>
        <w:t>the</w:t>
      </w:r>
      <w:r w:rsidR="00F51493">
        <w:rPr>
          <w:rFonts w:ascii="Times New Roman" w:hAnsi="Times New Roman" w:cs="Times New Roman"/>
        </w:rPr>
        <w:t xml:space="preserve"> international </w:t>
      </w:r>
      <w:r w:rsidR="00DC63FD">
        <w:rPr>
          <w:rFonts w:ascii="Times New Roman" w:hAnsi="Times New Roman" w:cs="Times New Roman"/>
        </w:rPr>
        <w:t>standing of States</w:t>
      </w:r>
      <w:r w:rsidR="0097030F">
        <w:rPr>
          <w:rFonts w:ascii="Times New Roman" w:hAnsi="Times New Roman" w:cs="Times New Roman"/>
        </w:rPr>
        <w:t>.</w:t>
      </w:r>
      <w:r w:rsidR="00F51493" w:rsidRPr="00277452">
        <w:rPr>
          <w:rStyle w:val="FootnoteReference"/>
          <w:rFonts w:ascii="Times New Roman" w:hAnsi="Times New Roman" w:cs="Times New Roman"/>
        </w:rPr>
        <w:footnoteReference w:id="201"/>
      </w:r>
    </w:p>
    <w:p w14:paraId="329799F8" w14:textId="4BA3819B" w:rsidR="00A55CA6" w:rsidRPr="00DD51B3" w:rsidRDefault="00A55CA6" w:rsidP="003C382D">
      <w:pPr>
        <w:pStyle w:val="Heading6"/>
        <w:numPr>
          <w:ilvl w:val="0"/>
          <w:numId w:val="49"/>
        </w:numPr>
        <w:ind w:left="2880" w:hanging="720"/>
        <w:rPr>
          <w:i/>
          <w:color w:val="auto"/>
        </w:rPr>
      </w:pPr>
      <w:bookmarkStart w:id="60" w:name="_Toc187796799"/>
      <w:r w:rsidRPr="00DD51B3">
        <w:rPr>
          <w:color w:val="auto"/>
        </w:rPr>
        <w:t>The Transitional Council was a popular uprising consistent with the Ambrosians’ right to self-determination</w:t>
      </w:r>
      <w:r w:rsidRPr="00DD51B3">
        <w:rPr>
          <w:color w:val="auto"/>
          <w:u w:val="none"/>
        </w:rPr>
        <w:t>.</w:t>
      </w:r>
      <w:bookmarkEnd w:id="60"/>
    </w:p>
    <w:p w14:paraId="525E9DA1" w14:textId="6DF274A3" w:rsidR="00A55CA6" w:rsidRPr="004E2263" w:rsidRDefault="00475D4B" w:rsidP="004E2263">
      <w:pPr>
        <w:spacing w:line="360" w:lineRule="auto"/>
        <w:ind w:firstLine="720"/>
        <w:jc w:val="both"/>
        <w:rPr>
          <w:rFonts w:ascii="Times New Roman" w:hAnsi="Times New Roman" w:cs="Times New Roman"/>
          <w:lang w:val="en-PH"/>
        </w:rPr>
      </w:pPr>
      <w:r>
        <w:rPr>
          <w:rFonts w:ascii="Times New Roman" w:hAnsi="Times New Roman" w:cs="Times New Roman"/>
          <w:lang w:val="en-PH"/>
        </w:rPr>
        <w:t>The Transitional Council could not have violated the Ambrosians’ right to self-determination</w:t>
      </w:r>
      <w:r w:rsidR="00D826B5" w:rsidRPr="00DD51B3">
        <w:rPr>
          <w:rStyle w:val="FootnoteReference"/>
          <w:rFonts w:ascii="Times New Roman" w:hAnsi="Times New Roman" w:cs="Times New Roman"/>
        </w:rPr>
        <w:footnoteReference w:id="202"/>
      </w:r>
      <w:r>
        <w:rPr>
          <w:rFonts w:ascii="Times New Roman" w:hAnsi="Times New Roman" w:cs="Times New Roman"/>
          <w:lang w:val="en-PH"/>
        </w:rPr>
        <w:t xml:space="preserve"> because such right </w:t>
      </w:r>
      <w:r w:rsidR="00D70A74">
        <w:rPr>
          <w:rFonts w:ascii="Times New Roman" w:hAnsi="Times New Roman" w:cs="Times New Roman"/>
          <w:lang w:val="en-PH"/>
        </w:rPr>
        <w:t>applies</w:t>
      </w:r>
      <w:r w:rsidR="004F32F5">
        <w:rPr>
          <w:rFonts w:ascii="Times New Roman" w:hAnsi="Times New Roman" w:cs="Times New Roman"/>
          <w:lang w:val="en-PH"/>
        </w:rPr>
        <w:t xml:space="preserve"> only in situations of colonial </w:t>
      </w:r>
      <w:r w:rsidR="00D70A74">
        <w:rPr>
          <w:rFonts w:ascii="Times New Roman" w:hAnsi="Times New Roman" w:cs="Times New Roman"/>
          <w:lang w:val="en-PH"/>
        </w:rPr>
        <w:t>subjugation</w:t>
      </w:r>
      <w:r w:rsidR="004F32F5">
        <w:rPr>
          <w:rFonts w:ascii="Times New Roman" w:hAnsi="Times New Roman" w:cs="Times New Roman"/>
          <w:lang w:val="en-PH"/>
        </w:rPr>
        <w:t>.</w:t>
      </w:r>
      <w:r w:rsidR="004F32F5">
        <w:rPr>
          <w:rStyle w:val="FootnoteReference"/>
          <w:rFonts w:ascii="Times New Roman" w:hAnsi="Times New Roman" w:cs="Times New Roman"/>
          <w:lang w:val="en-PH"/>
        </w:rPr>
        <w:footnoteReference w:id="203"/>
      </w:r>
      <w:r w:rsidR="00680542">
        <w:rPr>
          <w:rFonts w:ascii="Times New Roman" w:hAnsi="Times New Roman" w:cs="Times New Roman"/>
          <w:lang w:val="en-PH"/>
        </w:rPr>
        <w:t xml:space="preserve"> There is no indication</w:t>
      </w:r>
      <w:r w:rsidR="005076B6">
        <w:rPr>
          <w:rFonts w:ascii="Times New Roman" w:hAnsi="Times New Roman" w:cs="Times New Roman"/>
          <w:lang w:val="en-PH"/>
        </w:rPr>
        <w:t xml:space="preserve"> of another State exercising control over the Transitional Council</w:t>
      </w:r>
      <w:r w:rsidR="00F631C7">
        <w:rPr>
          <w:rFonts w:ascii="Times New Roman" w:hAnsi="Times New Roman" w:cs="Times New Roman"/>
          <w:lang w:val="en-PH"/>
        </w:rPr>
        <w:t xml:space="preserve">. On the contrary, </w:t>
      </w:r>
      <w:r w:rsidR="0012591F">
        <w:rPr>
          <w:rFonts w:ascii="Times New Roman" w:hAnsi="Times New Roman" w:cs="Times New Roman"/>
          <w:lang w:val="en-PH"/>
        </w:rPr>
        <w:t xml:space="preserve">it arose out of </w:t>
      </w:r>
      <w:r w:rsidR="000C5A67">
        <w:rPr>
          <w:rFonts w:ascii="Times New Roman" w:hAnsi="Times New Roman" w:cs="Times New Roman"/>
          <w:lang w:val="en-PH"/>
        </w:rPr>
        <w:t>the p</w:t>
      </w:r>
      <w:r w:rsidR="00505F74">
        <w:rPr>
          <w:rFonts w:ascii="Times New Roman" w:hAnsi="Times New Roman" w:cs="Times New Roman"/>
          <w:lang w:val="en-PH"/>
        </w:rPr>
        <w:t>ublic’s</w:t>
      </w:r>
      <w:r w:rsidR="000C5A67">
        <w:rPr>
          <w:rFonts w:ascii="Times New Roman" w:hAnsi="Times New Roman" w:cs="Times New Roman"/>
          <w:lang w:val="en-PH"/>
        </w:rPr>
        <w:t xml:space="preserve"> </w:t>
      </w:r>
      <w:r w:rsidR="00B1633D">
        <w:rPr>
          <w:rFonts w:ascii="Times New Roman" w:hAnsi="Times New Roman" w:cs="Times New Roman"/>
          <w:lang w:val="en-PH"/>
        </w:rPr>
        <w:t>demand</w:t>
      </w:r>
      <w:r w:rsidR="000C5A67">
        <w:rPr>
          <w:rFonts w:ascii="Times New Roman" w:hAnsi="Times New Roman" w:cs="Times New Roman"/>
          <w:lang w:val="en-PH"/>
        </w:rPr>
        <w:t xml:space="preserve"> for a decisive response to the </w:t>
      </w:r>
      <w:proofErr w:type="spellStart"/>
      <w:r w:rsidR="000C5A67">
        <w:rPr>
          <w:rFonts w:ascii="Times New Roman" w:hAnsi="Times New Roman" w:cs="Times New Roman"/>
          <w:lang w:val="en-PH"/>
        </w:rPr>
        <w:t>Dovilina</w:t>
      </w:r>
      <w:proofErr w:type="spellEnd"/>
      <w:r w:rsidR="000C5A67">
        <w:rPr>
          <w:rFonts w:ascii="Times New Roman" w:hAnsi="Times New Roman" w:cs="Times New Roman"/>
          <w:lang w:val="en-PH"/>
        </w:rPr>
        <w:t xml:space="preserve"> crisis</w:t>
      </w:r>
      <w:r w:rsidR="00BC2EE7">
        <w:rPr>
          <w:rFonts w:ascii="Times New Roman" w:hAnsi="Times New Roman" w:cs="Times New Roman"/>
          <w:lang w:val="en-PH"/>
        </w:rPr>
        <w:t>.</w:t>
      </w:r>
      <w:r w:rsidR="00BC2EE7" w:rsidRPr="00E935FC">
        <w:rPr>
          <w:rStyle w:val="FootnoteReference"/>
          <w:rFonts w:ascii="Times New Roman" w:hAnsi="Times New Roman" w:cs="Times New Roman"/>
          <w:lang w:val="en-PH"/>
        </w:rPr>
        <w:footnoteReference w:id="204"/>
      </w:r>
      <w:r w:rsidR="00BC2EE7">
        <w:rPr>
          <w:rFonts w:ascii="Times New Roman" w:hAnsi="Times New Roman" w:cs="Times New Roman"/>
          <w:lang w:val="en-PH"/>
        </w:rPr>
        <w:t xml:space="preserve"> </w:t>
      </w:r>
    </w:p>
    <w:p w14:paraId="54D79D55" w14:textId="3CF19407" w:rsidR="006F048D" w:rsidRPr="004E2263" w:rsidRDefault="006F048D" w:rsidP="004E2263">
      <w:pPr>
        <w:spacing w:line="360" w:lineRule="auto"/>
        <w:ind w:firstLine="720"/>
        <w:jc w:val="both"/>
        <w:rPr>
          <w:rFonts w:ascii="Times New Roman" w:hAnsi="Times New Roman" w:cs="Times New Roman"/>
          <w:lang w:val="en-PH"/>
        </w:rPr>
      </w:pPr>
      <w:r>
        <w:rPr>
          <w:rFonts w:ascii="Times New Roman" w:hAnsi="Times New Roman" w:cs="Times New Roman"/>
          <w:lang w:val="en-PH"/>
        </w:rPr>
        <w:t xml:space="preserve">The Transitional Council </w:t>
      </w:r>
      <w:r w:rsidR="00907975">
        <w:rPr>
          <w:rFonts w:ascii="Times New Roman" w:hAnsi="Times New Roman" w:cs="Times New Roman"/>
          <w:lang w:val="en-PH"/>
        </w:rPr>
        <w:t xml:space="preserve">was a popular uprising </w:t>
      </w:r>
      <w:r w:rsidR="000A61EC">
        <w:rPr>
          <w:rFonts w:ascii="Times New Roman" w:hAnsi="Times New Roman" w:cs="Times New Roman"/>
          <w:lang w:val="en-PH"/>
        </w:rPr>
        <w:t>among the Ambrosian population</w:t>
      </w:r>
      <w:r w:rsidR="00907975">
        <w:rPr>
          <w:rFonts w:ascii="Times New Roman" w:hAnsi="Times New Roman" w:cs="Times New Roman"/>
          <w:lang w:val="en-PH"/>
        </w:rPr>
        <w:t xml:space="preserve"> that led to a change of government, following </w:t>
      </w:r>
      <w:r w:rsidR="005938C6">
        <w:rPr>
          <w:rFonts w:ascii="Times New Roman" w:hAnsi="Times New Roman" w:cs="Times New Roman"/>
          <w:lang w:val="en-PH"/>
        </w:rPr>
        <w:t>its counterparts</w:t>
      </w:r>
      <w:r w:rsidR="00A44B65">
        <w:rPr>
          <w:rFonts w:ascii="Times New Roman" w:hAnsi="Times New Roman" w:cs="Times New Roman"/>
          <w:lang w:val="en-PH"/>
        </w:rPr>
        <w:t xml:space="preserve"> in East Asia, Africa, </w:t>
      </w:r>
      <w:r w:rsidR="005E1439">
        <w:rPr>
          <w:rFonts w:ascii="Times New Roman" w:hAnsi="Times New Roman" w:cs="Times New Roman"/>
          <w:lang w:val="en-PH"/>
        </w:rPr>
        <w:t xml:space="preserve">Latin America, </w:t>
      </w:r>
      <w:r w:rsidR="00A44B65">
        <w:rPr>
          <w:rFonts w:ascii="Times New Roman" w:hAnsi="Times New Roman" w:cs="Times New Roman"/>
          <w:lang w:val="en-PH"/>
        </w:rPr>
        <w:t xml:space="preserve">and </w:t>
      </w:r>
      <w:r w:rsidR="00C77045">
        <w:rPr>
          <w:rFonts w:ascii="Times New Roman" w:hAnsi="Times New Roman" w:cs="Times New Roman"/>
          <w:lang w:val="en-PH"/>
        </w:rPr>
        <w:t>Arab nations</w:t>
      </w:r>
      <w:r w:rsidR="00725AA1">
        <w:rPr>
          <w:rFonts w:ascii="Times New Roman" w:hAnsi="Times New Roman" w:cs="Times New Roman"/>
          <w:lang w:val="en-PH"/>
        </w:rPr>
        <w:t>.</w:t>
      </w:r>
      <w:r w:rsidR="000A473B">
        <w:rPr>
          <w:rStyle w:val="FootnoteReference"/>
          <w:rFonts w:ascii="Times New Roman" w:hAnsi="Times New Roman" w:cs="Times New Roman"/>
          <w:lang w:val="en-PH"/>
        </w:rPr>
        <w:footnoteReference w:id="205"/>
      </w:r>
      <w:r w:rsidR="00907975">
        <w:rPr>
          <w:rFonts w:ascii="Times New Roman" w:hAnsi="Times New Roman" w:cs="Times New Roman"/>
          <w:lang w:val="en-PH"/>
        </w:rPr>
        <w:t xml:space="preserve"> </w:t>
      </w:r>
      <w:r w:rsidR="00861FFE">
        <w:rPr>
          <w:rFonts w:ascii="Times New Roman" w:hAnsi="Times New Roman" w:cs="Times New Roman"/>
          <w:lang w:val="en-PH"/>
        </w:rPr>
        <w:t>This is consistent with th</w:t>
      </w:r>
      <w:r w:rsidR="001B50A6">
        <w:rPr>
          <w:rFonts w:ascii="Times New Roman" w:hAnsi="Times New Roman" w:cs="Times New Roman"/>
          <w:lang w:val="en-PH"/>
        </w:rPr>
        <w:t xml:space="preserve">is Court’s ruling in </w:t>
      </w:r>
      <w:r w:rsidR="001B50A6">
        <w:rPr>
          <w:rFonts w:ascii="Times New Roman" w:hAnsi="Times New Roman" w:cs="Times New Roman"/>
          <w:i/>
          <w:iCs/>
          <w:lang w:val="en-PH"/>
        </w:rPr>
        <w:t>Western Sahara</w:t>
      </w:r>
      <w:r w:rsidR="004308C9">
        <w:rPr>
          <w:rFonts w:ascii="Times New Roman" w:hAnsi="Times New Roman" w:cs="Times New Roman"/>
          <w:lang w:val="en-PH"/>
        </w:rPr>
        <w:t xml:space="preserve"> that </w:t>
      </w:r>
      <w:r w:rsidR="001B50A6">
        <w:rPr>
          <w:rFonts w:ascii="Times New Roman" w:hAnsi="Times New Roman" w:cs="Times New Roman"/>
          <w:lang w:val="en-PH"/>
        </w:rPr>
        <w:t xml:space="preserve">there is </w:t>
      </w:r>
      <w:r w:rsidR="004308C9">
        <w:rPr>
          <w:rFonts w:ascii="Times New Roman" w:hAnsi="Times New Roman" w:cs="Times New Roman"/>
          <w:lang w:val="en-PH"/>
        </w:rPr>
        <w:t xml:space="preserve">no international </w:t>
      </w:r>
      <w:r w:rsidR="00D70A74">
        <w:rPr>
          <w:rFonts w:ascii="Times New Roman" w:hAnsi="Times New Roman" w:cs="Times New Roman"/>
          <w:lang w:val="en-PH"/>
        </w:rPr>
        <w:t>norm</w:t>
      </w:r>
      <w:r w:rsidR="004A12E1">
        <w:rPr>
          <w:rFonts w:ascii="Times New Roman" w:hAnsi="Times New Roman" w:cs="Times New Roman"/>
          <w:lang w:val="en-PH"/>
        </w:rPr>
        <w:t xml:space="preserve"> </w:t>
      </w:r>
      <w:r w:rsidR="001B50A6">
        <w:rPr>
          <w:rFonts w:ascii="Times New Roman" w:hAnsi="Times New Roman" w:cs="Times New Roman"/>
          <w:lang w:val="en-PH"/>
        </w:rPr>
        <w:t xml:space="preserve">that </w:t>
      </w:r>
      <w:r w:rsidR="009E6433">
        <w:rPr>
          <w:rFonts w:ascii="Times New Roman" w:hAnsi="Times New Roman" w:cs="Times New Roman"/>
          <w:lang w:val="en-PH"/>
        </w:rPr>
        <w:t>mandates</w:t>
      </w:r>
      <w:r w:rsidR="004A12E1">
        <w:rPr>
          <w:rFonts w:ascii="Times New Roman" w:hAnsi="Times New Roman" w:cs="Times New Roman"/>
          <w:lang w:val="en-PH"/>
        </w:rPr>
        <w:t xml:space="preserve"> </w:t>
      </w:r>
      <w:r w:rsidR="00D70A74">
        <w:rPr>
          <w:rFonts w:ascii="Times New Roman" w:hAnsi="Times New Roman" w:cs="Times New Roman"/>
          <w:lang w:val="en-PH"/>
        </w:rPr>
        <w:t>that</w:t>
      </w:r>
      <w:r w:rsidR="004A12E1">
        <w:rPr>
          <w:rFonts w:ascii="Times New Roman" w:hAnsi="Times New Roman" w:cs="Times New Roman"/>
          <w:lang w:val="en-PH"/>
        </w:rPr>
        <w:t xml:space="preserve"> </w:t>
      </w:r>
      <w:r w:rsidR="00607B2F">
        <w:rPr>
          <w:rFonts w:ascii="Times New Roman" w:hAnsi="Times New Roman" w:cs="Times New Roman"/>
          <w:lang w:val="en-PH"/>
        </w:rPr>
        <w:t xml:space="preserve">the right to self-determination be exercised </w:t>
      </w:r>
      <w:r w:rsidR="00831F2F">
        <w:rPr>
          <w:rFonts w:ascii="Times New Roman" w:hAnsi="Times New Roman" w:cs="Times New Roman"/>
          <w:lang w:val="en-PH"/>
        </w:rPr>
        <w:t xml:space="preserve">by any particular </w:t>
      </w:r>
      <w:r w:rsidR="00831F2F">
        <w:rPr>
          <w:rFonts w:ascii="Times New Roman" w:hAnsi="Times New Roman" w:cs="Times New Roman"/>
          <w:lang w:val="en-PH"/>
        </w:rPr>
        <w:lastRenderedPageBreak/>
        <w:t>method</w:t>
      </w:r>
      <w:r w:rsidR="005C4FDF">
        <w:rPr>
          <w:rFonts w:ascii="Times New Roman" w:hAnsi="Times New Roman" w:cs="Times New Roman"/>
          <w:lang w:val="en-PH"/>
        </w:rPr>
        <w:t xml:space="preserve">, and that </w:t>
      </w:r>
      <w:r w:rsidR="009E6433">
        <w:rPr>
          <w:rFonts w:ascii="Times New Roman" w:hAnsi="Times New Roman" w:cs="Times New Roman"/>
          <w:lang w:val="en-PH"/>
        </w:rPr>
        <w:t xml:space="preserve">the requirement of </w:t>
      </w:r>
      <w:r w:rsidR="005C4FDF">
        <w:rPr>
          <w:rFonts w:ascii="Times New Roman" w:hAnsi="Times New Roman" w:cs="Times New Roman"/>
          <w:lang w:val="en-PH"/>
        </w:rPr>
        <w:t>consul</w:t>
      </w:r>
      <w:r w:rsidR="000525B3">
        <w:rPr>
          <w:rFonts w:ascii="Times New Roman" w:hAnsi="Times New Roman" w:cs="Times New Roman"/>
          <w:lang w:val="en-PH"/>
        </w:rPr>
        <w:t>t</w:t>
      </w:r>
      <w:r w:rsidR="009E6433">
        <w:rPr>
          <w:rFonts w:ascii="Times New Roman" w:hAnsi="Times New Roman" w:cs="Times New Roman"/>
          <w:lang w:val="en-PH"/>
        </w:rPr>
        <w:t xml:space="preserve">ing the </w:t>
      </w:r>
      <w:r w:rsidR="00065456">
        <w:rPr>
          <w:rFonts w:ascii="Times New Roman" w:hAnsi="Times New Roman" w:cs="Times New Roman"/>
          <w:lang w:val="en-PH"/>
        </w:rPr>
        <w:t xml:space="preserve">inhabitants may be </w:t>
      </w:r>
      <w:r w:rsidR="00DD2C28">
        <w:rPr>
          <w:rFonts w:ascii="Times New Roman" w:hAnsi="Times New Roman" w:cs="Times New Roman"/>
          <w:lang w:val="en-PH"/>
        </w:rPr>
        <w:t>“</w:t>
      </w:r>
      <w:r w:rsidR="00065456">
        <w:rPr>
          <w:rFonts w:ascii="Times New Roman" w:hAnsi="Times New Roman" w:cs="Times New Roman"/>
          <w:lang w:val="en-PH"/>
        </w:rPr>
        <w:t xml:space="preserve">totally unnecessary </w:t>
      </w:r>
      <w:r w:rsidR="00DD2C28">
        <w:rPr>
          <w:rFonts w:ascii="Times New Roman" w:hAnsi="Times New Roman" w:cs="Times New Roman"/>
          <w:lang w:val="en-PH"/>
        </w:rPr>
        <w:t>in view of special circumstances.”</w:t>
      </w:r>
      <w:r w:rsidR="00DD2C28">
        <w:rPr>
          <w:rStyle w:val="FootnoteReference"/>
          <w:rFonts w:ascii="Times New Roman" w:hAnsi="Times New Roman" w:cs="Times New Roman"/>
          <w:lang w:val="en-PH"/>
        </w:rPr>
        <w:footnoteReference w:id="206"/>
      </w:r>
    </w:p>
    <w:p w14:paraId="5B058B4A" w14:textId="68B7E60F" w:rsidR="00EC2066" w:rsidRPr="00DD51B3" w:rsidRDefault="00DD76A0" w:rsidP="003C382D">
      <w:pPr>
        <w:pStyle w:val="Heading6"/>
        <w:ind w:left="2880" w:hanging="720"/>
        <w:rPr>
          <w:color w:val="auto"/>
        </w:rPr>
      </w:pPr>
      <w:bookmarkStart w:id="61" w:name="_Toc187796800"/>
      <w:r w:rsidRPr="00DD51B3">
        <w:rPr>
          <w:color w:val="auto"/>
        </w:rPr>
        <w:t xml:space="preserve">There was no collective </w:t>
      </w:r>
      <w:r w:rsidR="00376ED4" w:rsidRPr="00DD51B3">
        <w:rPr>
          <w:color w:val="auto"/>
        </w:rPr>
        <w:t>obligation</w:t>
      </w:r>
      <w:r w:rsidRPr="00DD51B3">
        <w:rPr>
          <w:color w:val="auto"/>
        </w:rPr>
        <w:t xml:space="preserve"> of non-recognition of the Transitional Council by virtue of a United Nations </w:t>
      </w:r>
      <w:r w:rsidR="006A4757" w:rsidRPr="00DD51B3">
        <w:rPr>
          <w:color w:val="auto"/>
        </w:rPr>
        <w:t>resolution</w:t>
      </w:r>
      <w:r w:rsidR="00832FED" w:rsidRPr="00DD51B3">
        <w:rPr>
          <w:color w:val="auto"/>
        </w:rPr>
        <w:t xml:space="preserve"> or</w:t>
      </w:r>
      <w:r w:rsidR="00BA2150" w:rsidRPr="00DD51B3">
        <w:rPr>
          <w:color w:val="auto"/>
        </w:rPr>
        <w:t xml:space="preserve"> by a</w:t>
      </w:r>
      <w:r w:rsidR="00832FED" w:rsidRPr="00DD51B3">
        <w:rPr>
          <w:color w:val="auto"/>
        </w:rPr>
        <w:t xml:space="preserve"> </w:t>
      </w:r>
      <w:r w:rsidR="00BA2150" w:rsidRPr="00DD51B3">
        <w:rPr>
          <w:color w:val="auto"/>
        </w:rPr>
        <w:t>serious breach of peremptory norms</w:t>
      </w:r>
      <w:r w:rsidRPr="00DD51B3">
        <w:rPr>
          <w:color w:val="auto"/>
        </w:rPr>
        <w:t>.</w:t>
      </w:r>
      <w:bookmarkEnd w:id="61"/>
    </w:p>
    <w:p w14:paraId="2F09CF91" w14:textId="4909657E" w:rsidR="00EE547E" w:rsidRDefault="006E70B2" w:rsidP="00D22CE8">
      <w:pPr>
        <w:spacing w:line="360" w:lineRule="auto"/>
        <w:ind w:firstLine="709"/>
        <w:jc w:val="both"/>
        <w:rPr>
          <w:rFonts w:ascii="Times New Roman" w:hAnsi="Times New Roman" w:cs="Times New Roman"/>
          <w:lang w:val="en-PH"/>
        </w:rPr>
      </w:pPr>
      <w:r>
        <w:rPr>
          <w:rFonts w:ascii="Times New Roman" w:hAnsi="Times New Roman" w:cs="Times New Roman"/>
          <w:lang w:val="en-PH"/>
        </w:rPr>
        <w:t xml:space="preserve">The </w:t>
      </w:r>
      <w:r w:rsidR="00376ED4">
        <w:rPr>
          <w:rFonts w:ascii="Times New Roman" w:hAnsi="Times New Roman" w:cs="Times New Roman"/>
          <w:lang w:val="en-PH"/>
        </w:rPr>
        <w:t>obligation</w:t>
      </w:r>
      <w:r>
        <w:rPr>
          <w:rFonts w:ascii="Times New Roman" w:hAnsi="Times New Roman" w:cs="Times New Roman"/>
          <w:lang w:val="en-PH"/>
        </w:rPr>
        <w:t xml:space="preserve"> of non-recognition is not self-executory</w:t>
      </w:r>
      <w:r w:rsidR="000A7D21">
        <w:rPr>
          <w:rFonts w:ascii="Times New Roman" w:hAnsi="Times New Roman" w:cs="Times New Roman"/>
          <w:lang w:val="en-PH"/>
        </w:rPr>
        <w:t>.</w:t>
      </w:r>
      <w:r w:rsidR="00F01EC2">
        <w:rPr>
          <w:rFonts w:ascii="Times New Roman" w:hAnsi="Times New Roman" w:cs="Times New Roman"/>
          <w:lang w:val="en-PH"/>
        </w:rPr>
        <w:t xml:space="preserve"> </w:t>
      </w:r>
      <w:r w:rsidR="000A7D21">
        <w:rPr>
          <w:rFonts w:ascii="Times New Roman" w:hAnsi="Times New Roman" w:cs="Times New Roman"/>
          <w:lang w:val="en-PH"/>
        </w:rPr>
        <w:t>It</w:t>
      </w:r>
      <w:r w:rsidR="00F01EC2">
        <w:rPr>
          <w:rFonts w:ascii="Times New Roman" w:hAnsi="Times New Roman" w:cs="Times New Roman"/>
          <w:lang w:val="en-PH"/>
        </w:rPr>
        <w:t xml:space="preserve"> requires a </w:t>
      </w:r>
      <w:r w:rsidR="002B1D91">
        <w:rPr>
          <w:rFonts w:ascii="Times New Roman" w:hAnsi="Times New Roman" w:cs="Times New Roman"/>
          <w:lang w:val="en-PH"/>
        </w:rPr>
        <w:t>prior finding by a competent UN organ that an international crime has been committed</w:t>
      </w:r>
      <w:r w:rsidR="00FE5406">
        <w:rPr>
          <w:rFonts w:ascii="Times New Roman" w:hAnsi="Times New Roman" w:cs="Times New Roman"/>
          <w:lang w:val="en-PH"/>
        </w:rPr>
        <w:t>,</w:t>
      </w:r>
      <w:r w:rsidR="00FE5406">
        <w:rPr>
          <w:rStyle w:val="FootnoteReference"/>
          <w:rFonts w:ascii="Times New Roman" w:hAnsi="Times New Roman" w:cs="Times New Roman"/>
          <w:lang w:val="en-PH"/>
        </w:rPr>
        <w:footnoteReference w:id="207"/>
      </w:r>
      <w:r w:rsidR="00FE5406">
        <w:rPr>
          <w:rFonts w:ascii="Times New Roman" w:hAnsi="Times New Roman" w:cs="Times New Roman"/>
          <w:lang w:val="en-PH"/>
        </w:rPr>
        <w:t xml:space="preserve"> or that </w:t>
      </w:r>
      <w:r w:rsidR="004C05CC">
        <w:rPr>
          <w:rFonts w:ascii="Times New Roman" w:hAnsi="Times New Roman" w:cs="Times New Roman"/>
          <w:lang w:val="en-PH"/>
        </w:rPr>
        <w:t>there ha</w:t>
      </w:r>
      <w:r w:rsidR="00F83C0B">
        <w:rPr>
          <w:rFonts w:ascii="Times New Roman" w:hAnsi="Times New Roman" w:cs="Times New Roman"/>
          <w:lang w:val="en-PH"/>
        </w:rPr>
        <w:t>ve</w:t>
      </w:r>
      <w:r w:rsidR="004C05CC">
        <w:rPr>
          <w:rFonts w:ascii="Times New Roman" w:hAnsi="Times New Roman" w:cs="Times New Roman"/>
          <w:lang w:val="en-PH"/>
        </w:rPr>
        <w:t xml:space="preserve"> been serious breach</w:t>
      </w:r>
      <w:r w:rsidR="00D22CE8">
        <w:rPr>
          <w:rFonts w:ascii="Times New Roman" w:hAnsi="Times New Roman" w:cs="Times New Roman"/>
          <w:lang w:val="en-PH"/>
        </w:rPr>
        <w:t>es</w:t>
      </w:r>
      <w:r w:rsidR="004C05CC">
        <w:rPr>
          <w:rFonts w:ascii="Times New Roman" w:hAnsi="Times New Roman" w:cs="Times New Roman"/>
          <w:lang w:val="en-PH"/>
        </w:rPr>
        <w:t xml:space="preserve"> of</w:t>
      </w:r>
      <w:r w:rsidR="00D22CE8">
        <w:rPr>
          <w:rFonts w:ascii="Times New Roman" w:hAnsi="Times New Roman" w:cs="Times New Roman"/>
          <w:lang w:val="en-PH"/>
        </w:rPr>
        <w:t xml:space="preserve"> peremptory norms.</w:t>
      </w:r>
      <w:r w:rsidR="00D22CE8">
        <w:rPr>
          <w:rStyle w:val="FootnoteReference"/>
          <w:rFonts w:ascii="Times New Roman" w:hAnsi="Times New Roman" w:cs="Times New Roman"/>
          <w:lang w:val="en-PH"/>
        </w:rPr>
        <w:footnoteReference w:id="208"/>
      </w:r>
      <w:r w:rsidR="00D22CE8">
        <w:rPr>
          <w:rFonts w:ascii="Times New Roman" w:hAnsi="Times New Roman" w:cs="Times New Roman"/>
          <w:lang w:val="en-PH"/>
        </w:rPr>
        <w:t xml:space="preserve"> </w:t>
      </w:r>
      <w:r w:rsidR="002B1D91">
        <w:rPr>
          <w:rFonts w:ascii="Times New Roman" w:hAnsi="Times New Roman" w:cs="Times New Roman"/>
          <w:lang w:val="en-PH"/>
        </w:rPr>
        <w:t>T</w:t>
      </w:r>
      <w:r w:rsidR="003D4CCA">
        <w:rPr>
          <w:rFonts w:ascii="Times New Roman" w:hAnsi="Times New Roman" w:cs="Times New Roman"/>
          <w:lang w:val="en-PH"/>
        </w:rPr>
        <w:t xml:space="preserve">he </w:t>
      </w:r>
      <w:r w:rsidR="00F3551C">
        <w:rPr>
          <w:rFonts w:ascii="Times New Roman" w:hAnsi="Times New Roman" w:cs="Times New Roman"/>
          <w:lang w:val="en-PH"/>
        </w:rPr>
        <w:t xml:space="preserve">UN </w:t>
      </w:r>
      <w:r w:rsidR="00FE3CE5">
        <w:rPr>
          <w:rFonts w:ascii="Times New Roman" w:hAnsi="Times New Roman" w:cs="Times New Roman"/>
          <w:lang w:val="en-PH"/>
        </w:rPr>
        <w:t xml:space="preserve">Security Council has </w:t>
      </w:r>
      <w:r w:rsidR="0059728C">
        <w:rPr>
          <w:rFonts w:ascii="Times New Roman" w:hAnsi="Times New Roman" w:cs="Times New Roman"/>
          <w:lang w:val="en-PH"/>
        </w:rPr>
        <w:t>enacted several resolutions calling for the non-recognition</w:t>
      </w:r>
      <w:r w:rsidR="00A97254">
        <w:rPr>
          <w:rFonts w:ascii="Times New Roman" w:hAnsi="Times New Roman" w:cs="Times New Roman"/>
          <w:lang w:val="en-PH"/>
        </w:rPr>
        <w:t xml:space="preserve"> of entities purporting to represent </w:t>
      </w:r>
      <w:r w:rsidR="002555A8">
        <w:rPr>
          <w:rFonts w:ascii="Times New Roman" w:hAnsi="Times New Roman" w:cs="Times New Roman"/>
          <w:lang w:val="en-PH"/>
        </w:rPr>
        <w:t>States</w:t>
      </w:r>
      <w:r w:rsidR="00A97254">
        <w:rPr>
          <w:rFonts w:ascii="Times New Roman" w:hAnsi="Times New Roman" w:cs="Times New Roman"/>
          <w:lang w:val="en-PH"/>
        </w:rPr>
        <w:t>.</w:t>
      </w:r>
      <w:r w:rsidR="00A97254">
        <w:rPr>
          <w:rStyle w:val="FootnoteReference"/>
          <w:rFonts w:ascii="Times New Roman" w:hAnsi="Times New Roman" w:cs="Times New Roman"/>
          <w:lang w:val="en-PH"/>
        </w:rPr>
        <w:footnoteReference w:id="209"/>
      </w:r>
      <w:r w:rsidR="005F1FEE">
        <w:rPr>
          <w:rFonts w:ascii="Times New Roman" w:hAnsi="Times New Roman" w:cs="Times New Roman"/>
          <w:lang w:val="en-PH"/>
        </w:rPr>
        <w:t xml:space="preserve"> Here</w:t>
      </w:r>
      <w:r w:rsidR="0003753A">
        <w:rPr>
          <w:rFonts w:ascii="Times New Roman" w:hAnsi="Times New Roman" w:cs="Times New Roman"/>
          <w:lang w:val="en-PH"/>
        </w:rPr>
        <w:t xml:space="preserve">, </w:t>
      </w:r>
      <w:r w:rsidR="00041674">
        <w:rPr>
          <w:rFonts w:ascii="Times New Roman" w:hAnsi="Times New Roman" w:cs="Times New Roman"/>
          <w:lang w:val="en-PH"/>
        </w:rPr>
        <w:t>the</w:t>
      </w:r>
      <w:r w:rsidR="00935233">
        <w:rPr>
          <w:rFonts w:ascii="Times New Roman" w:hAnsi="Times New Roman" w:cs="Times New Roman"/>
          <w:lang w:val="en-PH"/>
        </w:rPr>
        <w:t xml:space="preserve">re is no such action against the Transitional Council, </w:t>
      </w:r>
      <w:r w:rsidR="003B07C1">
        <w:rPr>
          <w:rFonts w:ascii="Times New Roman" w:hAnsi="Times New Roman" w:cs="Times New Roman"/>
          <w:lang w:val="en-PH"/>
        </w:rPr>
        <w:t xml:space="preserve">as it has even earned greater recognition and maintained </w:t>
      </w:r>
      <w:r w:rsidR="00686394">
        <w:rPr>
          <w:rFonts w:ascii="Times New Roman" w:hAnsi="Times New Roman" w:cs="Times New Roman"/>
          <w:lang w:val="en-PH"/>
        </w:rPr>
        <w:t xml:space="preserve">Ambrosia’s </w:t>
      </w:r>
      <w:r w:rsidR="003E6560">
        <w:rPr>
          <w:rFonts w:ascii="Times New Roman" w:hAnsi="Times New Roman" w:cs="Times New Roman"/>
          <w:lang w:val="en-PH"/>
        </w:rPr>
        <w:t>representation</w:t>
      </w:r>
      <w:r w:rsidR="00686394">
        <w:rPr>
          <w:rFonts w:ascii="Times New Roman" w:hAnsi="Times New Roman" w:cs="Times New Roman"/>
          <w:lang w:val="en-PH"/>
        </w:rPr>
        <w:t xml:space="preserve"> in the UNGA.</w:t>
      </w:r>
      <w:r w:rsidR="005605E3">
        <w:rPr>
          <w:rStyle w:val="FootnoteReference"/>
          <w:rFonts w:ascii="Times New Roman" w:hAnsi="Times New Roman" w:cs="Times New Roman"/>
          <w:lang w:val="en-PH"/>
        </w:rPr>
        <w:footnoteReference w:id="210"/>
      </w:r>
    </w:p>
    <w:p w14:paraId="462E8432" w14:textId="5FEC7165" w:rsidR="0050395D" w:rsidRPr="00DD51B3" w:rsidRDefault="007D587E" w:rsidP="003C382D">
      <w:pPr>
        <w:pStyle w:val="Heading3"/>
        <w:ind w:left="1440" w:hanging="731"/>
        <w:rPr>
          <w:b w:val="0"/>
          <w:color w:val="auto"/>
        </w:rPr>
      </w:pPr>
      <w:bookmarkStart w:id="62" w:name="_Toc187796801"/>
      <w:r w:rsidRPr="00DD51B3">
        <w:rPr>
          <w:rFonts w:eastAsia="Aptos"/>
          <w:color w:val="auto"/>
          <w:kern w:val="2"/>
          <w:lang w:val="en-US"/>
          <w14:ligatures w14:val="standardContextual"/>
        </w:rPr>
        <w:t xml:space="preserve">Rovinia’s seizure and sale of Ambrosia’s aircraft </w:t>
      </w:r>
      <w:r w:rsidR="00731051">
        <w:rPr>
          <w:rFonts w:eastAsia="Aptos"/>
          <w:color w:val="auto"/>
          <w:kern w:val="2"/>
          <w:lang w:val="en-US"/>
          <w14:ligatures w14:val="standardContextual"/>
        </w:rPr>
        <w:t>was</w:t>
      </w:r>
      <w:r w:rsidR="009F70EC" w:rsidRPr="00DD51B3">
        <w:rPr>
          <w:rFonts w:eastAsia="Aptos"/>
          <w:color w:val="auto"/>
          <w:kern w:val="2"/>
          <w:lang w:val="en-US"/>
          <w14:ligatures w14:val="standardContextual"/>
        </w:rPr>
        <w:t xml:space="preserve"> consistent with</w:t>
      </w:r>
      <w:r w:rsidRPr="00DD51B3">
        <w:rPr>
          <w:rFonts w:eastAsia="Aptos"/>
          <w:color w:val="auto"/>
          <w:kern w:val="2"/>
          <w:lang w:val="en-US"/>
          <w14:ligatures w14:val="standardContextual"/>
        </w:rPr>
        <w:t xml:space="preserve"> Ambrosia’s immunity from jurisdiction and enforcement under customary international la</w:t>
      </w:r>
      <w:r w:rsidRPr="00DD51B3">
        <w:rPr>
          <w:smallCaps w:val="0"/>
          <w:color w:val="auto"/>
        </w:rPr>
        <w:t>w</w:t>
      </w:r>
      <w:r w:rsidR="0050395D" w:rsidRPr="00DD51B3">
        <w:rPr>
          <w:b w:val="0"/>
          <w:color w:val="auto"/>
        </w:rPr>
        <w:t>.</w:t>
      </w:r>
      <w:bookmarkEnd w:id="62"/>
    </w:p>
    <w:p w14:paraId="5663E762" w14:textId="7B8D81DF" w:rsidR="00A616E2" w:rsidRPr="005C13EB" w:rsidRDefault="00E95C5A" w:rsidP="008E55DB">
      <w:pPr>
        <w:spacing w:line="360" w:lineRule="auto"/>
        <w:ind w:firstLine="709"/>
        <w:jc w:val="both"/>
        <w:rPr>
          <w:rFonts w:ascii="Times New Roman" w:hAnsi="Times New Roman" w:cs="Times New Roman"/>
          <w:lang w:val="en-PH" w:eastAsia="en-US"/>
        </w:rPr>
      </w:pPr>
      <w:r>
        <w:rPr>
          <w:rFonts w:ascii="Times New Roman" w:hAnsi="Times New Roman" w:cs="Times New Roman"/>
        </w:rPr>
        <w:t xml:space="preserve">The </w:t>
      </w:r>
      <w:r w:rsidR="008777C5" w:rsidRPr="008777C5">
        <w:rPr>
          <w:rFonts w:ascii="Times New Roman" w:hAnsi="Times New Roman" w:cs="Times New Roman"/>
        </w:rPr>
        <w:t>United Nations Convention on Jurisdictional Immunities of States and Their Property</w:t>
      </w:r>
      <w:r w:rsidR="008777C5">
        <w:rPr>
          <w:rFonts w:ascii="Times New Roman" w:hAnsi="Times New Roman" w:cs="Times New Roman"/>
        </w:rPr>
        <w:t xml:space="preserve"> </w:t>
      </w:r>
      <w:r w:rsidR="00677BCB">
        <w:rPr>
          <w:rFonts w:ascii="Times New Roman" w:hAnsi="Times New Roman" w:cs="Times New Roman"/>
        </w:rPr>
        <w:t xml:space="preserve">codifies relevant customary international </w:t>
      </w:r>
      <w:r w:rsidR="00D303EB">
        <w:rPr>
          <w:rFonts w:ascii="Times New Roman" w:hAnsi="Times New Roman" w:cs="Times New Roman"/>
        </w:rPr>
        <w:t>rules on immunity.</w:t>
      </w:r>
      <w:r w:rsidR="00DE753D" w:rsidRPr="00DD51B3">
        <w:rPr>
          <w:rStyle w:val="FootnoteReference"/>
          <w:rFonts w:ascii="Times New Roman" w:hAnsi="Times New Roman" w:cs="Times New Roman"/>
        </w:rPr>
        <w:footnoteReference w:id="211"/>
      </w:r>
      <w:r w:rsidR="00DE753D">
        <w:rPr>
          <w:rFonts w:ascii="Times New Roman" w:hAnsi="Times New Roman" w:cs="Times New Roman"/>
        </w:rPr>
        <w:t xml:space="preserve"> </w:t>
      </w:r>
      <w:r w:rsidR="00E65DE8">
        <w:rPr>
          <w:rFonts w:ascii="Times New Roman" w:hAnsi="Times New Roman" w:cs="Times New Roman"/>
        </w:rPr>
        <w:t xml:space="preserve">Here, </w:t>
      </w:r>
      <w:r w:rsidR="000F1758">
        <w:rPr>
          <w:rFonts w:ascii="Times New Roman" w:hAnsi="Times New Roman" w:cs="Times New Roman"/>
        </w:rPr>
        <w:t>Rovinia’s se</w:t>
      </w:r>
      <w:r w:rsidR="008E55DB">
        <w:rPr>
          <w:rFonts w:ascii="Times New Roman" w:hAnsi="Times New Roman" w:cs="Times New Roman"/>
        </w:rPr>
        <w:t>izure and sale of The Falcon</w:t>
      </w:r>
      <w:r w:rsidR="006A1991">
        <w:rPr>
          <w:rFonts w:ascii="Times New Roman" w:hAnsi="Times New Roman" w:cs="Times New Roman"/>
        </w:rPr>
        <w:t xml:space="preserve"> </w:t>
      </w:r>
      <w:r w:rsidR="003B778C">
        <w:rPr>
          <w:rFonts w:ascii="Times New Roman" w:hAnsi="Times New Roman" w:cs="Times New Roman"/>
        </w:rPr>
        <w:t>was</w:t>
      </w:r>
      <w:r w:rsidR="00273746">
        <w:rPr>
          <w:rFonts w:ascii="Times New Roman" w:hAnsi="Times New Roman" w:cs="Times New Roman"/>
        </w:rPr>
        <w:t xml:space="preserve"> consistent with </w:t>
      </w:r>
      <w:r w:rsidR="00180A1B">
        <w:rPr>
          <w:rFonts w:ascii="Times New Roman" w:hAnsi="Times New Roman" w:cs="Times New Roman"/>
        </w:rPr>
        <w:t xml:space="preserve">Ambrosia’s immunity from jurisdiction </w:t>
      </w:r>
      <w:r w:rsidR="00180A1B" w:rsidRPr="005A14AE">
        <w:rPr>
          <w:rFonts w:ascii="Times New Roman" w:hAnsi="Times New Roman" w:cs="Times New Roman"/>
          <w:b/>
        </w:rPr>
        <w:t>[a]</w:t>
      </w:r>
      <w:r w:rsidR="00180A1B">
        <w:rPr>
          <w:rFonts w:ascii="Times New Roman" w:hAnsi="Times New Roman" w:cs="Times New Roman"/>
        </w:rPr>
        <w:t xml:space="preserve"> and </w:t>
      </w:r>
      <w:r w:rsidR="005A14AE">
        <w:rPr>
          <w:rFonts w:ascii="Times New Roman" w:hAnsi="Times New Roman" w:cs="Times New Roman"/>
        </w:rPr>
        <w:t xml:space="preserve">post-judgment measures of constraint </w:t>
      </w:r>
      <w:r w:rsidR="005A14AE" w:rsidRPr="005A14AE">
        <w:rPr>
          <w:rFonts w:ascii="Times New Roman" w:hAnsi="Times New Roman" w:cs="Times New Roman"/>
          <w:b/>
          <w:bCs/>
        </w:rPr>
        <w:t>[b]</w:t>
      </w:r>
      <w:r w:rsidR="005A14AE">
        <w:rPr>
          <w:rFonts w:ascii="Times New Roman" w:hAnsi="Times New Roman" w:cs="Times New Roman"/>
        </w:rPr>
        <w:t>.</w:t>
      </w:r>
    </w:p>
    <w:p w14:paraId="750C7616" w14:textId="2A07CFFB" w:rsidR="005C6948" w:rsidRPr="00DD51B3" w:rsidRDefault="002D70D9" w:rsidP="003C382D">
      <w:pPr>
        <w:pStyle w:val="Heading4"/>
        <w:numPr>
          <w:ilvl w:val="0"/>
          <w:numId w:val="4"/>
        </w:numPr>
        <w:ind w:left="2160" w:hanging="720"/>
        <w:rPr>
          <w:color w:val="auto"/>
          <w:lang w:val="en-PH"/>
        </w:rPr>
      </w:pPr>
      <w:bookmarkStart w:id="64" w:name="_Toc187796802"/>
      <w:r w:rsidRPr="00DD51B3">
        <w:rPr>
          <w:color w:val="auto"/>
          <w:lang w:val="en-PH"/>
        </w:rPr>
        <w:lastRenderedPageBreak/>
        <w:t xml:space="preserve">The subject matter of </w:t>
      </w:r>
      <w:proofErr w:type="spellStart"/>
      <w:r w:rsidRPr="00DD51B3">
        <w:rPr>
          <w:i/>
          <w:color w:val="auto"/>
          <w:lang w:val="en-PH"/>
        </w:rPr>
        <w:t>O’Mander</w:t>
      </w:r>
      <w:proofErr w:type="spellEnd"/>
      <w:r w:rsidRPr="00DD51B3">
        <w:rPr>
          <w:i/>
          <w:color w:val="auto"/>
          <w:lang w:val="en-PH"/>
        </w:rPr>
        <w:t xml:space="preserve"> Corp. v. Union of Ambrosia</w:t>
      </w:r>
      <w:r w:rsidRPr="00DD51B3">
        <w:rPr>
          <w:color w:val="auto"/>
          <w:lang w:val="en-PH"/>
        </w:rPr>
        <w:t xml:space="preserve"> was a commercial transaction where Ambrosia cannot invoke jurisdictional immunity.</w:t>
      </w:r>
      <w:bookmarkEnd w:id="64"/>
    </w:p>
    <w:p w14:paraId="5326208F" w14:textId="3C59074E" w:rsidR="00B93BC2" w:rsidRPr="00277452" w:rsidRDefault="005F1FEE" w:rsidP="00B93BC2">
      <w:pPr>
        <w:spacing w:line="360" w:lineRule="auto"/>
        <w:ind w:firstLine="720"/>
        <w:jc w:val="both"/>
        <w:rPr>
          <w:rFonts w:ascii="Times New Roman" w:hAnsi="Times New Roman" w:cs="Times New Roman"/>
        </w:rPr>
      </w:pPr>
      <w:r>
        <w:rPr>
          <w:rFonts w:ascii="Times New Roman" w:hAnsi="Times New Roman" w:cs="Times New Roman"/>
        </w:rPr>
        <w:t>Generally</w:t>
      </w:r>
      <w:r w:rsidR="00E51A07">
        <w:rPr>
          <w:rFonts w:ascii="Times New Roman" w:hAnsi="Times New Roman" w:cs="Times New Roman"/>
        </w:rPr>
        <w:t xml:space="preserve">, </w:t>
      </w:r>
      <w:r w:rsidR="00B93BC2" w:rsidRPr="00277452">
        <w:rPr>
          <w:rFonts w:ascii="Times New Roman" w:hAnsi="Times New Roman" w:cs="Times New Roman"/>
        </w:rPr>
        <w:t>State</w:t>
      </w:r>
      <w:r w:rsidR="008E11D8">
        <w:rPr>
          <w:rFonts w:ascii="Times New Roman" w:hAnsi="Times New Roman" w:cs="Times New Roman"/>
        </w:rPr>
        <w:t>s</w:t>
      </w:r>
      <w:r w:rsidR="00B93BC2" w:rsidRPr="00277452">
        <w:rPr>
          <w:rFonts w:ascii="Times New Roman" w:hAnsi="Times New Roman" w:cs="Times New Roman"/>
        </w:rPr>
        <w:t xml:space="preserve"> shall refrain from exercising jurisdiction in a proceeding before its courts against another State.</w:t>
      </w:r>
      <w:r w:rsidR="00B93BC2" w:rsidRPr="00277452">
        <w:rPr>
          <w:rStyle w:val="FootnoteReference"/>
          <w:rFonts w:ascii="Times New Roman" w:hAnsi="Times New Roman" w:cs="Times New Roman"/>
        </w:rPr>
        <w:footnoteReference w:id="212"/>
      </w:r>
      <w:r w:rsidR="00B93BC2" w:rsidRPr="00277452">
        <w:rPr>
          <w:rFonts w:ascii="Times New Roman" w:hAnsi="Times New Roman" w:cs="Times New Roman"/>
        </w:rPr>
        <w:t xml:space="preserve"> However, the defendant State cannot invoke </w:t>
      </w:r>
      <w:r w:rsidR="00B93BC2" w:rsidRPr="00277452">
        <w:rPr>
          <w:rFonts w:ascii="Times New Roman" w:hAnsi="Times New Roman" w:cs="Times New Roman"/>
          <w:iCs/>
        </w:rPr>
        <w:t>its jurisdiction immunity when a suit is brought against it arising out of a commercial transaction.</w:t>
      </w:r>
      <w:r w:rsidR="00B93BC2" w:rsidRPr="00277452">
        <w:rPr>
          <w:rStyle w:val="FootnoteReference"/>
          <w:rFonts w:ascii="Times New Roman" w:hAnsi="Times New Roman" w:cs="Times New Roman"/>
          <w:iCs/>
        </w:rPr>
        <w:footnoteReference w:id="213"/>
      </w:r>
    </w:p>
    <w:p w14:paraId="7D7C855C" w14:textId="6284B33A" w:rsidR="00B93BC2" w:rsidRPr="00B93BC2" w:rsidRDefault="00B93BC2" w:rsidP="00B93BC2">
      <w:pPr>
        <w:spacing w:line="360" w:lineRule="auto"/>
        <w:ind w:firstLine="720"/>
        <w:jc w:val="both"/>
        <w:rPr>
          <w:rFonts w:ascii="Times New Roman" w:hAnsi="Times New Roman" w:cs="Times New Roman"/>
          <w:iCs/>
        </w:rPr>
      </w:pPr>
      <w:r w:rsidRPr="00277452">
        <w:rPr>
          <w:rFonts w:ascii="Times New Roman" w:hAnsi="Times New Roman" w:cs="Times New Roman"/>
        </w:rPr>
        <w:t xml:space="preserve">To determine whether the subject matter of </w:t>
      </w:r>
      <w:r w:rsidRPr="00277452">
        <w:rPr>
          <w:rFonts w:ascii="Times New Roman" w:hAnsi="Times New Roman" w:cs="Times New Roman"/>
          <w:i/>
        </w:rPr>
        <w:t>O’Mander Corp. v. Union of Ambrosia</w:t>
      </w:r>
      <w:r w:rsidRPr="00277452">
        <w:rPr>
          <w:rFonts w:ascii="Times New Roman" w:hAnsi="Times New Roman" w:cs="Times New Roman"/>
          <w:iCs/>
        </w:rPr>
        <w:t xml:space="preserve"> is a commercial transaction, reference should be made primarily to the nature of the contract.</w:t>
      </w:r>
      <w:r w:rsidRPr="00277452">
        <w:rPr>
          <w:rStyle w:val="FootnoteReference"/>
          <w:rFonts w:ascii="Times New Roman" w:hAnsi="Times New Roman" w:cs="Times New Roman"/>
          <w:iCs/>
        </w:rPr>
        <w:footnoteReference w:id="214"/>
      </w:r>
      <w:r w:rsidRPr="00277452">
        <w:rPr>
          <w:rFonts w:ascii="Times New Roman" w:hAnsi="Times New Roman" w:cs="Times New Roman"/>
          <w:iCs/>
        </w:rPr>
        <w:t xml:space="preserve"> Since the case concerned a supply contract for 5G technology between Ambrosia and a private company,</w:t>
      </w:r>
      <w:r w:rsidRPr="00277452">
        <w:rPr>
          <w:rStyle w:val="FootnoteReference"/>
          <w:rFonts w:ascii="Times New Roman" w:hAnsi="Times New Roman" w:cs="Times New Roman"/>
          <w:iCs/>
        </w:rPr>
        <w:footnoteReference w:id="215"/>
      </w:r>
      <w:r w:rsidRPr="00277452">
        <w:rPr>
          <w:rFonts w:ascii="Times New Roman" w:hAnsi="Times New Roman" w:cs="Times New Roman"/>
          <w:iCs/>
        </w:rPr>
        <w:t xml:space="preserve"> </w:t>
      </w:r>
      <w:r w:rsidRPr="00277452">
        <w:rPr>
          <w:rFonts w:ascii="Times New Roman" w:hAnsi="Times New Roman" w:cs="Times New Roman"/>
        </w:rPr>
        <w:t>it qualified as a commercial transaction. Therefore, Ambrosia cannot claim immunity to avoid liability for breaching the contract</w:t>
      </w:r>
      <w:r w:rsidRPr="00277452">
        <w:rPr>
          <w:rFonts w:ascii="Times New Roman" w:hAnsi="Times New Roman" w:cs="Times New Roman"/>
          <w:iCs/>
        </w:rPr>
        <w:t>.</w:t>
      </w:r>
    </w:p>
    <w:p w14:paraId="1FF046D0" w14:textId="4755F28E" w:rsidR="005C6948" w:rsidRPr="00DD51B3" w:rsidRDefault="00583E3D" w:rsidP="003C382D">
      <w:pPr>
        <w:pStyle w:val="Heading4"/>
        <w:numPr>
          <w:ilvl w:val="0"/>
          <w:numId w:val="4"/>
        </w:numPr>
        <w:ind w:left="2160" w:hanging="720"/>
        <w:rPr>
          <w:color w:val="auto"/>
          <w:lang w:val="en-PH"/>
        </w:rPr>
      </w:pPr>
      <w:bookmarkStart w:id="65" w:name="_Toc187796803"/>
      <w:r w:rsidRPr="00DD51B3">
        <w:rPr>
          <w:color w:val="auto"/>
          <w:lang w:val="en-PH"/>
        </w:rPr>
        <w:t xml:space="preserve">Rovinia’s seizure and sale of The Falcon </w:t>
      </w:r>
      <w:r w:rsidR="00731051">
        <w:rPr>
          <w:color w:val="auto"/>
          <w:lang w:val="en-PH"/>
        </w:rPr>
        <w:t>was</w:t>
      </w:r>
      <w:r w:rsidR="00481180" w:rsidRPr="00DD51B3">
        <w:rPr>
          <w:color w:val="auto"/>
          <w:lang w:val="en-PH"/>
        </w:rPr>
        <w:t xml:space="preserve"> consistent with</w:t>
      </w:r>
      <w:r w:rsidRPr="00DD51B3">
        <w:rPr>
          <w:color w:val="auto"/>
          <w:lang w:val="en-PH"/>
        </w:rPr>
        <w:t xml:space="preserve"> Ambrosia’s immunity from post-judgment measures of constraint.</w:t>
      </w:r>
      <w:bookmarkEnd w:id="65"/>
    </w:p>
    <w:p w14:paraId="33808FDA" w14:textId="153E6EC0" w:rsidR="00130E9C" w:rsidRPr="00DF117C" w:rsidRDefault="00B06440" w:rsidP="006040A0">
      <w:pPr>
        <w:spacing w:line="360" w:lineRule="auto"/>
        <w:ind w:firstLine="720"/>
        <w:jc w:val="both"/>
        <w:rPr>
          <w:rFonts w:ascii="Times New Roman" w:hAnsi="Times New Roman" w:cs="Times New Roman"/>
          <w:lang w:val="en-PH"/>
        </w:rPr>
      </w:pPr>
      <w:r>
        <w:rPr>
          <w:rFonts w:ascii="Times New Roman" w:hAnsi="Times New Roman" w:cs="Times New Roman"/>
          <w:lang w:val="en-PH"/>
        </w:rPr>
        <w:t>Generally</w:t>
      </w:r>
      <w:r w:rsidR="00130E9C" w:rsidRPr="00277452">
        <w:rPr>
          <w:rFonts w:ascii="Times New Roman" w:hAnsi="Times New Roman" w:cs="Times New Roman"/>
          <w:lang w:val="en-PH"/>
        </w:rPr>
        <w:t>, no post-judgment measures of constraint, such as attachment, arrest or execution, against property of a State may be taken in connection with a proceeding before a court of another State.</w:t>
      </w:r>
      <w:r w:rsidR="00130E9C" w:rsidRPr="00277452">
        <w:rPr>
          <w:rStyle w:val="FootnoteReference"/>
          <w:rFonts w:ascii="Times New Roman" w:hAnsi="Times New Roman" w:cs="Times New Roman"/>
          <w:lang w:val="en-PH"/>
        </w:rPr>
        <w:footnoteReference w:id="216"/>
      </w:r>
      <w:r w:rsidR="00130E9C" w:rsidRPr="00277452">
        <w:rPr>
          <w:rFonts w:ascii="Times New Roman" w:hAnsi="Times New Roman" w:cs="Times New Roman"/>
          <w:lang w:val="en-PH"/>
        </w:rPr>
        <w:t xml:space="preserve"> However, since Ambrosia expressly consented to the seizure and sale of The Falcon </w:t>
      </w:r>
      <w:r w:rsidR="00130E9C" w:rsidRPr="00277452">
        <w:rPr>
          <w:rFonts w:ascii="Times New Roman" w:hAnsi="Times New Roman" w:cs="Times New Roman"/>
          <w:b/>
          <w:bCs/>
          <w:lang w:val="en-PH"/>
        </w:rPr>
        <w:t>[</w:t>
      </w:r>
      <w:r w:rsidR="00143D49">
        <w:rPr>
          <w:rFonts w:ascii="Times New Roman" w:hAnsi="Times New Roman" w:cs="Times New Roman"/>
          <w:b/>
          <w:bCs/>
          <w:lang w:val="en-PH"/>
        </w:rPr>
        <w:t>i</w:t>
      </w:r>
      <w:r w:rsidR="00130E9C" w:rsidRPr="00277452">
        <w:rPr>
          <w:rFonts w:ascii="Times New Roman" w:hAnsi="Times New Roman" w:cs="Times New Roman"/>
          <w:b/>
          <w:bCs/>
          <w:lang w:val="en-PH"/>
        </w:rPr>
        <w:t>]</w:t>
      </w:r>
      <w:r w:rsidR="00130E9C" w:rsidRPr="00277452">
        <w:rPr>
          <w:rFonts w:ascii="Times New Roman" w:hAnsi="Times New Roman" w:cs="Times New Roman"/>
          <w:lang w:val="en-PH"/>
        </w:rPr>
        <w:t xml:space="preserve"> and the latter was no longer used for government </w:t>
      </w:r>
      <w:r w:rsidR="00130E9C" w:rsidRPr="00277452">
        <w:rPr>
          <w:rFonts w:ascii="Times New Roman" w:hAnsi="Times New Roman" w:cs="Times New Roman"/>
        </w:rPr>
        <w:t xml:space="preserve">non-commercial purposes </w:t>
      </w:r>
      <w:r w:rsidR="00130E9C" w:rsidRPr="00277452">
        <w:rPr>
          <w:rFonts w:ascii="Times New Roman" w:hAnsi="Times New Roman" w:cs="Times New Roman"/>
          <w:b/>
          <w:bCs/>
        </w:rPr>
        <w:t>[</w:t>
      </w:r>
      <w:r w:rsidR="00143D49">
        <w:rPr>
          <w:rFonts w:ascii="Times New Roman" w:hAnsi="Times New Roman" w:cs="Times New Roman"/>
          <w:b/>
          <w:bCs/>
        </w:rPr>
        <w:t>ii</w:t>
      </w:r>
      <w:r w:rsidR="00130E9C" w:rsidRPr="00277452">
        <w:rPr>
          <w:rFonts w:ascii="Times New Roman" w:hAnsi="Times New Roman" w:cs="Times New Roman"/>
          <w:b/>
          <w:bCs/>
        </w:rPr>
        <w:t>]</w:t>
      </w:r>
      <w:r w:rsidR="00130E9C" w:rsidRPr="00277452">
        <w:rPr>
          <w:rFonts w:ascii="Times New Roman" w:hAnsi="Times New Roman" w:cs="Times New Roman"/>
        </w:rPr>
        <w:t>, Rovinia did not violate Ambrosia’s immunity from measures of constraint.</w:t>
      </w:r>
    </w:p>
    <w:p w14:paraId="465B13AE" w14:textId="3B9C6C62" w:rsidR="001B70E2" w:rsidRPr="00DD51B3" w:rsidRDefault="0075540D" w:rsidP="003C382D">
      <w:pPr>
        <w:pStyle w:val="Heading6"/>
        <w:numPr>
          <w:ilvl w:val="0"/>
          <w:numId w:val="11"/>
        </w:numPr>
        <w:ind w:left="2880" w:hanging="720"/>
        <w:rPr>
          <w:i/>
          <w:color w:val="auto"/>
        </w:rPr>
      </w:pPr>
      <w:bookmarkStart w:id="66" w:name="_Toc187796804"/>
      <w:r w:rsidRPr="00DD51B3">
        <w:rPr>
          <w:color w:val="auto"/>
        </w:rPr>
        <w:t>The Transitional Council, acting as Ambrosia’s official government, expressly consented to the seizure and sale of The Falcon</w:t>
      </w:r>
      <w:r w:rsidR="001B70E2" w:rsidRPr="00DD51B3">
        <w:rPr>
          <w:i/>
          <w:color w:val="auto"/>
        </w:rPr>
        <w:t>.</w:t>
      </w:r>
      <w:bookmarkEnd w:id="66"/>
    </w:p>
    <w:p w14:paraId="073F3FB5" w14:textId="4214ECFD" w:rsidR="00D92A1E" w:rsidRPr="006C7D42" w:rsidRDefault="00925B17" w:rsidP="006C7D42">
      <w:pPr>
        <w:spacing w:line="360" w:lineRule="auto"/>
        <w:ind w:firstLine="720"/>
        <w:jc w:val="both"/>
        <w:rPr>
          <w:rFonts w:ascii="Times New Roman" w:hAnsi="Times New Roman" w:cs="Times New Roman"/>
        </w:rPr>
      </w:pPr>
      <w:r w:rsidRPr="00277452">
        <w:rPr>
          <w:rFonts w:ascii="Times New Roman" w:hAnsi="Times New Roman" w:cs="Times New Roman"/>
          <w:lang w:val="en-PH"/>
        </w:rPr>
        <w:lastRenderedPageBreak/>
        <w:t>The Transitional Council, acting as</w:t>
      </w:r>
      <w:r w:rsidR="00617EA0" w:rsidRPr="00277452">
        <w:rPr>
          <w:rFonts w:ascii="Times New Roman" w:hAnsi="Times New Roman" w:cs="Times New Roman"/>
          <w:lang w:val="en-PH"/>
        </w:rPr>
        <w:t xml:space="preserve"> the </w:t>
      </w:r>
      <w:r w:rsidRPr="00277452">
        <w:rPr>
          <w:rFonts w:ascii="Times New Roman" w:hAnsi="Times New Roman" w:cs="Times New Roman"/>
          <w:lang w:val="en-PH"/>
        </w:rPr>
        <w:t>recognized government</w:t>
      </w:r>
      <w:r w:rsidR="00617EA0" w:rsidRPr="00277452">
        <w:rPr>
          <w:rFonts w:ascii="Times New Roman" w:hAnsi="Times New Roman" w:cs="Times New Roman"/>
          <w:lang w:val="en-PH"/>
        </w:rPr>
        <w:t xml:space="preserve"> of </w:t>
      </w:r>
      <w:r w:rsidRPr="00277452">
        <w:rPr>
          <w:rFonts w:ascii="Times New Roman" w:hAnsi="Times New Roman" w:cs="Times New Roman"/>
          <w:lang w:val="en-PH"/>
        </w:rPr>
        <w:t>Ambrosia</w:t>
      </w:r>
      <w:r w:rsidRPr="00277452">
        <w:rPr>
          <w:rFonts w:ascii="Times New Roman" w:hAnsi="Times New Roman" w:cs="Times New Roman"/>
        </w:rPr>
        <w:t>, expressly consented</w:t>
      </w:r>
      <w:r w:rsidRPr="00277452">
        <w:rPr>
          <w:rStyle w:val="FootnoteReference"/>
          <w:rFonts w:ascii="Times New Roman" w:hAnsi="Times New Roman" w:cs="Times New Roman"/>
        </w:rPr>
        <w:footnoteReference w:id="217"/>
      </w:r>
      <w:r w:rsidRPr="00277452">
        <w:rPr>
          <w:rFonts w:ascii="Times New Roman" w:hAnsi="Times New Roman" w:cs="Times New Roman"/>
        </w:rPr>
        <w:t xml:space="preserve"> to the seizure and sale of</w:t>
      </w:r>
      <w:r w:rsidR="00617EA0" w:rsidRPr="00277452">
        <w:rPr>
          <w:rFonts w:ascii="Times New Roman" w:hAnsi="Times New Roman" w:cs="Times New Roman"/>
        </w:rPr>
        <w:t xml:space="preserve"> The Falcon </w:t>
      </w:r>
      <w:r w:rsidRPr="00277452">
        <w:rPr>
          <w:rFonts w:ascii="Times New Roman" w:hAnsi="Times New Roman" w:cs="Times New Roman"/>
        </w:rPr>
        <w:t xml:space="preserve">before the Permola </w:t>
      </w:r>
      <w:r w:rsidR="00731051">
        <w:rPr>
          <w:rFonts w:ascii="Times New Roman" w:hAnsi="Times New Roman" w:cs="Times New Roman"/>
        </w:rPr>
        <w:t>C</w:t>
      </w:r>
      <w:r w:rsidRPr="00277452">
        <w:rPr>
          <w:rFonts w:ascii="Times New Roman" w:hAnsi="Times New Roman" w:cs="Times New Roman"/>
        </w:rPr>
        <w:t>ourt.</w:t>
      </w:r>
      <w:r w:rsidRPr="00277452">
        <w:rPr>
          <w:rStyle w:val="FootnoteReference"/>
          <w:rFonts w:ascii="Times New Roman" w:hAnsi="Times New Roman" w:cs="Times New Roman"/>
        </w:rPr>
        <w:footnoteReference w:id="218"/>
      </w:r>
      <w:r w:rsidRPr="00277452">
        <w:rPr>
          <w:rFonts w:ascii="Times New Roman" w:hAnsi="Times New Roman" w:cs="Times New Roman"/>
        </w:rPr>
        <w:t xml:space="preserve"> As the entity exercising effective control, the Transitional Council had the requisite authority to </w:t>
      </w:r>
      <w:r w:rsidR="009F7D87">
        <w:rPr>
          <w:rFonts w:ascii="Times New Roman" w:hAnsi="Times New Roman" w:cs="Times New Roman"/>
        </w:rPr>
        <w:t xml:space="preserve">issue such </w:t>
      </w:r>
      <w:r w:rsidRPr="00277452">
        <w:rPr>
          <w:rFonts w:ascii="Times New Roman" w:hAnsi="Times New Roman" w:cs="Times New Roman"/>
        </w:rPr>
        <w:t>waive</w:t>
      </w:r>
      <w:r w:rsidR="009F7D87">
        <w:rPr>
          <w:rFonts w:ascii="Times New Roman" w:hAnsi="Times New Roman" w:cs="Times New Roman"/>
        </w:rPr>
        <w:t>r</w:t>
      </w:r>
      <w:r w:rsidRPr="00277452">
        <w:rPr>
          <w:rFonts w:ascii="Times New Roman" w:hAnsi="Times New Roman" w:cs="Times New Roman"/>
        </w:rPr>
        <w:t>.</w:t>
      </w:r>
      <w:r w:rsidR="00E40990">
        <w:rPr>
          <w:rFonts w:ascii="Times New Roman" w:hAnsi="Times New Roman" w:cs="Times New Roman"/>
        </w:rPr>
        <w:t xml:space="preserve"> It would be </w:t>
      </w:r>
      <w:r w:rsidR="00DA527C">
        <w:rPr>
          <w:rFonts w:ascii="Times New Roman" w:hAnsi="Times New Roman" w:cs="Times New Roman"/>
        </w:rPr>
        <w:t>incompatible</w:t>
      </w:r>
      <w:r w:rsidR="00E40990">
        <w:rPr>
          <w:rFonts w:ascii="Times New Roman" w:hAnsi="Times New Roman" w:cs="Times New Roman"/>
        </w:rPr>
        <w:t xml:space="preserve"> to have </w:t>
      </w:r>
      <w:r w:rsidR="006C7D42" w:rsidRPr="006C7D42">
        <w:rPr>
          <w:rFonts w:ascii="Times New Roman" w:hAnsi="Times New Roman" w:cs="Times New Roman"/>
        </w:rPr>
        <w:t xml:space="preserve">one putative authority exercising effective control </w:t>
      </w:r>
      <w:r w:rsidR="006C7D42">
        <w:rPr>
          <w:rFonts w:ascii="Times New Roman" w:hAnsi="Times New Roman" w:cs="Times New Roman"/>
        </w:rPr>
        <w:t>over</w:t>
      </w:r>
      <w:r w:rsidR="006C7D42" w:rsidRPr="006C7D42">
        <w:rPr>
          <w:rFonts w:ascii="Times New Roman" w:hAnsi="Times New Roman" w:cs="Times New Roman"/>
        </w:rPr>
        <w:t xml:space="preserve"> a State, and </w:t>
      </w:r>
      <w:r w:rsidR="006C7D42">
        <w:rPr>
          <w:rFonts w:ascii="Times New Roman" w:hAnsi="Times New Roman" w:cs="Times New Roman"/>
        </w:rPr>
        <w:t>an</w:t>
      </w:r>
      <w:r w:rsidR="006C7D42" w:rsidRPr="006C7D42">
        <w:rPr>
          <w:rFonts w:ascii="Times New Roman" w:hAnsi="Times New Roman" w:cs="Times New Roman"/>
        </w:rPr>
        <w:t xml:space="preserve">other competing authority retaining international </w:t>
      </w:r>
      <w:r w:rsidR="006F5A6E">
        <w:rPr>
          <w:rFonts w:ascii="Times New Roman" w:hAnsi="Times New Roman" w:cs="Times New Roman"/>
        </w:rPr>
        <w:t>representative</w:t>
      </w:r>
      <w:r w:rsidR="006C7D42" w:rsidRPr="006C7D42">
        <w:rPr>
          <w:rFonts w:ascii="Times New Roman" w:hAnsi="Times New Roman" w:cs="Times New Roman"/>
        </w:rPr>
        <w:t xml:space="preserve"> capacity.</w:t>
      </w:r>
      <w:r w:rsidR="006C7D42">
        <w:rPr>
          <w:rStyle w:val="FootnoteReference"/>
          <w:rFonts w:ascii="Times New Roman" w:hAnsi="Times New Roman" w:cs="Times New Roman"/>
        </w:rPr>
        <w:footnoteReference w:id="219"/>
      </w:r>
    </w:p>
    <w:p w14:paraId="52901B59" w14:textId="726AD9B0" w:rsidR="005C6948" w:rsidRPr="00DD51B3" w:rsidRDefault="00617EA0" w:rsidP="003C382D">
      <w:pPr>
        <w:pStyle w:val="Heading6"/>
        <w:ind w:left="2880" w:hanging="720"/>
        <w:rPr>
          <w:color w:val="auto"/>
        </w:rPr>
      </w:pPr>
      <w:bookmarkStart w:id="67" w:name="_Toc187796805"/>
      <w:r w:rsidRPr="00DD51B3">
        <w:rPr>
          <w:color w:val="auto"/>
        </w:rPr>
        <w:t>The Falcon was no longer used for government non-commercial purposes</w:t>
      </w:r>
      <w:r w:rsidR="00A972B3" w:rsidRPr="00DD51B3">
        <w:rPr>
          <w:color w:val="auto"/>
        </w:rPr>
        <w:t xml:space="preserve"> and </w:t>
      </w:r>
      <w:r w:rsidR="002B1484" w:rsidRPr="00DD51B3">
        <w:rPr>
          <w:color w:val="auto"/>
        </w:rPr>
        <w:t xml:space="preserve">the Zavala government was not </w:t>
      </w:r>
      <w:r w:rsidR="00A972B3" w:rsidRPr="00DD51B3">
        <w:rPr>
          <w:color w:val="auto"/>
        </w:rPr>
        <w:t>entitled to immunity</w:t>
      </w:r>
      <w:r w:rsidR="00DC0901" w:rsidRPr="00DD51B3">
        <w:rPr>
          <w:color w:val="auto"/>
        </w:rPr>
        <w:t>.</w:t>
      </w:r>
      <w:bookmarkEnd w:id="67"/>
    </w:p>
    <w:p w14:paraId="20EA29D4" w14:textId="3AA475E6" w:rsidR="0031779C" w:rsidRPr="00277452" w:rsidRDefault="00B4627A" w:rsidP="00DD4544">
      <w:pPr>
        <w:spacing w:line="360" w:lineRule="auto"/>
        <w:ind w:firstLine="720"/>
        <w:jc w:val="both"/>
        <w:rPr>
          <w:rFonts w:ascii="Times New Roman" w:hAnsi="Times New Roman" w:cs="Times New Roman"/>
          <w:lang w:val="en-PH"/>
        </w:rPr>
      </w:pPr>
      <w:r>
        <w:rPr>
          <w:rFonts w:ascii="Times New Roman" w:hAnsi="Times New Roman" w:cs="Times New Roman"/>
          <w:lang w:val="en-PH"/>
        </w:rPr>
        <w:t xml:space="preserve">Since The Falcon was commissioned for Ms. </w:t>
      </w:r>
      <w:r w:rsidR="002F350B">
        <w:rPr>
          <w:rFonts w:ascii="Times New Roman" w:hAnsi="Times New Roman" w:cs="Times New Roman"/>
          <w:lang w:val="en-PH"/>
        </w:rPr>
        <w:t>Zavala,</w:t>
      </w:r>
      <w:r w:rsidR="002F350B">
        <w:rPr>
          <w:rStyle w:val="FootnoteReference"/>
          <w:rFonts w:ascii="Times New Roman" w:hAnsi="Times New Roman" w:cs="Times New Roman"/>
          <w:lang w:val="en-PH"/>
        </w:rPr>
        <w:footnoteReference w:id="220"/>
      </w:r>
      <w:r w:rsidR="006226B1">
        <w:rPr>
          <w:rFonts w:ascii="Times New Roman" w:hAnsi="Times New Roman" w:cs="Times New Roman"/>
          <w:lang w:val="en-PH"/>
        </w:rPr>
        <w:t xml:space="preserve"> who was no longer a State official </w:t>
      </w:r>
      <w:r w:rsidR="00F32555">
        <w:rPr>
          <w:rFonts w:ascii="Times New Roman" w:hAnsi="Times New Roman" w:cs="Times New Roman"/>
          <w:lang w:val="en-PH"/>
        </w:rPr>
        <w:t xml:space="preserve">at the time of </w:t>
      </w:r>
      <w:r>
        <w:rPr>
          <w:rFonts w:ascii="Times New Roman" w:hAnsi="Times New Roman" w:cs="Times New Roman"/>
          <w:lang w:val="en-PH"/>
        </w:rPr>
        <w:t xml:space="preserve">the Transitional Council’s waiver, it was no longer entitled to </w:t>
      </w:r>
      <w:r w:rsidR="00CA1DEB">
        <w:rPr>
          <w:rFonts w:ascii="Times New Roman" w:hAnsi="Times New Roman" w:cs="Times New Roman"/>
          <w:lang w:val="en-PH"/>
        </w:rPr>
        <w:t>immunity.</w:t>
      </w:r>
      <w:r w:rsidR="008234F0">
        <w:rPr>
          <w:rFonts w:ascii="Times New Roman" w:hAnsi="Times New Roman" w:cs="Times New Roman"/>
          <w:lang w:val="en-PH"/>
        </w:rPr>
        <w:t xml:space="preserve"> This </w:t>
      </w:r>
      <w:r w:rsidR="0031779C">
        <w:rPr>
          <w:rFonts w:ascii="Times New Roman" w:hAnsi="Times New Roman" w:cs="Times New Roman"/>
          <w:lang w:val="en-PH"/>
        </w:rPr>
        <w:t>practice of not granting immunity to unrecognized entities</w:t>
      </w:r>
      <w:r w:rsidR="008234F0">
        <w:rPr>
          <w:rFonts w:ascii="Times New Roman" w:hAnsi="Times New Roman" w:cs="Times New Roman"/>
          <w:lang w:val="en-PH"/>
        </w:rPr>
        <w:t xml:space="preserve"> </w:t>
      </w:r>
      <w:r w:rsidR="009062E4">
        <w:rPr>
          <w:rFonts w:ascii="Times New Roman" w:hAnsi="Times New Roman" w:cs="Times New Roman"/>
          <w:lang w:val="en-PH"/>
        </w:rPr>
        <w:t xml:space="preserve">follows the examples </w:t>
      </w:r>
      <w:r w:rsidR="000638E3">
        <w:rPr>
          <w:rFonts w:ascii="Times New Roman" w:hAnsi="Times New Roman" w:cs="Times New Roman"/>
          <w:lang w:val="en-PH"/>
        </w:rPr>
        <w:t xml:space="preserve">of </w:t>
      </w:r>
      <w:r w:rsidR="004313DF">
        <w:rPr>
          <w:rFonts w:ascii="Times New Roman" w:hAnsi="Times New Roman" w:cs="Times New Roman"/>
          <w:lang w:val="en-PH"/>
        </w:rPr>
        <w:t xml:space="preserve">Italy, Greece, </w:t>
      </w:r>
      <w:r w:rsidR="000638E3">
        <w:rPr>
          <w:rFonts w:ascii="Times New Roman" w:hAnsi="Times New Roman" w:cs="Times New Roman"/>
          <w:lang w:val="en-PH"/>
        </w:rPr>
        <w:t xml:space="preserve">Montenegro, </w:t>
      </w:r>
      <w:r w:rsidR="00A97E55">
        <w:rPr>
          <w:rFonts w:ascii="Times New Roman" w:hAnsi="Times New Roman" w:cs="Times New Roman"/>
          <w:lang w:val="en-PH"/>
        </w:rPr>
        <w:t>Cyprus</w:t>
      </w:r>
      <w:r w:rsidR="00D611E7">
        <w:rPr>
          <w:rFonts w:ascii="Times New Roman" w:hAnsi="Times New Roman" w:cs="Times New Roman"/>
          <w:lang w:val="en-PH"/>
        </w:rPr>
        <w:t>, and Australia</w:t>
      </w:r>
      <w:r w:rsidR="00163B89">
        <w:rPr>
          <w:rFonts w:ascii="Times New Roman" w:hAnsi="Times New Roman" w:cs="Times New Roman"/>
          <w:lang w:val="en-PH"/>
        </w:rPr>
        <w:t>.</w:t>
      </w:r>
      <w:r w:rsidR="00163B89">
        <w:rPr>
          <w:rStyle w:val="FootnoteReference"/>
          <w:rFonts w:ascii="Times New Roman" w:hAnsi="Times New Roman" w:cs="Times New Roman"/>
          <w:lang w:val="en-PH"/>
        </w:rPr>
        <w:footnoteReference w:id="221"/>
      </w:r>
    </w:p>
    <w:p w14:paraId="0A9F9F3F" w14:textId="6C693ECB" w:rsidR="000C0BC4" w:rsidRPr="00DD51B3" w:rsidRDefault="00C53B8D" w:rsidP="003C382D">
      <w:pPr>
        <w:pStyle w:val="Heading3"/>
        <w:ind w:left="1440" w:hanging="731"/>
        <w:rPr>
          <w:color w:val="auto"/>
        </w:rPr>
      </w:pPr>
      <w:bookmarkStart w:id="68" w:name="_Toc187796806"/>
      <w:r w:rsidRPr="00DD51B3">
        <w:rPr>
          <w:rFonts w:eastAsia="Aptos"/>
          <w:color w:val="auto"/>
          <w:kern w:val="2"/>
          <w:lang w:val="en-US"/>
          <w14:ligatures w14:val="standardContextual"/>
        </w:rPr>
        <w:t xml:space="preserve">Rovinia’s seizure and sale of The Falcon </w:t>
      </w:r>
      <w:r w:rsidR="00731051">
        <w:rPr>
          <w:rFonts w:eastAsia="Aptos"/>
          <w:color w:val="auto"/>
          <w:kern w:val="2"/>
          <w:lang w:val="en-US"/>
          <w14:ligatures w14:val="standardContextual"/>
        </w:rPr>
        <w:t>was</w:t>
      </w:r>
      <w:r w:rsidR="00ED1F7E" w:rsidRPr="00DD51B3">
        <w:rPr>
          <w:rFonts w:eastAsia="Aptos"/>
          <w:color w:val="auto"/>
          <w:kern w:val="2"/>
          <w:lang w:val="en-US"/>
          <w14:ligatures w14:val="standardContextual"/>
        </w:rPr>
        <w:t xml:space="preserve"> consistent with</w:t>
      </w:r>
      <w:r w:rsidRPr="00DD51B3">
        <w:rPr>
          <w:rFonts w:eastAsia="Aptos"/>
          <w:color w:val="auto"/>
          <w:kern w:val="2"/>
          <w:lang w:val="en-US"/>
          <w14:ligatures w14:val="standardContextual"/>
        </w:rPr>
        <w:t xml:space="preserve"> the principle of non-intervention.</w:t>
      </w:r>
      <w:bookmarkEnd w:id="68"/>
    </w:p>
    <w:p w14:paraId="59ACEF3A" w14:textId="77777777" w:rsidR="001E1022" w:rsidRDefault="00A84C4A" w:rsidP="0032047C">
      <w:pPr>
        <w:spacing w:line="360" w:lineRule="auto"/>
        <w:ind w:firstLine="709"/>
        <w:jc w:val="both"/>
        <w:rPr>
          <w:rFonts w:ascii="Times New Roman" w:hAnsi="Times New Roman" w:cs="Times New Roman"/>
          <w:lang w:val="en-PH"/>
        </w:rPr>
      </w:pPr>
      <w:r>
        <w:rPr>
          <w:rFonts w:ascii="Times New Roman" w:hAnsi="Times New Roman" w:cs="Times New Roman"/>
          <w:lang w:val="en-PH"/>
        </w:rPr>
        <w:t>The</w:t>
      </w:r>
      <w:r w:rsidR="00DC5E5B">
        <w:rPr>
          <w:rFonts w:ascii="Times New Roman" w:hAnsi="Times New Roman" w:cs="Times New Roman"/>
          <w:lang w:val="en-PH"/>
        </w:rPr>
        <w:t xml:space="preserve"> seizure and sale of The Falcon did</w:t>
      </w:r>
      <w:r w:rsidR="006131A4">
        <w:rPr>
          <w:rFonts w:ascii="Times New Roman" w:hAnsi="Times New Roman" w:cs="Times New Roman"/>
          <w:lang w:val="en-PH"/>
        </w:rPr>
        <w:t xml:space="preserve"> not violate the principle of non-intervention</w:t>
      </w:r>
      <w:r w:rsidR="0009709A">
        <w:rPr>
          <w:rStyle w:val="FootnoteReference"/>
          <w:rFonts w:ascii="Times New Roman" w:hAnsi="Times New Roman" w:cs="Times New Roman"/>
          <w:lang w:val="en-PH"/>
        </w:rPr>
        <w:footnoteReference w:id="222"/>
      </w:r>
      <w:r w:rsidR="006131A4">
        <w:rPr>
          <w:rFonts w:ascii="Times New Roman" w:hAnsi="Times New Roman" w:cs="Times New Roman"/>
          <w:lang w:val="en-PH"/>
        </w:rPr>
        <w:t xml:space="preserve"> because</w:t>
      </w:r>
      <w:r w:rsidR="006D403E">
        <w:rPr>
          <w:rFonts w:ascii="Times New Roman" w:hAnsi="Times New Roman" w:cs="Times New Roman"/>
          <w:lang w:val="en-PH"/>
        </w:rPr>
        <w:t xml:space="preserve"> </w:t>
      </w:r>
      <w:r>
        <w:rPr>
          <w:rFonts w:ascii="Times New Roman" w:hAnsi="Times New Roman" w:cs="Times New Roman"/>
          <w:lang w:val="en-PH"/>
        </w:rPr>
        <w:t xml:space="preserve">Rovinia did not </w:t>
      </w:r>
      <w:r w:rsidR="00912267">
        <w:rPr>
          <w:rFonts w:ascii="Times New Roman" w:hAnsi="Times New Roman" w:cs="Times New Roman"/>
          <w:lang w:val="en-PH"/>
        </w:rPr>
        <w:t xml:space="preserve">act in a coercive manner </w:t>
      </w:r>
      <w:r w:rsidR="00F102F7">
        <w:rPr>
          <w:rFonts w:ascii="Times New Roman" w:hAnsi="Times New Roman" w:cs="Times New Roman"/>
          <w:lang w:val="en-PH"/>
        </w:rPr>
        <w:t xml:space="preserve">in </w:t>
      </w:r>
      <w:r w:rsidR="005F10A5">
        <w:rPr>
          <w:rFonts w:ascii="Times New Roman" w:hAnsi="Times New Roman" w:cs="Times New Roman"/>
          <w:lang w:val="en-PH"/>
        </w:rPr>
        <w:t>opting to recognize the Transitional Council.</w:t>
      </w:r>
      <w:r w:rsidR="00822D00">
        <w:rPr>
          <w:rFonts w:ascii="Times New Roman" w:hAnsi="Times New Roman" w:cs="Times New Roman"/>
          <w:lang w:val="en-PH"/>
        </w:rPr>
        <w:t xml:space="preserve"> </w:t>
      </w:r>
    </w:p>
    <w:p w14:paraId="6A96E9B9" w14:textId="77777777" w:rsidR="001E1022" w:rsidRDefault="000F3D17" w:rsidP="0032047C">
      <w:pPr>
        <w:spacing w:line="360" w:lineRule="auto"/>
        <w:ind w:firstLine="709"/>
        <w:jc w:val="both"/>
        <w:rPr>
          <w:rFonts w:ascii="Times New Roman" w:hAnsi="Times New Roman" w:cs="Times New Roman"/>
          <w:lang w:val="en-PH"/>
        </w:rPr>
      </w:pPr>
      <w:r w:rsidRPr="000F3D17">
        <w:rPr>
          <w:rFonts w:ascii="Times New Roman" w:hAnsi="Times New Roman" w:cs="Times New Roman"/>
          <w:b/>
          <w:bCs/>
          <w:lang w:val="en-PH"/>
        </w:rPr>
        <w:t>First</w:t>
      </w:r>
      <w:r>
        <w:rPr>
          <w:rFonts w:ascii="Times New Roman" w:hAnsi="Times New Roman" w:cs="Times New Roman"/>
          <w:lang w:val="en-PH"/>
        </w:rPr>
        <w:t xml:space="preserve">, </w:t>
      </w:r>
      <w:r w:rsidR="00154CD7">
        <w:rPr>
          <w:rFonts w:ascii="Times New Roman" w:hAnsi="Times New Roman" w:cs="Times New Roman"/>
          <w:lang w:val="en-PH"/>
        </w:rPr>
        <w:t>Rovinia</w:t>
      </w:r>
      <w:r w:rsidR="00822D00">
        <w:rPr>
          <w:rFonts w:ascii="Times New Roman" w:hAnsi="Times New Roman" w:cs="Times New Roman"/>
          <w:lang w:val="en-PH"/>
        </w:rPr>
        <w:t xml:space="preserve"> did not </w:t>
      </w:r>
      <w:r w:rsidR="00B01867">
        <w:rPr>
          <w:rFonts w:ascii="Times New Roman" w:hAnsi="Times New Roman" w:cs="Times New Roman"/>
          <w:lang w:val="en-PH"/>
        </w:rPr>
        <w:t xml:space="preserve">deprive </w:t>
      </w:r>
      <w:r w:rsidR="00347B64">
        <w:rPr>
          <w:rFonts w:ascii="Times New Roman" w:hAnsi="Times New Roman" w:cs="Times New Roman"/>
          <w:lang w:val="en-PH"/>
        </w:rPr>
        <w:t xml:space="preserve">Ambrosia its </w:t>
      </w:r>
      <w:r w:rsidR="00A244A8">
        <w:rPr>
          <w:rFonts w:ascii="Times New Roman" w:hAnsi="Times New Roman" w:cs="Times New Roman"/>
          <w:lang w:val="en-PH"/>
        </w:rPr>
        <w:t xml:space="preserve">sovereign </w:t>
      </w:r>
      <w:r w:rsidR="00347B64">
        <w:rPr>
          <w:rFonts w:ascii="Times New Roman" w:hAnsi="Times New Roman" w:cs="Times New Roman"/>
          <w:lang w:val="en-PH"/>
        </w:rPr>
        <w:t>right</w:t>
      </w:r>
      <w:r w:rsidR="00A94AAF">
        <w:rPr>
          <w:rFonts w:ascii="Times New Roman" w:hAnsi="Times New Roman" w:cs="Times New Roman"/>
          <w:lang w:val="en-PH"/>
        </w:rPr>
        <w:t xml:space="preserve"> </w:t>
      </w:r>
      <w:r w:rsidR="00D30A75">
        <w:rPr>
          <w:rFonts w:ascii="Times New Roman" w:hAnsi="Times New Roman" w:cs="Times New Roman"/>
          <w:lang w:val="en-PH"/>
        </w:rPr>
        <w:t>of effective</w:t>
      </w:r>
      <w:r w:rsidR="00270311">
        <w:rPr>
          <w:rFonts w:ascii="Times New Roman" w:hAnsi="Times New Roman" w:cs="Times New Roman"/>
          <w:lang w:val="en-PH"/>
        </w:rPr>
        <w:t xml:space="preserve"> choice</w:t>
      </w:r>
      <w:r w:rsidR="00BA1B71">
        <w:rPr>
          <w:rStyle w:val="FootnoteReference"/>
          <w:rFonts w:ascii="Times New Roman" w:hAnsi="Times New Roman" w:cs="Times New Roman"/>
          <w:lang w:val="en-PH"/>
        </w:rPr>
        <w:footnoteReference w:id="223"/>
      </w:r>
      <w:r w:rsidR="001A382C">
        <w:rPr>
          <w:rFonts w:ascii="Times New Roman" w:hAnsi="Times New Roman" w:cs="Times New Roman"/>
          <w:lang w:val="en-PH"/>
        </w:rPr>
        <w:t xml:space="preserve"> </w:t>
      </w:r>
      <w:r w:rsidR="00EA58BE">
        <w:rPr>
          <w:rFonts w:ascii="Times New Roman" w:hAnsi="Times New Roman" w:cs="Times New Roman"/>
          <w:lang w:val="en-PH"/>
        </w:rPr>
        <w:t>because</w:t>
      </w:r>
      <w:r w:rsidR="001A382C">
        <w:rPr>
          <w:rFonts w:ascii="Times New Roman" w:hAnsi="Times New Roman" w:cs="Times New Roman"/>
          <w:lang w:val="en-PH"/>
        </w:rPr>
        <w:t xml:space="preserve"> it </w:t>
      </w:r>
      <w:r w:rsidR="00EA58BE">
        <w:rPr>
          <w:rFonts w:ascii="Times New Roman" w:hAnsi="Times New Roman" w:cs="Times New Roman"/>
          <w:lang w:val="en-PH"/>
        </w:rPr>
        <w:t>only acted on</w:t>
      </w:r>
      <w:r w:rsidR="00C54C81">
        <w:rPr>
          <w:rFonts w:ascii="Times New Roman" w:hAnsi="Times New Roman" w:cs="Times New Roman"/>
          <w:lang w:val="en-PH"/>
        </w:rPr>
        <w:t xml:space="preserve"> </w:t>
      </w:r>
      <w:r w:rsidR="00670249">
        <w:rPr>
          <w:rFonts w:ascii="Times New Roman" w:hAnsi="Times New Roman" w:cs="Times New Roman"/>
          <w:lang w:val="en-PH"/>
        </w:rPr>
        <w:t xml:space="preserve">the Transitional Council’s </w:t>
      </w:r>
      <w:r w:rsidR="00EA58BE">
        <w:rPr>
          <w:rFonts w:ascii="Times New Roman" w:hAnsi="Times New Roman" w:cs="Times New Roman"/>
          <w:lang w:val="en-PH"/>
        </w:rPr>
        <w:t>decision</w:t>
      </w:r>
      <w:r w:rsidR="00670249">
        <w:rPr>
          <w:rFonts w:ascii="Times New Roman" w:hAnsi="Times New Roman" w:cs="Times New Roman"/>
          <w:lang w:val="en-PH"/>
        </w:rPr>
        <w:t xml:space="preserve"> to waive The Falcon’s immunity</w:t>
      </w:r>
      <w:r w:rsidR="0019289A">
        <w:rPr>
          <w:rFonts w:ascii="Times New Roman" w:hAnsi="Times New Roman" w:cs="Times New Roman"/>
          <w:lang w:val="en-PH"/>
        </w:rPr>
        <w:t>.</w:t>
      </w:r>
      <w:r w:rsidR="00205880">
        <w:rPr>
          <w:rStyle w:val="FootnoteReference"/>
          <w:rFonts w:ascii="Times New Roman" w:hAnsi="Times New Roman" w:cs="Times New Roman"/>
          <w:lang w:val="en-PH"/>
        </w:rPr>
        <w:footnoteReference w:id="224"/>
      </w:r>
      <w:r w:rsidR="00154CD7">
        <w:rPr>
          <w:rFonts w:ascii="Times New Roman" w:hAnsi="Times New Roman" w:cs="Times New Roman"/>
          <w:lang w:val="en-PH"/>
        </w:rPr>
        <w:t xml:space="preserve"> </w:t>
      </w:r>
      <w:r w:rsidR="004C624E" w:rsidRPr="00E54827">
        <w:rPr>
          <w:rFonts w:ascii="Times New Roman" w:hAnsi="Times New Roman" w:cs="Times New Roman"/>
          <w:b/>
          <w:lang w:val="en-PH"/>
        </w:rPr>
        <w:t>Second</w:t>
      </w:r>
      <w:r w:rsidR="004C624E">
        <w:rPr>
          <w:rFonts w:ascii="Times New Roman" w:hAnsi="Times New Roman" w:cs="Times New Roman"/>
          <w:lang w:val="en-PH"/>
        </w:rPr>
        <w:t xml:space="preserve">, </w:t>
      </w:r>
      <w:r w:rsidR="004C624E">
        <w:rPr>
          <w:rFonts w:ascii="Times New Roman" w:hAnsi="Times New Roman" w:cs="Times New Roman"/>
          <w:lang w:val="en-PH"/>
        </w:rPr>
        <w:lastRenderedPageBreak/>
        <w:t xml:space="preserve">Rovinia </w:t>
      </w:r>
      <w:r w:rsidR="004432C9">
        <w:rPr>
          <w:rFonts w:ascii="Times New Roman" w:hAnsi="Times New Roman" w:cs="Times New Roman"/>
          <w:lang w:val="en-PH"/>
        </w:rPr>
        <w:t>did not direct or control</w:t>
      </w:r>
      <w:r w:rsidR="00AB10B5">
        <w:rPr>
          <w:rStyle w:val="FootnoteReference"/>
          <w:rFonts w:ascii="Times New Roman" w:hAnsi="Times New Roman" w:cs="Times New Roman"/>
          <w:lang w:val="en-PH"/>
        </w:rPr>
        <w:footnoteReference w:id="225"/>
      </w:r>
      <w:r w:rsidR="00E54827">
        <w:rPr>
          <w:rFonts w:ascii="Times New Roman" w:hAnsi="Times New Roman" w:cs="Times New Roman"/>
          <w:lang w:val="en-PH"/>
        </w:rPr>
        <w:t xml:space="preserve"> the Transitional Council</w:t>
      </w:r>
      <w:r w:rsidR="00732975">
        <w:rPr>
          <w:rFonts w:ascii="Times New Roman" w:hAnsi="Times New Roman" w:cs="Times New Roman"/>
          <w:lang w:val="en-PH"/>
        </w:rPr>
        <w:t xml:space="preserve"> </w:t>
      </w:r>
      <w:r w:rsidR="00964327">
        <w:rPr>
          <w:rFonts w:ascii="Times New Roman" w:hAnsi="Times New Roman" w:cs="Times New Roman"/>
          <w:lang w:val="en-PH"/>
        </w:rPr>
        <w:t xml:space="preserve">at any time within its exercise of government </w:t>
      </w:r>
      <w:r w:rsidR="00A86310">
        <w:rPr>
          <w:rFonts w:ascii="Times New Roman" w:hAnsi="Times New Roman" w:cs="Times New Roman"/>
          <w:lang w:val="en-PH"/>
        </w:rPr>
        <w:t xml:space="preserve">or in its </w:t>
      </w:r>
      <w:r w:rsidR="0032047C">
        <w:rPr>
          <w:rFonts w:ascii="Times New Roman" w:hAnsi="Times New Roman" w:cs="Times New Roman"/>
          <w:lang w:val="en-PH"/>
        </w:rPr>
        <w:t>actions before Permola courts</w:t>
      </w:r>
      <w:r w:rsidR="00312FB6">
        <w:rPr>
          <w:rFonts w:ascii="Times New Roman" w:hAnsi="Times New Roman" w:cs="Times New Roman"/>
          <w:lang w:val="en-PH"/>
        </w:rPr>
        <w:t>.</w:t>
      </w:r>
    </w:p>
    <w:p w14:paraId="2FCB30D3" w14:textId="23BF43FB" w:rsidR="00402C77" w:rsidRDefault="002D0E0D" w:rsidP="0032047C">
      <w:pPr>
        <w:spacing w:line="360" w:lineRule="auto"/>
        <w:ind w:firstLine="709"/>
        <w:jc w:val="both"/>
        <w:rPr>
          <w:rFonts w:ascii="Times New Roman" w:hAnsi="Times New Roman" w:cs="Times New Roman"/>
          <w:lang w:val="en-PH"/>
        </w:rPr>
      </w:pPr>
      <w:r>
        <w:rPr>
          <w:rFonts w:ascii="Times New Roman" w:hAnsi="Times New Roman" w:cs="Times New Roman"/>
          <w:lang w:val="en-PH"/>
        </w:rPr>
        <w:t xml:space="preserve">Lastly, </w:t>
      </w:r>
      <w:r w:rsidR="009E470F">
        <w:rPr>
          <w:rFonts w:ascii="Times New Roman" w:hAnsi="Times New Roman" w:cs="Times New Roman"/>
          <w:lang w:val="en-PH"/>
        </w:rPr>
        <w:t xml:space="preserve">since there has </w:t>
      </w:r>
      <w:r w:rsidR="00E62946">
        <w:rPr>
          <w:rFonts w:ascii="Times New Roman" w:hAnsi="Times New Roman" w:cs="Times New Roman"/>
          <w:lang w:val="en-PH"/>
        </w:rPr>
        <w:t xml:space="preserve">never been a </w:t>
      </w:r>
      <w:r w:rsidR="004A144E">
        <w:rPr>
          <w:rFonts w:ascii="Times New Roman" w:hAnsi="Times New Roman" w:cs="Times New Roman"/>
          <w:lang w:val="en-PH"/>
        </w:rPr>
        <w:t xml:space="preserve">definitive </w:t>
      </w:r>
      <w:r w:rsidR="00E62946">
        <w:rPr>
          <w:rFonts w:ascii="Times New Roman" w:hAnsi="Times New Roman" w:cs="Times New Roman"/>
          <w:lang w:val="en-PH"/>
        </w:rPr>
        <w:t>pronouncement from this Court or any international organ to the effect that mere recognition would rise to a breach of non-intervention</w:t>
      </w:r>
      <w:r w:rsidR="009E470F">
        <w:rPr>
          <w:rFonts w:ascii="Times New Roman" w:hAnsi="Times New Roman" w:cs="Times New Roman"/>
          <w:lang w:val="en-PH"/>
        </w:rPr>
        <w:t>, there is no necessity to deviate from this position as it relates to Rovinia.</w:t>
      </w:r>
    </w:p>
    <w:p w14:paraId="7B9FAE40" w14:textId="77777777" w:rsidR="00402C77" w:rsidRDefault="00402C77">
      <w:pPr>
        <w:rPr>
          <w:rFonts w:ascii="Times New Roman" w:hAnsi="Times New Roman" w:cs="Times New Roman"/>
          <w:lang w:val="en-PH"/>
        </w:rPr>
      </w:pPr>
      <w:r>
        <w:rPr>
          <w:rFonts w:ascii="Times New Roman" w:hAnsi="Times New Roman" w:cs="Times New Roman"/>
          <w:lang w:val="en-PH"/>
        </w:rPr>
        <w:br w:type="page"/>
      </w:r>
    </w:p>
    <w:p w14:paraId="09693267" w14:textId="01381564" w:rsidR="006558A1" w:rsidRDefault="00402C77" w:rsidP="00402C77">
      <w:pPr>
        <w:pStyle w:val="Heading1"/>
        <w:rPr>
          <w:lang w:val="en-PH"/>
        </w:rPr>
      </w:pPr>
      <w:bookmarkStart w:id="69" w:name="_Toc187796807"/>
      <w:r>
        <w:rPr>
          <w:lang w:val="en-PH"/>
        </w:rPr>
        <w:lastRenderedPageBreak/>
        <w:t>PRAYER FOR RELIEF</w:t>
      </w:r>
      <w:bookmarkEnd w:id="69"/>
    </w:p>
    <w:p w14:paraId="6B9E9186" w14:textId="2EAF300F" w:rsidR="00402C77" w:rsidRPr="001D4508" w:rsidRDefault="00402C77" w:rsidP="00EB74CF">
      <w:pPr>
        <w:spacing w:after="240" w:line="360" w:lineRule="auto"/>
        <w:ind w:firstLine="720"/>
        <w:jc w:val="both"/>
        <w:rPr>
          <w:rFonts w:ascii="Times New Roman" w:hAnsi="Times New Roman" w:cs="Times New Roman"/>
          <w:color w:val="000000" w:themeColor="text1"/>
          <w:lang w:val="en-PH"/>
        </w:rPr>
      </w:pPr>
      <w:r w:rsidRPr="001D4508">
        <w:rPr>
          <w:rFonts w:ascii="Times New Roman" w:hAnsi="Times New Roman" w:cs="Times New Roman"/>
          <w:color w:val="000000" w:themeColor="text1"/>
          <w:lang w:val="en-PH"/>
        </w:rPr>
        <w:t xml:space="preserve">For the foregoing reasons, the </w:t>
      </w:r>
      <w:r>
        <w:rPr>
          <w:rFonts w:ascii="Times New Roman" w:hAnsi="Times New Roman" w:cs="Times New Roman"/>
          <w:color w:val="000000" w:themeColor="text1"/>
          <w:lang w:val="en-PH"/>
        </w:rPr>
        <w:t>Republic of Rovinia</w:t>
      </w:r>
      <w:r w:rsidRPr="001D4508">
        <w:rPr>
          <w:rFonts w:ascii="Times New Roman" w:hAnsi="Times New Roman" w:cs="Times New Roman"/>
          <w:color w:val="000000" w:themeColor="text1"/>
          <w:lang w:val="en-PH"/>
        </w:rPr>
        <w:t xml:space="preserve"> respectfully prays that this Court</w:t>
      </w:r>
      <w:r w:rsidR="00EB74CF">
        <w:rPr>
          <w:rFonts w:ascii="Times New Roman" w:hAnsi="Times New Roman" w:cs="Times New Roman"/>
          <w:color w:val="000000" w:themeColor="text1"/>
          <w:lang w:val="en-PH"/>
        </w:rPr>
        <w:t xml:space="preserve"> </w:t>
      </w:r>
      <w:r w:rsidR="00EB74CF" w:rsidRPr="00EB74CF">
        <w:rPr>
          <w:rFonts w:ascii="Times New Roman" w:hAnsi="Times New Roman" w:cs="Times New Roman"/>
          <w:b/>
          <w:bCs/>
          <w:color w:val="000000" w:themeColor="text1"/>
          <w:lang w:val="en-PH"/>
        </w:rPr>
        <w:t>ADJUDGE</w:t>
      </w:r>
      <w:r w:rsidR="00EB74CF">
        <w:rPr>
          <w:rFonts w:ascii="Times New Roman" w:hAnsi="Times New Roman" w:cs="Times New Roman"/>
          <w:color w:val="000000" w:themeColor="text1"/>
          <w:lang w:val="en-PH"/>
        </w:rPr>
        <w:t xml:space="preserve"> and </w:t>
      </w:r>
      <w:r w:rsidR="00EB74CF" w:rsidRPr="00EB74CF">
        <w:rPr>
          <w:rFonts w:ascii="Times New Roman" w:hAnsi="Times New Roman" w:cs="Times New Roman"/>
          <w:b/>
          <w:bCs/>
          <w:color w:val="000000" w:themeColor="text1"/>
          <w:lang w:val="en-PH"/>
        </w:rPr>
        <w:t>DECLARE</w:t>
      </w:r>
      <w:r w:rsidR="00EB74CF">
        <w:rPr>
          <w:rFonts w:ascii="Times New Roman" w:hAnsi="Times New Roman" w:cs="Times New Roman"/>
          <w:b/>
          <w:bCs/>
          <w:color w:val="000000" w:themeColor="text1"/>
          <w:lang w:val="en-PH"/>
        </w:rPr>
        <w:t xml:space="preserve"> </w:t>
      </w:r>
      <w:r w:rsidR="00EB74CF" w:rsidRPr="00EB74CF">
        <w:rPr>
          <w:rFonts w:ascii="Times New Roman" w:hAnsi="Times New Roman" w:cs="Times New Roman"/>
          <w:color w:val="000000" w:themeColor="text1"/>
          <w:lang w:val="en-PH"/>
        </w:rPr>
        <w:t>that</w:t>
      </w:r>
      <w:r w:rsidRPr="001D4508">
        <w:rPr>
          <w:rFonts w:ascii="Times New Roman" w:hAnsi="Times New Roman" w:cs="Times New Roman"/>
          <w:color w:val="000000" w:themeColor="text1"/>
          <w:lang w:val="en-PH"/>
        </w:rPr>
        <w:t>: </w:t>
      </w:r>
    </w:p>
    <w:p w14:paraId="3D41BBBD" w14:textId="77E85459" w:rsidR="00402C77" w:rsidRPr="001D4508" w:rsidRDefault="00EB74CF" w:rsidP="00402C77">
      <w:pPr>
        <w:numPr>
          <w:ilvl w:val="0"/>
          <w:numId w:val="53"/>
        </w:numPr>
        <w:spacing w:after="240" w:line="360" w:lineRule="auto"/>
        <w:jc w:val="both"/>
        <w:rPr>
          <w:rFonts w:ascii="Times New Roman" w:hAnsi="Times New Roman" w:cs="Times New Roman"/>
          <w:color w:val="000000" w:themeColor="text1"/>
          <w:lang w:val="en-PH"/>
        </w:rPr>
      </w:pPr>
      <w:r w:rsidRPr="00EB74CF">
        <w:rPr>
          <w:rFonts w:ascii="Times New Roman" w:hAnsi="Times New Roman" w:cs="Times New Roman"/>
          <w:color w:val="000000" w:themeColor="text1"/>
          <w:lang w:val="en-PH"/>
        </w:rPr>
        <w:t>T</w:t>
      </w:r>
      <w:r w:rsidR="00402C77" w:rsidRPr="001D4508">
        <w:rPr>
          <w:rFonts w:ascii="Times New Roman" w:hAnsi="Times New Roman" w:cs="Times New Roman"/>
          <w:color w:val="000000" w:themeColor="text1"/>
          <w:lang w:val="en-PH"/>
        </w:rPr>
        <w:t xml:space="preserve">his Court </w:t>
      </w:r>
      <w:r w:rsidR="00402C77">
        <w:rPr>
          <w:rFonts w:ascii="Times New Roman" w:hAnsi="Times New Roman" w:cs="Times New Roman"/>
          <w:color w:val="000000" w:themeColor="text1"/>
          <w:lang w:val="en-PH"/>
        </w:rPr>
        <w:t>lacks</w:t>
      </w:r>
      <w:r w:rsidR="00402C77" w:rsidRPr="001D4508">
        <w:rPr>
          <w:rFonts w:ascii="Times New Roman" w:hAnsi="Times New Roman" w:cs="Times New Roman"/>
          <w:color w:val="000000" w:themeColor="text1"/>
          <w:lang w:val="en-PH"/>
        </w:rPr>
        <w:t xml:space="preserve"> jurisdiction to entertain Ambrosia’s Submission (B)</w:t>
      </w:r>
      <w:r w:rsidR="00402C77">
        <w:rPr>
          <w:rFonts w:ascii="Times New Roman" w:hAnsi="Times New Roman" w:cs="Times New Roman"/>
          <w:color w:val="000000" w:themeColor="text1"/>
          <w:lang w:val="en-PH"/>
        </w:rPr>
        <w:t xml:space="preserve"> </w:t>
      </w:r>
      <w:r w:rsidR="00402C77" w:rsidRPr="00402C77">
        <w:rPr>
          <w:rFonts w:ascii="Times New Roman" w:hAnsi="Times New Roman" w:cs="Times New Roman"/>
          <w:color w:val="000000" w:themeColor="text1"/>
        </w:rPr>
        <w:t>because it is outside the scope of the compromissory clause of the OCDP Charter</w:t>
      </w:r>
      <w:r w:rsidR="00402C77" w:rsidRPr="001D4508">
        <w:rPr>
          <w:rFonts w:ascii="Times New Roman" w:hAnsi="Times New Roman" w:cs="Times New Roman"/>
          <w:color w:val="000000" w:themeColor="text1"/>
          <w:lang w:val="en-PH"/>
        </w:rPr>
        <w:t>;  </w:t>
      </w:r>
    </w:p>
    <w:p w14:paraId="1DCC1775" w14:textId="5A476057" w:rsidR="00402C77" w:rsidRPr="001D4508" w:rsidRDefault="00402C77" w:rsidP="00402C77">
      <w:pPr>
        <w:numPr>
          <w:ilvl w:val="0"/>
          <w:numId w:val="54"/>
        </w:numPr>
        <w:spacing w:after="240" w:line="360" w:lineRule="auto"/>
        <w:jc w:val="both"/>
        <w:rPr>
          <w:rFonts w:ascii="Times New Roman" w:hAnsi="Times New Roman" w:cs="Times New Roman"/>
          <w:color w:val="000000" w:themeColor="text1"/>
          <w:lang w:val="en-PH"/>
        </w:rPr>
      </w:pPr>
      <w:r w:rsidRPr="00402C77">
        <w:rPr>
          <w:rFonts w:ascii="Times New Roman" w:hAnsi="Times New Roman" w:cs="Times New Roman"/>
          <w:color w:val="000000" w:themeColor="text1"/>
        </w:rPr>
        <w:t xml:space="preserve">Rovinia’s assertion of criminal jurisdiction over Ms. Cross, and her arrest and prosecution, are fully consistent with international </w:t>
      </w:r>
      <w:proofErr w:type="gramStart"/>
      <w:r w:rsidRPr="00402C77">
        <w:rPr>
          <w:rFonts w:ascii="Times New Roman" w:hAnsi="Times New Roman" w:cs="Times New Roman"/>
          <w:color w:val="000000" w:themeColor="text1"/>
        </w:rPr>
        <w:t>law</w:t>
      </w:r>
      <w:r w:rsidRPr="001D4508">
        <w:rPr>
          <w:rFonts w:ascii="Times New Roman" w:hAnsi="Times New Roman" w:cs="Times New Roman"/>
          <w:color w:val="000000" w:themeColor="text1"/>
          <w:lang w:val="en-PH"/>
        </w:rPr>
        <w:t>;</w:t>
      </w:r>
      <w:proofErr w:type="gramEnd"/>
    </w:p>
    <w:p w14:paraId="39AC9628" w14:textId="7F47C324" w:rsidR="00402C77" w:rsidRPr="001D4508" w:rsidRDefault="00402C77" w:rsidP="00402C77">
      <w:pPr>
        <w:numPr>
          <w:ilvl w:val="0"/>
          <w:numId w:val="55"/>
        </w:numPr>
        <w:spacing w:after="240" w:line="360" w:lineRule="auto"/>
        <w:jc w:val="both"/>
        <w:rPr>
          <w:rFonts w:ascii="Times New Roman" w:hAnsi="Times New Roman" w:cs="Times New Roman"/>
          <w:color w:val="000000" w:themeColor="text1"/>
          <w:lang w:val="en-PH"/>
        </w:rPr>
      </w:pPr>
      <w:r w:rsidRPr="001D4508">
        <w:rPr>
          <w:rFonts w:ascii="Times New Roman" w:hAnsi="Times New Roman" w:cs="Times New Roman"/>
          <w:color w:val="000000" w:themeColor="text1"/>
          <w:lang w:val="en-PH"/>
        </w:rPr>
        <w:t xml:space="preserve">Rovinia’s </w:t>
      </w:r>
      <w:r w:rsidRPr="00402C77">
        <w:rPr>
          <w:rFonts w:ascii="Times New Roman" w:hAnsi="Times New Roman" w:cs="Times New Roman"/>
          <w:color w:val="000000" w:themeColor="text1"/>
        </w:rPr>
        <w:t>issuance of licenses to fish in the entirety of the Triton Shoal, which is located in the high seas, is in conformity with international law</w:t>
      </w:r>
      <w:r w:rsidRPr="001D4508">
        <w:rPr>
          <w:rFonts w:ascii="Times New Roman" w:hAnsi="Times New Roman" w:cs="Times New Roman"/>
          <w:color w:val="000000" w:themeColor="text1"/>
          <w:lang w:val="en-PH"/>
        </w:rPr>
        <w:t>; and, </w:t>
      </w:r>
    </w:p>
    <w:p w14:paraId="2D094E48" w14:textId="7F163E9A" w:rsidR="00402C77" w:rsidRPr="001D4508" w:rsidRDefault="00402C77" w:rsidP="00402C77">
      <w:pPr>
        <w:numPr>
          <w:ilvl w:val="0"/>
          <w:numId w:val="56"/>
        </w:numPr>
        <w:spacing w:after="240" w:line="360" w:lineRule="auto"/>
        <w:jc w:val="both"/>
        <w:rPr>
          <w:rFonts w:ascii="Times New Roman" w:hAnsi="Times New Roman" w:cs="Times New Roman"/>
          <w:color w:val="000000" w:themeColor="text1"/>
          <w:lang w:val="en-PH"/>
        </w:rPr>
      </w:pPr>
      <w:r w:rsidRPr="001D4508">
        <w:rPr>
          <w:rFonts w:ascii="Times New Roman" w:hAnsi="Times New Roman" w:cs="Times New Roman"/>
          <w:color w:val="000000" w:themeColor="text1"/>
          <w:lang w:val="en-PH"/>
        </w:rPr>
        <w:t xml:space="preserve">Rovinia’s </w:t>
      </w:r>
      <w:r w:rsidRPr="00402C77">
        <w:rPr>
          <w:rFonts w:ascii="Times New Roman" w:hAnsi="Times New Roman" w:cs="Times New Roman"/>
          <w:color w:val="000000" w:themeColor="text1"/>
        </w:rPr>
        <w:t>judicial seizure and sale of “The Falcon” on the basis of the Transitional Council’s waiver of immunity were in accordance with international law</w:t>
      </w:r>
      <w:r w:rsidRPr="001D4508">
        <w:rPr>
          <w:rFonts w:ascii="Times New Roman" w:hAnsi="Times New Roman" w:cs="Times New Roman"/>
          <w:color w:val="000000" w:themeColor="text1"/>
          <w:lang w:val="en-PH"/>
        </w:rPr>
        <w:t>.  </w:t>
      </w:r>
    </w:p>
    <w:p w14:paraId="590CDA26" w14:textId="77777777" w:rsidR="00402C77" w:rsidRDefault="00402C77" w:rsidP="00402C77">
      <w:pPr>
        <w:spacing w:after="0" w:line="360" w:lineRule="auto"/>
        <w:jc w:val="right"/>
        <w:rPr>
          <w:rFonts w:ascii="Times New Roman" w:hAnsi="Times New Roman" w:cs="Times New Roman"/>
          <w:color w:val="000000" w:themeColor="text1"/>
          <w:lang w:val="en-PH"/>
        </w:rPr>
      </w:pPr>
    </w:p>
    <w:p w14:paraId="5D19D445" w14:textId="77777777" w:rsidR="00402C77" w:rsidRPr="001D4508" w:rsidRDefault="00402C77" w:rsidP="00402C77">
      <w:pPr>
        <w:spacing w:after="0" w:line="360" w:lineRule="auto"/>
        <w:jc w:val="right"/>
        <w:rPr>
          <w:rFonts w:ascii="Times New Roman" w:hAnsi="Times New Roman" w:cs="Times New Roman"/>
          <w:color w:val="000000" w:themeColor="text1"/>
          <w:lang w:val="en-PH"/>
        </w:rPr>
      </w:pPr>
      <w:r w:rsidRPr="001D4508">
        <w:rPr>
          <w:rFonts w:ascii="Times New Roman" w:hAnsi="Times New Roman" w:cs="Times New Roman"/>
          <w:color w:val="000000" w:themeColor="text1"/>
          <w:lang w:val="en-PH"/>
        </w:rPr>
        <w:t>Respectfully submitted, </w:t>
      </w:r>
    </w:p>
    <w:p w14:paraId="0430F69B" w14:textId="7E29AA28" w:rsidR="00402C77" w:rsidRPr="00402C77" w:rsidRDefault="00402C77" w:rsidP="00402C77">
      <w:pPr>
        <w:jc w:val="right"/>
        <w:rPr>
          <w:lang w:val="en-PH"/>
        </w:rPr>
      </w:pPr>
      <w:r w:rsidRPr="001D4508">
        <w:rPr>
          <w:rFonts w:ascii="Times New Roman" w:hAnsi="Times New Roman" w:cs="Times New Roman"/>
          <w:b/>
          <w:bCs/>
          <w:smallCaps/>
          <w:color w:val="000000" w:themeColor="text1"/>
          <w:lang w:val="en-PH"/>
        </w:rPr>
        <w:t xml:space="preserve">Agents for the </w:t>
      </w:r>
      <w:r w:rsidR="00FB6448">
        <w:rPr>
          <w:rFonts w:ascii="Times New Roman" w:hAnsi="Times New Roman" w:cs="Times New Roman"/>
          <w:b/>
          <w:bCs/>
          <w:smallCaps/>
          <w:color w:val="000000" w:themeColor="text1"/>
          <w:lang w:val="en-PH"/>
        </w:rPr>
        <w:t>Respondent</w:t>
      </w:r>
    </w:p>
    <w:sectPr w:rsidR="00402C77" w:rsidRPr="00402C77" w:rsidSect="00046122">
      <w:headerReference w:type="default" r:id="rId14"/>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791334" w14:textId="77777777" w:rsidR="00D77AFB" w:rsidRDefault="00D77AFB">
      <w:pPr>
        <w:spacing w:after="0" w:line="240" w:lineRule="auto"/>
      </w:pPr>
      <w:r>
        <w:separator/>
      </w:r>
    </w:p>
  </w:endnote>
  <w:endnote w:type="continuationSeparator" w:id="0">
    <w:p w14:paraId="4837A339" w14:textId="77777777" w:rsidR="00D77AFB" w:rsidRDefault="00D77AFB">
      <w:pPr>
        <w:spacing w:after="0" w:line="240" w:lineRule="auto"/>
      </w:pPr>
      <w:r>
        <w:continuationSeparator/>
      </w:r>
    </w:p>
  </w:endnote>
  <w:endnote w:type="continuationNotice" w:id="1">
    <w:p w14:paraId="030CF84D" w14:textId="77777777" w:rsidR="00D77AFB" w:rsidRDefault="00D77AF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Merriweather">
    <w:panose1 w:val="00000500000000000000"/>
    <w:charset w:val="4D"/>
    <w:family w:val="auto"/>
    <w:pitch w:val="variable"/>
    <w:sig w:usb0="20000207" w:usb1="00000002" w:usb2="00000000" w:usb3="00000000" w:csb0="00000197"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361090554"/>
      <w:docPartObj>
        <w:docPartGallery w:val="Page Numbers (Bottom of Page)"/>
        <w:docPartUnique/>
      </w:docPartObj>
    </w:sdtPr>
    <w:sdtContent>
      <w:p w14:paraId="59FAD6AA" w14:textId="2A4EB55D" w:rsidR="00F32153" w:rsidRDefault="00F3215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8651F49" w14:textId="77777777" w:rsidR="00F32153" w:rsidRDefault="00F321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031136584"/>
      <w:docPartObj>
        <w:docPartGallery w:val="Page Numbers (Bottom of Page)"/>
        <w:docPartUnique/>
      </w:docPartObj>
    </w:sdtPr>
    <w:sdtEndPr>
      <w:rPr>
        <w:rStyle w:val="PageNumber"/>
        <w:rFonts w:ascii="Times New Roman" w:hAnsi="Times New Roman" w:cs="Times New Roman"/>
      </w:rPr>
    </w:sdtEndPr>
    <w:sdtContent>
      <w:p w14:paraId="597623EB" w14:textId="3AD147AE" w:rsidR="00F32153" w:rsidRPr="00F32153" w:rsidRDefault="00F32153">
        <w:pPr>
          <w:pStyle w:val="Footer"/>
          <w:framePr w:wrap="none" w:vAnchor="text" w:hAnchor="margin" w:xAlign="center" w:y="1"/>
          <w:rPr>
            <w:rStyle w:val="PageNumber"/>
            <w:rFonts w:ascii="Times New Roman" w:hAnsi="Times New Roman" w:cs="Times New Roman"/>
          </w:rPr>
        </w:pPr>
        <w:r w:rsidRPr="00F32153">
          <w:rPr>
            <w:rStyle w:val="PageNumber"/>
            <w:rFonts w:ascii="Times New Roman" w:hAnsi="Times New Roman" w:cs="Times New Roman"/>
          </w:rPr>
          <w:fldChar w:fldCharType="begin"/>
        </w:r>
        <w:r w:rsidRPr="00F32153">
          <w:rPr>
            <w:rStyle w:val="PageNumber"/>
            <w:rFonts w:ascii="Times New Roman" w:hAnsi="Times New Roman" w:cs="Times New Roman"/>
          </w:rPr>
          <w:instrText xml:space="preserve"> PAGE </w:instrText>
        </w:r>
        <w:r w:rsidRPr="00F32153">
          <w:rPr>
            <w:rStyle w:val="PageNumber"/>
            <w:rFonts w:ascii="Times New Roman" w:hAnsi="Times New Roman" w:cs="Times New Roman"/>
          </w:rPr>
          <w:fldChar w:fldCharType="separate"/>
        </w:r>
        <w:r w:rsidRPr="00F32153">
          <w:rPr>
            <w:rStyle w:val="PageNumber"/>
            <w:rFonts w:ascii="Times New Roman" w:hAnsi="Times New Roman" w:cs="Times New Roman"/>
            <w:noProof/>
          </w:rPr>
          <w:t>1</w:t>
        </w:r>
        <w:r w:rsidRPr="00F32153">
          <w:rPr>
            <w:rStyle w:val="PageNumber"/>
            <w:rFonts w:ascii="Times New Roman" w:hAnsi="Times New Roman" w:cs="Times New Roman"/>
          </w:rPr>
          <w:fldChar w:fldCharType="end"/>
        </w:r>
      </w:p>
    </w:sdtContent>
  </w:sdt>
  <w:p w14:paraId="758E52F1" w14:textId="77777777" w:rsidR="00F32153" w:rsidRDefault="00F321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32C3BA" w14:textId="77777777" w:rsidR="00D77AFB" w:rsidRDefault="00D77AFB">
      <w:pPr>
        <w:spacing w:after="0" w:line="240" w:lineRule="auto"/>
      </w:pPr>
      <w:r>
        <w:separator/>
      </w:r>
    </w:p>
  </w:footnote>
  <w:footnote w:type="continuationSeparator" w:id="0">
    <w:p w14:paraId="1C7A4370" w14:textId="77777777" w:rsidR="00D77AFB" w:rsidRDefault="00D77AFB">
      <w:pPr>
        <w:spacing w:after="0" w:line="240" w:lineRule="auto"/>
      </w:pPr>
      <w:r>
        <w:continuationSeparator/>
      </w:r>
    </w:p>
  </w:footnote>
  <w:footnote w:type="continuationNotice" w:id="1">
    <w:p w14:paraId="7213FF03" w14:textId="77777777" w:rsidR="00D77AFB" w:rsidRDefault="00D77AFB">
      <w:pPr>
        <w:spacing w:after="0" w:line="240" w:lineRule="auto"/>
      </w:pPr>
    </w:p>
  </w:footnote>
  <w:footnote w:id="2">
    <w:p w14:paraId="78B7A036" w14:textId="60B24119" w:rsidR="004A4A78" w:rsidRPr="00B9338F" w:rsidRDefault="004A4A78" w:rsidP="00701BB5">
      <w:pPr>
        <w:spacing w:before="120" w:after="0" w:line="240" w:lineRule="auto"/>
        <w:ind w:left="709" w:hanging="709"/>
        <w:jc w:val="both"/>
        <w:rPr>
          <w:rFonts w:ascii="Times New Roman" w:hAnsi="Times New Roman" w:cs="Times New Roman"/>
          <w:color w:val="000000" w:themeColor="text1"/>
        </w:rPr>
      </w:pPr>
      <w:r w:rsidRPr="00B9338F">
        <w:rPr>
          <w:rFonts w:ascii="Times New Roman" w:hAnsi="Times New Roman" w:cs="Times New Roman"/>
          <w:color w:val="000000" w:themeColor="text1"/>
          <w:vertAlign w:val="superscript"/>
        </w:rPr>
        <w:footnoteRef/>
      </w:r>
      <w:r w:rsidRPr="00B9338F">
        <w:rPr>
          <w:rFonts w:ascii="Times New Roman" w:hAnsi="Times New Roman" w:cs="Times New Roman"/>
          <w:color w:val="000000" w:themeColor="text1"/>
        </w:rPr>
        <w:t xml:space="preserve"> </w:t>
      </w:r>
      <w:r w:rsidR="004409BE" w:rsidRPr="00B9338F">
        <w:rPr>
          <w:rFonts w:ascii="Times New Roman" w:hAnsi="Times New Roman" w:cs="Times New Roman"/>
          <w:color w:val="000000" w:themeColor="text1"/>
        </w:rPr>
        <w:tab/>
      </w:r>
      <w:r w:rsidRPr="00B9338F">
        <w:rPr>
          <w:rFonts w:ascii="Times New Roman" w:eastAsia="Times New Roman" w:hAnsi="Times New Roman" w:cs="Times New Roman"/>
          <w:color w:val="000000" w:themeColor="text1"/>
        </w:rPr>
        <w:t>Statute of the International Court of Justice art. 36(2), June 26, 1945, 59 Stat. 1031, T.S. No. 993.</w:t>
      </w:r>
    </w:p>
  </w:footnote>
  <w:footnote w:id="3">
    <w:p w14:paraId="3A6FCFF8" w14:textId="62AFA96F" w:rsidR="005D3218" w:rsidRPr="00E63BD6" w:rsidRDefault="005D3218" w:rsidP="00E63BD6">
      <w:pPr>
        <w:spacing w:before="120" w:after="0" w:line="240" w:lineRule="auto"/>
        <w:ind w:left="709" w:hanging="709"/>
        <w:jc w:val="both"/>
        <w:rPr>
          <w:rFonts w:ascii="Times New Roman" w:eastAsia="Times New Roman" w:hAnsi="Times New Roman" w:cs="Times New Roman"/>
          <w:color w:val="000000" w:themeColor="text1"/>
        </w:rPr>
      </w:pPr>
      <w:r w:rsidRPr="00B9338F">
        <w:rPr>
          <w:rFonts w:ascii="Times New Roman" w:hAnsi="Times New Roman" w:cs="Times New Roman"/>
          <w:color w:val="000000" w:themeColor="text1"/>
          <w:vertAlign w:val="superscript"/>
        </w:rPr>
        <w:footnoteRef/>
      </w:r>
      <w:r w:rsidRPr="00B9338F">
        <w:rPr>
          <w:rFonts w:ascii="Times New Roman" w:hAnsi="Times New Roman" w:cs="Times New Roman"/>
          <w:color w:val="000000" w:themeColor="text1"/>
        </w:rPr>
        <w:t xml:space="preserve"> </w:t>
      </w:r>
      <w:r w:rsidRPr="00B9338F">
        <w:rPr>
          <w:rFonts w:ascii="Times New Roman" w:hAnsi="Times New Roman" w:cs="Times New Roman"/>
          <w:color w:val="000000" w:themeColor="text1"/>
        </w:rPr>
        <w:tab/>
      </w:r>
      <w:r w:rsidR="00FA2F9E">
        <w:rPr>
          <w:rFonts w:ascii="Times New Roman" w:hAnsi="Times New Roman" w:cs="Times New Roman"/>
          <w:color w:val="000000" w:themeColor="text1"/>
        </w:rPr>
        <w:t xml:space="preserve">Case Concerning </w:t>
      </w:r>
      <w:r w:rsidR="00FB6F1E">
        <w:rPr>
          <w:rFonts w:ascii="Times New Roman" w:eastAsia="Times New Roman" w:hAnsi="Times New Roman" w:cs="Times New Roman"/>
          <w:color w:val="000000" w:themeColor="text1"/>
        </w:rPr>
        <w:t xml:space="preserve">Oil Platforms </w:t>
      </w:r>
      <w:r w:rsidR="00E63BD6" w:rsidRPr="00E63BD6">
        <w:rPr>
          <w:rFonts w:ascii="Times New Roman" w:eastAsia="Times New Roman" w:hAnsi="Times New Roman" w:cs="Times New Roman"/>
          <w:color w:val="000000" w:themeColor="text1"/>
        </w:rPr>
        <w:t xml:space="preserve">(Islamic Republic of Iran </w:t>
      </w:r>
      <w:r w:rsidR="00E63BD6">
        <w:rPr>
          <w:rFonts w:ascii="Times New Roman" w:eastAsia="Times New Roman" w:hAnsi="Times New Roman" w:cs="Times New Roman"/>
          <w:color w:val="000000" w:themeColor="text1"/>
        </w:rPr>
        <w:t>v</w:t>
      </w:r>
      <w:r w:rsidR="00E63BD6" w:rsidRPr="00E63BD6">
        <w:rPr>
          <w:rFonts w:ascii="Times New Roman" w:eastAsia="Times New Roman" w:hAnsi="Times New Roman" w:cs="Times New Roman"/>
          <w:color w:val="000000" w:themeColor="text1"/>
        </w:rPr>
        <w:t>. United States</w:t>
      </w:r>
      <w:r w:rsidR="00E63BD6">
        <w:rPr>
          <w:rFonts w:ascii="Times New Roman" w:eastAsia="Times New Roman" w:hAnsi="Times New Roman" w:cs="Times New Roman"/>
          <w:color w:val="000000" w:themeColor="text1"/>
        </w:rPr>
        <w:t xml:space="preserve"> o</w:t>
      </w:r>
      <w:r w:rsidR="00E63BD6" w:rsidRPr="00E63BD6">
        <w:rPr>
          <w:rFonts w:ascii="Times New Roman" w:eastAsia="Times New Roman" w:hAnsi="Times New Roman" w:cs="Times New Roman"/>
          <w:color w:val="000000" w:themeColor="text1"/>
        </w:rPr>
        <w:t>f America)</w:t>
      </w:r>
      <w:r w:rsidR="00017DD2">
        <w:rPr>
          <w:rFonts w:ascii="Times New Roman" w:eastAsia="Times New Roman" w:hAnsi="Times New Roman" w:cs="Times New Roman"/>
          <w:color w:val="000000" w:themeColor="text1"/>
        </w:rPr>
        <w:t xml:space="preserve">, Judgment, </w:t>
      </w:r>
      <w:r w:rsidR="007170CE">
        <w:rPr>
          <w:rFonts w:ascii="Times New Roman" w:eastAsia="Times New Roman" w:hAnsi="Times New Roman" w:cs="Times New Roman"/>
          <w:color w:val="000000" w:themeColor="text1"/>
        </w:rPr>
        <w:t>2003 I.C.J.</w:t>
      </w:r>
      <w:r w:rsidR="00043737">
        <w:rPr>
          <w:rFonts w:ascii="Times New Roman" w:eastAsia="Times New Roman" w:hAnsi="Times New Roman" w:cs="Times New Roman"/>
          <w:color w:val="000000" w:themeColor="text1"/>
        </w:rPr>
        <w:t xml:space="preserve"> 161, </w:t>
      </w:r>
      <w:r w:rsidR="004C5B53">
        <w:rPr>
          <w:rFonts w:ascii="Times New Roman" w:eastAsia="Times New Roman" w:hAnsi="Times New Roman" w:cs="Times New Roman"/>
          <w:color w:val="000000" w:themeColor="text1"/>
        </w:rPr>
        <w:t>¶43</w:t>
      </w:r>
      <w:r w:rsidR="002A1606">
        <w:rPr>
          <w:rFonts w:ascii="Times New Roman" w:eastAsia="Times New Roman" w:hAnsi="Times New Roman" w:cs="Times New Roman"/>
          <w:color w:val="000000" w:themeColor="text1"/>
        </w:rPr>
        <w:t xml:space="preserve"> (</w:t>
      </w:r>
      <w:r w:rsidR="00044AC2">
        <w:rPr>
          <w:rFonts w:ascii="Times New Roman" w:eastAsia="Times New Roman" w:hAnsi="Times New Roman" w:cs="Times New Roman"/>
          <w:color w:val="000000" w:themeColor="text1"/>
        </w:rPr>
        <w:t>November 6).</w:t>
      </w:r>
    </w:p>
  </w:footnote>
  <w:footnote w:id="4">
    <w:p w14:paraId="7572D137" w14:textId="6687014F" w:rsidR="008A3527" w:rsidRPr="00B9338F" w:rsidRDefault="008A3527" w:rsidP="00701BB5">
      <w:pPr>
        <w:pStyle w:val="FootnoteText"/>
        <w:spacing w:before="120"/>
        <w:ind w:left="709" w:hanging="709"/>
        <w:jc w:val="both"/>
        <w:rPr>
          <w:rFonts w:ascii="Times New Roman" w:hAnsi="Times New Roman" w:cs="Times New Roman"/>
          <w:color w:val="000000" w:themeColor="text1"/>
          <w:sz w:val="24"/>
          <w:szCs w:val="24"/>
        </w:rPr>
      </w:pPr>
      <w:r w:rsidRPr="00B9338F">
        <w:rPr>
          <w:rStyle w:val="FootnoteReference"/>
          <w:rFonts w:ascii="Times New Roman" w:hAnsi="Times New Roman" w:cs="Times New Roman"/>
          <w:color w:val="000000" w:themeColor="text1"/>
          <w:sz w:val="24"/>
          <w:szCs w:val="24"/>
        </w:rPr>
        <w:footnoteRef/>
      </w:r>
      <w:r w:rsidRPr="00B9338F">
        <w:rPr>
          <w:rFonts w:ascii="Times New Roman" w:hAnsi="Times New Roman" w:cs="Times New Roman"/>
          <w:color w:val="000000" w:themeColor="text1"/>
          <w:sz w:val="24"/>
          <w:szCs w:val="24"/>
        </w:rPr>
        <w:t xml:space="preserve"> </w:t>
      </w:r>
      <w:r w:rsidRPr="00B9338F">
        <w:rPr>
          <w:rFonts w:ascii="Times New Roman" w:hAnsi="Times New Roman" w:cs="Times New Roman"/>
          <w:color w:val="000000" w:themeColor="text1"/>
          <w:sz w:val="24"/>
          <w:szCs w:val="24"/>
        </w:rPr>
        <w:tab/>
      </w:r>
      <w:r w:rsidR="00F8791B" w:rsidRPr="00B9338F">
        <w:rPr>
          <w:rFonts w:ascii="Times New Roman" w:eastAsia="Times New Roman" w:hAnsi="Times New Roman" w:cs="Times New Roman"/>
          <w:color w:val="000000" w:themeColor="text1"/>
          <w:sz w:val="24"/>
          <w:szCs w:val="24"/>
        </w:rPr>
        <w:t>Mavrommatis Palestine Concessions (Greece v. Britain), Judgment, 1924 P.C.I.J. ser. A 2, 11 (August 30) [“</w:t>
      </w:r>
      <w:r w:rsidR="00F8791B" w:rsidRPr="00B9338F">
        <w:rPr>
          <w:rFonts w:ascii="Times New Roman" w:eastAsia="Times New Roman" w:hAnsi="Times New Roman" w:cs="Times New Roman"/>
          <w:b/>
          <w:bCs/>
          <w:color w:val="000000" w:themeColor="text1"/>
          <w:sz w:val="24"/>
          <w:szCs w:val="24"/>
        </w:rPr>
        <w:t>Mavrommatis</w:t>
      </w:r>
      <w:r w:rsidR="00F8791B" w:rsidRPr="00B9338F">
        <w:rPr>
          <w:rFonts w:ascii="Times New Roman" w:eastAsia="Times New Roman" w:hAnsi="Times New Roman" w:cs="Times New Roman"/>
          <w:color w:val="000000" w:themeColor="text1"/>
          <w:sz w:val="24"/>
          <w:szCs w:val="24"/>
        </w:rPr>
        <w:t>”].</w:t>
      </w:r>
    </w:p>
  </w:footnote>
  <w:footnote w:id="5">
    <w:p w14:paraId="5A1D7855" w14:textId="0A7190D8" w:rsidR="00AA27C2" w:rsidRPr="00B9338F" w:rsidRDefault="00AA27C2" w:rsidP="00701BB5">
      <w:pPr>
        <w:pStyle w:val="FootnoteText"/>
        <w:spacing w:before="120"/>
        <w:ind w:left="709" w:hanging="709"/>
        <w:jc w:val="both"/>
        <w:rPr>
          <w:rFonts w:ascii="Times New Roman" w:hAnsi="Times New Roman" w:cs="Times New Roman"/>
          <w:color w:val="000000" w:themeColor="text1"/>
          <w:sz w:val="24"/>
          <w:szCs w:val="24"/>
          <w:lang w:val="en-PH"/>
        </w:rPr>
      </w:pPr>
      <w:r w:rsidRPr="00B9338F">
        <w:rPr>
          <w:rStyle w:val="FootnoteReference"/>
          <w:rFonts w:ascii="Times New Roman" w:hAnsi="Times New Roman" w:cs="Times New Roman"/>
          <w:color w:val="000000" w:themeColor="text1"/>
          <w:sz w:val="24"/>
          <w:szCs w:val="24"/>
        </w:rPr>
        <w:footnoteRef/>
      </w:r>
      <w:r w:rsidRPr="00B9338F">
        <w:rPr>
          <w:rFonts w:ascii="Times New Roman" w:hAnsi="Times New Roman" w:cs="Times New Roman"/>
          <w:color w:val="000000" w:themeColor="text1"/>
          <w:sz w:val="24"/>
          <w:szCs w:val="24"/>
        </w:rPr>
        <w:t xml:space="preserve"> </w:t>
      </w:r>
      <w:r w:rsidRPr="00B9338F">
        <w:rPr>
          <w:rFonts w:ascii="Times New Roman" w:hAnsi="Times New Roman" w:cs="Times New Roman"/>
          <w:color w:val="000000" w:themeColor="text1"/>
          <w:sz w:val="24"/>
          <w:szCs w:val="24"/>
          <w:lang w:val="en-PH"/>
        </w:rPr>
        <w:tab/>
      </w:r>
      <w:proofErr w:type="gramStart"/>
      <w:r w:rsidR="001E2FA1" w:rsidRPr="00B9338F">
        <w:rPr>
          <w:rFonts w:ascii="Times New Roman" w:hAnsi="Times New Roman" w:cs="Times New Roman"/>
          <w:color w:val="000000" w:themeColor="text1"/>
          <w:sz w:val="24"/>
          <w:szCs w:val="24"/>
        </w:rPr>
        <w:t>South West</w:t>
      </w:r>
      <w:proofErr w:type="gramEnd"/>
      <w:r w:rsidR="001E2FA1" w:rsidRPr="00B9338F">
        <w:rPr>
          <w:rFonts w:ascii="Times New Roman" w:hAnsi="Times New Roman" w:cs="Times New Roman"/>
          <w:color w:val="000000" w:themeColor="text1"/>
          <w:sz w:val="24"/>
          <w:szCs w:val="24"/>
        </w:rPr>
        <w:t xml:space="preserve"> Africa</w:t>
      </w:r>
      <w:r w:rsidR="00DD5966">
        <w:rPr>
          <w:rFonts w:ascii="Times New Roman" w:hAnsi="Times New Roman" w:cs="Times New Roman"/>
          <w:color w:val="000000" w:themeColor="text1"/>
          <w:sz w:val="24"/>
          <w:szCs w:val="24"/>
        </w:rPr>
        <w:t xml:space="preserve"> Cases (</w:t>
      </w:r>
      <w:r w:rsidR="0004721E">
        <w:rPr>
          <w:rFonts w:ascii="Times New Roman" w:hAnsi="Times New Roman" w:cs="Times New Roman"/>
          <w:color w:val="000000" w:themeColor="text1"/>
          <w:sz w:val="24"/>
          <w:szCs w:val="24"/>
        </w:rPr>
        <w:t xml:space="preserve">Ethiopia v. </w:t>
      </w:r>
      <w:r w:rsidR="00B509B6">
        <w:rPr>
          <w:rFonts w:ascii="Times New Roman" w:hAnsi="Times New Roman" w:cs="Times New Roman"/>
          <w:color w:val="000000" w:themeColor="text1"/>
          <w:sz w:val="24"/>
          <w:szCs w:val="24"/>
        </w:rPr>
        <w:t>South Africa</w:t>
      </w:r>
      <w:r w:rsidR="00F61C01">
        <w:rPr>
          <w:rFonts w:ascii="Times New Roman" w:hAnsi="Times New Roman" w:cs="Times New Roman"/>
          <w:color w:val="000000" w:themeColor="text1"/>
          <w:sz w:val="24"/>
          <w:szCs w:val="24"/>
        </w:rPr>
        <w:t xml:space="preserve">; </w:t>
      </w:r>
      <w:r w:rsidR="00C366E2">
        <w:rPr>
          <w:rFonts w:ascii="Times New Roman" w:hAnsi="Times New Roman" w:cs="Times New Roman"/>
          <w:color w:val="000000" w:themeColor="text1"/>
          <w:sz w:val="24"/>
          <w:szCs w:val="24"/>
        </w:rPr>
        <w:t>Liberia v. South Africa)</w:t>
      </w:r>
      <w:r w:rsidR="001E2FA1" w:rsidRPr="00B9338F">
        <w:rPr>
          <w:rFonts w:ascii="Times New Roman" w:hAnsi="Times New Roman" w:cs="Times New Roman"/>
          <w:color w:val="000000" w:themeColor="text1"/>
          <w:sz w:val="24"/>
          <w:szCs w:val="24"/>
        </w:rPr>
        <w:t xml:space="preserve">, Preliminary Objections, </w:t>
      </w:r>
      <w:r w:rsidR="0076499B" w:rsidRPr="00B9338F">
        <w:rPr>
          <w:rFonts w:ascii="Times New Roman" w:hAnsi="Times New Roman" w:cs="Times New Roman"/>
          <w:color w:val="000000" w:themeColor="text1"/>
          <w:sz w:val="24"/>
          <w:szCs w:val="24"/>
        </w:rPr>
        <w:t>1962</w:t>
      </w:r>
      <w:r w:rsidR="0076499B">
        <w:rPr>
          <w:rFonts w:ascii="Times New Roman" w:hAnsi="Times New Roman" w:cs="Times New Roman"/>
          <w:color w:val="000000" w:themeColor="text1"/>
          <w:sz w:val="24"/>
          <w:szCs w:val="24"/>
        </w:rPr>
        <w:t xml:space="preserve"> I</w:t>
      </w:r>
      <w:r w:rsidR="001E2FA1" w:rsidRPr="00B9338F">
        <w:rPr>
          <w:rFonts w:ascii="Times New Roman" w:hAnsi="Times New Roman" w:cs="Times New Roman"/>
          <w:color w:val="000000" w:themeColor="text1"/>
          <w:sz w:val="24"/>
          <w:szCs w:val="24"/>
        </w:rPr>
        <w:t>.C</w:t>
      </w:r>
      <w:r w:rsidR="0076499B">
        <w:rPr>
          <w:rFonts w:ascii="Times New Roman" w:hAnsi="Times New Roman" w:cs="Times New Roman"/>
          <w:color w:val="000000" w:themeColor="text1"/>
          <w:sz w:val="24"/>
          <w:szCs w:val="24"/>
        </w:rPr>
        <w:t>.</w:t>
      </w:r>
      <w:r w:rsidR="001E2FA1" w:rsidRPr="00B9338F">
        <w:rPr>
          <w:rFonts w:ascii="Times New Roman" w:hAnsi="Times New Roman" w:cs="Times New Roman"/>
          <w:color w:val="000000" w:themeColor="text1"/>
          <w:sz w:val="24"/>
          <w:szCs w:val="24"/>
        </w:rPr>
        <w:t xml:space="preserve">J. </w:t>
      </w:r>
      <w:r w:rsidR="0076499B">
        <w:rPr>
          <w:rFonts w:ascii="Times New Roman" w:hAnsi="Times New Roman" w:cs="Times New Roman"/>
          <w:color w:val="000000" w:themeColor="text1"/>
          <w:sz w:val="24"/>
          <w:szCs w:val="24"/>
        </w:rPr>
        <w:t>319</w:t>
      </w:r>
      <w:r w:rsidR="001E2FA1" w:rsidRPr="00B9338F">
        <w:rPr>
          <w:rFonts w:ascii="Times New Roman" w:hAnsi="Times New Roman" w:cs="Times New Roman"/>
          <w:color w:val="000000" w:themeColor="text1"/>
          <w:sz w:val="24"/>
          <w:szCs w:val="24"/>
        </w:rPr>
        <w:t>, 328</w:t>
      </w:r>
      <w:r w:rsidR="001501A3">
        <w:rPr>
          <w:rFonts w:ascii="Times New Roman" w:hAnsi="Times New Roman" w:cs="Times New Roman"/>
          <w:color w:val="000000" w:themeColor="text1"/>
          <w:sz w:val="24"/>
          <w:szCs w:val="24"/>
        </w:rPr>
        <w:t xml:space="preserve"> (</w:t>
      </w:r>
      <w:r w:rsidR="00FB4F86">
        <w:rPr>
          <w:rFonts w:ascii="Times New Roman" w:hAnsi="Times New Roman" w:cs="Times New Roman"/>
          <w:color w:val="000000" w:themeColor="text1"/>
          <w:sz w:val="24"/>
          <w:szCs w:val="24"/>
        </w:rPr>
        <w:t>December 21).</w:t>
      </w:r>
    </w:p>
  </w:footnote>
  <w:footnote w:id="6">
    <w:p w14:paraId="1B1FE871" w14:textId="635A909F" w:rsidR="00476791" w:rsidRPr="00B9338F" w:rsidRDefault="00476791" w:rsidP="00701BB5">
      <w:pPr>
        <w:pStyle w:val="FootnoteText"/>
        <w:spacing w:before="120"/>
        <w:ind w:left="709" w:hanging="709"/>
        <w:jc w:val="both"/>
        <w:rPr>
          <w:rFonts w:ascii="Times New Roman" w:hAnsi="Times New Roman" w:cs="Times New Roman"/>
          <w:color w:val="000000" w:themeColor="text1"/>
          <w:sz w:val="24"/>
          <w:szCs w:val="24"/>
          <w:lang w:val="en-PH"/>
        </w:rPr>
      </w:pPr>
      <w:r w:rsidRPr="00B9338F">
        <w:rPr>
          <w:rStyle w:val="FootnoteReference"/>
          <w:rFonts w:ascii="Times New Roman" w:hAnsi="Times New Roman" w:cs="Times New Roman"/>
          <w:color w:val="000000" w:themeColor="text1"/>
          <w:sz w:val="24"/>
          <w:szCs w:val="24"/>
        </w:rPr>
        <w:footnoteRef/>
      </w:r>
      <w:r w:rsidRPr="00B9338F">
        <w:rPr>
          <w:rFonts w:ascii="Times New Roman" w:hAnsi="Times New Roman" w:cs="Times New Roman"/>
          <w:color w:val="000000" w:themeColor="text1"/>
          <w:sz w:val="24"/>
          <w:szCs w:val="24"/>
        </w:rPr>
        <w:t xml:space="preserve"> </w:t>
      </w:r>
      <w:r w:rsidRPr="00B9338F">
        <w:rPr>
          <w:rFonts w:ascii="Times New Roman" w:hAnsi="Times New Roman" w:cs="Times New Roman"/>
          <w:color w:val="000000" w:themeColor="text1"/>
          <w:sz w:val="24"/>
          <w:szCs w:val="24"/>
          <w:lang w:val="en-PH"/>
        </w:rPr>
        <w:tab/>
      </w:r>
      <w:r w:rsidRPr="00B9338F">
        <w:rPr>
          <w:rFonts w:ascii="Times New Roman" w:hAnsi="Times New Roman" w:cs="Times New Roman"/>
          <w:color w:val="000000" w:themeColor="text1"/>
          <w:sz w:val="24"/>
          <w:szCs w:val="24"/>
          <w:lang w:val="en-PH"/>
        </w:rPr>
        <w:t>Facts</w:t>
      </w:r>
      <w:r w:rsidR="000748C9" w:rsidRPr="00B9338F">
        <w:rPr>
          <w:rFonts w:ascii="Times New Roman" w:hAnsi="Times New Roman" w:cs="Times New Roman"/>
          <w:color w:val="000000" w:themeColor="text1"/>
          <w:sz w:val="24"/>
          <w:szCs w:val="24"/>
          <w:lang w:val="en-PH"/>
        </w:rPr>
        <w:t xml:space="preserve">, </w:t>
      </w:r>
      <w:r w:rsidR="000748C9" w:rsidRPr="00B9338F">
        <w:rPr>
          <w:rFonts w:ascii="Times New Roman" w:hAnsi="Times New Roman" w:cs="Times New Roman"/>
          <w:color w:val="000000" w:themeColor="text1"/>
          <w:sz w:val="24"/>
          <w:szCs w:val="24"/>
        </w:rPr>
        <w:t>¶¶62-64.</w:t>
      </w:r>
    </w:p>
  </w:footnote>
  <w:footnote w:id="7">
    <w:p w14:paraId="31E50533" w14:textId="13B0172D" w:rsidR="008407B0" w:rsidRPr="00B9338F" w:rsidRDefault="008407B0" w:rsidP="00701BB5">
      <w:pPr>
        <w:pStyle w:val="FootnoteText"/>
        <w:spacing w:before="120"/>
        <w:ind w:left="709" w:hanging="709"/>
        <w:jc w:val="both"/>
        <w:rPr>
          <w:rFonts w:ascii="Times New Roman" w:hAnsi="Times New Roman" w:cs="Times New Roman"/>
          <w:color w:val="000000" w:themeColor="text1"/>
          <w:sz w:val="24"/>
          <w:szCs w:val="24"/>
          <w:lang w:val="en-PH"/>
        </w:rPr>
      </w:pPr>
      <w:r w:rsidRPr="00B9338F">
        <w:rPr>
          <w:rStyle w:val="FootnoteReference"/>
          <w:rFonts w:ascii="Times New Roman" w:hAnsi="Times New Roman" w:cs="Times New Roman"/>
          <w:color w:val="000000" w:themeColor="text1"/>
          <w:sz w:val="24"/>
          <w:szCs w:val="24"/>
        </w:rPr>
        <w:footnoteRef/>
      </w:r>
      <w:r w:rsidRPr="00B9338F">
        <w:rPr>
          <w:rFonts w:ascii="Times New Roman" w:hAnsi="Times New Roman" w:cs="Times New Roman"/>
          <w:color w:val="000000" w:themeColor="text1"/>
          <w:sz w:val="24"/>
          <w:szCs w:val="24"/>
        </w:rPr>
        <w:t xml:space="preserve"> </w:t>
      </w:r>
      <w:r w:rsidRPr="00B9338F">
        <w:rPr>
          <w:rFonts w:ascii="Times New Roman" w:hAnsi="Times New Roman" w:cs="Times New Roman"/>
          <w:color w:val="000000" w:themeColor="text1"/>
          <w:sz w:val="24"/>
          <w:szCs w:val="24"/>
          <w:lang w:val="en-PH"/>
        </w:rPr>
        <w:tab/>
      </w:r>
      <w:r w:rsidRPr="00B9338F">
        <w:rPr>
          <w:rFonts w:ascii="Times New Roman" w:hAnsi="Times New Roman" w:cs="Times New Roman"/>
          <w:color w:val="000000" w:themeColor="text1"/>
          <w:sz w:val="24"/>
          <w:szCs w:val="24"/>
          <w:lang w:val="en-PH"/>
        </w:rPr>
        <w:t xml:space="preserve">Facts, </w:t>
      </w:r>
      <w:r w:rsidRPr="00B9338F">
        <w:rPr>
          <w:rFonts w:ascii="Times New Roman" w:hAnsi="Times New Roman" w:cs="Times New Roman"/>
          <w:color w:val="000000" w:themeColor="text1"/>
          <w:sz w:val="24"/>
          <w:szCs w:val="24"/>
        </w:rPr>
        <w:t>¶65.</w:t>
      </w:r>
    </w:p>
  </w:footnote>
  <w:footnote w:id="8">
    <w:p w14:paraId="3E97F976" w14:textId="1521D4EB" w:rsidR="000E33AD" w:rsidRPr="00B9338F" w:rsidRDefault="000E33AD" w:rsidP="00701BB5">
      <w:pPr>
        <w:spacing w:before="120" w:after="0" w:line="240" w:lineRule="auto"/>
        <w:ind w:left="709" w:hanging="709"/>
        <w:jc w:val="both"/>
        <w:rPr>
          <w:rFonts w:ascii="Times New Roman" w:hAnsi="Times New Roman" w:cs="Times New Roman"/>
          <w:color w:val="000000" w:themeColor="text1"/>
        </w:rPr>
      </w:pPr>
      <w:r w:rsidRPr="00B9338F">
        <w:rPr>
          <w:rFonts w:ascii="Times New Roman" w:hAnsi="Times New Roman" w:cs="Times New Roman"/>
          <w:color w:val="000000" w:themeColor="text1"/>
          <w:vertAlign w:val="superscript"/>
        </w:rPr>
        <w:footnoteRef/>
      </w:r>
      <w:r w:rsidRPr="00B9338F">
        <w:rPr>
          <w:rFonts w:ascii="Times New Roman" w:hAnsi="Times New Roman" w:cs="Times New Roman"/>
          <w:color w:val="000000" w:themeColor="text1"/>
        </w:rPr>
        <w:t xml:space="preserve"> </w:t>
      </w:r>
      <w:r w:rsidRPr="00B9338F">
        <w:rPr>
          <w:rFonts w:ascii="Times New Roman" w:hAnsi="Times New Roman" w:cs="Times New Roman"/>
          <w:color w:val="000000" w:themeColor="text1"/>
        </w:rPr>
        <w:tab/>
      </w:r>
      <w:r w:rsidRPr="00B9338F">
        <w:rPr>
          <w:rFonts w:ascii="Times New Roman" w:eastAsia="Times New Roman" w:hAnsi="Times New Roman" w:cs="Times New Roman"/>
          <w:color w:val="000000" w:themeColor="text1"/>
        </w:rPr>
        <w:t>Obligations concerning Negotiations relating to Cessation of the Nuclear Arms Race and to Nuclear Disarmament (Marshall Islands v. United Kingdom), Judgment, Preliminary Objections, 2016 I.C.J. 833, ¶49 (October 5).</w:t>
      </w:r>
    </w:p>
  </w:footnote>
  <w:footnote w:id="9">
    <w:p w14:paraId="6D7BF83B" w14:textId="41C94ABE" w:rsidR="00214763" w:rsidRPr="00B9338F" w:rsidRDefault="00214763" w:rsidP="00701BB5">
      <w:pPr>
        <w:pStyle w:val="FootnoteText"/>
        <w:spacing w:before="120"/>
        <w:ind w:left="709" w:hanging="709"/>
        <w:jc w:val="both"/>
        <w:rPr>
          <w:rFonts w:ascii="Times New Roman" w:hAnsi="Times New Roman" w:cs="Times New Roman"/>
          <w:color w:val="000000" w:themeColor="text1"/>
          <w:sz w:val="24"/>
          <w:szCs w:val="24"/>
        </w:rPr>
      </w:pPr>
      <w:r w:rsidRPr="00B9338F">
        <w:rPr>
          <w:rStyle w:val="FootnoteReference"/>
          <w:rFonts w:ascii="Times New Roman" w:hAnsi="Times New Roman" w:cs="Times New Roman"/>
          <w:color w:val="000000" w:themeColor="text1"/>
          <w:sz w:val="24"/>
          <w:szCs w:val="24"/>
        </w:rPr>
        <w:footnoteRef/>
      </w:r>
      <w:r w:rsidRPr="00B9338F">
        <w:rPr>
          <w:rFonts w:ascii="Times New Roman" w:hAnsi="Times New Roman" w:cs="Times New Roman"/>
          <w:color w:val="000000" w:themeColor="text1"/>
          <w:sz w:val="24"/>
          <w:szCs w:val="24"/>
        </w:rPr>
        <w:t xml:space="preserve"> </w:t>
      </w:r>
      <w:r w:rsidRPr="00B9338F">
        <w:rPr>
          <w:rFonts w:ascii="Times New Roman" w:hAnsi="Times New Roman" w:cs="Times New Roman"/>
          <w:color w:val="000000" w:themeColor="text1"/>
          <w:sz w:val="24"/>
          <w:szCs w:val="24"/>
        </w:rPr>
        <w:tab/>
        <w:t xml:space="preserve">Christian Tomuschat, ‘Article 36’, in </w:t>
      </w:r>
      <w:r w:rsidRPr="00B9338F">
        <w:rPr>
          <w:rFonts w:ascii="Times New Roman" w:hAnsi="Times New Roman" w:cs="Times New Roman"/>
          <w:smallCaps/>
          <w:color w:val="000000" w:themeColor="text1"/>
          <w:sz w:val="24"/>
          <w:szCs w:val="24"/>
        </w:rPr>
        <w:t>Andreas Zimmermann et al. (eds.),</w:t>
      </w:r>
      <w:r w:rsidRPr="00B9338F">
        <w:rPr>
          <w:rFonts w:ascii="Times New Roman" w:hAnsi="Times New Roman" w:cs="Times New Roman"/>
          <w:color w:val="000000" w:themeColor="text1"/>
          <w:sz w:val="24"/>
          <w:szCs w:val="24"/>
        </w:rPr>
        <w:t xml:space="preserve"> </w:t>
      </w:r>
      <w:r w:rsidRPr="00B9338F">
        <w:rPr>
          <w:rFonts w:ascii="Times New Roman" w:hAnsi="Times New Roman" w:cs="Times New Roman"/>
          <w:smallCaps/>
          <w:color w:val="000000" w:themeColor="text1"/>
          <w:sz w:val="24"/>
          <w:szCs w:val="24"/>
        </w:rPr>
        <w:t>The Statute of the International Court of Justice: A Commentary (3rd ed)</w:t>
      </w:r>
      <w:r w:rsidRPr="00B9338F">
        <w:rPr>
          <w:rFonts w:ascii="Times New Roman" w:hAnsi="Times New Roman" w:cs="Times New Roman"/>
          <w:color w:val="000000" w:themeColor="text1"/>
          <w:sz w:val="24"/>
          <w:szCs w:val="24"/>
        </w:rPr>
        <w:t>, ¶</w:t>
      </w:r>
      <w:r w:rsidR="00A107DB">
        <w:rPr>
          <w:rFonts w:ascii="Times New Roman" w:hAnsi="Times New Roman" w:cs="Times New Roman"/>
          <w:color w:val="000000" w:themeColor="text1"/>
          <w:sz w:val="24"/>
          <w:szCs w:val="24"/>
        </w:rPr>
        <w:t>724</w:t>
      </w:r>
      <w:r w:rsidRPr="00B9338F">
        <w:rPr>
          <w:rFonts w:ascii="Times New Roman" w:hAnsi="Times New Roman" w:cs="Times New Roman"/>
          <w:color w:val="000000" w:themeColor="text1"/>
          <w:sz w:val="24"/>
          <w:szCs w:val="24"/>
        </w:rPr>
        <w:t xml:space="preserve"> (2019)</w:t>
      </w:r>
      <w:r w:rsidR="001010A3" w:rsidRPr="00B9338F">
        <w:rPr>
          <w:rFonts w:ascii="Times New Roman" w:hAnsi="Times New Roman" w:cs="Times New Roman"/>
          <w:color w:val="000000" w:themeColor="text1"/>
          <w:sz w:val="24"/>
          <w:szCs w:val="24"/>
        </w:rPr>
        <w:t xml:space="preserve"> [“</w:t>
      </w:r>
      <w:r w:rsidR="001010A3" w:rsidRPr="00B9338F">
        <w:rPr>
          <w:rFonts w:ascii="Times New Roman" w:hAnsi="Times New Roman" w:cs="Times New Roman"/>
          <w:b/>
          <w:bCs/>
          <w:color w:val="000000" w:themeColor="text1"/>
          <w:sz w:val="24"/>
          <w:szCs w:val="24"/>
        </w:rPr>
        <w:t>Tomuschat</w:t>
      </w:r>
      <w:r w:rsidR="001010A3" w:rsidRPr="00B9338F">
        <w:rPr>
          <w:rFonts w:ascii="Times New Roman" w:hAnsi="Times New Roman" w:cs="Times New Roman"/>
          <w:color w:val="000000" w:themeColor="text1"/>
          <w:sz w:val="24"/>
          <w:szCs w:val="24"/>
        </w:rPr>
        <w:t>”].</w:t>
      </w:r>
    </w:p>
  </w:footnote>
  <w:footnote w:id="10">
    <w:p w14:paraId="6BDDFA87" w14:textId="7D35F7E5" w:rsidR="008D3D65" w:rsidRPr="00B9338F" w:rsidRDefault="008D3D65" w:rsidP="00701BB5">
      <w:pPr>
        <w:pStyle w:val="FootnoteText"/>
        <w:spacing w:before="120"/>
        <w:ind w:left="709" w:hanging="709"/>
        <w:jc w:val="both"/>
        <w:rPr>
          <w:rFonts w:ascii="Times New Roman" w:hAnsi="Times New Roman" w:cs="Times New Roman"/>
          <w:color w:val="000000" w:themeColor="text1"/>
          <w:sz w:val="24"/>
          <w:szCs w:val="24"/>
        </w:rPr>
      </w:pPr>
      <w:r w:rsidRPr="00B9338F">
        <w:rPr>
          <w:rStyle w:val="FootnoteReference"/>
          <w:rFonts w:ascii="Times New Roman" w:hAnsi="Times New Roman" w:cs="Times New Roman"/>
          <w:color w:val="000000" w:themeColor="text1"/>
          <w:sz w:val="24"/>
          <w:szCs w:val="24"/>
        </w:rPr>
        <w:footnoteRef/>
      </w:r>
      <w:r w:rsidRPr="00B9338F">
        <w:rPr>
          <w:rFonts w:ascii="Times New Roman" w:hAnsi="Times New Roman" w:cs="Times New Roman"/>
          <w:color w:val="000000" w:themeColor="text1"/>
          <w:sz w:val="24"/>
          <w:szCs w:val="24"/>
        </w:rPr>
        <w:t xml:space="preserve"> </w:t>
      </w:r>
      <w:r w:rsidRPr="00B9338F">
        <w:rPr>
          <w:rFonts w:ascii="Times New Roman" w:hAnsi="Times New Roman" w:cs="Times New Roman"/>
          <w:color w:val="000000" w:themeColor="text1"/>
          <w:sz w:val="24"/>
          <w:szCs w:val="24"/>
        </w:rPr>
        <w:tab/>
        <w:t>Aegean Sea Continental Shelf (Greece v. Turkey), Judgment, 1978 I.C.J. 3 (Dec</w:t>
      </w:r>
      <w:r w:rsidR="007E728A">
        <w:rPr>
          <w:rFonts w:ascii="Times New Roman" w:hAnsi="Times New Roman" w:cs="Times New Roman"/>
          <w:color w:val="000000" w:themeColor="text1"/>
          <w:sz w:val="24"/>
          <w:szCs w:val="24"/>
        </w:rPr>
        <w:t>ember</w:t>
      </w:r>
      <w:r w:rsidRPr="00B9338F">
        <w:rPr>
          <w:rFonts w:ascii="Times New Roman" w:hAnsi="Times New Roman" w:cs="Times New Roman"/>
          <w:color w:val="000000" w:themeColor="text1"/>
          <w:sz w:val="24"/>
          <w:szCs w:val="24"/>
        </w:rPr>
        <w:t xml:space="preserve"> 19), ¶31 [“</w:t>
      </w:r>
      <w:r w:rsidRPr="00B9338F">
        <w:rPr>
          <w:rFonts w:ascii="Times New Roman" w:hAnsi="Times New Roman" w:cs="Times New Roman"/>
          <w:b/>
          <w:bCs/>
          <w:color w:val="000000" w:themeColor="text1"/>
          <w:sz w:val="24"/>
          <w:szCs w:val="24"/>
        </w:rPr>
        <w:t>Aegean Sea</w:t>
      </w:r>
      <w:r w:rsidRPr="00B9338F">
        <w:rPr>
          <w:rFonts w:ascii="Times New Roman" w:hAnsi="Times New Roman" w:cs="Times New Roman"/>
          <w:color w:val="000000" w:themeColor="text1"/>
          <w:sz w:val="24"/>
          <w:szCs w:val="24"/>
        </w:rPr>
        <w:t>”].</w:t>
      </w:r>
    </w:p>
  </w:footnote>
  <w:footnote w:id="11">
    <w:p w14:paraId="65D1A9C8" w14:textId="00EEA734" w:rsidR="004A4A78" w:rsidRPr="00B9338F" w:rsidRDefault="004A4A78" w:rsidP="00701BB5">
      <w:pPr>
        <w:spacing w:before="120" w:after="0" w:line="240" w:lineRule="auto"/>
        <w:ind w:left="709" w:hanging="709"/>
        <w:jc w:val="both"/>
        <w:rPr>
          <w:rFonts w:ascii="Times New Roman" w:hAnsi="Times New Roman" w:cs="Times New Roman"/>
          <w:color w:val="000000" w:themeColor="text1"/>
        </w:rPr>
      </w:pPr>
      <w:r w:rsidRPr="00B9338F">
        <w:rPr>
          <w:rFonts w:ascii="Times New Roman" w:hAnsi="Times New Roman" w:cs="Times New Roman"/>
          <w:color w:val="000000" w:themeColor="text1"/>
          <w:vertAlign w:val="superscript"/>
        </w:rPr>
        <w:footnoteRef/>
      </w:r>
      <w:r w:rsidRPr="00B9338F">
        <w:rPr>
          <w:rFonts w:ascii="Times New Roman" w:hAnsi="Times New Roman" w:cs="Times New Roman"/>
          <w:color w:val="000000" w:themeColor="text1"/>
        </w:rPr>
        <w:t xml:space="preserve"> </w:t>
      </w:r>
      <w:r w:rsidR="004409BE" w:rsidRPr="00B9338F">
        <w:rPr>
          <w:rFonts w:ascii="Times New Roman" w:hAnsi="Times New Roman" w:cs="Times New Roman"/>
          <w:color w:val="000000" w:themeColor="text1"/>
        </w:rPr>
        <w:tab/>
      </w:r>
      <w:r w:rsidRPr="00B9338F">
        <w:rPr>
          <w:rFonts w:ascii="Times New Roman" w:hAnsi="Times New Roman" w:cs="Times New Roman"/>
          <w:color w:val="000000" w:themeColor="text1"/>
        </w:rPr>
        <w:t>Facts, ¶12.</w:t>
      </w:r>
    </w:p>
  </w:footnote>
  <w:footnote w:id="12">
    <w:p w14:paraId="376B4A01" w14:textId="6B84690E" w:rsidR="004A4A78" w:rsidRPr="00B9338F" w:rsidRDefault="004A4A78" w:rsidP="00701BB5">
      <w:pPr>
        <w:spacing w:before="120" w:after="0" w:line="240" w:lineRule="auto"/>
        <w:ind w:left="709" w:hanging="709"/>
        <w:jc w:val="both"/>
        <w:rPr>
          <w:rFonts w:ascii="Times New Roman" w:hAnsi="Times New Roman" w:cs="Times New Roman"/>
          <w:color w:val="000000" w:themeColor="text1"/>
        </w:rPr>
      </w:pPr>
      <w:r w:rsidRPr="00B9338F">
        <w:rPr>
          <w:rFonts w:ascii="Times New Roman" w:hAnsi="Times New Roman" w:cs="Times New Roman"/>
          <w:color w:val="000000" w:themeColor="text1"/>
          <w:vertAlign w:val="superscript"/>
        </w:rPr>
        <w:footnoteRef/>
      </w:r>
      <w:r w:rsidRPr="00B9338F">
        <w:rPr>
          <w:rFonts w:ascii="Times New Roman" w:hAnsi="Times New Roman" w:cs="Times New Roman"/>
          <w:color w:val="000000" w:themeColor="text1"/>
        </w:rPr>
        <w:t xml:space="preserve"> </w:t>
      </w:r>
      <w:r w:rsidR="004409BE" w:rsidRPr="00B9338F">
        <w:rPr>
          <w:rFonts w:ascii="Times New Roman" w:hAnsi="Times New Roman" w:cs="Times New Roman"/>
          <w:color w:val="000000" w:themeColor="text1"/>
        </w:rPr>
        <w:tab/>
      </w:r>
      <w:r w:rsidR="007771BD" w:rsidRPr="00B9338F">
        <w:rPr>
          <w:rFonts w:ascii="Times New Roman" w:hAnsi="Times New Roman" w:cs="Times New Roman"/>
          <w:color w:val="000000" w:themeColor="text1"/>
        </w:rPr>
        <w:t>Phosphates in Morocco (Italy v. France), Judgment, Preliminary Objections, 1938 P.C.I.J. ser</w:t>
      </w:r>
      <w:r w:rsidR="0081107C">
        <w:rPr>
          <w:rFonts w:ascii="Times New Roman" w:hAnsi="Times New Roman" w:cs="Times New Roman"/>
          <w:color w:val="000000" w:themeColor="text1"/>
        </w:rPr>
        <w:t>ies</w:t>
      </w:r>
      <w:r w:rsidR="007771BD" w:rsidRPr="00B9338F">
        <w:rPr>
          <w:rFonts w:ascii="Times New Roman" w:hAnsi="Times New Roman" w:cs="Times New Roman"/>
          <w:color w:val="000000" w:themeColor="text1"/>
        </w:rPr>
        <w:t xml:space="preserve"> A/B 74, </w:t>
      </w:r>
      <w:r w:rsidR="007771BD">
        <w:rPr>
          <w:rFonts w:ascii="Times New Roman" w:hAnsi="Times New Roman" w:cs="Times New Roman"/>
          <w:color w:val="000000" w:themeColor="text1"/>
        </w:rPr>
        <w:t>23-</w:t>
      </w:r>
      <w:r w:rsidR="007771BD" w:rsidRPr="00B9338F">
        <w:rPr>
          <w:rFonts w:ascii="Times New Roman" w:hAnsi="Times New Roman" w:cs="Times New Roman"/>
          <w:color w:val="000000" w:themeColor="text1"/>
        </w:rPr>
        <w:t>24 (June 14)</w:t>
      </w:r>
      <w:r w:rsidR="003B018E">
        <w:rPr>
          <w:rFonts w:ascii="Times New Roman" w:hAnsi="Times New Roman" w:cs="Times New Roman"/>
          <w:color w:val="000000" w:themeColor="text1"/>
        </w:rPr>
        <w:t>.</w:t>
      </w:r>
    </w:p>
  </w:footnote>
  <w:footnote w:id="13">
    <w:p w14:paraId="6335FA0E" w14:textId="478AB15A" w:rsidR="00A5506B" w:rsidRPr="00B9338F" w:rsidRDefault="00A5506B" w:rsidP="005D3218">
      <w:pPr>
        <w:pStyle w:val="FootnoteText"/>
        <w:spacing w:before="120"/>
        <w:ind w:left="709" w:hanging="709"/>
        <w:jc w:val="both"/>
        <w:rPr>
          <w:rFonts w:ascii="Times New Roman" w:hAnsi="Times New Roman" w:cs="Times New Roman"/>
          <w:color w:val="000000" w:themeColor="text1"/>
          <w:sz w:val="24"/>
          <w:szCs w:val="24"/>
        </w:rPr>
      </w:pPr>
      <w:r w:rsidRPr="00B9338F">
        <w:rPr>
          <w:rStyle w:val="FootnoteReference"/>
          <w:rFonts w:ascii="Times New Roman" w:hAnsi="Times New Roman" w:cs="Times New Roman"/>
          <w:color w:val="000000" w:themeColor="text1"/>
          <w:sz w:val="24"/>
          <w:szCs w:val="24"/>
        </w:rPr>
        <w:footnoteRef/>
      </w:r>
      <w:r w:rsidRPr="00B9338F">
        <w:rPr>
          <w:rFonts w:ascii="Times New Roman" w:hAnsi="Times New Roman" w:cs="Times New Roman"/>
          <w:color w:val="000000" w:themeColor="text1"/>
          <w:sz w:val="24"/>
          <w:szCs w:val="24"/>
        </w:rPr>
        <w:t xml:space="preserve"> </w:t>
      </w:r>
      <w:r w:rsidRPr="00B9338F">
        <w:rPr>
          <w:rFonts w:ascii="Times New Roman" w:hAnsi="Times New Roman" w:cs="Times New Roman"/>
          <w:color w:val="000000" w:themeColor="text1"/>
          <w:sz w:val="24"/>
          <w:szCs w:val="24"/>
        </w:rPr>
        <w:tab/>
      </w:r>
      <w:r w:rsidR="007471D9" w:rsidRPr="007471D9">
        <w:rPr>
          <w:rFonts w:ascii="Times New Roman" w:hAnsi="Times New Roman" w:cs="Times New Roman"/>
          <w:i/>
          <w:iCs/>
          <w:color w:val="000000" w:themeColor="text1"/>
          <w:sz w:val="24"/>
          <w:szCs w:val="24"/>
        </w:rPr>
        <w:t>Id</w:t>
      </w:r>
      <w:r w:rsidR="007471D9">
        <w:rPr>
          <w:rFonts w:ascii="Times New Roman" w:hAnsi="Times New Roman" w:cs="Times New Roman"/>
          <w:color w:val="000000" w:themeColor="text1"/>
          <w:sz w:val="24"/>
          <w:szCs w:val="24"/>
        </w:rPr>
        <w:t>. at</w:t>
      </w:r>
      <w:r w:rsidRPr="00B9338F">
        <w:rPr>
          <w:rFonts w:ascii="Times New Roman" w:hAnsi="Times New Roman" w:cs="Times New Roman"/>
          <w:color w:val="000000" w:themeColor="text1"/>
          <w:sz w:val="24"/>
          <w:szCs w:val="24"/>
        </w:rPr>
        <w:t xml:space="preserve"> 24</w:t>
      </w:r>
      <w:r w:rsidR="005D3218">
        <w:rPr>
          <w:rFonts w:ascii="Times New Roman" w:hAnsi="Times New Roman" w:cs="Times New Roman"/>
          <w:color w:val="000000" w:themeColor="text1"/>
          <w:sz w:val="24"/>
          <w:szCs w:val="24"/>
        </w:rPr>
        <w:t>.</w:t>
      </w:r>
    </w:p>
  </w:footnote>
  <w:footnote w:id="14">
    <w:p w14:paraId="3AFFE0BD" w14:textId="77777777" w:rsidR="005E74AF" w:rsidRPr="00B9338F" w:rsidRDefault="005E74AF" w:rsidP="00701BB5">
      <w:pPr>
        <w:spacing w:before="120" w:after="0" w:line="240" w:lineRule="auto"/>
        <w:ind w:left="709" w:hanging="709"/>
        <w:jc w:val="both"/>
        <w:rPr>
          <w:rFonts w:ascii="Times New Roman" w:hAnsi="Times New Roman" w:cs="Times New Roman"/>
          <w:color w:val="000000" w:themeColor="text1"/>
        </w:rPr>
      </w:pPr>
      <w:r w:rsidRPr="00B9338F">
        <w:rPr>
          <w:rFonts w:ascii="Times New Roman" w:hAnsi="Times New Roman" w:cs="Times New Roman"/>
          <w:color w:val="000000" w:themeColor="text1"/>
          <w:vertAlign w:val="superscript"/>
        </w:rPr>
        <w:footnoteRef/>
      </w:r>
      <w:r w:rsidRPr="00B9338F">
        <w:rPr>
          <w:rFonts w:ascii="Times New Roman" w:hAnsi="Times New Roman" w:cs="Times New Roman"/>
          <w:color w:val="000000" w:themeColor="text1"/>
        </w:rPr>
        <w:t xml:space="preserve"> </w:t>
      </w:r>
      <w:r w:rsidRPr="00B9338F">
        <w:rPr>
          <w:rFonts w:ascii="Times New Roman" w:hAnsi="Times New Roman" w:cs="Times New Roman"/>
          <w:color w:val="000000" w:themeColor="text1"/>
        </w:rPr>
        <w:tab/>
        <w:t>Facts, ¶61.</w:t>
      </w:r>
    </w:p>
  </w:footnote>
  <w:footnote w:id="15">
    <w:p w14:paraId="75502246" w14:textId="76FF5104" w:rsidR="00AF35DC" w:rsidRPr="00B9338F" w:rsidRDefault="00AF35DC" w:rsidP="00701BB5">
      <w:pPr>
        <w:spacing w:before="120" w:after="0" w:line="240" w:lineRule="auto"/>
        <w:ind w:left="709" w:hanging="709"/>
        <w:jc w:val="both"/>
        <w:rPr>
          <w:rFonts w:ascii="Times New Roman" w:hAnsi="Times New Roman" w:cs="Times New Roman"/>
          <w:color w:val="000000" w:themeColor="text1"/>
        </w:rPr>
      </w:pPr>
      <w:r w:rsidRPr="00B9338F">
        <w:rPr>
          <w:rFonts w:ascii="Times New Roman" w:hAnsi="Times New Roman" w:cs="Times New Roman"/>
          <w:color w:val="000000" w:themeColor="text1"/>
          <w:vertAlign w:val="superscript"/>
        </w:rPr>
        <w:footnoteRef/>
      </w:r>
      <w:r w:rsidRPr="00B9338F">
        <w:rPr>
          <w:rFonts w:ascii="Times New Roman" w:hAnsi="Times New Roman" w:cs="Times New Roman"/>
          <w:color w:val="000000" w:themeColor="text1"/>
        </w:rPr>
        <w:t xml:space="preserve"> </w:t>
      </w:r>
      <w:r w:rsidRPr="00B9338F">
        <w:rPr>
          <w:rFonts w:ascii="Times New Roman" w:hAnsi="Times New Roman" w:cs="Times New Roman"/>
          <w:color w:val="000000" w:themeColor="text1"/>
        </w:rPr>
        <w:tab/>
        <w:t>Facts, ¶¶8,</w:t>
      </w:r>
      <w:r w:rsidR="00B46867">
        <w:rPr>
          <w:rFonts w:ascii="Times New Roman" w:hAnsi="Times New Roman" w:cs="Times New Roman"/>
          <w:color w:val="000000" w:themeColor="text1"/>
        </w:rPr>
        <w:t xml:space="preserve"> </w:t>
      </w:r>
      <w:r w:rsidRPr="00B9338F">
        <w:rPr>
          <w:rFonts w:ascii="Times New Roman" w:hAnsi="Times New Roman" w:cs="Times New Roman"/>
          <w:color w:val="000000" w:themeColor="text1"/>
        </w:rPr>
        <w:t>27.</w:t>
      </w:r>
    </w:p>
  </w:footnote>
  <w:footnote w:id="16">
    <w:p w14:paraId="44AF29F9" w14:textId="0548330C" w:rsidR="00AF35DC" w:rsidRPr="00B9338F" w:rsidRDefault="00AF35DC" w:rsidP="00701BB5">
      <w:pPr>
        <w:pStyle w:val="FootnoteText"/>
        <w:spacing w:before="120"/>
        <w:ind w:left="709" w:hanging="709"/>
        <w:jc w:val="both"/>
        <w:rPr>
          <w:rFonts w:ascii="Times New Roman" w:hAnsi="Times New Roman" w:cs="Times New Roman"/>
          <w:color w:val="000000" w:themeColor="text1"/>
          <w:sz w:val="24"/>
          <w:szCs w:val="24"/>
          <w:lang w:val="en-PH"/>
        </w:rPr>
      </w:pPr>
      <w:r w:rsidRPr="00B9338F">
        <w:rPr>
          <w:rStyle w:val="FootnoteReference"/>
          <w:rFonts w:ascii="Times New Roman" w:hAnsi="Times New Roman" w:cs="Times New Roman"/>
          <w:color w:val="000000" w:themeColor="text1"/>
          <w:sz w:val="24"/>
          <w:szCs w:val="24"/>
        </w:rPr>
        <w:footnoteRef/>
      </w:r>
      <w:r w:rsidRPr="00B9338F">
        <w:rPr>
          <w:rFonts w:ascii="Times New Roman" w:hAnsi="Times New Roman" w:cs="Times New Roman"/>
          <w:color w:val="000000" w:themeColor="text1"/>
          <w:sz w:val="24"/>
          <w:szCs w:val="24"/>
        </w:rPr>
        <w:t xml:space="preserve"> </w:t>
      </w:r>
      <w:r w:rsidRPr="00B9338F">
        <w:rPr>
          <w:rFonts w:ascii="Times New Roman" w:hAnsi="Times New Roman" w:cs="Times New Roman"/>
          <w:color w:val="000000" w:themeColor="text1"/>
          <w:sz w:val="24"/>
          <w:szCs w:val="24"/>
          <w:lang w:val="en-PH"/>
        </w:rPr>
        <w:tab/>
      </w:r>
      <w:r w:rsidRPr="00B9338F">
        <w:rPr>
          <w:rFonts w:ascii="Times New Roman" w:hAnsi="Times New Roman" w:cs="Times New Roman"/>
          <w:color w:val="000000" w:themeColor="text1"/>
          <w:sz w:val="24"/>
          <w:szCs w:val="24"/>
        </w:rPr>
        <w:t>Facts, ¶</w:t>
      </w:r>
      <w:r w:rsidR="00020A87" w:rsidRPr="00B9338F">
        <w:rPr>
          <w:rFonts w:ascii="Times New Roman" w:hAnsi="Times New Roman" w:cs="Times New Roman"/>
          <w:color w:val="000000" w:themeColor="text1"/>
          <w:sz w:val="24"/>
          <w:szCs w:val="24"/>
        </w:rPr>
        <w:t>12</w:t>
      </w:r>
      <w:r w:rsidRPr="00B9338F">
        <w:rPr>
          <w:rFonts w:ascii="Times New Roman" w:hAnsi="Times New Roman" w:cs="Times New Roman"/>
          <w:color w:val="000000" w:themeColor="text1"/>
          <w:sz w:val="24"/>
          <w:szCs w:val="24"/>
        </w:rPr>
        <w:t>.</w:t>
      </w:r>
    </w:p>
  </w:footnote>
  <w:footnote w:id="17">
    <w:p w14:paraId="660FFFCA" w14:textId="60CD6DD7" w:rsidR="008A479E" w:rsidRPr="00B9338F" w:rsidRDefault="008A479E" w:rsidP="00701BB5">
      <w:pPr>
        <w:pStyle w:val="FootnoteText"/>
        <w:spacing w:before="120"/>
        <w:ind w:left="709" w:hanging="709"/>
        <w:jc w:val="both"/>
        <w:rPr>
          <w:rFonts w:ascii="Times New Roman" w:hAnsi="Times New Roman" w:cs="Times New Roman"/>
          <w:color w:val="000000" w:themeColor="text1"/>
          <w:sz w:val="24"/>
          <w:szCs w:val="24"/>
          <w:lang w:val="en-PH"/>
        </w:rPr>
      </w:pPr>
      <w:r w:rsidRPr="00B9338F">
        <w:rPr>
          <w:rStyle w:val="FootnoteReference"/>
          <w:rFonts w:ascii="Times New Roman" w:hAnsi="Times New Roman" w:cs="Times New Roman"/>
          <w:color w:val="000000" w:themeColor="text1"/>
          <w:sz w:val="24"/>
          <w:szCs w:val="24"/>
        </w:rPr>
        <w:footnoteRef/>
      </w:r>
      <w:r w:rsidRPr="00B9338F">
        <w:rPr>
          <w:rFonts w:ascii="Times New Roman" w:hAnsi="Times New Roman" w:cs="Times New Roman"/>
          <w:color w:val="000000" w:themeColor="text1"/>
          <w:sz w:val="24"/>
          <w:szCs w:val="24"/>
        </w:rPr>
        <w:t xml:space="preserve"> </w:t>
      </w:r>
      <w:r w:rsidR="00A978ED" w:rsidRPr="00B9338F">
        <w:rPr>
          <w:rFonts w:ascii="Times New Roman" w:hAnsi="Times New Roman" w:cs="Times New Roman"/>
          <w:color w:val="000000" w:themeColor="text1"/>
          <w:sz w:val="24"/>
          <w:szCs w:val="24"/>
        </w:rPr>
        <w:tab/>
      </w:r>
      <w:r w:rsidR="00B45A74" w:rsidRPr="00B9338F">
        <w:rPr>
          <w:rFonts w:ascii="Times New Roman" w:hAnsi="Times New Roman" w:cs="Times New Roman"/>
          <w:color w:val="000000" w:themeColor="text1"/>
          <w:sz w:val="24"/>
          <w:szCs w:val="24"/>
        </w:rPr>
        <w:t>Case Concerning Right of Passage over Indian Territory (Portugal v. India), Judgment, 1960 I.C.J. 6, 35 (April 12)</w:t>
      </w:r>
      <w:r w:rsidR="007D1CB0" w:rsidRPr="00B9338F">
        <w:rPr>
          <w:rFonts w:ascii="Times New Roman" w:hAnsi="Times New Roman" w:cs="Times New Roman"/>
          <w:color w:val="000000" w:themeColor="text1"/>
          <w:sz w:val="24"/>
          <w:szCs w:val="24"/>
        </w:rPr>
        <w:t xml:space="preserve"> [“</w:t>
      </w:r>
      <w:r w:rsidR="007D1CB0" w:rsidRPr="00B9338F">
        <w:rPr>
          <w:rFonts w:ascii="Times New Roman" w:hAnsi="Times New Roman" w:cs="Times New Roman"/>
          <w:b/>
          <w:color w:val="000000" w:themeColor="text1"/>
          <w:sz w:val="24"/>
          <w:szCs w:val="24"/>
        </w:rPr>
        <w:t>Right of Passage</w:t>
      </w:r>
      <w:r w:rsidR="007D1CB0" w:rsidRPr="00B9338F">
        <w:rPr>
          <w:rFonts w:ascii="Times New Roman" w:hAnsi="Times New Roman" w:cs="Times New Roman"/>
          <w:bCs/>
          <w:color w:val="000000" w:themeColor="text1"/>
          <w:sz w:val="24"/>
          <w:szCs w:val="24"/>
        </w:rPr>
        <w:t>”]</w:t>
      </w:r>
      <w:r w:rsidR="00B45A74" w:rsidRPr="00B9338F">
        <w:rPr>
          <w:rFonts w:ascii="Times New Roman" w:hAnsi="Times New Roman" w:cs="Times New Roman"/>
          <w:color w:val="000000" w:themeColor="text1"/>
          <w:sz w:val="24"/>
          <w:szCs w:val="24"/>
        </w:rPr>
        <w:t>; The Electricity Company of Sofia and Bulgaria (Belgium v. Bulgaria), Judgment, 1939 P.C.I.J. ser. A/B No. 77, 82 (April 4).</w:t>
      </w:r>
    </w:p>
  </w:footnote>
  <w:footnote w:id="18">
    <w:p w14:paraId="2FF5D07F" w14:textId="680184CB" w:rsidR="00CB142B" w:rsidRPr="00B9338F" w:rsidRDefault="00CB142B" w:rsidP="00701BB5">
      <w:pPr>
        <w:spacing w:before="120" w:after="0" w:line="240" w:lineRule="auto"/>
        <w:ind w:left="709" w:hanging="709"/>
        <w:jc w:val="both"/>
        <w:rPr>
          <w:rFonts w:ascii="Times New Roman" w:hAnsi="Times New Roman" w:cs="Times New Roman"/>
          <w:color w:val="000000" w:themeColor="text1"/>
        </w:rPr>
      </w:pPr>
      <w:r w:rsidRPr="00B9338F">
        <w:rPr>
          <w:rFonts w:ascii="Times New Roman" w:hAnsi="Times New Roman" w:cs="Times New Roman"/>
          <w:color w:val="000000" w:themeColor="text1"/>
          <w:vertAlign w:val="superscript"/>
        </w:rPr>
        <w:footnoteRef/>
      </w:r>
      <w:r w:rsidRPr="00B9338F">
        <w:rPr>
          <w:rFonts w:ascii="Times New Roman" w:hAnsi="Times New Roman" w:cs="Times New Roman"/>
          <w:color w:val="000000" w:themeColor="text1"/>
        </w:rPr>
        <w:t xml:space="preserve"> </w:t>
      </w:r>
      <w:r w:rsidRPr="00B9338F">
        <w:rPr>
          <w:rFonts w:ascii="Times New Roman" w:hAnsi="Times New Roman" w:cs="Times New Roman"/>
          <w:color w:val="000000" w:themeColor="text1"/>
        </w:rPr>
        <w:tab/>
        <w:t xml:space="preserve">Mavrommatis, </w:t>
      </w:r>
      <w:r w:rsidRPr="00B9338F">
        <w:rPr>
          <w:rFonts w:ascii="Times New Roman" w:hAnsi="Times New Roman" w:cs="Times New Roman"/>
          <w:i/>
          <w:iCs/>
          <w:color w:val="000000" w:themeColor="text1"/>
        </w:rPr>
        <w:t>supra</w:t>
      </w:r>
      <w:r w:rsidRPr="00B9338F">
        <w:rPr>
          <w:rFonts w:ascii="Times New Roman" w:hAnsi="Times New Roman" w:cs="Times New Roman"/>
          <w:color w:val="000000" w:themeColor="text1"/>
        </w:rPr>
        <w:t xml:space="preserve"> note </w:t>
      </w:r>
      <w:r w:rsidR="0096019D">
        <w:rPr>
          <w:rFonts w:ascii="Times New Roman" w:hAnsi="Times New Roman" w:cs="Times New Roman"/>
          <w:color w:val="000000" w:themeColor="text1"/>
        </w:rPr>
        <w:t>3</w:t>
      </w:r>
      <w:r w:rsidRPr="00B9338F">
        <w:rPr>
          <w:rFonts w:ascii="Times New Roman" w:hAnsi="Times New Roman" w:cs="Times New Roman"/>
          <w:color w:val="000000" w:themeColor="text1"/>
        </w:rPr>
        <w:t>.</w:t>
      </w:r>
    </w:p>
  </w:footnote>
  <w:footnote w:id="19">
    <w:p w14:paraId="7A2C63A5" w14:textId="52A4A1BF" w:rsidR="00D73C12" w:rsidRPr="00B9338F" w:rsidRDefault="00D73C12" w:rsidP="00701BB5">
      <w:pPr>
        <w:pStyle w:val="FootnoteText"/>
        <w:spacing w:before="120"/>
        <w:ind w:left="709" w:hanging="709"/>
        <w:jc w:val="both"/>
        <w:rPr>
          <w:rFonts w:ascii="Times New Roman" w:hAnsi="Times New Roman" w:cs="Times New Roman"/>
          <w:color w:val="000000" w:themeColor="text1"/>
          <w:sz w:val="24"/>
          <w:szCs w:val="24"/>
        </w:rPr>
      </w:pPr>
      <w:r w:rsidRPr="00B9338F">
        <w:rPr>
          <w:rStyle w:val="FootnoteReference"/>
          <w:rFonts w:ascii="Times New Roman" w:hAnsi="Times New Roman" w:cs="Times New Roman"/>
          <w:color w:val="000000" w:themeColor="text1"/>
          <w:sz w:val="24"/>
          <w:szCs w:val="24"/>
        </w:rPr>
        <w:footnoteRef/>
      </w:r>
      <w:r w:rsidRPr="00B9338F">
        <w:rPr>
          <w:rFonts w:ascii="Times New Roman" w:hAnsi="Times New Roman" w:cs="Times New Roman"/>
          <w:color w:val="000000" w:themeColor="text1"/>
          <w:sz w:val="24"/>
          <w:szCs w:val="24"/>
        </w:rPr>
        <w:t xml:space="preserve"> </w:t>
      </w:r>
      <w:r w:rsidRPr="00B9338F">
        <w:rPr>
          <w:rFonts w:ascii="Times New Roman" w:hAnsi="Times New Roman" w:cs="Times New Roman"/>
          <w:color w:val="000000" w:themeColor="text1"/>
          <w:sz w:val="24"/>
          <w:szCs w:val="24"/>
        </w:rPr>
        <w:tab/>
      </w:r>
      <w:proofErr w:type="spellStart"/>
      <w:r w:rsidRPr="00B9338F">
        <w:rPr>
          <w:rFonts w:ascii="Times New Roman" w:hAnsi="Times New Roman" w:cs="Times New Roman"/>
          <w:color w:val="000000" w:themeColor="text1"/>
          <w:sz w:val="24"/>
          <w:szCs w:val="24"/>
        </w:rPr>
        <w:t>Right</w:t>
      </w:r>
      <w:proofErr w:type="spellEnd"/>
      <w:r w:rsidRPr="00B9338F">
        <w:rPr>
          <w:rFonts w:ascii="Times New Roman" w:hAnsi="Times New Roman" w:cs="Times New Roman"/>
          <w:color w:val="000000" w:themeColor="text1"/>
          <w:sz w:val="24"/>
          <w:szCs w:val="24"/>
        </w:rPr>
        <w:t xml:space="preserve"> of Passage, </w:t>
      </w:r>
      <w:r w:rsidRPr="00B9338F">
        <w:rPr>
          <w:rFonts w:ascii="Times New Roman" w:hAnsi="Times New Roman" w:cs="Times New Roman"/>
          <w:i/>
          <w:iCs/>
          <w:color w:val="000000" w:themeColor="text1"/>
          <w:sz w:val="24"/>
          <w:szCs w:val="24"/>
        </w:rPr>
        <w:t>supra</w:t>
      </w:r>
      <w:r w:rsidRPr="00B9338F">
        <w:rPr>
          <w:rFonts w:ascii="Times New Roman" w:hAnsi="Times New Roman" w:cs="Times New Roman"/>
          <w:color w:val="000000" w:themeColor="text1"/>
          <w:sz w:val="24"/>
          <w:szCs w:val="24"/>
        </w:rPr>
        <w:t xml:space="preserve"> note </w:t>
      </w:r>
      <w:r w:rsidR="00BC6B51" w:rsidRPr="00B9338F">
        <w:rPr>
          <w:rFonts w:ascii="Times New Roman" w:hAnsi="Times New Roman" w:cs="Times New Roman"/>
          <w:color w:val="000000" w:themeColor="text1"/>
          <w:sz w:val="24"/>
          <w:szCs w:val="24"/>
        </w:rPr>
        <w:t>1</w:t>
      </w:r>
      <w:r w:rsidR="00C562AE">
        <w:rPr>
          <w:rFonts w:ascii="Times New Roman" w:hAnsi="Times New Roman" w:cs="Times New Roman"/>
          <w:color w:val="000000" w:themeColor="text1"/>
          <w:sz w:val="24"/>
          <w:szCs w:val="24"/>
        </w:rPr>
        <w:t>6</w:t>
      </w:r>
      <w:r w:rsidRPr="00B9338F">
        <w:rPr>
          <w:rFonts w:ascii="Times New Roman" w:hAnsi="Times New Roman" w:cs="Times New Roman"/>
          <w:color w:val="000000" w:themeColor="text1"/>
          <w:sz w:val="24"/>
          <w:szCs w:val="24"/>
        </w:rPr>
        <w:t>, Dissenting Opinion of Judges Winiarski and Badawi, 72.</w:t>
      </w:r>
    </w:p>
  </w:footnote>
  <w:footnote w:id="20">
    <w:p w14:paraId="541E236D" w14:textId="30678307" w:rsidR="00F76193" w:rsidRPr="00B9338F" w:rsidRDefault="00F76193" w:rsidP="00F76193">
      <w:pPr>
        <w:pStyle w:val="FootnoteText"/>
        <w:spacing w:before="120"/>
        <w:ind w:left="709" w:hanging="709"/>
        <w:jc w:val="both"/>
        <w:rPr>
          <w:rFonts w:ascii="Times New Roman" w:hAnsi="Times New Roman" w:cs="Times New Roman"/>
          <w:color w:val="000000" w:themeColor="text1"/>
          <w:sz w:val="24"/>
          <w:szCs w:val="24"/>
          <w:lang w:val="en-PH"/>
        </w:rPr>
      </w:pPr>
      <w:r w:rsidRPr="00B9338F">
        <w:rPr>
          <w:rStyle w:val="FootnoteReference"/>
          <w:rFonts w:ascii="Times New Roman" w:hAnsi="Times New Roman" w:cs="Times New Roman"/>
          <w:color w:val="000000" w:themeColor="text1"/>
          <w:sz w:val="24"/>
          <w:szCs w:val="24"/>
        </w:rPr>
        <w:footnoteRef/>
      </w:r>
      <w:r w:rsidRPr="00B9338F">
        <w:rPr>
          <w:rFonts w:ascii="Times New Roman" w:hAnsi="Times New Roman" w:cs="Times New Roman"/>
          <w:color w:val="000000" w:themeColor="text1"/>
          <w:sz w:val="24"/>
          <w:szCs w:val="24"/>
        </w:rPr>
        <w:t xml:space="preserve"> </w:t>
      </w:r>
      <w:r w:rsidRPr="00B9338F">
        <w:rPr>
          <w:rFonts w:ascii="Times New Roman" w:hAnsi="Times New Roman" w:cs="Times New Roman"/>
          <w:color w:val="000000" w:themeColor="text1"/>
          <w:sz w:val="24"/>
          <w:szCs w:val="24"/>
          <w:lang w:val="en-PH"/>
        </w:rPr>
        <w:tab/>
      </w:r>
      <w:r w:rsidRPr="00B9338F">
        <w:rPr>
          <w:rFonts w:ascii="Times New Roman" w:hAnsi="Times New Roman" w:cs="Times New Roman"/>
          <w:color w:val="000000" w:themeColor="text1"/>
          <w:sz w:val="24"/>
          <w:szCs w:val="24"/>
        </w:rPr>
        <w:t>ILC, Draft Articles on Responsibility of States for Internationally Wrongful Acts art. 42(1), U.N. Doc. A/56/10 (2001) [“</w:t>
      </w:r>
      <w:r w:rsidRPr="00B9338F">
        <w:rPr>
          <w:rFonts w:ascii="Times New Roman" w:hAnsi="Times New Roman" w:cs="Times New Roman"/>
          <w:b/>
          <w:bCs/>
          <w:color w:val="000000" w:themeColor="text1"/>
          <w:sz w:val="24"/>
          <w:szCs w:val="24"/>
        </w:rPr>
        <w:t>(D)ARSIWA</w:t>
      </w:r>
      <w:r w:rsidRPr="00B9338F">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CF523C">
        <w:rPr>
          <w:rFonts w:ascii="Times New Roman" w:eastAsia="Yu Gothic" w:hAnsi="Times New Roman" w:cs="Times New Roman"/>
          <w:color w:val="000000"/>
          <w:sz w:val="24"/>
          <w:szCs w:val="24"/>
        </w:rPr>
        <w:t xml:space="preserve">Alleged Violations of Sovereign Rights and Maritime Spaces in the Caribbean Sea (Nicaragua v. Colombia), Judgment, Preliminary Objections, 2016 I.C.J. 3, </w:t>
      </w:r>
      <w:r w:rsidRPr="00664D53">
        <w:rPr>
          <w:rFonts w:ascii="Times New Roman" w:hAnsi="Times New Roman" w:cs="Times New Roman"/>
          <w:color w:val="000000" w:themeColor="text1"/>
          <w:sz w:val="24"/>
          <w:szCs w:val="24"/>
        </w:rPr>
        <w:t>¶38</w:t>
      </w:r>
      <w:r w:rsidR="006D70D0">
        <w:rPr>
          <w:rFonts w:ascii="Times New Roman" w:hAnsi="Times New Roman" w:cs="Times New Roman"/>
          <w:color w:val="000000" w:themeColor="text1"/>
          <w:sz w:val="24"/>
          <w:szCs w:val="24"/>
        </w:rPr>
        <w:t xml:space="preserve"> (March 17)</w:t>
      </w:r>
      <w:r>
        <w:rPr>
          <w:rFonts w:ascii="Times New Roman" w:eastAsia="Yu Gothic" w:hAnsi="Times New Roman" w:cs="Times New Roman"/>
          <w:color w:val="000000"/>
          <w:sz w:val="24"/>
          <w:szCs w:val="24"/>
        </w:rPr>
        <w:t>.</w:t>
      </w:r>
    </w:p>
  </w:footnote>
  <w:footnote w:id="21">
    <w:p w14:paraId="31D089CC" w14:textId="03D670E7" w:rsidR="006930E0" w:rsidRPr="00B9338F" w:rsidRDefault="006930E0" w:rsidP="00701BB5">
      <w:pPr>
        <w:pStyle w:val="FootnoteText"/>
        <w:spacing w:before="120"/>
        <w:ind w:left="709" w:hanging="709"/>
        <w:jc w:val="both"/>
        <w:rPr>
          <w:rFonts w:ascii="Times New Roman" w:hAnsi="Times New Roman" w:cs="Times New Roman"/>
          <w:color w:val="000000" w:themeColor="text1"/>
          <w:sz w:val="24"/>
          <w:szCs w:val="24"/>
        </w:rPr>
      </w:pPr>
      <w:r w:rsidRPr="00B9338F">
        <w:rPr>
          <w:rStyle w:val="FootnoteReference"/>
          <w:rFonts w:ascii="Times New Roman" w:hAnsi="Times New Roman" w:cs="Times New Roman"/>
          <w:color w:val="000000" w:themeColor="text1"/>
          <w:sz w:val="24"/>
          <w:szCs w:val="24"/>
        </w:rPr>
        <w:footnoteRef/>
      </w:r>
      <w:r w:rsidRPr="00B9338F">
        <w:rPr>
          <w:rFonts w:ascii="Times New Roman" w:hAnsi="Times New Roman" w:cs="Times New Roman"/>
          <w:color w:val="000000" w:themeColor="text1"/>
          <w:sz w:val="24"/>
          <w:szCs w:val="24"/>
        </w:rPr>
        <w:t xml:space="preserve"> </w:t>
      </w:r>
      <w:r w:rsidRPr="00B9338F">
        <w:rPr>
          <w:rFonts w:ascii="Times New Roman" w:hAnsi="Times New Roman" w:cs="Times New Roman"/>
          <w:color w:val="000000" w:themeColor="text1"/>
          <w:sz w:val="24"/>
          <w:szCs w:val="24"/>
        </w:rPr>
        <w:tab/>
        <w:t xml:space="preserve">ILC, Draft Articles on Responsibility of States for Internationally Wrongful Acts Commentaries, A/56/10 (2001), ¶2. </w:t>
      </w:r>
    </w:p>
  </w:footnote>
  <w:footnote w:id="22">
    <w:p w14:paraId="396E97EA" w14:textId="7B2F89A8" w:rsidR="008274EF" w:rsidRPr="00B9338F" w:rsidRDefault="008274EF" w:rsidP="00701BB5">
      <w:pPr>
        <w:pStyle w:val="FootnoteText"/>
        <w:spacing w:before="120"/>
        <w:ind w:left="709" w:hanging="709"/>
        <w:jc w:val="both"/>
        <w:rPr>
          <w:rFonts w:ascii="Times New Roman" w:hAnsi="Times New Roman" w:cs="Times New Roman"/>
          <w:color w:val="000000" w:themeColor="text1"/>
          <w:sz w:val="24"/>
          <w:szCs w:val="24"/>
        </w:rPr>
      </w:pPr>
      <w:r w:rsidRPr="00B9338F">
        <w:rPr>
          <w:rStyle w:val="FootnoteReference"/>
          <w:rFonts w:ascii="Times New Roman" w:hAnsi="Times New Roman" w:cs="Times New Roman"/>
          <w:color w:val="000000" w:themeColor="text1"/>
          <w:sz w:val="24"/>
          <w:szCs w:val="24"/>
        </w:rPr>
        <w:footnoteRef/>
      </w:r>
      <w:r w:rsidRPr="00B9338F">
        <w:rPr>
          <w:rFonts w:ascii="Times New Roman" w:hAnsi="Times New Roman" w:cs="Times New Roman"/>
          <w:color w:val="000000" w:themeColor="text1"/>
          <w:sz w:val="24"/>
          <w:szCs w:val="24"/>
        </w:rPr>
        <w:t xml:space="preserve"> </w:t>
      </w:r>
      <w:r w:rsidRPr="00B9338F">
        <w:rPr>
          <w:rFonts w:ascii="Times New Roman" w:hAnsi="Times New Roman" w:cs="Times New Roman"/>
          <w:color w:val="000000" w:themeColor="text1"/>
          <w:sz w:val="24"/>
          <w:szCs w:val="24"/>
        </w:rPr>
        <w:tab/>
      </w:r>
      <w:r w:rsidR="005D3218" w:rsidRPr="00B9338F">
        <w:rPr>
          <w:rFonts w:ascii="Times New Roman" w:hAnsi="Times New Roman" w:cs="Times New Roman"/>
          <w:color w:val="000000" w:themeColor="text1"/>
          <w:sz w:val="24"/>
          <w:szCs w:val="24"/>
        </w:rPr>
        <w:t xml:space="preserve">Certain Property (Liechtenstein v. Germany), </w:t>
      </w:r>
      <w:r w:rsidR="005D3218">
        <w:rPr>
          <w:rFonts w:ascii="Times New Roman" w:hAnsi="Times New Roman" w:cs="Times New Roman"/>
          <w:color w:val="000000" w:themeColor="text1"/>
          <w:sz w:val="24"/>
          <w:szCs w:val="24"/>
        </w:rPr>
        <w:t xml:space="preserve">Judgment, Preliminary Objections, </w:t>
      </w:r>
      <w:r w:rsidR="005D3218" w:rsidRPr="00B9338F">
        <w:rPr>
          <w:rFonts w:ascii="Times New Roman" w:hAnsi="Times New Roman" w:cs="Times New Roman"/>
          <w:color w:val="000000" w:themeColor="text1"/>
          <w:sz w:val="24"/>
          <w:szCs w:val="24"/>
        </w:rPr>
        <w:t>2005 I.C.J. 6, ¶49 (February 10)</w:t>
      </w:r>
      <w:r w:rsidRPr="006B0DF9">
        <w:rPr>
          <w:rFonts w:ascii="Times New Roman" w:hAnsi="Times New Roman" w:cs="Times New Roman"/>
          <w:color w:val="000000" w:themeColor="text1"/>
          <w:sz w:val="24"/>
          <w:szCs w:val="24"/>
        </w:rPr>
        <w:t>.</w:t>
      </w:r>
    </w:p>
  </w:footnote>
  <w:footnote w:id="23">
    <w:p w14:paraId="5C3E2162" w14:textId="77777777" w:rsidR="002861E8" w:rsidRPr="00B9338F" w:rsidRDefault="002861E8" w:rsidP="002861E8">
      <w:pPr>
        <w:pStyle w:val="FootnoteText"/>
        <w:spacing w:before="120"/>
        <w:ind w:left="709" w:hanging="709"/>
        <w:jc w:val="both"/>
        <w:rPr>
          <w:rFonts w:ascii="Times New Roman" w:hAnsi="Times New Roman" w:cs="Times New Roman"/>
          <w:color w:val="000000" w:themeColor="text1"/>
          <w:sz w:val="24"/>
          <w:szCs w:val="24"/>
        </w:rPr>
      </w:pPr>
      <w:r w:rsidRPr="00B9338F">
        <w:rPr>
          <w:rStyle w:val="FootnoteReference"/>
          <w:rFonts w:ascii="Times New Roman" w:hAnsi="Times New Roman" w:cs="Times New Roman"/>
          <w:color w:val="000000" w:themeColor="text1"/>
          <w:sz w:val="24"/>
          <w:szCs w:val="24"/>
        </w:rPr>
        <w:footnoteRef/>
      </w:r>
      <w:r w:rsidRPr="00B9338F">
        <w:rPr>
          <w:rFonts w:ascii="Times New Roman" w:hAnsi="Times New Roman" w:cs="Times New Roman"/>
          <w:color w:val="000000" w:themeColor="text1"/>
          <w:sz w:val="24"/>
          <w:szCs w:val="24"/>
        </w:rPr>
        <w:t xml:space="preserve"> </w:t>
      </w:r>
      <w:r w:rsidRPr="00B9338F">
        <w:rPr>
          <w:rFonts w:ascii="Times New Roman" w:hAnsi="Times New Roman" w:cs="Times New Roman"/>
          <w:color w:val="000000" w:themeColor="text1"/>
          <w:sz w:val="24"/>
          <w:szCs w:val="24"/>
        </w:rPr>
        <w:tab/>
        <w:t>Facts, ¶</w:t>
      </w:r>
      <w:r>
        <w:rPr>
          <w:rFonts w:ascii="Times New Roman" w:hAnsi="Times New Roman" w:cs="Times New Roman"/>
          <w:color w:val="000000" w:themeColor="text1"/>
          <w:sz w:val="24"/>
          <w:szCs w:val="24"/>
        </w:rPr>
        <w:t>28</w:t>
      </w:r>
      <w:r w:rsidRPr="00B9338F">
        <w:rPr>
          <w:rFonts w:ascii="Times New Roman" w:hAnsi="Times New Roman" w:cs="Times New Roman"/>
          <w:color w:val="000000" w:themeColor="text1"/>
          <w:sz w:val="24"/>
          <w:szCs w:val="24"/>
        </w:rPr>
        <w:t>.</w:t>
      </w:r>
    </w:p>
  </w:footnote>
  <w:footnote w:id="24">
    <w:p w14:paraId="2CDF8BC4" w14:textId="77777777" w:rsidR="00CF523C" w:rsidRPr="00B9338F" w:rsidRDefault="00CF523C" w:rsidP="00CF523C">
      <w:pPr>
        <w:pStyle w:val="FootnoteText"/>
        <w:spacing w:before="120"/>
        <w:ind w:left="709" w:hanging="709"/>
        <w:jc w:val="both"/>
        <w:rPr>
          <w:rFonts w:ascii="Times New Roman" w:hAnsi="Times New Roman" w:cs="Times New Roman"/>
          <w:color w:val="000000" w:themeColor="text1"/>
          <w:sz w:val="24"/>
          <w:szCs w:val="24"/>
        </w:rPr>
      </w:pPr>
      <w:r w:rsidRPr="00B9338F">
        <w:rPr>
          <w:rStyle w:val="FootnoteReference"/>
          <w:rFonts w:ascii="Times New Roman" w:hAnsi="Times New Roman" w:cs="Times New Roman"/>
          <w:color w:val="000000" w:themeColor="text1"/>
          <w:sz w:val="24"/>
          <w:szCs w:val="24"/>
        </w:rPr>
        <w:footnoteRef/>
      </w:r>
      <w:r w:rsidRPr="00B9338F">
        <w:rPr>
          <w:rFonts w:ascii="Times New Roman" w:hAnsi="Times New Roman" w:cs="Times New Roman"/>
          <w:color w:val="000000" w:themeColor="text1"/>
          <w:sz w:val="24"/>
          <w:szCs w:val="24"/>
        </w:rPr>
        <w:t xml:space="preserve"> </w:t>
      </w:r>
      <w:r w:rsidRPr="00B9338F">
        <w:rPr>
          <w:rFonts w:ascii="Times New Roman" w:hAnsi="Times New Roman" w:cs="Times New Roman"/>
          <w:color w:val="000000" w:themeColor="text1"/>
          <w:sz w:val="24"/>
          <w:szCs w:val="24"/>
        </w:rPr>
        <w:tab/>
        <w:t>Facts, ¶61.</w:t>
      </w:r>
    </w:p>
  </w:footnote>
  <w:footnote w:id="25">
    <w:p w14:paraId="57664B91" w14:textId="6021B3E2" w:rsidR="00711A1A" w:rsidRPr="00B9338F" w:rsidRDefault="00711A1A" w:rsidP="00EC08F4">
      <w:pPr>
        <w:pStyle w:val="FootnoteText"/>
        <w:spacing w:before="120"/>
        <w:ind w:left="720" w:hanging="720"/>
        <w:jc w:val="both"/>
        <w:rPr>
          <w:rFonts w:ascii="Times New Roman" w:hAnsi="Times New Roman" w:cs="Times New Roman"/>
          <w:sz w:val="24"/>
          <w:szCs w:val="24"/>
        </w:rPr>
      </w:pPr>
      <w:r w:rsidRPr="00B9338F">
        <w:rPr>
          <w:rStyle w:val="FootnoteReference"/>
          <w:rFonts w:ascii="Times New Roman" w:hAnsi="Times New Roman" w:cs="Times New Roman"/>
          <w:sz w:val="24"/>
          <w:szCs w:val="24"/>
        </w:rPr>
        <w:footnoteRef/>
      </w:r>
      <w:r w:rsidRPr="00B9338F">
        <w:rPr>
          <w:rFonts w:ascii="Times New Roman" w:hAnsi="Times New Roman" w:cs="Times New Roman"/>
          <w:sz w:val="24"/>
          <w:szCs w:val="24"/>
        </w:rPr>
        <w:t xml:space="preserve"> </w:t>
      </w:r>
      <w:r w:rsidRPr="00B9338F">
        <w:rPr>
          <w:rFonts w:ascii="Times New Roman" w:hAnsi="Times New Roman" w:cs="Times New Roman"/>
          <w:sz w:val="24"/>
          <w:szCs w:val="24"/>
        </w:rPr>
        <w:tab/>
      </w:r>
      <w:r w:rsidR="006B6951" w:rsidRPr="00B9338F">
        <w:rPr>
          <w:rFonts w:ascii="Times New Roman" w:hAnsi="Times New Roman" w:cs="Times New Roman"/>
          <w:sz w:val="24"/>
          <w:szCs w:val="24"/>
          <w:lang w:val="en-PH"/>
        </w:rPr>
        <w:t>J.E. Zitha &amp; P.J.L. Zitha (represented by Prof. Dr. Liesbeth Zegveld) v. Mozambique, ACHPR Communication No. 361/08, ¶</w:t>
      </w:r>
      <w:r w:rsidR="003C15E4" w:rsidRPr="00B9338F">
        <w:rPr>
          <w:rFonts w:ascii="Times New Roman" w:hAnsi="Times New Roman" w:cs="Times New Roman"/>
          <w:sz w:val="24"/>
          <w:szCs w:val="24"/>
          <w:lang w:val="en-PH"/>
        </w:rPr>
        <w:t>¶88-91</w:t>
      </w:r>
      <w:r w:rsidR="006B6951" w:rsidRPr="00B9338F">
        <w:rPr>
          <w:rFonts w:ascii="Times New Roman" w:hAnsi="Times New Roman" w:cs="Times New Roman"/>
          <w:sz w:val="24"/>
          <w:szCs w:val="24"/>
          <w:lang w:val="en-PH"/>
        </w:rPr>
        <w:t xml:space="preserve"> (</w:t>
      </w:r>
      <w:r w:rsidR="00144A1B" w:rsidRPr="00B9338F">
        <w:rPr>
          <w:rFonts w:ascii="Times New Roman" w:hAnsi="Times New Roman" w:cs="Times New Roman"/>
          <w:sz w:val="24"/>
          <w:szCs w:val="24"/>
          <w:lang w:val="en-PH"/>
        </w:rPr>
        <w:t>2011</w:t>
      </w:r>
      <w:r w:rsidR="006B6951" w:rsidRPr="00B9338F">
        <w:rPr>
          <w:rFonts w:ascii="Times New Roman" w:hAnsi="Times New Roman" w:cs="Times New Roman"/>
          <w:sz w:val="24"/>
          <w:szCs w:val="24"/>
          <w:lang w:val="en-PH"/>
        </w:rPr>
        <w:t>)</w:t>
      </w:r>
      <w:r w:rsidR="00666BA8" w:rsidRPr="00B9338F">
        <w:rPr>
          <w:rFonts w:ascii="Times New Roman" w:hAnsi="Times New Roman" w:cs="Times New Roman"/>
          <w:sz w:val="24"/>
          <w:szCs w:val="24"/>
          <w:lang w:val="en-PH"/>
        </w:rPr>
        <w:t xml:space="preserve"> [“</w:t>
      </w:r>
      <w:r w:rsidR="00666BA8" w:rsidRPr="00B9338F">
        <w:rPr>
          <w:rFonts w:ascii="Times New Roman" w:hAnsi="Times New Roman" w:cs="Times New Roman"/>
          <w:b/>
          <w:bCs/>
          <w:sz w:val="24"/>
          <w:szCs w:val="24"/>
          <w:lang w:val="en-PH"/>
        </w:rPr>
        <w:t>Zitha v. Mozambique</w:t>
      </w:r>
      <w:r w:rsidR="00666BA8" w:rsidRPr="00B9338F">
        <w:rPr>
          <w:rFonts w:ascii="Times New Roman" w:hAnsi="Times New Roman" w:cs="Times New Roman"/>
          <w:sz w:val="24"/>
          <w:szCs w:val="24"/>
          <w:lang w:val="en-PH"/>
        </w:rPr>
        <w:t>”]</w:t>
      </w:r>
      <w:r w:rsidR="006B6951" w:rsidRPr="00B9338F">
        <w:rPr>
          <w:rFonts w:ascii="Times New Roman" w:hAnsi="Times New Roman" w:cs="Times New Roman"/>
          <w:sz w:val="24"/>
          <w:szCs w:val="24"/>
          <w:lang w:val="en-PH"/>
        </w:rPr>
        <w:t>.</w:t>
      </w:r>
    </w:p>
  </w:footnote>
  <w:footnote w:id="26">
    <w:p w14:paraId="44B95FEF" w14:textId="30978596" w:rsidR="002F6208" w:rsidRPr="00B9338F" w:rsidRDefault="002F6208" w:rsidP="00701BB5">
      <w:pPr>
        <w:pStyle w:val="FootnoteText"/>
        <w:spacing w:before="120"/>
        <w:ind w:left="709" w:hanging="709"/>
        <w:jc w:val="both"/>
        <w:rPr>
          <w:rFonts w:ascii="Times New Roman" w:hAnsi="Times New Roman" w:cs="Times New Roman"/>
          <w:color w:val="000000" w:themeColor="text1"/>
          <w:sz w:val="24"/>
          <w:szCs w:val="24"/>
        </w:rPr>
      </w:pPr>
      <w:r w:rsidRPr="00B9338F">
        <w:rPr>
          <w:rStyle w:val="FootnoteReference"/>
          <w:rFonts w:ascii="Times New Roman" w:hAnsi="Times New Roman" w:cs="Times New Roman"/>
          <w:color w:val="000000" w:themeColor="text1"/>
          <w:sz w:val="24"/>
          <w:szCs w:val="24"/>
        </w:rPr>
        <w:footnoteRef/>
      </w:r>
      <w:r w:rsidRPr="00B9338F">
        <w:rPr>
          <w:rFonts w:ascii="Times New Roman" w:hAnsi="Times New Roman" w:cs="Times New Roman"/>
          <w:color w:val="000000" w:themeColor="text1"/>
          <w:sz w:val="24"/>
          <w:szCs w:val="24"/>
        </w:rPr>
        <w:t xml:space="preserve"> </w:t>
      </w:r>
      <w:r w:rsidRPr="00B9338F">
        <w:rPr>
          <w:rFonts w:ascii="Times New Roman" w:hAnsi="Times New Roman" w:cs="Times New Roman"/>
          <w:color w:val="000000" w:themeColor="text1"/>
          <w:sz w:val="24"/>
          <w:szCs w:val="24"/>
        </w:rPr>
        <w:tab/>
      </w:r>
      <w:proofErr w:type="spellStart"/>
      <w:r w:rsidR="003B3BBB" w:rsidRPr="00B9338F">
        <w:rPr>
          <w:rFonts w:ascii="Times New Roman" w:hAnsi="Times New Roman" w:cs="Times New Roman"/>
          <w:color w:val="000000" w:themeColor="text1"/>
          <w:sz w:val="24"/>
          <w:szCs w:val="24"/>
        </w:rPr>
        <w:t>Right</w:t>
      </w:r>
      <w:proofErr w:type="spellEnd"/>
      <w:r w:rsidR="003B3BBB" w:rsidRPr="00B9338F">
        <w:rPr>
          <w:rFonts w:ascii="Times New Roman" w:hAnsi="Times New Roman" w:cs="Times New Roman"/>
          <w:color w:val="000000" w:themeColor="text1"/>
          <w:sz w:val="24"/>
          <w:szCs w:val="24"/>
        </w:rPr>
        <w:t xml:space="preserve"> of Passage, </w:t>
      </w:r>
      <w:r w:rsidR="003B3BBB" w:rsidRPr="00B9338F">
        <w:rPr>
          <w:rFonts w:ascii="Times New Roman" w:hAnsi="Times New Roman" w:cs="Times New Roman"/>
          <w:i/>
          <w:iCs/>
          <w:color w:val="000000" w:themeColor="text1"/>
          <w:sz w:val="24"/>
          <w:szCs w:val="24"/>
        </w:rPr>
        <w:t>supra</w:t>
      </w:r>
      <w:r w:rsidR="003B3BBB" w:rsidRPr="00B9338F">
        <w:rPr>
          <w:rFonts w:ascii="Times New Roman" w:hAnsi="Times New Roman" w:cs="Times New Roman"/>
          <w:color w:val="000000" w:themeColor="text1"/>
          <w:sz w:val="24"/>
          <w:szCs w:val="24"/>
        </w:rPr>
        <w:t xml:space="preserve"> note 1</w:t>
      </w:r>
      <w:r w:rsidR="00C562AE">
        <w:rPr>
          <w:rFonts w:ascii="Times New Roman" w:hAnsi="Times New Roman" w:cs="Times New Roman"/>
          <w:color w:val="000000" w:themeColor="text1"/>
          <w:sz w:val="24"/>
          <w:szCs w:val="24"/>
        </w:rPr>
        <w:t>6</w:t>
      </w:r>
      <w:r w:rsidR="003B3BBB" w:rsidRPr="00B9338F">
        <w:rPr>
          <w:rFonts w:ascii="Times New Roman" w:hAnsi="Times New Roman" w:cs="Times New Roman"/>
          <w:color w:val="000000" w:themeColor="text1"/>
          <w:sz w:val="24"/>
          <w:szCs w:val="24"/>
        </w:rPr>
        <w:t>, Dissenting Opinion of Judges Winiarski and Badawi, 72.</w:t>
      </w:r>
    </w:p>
  </w:footnote>
  <w:footnote w:id="27">
    <w:p w14:paraId="79D2A55F" w14:textId="77777777" w:rsidR="004F0493" w:rsidRPr="00B9338F" w:rsidRDefault="004F0493" w:rsidP="00701BB5">
      <w:pPr>
        <w:spacing w:before="120" w:after="0" w:line="240" w:lineRule="auto"/>
        <w:ind w:left="709" w:hanging="709"/>
        <w:jc w:val="both"/>
        <w:rPr>
          <w:rFonts w:ascii="Times New Roman" w:hAnsi="Times New Roman" w:cs="Times New Roman"/>
          <w:color w:val="000000" w:themeColor="text1"/>
        </w:rPr>
      </w:pPr>
      <w:r w:rsidRPr="00B9338F">
        <w:rPr>
          <w:rFonts w:ascii="Times New Roman" w:hAnsi="Times New Roman" w:cs="Times New Roman"/>
          <w:color w:val="000000" w:themeColor="text1"/>
          <w:vertAlign w:val="superscript"/>
        </w:rPr>
        <w:footnoteRef/>
      </w:r>
      <w:r w:rsidRPr="00B9338F">
        <w:rPr>
          <w:rFonts w:ascii="Times New Roman" w:hAnsi="Times New Roman" w:cs="Times New Roman"/>
          <w:color w:val="000000" w:themeColor="text1"/>
        </w:rPr>
        <w:t xml:space="preserve"> </w:t>
      </w:r>
      <w:r w:rsidRPr="00B9338F">
        <w:rPr>
          <w:rFonts w:ascii="Times New Roman" w:hAnsi="Times New Roman" w:cs="Times New Roman"/>
          <w:color w:val="000000" w:themeColor="text1"/>
        </w:rPr>
        <w:tab/>
        <w:t>Facts, ¶12.</w:t>
      </w:r>
    </w:p>
  </w:footnote>
  <w:footnote w:id="28">
    <w:p w14:paraId="68DF56FB" w14:textId="3A380FFC" w:rsidR="00306598" w:rsidRPr="00B9338F" w:rsidRDefault="00306598" w:rsidP="00701BB5">
      <w:pPr>
        <w:pStyle w:val="FootnoteText"/>
        <w:spacing w:before="120"/>
        <w:ind w:left="709" w:hanging="709"/>
        <w:jc w:val="both"/>
        <w:rPr>
          <w:rFonts w:ascii="Times New Roman" w:hAnsi="Times New Roman" w:cs="Times New Roman"/>
          <w:color w:val="000000" w:themeColor="text1"/>
          <w:sz w:val="24"/>
          <w:szCs w:val="24"/>
        </w:rPr>
      </w:pPr>
      <w:r w:rsidRPr="00B9338F">
        <w:rPr>
          <w:rStyle w:val="FootnoteReference"/>
          <w:rFonts w:ascii="Times New Roman" w:hAnsi="Times New Roman" w:cs="Times New Roman"/>
          <w:color w:val="000000" w:themeColor="text1"/>
          <w:sz w:val="24"/>
          <w:szCs w:val="24"/>
        </w:rPr>
        <w:footnoteRef/>
      </w:r>
      <w:r w:rsidRPr="00B9338F">
        <w:rPr>
          <w:rFonts w:ascii="Times New Roman" w:hAnsi="Times New Roman" w:cs="Times New Roman"/>
          <w:color w:val="000000" w:themeColor="text1"/>
          <w:sz w:val="24"/>
          <w:szCs w:val="24"/>
        </w:rPr>
        <w:t xml:space="preserve"> </w:t>
      </w:r>
      <w:r w:rsidRPr="00B9338F">
        <w:rPr>
          <w:rFonts w:ascii="Times New Roman" w:hAnsi="Times New Roman" w:cs="Times New Roman"/>
          <w:color w:val="000000" w:themeColor="text1"/>
          <w:sz w:val="24"/>
          <w:szCs w:val="24"/>
        </w:rPr>
        <w:tab/>
      </w:r>
      <w:r w:rsidR="00803C54" w:rsidRPr="00B9338F">
        <w:rPr>
          <w:rFonts w:ascii="Times New Roman" w:hAnsi="Times New Roman" w:cs="Times New Roman"/>
          <w:color w:val="000000" w:themeColor="text1"/>
          <w:sz w:val="24"/>
          <w:szCs w:val="24"/>
        </w:rPr>
        <w:t xml:space="preserve">Henri Rolin, </w:t>
      </w:r>
      <w:r w:rsidR="00C36EFB" w:rsidRPr="00DB068E">
        <w:rPr>
          <w:rFonts w:ascii="Times New Roman" w:hAnsi="Times New Roman" w:cs="Times New Roman"/>
          <w:i/>
          <w:iCs/>
          <w:color w:val="000000" w:themeColor="text1"/>
          <w:sz w:val="24"/>
          <w:szCs w:val="24"/>
        </w:rPr>
        <w:t>The International Court of Justice and Domestic Jurisdiction</w:t>
      </w:r>
      <w:r w:rsidR="00CD64A1" w:rsidRPr="00DB068E">
        <w:rPr>
          <w:rFonts w:ascii="Times New Roman" w:hAnsi="Times New Roman" w:cs="Times New Roman"/>
          <w:i/>
          <w:iCs/>
          <w:color w:val="000000" w:themeColor="text1"/>
          <w:sz w:val="24"/>
          <w:szCs w:val="24"/>
        </w:rPr>
        <w:t xml:space="preserve">: Notes on </w:t>
      </w:r>
      <w:r w:rsidR="00E30A9C" w:rsidRPr="00DB068E">
        <w:rPr>
          <w:rFonts w:ascii="Times New Roman" w:hAnsi="Times New Roman" w:cs="Times New Roman"/>
          <w:i/>
          <w:iCs/>
          <w:color w:val="000000" w:themeColor="text1"/>
          <w:sz w:val="24"/>
          <w:szCs w:val="24"/>
        </w:rPr>
        <w:t>the Anglo-Iranian Case</w:t>
      </w:r>
      <w:r w:rsidR="00447110" w:rsidRPr="00B9338F">
        <w:rPr>
          <w:rFonts w:ascii="Times New Roman" w:hAnsi="Times New Roman" w:cs="Times New Roman"/>
          <w:color w:val="000000" w:themeColor="text1"/>
          <w:sz w:val="24"/>
          <w:szCs w:val="24"/>
        </w:rPr>
        <w:t xml:space="preserve">, 8 </w:t>
      </w:r>
      <w:r w:rsidR="00447110" w:rsidRPr="00B9338F">
        <w:rPr>
          <w:rFonts w:ascii="Times New Roman" w:hAnsi="Times New Roman" w:cs="Times New Roman"/>
          <w:smallCaps/>
          <w:color w:val="000000" w:themeColor="text1"/>
          <w:sz w:val="24"/>
          <w:szCs w:val="24"/>
        </w:rPr>
        <w:t>International Organization</w:t>
      </w:r>
      <w:r w:rsidR="00447110" w:rsidRPr="00B9338F">
        <w:rPr>
          <w:rFonts w:ascii="Times New Roman" w:hAnsi="Times New Roman" w:cs="Times New Roman"/>
          <w:color w:val="000000" w:themeColor="text1"/>
          <w:sz w:val="24"/>
          <w:szCs w:val="24"/>
        </w:rPr>
        <w:t xml:space="preserve"> </w:t>
      </w:r>
      <w:r w:rsidR="00AC399A" w:rsidRPr="00B9338F">
        <w:rPr>
          <w:rFonts w:ascii="Times New Roman" w:hAnsi="Times New Roman" w:cs="Times New Roman"/>
          <w:color w:val="000000" w:themeColor="text1"/>
          <w:sz w:val="24"/>
          <w:szCs w:val="24"/>
        </w:rPr>
        <w:t xml:space="preserve">36, </w:t>
      </w:r>
      <w:r w:rsidR="005A4AC2" w:rsidRPr="00B9338F">
        <w:rPr>
          <w:rFonts w:ascii="Times New Roman" w:hAnsi="Times New Roman" w:cs="Times New Roman"/>
          <w:color w:val="000000" w:themeColor="text1"/>
          <w:sz w:val="24"/>
          <w:szCs w:val="24"/>
        </w:rPr>
        <w:t>39-40 (</w:t>
      </w:r>
      <w:r w:rsidR="006B0DF9" w:rsidRPr="00B9338F">
        <w:rPr>
          <w:rFonts w:ascii="Times New Roman" w:hAnsi="Times New Roman" w:cs="Times New Roman"/>
          <w:color w:val="000000" w:themeColor="text1"/>
          <w:sz w:val="24"/>
          <w:szCs w:val="24"/>
        </w:rPr>
        <w:t>1954).</w:t>
      </w:r>
    </w:p>
  </w:footnote>
  <w:footnote w:id="29">
    <w:p w14:paraId="55325744" w14:textId="6A66A78E" w:rsidR="00D045BC" w:rsidRPr="00B9338F" w:rsidRDefault="00D045BC" w:rsidP="00701BB5">
      <w:pPr>
        <w:spacing w:before="120" w:after="0" w:line="240" w:lineRule="auto"/>
        <w:ind w:left="709" w:hanging="709"/>
        <w:jc w:val="both"/>
        <w:rPr>
          <w:rFonts w:ascii="Times New Roman" w:hAnsi="Times New Roman" w:cs="Times New Roman"/>
          <w:color w:val="000000" w:themeColor="text1"/>
        </w:rPr>
      </w:pPr>
      <w:r w:rsidRPr="00B9338F">
        <w:rPr>
          <w:rFonts w:ascii="Times New Roman" w:hAnsi="Times New Roman" w:cs="Times New Roman"/>
          <w:color w:val="000000" w:themeColor="text1"/>
          <w:vertAlign w:val="superscript"/>
        </w:rPr>
        <w:footnoteRef/>
      </w:r>
      <w:r w:rsidRPr="00B9338F">
        <w:rPr>
          <w:rFonts w:ascii="Times New Roman" w:hAnsi="Times New Roman" w:cs="Times New Roman"/>
          <w:color w:val="000000" w:themeColor="text1"/>
        </w:rPr>
        <w:t xml:space="preserve"> </w:t>
      </w:r>
      <w:r w:rsidRPr="00B9338F">
        <w:rPr>
          <w:rFonts w:ascii="Times New Roman" w:hAnsi="Times New Roman" w:cs="Times New Roman"/>
          <w:color w:val="000000" w:themeColor="text1"/>
        </w:rPr>
        <w:tab/>
        <w:t>Allegations of Genocide under the Convention on the Prevention and Punishment of the Crime of Genocide (Ukraine v. Russian Federation), Judgment, Preliminary Objections 2024 I.C.J. 182, ¶136 (February 2</w:t>
      </w:r>
      <w:r w:rsidR="00DF1753">
        <w:rPr>
          <w:rFonts w:ascii="Times New Roman" w:hAnsi="Times New Roman" w:cs="Times New Roman"/>
          <w:color w:val="000000" w:themeColor="text1"/>
        </w:rPr>
        <w:t>)</w:t>
      </w:r>
      <w:r w:rsidR="00491B67">
        <w:rPr>
          <w:rFonts w:ascii="Times New Roman" w:hAnsi="Times New Roman" w:cs="Times New Roman"/>
          <w:color w:val="000000" w:themeColor="text1"/>
        </w:rPr>
        <w:t>.</w:t>
      </w:r>
    </w:p>
  </w:footnote>
  <w:footnote w:id="30">
    <w:p w14:paraId="074AC1CB" w14:textId="43C578FC" w:rsidR="00D045BC" w:rsidRPr="00B9338F" w:rsidRDefault="00D045BC" w:rsidP="00701BB5">
      <w:pPr>
        <w:pStyle w:val="FootnoteText"/>
        <w:spacing w:before="120"/>
        <w:ind w:left="709" w:hanging="709"/>
        <w:jc w:val="both"/>
        <w:rPr>
          <w:rFonts w:ascii="Times New Roman" w:hAnsi="Times New Roman" w:cs="Times New Roman"/>
          <w:color w:val="000000" w:themeColor="text1"/>
          <w:sz w:val="24"/>
          <w:szCs w:val="24"/>
        </w:rPr>
      </w:pPr>
      <w:r w:rsidRPr="00B9338F">
        <w:rPr>
          <w:rStyle w:val="FootnoteReference"/>
          <w:rFonts w:ascii="Times New Roman" w:hAnsi="Times New Roman" w:cs="Times New Roman"/>
          <w:color w:val="000000" w:themeColor="text1"/>
          <w:sz w:val="24"/>
          <w:szCs w:val="24"/>
        </w:rPr>
        <w:footnoteRef/>
      </w:r>
      <w:r w:rsidRPr="00B9338F">
        <w:rPr>
          <w:rFonts w:ascii="Times New Roman" w:hAnsi="Times New Roman" w:cs="Times New Roman"/>
          <w:color w:val="000000" w:themeColor="text1"/>
          <w:sz w:val="24"/>
          <w:szCs w:val="24"/>
        </w:rPr>
        <w:t xml:space="preserve"> </w:t>
      </w:r>
      <w:r w:rsidRPr="00B9338F">
        <w:rPr>
          <w:rFonts w:ascii="Times New Roman" w:hAnsi="Times New Roman" w:cs="Times New Roman"/>
          <w:color w:val="000000" w:themeColor="text1"/>
          <w:sz w:val="24"/>
          <w:szCs w:val="24"/>
        </w:rPr>
        <w:tab/>
      </w:r>
      <w:r w:rsidRPr="00B9338F">
        <w:rPr>
          <w:rFonts w:ascii="Times New Roman" w:hAnsi="Times New Roman" w:cs="Times New Roman"/>
          <w:smallCaps/>
          <w:color w:val="000000" w:themeColor="text1"/>
          <w:sz w:val="24"/>
          <w:szCs w:val="24"/>
        </w:rPr>
        <w:t>Richard Gardiner, Treaty Interpretation (2d ed.),</w:t>
      </w:r>
      <w:r w:rsidRPr="00B9338F">
        <w:rPr>
          <w:rFonts w:ascii="Times New Roman" w:hAnsi="Times New Roman" w:cs="Times New Roman"/>
          <w:color w:val="000000" w:themeColor="text1"/>
          <w:sz w:val="24"/>
          <w:szCs w:val="24"/>
        </w:rPr>
        <w:t xml:space="preserve"> 347 (2015).</w:t>
      </w:r>
    </w:p>
  </w:footnote>
  <w:footnote w:id="31">
    <w:p w14:paraId="5E58406C" w14:textId="77777777" w:rsidR="00580D39" w:rsidRPr="00B9338F" w:rsidRDefault="00580D39" w:rsidP="00701BB5">
      <w:pPr>
        <w:spacing w:before="120" w:after="0" w:line="240" w:lineRule="auto"/>
        <w:ind w:left="709" w:hanging="709"/>
        <w:jc w:val="both"/>
        <w:rPr>
          <w:rFonts w:ascii="Times New Roman" w:hAnsi="Times New Roman" w:cs="Times New Roman"/>
          <w:color w:val="000000" w:themeColor="text1"/>
        </w:rPr>
      </w:pPr>
      <w:r w:rsidRPr="00B9338F">
        <w:rPr>
          <w:rFonts w:ascii="Times New Roman" w:hAnsi="Times New Roman" w:cs="Times New Roman"/>
          <w:color w:val="000000" w:themeColor="text1"/>
          <w:vertAlign w:val="superscript"/>
        </w:rPr>
        <w:footnoteRef/>
      </w:r>
      <w:r w:rsidRPr="00B9338F">
        <w:rPr>
          <w:rFonts w:ascii="Times New Roman" w:hAnsi="Times New Roman" w:cs="Times New Roman"/>
          <w:color w:val="000000" w:themeColor="text1"/>
        </w:rPr>
        <w:t xml:space="preserve"> </w:t>
      </w:r>
      <w:r w:rsidRPr="00B9338F">
        <w:rPr>
          <w:rFonts w:ascii="Times New Roman" w:hAnsi="Times New Roman" w:cs="Times New Roman"/>
          <w:color w:val="000000" w:themeColor="text1"/>
        </w:rPr>
        <w:tab/>
        <w:t>Vienna Convention on the Law of Treaties art. 31(1), May 23, 1969, 1155 U.N.T.S. 331 [“</w:t>
      </w:r>
      <w:r w:rsidRPr="00B9338F">
        <w:rPr>
          <w:rFonts w:ascii="Times New Roman" w:hAnsi="Times New Roman" w:cs="Times New Roman"/>
          <w:b/>
          <w:bCs/>
          <w:color w:val="000000" w:themeColor="text1"/>
        </w:rPr>
        <w:t>VCLT</w:t>
      </w:r>
      <w:r w:rsidRPr="00B9338F">
        <w:rPr>
          <w:rFonts w:ascii="Times New Roman" w:hAnsi="Times New Roman" w:cs="Times New Roman"/>
          <w:color w:val="000000" w:themeColor="text1"/>
        </w:rPr>
        <w:t>”].</w:t>
      </w:r>
    </w:p>
  </w:footnote>
  <w:footnote w:id="32">
    <w:p w14:paraId="7A346559" w14:textId="7AA79136" w:rsidR="00981757" w:rsidRPr="00B9338F" w:rsidRDefault="00981757" w:rsidP="00701BB5">
      <w:pPr>
        <w:spacing w:before="120" w:after="0" w:line="240" w:lineRule="auto"/>
        <w:ind w:left="709" w:hanging="709"/>
        <w:jc w:val="both"/>
        <w:rPr>
          <w:rFonts w:ascii="Times New Roman" w:hAnsi="Times New Roman" w:cs="Times New Roman"/>
          <w:color w:val="000000" w:themeColor="text1"/>
        </w:rPr>
      </w:pPr>
      <w:r w:rsidRPr="00B9338F">
        <w:rPr>
          <w:rFonts w:ascii="Times New Roman" w:hAnsi="Times New Roman" w:cs="Times New Roman"/>
          <w:color w:val="000000" w:themeColor="text1"/>
          <w:vertAlign w:val="superscript"/>
        </w:rPr>
        <w:footnoteRef/>
      </w:r>
      <w:r w:rsidR="00F85FAF" w:rsidRPr="00B9338F">
        <w:rPr>
          <w:rFonts w:ascii="Times New Roman" w:hAnsi="Times New Roman" w:cs="Times New Roman"/>
          <w:color w:val="000000" w:themeColor="text1"/>
        </w:rPr>
        <w:t xml:space="preserve"> </w:t>
      </w:r>
      <w:r w:rsidR="00F85FAF" w:rsidRPr="00B9338F">
        <w:rPr>
          <w:rFonts w:ascii="Times New Roman" w:hAnsi="Times New Roman" w:cs="Times New Roman"/>
          <w:color w:val="000000" w:themeColor="text1"/>
        </w:rPr>
        <w:tab/>
        <w:t xml:space="preserve">Georg Nolte, ‘Charter I Purposes and Principles Article 2(7)’ in </w:t>
      </w:r>
      <w:r w:rsidR="00F85FAF" w:rsidRPr="00B9338F">
        <w:rPr>
          <w:rFonts w:ascii="Times New Roman" w:hAnsi="Times New Roman" w:cs="Times New Roman"/>
          <w:smallCaps/>
          <w:color w:val="000000" w:themeColor="text1"/>
        </w:rPr>
        <w:t xml:space="preserve">Bruno </w:t>
      </w:r>
      <w:proofErr w:type="spellStart"/>
      <w:r w:rsidR="00F85FAF" w:rsidRPr="00B9338F">
        <w:rPr>
          <w:rFonts w:ascii="Times New Roman" w:hAnsi="Times New Roman" w:cs="Times New Roman"/>
          <w:smallCaps/>
          <w:color w:val="000000" w:themeColor="text1"/>
        </w:rPr>
        <w:t>Simma</w:t>
      </w:r>
      <w:proofErr w:type="spellEnd"/>
      <w:r w:rsidR="00F85FAF" w:rsidRPr="00B9338F">
        <w:rPr>
          <w:rFonts w:ascii="Times New Roman" w:hAnsi="Times New Roman" w:cs="Times New Roman"/>
          <w:smallCaps/>
          <w:color w:val="000000" w:themeColor="text1"/>
        </w:rPr>
        <w:t>, Et Al., The Charter of The United Nations - A Commentary</w:t>
      </w:r>
      <w:r w:rsidR="00ED2A6E">
        <w:rPr>
          <w:rFonts w:ascii="Times New Roman" w:hAnsi="Times New Roman" w:cs="Times New Roman"/>
          <w:smallCaps/>
          <w:color w:val="000000" w:themeColor="text1"/>
        </w:rPr>
        <w:t xml:space="preserve">, </w:t>
      </w:r>
      <w:r w:rsidR="00ED2A6E" w:rsidRPr="00B9338F">
        <w:rPr>
          <w:rFonts w:ascii="Times New Roman" w:hAnsi="Times New Roman" w:cs="Times New Roman"/>
          <w:color w:val="000000" w:themeColor="text1"/>
        </w:rPr>
        <w:t>¶¶54</w:t>
      </w:r>
      <w:r w:rsidR="00ED2A6E">
        <w:rPr>
          <w:rFonts w:ascii="Times New Roman" w:hAnsi="Times New Roman" w:cs="Times New Roman"/>
          <w:color w:val="000000" w:themeColor="text1"/>
        </w:rPr>
        <w:t>-</w:t>
      </w:r>
      <w:r w:rsidR="00ED2A6E" w:rsidRPr="00B9338F">
        <w:rPr>
          <w:rFonts w:ascii="Times New Roman" w:hAnsi="Times New Roman" w:cs="Times New Roman"/>
          <w:color w:val="000000" w:themeColor="text1"/>
        </w:rPr>
        <w:t>55</w:t>
      </w:r>
      <w:r w:rsidR="00F85FAF" w:rsidRPr="00B9338F">
        <w:rPr>
          <w:rFonts w:ascii="Times New Roman" w:hAnsi="Times New Roman" w:cs="Times New Roman"/>
          <w:color w:val="000000" w:themeColor="text1"/>
        </w:rPr>
        <w:t xml:space="preserve"> (2012)</w:t>
      </w:r>
      <w:r w:rsidR="00493984">
        <w:rPr>
          <w:rFonts w:ascii="Times New Roman" w:hAnsi="Times New Roman" w:cs="Times New Roman"/>
          <w:color w:val="000000" w:themeColor="text1"/>
        </w:rPr>
        <w:t>.</w:t>
      </w:r>
    </w:p>
  </w:footnote>
  <w:footnote w:id="33">
    <w:p w14:paraId="0ACB95F4" w14:textId="044A58AB" w:rsidR="00EA1499" w:rsidRPr="002F1147" w:rsidRDefault="00EA1499" w:rsidP="00074EAA">
      <w:pPr>
        <w:pStyle w:val="FootnoteText"/>
        <w:spacing w:before="120"/>
        <w:ind w:left="720" w:hanging="720"/>
        <w:jc w:val="both"/>
        <w:rPr>
          <w:rFonts w:ascii="Times New Roman" w:hAnsi="Times New Roman" w:cs="Times New Roman"/>
          <w:smallCaps/>
          <w:sz w:val="24"/>
          <w:szCs w:val="24"/>
        </w:rPr>
      </w:pPr>
      <w:r w:rsidRPr="00B9338F">
        <w:rPr>
          <w:rStyle w:val="FootnoteReference"/>
          <w:rFonts w:ascii="Times New Roman" w:hAnsi="Times New Roman" w:cs="Times New Roman"/>
          <w:sz w:val="24"/>
          <w:szCs w:val="24"/>
        </w:rPr>
        <w:footnoteRef/>
      </w:r>
      <w:r w:rsidRPr="00B9338F">
        <w:rPr>
          <w:rFonts w:ascii="Times New Roman" w:hAnsi="Times New Roman" w:cs="Times New Roman"/>
          <w:sz w:val="24"/>
          <w:szCs w:val="24"/>
        </w:rPr>
        <w:t xml:space="preserve"> </w:t>
      </w:r>
      <w:r w:rsidRPr="00B9338F">
        <w:rPr>
          <w:rFonts w:ascii="Times New Roman" w:hAnsi="Times New Roman" w:cs="Times New Roman"/>
          <w:sz w:val="24"/>
          <w:szCs w:val="24"/>
        </w:rPr>
        <w:tab/>
      </w:r>
      <w:r w:rsidR="00437B2E" w:rsidRPr="00B9338F">
        <w:rPr>
          <w:rFonts w:ascii="Times New Roman" w:hAnsi="Times New Roman" w:cs="Times New Roman"/>
          <w:sz w:val="24"/>
          <w:szCs w:val="24"/>
        </w:rPr>
        <w:t xml:space="preserve">Alfred </w:t>
      </w:r>
      <w:proofErr w:type="spellStart"/>
      <w:r w:rsidR="00437B2E" w:rsidRPr="00B9338F">
        <w:rPr>
          <w:rFonts w:ascii="Times New Roman" w:hAnsi="Times New Roman" w:cs="Times New Roman"/>
          <w:sz w:val="24"/>
          <w:szCs w:val="24"/>
        </w:rPr>
        <w:t>Verdross</w:t>
      </w:r>
      <w:proofErr w:type="spellEnd"/>
      <w:r w:rsidR="00437B2E" w:rsidRPr="00B9338F">
        <w:rPr>
          <w:rFonts w:ascii="Times New Roman" w:hAnsi="Times New Roman" w:cs="Times New Roman"/>
          <w:sz w:val="24"/>
          <w:szCs w:val="24"/>
        </w:rPr>
        <w:t xml:space="preserve">, </w:t>
      </w:r>
      <w:r w:rsidR="00437B2E" w:rsidRPr="00B9338F">
        <w:rPr>
          <w:rFonts w:ascii="Times New Roman" w:hAnsi="Times New Roman" w:cs="Times New Roman"/>
          <w:i/>
          <w:iCs/>
          <w:sz w:val="24"/>
          <w:szCs w:val="24"/>
        </w:rPr>
        <w:t>The Plea of Domestic Jurisdiction before an International Tribunal and a Political Organ of the United Nations</w:t>
      </w:r>
      <w:r w:rsidR="00437B2E" w:rsidRPr="00B9338F">
        <w:rPr>
          <w:rFonts w:ascii="Times New Roman" w:hAnsi="Times New Roman" w:cs="Times New Roman"/>
          <w:sz w:val="24"/>
          <w:szCs w:val="24"/>
        </w:rPr>
        <w:t xml:space="preserve">, 28 </w:t>
      </w:r>
      <w:r w:rsidR="00437B2E" w:rsidRPr="002F1147">
        <w:rPr>
          <w:rFonts w:ascii="Times New Roman" w:hAnsi="Times New Roman" w:cs="Times New Roman"/>
          <w:smallCaps/>
          <w:sz w:val="24"/>
          <w:szCs w:val="24"/>
        </w:rPr>
        <w:t xml:space="preserve">Z. </w:t>
      </w:r>
      <w:proofErr w:type="spellStart"/>
      <w:r w:rsidR="00437B2E" w:rsidRPr="002F1147">
        <w:rPr>
          <w:rFonts w:ascii="Times New Roman" w:hAnsi="Times New Roman" w:cs="Times New Roman"/>
          <w:smallCaps/>
          <w:sz w:val="24"/>
          <w:szCs w:val="24"/>
        </w:rPr>
        <w:t>ausl</w:t>
      </w:r>
      <w:proofErr w:type="spellEnd"/>
      <w:r w:rsidR="00437B2E" w:rsidRPr="002F1147">
        <w:rPr>
          <w:rFonts w:ascii="Times New Roman" w:hAnsi="Times New Roman" w:cs="Times New Roman"/>
          <w:smallCaps/>
          <w:sz w:val="24"/>
          <w:szCs w:val="24"/>
        </w:rPr>
        <w:t xml:space="preserve">. </w:t>
      </w:r>
      <w:proofErr w:type="spellStart"/>
      <w:r w:rsidR="00437B2E" w:rsidRPr="002F1147">
        <w:rPr>
          <w:rFonts w:ascii="Times New Roman" w:hAnsi="Times New Roman" w:cs="Times New Roman"/>
          <w:smallCaps/>
          <w:sz w:val="24"/>
          <w:szCs w:val="24"/>
        </w:rPr>
        <w:t>öffen</w:t>
      </w:r>
      <w:proofErr w:type="spellEnd"/>
      <w:r w:rsidR="00437B2E" w:rsidRPr="002F1147">
        <w:rPr>
          <w:rFonts w:ascii="Times New Roman" w:hAnsi="Times New Roman" w:cs="Times New Roman"/>
          <w:smallCaps/>
          <w:sz w:val="24"/>
          <w:szCs w:val="24"/>
        </w:rPr>
        <w:t xml:space="preserve">. Recht u. </w:t>
      </w:r>
      <w:proofErr w:type="spellStart"/>
      <w:r w:rsidR="00437B2E" w:rsidRPr="002F1147">
        <w:rPr>
          <w:rFonts w:ascii="Times New Roman" w:hAnsi="Times New Roman" w:cs="Times New Roman"/>
          <w:smallCaps/>
          <w:sz w:val="24"/>
          <w:szCs w:val="24"/>
        </w:rPr>
        <w:t>Völkerrecht</w:t>
      </w:r>
      <w:proofErr w:type="spellEnd"/>
      <w:r w:rsidR="00437B2E" w:rsidRPr="002F1147">
        <w:rPr>
          <w:rFonts w:ascii="Times New Roman" w:hAnsi="Times New Roman" w:cs="Times New Roman"/>
          <w:smallCaps/>
          <w:sz w:val="24"/>
          <w:szCs w:val="24"/>
        </w:rPr>
        <w:t xml:space="preserve"> 33</w:t>
      </w:r>
      <w:r w:rsidR="00EF59BB" w:rsidRPr="002F1147">
        <w:rPr>
          <w:rFonts w:ascii="Times New Roman" w:hAnsi="Times New Roman" w:cs="Times New Roman"/>
          <w:smallCaps/>
          <w:sz w:val="24"/>
          <w:szCs w:val="24"/>
        </w:rPr>
        <w:t>, 34</w:t>
      </w:r>
      <w:r w:rsidR="00437B2E" w:rsidRPr="002F1147">
        <w:rPr>
          <w:rFonts w:ascii="Times New Roman" w:hAnsi="Times New Roman" w:cs="Times New Roman"/>
          <w:smallCaps/>
          <w:sz w:val="24"/>
          <w:szCs w:val="24"/>
        </w:rPr>
        <w:t xml:space="preserve"> (1968).</w:t>
      </w:r>
    </w:p>
  </w:footnote>
  <w:footnote w:id="34">
    <w:p w14:paraId="1B48A2CE" w14:textId="69293767" w:rsidR="00AB7A73" w:rsidRPr="00B9338F" w:rsidRDefault="00AB7A73" w:rsidP="00701BB5">
      <w:pPr>
        <w:pStyle w:val="FootnoteText"/>
        <w:spacing w:before="120"/>
        <w:ind w:left="709" w:hanging="709"/>
        <w:jc w:val="both"/>
        <w:rPr>
          <w:rFonts w:ascii="Times New Roman" w:hAnsi="Times New Roman" w:cs="Times New Roman"/>
          <w:color w:val="000000" w:themeColor="text1"/>
          <w:sz w:val="24"/>
          <w:szCs w:val="24"/>
          <w:lang w:val="en-PH"/>
        </w:rPr>
      </w:pPr>
      <w:r w:rsidRPr="00B9338F">
        <w:rPr>
          <w:rStyle w:val="FootnoteReference"/>
          <w:rFonts w:ascii="Times New Roman" w:hAnsi="Times New Roman" w:cs="Times New Roman"/>
          <w:color w:val="000000" w:themeColor="text1"/>
          <w:sz w:val="24"/>
          <w:szCs w:val="24"/>
        </w:rPr>
        <w:footnoteRef/>
      </w:r>
      <w:r w:rsidRPr="00B9338F">
        <w:rPr>
          <w:rFonts w:ascii="Times New Roman" w:hAnsi="Times New Roman" w:cs="Times New Roman"/>
          <w:color w:val="000000" w:themeColor="text1"/>
          <w:sz w:val="24"/>
          <w:szCs w:val="24"/>
        </w:rPr>
        <w:t xml:space="preserve"> </w:t>
      </w:r>
      <w:r w:rsidRPr="00B9338F">
        <w:rPr>
          <w:rFonts w:ascii="Times New Roman" w:hAnsi="Times New Roman" w:cs="Times New Roman"/>
          <w:color w:val="000000" w:themeColor="text1"/>
          <w:sz w:val="24"/>
          <w:szCs w:val="24"/>
          <w:lang w:val="en-PH"/>
        </w:rPr>
        <w:tab/>
      </w:r>
      <w:r w:rsidR="001335D8" w:rsidRPr="00B9338F">
        <w:rPr>
          <w:rFonts w:ascii="Times New Roman" w:hAnsi="Times New Roman" w:cs="Times New Roman"/>
          <w:color w:val="000000" w:themeColor="text1"/>
          <w:sz w:val="24"/>
          <w:szCs w:val="24"/>
        </w:rPr>
        <w:t>Certain Norwegian Loans (Fr</w:t>
      </w:r>
      <w:r w:rsidR="00747823">
        <w:rPr>
          <w:rFonts w:ascii="Times New Roman" w:hAnsi="Times New Roman" w:cs="Times New Roman"/>
          <w:color w:val="000000" w:themeColor="text1"/>
          <w:sz w:val="24"/>
          <w:szCs w:val="24"/>
        </w:rPr>
        <w:t>ance</w:t>
      </w:r>
      <w:r w:rsidR="001335D8" w:rsidRPr="00B9338F">
        <w:rPr>
          <w:rFonts w:ascii="Times New Roman" w:hAnsi="Times New Roman" w:cs="Times New Roman"/>
          <w:color w:val="000000" w:themeColor="text1"/>
          <w:sz w:val="24"/>
          <w:szCs w:val="24"/>
        </w:rPr>
        <w:t xml:space="preserve"> v. Nor</w:t>
      </w:r>
      <w:r w:rsidR="00747823">
        <w:rPr>
          <w:rFonts w:ascii="Times New Roman" w:hAnsi="Times New Roman" w:cs="Times New Roman"/>
          <w:color w:val="000000" w:themeColor="text1"/>
          <w:sz w:val="24"/>
          <w:szCs w:val="24"/>
        </w:rPr>
        <w:t>way</w:t>
      </w:r>
      <w:r w:rsidR="001335D8" w:rsidRPr="00B9338F">
        <w:rPr>
          <w:rFonts w:ascii="Times New Roman" w:hAnsi="Times New Roman" w:cs="Times New Roman"/>
          <w:color w:val="000000" w:themeColor="text1"/>
          <w:sz w:val="24"/>
          <w:szCs w:val="24"/>
        </w:rPr>
        <w:t xml:space="preserve">), Separate Opinion of Judge </w:t>
      </w:r>
      <w:r w:rsidR="004412B0" w:rsidRPr="00B9338F">
        <w:rPr>
          <w:rFonts w:ascii="Times New Roman" w:hAnsi="Times New Roman" w:cs="Times New Roman"/>
          <w:color w:val="000000" w:themeColor="text1"/>
          <w:sz w:val="24"/>
          <w:szCs w:val="24"/>
        </w:rPr>
        <w:t xml:space="preserve">Sir Hersch </w:t>
      </w:r>
      <w:r w:rsidR="001335D8" w:rsidRPr="00B9338F">
        <w:rPr>
          <w:rFonts w:ascii="Times New Roman" w:hAnsi="Times New Roman" w:cs="Times New Roman"/>
          <w:color w:val="000000" w:themeColor="text1"/>
          <w:sz w:val="24"/>
          <w:szCs w:val="24"/>
        </w:rPr>
        <w:t xml:space="preserve">Lauterpacht, 1957 I.C.J. 34, </w:t>
      </w:r>
      <w:r w:rsidR="004412B0" w:rsidRPr="00B9338F">
        <w:rPr>
          <w:rFonts w:ascii="Times New Roman" w:hAnsi="Times New Roman" w:cs="Times New Roman"/>
          <w:color w:val="000000" w:themeColor="text1"/>
          <w:sz w:val="24"/>
          <w:szCs w:val="24"/>
        </w:rPr>
        <w:t>5</w:t>
      </w:r>
      <w:r w:rsidR="001335D8" w:rsidRPr="00B9338F">
        <w:rPr>
          <w:rFonts w:ascii="Times New Roman" w:hAnsi="Times New Roman" w:cs="Times New Roman"/>
          <w:color w:val="000000" w:themeColor="text1"/>
          <w:sz w:val="24"/>
          <w:szCs w:val="24"/>
        </w:rPr>
        <w:t>7 (July 6).</w:t>
      </w:r>
    </w:p>
  </w:footnote>
  <w:footnote w:id="35">
    <w:p w14:paraId="56598544" w14:textId="14DC6247" w:rsidR="00D43C26" w:rsidRPr="00B9338F" w:rsidRDefault="00D43C26" w:rsidP="00701BB5">
      <w:pPr>
        <w:spacing w:before="120" w:after="0" w:line="240" w:lineRule="auto"/>
        <w:ind w:left="709" w:hanging="709"/>
        <w:jc w:val="both"/>
        <w:rPr>
          <w:rFonts w:ascii="Times New Roman" w:hAnsi="Times New Roman" w:cs="Times New Roman"/>
          <w:color w:val="000000" w:themeColor="text1"/>
        </w:rPr>
      </w:pPr>
      <w:r w:rsidRPr="00B9338F">
        <w:rPr>
          <w:rStyle w:val="FootnoteReference"/>
          <w:rFonts w:ascii="Times New Roman" w:hAnsi="Times New Roman" w:cs="Times New Roman"/>
          <w:color w:val="000000" w:themeColor="text1"/>
        </w:rPr>
        <w:footnoteRef/>
      </w:r>
      <w:r w:rsidR="004739D4">
        <w:rPr>
          <w:rFonts w:ascii="Times New Roman" w:hAnsi="Times New Roman" w:cs="Times New Roman"/>
          <w:color w:val="000000" w:themeColor="text1"/>
          <w:lang w:val="en-PH"/>
        </w:rPr>
        <w:t xml:space="preserve"> </w:t>
      </w:r>
      <w:r w:rsidR="004739D4">
        <w:rPr>
          <w:rFonts w:ascii="Times New Roman" w:hAnsi="Times New Roman" w:cs="Times New Roman"/>
          <w:color w:val="000000" w:themeColor="text1"/>
          <w:lang w:val="en-PH"/>
        </w:rPr>
        <w:tab/>
      </w:r>
      <w:r w:rsidRPr="00B9338F">
        <w:rPr>
          <w:rFonts w:ascii="Times New Roman" w:hAnsi="Times New Roman" w:cs="Times New Roman"/>
          <w:color w:val="000000" w:themeColor="text1"/>
          <w:lang w:val="en-PH"/>
        </w:rPr>
        <w:t xml:space="preserve">VCLT, </w:t>
      </w:r>
      <w:r w:rsidRPr="00B9338F">
        <w:rPr>
          <w:rFonts w:ascii="Times New Roman" w:hAnsi="Times New Roman" w:cs="Times New Roman"/>
          <w:i/>
          <w:iCs/>
          <w:color w:val="000000" w:themeColor="text1"/>
          <w:lang w:val="en-PH"/>
        </w:rPr>
        <w:t>supra</w:t>
      </w:r>
      <w:r w:rsidRPr="00B9338F">
        <w:rPr>
          <w:rFonts w:ascii="Times New Roman" w:hAnsi="Times New Roman" w:cs="Times New Roman"/>
          <w:color w:val="000000" w:themeColor="text1"/>
          <w:lang w:val="en-PH"/>
        </w:rPr>
        <w:t xml:space="preserve"> note </w:t>
      </w:r>
      <w:r w:rsidR="00D4589B">
        <w:rPr>
          <w:rFonts w:ascii="Times New Roman" w:hAnsi="Times New Roman" w:cs="Times New Roman"/>
          <w:color w:val="000000" w:themeColor="text1"/>
          <w:lang w:val="en-PH"/>
        </w:rPr>
        <w:t>30</w:t>
      </w:r>
      <w:r w:rsidR="004739D4">
        <w:rPr>
          <w:rFonts w:ascii="Times New Roman" w:hAnsi="Times New Roman" w:cs="Times New Roman"/>
          <w:color w:val="000000" w:themeColor="text1"/>
          <w:lang w:val="en-PH"/>
        </w:rPr>
        <w:t xml:space="preserve">, </w:t>
      </w:r>
      <w:r w:rsidR="004739D4" w:rsidRPr="006B0DF9">
        <w:rPr>
          <w:rFonts w:ascii="Times New Roman" w:hAnsi="Times New Roman" w:cs="Times New Roman"/>
          <w:color w:val="000000" w:themeColor="text1"/>
        </w:rPr>
        <w:t>art. 31(1)</w:t>
      </w:r>
      <w:r w:rsidRPr="004F214B">
        <w:rPr>
          <w:rFonts w:ascii="Times New Roman" w:hAnsi="Times New Roman" w:cs="Times New Roman"/>
          <w:color w:val="000000" w:themeColor="text1"/>
        </w:rPr>
        <w:t>.</w:t>
      </w:r>
    </w:p>
  </w:footnote>
  <w:footnote w:id="36">
    <w:p w14:paraId="59C1E31D" w14:textId="5FAEC715" w:rsidR="00491B67" w:rsidRPr="00B9338F" w:rsidRDefault="00491B67" w:rsidP="00491B67">
      <w:pPr>
        <w:spacing w:before="120" w:after="0" w:line="240" w:lineRule="auto"/>
        <w:ind w:left="709" w:hanging="709"/>
        <w:jc w:val="both"/>
        <w:rPr>
          <w:rFonts w:ascii="Times New Roman" w:hAnsi="Times New Roman" w:cs="Times New Roman"/>
          <w:color w:val="000000" w:themeColor="text1"/>
        </w:rPr>
      </w:pPr>
      <w:r w:rsidRPr="00B9338F">
        <w:rPr>
          <w:rFonts w:ascii="Times New Roman" w:hAnsi="Times New Roman" w:cs="Times New Roman"/>
          <w:color w:val="000000" w:themeColor="text1"/>
          <w:vertAlign w:val="superscript"/>
        </w:rPr>
        <w:footnoteRef/>
      </w:r>
      <w:r w:rsidRPr="00B9338F">
        <w:rPr>
          <w:rFonts w:ascii="Times New Roman" w:hAnsi="Times New Roman" w:cs="Times New Roman"/>
          <w:color w:val="000000" w:themeColor="text1"/>
        </w:rPr>
        <w:t xml:space="preserve"> </w:t>
      </w:r>
      <w:r w:rsidRPr="00B9338F">
        <w:rPr>
          <w:rFonts w:ascii="Times New Roman" w:hAnsi="Times New Roman" w:cs="Times New Roman"/>
          <w:color w:val="000000" w:themeColor="text1"/>
        </w:rPr>
        <w:tab/>
        <w:t>Facts, ¶¶</w:t>
      </w:r>
      <w:r>
        <w:rPr>
          <w:rFonts w:ascii="Times New Roman" w:hAnsi="Times New Roman" w:cs="Times New Roman"/>
          <w:color w:val="000000" w:themeColor="text1"/>
        </w:rPr>
        <w:t>6,10.</w:t>
      </w:r>
    </w:p>
  </w:footnote>
  <w:footnote w:id="37">
    <w:p w14:paraId="187C1DEB" w14:textId="3BFF2CC4" w:rsidR="004A4A78" w:rsidRPr="00B9338F" w:rsidRDefault="004A4A78" w:rsidP="00701BB5">
      <w:pPr>
        <w:spacing w:before="120" w:after="0" w:line="240" w:lineRule="auto"/>
        <w:ind w:left="709" w:hanging="709"/>
        <w:jc w:val="both"/>
        <w:rPr>
          <w:rFonts w:ascii="Times New Roman" w:hAnsi="Times New Roman" w:cs="Times New Roman"/>
          <w:color w:val="000000" w:themeColor="text1"/>
        </w:rPr>
      </w:pPr>
      <w:r w:rsidRPr="00B9338F">
        <w:rPr>
          <w:rFonts w:ascii="Times New Roman" w:hAnsi="Times New Roman" w:cs="Times New Roman"/>
          <w:color w:val="000000" w:themeColor="text1"/>
          <w:vertAlign w:val="superscript"/>
        </w:rPr>
        <w:footnoteRef/>
      </w:r>
      <w:r w:rsidRPr="00B9338F">
        <w:rPr>
          <w:rFonts w:ascii="Times New Roman" w:hAnsi="Times New Roman" w:cs="Times New Roman"/>
          <w:color w:val="000000" w:themeColor="text1"/>
        </w:rPr>
        <w:t xml:space="preserve"> </w:t>
      </w:r>
      <w:r w:rsidR="004409BE" w:rsidRPr="00B9338F">
        <w:rPr>
          <w:rFonts w:ascii="Times New Roman" w:hAnsi="Times New Roman" w:cs="Times New Roman"/>
          <w:color w:val="000000" w:themeColor="text1"/>
        </w:rPr>
        <w:tab/>
      </w:r>
      <w:r w:rsidRPr="00B9338F">
        <w:rPr>
          <w:rFonts w:ascii="Times New Roman" w:hAnsi="Times New Roman" w:cs="Times New Roman"/>
          <w:color w:val="000000" w:themeColor="text1"/>
        </w:rPr>
        <w:t xml:space="preserve">Tim Legrand, </w:t>
      </w:r>
      <w:r w:rsidRPr="00B9338F">
        <w:rPr>
          <w:rFonts w:ascii="Times New Roman" w:hAnsi="Times New Roman" w:cs="Times New Roman"/>
          <w:i/>
          <w:color w:val="000000" w:themeColor="text1"/>
        </w:rPr>
        <w:t xml:space="preserve">Christian </w:t>
      </w:r>
      <w:proofErr w:type="spellStart"/>
      <w:r w:rsidRPr="00B9338F">
        <w:rPr>
          <w:rFonts w:ascii="Times New Roman" w:hAnsi="Times New Roman" w:cs="Times New Roman"/>
          <w:i/>
          <w:color w:val="000000" w:themeColor="text1"/>
        </w:rPr>
        <w:t>Leuprecht</w:t>
      </w:r>
      <w:proofErr w:type="spellEnd"/>
      <w:r w:rsidRPr="00B9338F">
        <w:rPr>
          <w:rFonts w:ascii="Times New Roman" w:hAnsi="Times New Roman" w:cs="Times New Roman"/>
          <w:i/>
          <w:color w:val="000000" w:themeColor="text1"/>
        </w:rPr>
        <w:t xml:space="preserve">, Securing cross-border collaboration: </w:t>
      </w:r>
      <w:proofErr w:type="spellStart"/>
      <w:r w:rsidRPr="00B9338F">
        <w:rPr>
          <w:rFonts w:ascii="Times New Roman" w:hAnsi="Times New Roman" w:cs="Times New Roman"/>
          <w:i/>
          <w:color w:val="000000" w:themeColor="text1"/>
        </w:rPr>
        <w:t>Transgovernmental</w:t>
      </w:r>
      <w:proofErr w:type="spellEnd"/>
      <w:r w:rsidRPr="00B9338F">
        <w:rPr>
          <w:rFonts w:ascii="Times New Roman" w:hAnsi="Times New Roman" w:cs="Times New Roman"/>
          <w:i/>
          <w:color w:val="000000" w:themeColor="text1"/>
        </w:rPr>
        <w:t xml:space="preserve"> Enforcement Networks, Organized Crime and Illicit International Political Economy</w:t>
      </w:r>
      <w:r w:rsidRPr="00B9338F">
        <w:rPr>
          <w:rFonts w:ascii="Times New Roman" w:hAnsi="Times New Roman" w:cs="Times New Roman"/>
          <w:color w:val="000000" w:themeColor="text1"/>
        </w:rPr>
        <w:t xml:space="preserve">, 40(4) </w:t>
      </w:r>
      <w:r w:rsidRPr="00B9338F">
        <w:rPr>
          <w:rFonts w:ascii="Times New Roman" w:hAnsi="Times New Roman" w:cs="Times New Roman"/>
          <w:smallCaps/>
          <w:color w:val="000000" w:themeColor="text1"/>
        </w:rPr>
        <w:t>Policy and Society</w:t>
      </w:r>
      <w:r w:rsidRPr="00B9338F">
        <w:rPr>
          <w:rFonts w:ascii="Times New Roman" w:hAnsi="Times New Roman" w:cs="Times New Roman"/>
          <w:color w:val="000000" w:themeColor="text1"/>
        </w:rPr>
        <w:t xml:space="preserve"> 565, 565 (2021).</w:t>
      </w:r>
    </w:p>
  </w:footnote>
  <w:footnote w:id="38">
    <w:p w14:paraId="6C947CE9" w14:textId="22D3ADA6" w:rsidR="004A4A78" w:rsidRPr="00B9338F" w:rsidRDefault="004A4A78" w:rsidP="00701BB5">
      <w:pPr>
        <w:spacing w:before="120" w:after="0" w:line="240" w:lineRule="auto"/>
        <w:ind w:left="709" w:hanging="709"/>
        <w:jc w:val="both"/>
        <w:rPr>
          <w:rFonts w:ascii="Times New Roman" w:hAnsi="Times New Roman" w:cs="Times New Roman"/>
          <w:color w:val="000000" w:themeColor="text1"/>
        </w:rPr>
      </w:pPr>
      <w:r w:rsidRPr="00B9338F">
        <w:rPr>
          <w:rFonts w:ascii="Times New Roman" w:hAnsi="Times New Roman" w:cs="Times New Roman"/>
          <w:color w:val="000000" w:themeColor="text1"/>
          <w:vertAlign w:val="superscript"/>
        </w:rPr>
        <w:footnoteRef/>
      </w:r>
      <w:r w:rsidRPr="00B9338F">
        <w:rPr>
          <w:rFonts w:ascii="Times New Roman" w:hAnsi="Times New Roman" w:cs="Times New Roman"/>
          <w:color w:val="000000" w:themeColor="text1"/>
        </w:rPr>
        <w:t xml:space="preserve"> </w:t>
      </w:r>
      <w:r w:rsidR="004409BE" w:rsidRPr="00B9338F">
        <w:rPr>
          <w:rFonts w:ascii="Times New Roman" w:hAnsi="Times New Roman" w:cs="Times New Roman"/>
          <w:color w:val="000000" w:themeColor="text1"/>
        </w:rPr>
        <w:tab/>
      </w:r>
      <w:proofErr w:type="spellStart"/>
      <w:r w:rsidRPr="00B9338F">
        <w:rPr>
          <w:rFonts w:ascii="Times New Roman" w:hAnsi="Times New Roman" w:cs="Times New Roman"/>
          <w:color w:val="000000" w:themeColor="text1"/>
        </w:rPr>
        <w:t>Annelen</w:t>
      </w:r>
      <w:proofErr w:type="spellEnd"/>
      <w:r w:rsidRPr="00B9338F">
        <w:rPr>
          <w:rFonts w:ascii="Times New Roman" w:hAnsi="Times New Roman" w:cs="Times New Roman"/>
          <w:color w:val="000000" w:themeColor="text1"/>
        </w:rPr>
        <w:t xml:space="preserve"> </w:t>
      </w:r>
      <w:proofErr w:type="spellStart"/>
      <w:r w:rsidRPr="00B9338F">
        <w:rPr>
          <w:rFonts w:ascii="Times New Roman" w:hAnsi="Times New Roman" w:cs="Times New Roman"/>
          <w:color w:val="000000" w:themeColor="text1"/>
        </w:rPr>
        <w:t>Micus</w:t>
      </w:r>
      <w:proofErr w:type="spellEnd"/>
      <w:r w:rsidRPr="00B9338F">
        <w:rPr>
          <w:rFonts w:ascii="Times New Roman" w:hAnsi="Times New Roman" w:cs="Times New Roman"/>
          <w:color w:val="000000" w:themeColor="text1"/>
        </w:rPr>
        <w:t xml:space="preserve">, </w:t>
      </w:r>
      <w:r w:rsidR="00234072" w:rsidRPr="00B9338F">
        <w:rPr>
          <w:rFonts w:ascii="Times New Roman" w:hAnsi="Times New Roman" w:cs="Times New Roman"/>
          <w:color w:val="000000" w:themeColor="text1"/>
        </w:rPr>
        <w:t>‘</w:t>
      </w:r>
      <w:r w:rsidRPr="00B9338F">
        <w:rPr>
          <w:rFonts w:ascii="Times New Roman" w:hAnsi="Times New Roman" w:cs="Times New Roman"/>
          <w:color w:val="000000" w:themeColor="text1"/>
        </w:rPr>
        <w:t>The Duty of States to Investigate and Prosecute under International Law</w:t>
      </w:r>
      <w:r w:rsidR="00234072" w:rsidRPr="00B9338F">
        <w:rPr>
          <w:rFonts w:ascii="Times New Roman" w:hAnsi="Times New Roman" w:cs="Times New Roman"/>
          <w:color w:val="000000" w:themeColor="text1"/>
        </w:rPr>
        <w:t>’</w:t>
      </w:r>
      <w:r w:rsidR="00DB068E">
        <w:rPr>
          <w:rFonts w:ascii="Times New Roman" w:hAnsi="Times New Roman" w:cs="Times New Roman"/>
          <w:color w:val="000000" w:themeColor="text1"/>
        </w:rPr>
        <w:t>,</w:t>
      </w:r>
      <w:r w:rsidRPr="00B9338F">
        <w:rPr>
          <w:rFonts w:ascii="Times New Roman" w:hAnsi="Times New Roman" w:cs="Times New Roman"/>
          <w:color w:val="000000" w:themeColor="text1"/>
        </w:rPr>
        <w:t xml:space="preserve"> in </w:t>
      </w:r>
      <w:r w:rsidRPr="00B9338F">
        <w:rPr>
          <w:rFonts w:ascii="Times New Roman" w:hAnsi="Times New Roman" w:cs="Times New Roman"/>
          <w:smallCaps/>
          <w:color w:val="000000" w:themeColor="text1"/>
        </w:rPr>
        <w:t>The Inter-American Human Rights System as a Safeguard for Justice in National Transitions</w:t>
      </w:r>
      <w:r w:rsidRPr="00B9338F">
        <w:rPr>
          <w:rFonts w:ascii="Times New Roman" w:hAnsi="Times New Roman" w:cs="Times New Roman"/>
          <w:color w:val="000000" w:themeColor="text1"/>
        </w:rPr>
        <w:t xml:space="preserve"> 7, 8 (2015).</w:t>
      </w:r>
    </w:p>
  </w:footnote>
  <w:footnote w:id="39">
    <w:p w14:paraId="1108D0A9" w14:textId="34565423" w:rsidR="004A4A78" w:rsidRPr="00B9338F" w:rsidRDefault="004A4A78" w:rsidP="00701BB5">
      <w:pPr>
        <w:spacing w:before="120" w:after="0" w:line="240" w:lineRule="auto"/>
        <w:ind w:left="709" w:hanging="709"/>
        <w:jc w:val="both"/>
        <w:rPr>
          <w:rFonts w:ascii="Times New Roman" w:hAnsi="Times New Roman" w:cs="Times New Roman"/>
          <w:color w:val="000000" w:themeColor="text1"/>
        </w:rPr>
      </w:pPr>
      <w:r w:rsidRPr="00B9338F">
        <w:rPr>
          <w:rStyle w:val="FootnoteReference"/>
          <w:rFonts w:ascii="Times New Roman" w:hAnsi="Times New Roman" w:cs="Times New Roman"/>
          <w:color w:val="000000" w:themeColor="text1"/>
        </w:rPr>
        <w:footnoteRef/>
      </w:r>
      <w:r w:rsidR="002F352D" w:rsidRPr="00B9338F">
        <w:rPr>
          <w:rFonts w:ascii="Times New Roman" w:hAnsi="Times New Roman" w:cs="Times New Roman"/>
          <w:color w:val="000000" w:themeColor="text1"/>
          <w:lang w:val="en-PH"/>
        </w:rPr>
        <w:t xml:space="preserve"> </w:t>
      </w:r>
      <w:r w:rsidR="002F352D" w:rsidRPr="00B9338F">
        <w:rPr>
          <w:rFonts w:ascii="Times New Roman" w:hAnsi="Times New Roman" w:cs="Times New Roman"/>
          <w:color w:val="000000" w:themeColor="text1"/>
          <w:lang w:val="en-PH"/>
        </w:rPr>
        <w:tab/>
      </w:r>
      <w:r w:rsidR="007D593C" w:rsidRPr="00B9338F">
        <w:rPr>
          <w:rFonts w:ascii="Times New Roman" w:hAnsi="Times New Roman" w:cs="Times New Roman"/>
          <w:color w:val="000000" w:themeColor="text1"/>
          <w:lang w:val="en-PH"/>
        </w:rPr>
        <w:t xml:space="preserve">VCLT, </w:t>
      </w:r>
      <w:r w:rsidR="007D593C" w:rsidRPr="00B9338F">
        <w:rPr>
          <w:rFonts w:ascii="Times New Roman" w:hAnsi="Times New Roman" w:cs="Times New Roman"/>
          <w:i/>
          <w:color w:val="000000" w:themeColor="text1"/>
          <w:lang w:val="en-PH"/>
        </w:rPr>
        <w:t>supra</w:t>
      </w:r>
      <w:r w:rsidR="007D593C" w:rsidRPr="00B9338F">
        <w:rPr>
          <w:rFonts w:ascii="Times New Roman" w:hAnsi="Times New Roman" w:cs="Times New Roman"/>
          <w:color w:val="000000" w:themeColor="text1"/>
          <w:lang w:val="en-PH"/>
        </w:rPr>
        <w:t xml:space="preserve"> note </w:t>
      </w:r>
      <w:r w:rsidR="00005310">
        <w:rPr>
          <w:rFonts w:ascii="Times New Roman" w:hAnsi="Times New Roman" w:cs="Times New Roman"/>
          <w:color w:val="000000" w:themeColor="text1"/>
          <w:lang w:val="en-PH"/>
        </w:rPr>
        <w:t>30</w:t>
      </w:r>
      <w:r w:rsidR="007D593C" w:rsidRPr="00B9338F">
        <w:rPr>
          <w:rFonts w:ascii="Times New Roman" w:hAnsi="Times New Roman" w:cs="Times New Roman"/>
          <w:color w:val="000000" w:themeColor="text1"/>
          <w:lang w:val="en-PH"/>
        </w:rPr>
        <w:t xml:space="preserve">, </w:t>
      </w:r>
      <w:r w:rsidR="007D593C" w:rsidRPr="00B9338F">
        <w:rPr>
          <w:rFonts w:ascii="Times New Roman" w:hAnsi="Times New Roman" w:cs="Times New Roman"/>
          <w:color w:val="000000" w:themeColor="text1"/>
        </w:rPr>
        <w:t>art. 3</w:t>
      </w:r>
      <w:r w:rsidR="00BD6F5E">
        <w:rPr>
          <w:rFonts w:ascii="Times New Roman" w:hAnsi="Times New Roman" w:cs="Times New Roman"/>
          <w:color w:val="000000" w:themeColor="text1"/>
        </w:rPr>
        <w:t>2</w:t>
      </w:r>
      <w:r w:rsidR="007D593C" w:rsidRPr="00B9338F">
        <w:rPr>
          <w:rFonts w:ascii="Times New Roman" w:hAnsi="Times New Roman" w:cs="Times New Roman"/>
          <w:color w:val="000000" w:themeColor="text1"/>
        </w:rPr>
        <w:t>.</w:t>
      </w:r>
    </w:p>
  </w:footnote>
  <w:footnote w:id="40">
    <w:p w14:paraId="3D87072D" w14:textId="3D7FDF38" w:rsidR="007F057A" w:rsidRPr="00B9338F" w:rsidRDefault="007F057A" w:rsidP="00701BB5">
      <w:pPr>
        <w:spacing w:before="120" w:after="0" w:line="240" w:lineRule="auto"/>
        <w:ind w:left="709" w:hanging="709"/>
        <w:jc w:val="both"/>
        <w:rPr>
          <w:rFonts w:ascii="Times New Roman" w:hAnsi="Times New Roman" w:cs="Times New Roman"/>
          <w:color w:val="000000" w:themeColor="text1"/>
        </w:rPr>
      </w:pPr>
      <w:r w:rsidRPr="00B9338F">
        <w:rPr>
          <w:rFonts w:ascii="Times New Roman" w:hAnsi="Times New Roman" w:cs="Times New Roman"/>
          <w:color w:val="000000" w:themeColor="text1"/>
          <w:vertAlign w:val="superscript"/>
        </w:rPr>
        <w:footnoteRef/>
      </w:r>
      <w:r w:rsidRPr="00B9338F">
        <w:rPr>
          <w:rFonts w:ascii="Times New Roman" w:hAnsi="Times New Roman" w:cs="Times New Roman"/>
          <w:color w:val="000000" w:themeColor="text1"/>
        </w:rPr>
        <w:t xml:space="preserve"> </w:t>
      </w:r>
      <w:r w:rsidR="004409BE" w:rsidRPr="00B9338F">
        <w:rPr>
          <w:rFonts w:ascii="Times New Roman" w:hAnsi="Times New Roman" w:cs="Times New Roman"/>
          <w:color w:val="000000" w:themeColor="text1"/>
        </w:rPr>
        <w:tab/>
      </w:r>
      <w:r w:rsidRPr="00B9338F">
        <w:rPr>
          <w:rFonts w:ascii="Times New Roman" w:hAnsi="Times New Roman" w:cs="Times New Roman"/>
          <w:color w:val="000000" w:themeColor="text1"/>
        </w:rPr>
        <w:t>Facts, ¶11.</w:t>
      </w:r>
    </w:p>
  </w:footnote>
  <w:footnote w:id="41">
    <w:p w14:paraId="40EEDD41" w14:textId="2DB97540" w:rsidR="005938C6" w:rsidRPr="0062166B" w:rsidRDefault="005938C6" w:rsidP="005938C6">
      <w:pPr>
        <w:spacing w:before="120" w:after="0" w:line="240" w:lineRule="auto"/>
        <w:ind w:left="709" w:hanging="709"/>
        <w:jc w:val="both"/>
        <w:rPr>
          <w:rFonts w:ascii="Times New Roman" w:hAnsi="Times New Roman" w:cs="Times New Roman"/>
          <w:color w:val="000000" w:themeColor="text1"/>
        </w:rPr>
      </w:pPr>
      <w:r w:rsidRPr="0062166B">
        <w:rPr>
          <w:rFonts w:ascii="Times New Roman" w:hAnsi="Times New Roman" w:cs="Times New Roman"/>
          <w:color w:val="000000" w:themeColor="text1"/>
          <w:vertAlign w:val="superscript"/>
        </w:rPr>
        <w:footnoteRef/>
      </w:r>
      <w:r w:rsidRPr="0062166B">
        <w:rPr>
          <w:rFonts w:ascii="Times New Roman" w:hAnsi="Times New Roman" w:cs="Times New Roman"/>
          <w:color w:val="000000" w:themeColor="text1"/>
        </w:rPr>
        <w:t xml:space="preserve"> </w:t>
      </w:r>
      <w:r w:rsidRPr="0062166B">
        <w:rPr>
          <w:rFonts w:ascii="Times New Roman" w:hAnsi="Times New Roman" w:cs="Times New Roman"/>
          <w:color w:val="000000" w:themeColor="text1"/>
        </w:rPr>
        <w:tab/>
        <w:t>‘Draft Convention on Jurisdiction with Respect to Crime’</w:t>
      </w:r>
      <w:r w:rsidR="00DB068E">
        <w:rPr>
          <w:rFonts w:ascii="Times New Roman" w:hAnsi="Times New Roman" w:cs="Times New Roman"/>
          <w:color w:val="000000" w:themeColor="text1"/>
        </w:rPr>
        <w:t>,</w:t>
      </w:r>
      <w:r w:rsidRPr="0062166B">
        <w:rPr>
          <w:rFonts w:ascii="Times New Roman" w:hAnsi="Times New Roman" w:cs="Times New Roman"/>
          <w:color w:val="000000" w:themeColor="text1"/>
        </w:rPr>
        <w:t xml:space="preserve"> in </w:t>
      </w:r>
      <w:r w:rsidRPr="0062166B">
        <w:rPr>
          <w:rFonts w:ascii="Times New Roman" w:hAnsi="Times New Roman" w:cs="Times New Roman"/>
          <w:smallCaps/>
          <w:color w:val="000000" w:themeColor="text1"/>
        </w:rPr>
        <w:t>American Journal of International Law</w:t>
      </w:r>
      <w:r w:rsidRPr="0062166B">
        <w:rPr>
          <w:rFonts w:ascii="Times New Roman" w:hAnsi="Times New Roman" w:cs="Times New Roman"/>
          <w:color w:val="000000" w:themeColor="text1"/>
        </w:rPr>
        <w:t>, 439–442 (1935).</w:t>
      </w:r>
    </w:p>
  </w:footnote>
  <w:footnote w:id="42">
    <w:p w14:paraId="6ABB9724" w14:textId="0AFC1298" w:rsidR="00CF1CF5" w:rsidRPr="00B9338F" w:rsidRDefault="00CF1CF5" w:rsidP="00CF1CF5">
      <w:pPr>
        <w:pStyle w:val="FootnoteText"/>
        <w:spacing w:before="120"/>
        <w:ind w:left="709" w:hanging="709"/>
        <w:jc w:val="both"/>
        <w:rPr>
          <w:rFonts w:ascii="Times New Roman" w:hAnsi="Times New Roman" w:cs="Times New Roman"/>
          <w:smallCaps/>
          <w:color w:val="000000" w:themeColor="text1"/>
          <w:sz w:val="24"/>
          <w:szCs w:val="24"/>
          <w:lang w:val="en-PH"/>
        </w:rPr>
      </w:pPr>
      <w:r w:rsidRPr="00B9338F">
        <w:rPr>
          <w:rStyle w:val="FootnoteReference"/>
          <w:rFonts w:ascii="Times New Roman" w:hAnsi="Times New Roman" w:cs="Times New Roman"/>
          <w:color w:val="000000" w:themeColor="text1"/>
          <w:sz w:val="24"/>
          <w:szCs w:val="24"/>
        </w:rPr>
        <w:footnoteRef/>
      </w:r>
      <w:r w:rsidRPr="00B9338F">
        <w:rPr>
          <w:rFonts w:ascii="Times New Roman" w:hAnsi="Times New Roman" w:cs="Times New Roman"/>
          <w:color w:val="000000" w:themeColor="text1"/>
          <w:sz w:val="24"/>
          <w:szCs w:val="24"/>
        </w:rPr>
        <w:t xml:space="preserve"> </w:t>
      </w:r>
      <w:r w:rsidRPr="00B9338F">
        <w:rPr>
          <w:rFonts w:ascii="Times New Roman" w:hAnsi="Times New Roman" w:cs="Times New Roman"/>
          <w:color w:val="000000" w:themeColor="text1"/>
          <w:sz w:val="24"/>
          <w:szCs w:val="24"/>
        </w:rPr>
        <w:tab/>
        <w:t>Donald Rothwell, et al., ‘</w:t>
      </w:r>
      <w:r w:rsidRPr="00B9338F">
        <w:rPr>
          <w:rFonts w:ascii="Times New Roman" w:hAnsi="Times New Roman" w:cs="Times New Roman"/>
          <w:color w:val="000000" w:themeColor="text1"/>
          <w:sz w:val="24"/>
          <w:szCs w:val="24"/>
          <w:lang w:val="en-PH"/>
        </w:rPr>
        <w:t>Jurisdiction’</w:t>
      </w:r>
      <w:r w:rsidR="00DB068E">
        <w:rPr>
          <w:rFonts w:ascii="Times New Roman" w:hAnsi="Times New Roman" w:cs="Times New Roman"/>
          <w:color w:val="000000" w:themeColor="text1"/>
          <w:sz w:val="24"/>
          <w:szCs w:val="24"/>
          <w:lang w:val="en-PH"/>
        </w:rPr>
        <w:t>,</w:t>
      </w:r>
      <w:r w:rsidRPr="00B9338F">
        <w:rPr>
          <w:rFonts w:ascii="Times New Roman" w:hAnsi="Times New Roman" w:cs="Times New Roman"/>
          <w:color w:val="000000" w:themeColor="text1"/>
          <w:sz w:val="24"/>
          <w:szCs w:val="24"/>
          <w:lang w:val="en-PH"/>
        </w:rPr>
        <w:t xml:space="preserve"> in </w:t>
      </w:r>
      <w:r w:rsidRPr="00B9338F">
        <w:rPr>
          <w:rFonts w:ascii="Times New Roman" w:hAnsi="Times New Roman" w:cs="Times New Roman"/>
          <w:smallCaps/>
          <w:color w:val="000000" w:themeColor="text1"/>
          <w:sz w:val="24"/>
          <w:szCs w:val="24"/>
          <w:lang w:val="en-PH"/>
        </w:rPr>
        <w:t xml:space="preserve">International Law Cases and Materials with Australian Perspective, 294 (2010). </w:t>
      </w:r>
    </w:p>
  </w:footnote>
  <w:footnote w:id="43">
    <w:p w14:paraId="570BC160" w14:textId="77777777" w:rsidR="00D55171" w:rsidRPr="00B9338F" w:rsidRDefault="00D55171" w:rsidP="00D55171">
      <w:pPr>
        <w:pStyle w:val="FootnoteText"/>
        <w:spacing w:before="120"/>
        <w:ind w:left="709" w:hanging="709"/>
        <w:jc w:val="both"/>
        <w:rPr>
          <w:rFonts w:ascii="Times New Roman" w:hAnsi="Times New Roman" w:cs="Times New Roman"/>
          <w:color w:val="000000" w:themeColor="text1"/>
          <w:sz w:val="24"/>
          <w:szCs w:val="24"/>
          <w:lang w:val="en-PH"/>
        </w:rPr>
      </w:pPr>
      <w:r w:rsidRPr="00B9338F">
        <w:rPr>
          <w:rStyle w:val="FootnoteReference"/>
          <w:rFonts w:ascii="Times New Roman" w:hAnsi="Times New Roman" w:cs="Times New Roman"/>
          <w:color w:val="000000" w:themeColor="text1"/>
          <w:sz w:val="24"/>
          <w:szCs w:val="24"/>
        </w:rPr>
        <w:footnoteRef/>
      </w:r>
      <w:r w:rsidRPr="00B9338F">
        <w:rPr>
          <w:rFonts w:ascii="Times New Roman" w:hAnsi="Times New Roman" w:cs="Times New Roman"/>
          <w:color w:val="000000" w:themeColor="text1"/>
          <w:sz w:val="24"/>
          <w:szCs w:val="24"/>
        </w:rPr>
        <w:t xml:space="preserve"> </w:t>
      </w:r>
      <w:r w:rsidRPr="00B9338F">
        <w:rPr>
          <w:rFonts w:ascii="Times New Roman" w:hAnsi="Times New Roman" w:cs="Times New Roman"/>
          <w:color w:val="000000" w:themeColor="text1"/>
          <w:sz w:val="24"/>
          <w:szCs w:val="24"/>
          <w:lang w:val="en-PH"/>
        </w:rPr>
        <w:tab/>
      </w:r>
      <w:r w:rsidRPr="00B9338F">
        <w:rPr>
          <w:rFonts w:ascii="Times New Roman" w:hAnsi="Times New Roman" w:cs="Times New Roman"/>
          <w:color w:val="000000" w:themeColor="text1"/>
          <w:sz w:val="24"/>
          <w:szCs w:val="24"/>
          <w:lang w:val="en-PH"/>
        </w:rPr>
        <w:t>Facts, ¶61</w:t>
      </w:r>
    </w:p>
  </w:footnote>
  <w:footnote w:id="44">
    <w:p w14:paraId="3F180DE8" w14:textId="16F0F020" w:rsidR="004647E3" w:rsidRPr="00B9338F" w:rsidRDefault="004647E3" w:rsidP="00701BB5">
      <w:pPr>
        <w:pStyle w:val="FootnoteText"/>
        <w:spacing w:before="120"/>
        <w:ind w:left="709" w:hanging="709"/>
        <w:jc w:val="both"/>
        <w:rPr>
          <w:rFonts w:ascii="Times New Roman" w:hAnsi="Times New Roman" w:cs="Times New Roman"/>
          <w:color w:val="000000" w:themeColor="text1"/>
          <w:sz w:val="24"/>
          <w:szCs w:val="24"/>
          <w:lang w:val="en-PH"/>
        </w:rPr>
      </w:pPr>
      <w:r w:rsidRPr="00B9338F">
        <w:rPr>
          <w:rStyle w:val="FootnoteReference"/>
          <w:rFonts w:ascii="Times New Roman" w:hAnsi="Times New Roman" w:cs="Times New Roman"/>
          <w:color w:val="000000" w:themeColor="text1"/>
          <w:sz w:val="24"/>
          <w:szCs w:val="24"/>
        </w:rPr>
        <w:footnoteRef/>
      </w:r>
      <w:r w:rsidRPr="00B9338F">
        <w:rPr>
          <w:rFonts w:ascii="Times New Roman" w:hAnsi="Times New Roman" w:cs="Times New Roman"/>
          <w:color w:val="000000" w:themeColor="text1"/>
          <w:sz w:val="24"/>
          <w:szCs w:val="24"/>
        </w:rPr>
        <w:t xml:space="preserve"> </w:t>
      </w:r>
      <w:r w:rsidRPr="00B9338F">
        <w:rPr>
          <w:rFonts w:ascii="Times New Roman" w:hAnsi="Times New Roman" w:cs="Times New Roman"/>
          <w:color w:val="000000" w:themeColor="text1"/>
          <w:sz w:val="24"/>
          <w:szCs w:val="24"/>
          <w:lang w:val="en-PH"/>
        </w:rPr>
        <w:tab/>
      </w:r>
      <w:r w:rsidR="00577A35" w:rsidRPr="00B9338F">
        <w:rPr>
          <w:rFonts w:ascii="Times New Roman" w:hAnsi="Times New Roman" w:cs="Times New Roman"/>
          <w:color w:val="000000" w:themeColor="text1"/>
          <w:sz w:val="24"/>
          <w:szCs w:val="24"/>
          <w:lang w:val="en-PH"/>
        </w:rPr>
        <w:t>The Case of the S.S. “Lotus” (France v Turkey), Judgment 1927 P.C.I.J</w:t>
      </w:r>
      <w:r w:rsidR="00011079">
        <w:rPr>
          <w:rFonts w:ascii="Times New Roman" w:hAnsi="Times New Roman" w:cs="Times New Roman"/>
          <w:color w:val="000000" w:themeColor="text1"/>
          <w:sz w:val="24"/>
          <w:szCs w:val="24"/>
          <w:lang w:val="en-PH"/>
        </w:rPr>
        <w:t>.</w:t>
      </w:r>
      <w:r w:rsidR="00577A35" w:rsidRPr="00B9338F">
        <w:rPr>
          <w:rFonts w:ascii="Times New Roman" w:hAnsi="Times New Roman" w:cs="Times New Roman"/>
          <w:color w:val="000000" w:themeColor="text1"/>
          <w:sz w:val="24"/>
          <w:szCs w:val="24"/>
          <w:lang w:val="en-PH"/>
        </w:rPr>
        <w:t xml:space="preserve"> Series A No. 10, 16-17, 23 (September 7)</w:t>
      </w:r>
      <w:r w:rsidR="008551D9">
        <w:rPr>
          <w:rFonts w:ascii="Times New Roman" w:hAnsi="Times New Roman" w:cs="Times New Roman"/>
          <w:color w:val="000000" w:themeColor="text1"/>
          <w:sz w:val="24"/>
          <w:szCs w:val="24"/>
          <w:lang w:val="en-PH"/>
        </w:rPr>
        <w:t xml:space="preserve"> [“</w:t>
      </w:r>
      <w:r w:rsidR="008551D9" w:rsidRPr="008551D9">
        <w:rPr>
          <w:rFonts w:ascii="Times New Roman" w:hAnsi="Times New Roman" w:cs="Times New Roman"/>
          <w:b/>
          <w:bCs/>
          <w:color w:val="000000" w:themeColor="text1"/>
          <w:sz w:val="24"/>
          <w:szCs w:val="24"/>
          <w:lang w:val="en-PH"/>
        </w:rPr>
        <w:t>Lotus</w:t>
      </w:r>
      <w:r w:rsidR="008551D9">
        <w:rPr>
          <w:rFonts w:ascii="Times New Roman" w:hAnsi="Times New Roman" w:cs="Times New Roman"/>
          <w:color w:val="000000" w:themeColor="text1"/>
          <w:sz w:val="24"/>
          <w:szCs w:val="24"/>
          <w:lang w:val="en-PH"/>
        </w:rPr>
        <w:t>”]</w:t>
      </w:r>
      <w:r w:rsidR="00F33B9E" w:rsidRPr="00B9338F">
        <w:rPr>
          <w:rFonts w:ascii="Times New Roman" w:hAnsi="Times New Roman" w:cs="Times New Roman"/>
          <w:color w:val="000000" w:themeColor="text1"/>
          <w:sz w:val="24"/>
          <w:szCs w:val="24"/>
          <w:lang w:val="en-PH"/>
        </w:rPr>
        <w:t>.</w:t>
      </w:r>
    </w:p>
  </w:footnote>
  <w:footnote w:id="45">
    <w:p w14:paraId="75D58417" w14:textId="45F5D847" w:rsidR="00725A52" w:rsidRPr="00553BAA" w:rsidRDefault="00725A52" w:rsidP="00553BAA">
      <w:pPr>
        <w:pStyle w:val="FootnoteText"/>
        <w:spacing w:before="120"/>
        <w:ind w:left="709" w:hanging="709"/>
        <w:jc w:val="both"/>
        <w:rPr>
          <w:rFonts w:ascii="Times New Roman" w:hAnsi="Times New Roman" w:cs="Times New Roman"/>
          <w:color w:val="000000" w:themeColor="text1"/>
          <w:sz w:val="24"/>
          <w:szCs w:val="24"/>
          <w:lang w:val="en-PH"/>
        </w:rPr>
      </w:pPr>
      <w:r w:rsidRPr="00B9338F">
        <w:rPr>
          <w:rStyle w:val="FootnoteReference"/>
          <w:rFonts w:ascii="Times New Roman" w:hAnsi="Times New Roman" w:cs="Times New Roman"/>
          <w:color w:val="000000" w:themeColor="text1"/>
          <w:sz w:val="24"/>
          <w:szCs w:val="24"/>
        </w:rPr>
        <w:footnoteRef/>
      </w:r>
      <w:r w:rsidRPr="00B9338F">
        <w:rPr>
          <w:rFonts w:ascii="Times New Roman" w:hAnsi="Times New Roman" w:cs="Times New Roman"/>
          <w:color w:val="000000" w:themeColor="text1"/>
          <w:sz w:val="24"/>
          <w:szCs w:val="24"/>
        </w:rPr>
        <w:t xml:space="preserve"> </w:t>
      </w:r>
      <w:r w:rsidRPr="00B9338F">
        <w:rPr>
          <w:rFonts w:ascii="Times New Roman" w:hAnsi="Times New Roman" w:cs="Times New Roman"/>
          <w:color w:val="000000" w:themeColor="text1"/>
          <w:sz w:val="24"/>
          <w:szCs w:val="24"/>
        </w:rPr>
        <w:tab/>
      </w:r>
      <w:r w:rsidR="00553BAA" w:rsidRPr="00B9338F">
        <w:rPr>
          <w:rFonts w:ascii="Times New Roman" w:hAnsi="Times New Roman" w:cs="Times New Roman"/>
          <w:color w:val="000000" w:themeColor="text1"/>
          <w:sz w:val="24"/>
          <w:szCs w:val="24"/>
          <w:lang w:val="en-PH"/>
        </w:rPr>
        <w:t>Restatement (Third) of Foreign Relations Law of the United States, §40</w:t>
      </w:r>
      <w:r w:rsidR="00553BAA">
        <w:rPr>
          <w:rFonts w:ascii="Times New Roman" w:hAnsi="Times New Roman" w:cs="Times New Roman"/>
          <w:color w:val="000000" w:themeColor="text1"/>
          <w:sz w:val="24"/>
          <w:szCs w:val="24"/>
          <w:lang w:val="en-PH"/>
        </w:rPr>
        <w:t>3</w:t>
      </w:r>
      <w:r w:rsidR="00553BAA" w:rsidRPr="00B9338F">
        <w:rPr>
          <w:rFonts w:ascii="Times New Roman" w:hAnsi="Times New Roman" w:cs="Times New Roman"/>
          <w:color w:val="000000" w:themeColor="text1"/>
          <w:sz w:val="24"/>
          <w:szCs w:val="24"/>
          <w:lang w:val="en-PH"/>
        </w:rPr>
        <w:t>(</w:t>
      </w:r>
      <w:r w:rsidR="00553BAA">
        <w:rPr>
          <w:rFonts w:ascii="Times New Roman" w:hAnsi="Times New Roman" w:cs="Times New Roman"/>
          <w:color w:val="000000" w:themeColor="text1"/>
          <w:sz w:val="24"/>
          <w:szCs w:val="24"/>
          <w:lang w:val="en-PH"/>
        </w:rPr>
        <w:t>2</w:t>
      </w:r>
      <w:r w:rsidR="00553BAA" w:rsidRPr="00B9338F">
        <w:rPr>
          <w:rFonts w:ascii="Times New Roman" w:hAnsi="Times New Roman" w:cs="Times New Roman"/>
          <w:color w:val="000000" w:themeColor="text1"/>
          <w:sz w:val="24"/>
          <w:szCs w:val="24"/>
          <w:lang w:val="en-PH"/>
        </w:rPr>
        <w:t>) (1988) [“</w:t>
      </w:r>
      <w:r w:rsidR="00553BAA" w:rsidRPr="00B9338F">
        <w:rPr>
          <w:rFonts w:ascii="Times New Roman" w:hAnsi="Times New Roman" w:cs="Times New Roman"/>
          <w:b/>
          <w:bCs/>
          <w:color w:val="000000" w:themeColor="text1"/>
          <w:sz w:val="24"/>
          <w:szCs w:val="24"/>
          <w:lang w:val="en-PH"/>
        </w:rPr>
        <w:t>Third Restatement</w:t>
      </w:r>
      <w:r w:rsidR="00553BAA" w:rsidRPr="00B9338F">
        <w:rPr>
          <w:rFonts w:ascii="Times New Roman" w:hAnsi="Times New Roman" w:cs="Times New Roman"/>
          <w:color w:val="000000" w:themeColor="text1"/>
          <w:sz w:val="24"/>
          <w:szCs w:val="24"/>
          <w:lang w:val="en-PH"/>
        </w:rPr>
        <w:t>”]</w:t>
      </w:r>
      <w:r w:rsidR="00900672">
        <w:rPr>
          <w:rFonts w:ascii="Times New Roman" w:hAnsi="Times New Roman" w:cs="Times New Roman"/>
          <w:color w:val="000000" w:themeColor="text1"/>
          <w:sz w:val="24"/>
          <w:szCs w:val="24"/>
        </w:rPr>
        <w:t>.</w:t>
      </w:r>
    </w:p>
  </w:footnote>
  <w:footnote w:id="46">
    <w:p w14:paraId="44A34CE4" w14:textId="160CAB9C" w:rsidR="00EF5841" w:rsidRPr="00B9338F" w:rsidRDefault="00EF5841" w:rsidP="00701BB5">
      <w:pPr>
        <w:pStyle w:val="FootnoteText"/>
        <w:spacing w:before="120"/>
        <w:ind w:left="709" w:hanging="709"/>
        <w:jc w:val="both"/>
        <w:rPr>
          <w:rFonts w:ascii="Times New Roman" w:hAnsi="Times New Roman" w:cs="Times New Roman"/>
          <w:color w:val="000000" w:themeColor="text1"/>
          <w:sz w:val="24"/>
          <w:szCs w:val="24"/>
          <w:lang w:val="en-PH"/>
        </w:rPr>
      </w:pPr>
      <w:r w:rsidRPr="00B9338F">
        <w:rPr>
          <w:rStyle w:val="FootnoteReference"/>
          <w:rFonts w:ascii="Times New Roman" w:hAnsi="Times New Roman" w:cs="Times New Roman"/>
          <w:color w:val="000000" w:themeColor="text1"/>
          <w:sz w:val="24"/>
          <w:szCs w:val="24"/>
        </w:rPr>
        <w:footnoteRef/>
      </w:r>
      <w:r w:rsidRPr="00B9338F">
        <w:rPr>
          <w:rFonts w:ascii="Times New Roman" w:hAnsi="Times New Roman" w:cs="Times New Roman"/>
          <w:color w:val="000000" w:themeColor="text1"/>
          <w:sz w:val="24"/>
          <w:szCs w:val="24"/>
        </w:rPr>
        <w:t xml:space="preserve"> </w:t>
      </w:r>
      <w:r w:rsidRPr="00B9338F">
        <w:rPr>
          <w:rFonts w:ascii="Times New Roman" w:hAnsi="Times New Roman" w:cs="Times New Roman"/>
          <w:color w:val="000000" w:themeColor="text1"/>
          <w:sz w:val="24"/>
          <w:szCs w:val="24"/>
          <w:lang w:val="en-PH"/>
        </w:rPr>
        <w:tab/>
      </w:r>
      <w:r w:rsidRPr="00B9338F">
        <w:rPr>
          <w:rFonts w:ascii="Times New Roman" w:hAnsi="Times New Roman" w:cs="Times New Roman"/>
          <w:color w:val="000000" w:themeColor="text1"/>
          <w:sz w:val="24"/>
          <w:szCs w:val="24"/>
          <w:lang w:val="en-PH"/>
        </w:rPr>
        <w:t>Facts, ¶63.</w:t>
      </w:r>
    </w:p>
  </w:footnote>
  <w:footnote w:id="47">
    <w:p w14:paraId="5AA227BD" w14:textId="46E1AA72" w:rsidR="007C1F1B" w:rsidRPr="006F1B20" w:rsidRDefault="007C1F1B" w:rsidP="00D74A36">
      <w:pPr>
        <w:pStyle w:val="FootnoteText"/>
        <w:spacing w:before="120"/>
        <w:rPr>
          <w:rFonts w:ascii="Times New Roman" w:hAnsi="Times New Roman" w:cs="Times New Roman"/>
          <w:sz w:val="24"/>
          <w:szCs w:val="24"/>
          <w:lang w:val="en-PH"/>
        </w:rPr>
      </w:pPr>
      <w:r w:rsidRPr="006F1B20">
        <w:rPr>
          <w:rStyle w:val="FootnoteReference"/>
          <w:rFonts w:ascii="Times New Roman" w:hAnsi="Times New Roman" w:cs="Times New Roman"/>
          <w:sz w:val="24"/>
          <w:szCs w:val="24"/>
        </w:rPr>
        <w:footnoteRef/>
      </w:r>
      <w:r w:rsidRPr="006F1B20">
        <w:rPr>
          <w:rFonts w:ascii="Times New Roman" w:hAnsi="Times New Roman" w:cs="Times New Roman"/>
          <w:sz w:val="24"/>
          <w:szCs w:val="24"/>
        </w:rPr>
        <w:t xml:space="preserve"> </w:t>
      </w:r>
      <w:r w:rsidRPr="006F1B20">
        <w:rPr>
          <w:rFonts w:ascii="Times New Roman" w:hAnsi="Times New Roman" w:cs="Times New Roman"/>
          <w:sz w:val="24"/>
          <w:szCs w:val="24"/>
          <w:lang w:val="en-PH"/>
        </w:rPr>
        <w:tab/>
      </w:r>
      <w:r w:rsidRPr="00733BDA">
        <w:rPr>
          <w:rFonts w:ascii="Times New Roman" w:hAnsi="Times New Roman" w:cs="Times New Roman"/>
          <w:sz w:val="24"/>
          <w:szCs w:val="24"/>
          <w:lang w:val="en-PH"/>
        </w:rPr>
        <w:t>Zitha</w:t>
      </w:r>
      <w:r w:rsidR="00733BDA" w:rsidRPr="00733BDA">
        <w:rPr>
          <w:rFonts w:ascii="Times New Roman" w:hAnsi="Times New Roman" w:cs="Times New Roman"/>
          <w:sz w:val="24"/>
          <w:szCs w:val="24"/>
          <w:lang w:val="en-PH"/>
        </w:rPr>
        <w:t xml:space="preserve"> v. Mozambique</w:t>
      </w:r>
      <w:r w:rsidRPr="00733BDA">
        <w:rPr>
          <w:rFonts w:ascii="Times New Roman" w:hAnsi="Times New Roman" w:cs="Times New Roman"/>
          <w:sz w:val="24"/>
          <w:szCs w:val="24"/>
          <w:lang w:val="en-PH"/>
        </w:rPr>
        <w:t>,</w:t>
      </w:r>
      <w:r w:rsidR="00733BDA" w:rsidRPr="00733BDA">
        <w:rPr>
          <w:rFonts w:ascii="Times New Roman" w:hAnsi="Times New Roman" w:cs="Times New Roman"/>
          <w:sz w:val="24"/>
          <w:szCs w:val="24"/>
          <w:lang w:val="en-PH"/>
        </w:rPr>
        <w:t xml:space="preserve"> </w:t>
      </w:r>
      <w:r w:rsidR="00733BDA" w:rsidRPr="00733BDA">
        <w:rPr>
          <w:rFonts w:ascii="Times New Roman" w:hAnsi="Times New Roman" w:cs="Times New Roman"/>
          <w:i/>
          <w:iCs/>
          <w:sz w:val="24"/>
          <w:szCs w:val="24"/>
          <w:lang w:val="en-PH"/>
        </w:rPr>
        <w:t xml:space="preserve">supra </w:t>
      </w:r>
      <w:r w:rsidR="00733BDA" w:rsidRPr="00733BDA">
        <w:rPr>
          <w:rFonts w:ascii="Times New Roman" w:hAnsi="Times New Roman" w:cs="Times New Roman"/>
          <w:sz w:val="24"/>
          <w:szCs w:val="24"/>
          <w:lang w:val="en-PH"/>
        </w:rPr>
        <w:t xml:space="preserve">note </w:t>
      </w:r>
      <w:r w:rsidR="00005310">
        <w:rPr>
          <w:rFonts w:ascii="Times New Roman" w:hAnsi="Times New Roman" w:cs="Times New Roman"/>
          <w:sz w:val="24"/>
          <w:szCs w:val="24"/>
          <w:lang w:val="en-PH"/>
        </w:rPr>
        <w:t>24</w:t>
      </w:r>
      <w:r w:rsidRPr="006F1B20">
        <w:rPr>
          <w:rFonts w:ascii="Times New Roman" w:hAnsi="Times New Roman" w:cs="Times New Roman"/>
          <w:sz w:val="24"/>
          <w:szCs w:val="24"/>
          <w:lang w:val="en-PH"/>
        </w:rPr>
        <w:t xml:space="preserve">, </w:t>
      </w:r>
      <w:r w:rsidR="00654CEF" w:rsidRPr="006B0DF9">
        <w:rPr>
          <w:rFonts w:ascii="Times New Roman" w:hAnsi="Times New Roman" w:cs="Times New Roman"/>
          <w:color w:val="000000" w:themeColor="text1"/>
          <w:sz w:val="24"/>
          <w:szCs w:val="24"/>
          <w:lang w:val="en-PH"/>
        </w:rPr>
        <w:t>¶</w:t>
      </w:r>
      <w:r w:rsidR="00654CEF">
        <w:rPr>
          <w:rFonts w:ascii="Times New Roman" w:hAnsi="Times New Roman" w:cs="Times New Roman"/>
          <w:color w:val="000000" w:themeColor="text1"/>
          <w:sz w:val="24"/>
          <w:szCs w:val="24"/>
          <w:lang w:val="en-PH"/>
        </w:rPr>
        <w:t>93.</w:t>
      </w:r>
    </w:p>
  </w:footnote>
  <w:footnote w:id="48">
    <w:p w14:paraId="1DBFC9AA" w14:textId="76ECFBD0" w:rsidR="00692794" w:rsidRPr="00B9338F" w:rsidRDefault="00692794" w:rsidP="00701BB5">
      <w:pPr>
        <w:pStyle w:val="FootnoteText"/>
        <w:spacing w:before="120"/>
        <w:ind w:left="709" w:hanging="709"/>
        <w:jc w:val="both"/>
        <w:rPr>
          <w:rFonts w:ascii="Times New Roman" w:hAnsi="Times New Roman" w:cs="Times New Roman"/>
          <w:color w:val="000000" w:themeColor="text1"/>
          <w:sz w:val="24"/>
          <w:szCs w:val="24"/>
        </w:rPr>
      </w:pPr>
      <w:r w:rsidRPr="00B9338F">
        <w:rPr>
          <w:rStyle w:val="FootnoteReference"/>
          <w:rFonts w:ascii="Times New Roman" w:hAnsi="Times New Roman" w:cs="Times New Roman"/>
          <w:color w:val="000000" w:themeColor="text1"/>
          <w:sz w:val="24"/>
          <w:szCs w:val="24"/>
        </w:rPr>
        <w:footnoteRef/>
      </w:r>
      <w:r w:rsidRPr="006B0DF9">
        <w:rPr>
          <w:rFonts w:ascii="Times New Roman" w:hAnsi="Times New Roman" w:cs="Times New Roman"/>
          <w:color w:val="000000" w:themeColor="text1"/>
          <w:sz w:val="24"/>
          <w:szCs w:val="24"/>
        </w:rPr>
        <w:t xml:space="preserve"> </w:t>
      </w:r>
      <w:r w:rsidRPr="006B0DF9">
        <w:rPr>
          <w:rFonts w:ascii="Times New Roman" w:hAnsi="Times New Roman" w:cs="Times New Roman"/>
          <w:color w:val="000000" w:themeColor="text1"/>
          <w:sz w:val="24"/>
          <w:szCs w:val="24"/>
        </w:rPr>
        <w:tab/>
      </w:r>
      <w:r w:rsidR="00013497">
        <w:rPr>
          <w:rFonts w:ascii="Times New Roman" w:eastAsia="Times New Roman" w:hAnsi="Times New Roman" w:cs="Times New Roman"/>
          <w:color w:val="000000" w:themeColor="text1"/>
          <w:sz w:val="24"/>
          <w:szCs w:val="24"/>
        </w:rPr>
        <w:t>Lotus</w:t>
      </w:r>
      <w:r w:rsidR="00BF25D8" w:rsidRPr="006B0DF9">
        <w:rPr>
          <w:rFonts w:ascii="Times New Roman" w:eastAsia="Times New Roman" w:hAnsi="Times New Roman" w:cs="Times New Roman"/>
          <w:color w:val="000000" w:themeColor="text1"/>
          <w:sz w:val="24"/>
          <w:szCs w:val="24"/>
        </w:rPr>
        <w:t>,</w:t>
      </w:r>
      <w:r w:rsidR="00013497">
        <w:rPr>
          <w:rFonts w:ascii="Times New Roman" w:eastAsia="Times New Roman" w:hAnsi="Times New Roman" w:cs="Times New Roman"/>
          <w:color w:val="000000" w:themeColor="text1"/>
          <w:sz w:val="24"/>
          <w:szCs w:val="24"/>
        </w:rPr>
        <w:t xml:space="preserve"> </w:t>
      </w:r>
      <w:r w:rsidR="00013497">
        <w:rPr>
          <w:rFonts w:ascii="Times New Roman" w:eastAsia="Times New Roman" w:hAnsi="Times New Roman" w:cs="Times New Roman"/>
          <w:i/>
          <w:iCs/>
          <w:color w:val="000000" w:themeColor="text1"/>
          <w:sz w:val="24"/>
          <w:szCs w:val="24"/>
        </w:rPr>
        <w:t xml:space="preserve">supra </w:t>
      </w:r>
      <w:r w:rsidR="00013497">
        <w:rPr>
          <w:rFonts w:ascii="Times New Roman" w:eastAsia="Times New Roman" w:hAnsi="Times New Roman" w:cs="Times New Roman"/>
          <w:color w:val="000000" w:themeColor="text1"/>
          <w:sz w:val="24"/>
          <w:szCs w:val="24"/>
        </w:rPr>
        <w:t>note</w:t>
      </w:r>
      <w:r w:rsidR="00BF25D8" w:rsidRPr="006B0DF9">
        <w:rPr>
          <w:rFonts w:ascii="Times New Roman" w:eastAsia="Times New Roman" w:hAnsi="Times New Roman" w:cs="Times New Roman"/>
          <w:color w:val="000000" w:themeColor="text1"/>
          <w:sz w:val="24"/>
          <w:szCs w:val="24"/>
        </w:rPr>
        <w:t xml:space="preserve"> </w:t>
      </w:r>
      <w:r w:rsidR="000A4721">
        <w:rPr>
          <w:rFonts w:ascii="Times New Roman" w:eastAsia="Times New Roman" w:hAnsi="Times New Roman" w:cs="Times New Roman"/>
          <w:color w:val="000000" w:themeColor="text1"/>
          <w:sz w:val="24"/>
          <w:szCs w:val="24"/>
        </w:rPr>
        <w:t>43</w:t>
      </w:r>
      <w:r w:rsidR="00DE2427">
        <w:rPr>
          <w:rFonts w:ascii="Times New Roman" w:eastAsia="Times New Roman" w:hAnsi="Times New Roman" w:cs="Times New Roman"/>
          <w:color w:val="000000" w:themeColor="text1"/>
          <w:sz w:val="24"/>
          <w:szCs w:val="24"/>
        </w:rPr>
        <w:t>,</w:t>
      </w:r>
      <w:r w:rsidR="00BF25D8" w:rsidRPr="006B0DF9">
        <w:rPr>
          <w:rFonts w:ascii="Times New Roman" w:eastAsia="Times New Roman" w:hAnsi="Times New Roman" w:cs="Times New Roman"/>
          <w:color w:val="000000" w:themeColor="text1"/>
          <w:sz w:val="24"/>
          <w:szCs w:val="24"/>
        </w:rPr>
        <w:t xml:space="preserve"> </w:t>
      </w:r>
      <w:r w:rsidR="00D13D3C" w:rsidRPr="006B0DF9">
        <w:rPr>
          <w:rFonts w:ascii="Times New Roman" w:eastAsia="Times New Roman" w:hAnsi="Times New Roman" w:cs="Times New Roman"/>
          <w:color w:val="000000" w:themeColor="text1"/>
          <w:sz w:val="24"/>
          <w:szCs w:val="24"/>
        </w:rPr>
        <w:t>20</w:t>
      </w:r>
      <w:r w:rsidR="00BF25D8" w:rsidRPr="006B0DF9">
        <w:rPr>
          <w:rFonts w:ascii="Times New Roman" w:eastAsia="Times New Roman" w:hAnsi="Times New Roman" w:cs="Times New Roman"/>
          <w:color w:val="000000" w:themeColor="text1"/>
          <w:sz w:val="24"/>
          <w:szCs w:val="24"/>
        </w:rPr>
        <w:t>.</w:t>
      </w:r>
    </w:p>
  </w:footnote>
  <w:footnote w:id="49">
    <w:p w14:paraId="7340396A" w14:textId="3A1DECA4" w:rsidR="006868E3" w:rsidRPr="00B9338F" w:rsidRDefault="006868E3" w:rsidP="00701BB5">
      <w:pPr>
        <w:pStyle w:val="FootnoteText"/>
        <w:spacing w:before="120"/>
        <w:ind w:left="709" w:hanging="709"/>
        <w:jc w:val="both"/>
        <w:rPr>
          <w:rFonts w:ascii="Times New Roman" w:hAnsi="Times New Roman" w:cs="Times New Roman"/>
          <w:color w:val="000000" w:themeColor="text1"/>
          <w:sz w:val="24"/>
          <w:szCs w:val="24"/>
        </w:rPr>
      </w:pPr>
      <w:r w:rsidRPr="00B9338F">
        <w:rPr>
          <w:rStyle w:val="FootnoteReference"/>
          <w:rFonts w:ascii="Times New Roman" w:hAnsi="Times New Roman" w:cs="Times New Roman"/>
          <w:color w:val="000000" w:themeColor="text1"/>
          <w:sz w:val="24"/>
          <w:szCs w:val="24"/>
        </w:rPr>
        <w:footnoteRef/>
      </w:r>
      <w:r w:rsidRPr="00B9338F">
        <w:rPr>
          <w:rFonts w:ascii="Times New Roman" w:hAnsi="Times New Roman" w:cs="Times New Roman"/>
          <w:color w:val="000000" w:themeColor="text1"/>
          <w:sz w:val="24"/>
          <w:szCs w:val="24"/>
        </w:rPr>
        <w:t xml:space="preserve"> </w:t>
      </w:r>
      <w:r w:rsidRPr="00B9338F">
        <w:rPr>
          <w:rFonts w:ascii="Times New Roman" w:hAnsi="Times New Roman" w:cs="Times New Roman"/>
          <w:color w:val="000000" w:themeColor="text1"/>
          <w:sz w:val="24"/>
          <w:szCs w:val="24"/>
        </w:rPr>
        <w:tab/>
      </w:r>
      <w:r w:rsidR="0014636E" w:rsidRPr="00B9338F">
        <w:rPr>
          <w:rFonts w:ascii="Times New Roman" w:hAnsi="Times New Roman" w:cs="Times New Roman"/>
          <w:color w:val="000000" w:themeColor="text1"/>
          <w:sz w:val="24"/>
          <w:szCs w:val="24"/>
        </w:rPr>
        <w:t>Third Restatement</w:t>
      </w:r>
      <w:r w:rsidR="00E910F0" w:rsidRPr="00B9338F">
        <w:rPr>
          <w:rFonts w:ascii="Times New Roman" w:hAnsi="Times New Roman" w:cs="Times New Roman"/>
          <w:color w:val="000000" w:themeColor="text1"/>
          <w:sz w:val="24"/>
          <w:szCs w:val="24"/>
        </w:rPr>
        <w:t xml:space="preserve">, </w:t>
      </w:r>
      <w:r w:rsidR="00E910F0" w:rsidRPr="00B9338F">
        <w:rPr>
          <w:rFonts w:ascii="Times New Roman" w:hAnsi="Times New Roman" w:cs="Times New Roman"/>
          <w:i/>
          <w:iCs/>
          <w:color w:val="000000" w:themeColor="text1"/>
          <w:sz w:val="24"/>
          <w:szCs w:val="24"/>
        </w:rPr>
        <w:t>supra</w:t>
      </w:r>
      <w:r w:rsidR="00E910F0" w:rsidRPr="00B9338F">
        <w:rPr>
          <w:rFonts w:ascii="Times New Roman" w:hAnsi="Times New Roman" w:cs="Times New Roman"/>
          <w:color w:val="000000" w:themeColor="text1"/>
          <w:sz w:val="24"/>
          <w:szCs w:val="24"/>
        </w:rPr>
        <w:t xml:space="preserve"> note </w:t>
      </w:r>
      <w:r w:rsidR="00C105C1">
        <w:rPr>
          <w:rFonts w:ascii="Times New Roman" w:hAnsi="Times New Roman" w:cs="Times New Roman"/>
          <w:color w:val="000000" w:themeColor="text1"/>
          <w:sz w:val="24"/>
          <w:szCs w:val="24"/>
        </w:rPr>
        <w:t>45</w:t>
      </w:r>
      <w:r w:rsidR="0014636E" w:rsidRPr="00B9338F">
        <w:rPr>
          <w:rFonts w:ascii="Times New Roman" w:hAnsi="Times New Roman" w:cs="Times New Roman"/>
          <w:color w:val="000000" w:themeColor="text1"/>
          <w:sz w:val="24"/>
          <w:szCs w:val="24"/>
        </w:rPr>
        <w:t>;</w:t>
      </w:r>
      <w:r w:rsidR="005D7068" w:rsidRPr="00B9338F">
        <w:rPr>
          <w:rFonts w:ascii="Times New Roman" w:hAnsi="Times New Roman" w:cs="Times New Roman"/>
          <w:color w:val="000000" w:themeColor="text1"/>
          <w:sz w:val="24"/>
          <w:szCs w:val="24"/>
        </w:rPr>
        <w:t xml:space="preserve"> </w:t>
      </w:r>
      <w:proofErr w:type="spellStart"/>
      <w:r w:rsidR="00E600AF" w:rsidRPr="00B9338F">
        <w:rPr>
          <w:rFonts w:ascii="Times New Roman" w:hAnsi="Times New Roman" w:cs="Times New Roman"/>
          <w:color w:val="000000" w:themeColor="text1"/>
          <w:sz w:val="24"/>
          <w:szCs w:val="24"/>
        </w:rPr>
        <w:t>Kamminga</w:t>
      </w:r>
      <w:proofErr w:type="spellEnd"/>
      <w:r w:rsidR="00E600AF" w:rsidRPr="00B9338F">
        <w:rPr>
          <w:rFonts w:ascii="Times New Roman" w:hAnsi="Times New Roman" w:cs="Times New Roman"/>
          <w:color w:val="000000" w:themeColor="text1"/>
          <w:sz w:val="24"/>
          <w:szCs w:val="24"/>
        </w:rPr>
        <w:t xml:space="preserve">, </w:t>
      </w:r>
      <w:r w:rsidR="00A9720B" w:rsidRPr="00B9338F">
        <w:rPr>
          <w:rFonts w:ascii="Times New Roman" w:hAnsi="Times New Roman" w:cs="Times New Roman"/>
          <w:color w:val="000000" w:themeColor="text1"/>
          <w:sz w:val="24"/>
          <w:szCs w:val="24"/>
        </w:rPr>
        <w:t>‘</w:t>
      </w:r>
      <w:r w:rsidR="00E600AF" w:rsidRPr="00B9338F">
        <w:rPr>
          <w:rFonts w:ascii="Times New Roman" w:hAnsi="Times New Roman" w:cs="Times New Roman"/>
          <w:color w:val="000000" w:themeColor="text1"/>
          <w:sz w:val="24"/>
          <w:szCs w:val="24"/>
        </w:rPr>
        <w:t>Extraterritoriality</w:t>
      </w:r>
      <w:r w:rsidR="00A9720B" w:rsidRPr="00B9338F">
        <w:rPr>
          <w:rFonts w:ascii="Times New Roman" w:hAnsi="Times New Roman" w:cs="Times New Roman"/>
          <w:color w:val="000000" w:themeColor="text1"/>
          <w:sz w:val="24"/>
          <w:szCs w:val="24"/>
        </w:rPr>
        <w:t>’</w:t>
      </w:r>
      <w:r w:rsidR="005109A2" w:rsidRPr="00B9338F">
        <w:rPr>
          <w:rFonts w:ascii="Times New Roman" w:hAnsi="Times New Roman" w:cs="Times New Roman"/>
          <w:color w:val="000000" w:themeColor="text1"/>
          <w:sz w:val="24"/>
          <w:szCs w:val="24"/>
        </w:rPr>
        <w:t xml:space="preserve"> in</w:t>
      </w:r>
      <w:r w:rsidR="00E600AF" w:rsidRPr="00B9338F">
        <w:rPr>
          <w:rFonts w:ascii="Times New Roman" w:hAnsi="Times New Roman" w:cs="Times New Roman"/>
          <w:smallCaps/>
          <w:color w:val="000000" w:themeColor="text1"/>
          <w:sz w:val="24"/>
          <w:szCs w:val="24"/>
        </w:rPr>
        <w:t xml:space="preserve"> R. Wolfrum (Ed.), The Max Planck Encyclopedia of Public International Law</w:t>
      </w:r>
      <w:r w:rsidR="00E910F0" w:rsidRPr="00B9338F">
        <w:rPr>
          <w:rFonts w:ascii="Times New Roman" w:hAnsi="Times New Roman" w:cs="Times New Roman"/>
          <w:smallCaps/>
          <w:color w:val="000000" w:themeColor="text1"/>
          <w:sz w:val="24"/>
          <w:szCs w:val="24"/>
        </w:rPr>
        <w:t>, ¶3</w:t>
      </w:r>
      <w:r w:rsidR="00E600AF" w:rsidRPr="00B9338F">
        <w:rPr>
          <w:rFonts w:ascii="Times New Roman" w:hAnsi="Times New Roman" w:cs="Times New Roman"/>
          <w:smallCaps/>
          <w:color w:val="000000" w:themeColor="text1"/>
          <w:sz w:val="24"/>
          <w:szCs w:val="24"/>
        </w:rPr>
        <w:t xml:space="preserve"> </w:t>
      </w:r>
      <w:r w:rsidR="00A9720B" w:rsidRPr="00B9338F">
        <w:rPr>
          <w:rFonts w:ascii="Times New Roman" w:hAnsi="Times New Roman" w:cs="Times New Roman"/>
          <w:smallCaps/>
          <w:color w:val="000000" w:themeColor="text1"/>
          <w:sz w:val="24"/>
          <w:szCs w:val="24"/>
        </w:rPr>
        <w:t>(2020)</w:t>
      </w:r>
      <w:r w:rsidR="00E600AF" w:rsidRPr="00B9338F">
        <w:rPr>
          <w:rFonts w:ascii="Times New Roman" w:hAnsi="Times New Roman" w:cs="Times New Roman"/>
          <w:smallCaps/>
          <w:color w:val="000000" w:themeColor="text1"/>
          <w:sz w:val="24"/>
          <w:szCs w:val="24"/>
        </w:rPr>
        <w:t>.</w:t>
      </w:r>
    </w:p>
  </w:footnote>
  <w:footnote w:id="50">
    <w:p w14:paraId="4A428E00" w14:textId="77777777" w:rsidR="00196BAE" w:rsidRPr="00B9338F" w:rsidRDefault="00196BAE" w:rsidP="00701BB5">
      <w:pPr>
        <w:pStyle w:val="FootnoteText"/>
        <w:spacing w:before="120"/>
        <w:ind w:left="709" w:hanging="709"/>
        <w:jc w:val="both"/>
        <w:rPr>
          <w:rFonts w:ascii="Times New Roman" w:hAnsi="Times New Roman" w:cs="Times New Roman"/>
          <w:color w:val="000000" w:themeColor="text1"/>
          <w:sz w:val="24"/>
          <w:szCs w:val="24"/>
          <w:lang w:val="en-PH"/>
        </w:rPr>
      </w:pPr>
      <w:r w:rsidRPr="00B9338F">
        <w:rPr>
          <w:rStyle w:val="FootnoteReference"/>
          <w:rFonts w:ascii="Times New Roman" w:hAnsi="Times New Roman" w:cs="Times New Roman"/>
          <w:color w:val="000000" w:themeColor="text1"/>
          <w:sz w:val="24"/>
          <w:szCs w:val="24"/>
        </w:rPr>
        <w:footnoteRef/>
      </w:r>
      <w:r w:rsidRPr="00B9338F">
        <w:rPr>
          <w:rFonts w:ascii="Times New Roman" w:hAnsi="Times New Roman" w:cs="Times New Roman"/>
          <w:color w:val="000000" w:themeColor="text1"/>
          <w:sz w:val="24"/>
          <w:szCs w:val="24"/>
        </w:rPr>
        <w:t xml:space="preserve"> </w:t>
      </w:r>
      <w:r w:rsidRPr="00B9338F">
        <w:rPr>
          <w:rFonts w:ascii="Times New Roman" w:hAnsi="Times New Roman" w:cs="Times New Roman"/>
          <w:color w:val="000000" w:themeColor="text1"/>
          <w:sz w:val="24"/>
          <w:szCs w:val="24"/>
          <w:lang w:val="en-PH"/>
        </w:rPr>
        <w:tab/>
      </w:r>
      <w:r w:rsidRPr="00B9338F">
        <w:rPr>
          <w:rFonts w:ascii="Times New Roman" w:hAnsi="Times New Roman" w:cs="Times New Roman"/>
          <w:color w:val="000000" w:themeColor="text1"/>
          <w:sz w:val="24"/>
          <w:szCs w:val="24"/>
          <w:lang w:val="en-PH"/>
        </w:rPr>
        <w:t>Facts ¶61.</w:t>
      </w:r>
    </w:p>
  </w:footnote>
  <w:footnote w:id="51">
    <w:p w14:paraId="1CCBA126" w14:textId="03090730" w:rsidR="00822DC4" w:rsidRPr="00B9338F" w:rsidRDefault="00822DC4" w:rsidP="00701BB5">
      <w:pPr>
        <w:pStyle w:val="FootnoteText"/>
        <w:spacing w:before="120"/>
        <w:ind w:left="709" w:hanging="709"/>
        <w:jc w:val="both"/>
        <w:rPr>
          <w:rFonts w:ascii="Times New Roman" w:hAnsi="Times New Roman" w:cs="Times New Roman"/>
          <w:color w:val="000000" w:themeColor="text1"/>
          <w:sz w:val="24"/>
          <w:szCs w:val="24"/>
        </w:rPr>
      </w:pPr>
      <w:r w:rsidRPr="00B9338F">
        <w:rPr>
          <w:rStyle w:val="FootnoteReference"/>
          <w:rFonts w:ascii="Times New Roman" w:hAnsi="Times New Roman" w:cs="Times New Roman"/>
          <w:color w:val="000000" w:themeColor="text1"/>
          <w:sz w:val="24"/>
          <w:szCs w:val="24"/>
        </w:rPr>
        <w:footnoteRef/>
      </w:r>
      <w:r w:rsidRPr="00B9338F">
        <w:rPr>
          <w:rFonts w:ascii="Times New Roman" w:hAnsi="Times New Roman" w:cs="Times New Roman"/>
          <w:color w:val="000000" w:themeColor="text1"/>
          <w:sz w:val="24"/>
          <w:szCs w:val="24"/>
        </w:rPr>
        <w:t xml:space="preserve"> </w:t>
      </w:r>
      <w:r w:rsidRPr="00B9338F">
        <w:rPr>
          <w:rFonts w:ascii="Times New Roman" w:hAnsi="Times New Roman" w:cs="Times New Roman"/>
          <w:color w:val="000000" w:themeColor="text1"/>
          <w:sz w:val="24"/>
          <w:szCs w:val="24"/>
        </w:rPr>
        <w:tab/>
      </w:r>
      <w:r w:rsidR="00D1268B" w:rsidRPr="00E76F3D">
        <w:rPr>
          <w:rFonts w:ascii="Times New Roman" w:hAnsi="Times New Roman" w:cs="Times New Roman"/>
          <w:color w:val="000000" w:themeColor="text1"/>
          <w:sz w:val="24"/>
          <w:szCs w:val="24"/>
        </w:rPr>
        <w:t xml:space="preserve">Anne Lagerwall &amp; Marie-Laurence Hébert-Dolbec, </w:t>
      </w:r>
      <w:r w:rsidR="00D1268B" w:rsidRPr="00E76F3D">
        <w:rPr>
          <w:rFonts w:ascii="Times New Roman" w:hAnsi="Times New Roman" w:cs="Times New Roman"/>
          <w:i/>
          <w:iCs/>
          <w:color w:val="000000" w:themeColor="text1"/>
          <w:sz w:val="24"/>
          <w:szCs w:val="24"/>
        </w:rPr>
        <w:t xml:space="preserve">Universal Jurisdiction, </w:t>
      </w:r>
      <w:r w:rsidR="00D1268B" w:rsidRPr="00E76F3D">
        <w:rPr>
          <w:rFonts w:ascii="Times New Roman" w:hAnsi="Times New Roman" w:cs="Times New Roman"/>
          <w:color w:val="000000" w:themeColor="text1"/>
          <w:sz w:val="24"/>
          <w:szCs w:val="24"/>
        </w:rPr>
        <w:t xml:space="preserve">in </w:t>
      </w:r>
      <w:r w:rsidR="00D1268B" w:rsidRPr="00DB068E">
        <w:rPr>
          <w:rFonts w:ascii="Times New Roman" w:hAnsi="Times New Roman" w:cs="Times New Roman"/>
          <w:smallCaps/>
          <w:color w:val="000000" w:themeColor="text1"/>
          <w:sz w:val="24"/>
          <w:szCs w:val="24"/>
        </w:rPr>
        <w:t>Max Planck Encyclopedias of International Law</w:t>
      </w:r>
      <w:r w:rsidR="00D474BC">
        <w:rPr>
          <w:rFonts w:ascii="Times New Roman" w:hAnsi="Times New Roman" w:cs="Times New Roman"/>
          <w:color w:val="000000" w:themeColor="text1"/>
          <w:sz w:val="24"/>
          <w:szCs w:val="24"/>
        </w:rPr>
        <w:t>, 9</w:t>
      </w:r>
      <w:r w:rsidR="00D1268B" w:rsidRPr="00E76F3D">
        <w:rPr>
          <w:rFonts w:ascii="Times New Roman" w:hAnsi="Times New Roman" w:cs="Times New Roman"/>
          <w:color w:val="000000" w:themeColor="text1"/>
          <w:sz w:val="24"/>
          <w:szCs w:val="24"/>
        </w:rPr>
        <w:t xml:space="preserve"> (2022)</w:t>
      </w:r>
      <w:r w:rsidR="005A42DE" w:rsidRPr="00447D43">
        <w:rPr>
          <w:rFonts w:ascii="Times New Roman" w:hAnsi="Times New Roman" w:cs="Times New Roman"/>
          <w:color w:val="000000" w:themeColor="text1"/>
          <w:sz w:val="24"/>
          <w:szCs w:val="24"/>
        </w:rPr>
        <w:t>.</w:t>
      </w:r>
    </w:p>
  </w:footnote>
  <w:footnote w:id="52">
    <w:p w14:paraId="573F031C" w14:textId="205E6A3C" w:rsidR="00D41E18" w:rsidRPr="00B9338F" w:rsidRDefault="00D41E18" w:rsidP="00701BB5">
      <w:pPr>
        <w:pStyle w:val="FootnoteText"/>
        <w:spacing w:before="120"/>
        <w:ind w:left="709" w:hanging="709"/>
        <w:jc w:val="both"/>
        <w:rPr>
          <w:rFonts w:ascii="Times New Roman" w:hAnsi="Times New Roman" w:cs="Times New Roman"/>
          <w:color w:val="000000" w:themeColor="text1"/>
          <w:sz w:val="24"/>
          <w:szCs w:val="24"/>
        </w:rPr>
      </w:pPr>
      <w:r w:rsidRPr="00B9338F">
        <w:rPr>
          <w:rStyle w:val="FootnoteReference"/>
          <w:rFonts w:ascii="Times New Roman" w:hAnsi="Times New Roman" w:cs="Times New Roman"/>
          <w:color w:val="000000" w:themeColor="text1"/>
          <w:sz w:val="24"/>
          <w:szCs w:val="24"/>
        </w:rPr>
        <w:footnoteRef/>
      </w:r>
      <w:r w:rsidRPr="00B9338F">
        <w:rPr>
          <w:rFonts w:ascii="Times New Roman" w:hAnsi="Times New Roman" w:cs="Times New Roman"/>
          <w:color w:val="000000" w:themeColor="text1"/>
          <w:sz w:val="24"/>
          <w:szCs w:val="24"/>
        </w:rPr>
        <w:t xml:space="preserve"> </w:t>
      </w:r>
      <w:r w:rsidRPr="00B9338F">
        <w:rPr>
          <w:rFonts w:ascii="Times New Roman" w:hAnsi="Times New Roman" w:cs="Times New Roman"/>
          <w:color w:val="000000" w:themeColor="text1"/>
          <w:sz w:val="24"/>
          <w:szCs w:val="24"/>
        </w:rPr>
        <w:tab/>
        <w:t>Questions Relating to the Obligation to Prosecute or Extradite (Belgium v. Senegal), Judgment, 2012 I</w:t>
      </w:r>
      <w:r w:rsidR="00C82D9F">
        <w:rPr>
          <w:rFonts w:ascii="Times New Roman" w:hAnsi="Times New Roman" w:cs="Times New Roman"/>
          <w:color w:val="000000" w:themeColor="text1"/>
          <w:sz w:val="24"/>
          <w:szCs w:val="24"/>
        </w:rPr>
        <w:t>.</w:t>
      </w:r>
      <w:r w:rsidRPr="00B9338F">
        <w:rPr>
          <w:rFonts w:ascii="Times New Roman" w:hAnsi="Times New Roman" w:cs="Times New Roman"/>
          <w:color w:val="000000" w:themeColor="text1"/>
          <w:sz w:val="24"/>
          <w:szCs w:val="24"/>
        </w:rPr>
        <w:t>C</w:t>
      </w:r>
      <w:r w:rsidR="00C82D9F">
        <w:rPr>
          <w:rFonts w:ascii="Times New Roman" w:hAnsi="Times New Roman" w:cs="Times New Roman"/>
          <w:color w:val="000000" w:themeColor="text1"/>
          <w:sz w:val="24"/>
          <w:szCs w:val="24"/>
        </w:rPr>
        <w:t>.</w:t>
      </w:r>
      <w:r w:rsidRPr="00B9338F">
        <w:rPr>
          <w:rFonts w:ascii="Times New Roman" w:hAnsi="Times New Roman" w:cs="Times New Roman"/>
          <w:color w:val="000000" w:themeColor="text1"/>
          <w:sz w:val="24"/>
          <w:szCs w:val="24"/>
        </w:rPr>
        <w:t>J</w:t>
      </w:r>
      <w:r w:rsidR="00C82D9F">
        <w:rPr>
          <w:rFonts w:ascii="Times New Roman" w:hAnsi="Times New Roman" w:cs="Times New Roman"/>
          <w:color w:val="000000" w:themeColor="text1"/>
          <w:sz w:val="24"/>
          <w:szCs w:val="24"/>
        </w:rPr>
        <w:t>.</w:t>
      </w:r>
      <w:r w:rsidRPr="00B9338F">
        <w:rPr>
          <w:rFonts w:ascii="Times New Roman" w:hAnsi="Times New Roman" w:cs="Times New Roman"/>
          <w:color w:val="000000" w:themeColor="text1"/>
          <w:sz w:val="24"/>
          <w:szCs w:val="24"/>
        </w:rPr>
        <w:t xml:space="preserve"> 422, ¶120 (July 20)</w:t>
      </w:r>
      <w:r w:rsidR="00CB49FB">
        <w:rPr>
          <w:rFonts w:ascii="Times New Roman" w:hAnsi="Times New Roman" w:cs="Times New Roman"/>
          <w:color w:val="000000" w:themeColor="text1"/>
          <w:sz w:val="24"/>
          <w:szCs w:val="24"/>
        </w:rPr>
        <w:t xml:space="preserve"> </w:t>
      </w:r>
      <w:r w:rsidR="00A118D0">
        <w:rPr>
          <w:rFonts w:ascii="Times New Roman" w:hAnsi="Times New Roman" w:cs="Times New Roman"/>
          <w:color w:val="000000" w:themeColor="text1"/>
          <w:sz w:val="24"/>
          <w:szCs w:val="24"/>
        </w:rPr>
        <w:t>[“</w:t>
      </w:r>
      <w:r w:rsidR="00A118D0" w:rsidRPr="007C634A">
        <w:rPr>
          <w:rFonts w:ascii="Times New Roman" w:hAnsi="Times New Roman" w:cs="Times New Roman"/>
          <w:b/>
          <w:color w:val="000000" w:themeColor="text1"/>
          <w:sz w:val="24"/>
          <w:szCs w:val="24"/>
        </w:rPr>
        <w:t>Belgium v. Senegal</w:t>
      </w:r>
      <w:r w:rsidR="00A118D0">
        <w:rPr>
          <w:rFonts w:ascii="Times New Roman" w:hAnsi="Times New Roman" w:cs="Times New Roman"/>
          <w:color w:val="000000" w:themeColor="text1"/>
          <w:sz w:val="24"/>
          <w:szCs w:val="24"/>
        </w:rPr>
        <w:t>”]</w:t>
      </w:r>
      <w:r w:rsidR="00F02A6E" w:rsidRPr="00B9338F">
        <w:rPr>
          <w:rFonts w:ascii="Times New Roman" w:hAnsi="Times New Roman" w:cs="Times New Roman"/>
          <w:color w:val="000000" w:themeColor="text1"/>
          <w:sz w:val="24"/>
          <w:szCs w:val="24"/>
        </w:rPr>
        <w:t>.</w:t>
      </w:r>
    </w:p>
  </w:footnote>
  <w:footnote w:id="53">
    <w:p w14:paraId="6CAF5BD9" w14:textId="77777777" w:rsidR="007B2282" w:rsidRPr="00B9338F" w:rsidRDefault="007B2282" w:rsidP="00701BB5">
      <w:pPr>
        <w:pStyle w:val="FootnoteText"/>
        <w:spacing w:before="120"/>
        <w:ind w:left="709" w:hanging="709"/>
        <w:jc w:val="both"/>
        <w:rPr>
          <w:rFonts w:ascii="Times New Roman" w:hAnsi="Times New Roman" w:cs="Times New Roman"/>
          <w:color w:val="000000" w:themeColor="text1"/>
          <w:sz w:val="24"/>
          <w:szCs w:val="24"/>
          <w:lang w:val="en-PH"/>
        </w:rPr>
      </w:pPr>
      <w:r w:rsidRPr="00B9338F">
        <w:rPr>
          <w:rStyle w:val="FootnoteReference"/>
          <w:rFonts w:ascii="Times New Roman" w:hAnsi="Times New Roman" w:cs="Times New Roman"/>
          <w:color w:val="000000" w:themeColor="text1"/>
          <w:sz w:val="24"/>
          <w:szCs w:val="24"/>
        </w:rPr>
        <w:footnoteRef/>
      </w:r>
      <w:r w:rsidRPr="00B9338F">
        <w:rPr>
          <w:rFonts w:ascii="Times New Roman" w:hAnsi="Times New Roman" w:cs="Times New Roman"/>
          <w:color w:val="000000" w:themeColor="text1"/>
          <w:sz w:val="24"/>
          <w:szCs w:val="24"/>
        </w:rPr>
        <w:t xml:space="preserve"> </w:t>
      </w:r>
      <w:r w:rsidRPr="00B9338F">
        <w:rPr>
          <w:rFonts w:ascii="Times New Roman" w:hAnsi="Times New Roman" w:cs="Times New Roman"/>
          <w:color w:val="000000" w:themeColor="text1"/>
          <w:sz w:val="24"/>
          <w:szCs w:val="24"/>
          <w:lang w:val="en-PH"/>
        </w:rPr>
        <w:tab/>
      </w:r>
      <w:r w:rsidRPr="00B9338F">
        <w:rPr>
          <w:rFonts w:ascii="Times New Roman" w:hAnsi="Times New Roman" w:cs="Times New Roman"/>
          <w:color w:val="000000" w:themeColor="text1"/>
          <w:sz w:val="24"/>
          <w:szCs w:val="24"/>
        </w:rPr>
        <w:t>Resolution adopted by the Third International Congress of Penal Law, preamble (1933); US Alien Tort Statute, 28 U.S.C. §1350 (1948).</w:t>
      </w:r>
    </w:p>
  </w:footnote>
  <w:footnote w:id="54">
    <w:p w14:paraId="1E639636" w14:textId="77777777" w:rsidR="007B2282" w:rsidRPr="00B9338F" w:rsidRDefault="007B2282" w:rsidP="00701BB5">
      <w:pPr>
        <w:spacing w:before="120" w:after="0" w:line="240" w:lineRule="auto"/>
        <w:ind w:left="709" w:hanging="709"/>
        <w:jc w:val="both"/>
        <w:rPr>
          <w:rFonts w:ascii="Times New Roman" w:hAnsi="Times New Roman" w:cs="Times New Roman"/>
          <w:color w:val="000000" w:themeColor="text1"/>
        </w:rPr>
      </w:pPr>
      <w:r w:rsidRPr="00B9338F">
        <w:rPr>
          <w:rFonts w:ascii="Times New Roman" w:hAnsi="Times New Roman" w:cs="Times New Roman"/>
          <w:color w:val="000000" w:themeColor="text1"/>
          <w:vertAlign w:val="superscript"/>
        </w:rPr>
        <w:footnoteRef/>
      </w:r>
      <w:r w:rsidRPr="00B9338F">
        <w:rPr>
          <w:rFonts w:ascii="Times New Roman" w:hAnsi="Times New Roman" w:cs="Times New Roman"/>
          <w:color w:val="000000" w:themeColor="text1"/>
        </w:rPr>
        <w:t xml:space="preserve"> </w:t>
      </w:r>
      <w:r w:rsidRPr="00B9338F">
        <w:rPr>
          <w:rFonts w:ascii="Times New Roman" w:hAnsi="Times New Roman" w:cs="Times New Roman"/>
          <w:color w:val="000000" w:themeColor="text1"/>
        </w:rPr>
        <w:tab/>
      </w:r>
      <w:r w:rsidRPr="00B9338F">
        <w:rPr>
          <w:rFonts w:ascii="Times New Roman" w:hAnsi="Times New Roman" w:cs="Times New Roman"/>
          <w:smallCaps/>
          <w:color w:val="000000" w:themeColor="text1"/>
        </w:rPr>
        <w:t xml:space="preserve">Thomas Weatherall, </w:t>
      </w:r>
      <w:r w:rsidRPr="00B9338F">
        <w:rPr>
          <w:rFonts w:ascii="Times New Roman" w:hAnsi="Times New Roman" w:cs="Times New Roman"/>
          <w:iCs/>
          <w:smallCaps/>
          <w:color w:val="000000" w:themeColor="text1"/>
        </w:rPr>
        <w:t>Jus Cogens: International Law and Social Contract</w:t>
      </w:r>
      <w:r w:rsidRPr="00B9338F">
        <w:rPr>
          <w:rFonts w:ascii="Times New Roman" w:hAnsi="Times New Roman" w:cs="Times New Roman"/>
          <w:i/>
          <w:color w:val="000000" w:themeColor="text1"/>
        </w:rPr>
        <w:t>,</w:t>
      </w:r>
      <w:r w:rsidRPr="00B9338F">
        <w:rPr>
          <w:rFonts w:ascii="Times New Roman" w:hAnsi="Times New Roman" w:cs="Times New Roman"/>
          <w:color w:val="000000" w:themeColor="text1"/>
        </w:rPr>
        <w:t xml:space="preserve"> 351 (2015).</w:t>
      </w:r>
    </w:p>
  </w:footnote>
  <w:footnote w:id="55">
    <w:p w14:paraId="6D864B30" w14:textId="77777777" w:rsidR="007B2282" w:rsidRPr="00B9338F" w:rsidRDefault="007B2282" w:rsidP="00701BB5">
      <w:pPr>
        <w:spacing w:before="120" w:after="0" w:line="240" w:lineRule="auto"/>
        <w:ind w:left="709" w:hanging="709"/>
        <w:jc w:val="both"/>
        <w:rPr>
          <w:rFonts w:ascii="Times New Roman" w:hAnsi="Times New Roman" w:cs="Times New Roman"/>
          <w:color w:val="000000" w:themeColor="text1"/>
        </w:rPr>
      </w:pPr>
      <w:r w:rsidRPr="00B9338F">
        <w:rPr>
          <w:rFonts w:ascii="Times New Roman" w:hAnsi="Times New Roman" w:cs="Times New Roman"/>
          <w:color w:val="000000" w:themeColor="text1"/>
          <w:vertAlign w:val="superscript"/>
        </w:rPr>
        <w:footnoteRef/>
      </w:r>
      <w:r w:rsidRPr="00B9338F">
        <w:rPr>
          <w:rFonts w:ascii="Times New Roman" w:hAnsi="Times New Roman" w:cs="Times New Roman"/>
          <w:color w:val="000000" w:themeColor="text1"/>
        </w:rPr>
        <w:t xml:space="preserve"> </w:t>
      </w:r>
      <w:r w:rsidRPr="00B9338F">
        <w:rPr>
          <w:rFonts w:ascii="Times New Roman" w:hAnsi="Times New Roman" w:cs="Times New Roman"/>
          <w:color w:val="000000" w:themeColor="text1"/>
        </w:rPr>
        <w:tab/>
      </w:r>
      <w:r w:rsidRPr="00B9338F">
        <w:rPr>
          <w:rFonts w:ascii="Times New Roman" w:hAnsi="Times New Roman" w:cs="Times New Roman"/>
          <w:color w:val="000000" w:themeColor="text1"/>
        </w:rPr>
        <w:tab/>
        <w:t>Barcelona Traction, Light and Power Company, Limited (Belgium v. Spain), Second Phase, Judgment, 1970 I.C.J. 3, ¶33 (February 5).</w:t>
      </w:r>
    </w:p>
  </w:footnote>
  <w:footnote w:id="56">
    <w:p w14:paraId="53FF6BC5" w14:textId="279A22C1" w:rsidR="007B2282" w:rsidRPr="00B9338F" w:rsidRDefault="007B2282" w:rsidP="00701BB5">
      <w:pPr>
        <w:spacing w:before="120" w:after="0" w:line="240" w:lineRule="auto"/>
        <w:ind w:left="709" w:hanging="709"/>
        <w:jc w:val="both"/>
        <w:rPr>
          <w:rFonts w:ascii="Times New Roman" w:hAnsi="Times New Roman" w:cs="Times New Roman"/>
          <w:color w:val="000000" w:themeColor="text1"/>
        </w:rPr>
      </w:pPr>
      <w:r w:rsidRPr="00B9338F">
        <w:rPr>
          <w:rFonts w:ascii="Times New Roman" w:hAnsi="Times New Roman" w:cs="Times New Roman"/>
          <w:color w:val="000000" w:themeColor="text1"/>
          <w:vertAlign w:val="superscript"/>
        </w:rPr>
        <w:footnoteRef/>
      </w:r>
      <w:r w:rsidRPr="00B9338F">
        <w:rPr>
          <w:rFonts w:ascii="Times New Roman" w:hAnsi="Times New Roman" w:cs="Times New Roman"/>
          <w:color w:val="000000" w:themeColor="text1"/>
        </w:rPr>
        <w:t xml:space="preserve"> </w:t>
      </w:r>
      <w:r w:rsidRPr="00B9338F">
        <w:rPr>
          <w:rFonts w:ascii="Times New Roman" w:hAnsi="Times New Roman" w:cs="Times New Roman"/>
          <w:color w:val="000000" w:themeColor="text1"/>
        </w:rPr>
        <w:tab/>
        <w:t xml:space="preserve">The Attorney General v. Adolf Eichmann, </w:t>
      </w:r>
      <w:r w:rsidR="00FA39EC">
        <w:rPr>
          <w:rFonts w:ascii="Times New Roman" w:hAnsi="Times New Roman" w:cs="Times New Roman"/>
          <w:color w:val="000000" w:themeColor="text1"/>
        </w:rPr>
        <w:t xml:space="preserve">1968 </w:t>
      </w:r>
      <w:r w:rsidRPr="00B9338F">
        <w:rPr>
          <w:rFonts w:ascii="Times New Roman" w:hAnsi="Times New Roman" w:cs="Times New Roman"/>
          <w:color w:val="000000" w:themeColor="text1"/>
        </w:rPr>
        <w:t>District Court of Jerusalem Criminal Case 40/61, ¶11-13.</w:t>
      </w:r>
    </w:p>
  </w:footnote>
  <w:footnote w:id="57">
    <w:p w14:paraId="18B9D959" w14:textId="1109B62E" w:rsidR="005A3D68" w:rsidRPr="00B9338F" w:rsidRDefault="005A3D68" w:rsidP="00701BB5">
      <w:pPr>
        <w:pStyle w:val="FootnoteText"/>
        <w:spacing w:before="120"/>
        <w:ind w:left="709" w:hanging="709"/>
        <w:jc w:val="both"/>
        <w:rPr>
          <w:rFonts w:ascii="Times New Roman" w:hAnsi="Times New Roman" w:cs="Times New Roman"/>
          <w:color w:val="000000" w:themeColor="text1"/>
          <w:sz w:val="24"/>
          <w:szCs w:val="24"/>
          <w:lang w:val="en-PH"/>
        </w:rPr>
      </w:pPr>
      <w:r w:rsidRPr="00B9338F">
        <w:rPr>
          <w:rStyle w:val="FootnoteReference"/>
          <w:rFonts w:ascii="Times New Roman" w:hAnsi="Times New Roman" w:cs="Times New Roman"/>
          <w:color w:val="000000" w:themeColor="text1"/>
          <w:sz w:val="24"/>
          <w:szCs w:val="24"/>
        </w:rPr>
        <w:footnoteRef/>
      </w:r>
      <w:r w:rsidRPr="00B9338F">
        <w:rPr>
          <w:rFonts w:ascii="Times New Roman" w:hAnsi="Times New Roman" w:cs="Times New Roman"/>
          <w:color w:val="000000" w:themeColor="text1"/>
          <w:sz w:val="24"/>
          <w:szCs w:val="24"/>
        </w:rPr>
        <w:t xml:space="preserve"> </w:t>
      </w:r>
      <w:r w:rsidRPr="00B9338F">
        <w:rPr>
          <w:rFonts w:ascii="Times New Roman" w:hAnsi="Times New Roman" w:cs="Times New Roman"/>
          <w:color w:val="000000" w:themeColor="text1"/>
          <w:sz w:val="24"/>
          <w:szCs w:val="24"/>
          <w:lang w:val="en-PH"/>
        </w:rPr>
        <w:tab/>
      </w:r>
      <w:r w:rsidRPr="00B9338F">
        <w:rPr>
          <w:rFonts w:ascii="Times New Roman" w:hAnsi="Times New Roman" w:cs="Times New Roman"/>
          <w:color w:val="000000" w:themeColor="text1"/>
          <w:sz w:val="24"/>
          <w:szCs w:val="24"/>
          <w:lang w:val="en-PH"/>
        </w:rPr>
        <w:t>Zitha v. Mozambique,</w:t>
      </w:r>
      <w:r w:rsidR="00666BA8" w:rsidRPr="00B9338F">
        <w:rPr>
          <w:rFonts w:ascii="Times New Roman" w:hAnsi="Times New Roman" w:cs="Times New Roman"/>
          <w:color w:val="000000" w:themeColor="text1"/>
          <w:sz w:val="24"/>
          <w:szCs w:val="24"/>
          <w:lang w:val="en-PH"/>
        </w:rPr>
        <w:t xml:space="preserve"> </w:t>
      </w:r>
      <w:r w:rsidR="00666BA8" w:rsidRPr="00B9338F">
        <w:rPr>
          <w:rFonts w:ascii="Times New Roman" w:hAnsi="Times New Roman" w:cs="Times New Roman"/>
          <w:i/>
          <w:iCs/>
          <w:color w:val="000000" w:themeColor="text1"/>
          <w:sz w:val="24"/>
          <w:szCs w:val="24"/>
          <w:lang w:val="en-PH"/>
        </w:rPr>
        <w:t>supra</w:t>
      </w:r>
      <w:r w:rsidR="00666BA8" w:rsidRPr="00B9338F">
        <w:rPr>
          <w:rFonts w:ascii="Times New Roman" w:hAnsi="Times New Roman" w:cs="Times New Roman"/>
          <w:color w:val="000000" w:themeColor="text1"/>
          <w:sz w:val="24"/>
          <w:szCs w:val="24"/>
          <w:lang w:val="en-PH"/>
        </w:rPr>
        <w:t xml:space="preserve"> note </w:t>
      </w:r>
      <w:r w:rsidR="000A4721">
        <w:rPr>
          <w:rFonts w:ascii="Times New Roman" w:hAnsi="Times New Roman" w:cs="Times New Roman"/>
          <w:color w:val="000000" w:themeColor="text1"/>
          <w:sz w:val="24"/>
          <w:szCs w:val="24"/>
          <w:lang w:val="en-PH"/>
        </w:rPr>
        <w:t>24</w:t>
      </w:r>
      <w:r w:rsidR="00666BA8" w:rsidRPr="00B9338F">
        <w:rPr>
          <w:rFonts w:ascii="Times New Roman" w:hAnsi="Times New Roman" w:cs="Times New Roman"/>
          <w:color w:val="000000" w:themeColor="text1"/>
          <w:sz w:val="24"/>
          <w:szCs w:val="24"/>
          <w:lang w:val="en-PH"/>
        </w:rPr>
        <w:t>,</w:t>
      </w:r>
      <w:r w:rsidRPr="00B9338F">
        <w:rPr>
          <w:rFonts w:ascii="Times New Roman" w:hAnsi="Times New Roman" w:cs="Times New Roman"/>
          <w:color w:val="000000" w:themeColor="text1"/>
          <w:sz w:val="24"/>
          <w:szCs w:val="24"/>
          <w:lang w:val="en-PH"/>
        </w:rPr>
        <w:t xml:space="preserve"> </w:t>
      </w:r>
      <w:r w:rsidRPr="00B9338F">
        <w:rPr>
          <w:rFonts w:ascii="Times New Roman" w:hAnsi="Times New Roman" w:cs="Times New Roman"/>
          <w:color w:val="000000" w:themeColor="text1"/>
          <w:sz w:val="24"/>
          <w:szCs w:val="24"/>
        </w:rPr>
        <w:t>¶81</w:t>
      </w:r>
      <w:r w:rsidR="002C716C" w:rsidRPr="00B9338F">
        <w:rPr>
          <w:rFonts w:ascii="Times New Roman" w:hAnsi="Times New Roman" w:cs="Times New Roman"/>
          <w:color w:val="000000" w:themeColor="text1"/>
          <w:sz w:val="24"/>
          <w:szCs w:val="24"/>
        </w:rPr>
        <w:t>;</w:t>
      </w:r>
      <w:r w:rsidR="00666BA8" w:rsidRPr="00B9338F">
        <w:rPr>
          <w:rFonts w:ascii="Times New Roman" w:hAnsi="Times New Roman" w:cs="Times New Roman"/>
          <w:color w:val="000000" w:themeColor="text1"/>
          <w:sz w:val="24"/>
          <w:szCs w:val="24"/>
        </w:rPr>
        <w:t xml:space="preserve"> </w:t>
      </w:r>
      <w:r w:rsidR="00A403E1" w:rsidRPr="00B9338F">
        <w:rPr>
          <w:rFonts w:ascii="Times New Roman" w:hAnsi="Times New Roman" w:cs="Times New Roman"/>
          <w:color w:val="000000" w:themeColor="text1"/>
          <w:sz w:val="24"/>
          <w:szCs w:val="24"/>
        </w:rPr>
        <w:t>HRComm</w:t>
      </w:r>
      <w:r w:rsidR="002C716C" w:rsidRPr="00B9338F">
        <w:rPr>
          <w:rFonts w:ascii="Times New Roman" w:hAnsi="Times New Roman" w:cs="Times New Roman"/>
          <w:color w:val="000000" w:themeColor="text1"/>
          <w:sz w:val="24"/>
          <w:szCs w:val="24"/>
        </w:rPr>
        <w:t>,</w:t>
      </w:r>
      <w:r w:rsidR="00A403E1" w:rsidRPr="00B9338F">
        <w:rPr>
          <w:rFonts w:ascii="Times New Roman" w:hAnsi="Times New Roman" w:cs="Times New Roman"/>
          <w:color w:val="000000" w:themeColor="text1"/>
          <w:sz w:val="24"/>
          <w:szCs w:val="24"/>
        </w:rPr>
        <w:t xml:space="preserve"> </w:t>
      </w:r>
      <w:r w:rsidR="00C73EE3" w:rsidRPr="00B9338F">
        <w:rPr>
          <w:rFonts w:ascii="Times New Roman" w:hAnsi="Times New Roman" w:cs="Times New Roman"/>
          <w:color w:val="000000" w:themeColor="text1"/>
          <w:sz w:val="24"/>
          <w:szCs w:val="24"/>
        </w:rPr>
        <w:t xml:space="preserve">General Comment No. </w:t>
      </w:r>
      <w:r w:rsidR="001C15A9" w:rsidRPr="00B9338F">
        <w:rPr>
          <w:rFonts w:ascii="Times New Roman" w:hAnsi="Times New Roman" w:cs="Times New Roman"/>
          <w:color w:val="000000" w:themeColor="text1"/>
          <w:sz w:val="24"/>
          <w:szCs w:val="24"/>
        </w:rPr>
        <w:t>3</w:t>
      </w:r>
      <w:r w:rsidR="001E1CDB" w:rsidRPr="00B9338F">
        <w:rPr>
          <w:rFonts w:ascii="Times New Roman" w:hAnsi="Times New Roman" w:cs="Times New Roman"/>
          <w:color w:val="000000" w:themeColor="text1"/>
          <w:sz w:val="24"/>
          <w:szCs w:val="24"/>
        </w:rPr>
        <w:t>6</w:t>
      </w:r>
      <w:r w:rsidR="00FB67E7">
        <w:rPr>
          <w:rFonts w:ascii="Times New Roman" w:hAnsi="Times New Roman" w:cs="Times New Roman"/>
          <w:color w:val="000000" w:themeColor="text1"/>
          <w:sz w:val="24"/>
          <w:szCs w:val="24"/>
        </w:rPr>
        <w:t xml:space="preserve">, </w:t>
      </w:r>
      <w:r w:rsidR="001E1CDB" w:rsidRPr="00B9338F">
        <w:rPr>
          <w:rFonts w:ascii="Times New Roman" w:hAnsi="Times New Roman" w:cs="Times New Roman"/>
          <w:color w:val="000000" w:themeColor="text1"/>
          <w:sz w:val="24"/>
          <w:szCs w:val="24"/>
        </w:rPr>
        <w:t>Article 6: Right to Life</w:t>
      </w:r>
      <w:r w:rsidR="000B390C" w:rsidRPr="00B9338F">
        <w:rPr>
          <w:rFonts w:ascii="Times New Roman" w:hAnsi="Times New Roman" w:cs="Times New Roman"/>
          <w:color w:val="000000" w:themeColor="text1"/>
          <w:sz w:val="24"/>
          <w:szCs w:val="24"/>
        </w:rPr>
        <w:t>,</w:t>
      </w:r>
      <w:r w:rsidR="00FB67E7">
        <w:rPr>
          <w:rFonts w:ascii="Times New Roman" w:hAnsi="Times New Roman" w:cs="Times New Roman"/>
          <w:color w:val="000000" w:themeColor="text1"/>
          <w:sz w:val="24"/>
          <w:szCs w:val="24"/>
        </w:rPr>
        <w:t xml:space="preserve"> </w:t>
      </w:r>
      <w:r w:rsidR="002C716C" w:rsidRPr="00B9338F">
        <w:rPr>
          <w:rFonts w:ascii="Times New Roman" w:hAnsi="Times New Roman" w:cs="Times New Roman"/>
          <w:color w:val="000000" w:themeColor="text1"/>
          <w:sz w:val="24"/>
          <w:szCs w:val="24"/>
        </w:rPr>
        <w:t>¶</w:t>
      </w:r>
      <w:r w:rsidR="00A82CDE" w:rsidRPr="00B9338F">
        <w:rPr>
          <w:rFonts w:ascii="Times New Roman" w:hAnsi="Times New Roman" w:cs="Times New Roman"/>
          <w:color w:val="000000" w:themeColor="text1"/>
          <w:sz w:val="24"/>
          <w:szCs w:val="24"/>
        </w:rPr>
        <w:t>58</w:t>
      </w:r>
      <w:r w:rsidR="000B390C" w:rsidRPr="00B9338F">
        <w:rPr>
          <w:rFonts w:ascii="Times New Roman" w:hAnsi="Times New Roman" w:cs="Times New Roman"/>
          <w:color w:val="000000" w:themeColor="text1"/>
          <w:sz w:val="24"/>
          <w:szCs w:val="24"/>
        </w:rPr>
        <w:t xml:space="preserve"> (</w:t>
      </w:r>
      <w:r w:rsidR="00FC47FB" w:rsidRPr="00B9338F">
        <w:rPr>
          <w:rFonts w:ascii="Times New Roman" w:hAnsi="Times New Roman" w:cs="Times New Roman"/>
          <w:color w:val="000000" w:themeColor="text1"/>
          <w:sz w:val="24"/>
          <w:szCs w:val="24"/>
        </w:rPr>
        <w:t>2019)</w:t>
      </w:r>
      <w:r w:rsidR="00302EBF" w:rsidRPr="00B9338F">
        <w:rPr>
          <w:rFonts w:ascii="Times New Roman" w:hAnsi="Times New Roman" w:cs="Times New Roman"/>
          <w:color w:val="000000" w:themeColor="text1"/>
          <w:sz w:val="24"/>
          <w:szCs w:val="24"/>
        </w:rPr>
        <w:t>.</w:t>
      </w:r>
    </w:p>
  </w:footnote>
  <w:footnote w:id="58">
    <w:p w14:paraId="7CAC2F12" w14:textId="533BE049" w:rsidR="00FE13C8" w:rsidRPr="00B9338F" w:rsidRDefault="00FE13C8" w:rsidP="00701BB5">
      <w:pPr>
        <w:pStyle w:val="FootnoteText"/>
        <w:spacing w:before="120"/>
        <w:ind w:left="709" w:hanging="709"/>
        <w:jc w:val="both"/>
        <w:rPr>
          <w:rFonts w:ascii="Times New Roman" w:hAnsi="Times New Roman" w:cs="Times New Roman"/>
          <w:color w:val="000000" w:themeColor="text1"/>
          <w:sz w:val="24"/>
          <w:szCs w:val="24"/>
          <w:lang w:val="en-PH"/>
        </w:rPr>
      </w:pPr>
      <w:r w:rsidRPr="00B9338F">
        <w:rPr>
          <w:rStyle w:val="FootnoteReference"/>
          <w:rFonts w:ascii="Times New Roman" w:hAnsi="Times New Roman" w:cs="Times New Roman"/>
          <w:color w:val="000000" w:themeColor="text1"/>
          <w:sz w:val="24"/>
          <w:szCs w:val="24"/>
        </w:rPr>
        <w:footnoteRef/>
      </w:r>
      <w:r w:rsidRPr="00B9338F">
        <w:rPr>
          <w:rFonts w:ascii="Times New Roman" w:hAnsi="Times New Roman" w:cs="Times New Roman"/>
          <w:color w:val="000000" w:themeColor="text1"/>
          <w:sz w:val="24"/>
          <w:szCs w:val="24"/>
        </w:rPr>
        <w:t xml:space="preserve"> </w:t>
      </w:r>
      <w:r w:rsidR="000367CC" w:rsidRPr="00B9338F">
        <w:rPr>
          <w:rFonts w:ascii="Times New Roman" w:hAnsi="Times New Roman" w:cs="Times New Roman"/>
          <w:color w:val="000000" w:themeColor="text1"/>
          <w:sz w:val="24"/>
          <w:szCs w:val="24"/>
        </w:rPr>
        <w:tab/>
      </w:r>
      <w:r w:rsidR="001D34BE" w:rsidRPr="00B9338F">
        <w:rPr>
          <w:rFonts w:ascii="Times New Roman" w:hAnsi="Times New Roman" w:cs="Times New Roman"/>
          <w:color w:val="000000" w:themeColor="text1"/>
          <w:sz w:val="24"/>
          <w:szCs w:val="24"/>
        </w:rPr>
        <w:t xml:space="preserve">Bleier v. Uruguay, </w:t>
      </w:r>
      <w:r w:rsidR="00071654">
        <w:rPr>
          <w:rFonts w:ascii="Times New Roman" w:hAnsi="Times New Roman" w:cs="Times New Roman"/>
          <w:color w:val="000000" w:themeColor="text1"/>
          <w:sz w:val="24"/>
          <w:szCs w:val="24"/>
        </w:rPr>
        <w:t xml:space="preserve">HRComm </w:t>
      </w:r>
      <w:r w:rsidR="000367CC" w:rsidRPr="00B9338F">
        <w:rPr>
          <w:rFonts w:ascii="Times New Roman" w:hAnsi="Times New Roman" w:cs="Times New Roman"/>
          <w:color w:val="000000" w:themeColor="text1"/>
          <w:sz w:val="24"/>
          <w:szCs w:val="24"/>
        </w:rPr>
        <w:t>Communication No</w:t>
      </w:r>
      <w:r w:rsidR="00457A52" w:rsidRPr="00B9338F">
        <w:rPr>
          <w:rFonts w:ascii="Times New Roman" w:hAnsi="Times New Roman" w:cs="Times New Roman"/>
          <w:color w:val="000000" w:themeColor="text1"/>
          <w:sz w:val="24"/>
          <w:szCs w:val="24"/>
        </w:rPr>
        <w:t>.</w:t>
      </w:r>
      <w:r w:rsidR="000367CC" w:rsidRPr="00B9338F">
        <w:rPr>
          <w:rFonts w:ascii="Times New Roman" w:hAnsi="Times New Roman" w:cs="Times New Roman"/>
          <w:color w:val="000000" w:themeColor="text1"/>
          <w:sz w:val="24"/>
          <w:szCs w:val="24"/>
        </w:rPr>
        <w:t xml:space="preserve"> </w:t>
      </w:r>
      <w:r w:rsidR="00C97143">
        <w:rPr>
          <w:rFonts w:ascii="Times New Roman" w:hAnsi="Times New Roman" w:cs="Times New Roman"/>
          <w:color w:val="000000" w:themeColor="text1"/>
          <w:sz w:val="24"/>
          <w:szCs w:val="24"/>
        </w:rPr>
        <w:t>R.7</w:t>
      </w:r>
      <w:r w:rsidR="00895B92">
        <w:rPr>
          <w:rFonts w:ascii="Times New Roman" w:hAnsi="Times New Roman" w:cs="Times New Roman"/>
          <w:color w:val="000000" w:themeColor="text1"/>
          <w:sz w:val="24"/>
          <w:szCs w:val="24"/>
        </w:rPr>
        <w:t>/30</w:t>
      </w:r>
      <w:r w:rsidR="00E75979" w:rsidRPr="00B9338F">
        <w:rPr>
          <w:rFonts w:ascii="Times New Roman" w:hAnsi="Times New Roman" w:cs="Times New Roman"/>
          <w:color w:val="000000" w:themeColor="text1"/>
          <w:sz w:val="24"/>
          <w:szCs w:val="24"/>
        </w:rPr>
        <w:t xml:space="preserve"> </w:t>
      </w:r>
      <w:r w:rsidR="007F1F7A" w:rsidRPr="00B9338F">
        <w:rPr>
          <w:rFonts w:ascii="Times New Roman" w:hAnsi="Times New Roman" w:cs="Times New Roman"/>
          <w:color w:val="000000" w:themeColor="text1"/>
          <w:sz w:val="24"/>
          <w:szCs w:val="24"/>
        </w:rPr>
        <w:t>(</w:t>
      </w:r>
      <w:r w:rsidR="00B7420F">
        <w:rPr>
          <w:rFonts w:ascii="Times New Roman" w:hAnsi="Times New Roman" w:cs="Times New Roman"/>
          <w:color w:val="000000" w:themeColor="text1"/>
          <w:sz w:val="24"/>
          <w:szCs w:val="24"/>
        </w:rPr>
        <w:t>1980</w:t>
      </w:r>
      <w:r w:rsidR="000367CC" w:rsidRPr="00B9338F">
        <w:rPr>
          <w:rFonts w:ascii="Times New Roman" w:hAnsi="Times New Roman" w:cs="Times New Roman"/>
          <w:color w:val="000000" w:themeColor="text1"/>
          <w:sz w:val="24"/>
          <w:szCs w:val="24"/>
        </w:rPr>
        <w:t>)</w:t>
      </w:r>
      <w:r w:rsidR="007F1F7A" w:rsidRPr="00B9338F">
        <w:rPr>
          <w:rFonts w:ascii="Times New Roman" w:hAnsi="Times New Roman" w:cs="Times New Roman"/>
          <w:color w:val="000000" w:themeColor="text1"/>
          <w:sz w:val="24"/>
          <w:szCs w:val="24"/>
        </w:rPr>
        <w:t>;</w:t>
      </w:r>
      <w:r w:rsidR="00A50970" w:rsidRPr="00B9338F">
        <w:rPr>
          <w:rFonts w:ascii="Times New Roman" w:hAnsi="Times New Roman" w:cs="Times New Roman"/>
          <w:color w:val="000000" w:themeColor="text1"/>
          <w:sz w:val="24"/>
          <w:szCs w:val="24"/>
        </w:rPr>
        <w:t xml:space="preserve"> </w:t>
      </w:r>
      <w:r w:rsidR="00667CF0" w:rsidRPr="00B9338F">
        <w:rPr>
          <w:rFonts w:ascii="Times New Roman" w:hAnsi="Times New Roman" w:cs="Times New Roman"/>
          <w:color w:val="000000" w:themeColor="text1"/>
          <w:sz w:val="24"/>
          <w:szCs w:val="24"/>
        </w:rPr>
        <w:t xml:space="preserve">El </w:t>
      </w:r>
      <w:proofErr w:type="spellStart"/>
      <w:r w:rsidR="00667CF0" w:rsidRPr="00B9338F">
        <w:rPr>
          <w:rFonts w:ascii="Times New Roman" w:hAnsi="Times New Roman" w:cs="Times New Roman"/>
          <w:color w:val="000000" w:themeColor="text1"/>
          <w:sz w:val="24"/>
          <w:szCs w:val="24"/>
        </w:rPr>
        <w:t>Hassy</w:t>
      </w:r>
      <w:proofErr w:type="spellEnd"/>
      <w:r w:rsidR="00667CF0" w:rsidRPr="00B9338F">
        <w:rPr>
          <w:rFonts w:ascii="Times New Roman" w:hAnsi="Times New Roman" w:cs="Times New Roman"/>
          <w:color w:val="000000" w:themeColor="text1"/>
          <w:sz w:val="24"/>
          <w:szCs w:val="24"/>
        </w:rPr>
        <w:t xml:space="preserve"> v</w:t>
      </w:r>
      <w:r w:rsidR="009B3232">
        <w:rPr>
          <w:rFonts w:ascii="Times New Roman" w:hAnsi="Times New Roman" w:cs="Times New Roman"/>
          <w:color w:val="000000" w:themeColor="text1"/>
          <w:sz w:val="24"/>
          <w:szCs w:val="24"/>
        </w:rPr>
        <w:t>.</w:t>
      </w:r>
      <w:r w:rsidR="00667CF0" w:rsidRPr="00B9338F">
        <w:rPr>
          <w:rFonts w:ascii="Times New Roman" w:hAnsi="Times New Roman" w:cs="Times New Roman"/>
          <w:color w:val="000000" w:themeColor="text1"/>
          <w:sz w:val="24"/>
          <w:szCs w:val="24"/>
        </w:rPr>
        <w:t xml:space="preserve"> Libyan Arab Jamahiriya, </w:t>
      </w:r>
      <w:r w:rsidR="00055BC5">
        <w:rPr>
          <w:rFonts w:ascii="Times New Roman" w:hAnsi="Times New Roman" w:cs="Times New Roman"/>
          <w:color w:val="000000" w:themeColor="text1"/>
          <w:sz w:val="24"/>
          <w:szCs w:val="24"/>
        </w:rPr>
        <w:t xml:space="preserve">HRComm </w:t>
      </w:r>
      <w:r w:rsidR="000367CC" w:rsidRPr="00B9338F">
        <w:rPr>
          <w:rFonts w:ascii="Times New Roman" w:hAnsi="Times New Roman" w:cs="Times New Roman"/>
          <w:color w:val="000000" w:themeColor="text1"/>
          <w:sz w:val="24"/>
          <w:szCs w:val="24"/>
        </w:rPr>
        <w:t xml:space="preserve">Communication </w:t>
      </w:r>
      <w:r w:rsidR="00457A52" w:rsidRPr="00B9338F">
        <w:rPr>
          <w:rFonts w:ascii="Times New Roman" w:hAnsi="Times New Roman" w:cs="Times New Roman"/>
          <w:color w:val="000000" w:themeColor="text1"/>
          <w:sz w:val="24"/>
          <w:szCs w:val="24"/>
        </w:rPr>
        <w:t xml:space="preserve">No. </w:t>
      </w:r>
      <w:r w:rsidR="000367CC" w:rsidRPr="00B9338F">
        <w:rPr>
          <w:rFonts w:ascii="Times New Roman" w:hAnsi="Times New Roman" w:cs="Times New Roman"/>
          <w:color w:val="000000" w:themeColor="text1"/>
          <w:sz w:val="24"/>
          <w:szCs w:val="24"/>
        </w:rPr>
        <w:t>1422/2005</w:t>
      </w:r>
      <w:r w:rsidR="004129EB">
        <w:rPr>
          <w:rFonts w:ascii="Times New Roman" w:hAnsi="Times New Roman" w:cs="Times New Roman"/>
          <w:color w:val="000000" w:themeColor="text1"/>
          <w:sz w:val="24"/>
          <w:szCs w:val="24"/>
        </w:rPr>
        <w:t>, ¶8</w:t>
      </w:r>
      <w:r w:rsidR="000F1B6C">
        <w:rPr>
          <w:rFonts w:ascii="Times New Roman" w:hAnsi="Times New Roman" w:cs="Times New Roman"/>
          <w:color w:val="000000" w:themeColor="text1"/>
          <w:sz w:val="24"/>
          <w:szCs w:val="24"/>
        </w:rPr>
        <w:t xml:space="preserve"> </w:t>
      </w:r>
      <w:r w:rsidR="0056065C">
        <w:rPr>
          <w:rFonts w:ascii="Times New Roman" w:hAnsi="Times New Roman" w:cs="Times New Roman"/>
          <w:color w:val="000000" w:themeColor="text1"/>
          <w:sz w:val="24"/>
          <w:szCs w:val="24"/>
        </w:rPr>
        <w:t>(</w:t>
      </w:r>
      <w:r w:rsidR="00EA1B65">
        <w:rPr>
          <w:rFonts w:ascii="Times New Roman" w:hAnsi="Times New Roman" w:cs="Times New Roman"/>
          <w:color w:val="000000" w:themeColor="text1"/>
          <w:sz w:val="24"/>
          <w:szCs w:val="24"/>
        </w:rPr>
        <w:t>2007</w:t>
      </w:r>
      <w:r w:rsidR="0056065C">
        <w:rPr>
          <w:rFonts w:ascii="Times New Roman" w:hAnsi="Times New Roman" w:cs="Times New Roman"/>
          <w:color w:val="000000" w:themeColor="text1"/>
          <w:sz w:val="24"/>
          <w:szCs w:val="24"/>
        </w:rPr>
        <w:t>).</w:t>
      </w:r>
    </w:p>
  </w:footnote>
  <w:footnote w:id="59">
    <w:p w14:paraId="4C26B4AA" w14:textId="40A3CE8C" w:rsidR="00302EBF" w:rsidRPr="00B9338F" w:rsidRDefault="00302EBF" w:rsidP="00701BB5">
      <w:pPr>
        <w:pStyle w:val="FootnoteText"/>
        <w:spacing w:before="120"/>
        <w:ind w:left="709" w:hanging="709"/>
        <w:jc w:val="both"/>
        <w:rPr>
          <w:rFonts w:ascii="Times New Roman" w:hAnsi="Times New Roman" w:cs="Times New Roman"/>
          <w:color w:val="000000" w:themeColor="text1"/>
          <w:sz w:val="24"/>
          <w:szCs w:val="24"/>
          <w:lang w:val="en-PH"/>
        </w:rPr>
      </w:pPr>
      <w:r w:rsidRPr="00B9338F">
        <w:rPr>
          <w:rStyle w:val="FootnoteReference"/>
          <w:rFonts w:ascii="Times New Roman" w:hAnsi="Times New Roman" w:cs="Times New Roman"/>
          <w:color w:val="000000" w:themeColor="text1"/>
          <w:sz w:val="24"/>
          <w:szCs w:val="24"/>
        </w:rPr>
        <w:footnoteRef/>
      </w:r>
      <w:r w:rsidRPr="00B9338F">
        <w:rPr>
          <w:rFonts w:ascii="Times New Roman" w:hAnsi="Times New Roman" w:cs="Times New Roman"/>
          <w:color w:val="000000" w:themeColor="text1"/>
          <w:sz w:val="24"/>
          <w:szCs w:val="24"/>
        </w:rPr>
        <w:t xml:space="preserve"> </w:t>
      </w:r>
      <w:r w:rsidRPr="00B9338F">
        <w:rPr>
          <w:rFonts w:ascii="Times New Roman" w:hAnsi="Times New Roman" w:cs="Times New Roman"/>
          <w:color w:val="000000" w:themeColor="text1"/>
          <w:sz w:val="24"/>
          <w:szCs w:val="24"/>
        </w:rPr>
        <w:tab/>
      </w:r>
      <w:proofErr w:type="spellStart"/>
      <w:r w:rsidR="00BD56AF" w:rsidRPr="00B9338F">
        <w:rPr>
          <w:rFonts w:ascii="Times New Roman" w:hAnsi="Times New Roman" w:cs="Times New Roman"/>
          <w:color w:val="000000" w:themeColor="text1"/>
          <w:sz w:val="24"/>
          <w:szCs w:val="24"/>
        </w:rPr>
        <w:t>Varnava</w:t>
      </w:r>
      <w:proofErr w:type="spellEnd"/>
      <w:r w:rsidR="00BD56AF" w:rsidRPr="00B9338F">
        <w:rPr>
          <w:rFonts w:ascii="Times New Roman" w:hAnsi="Times New Roman" w:cs="Times New Roman"/>
          <w:color w:val="000000" w:themeColor="text1"/>
          <w:sz w:val="24"/>
          <w:szCs w:val="24"/>
        </w:rPr>
        <w:t xml:space="preserve"> and others v. Turkey, Judgment, ECtHR Applications nos. 16064/90, 16065/90, 16066/90, 16068/90, 16069/90, 16070/90, 16071/90, 16072/90 and 16073/90</w:t>
      </w:r>
      <w:r w:rsidR="00BD56AF">
        <w:rPr>
          <w:rFonts w:ascii="Times New Roman" w:hAnsi="Times New Roman" w:cs="Times New Roman"/>
          <w:color w:val="000000" w:themeColor="text1"/>
          <w:sz w:val="24"/>
          <w:szCs w:val="24"/>
        </w:rPr>
        <w:t>, ¶98</w:t>
      </w:r>
      <w:r w:rsidR="00BD56AF" w:rsidRPr="00B9338F">
        <w:rPr>
          <w:rFonts w:ascii="Times New Roman" w:hAnsi="Times New Roman" w:cs="Times New Roman"/>
          <w:color w:val="000000" w:themeColor="text1"/>
          <w:sz w:val="24"/>
          <w:szCs w:val="24"/>
        </w:rPr>
        <w:t xml:space="preserve"> (</w:t>
      </w:r>
      <w:r w:rsidR="00BD56AF">
        <w:rPr>
          <w:rFonts w:ascii="Times New Roman" w:hAnsi="Times New Roman" w:cs="Times New Roman"/>
          <w:color w:val="000000" w:themeColor="text1"/>
          <w:sz w:val="24"/>
          <w:szCs w:val="24"/>
        </w:rPr>
        <w:t>2009</w:t>
      </w:r>
      <w:r w:rsidR="00BD56AF" w:rsidRPr="00B9338F">
        <w:rPr>
          <w:rFonts w:ascii="Times New Roman" w:hAnsi="Times New Roman" w:cs="Times New Roman"/>
          <w:color w:val="000000" w:themeColor="text1"/>
          <w:sz w:val="24"/>
          <w:szCs w:val="24"/>
        </w:rPr>
        <w:t>)</w:t>
      </w:r>
      <w:r w:rsidR="00BD56AF">
        <w:rPr>
          <w:rFonts w:ascii="Times New Roman" w:hAnsi="Times New Roman" w:cs="Times New Roman"/>
          <w:color w:val="000000" w:themeColor="text1"/>
          <w:sz w:val="24"/>
          <w:szCs w:val="24"/>
        </w:rPr>
        <w:t>.</w:t>
      </w:r>
    </w:p>
  </w:footnote>
  <w:footnote w:id="60">
    <w:p w14:paraId="0CDAC0EA" w14:textId="6881CAB0" w:rsidR="00A754B2" w:rsidRPr="00B9338F" w:rsidRDefault="00A754B2" w:rsidP="00701BB5">
      <w:pPr>
        <w:pStyle w:val="FootnoteText"/>
        <w:spacing w:before="120"/>
        <w:ind w:left="709" w:hanging="709"/>
        <w:jc w:val="both"/>
        <w:rPr>
          <w:rFonts w:ascii="Times New Roman" w:hAnsi="Times New Roman" w:cs="Times New Roman"/>
          <w:color w:val="000000" w:themeColor="text1"/>
          <w:sz w:val="24"/>
          <w:szCs w:val="24"/>
          <w:lang w:val="en-PH"/>
        </w:rPr>
      </w:pPr>
      <w:r w:rsidRPr="00B9338F">
        <w:rPr>
          <w:rStyle w:val="FootnoteReference"/>
          <w:rFonts w:ascii="Times New Roman" w:hAnsi="Times New Roman" w:cs="Times New Roman"/>
          <w:color w:val="000000" w:themeColor="text1"/>
          <w:sz w:val="24"/>
          <w:szCs w:val="24"/>
        </w:rPr>
        <w:footnoteRef/>
      </w:r>
      <w:r w:rsidRPr="00B9338F">
        <w:rPr>
          <w:rFonts w:ascii="Times New Roman" w:hAnsi="Times New Roman" w:cs="Times New Roman"/>
          <w:color w:val="000000" w:themeColor="text1"/>
          <w:sz w:val="24"/>
          <w:szCs w:val="24"/>
        </w:rPr>
        <w:t xml:space="preserve"> </w:t>
      </w:r>
      <w:r w:rsidR="008C73C7" w:rsidRPr="00B9338F">
        <w:rPr>
          <w:rFonts w:ascii="Times New Roman" w:hAnsi="Times New Roman" w:cs="Times New Roman"/>
          <w:color w:val="000000" w:themeColor="text1"/>
          <w:sz w:val="24"/>
          <w:szCs w:val="24"/>
        </w:rPr>
        <w:tab/>
      </w:r>
      <w:r w:rsidR="008074CF" w:rsidRPr="00B9338F">
        <w:rPr>
          <w:rFonts w:ascii="Times New Roman" w:hAnsi="Times New Roman" w:cs="Times New Roman"/>
          <w:color w:val="000000" w:themeColor="text1"/>
          <w:sz w:val="24"/>
          <w:szCs w:val="24"/>
        </w:rPr>
        <w:t xml:space="preserve">Garcia Lucero et al. v. Chile, </w:t>
      </w:r>
      <w:proofErr w:type="spellStart"/>
      <w:r w:rsidR="008074CF" w:rsidRPr="00B9338F">
        <w:rPr>
          <w:rFonts w:ascii="Times New Roman" w:hAnsi="Times New Roman" w:cs="Times New Roman"/>
          <w:color w:val="000000" w:themeColor="text1"/>
          <w:sz w:val="24"/>
          <w:szCs w:val="24"/>
        </w:rPr>
        <w:t>I</w:t>
      </w:r>
      <w:r w:rsidR="000A069E" w:rsidRPr="00B9338F">
        <w:rPr>
          <w:rFonts w:ascii="Times New Roman" w:hAnsi="Times New Roman" w:cs="Times New Roman"/>
          <w:color w:val="000000" w:themeColor="text1"/>
          <w:sz w:val="24"/>
          <w:szCs w:val="24"/>
        </w:rPr>
        <w:t>ACtHR</w:t>
      </w:r>
      <w:proofErr w:type="spellEnd"/>
      <w:r w:rsidR="00ED23BB">
        <w:rPr>
          <w:rFonts w:ascii="Times New Roman" w:hAnsi="Times New Roman" w:cs="Times New Roman"/>
          <w:color w:val="000000" w:themeColor="text1"/>
          <w:sz w:val="24"/>
          <w:szCs w:val="24"/>
        </w:rPr>
        <w:t xml:space="preserve"> s</w:t>
      </w:r>
      <w:r w:rsidR="00ED23BB" w:rsidRPr="00ED23BB">
        <w:rPr>
          <w:rFonts w:ascii="Times New Roman" w:hAnsi="Times New Roman" w:cs="Times New Roman"/>
          <w:color w:val="000000" w:themeColor="text1"/>
          <w:sz w:val="24"/>
          <w:szCs w:val="24"/>
        </w:rPr>
        <w:t>eries C No. 267</w:t>
      </w:r>
      <w:r w:rsidR="008074CF" w:rsidRPr="00B9338F">
        <w:rPr>
          <w:rFonts w:ascii="Times New Roman" w:hAnsi="Times New Roman" w:cs="Times New Roman"/>
          <w:color w:val="000000" w:themeColor="text1"/>
          <w:sz w:val="24"/>
          <w:szCs w:val="24"/>
        </w:rPr>
        <w:t>, ¶182 (</w:t>
      </w:r>
      <w:r w:rsidR="00ED23BB">
        <w:rPr>
          <w:rFonts w:ascii="Times New Roman" w:hAnsi="Times New Roman" w:cs="Times New Roman"/>
          <w:color w:val="000000" w:themeColor="text1"/>
          <w:sz w:val="24"/>
          <w:szCs w:val="24"/>
        </w:rPr>
        <w:t>2013</w:t>
      </w:r>
      <w:r w:rsidR="008074CF" w:rsidRPr="00B9338F">
        <w:rPr>
          <w:rFonts w:ascii="Times New Roman" w:hAnsi="Times New Roman" w:cs="Times New Roman"/>
          <w:color w:val="000000" w:themeColor="text1"/>
          <w:sz w:val="24"/>
          <w:szCs w:val="24"/>
        </w:rPr>
        <w:t>)</w:t>
      </w:r>
      <w:r w:rsidR="00B50BCC" w:rsidRPr="00B9338F">
        <w:rPr>
          <w:rFonts w:ascii="Times New Roman" w:hAnsi="Times New Roman" w:cs="Times New Roman"/>
          <w:color w:val="000000" w:themeColor="text1"/>
          <w:sz w:val="24"/>
          <w:szCs w:val="24"/>
        </w:rPr>
        <w:t>.</w:t>
      </w:r>
    </w:p>
  </w:footnote>
  <w:footnote w:id="61">
    <w:p w14:paraId="172D2DA5" w14:textId="028F1EE0" w:rsidR="002A6DEF" w:rsidRPr="000C743D" w:rsidRDefault="002A6DEF" w:rsidP="00701BB5">
      <w:pPr>
        <w:pStyle w:val="FootnoteText"/>
        <w:spacing w:before="120"/>
        <w:ind w:left="709" w:hanging="709"/>
        <w:jc w:val="both"/>
        <w:rPr>
          <w:rFonts w:ascii="Times New Roman" w:hAnsi="Times New Roman" w:cs="Times New Roman"/>
          <w:color w:val="000000" w:themeColor="text1"/>
          <w:sz w:val="24"/>
          <w:szCs w:val="24"/>
          <w:lang w:val="en-PH"/>
        </w:rPr>
      </w:pPr>
      <w:r w:rsidRPr="00B9338F">
        <w:rPr>
          <w:rStyle w:val="FootnoteReference"/>
          <w:rFonts w:ascii="Times New Roman" w:hAnsi="Times New Roman" w:cs="Times New Roman"/>
          <w:color w:val="000000" w:themeColor="text1"/>
          <w:sz w:val="24"/>
          <w:szCs w:val="24"/>
        </w:rPr>
        <w:footnoteRef/>
      </w:r>
      <w:r w:rsidRPr="00B9338F">
        <w:rPr>
          <w:rFonts w:ascii="Times New Roman" w:hAnsi="Times New Roman" w:cs="Times New Roman"/>
          <w:color w:val="000000" w:themeColor="text1"/>
          <w:sz w:val="24"/>
          <w:szCs w:val="24"/>
        </w:rPr>
        <w:t xml:space="preserve"> </w:t>
      </w:r>
      <w:r w:rsidRPr="00B9338F">
        <w:rPr>
          <w:rFonts w:ascii="Times New Roman" w:hAnsi="Times New Roman" w:cs="Times New Roman"/>
          <w:color w:val="000000" w:themeColor="text1"/>
          <w:sz w:val="24"/>
          <w:szCs w:val="24"/>
          <w:lang w:val="en-PH"/>
        </w:rPr>
        <w:tab/>
      </w:r>
      <w:r w:rsidR="00F62408" w:rsidRPr="000C743D">
        <w:rPr>
          <w:rFonts w:ascii="Times New Roman" w:hAnsi="Times New Roman" w:cs="Times New Roman"/>
          <w:color w:val="000000" w:themeColor="text1"/>
          <w:sz w:val="24"/>
          <w:szCs w:val="24"/>
          <w:lang w:val="en-PH"/>
        </w:rPr>
        <w:t>North Sea Continental Shelf (Federal Republic of Germany/Netherlands)</w:t>
      </w:r>
      <w:r w:rsidR="00B90B96" w:rsidRPr="000C743D">
        <w:rPr>
          <w:rFonts w:ascii="Times New Roman" w:hAnsi="Times New Roman" w:cs="Times New Roman"/>
          <w:color w:val="000000" w:themeColor="text1"/>
          <w:sz w:val="24"/>
          <w:szCs w:val="24"/>
          <w:lang w:val="en-PH"/>
        </w:rPr>
        <w:t>,</w:t>
      </w:r>
      <w:r w:rsidR="00276619" w:rsidRPr="000C743D">
        <w:rPr>
          <w:rFonts w:ascii="Times New Roman" w:hAnsi="Times New Roman" w:cs="Times New Roman"/>
          <w:color w:val="000000" w:themeColor="text1"/>
          <w:sz w:val="24"/>
          <w:szCs w:val="24"/>
          <w:lang w:val="en-PH"/>
        </w:rPr>
        <w:t xml:space="preserve"> Judgment, </w:t>
      </w:r>
      <w:r w:rsidR="00137CDB" w:rsidRPr="000C743D">
        <w:rPr>
          <w:rFonts w:ascii="Times New Roman" w:hAnsi="Times New Roman" w:cs="Times New Roman"/>
          <w:color w:val="000000" w:themeColor="text1"/>
          <w:sz w:val="24"/>
          <w:szCs w:val="24"/>
          <w:lang w:val="en-PH"/>
        </w:rPr>
        <w:t xml:space="preserve">1969 I.C.J. </w:t>
      </w:r>
      <w:r w:rsidR="008B5C4D" w:rsidRPr="000C743D">
        <w:rPr>
          <w:rFonts w:ascii="Times New Roman" w:hAnsi="Times New Roman" w:cs="Times New Roman"/>
          <w:color w:val="000000" w:themeColor="text1"/>
          <w:sz w:val="24"/>
          <w:szCs w:val="24"/>
          <w:lang w:val="en-PH"/>
        </w:rPr>
        <w:t>3,</w:t>
      </w:r>
      <w:r w:rsidR="00B90B96" w:rsidRPr="000C743D">
        <w:rPr>
          <w:rFonts w:ascii="Times New Roman" w:hAnsi="Times New Roman" w:cs="Times New Roman"/>
          <w:color w:val="000000" w:themeColor="text1"/>
          <w:sz w:val="24"/>
          <w:szCs w:val="24"/>
          <w:lang w:val="en-PH"/>
        </w:rPr>
        <w:t xml:space="preserve"> </w:t>
      </w:r>
      <w:r w:rsidR="00B90B96" w:rsidRPr="000C743D">
        <w:rPr>
          <w:rFonts w:ascii="Times New Roman" w:hAnsi="Times New Roman" w:cs="Times New Roman"/>
          <w:color w:val="000000" w:themeColor="text1"/>
          <w:sz w:val="24"/>
          <w:szCs w:val="24"/>
        </w:rPr>
        <w:t>¶71</w:t>
      </w:r>
      <w:r w:rsidR="008B5C4D" w:rsidRPr="000C743D">
        <w:rPr>
          <w:rFonts w:ascii="Times New Roman" w:hAnsi="Times New Roman" w:cs="Times New Roman"/>
          <w:color w:val="000000" w:themeColor="text1"/>
          <w:sz w:val="24"/>
          <w:szCs w:val="24"/>
        </w:rPr>
        <w:t xml:space="preserve"> (</w:t>
      </w:r>
      <w:r w:rsidR="006E757E" w:rsidRPr="000C743D">
        <w:rPr>
          <w:rFonts w:ascii="Times New Roman" w:hAnsi="Times New Roman" w:cs="Times New Roman"/>
          <w:color w:val="000000" w:themeColor="text1"/>
          <w:sz w:val="24"/>
          <w:szCs w:val="24"/>
        </w:rPr>
        <w:t>February 20)</w:t>
      </w:r>
      <w:r w:rsidR="00BD36EF">
        <w:rPr>
          <w:rFonts w:ascii="Times New Roman" w:hAnsi="Times New Roman" w:cs="Times New Roman"/>
          <w:color w:val="000000" w:themeColor="text1"/>
          <w:sz w:val="24"/>
          <w:szCs w:val="24"/>
        </w:rPr>
        <w:t xml:space="preserve"> [“</w:t>
      </w:r>
      <w:r w:rsidR="00BD36EF">
        <w:rPr>
          <w:rFonts w:ascii="Times New Roman" w:hAnsi="Times New Roman" w:cs="Times New Roman"/>
          <w:b/>
          <w:bCs/>
          <w:color w:val="000000" w:themeColor="text1"/>
          <w:sz w:val="24"/>
          <w:szCs w:val="24"/>
        </w:rPr>
        <w:t>North Sea Continental Shelf</w:t>
      </w:r>
      <w:r w:rsidR="00BD36EF">
        <w:rPr>
          <w:rFonts w:ascii="Times New Roman" w:hAnsi="Times New Roman" w:cs="Times New Roman"/>
          <w:color w:val="000000" w:themeColor="text1"/>
          <w:sz w:val="24"/>
          <w:szCs w:val="24"/>
        </w:rPr>
        <w:t>”].</w:t>
      </w:r>
    </w:p>
  </w:footnote>
  <w:footnote w:id="62">
    <w:p w14:paraId="67061C29" w14:textId="4C6FA6C2" w:rsidR="00C00757" w:rsidRPr="00B9338F" w:rsidRDefault="00C00757" w:rsidP="00701BB5">
      <w:pPr>
        <w:pStyle w:val="FootnoteText"/>
        <w:spacing w:before="120"/>
        <w:jc w:val="both"/>
        <w:rPr>
          <w:rFonts w:ascii="Times New Roman" w:hAnsi="Times New Roman" w:cs="Times New Roman"/>
          <w:sz w:val="24"/>
          <w:szCs w:val="24"/>
        </w:rPr>
      </w:pPr>
      <w:r w:rsidRPr="00B9338F">
        <w:rPr>
          <w:rStyle w:val="FootnoteReference"/>
          <w:rFonts w:ascii="Times New Roman" w:hAnsi="Times New Roman" w:cs="Times New Roman"/>
          <w:sz w:val="24"/>
          <w:szCs w:val="24"/>
        </w:rPr>
        <w:footnoteRef/>
      </w:r>
      <w:r w:rsidRPr="00B9338F">
        <w:rPr>
          <w:rFonts w:ascii="Times New Roman" w:hAnsi="Times New Roman" w:cs="Times New Roman"/>
          <w:sz w:val="24"/>
          <w:szCs w:val="24"/>
        </w:rPr>
        <w:t xml:space="preserve"> </w:t>
      </w:r>
      <w:r w:rsidRPr="00B9338F">
        <w:rPr>
          <w:rFonts w:ascii="Times New Roman" w:hAnsi="Times New Roman" w:cs="Times New Roman"/>
          <w:sz w:val="24"/>
          <w:szCs w:val="24"/>
        </w:rPr>
        <w:tab/>
        <w:t>Resolution 33/173</w:t>
      </w:r>
      <w:r w:rsidR="00007327" w:rsidRPr="00B9338F">
        <w:rPr>
          <w:rFonts w:ascii="Times New Roman" w:hAnsi="Times New Roman" w:cs="Times New Roman"/>
          <w:sz w:val="24"/>
          <w:szCs w:val="24"/>
        </w:rPr>
        <w:t xml:space="preserve"> (1978).</w:t>
      </w:r>
    </w:p>
  </w:footnote>
  <w:footnote w:id="63">
    <w:p w14:paraId="17EEE34D" w14:textId="20BC50B0" w:rsidR="007D094B" w:rsidRPr="00B9338F" w:rsidRDefault="007D094B" w:rsidP="00A762D7">
      <w:pPr>
        <w:pStyle w:val="FootnoteText"/>
        <w:spacing w:before="120"/>
        <w:ind w:left="720" w:hanging="720"/>
        <w:jc w:val="both"/>
        <w:rPr>
          <w:rFonts w:ascii="Times New Roman" w:hAnsi="Times New Roman" w:cs="Times New Roman"/>
          <w:sz w:val="24"/>
          <w:szCs w:val="24"/>
        </w:rPr>
      </w:pPr>
      <w:r w:rsidRPr="00B9338F">
        <w:rPr>
          <w:rStyle w:val="FootnoteReference"/>
          <w:rFonts w:ascii="Times New Roman" w:hAnsi="Times New Roman" w:cs="Times New Roman"/>
          <w:sz w:val="24"/>
          <w:szCs w:val="24"/>
        </w:rPr>
        <w:footnoteRef/>
      </w:r>
      <w:r w:rsidRPr="00B9338F">
        <w:rPr>
          <w:rFonts w:ascii="Times New Roman" w:hAnsi="Times New Roman" w:cs="Times New Roman"/>
          <w:sz w:val="24"/>
          <w:szCs w:val="24"/>
        </w:rPr>
        <w:t xml:space="preserve"> </w:t>
      </w:r>
      <w:r w:rsidRPr="00B9338F">
        <w:rPr>
          <w:rFonts w:ascii="Times New Roman" w:hAnsi="Times New Roman" w:cs="Times New Roman"/>
          <w:sz w:val="24"/>
          <w:szCs w:val="24"/>
        </w:rPr>
        <w:tab/>
      </w:r>
      <w:r w:rsidR="00A762D7">
        <w:rPr>
          <w:rFonts w:ascii="Times New Roman" w:hAnsi="Times New Roman" w:cs="Times New Roman"/>
          <w:color w:val="000000" w:themeColor="text1"/>
          <w:sz w:val="24"/>
          <w:szCs w:val="24"/>
        </w:rPr>
        <w:t>Resolution 47/133 (</w:t>
      </w:r>
      <w:r w:rsidR="00BE39C4">
        <w:rPr>
          <w:rFonts w:ascii="Times New Roman" w:hAnsi="Times New Roman" w:cs="Times New Roman"/>
          <w:color w:val="000000" w:themeColor="text1"/>
          <w:sz w:val="24"/>
          <w:szCs w:val="24"/>
        </w:rPr>
        <w:t>1992</w:t>
      </w:r>
      <w:r w:rsidR="00A762D7">
        <w:rPr>
          <w:rFonts w:ascii="Times New Roman" w:hAnsi="Times New Roman" w:cs="Times New Roman"/>
          <w:color w:val="000000" w:themeColor="text1"/>
          <w:sz w:val="24"/>
          <w:szCs w:val="24"/>
        </w:rPr>
        <w:t>)</w:t>
      </w:r>
      <w:r w:rsidR="00E73E2A">
        <w:rPr>
          <w:rFonts w:ascii="Times New Roman" w:hAnsi="Times New Roman" w:cs="Times New Roman"/>
          <w:color w:val="000000" w:themeColor="text1"/>
          <w:sz w:val="24"/>
          <w:szCs w:val="24"/>
        </w:rPr>
        <w:t>.</w:t>
      </w:r>
    </w:p>
  </w:footnote>
  <w:footnote w:id="64">
    <w:p w14:paraId="7677C074" w14:textId="0FB332E2" w:rsidR="000000FE" w:rsidRPr="00A14AFA" w:rsidRDefault="000000FE" w:rsidP="00701BB5">
      <w:pPr>
        <w:pStyle w:val="FootnoteText"/>
        <w:spacing w:before="120"/>
        <w:ind w:left="709" w:hanging="709"/>
        <w:jc w:val="both"/>
        <w:rPr>
          <w:rFonts w:ascii="Times New Roman" w:hAnsi="Times New Roman" w:cs="Times New Roman"/>
          <w:iCs/>
          <w:color w:val="000000" w:themeColor="text1"/>
          <w:sz w:val="24"/>
          <w:szCs w:val="24"/>
          <w:lang w:val="en-PH"/>
        </w:rPr>
      </w:pPr>
      <w:r w:rsidRPr="00B9338F">
        <w:rPr>
          <w:rStyle w:val="FootnoteReference"/>
          <w:rFonts w:ascii="Times New Roman" w:hAnsi="Times New Roman" w:cs="Times New Roman"/>
          <w:color w:val="000000" w:themeColor="text1"/>
          <w:sz w:val="24"/>
          <w:szCs w:val="24"/>
        </w:rPr>
        <w:footnoteRef/>
      </w:r>
      <w:r w:rsidRPr="00B9338F">
        <w:rPr>
          <w:rFonts w:ascii="Times New Roman" w:hAnsi="Times New Roman" w:cs="Times New Roman"/>
          <w:color w:val="000000" w:themeColor="text1"/>
          <w:sz w:val="24"/>
          <w:szCs w:val="24"/>
        </w:rPr>
        <w:t xml:space="preserve"> </w:t>
      </w:r>
      <w:r w:rsidR="006709FF" w:rsidRPr="00B9338F">
        <w:rPr>
          <w:rFonts w:ascii="Times New Roman" w:hAnsi="Times New Roman" w:cs="Times New Roman"/>
          <w:color w:val="000000" w:themeColor="text1"/>
          <w:sz w:val="24"/>
          <w:szCs w:val="24"/>
          <w:lang w:val="en-PH"/>
        </w:rPr>
        <w:tab/>
      </w:r>
      <w:r w:rsidR="0072660D" w:rsidRPr="00A14AFA">
        <w:rPr>
          <w:rFonts w:ascii="Times New Roman" w:hAnsi="Times New Roman" w:cs="Times New Roman"/>
          <w:iCs/>
          <w:color w:val="000000" w:themeColor="text1"/>
          <w:sz w:val="24"/>
          <w:szCs w:val="24"/>
        </w:rPr>
        <w:t>Inter-American Convention on Forced Disappearance of Persons</w:t>
      </w:r>
      <w:r w:rsidR="0072660D" w:rsidRPr="00A14AFA">
        <w:rPr>
          <w:rFonts w:ascii="Times New Roman" w:hAnsi="Times New Roman" w:cs="Times New Roman"/>
          <w:iCs/>
          <w:color w:val="000000" w:themeColor="text1"/>
          <w:sz w:val="24"/>
          <w:szCs w:val="24"/>
          <w:lang w:val="en-PH"/>
        </w:rPr>
        <w:t xml:space="preserve"> </w:t>
      </w:r>
      <w:r w:rsidR="003B3D0E" w:rsidRPr="00A14AFA">
        <w:rPr>
          <w:rFonts w:ascii="Times New Roman" w:hAnsi="Times New Roman" w:cs="Times New Roman"/>
          <w:iCs/>
          <w:color w:val="000000" w:themeColor="text1"/>
          <w:sz w:val="24"/>
          <w:szCs w:val="24"/>
          <w:lang w:val="en-PH"/>
        </w:rPr>
        <w:t xml:space="preserve">art. </w:t>
      </w:r>
      <w:r w:rsidR="0042064D">
        <w:rPr>
          <w:rFonts w:ascii="Times New Roman" w:hAnsi="Times New Roman" w:cs="Times New Roman"/>
          <w:iCs/>
          <w:color w:val="000000" w:themeColor="text1"/>
          <w:sz w:val="24"/>
          <w:szCs w:val="24"/>
          <w:lang w:val="en-PH"/>
        </w:rPr>
        <w:t>IV</w:t>
      </w:r>
      <w:r w:rsidR="00B004E5">
        <w:rPr>
          <w:rFonts w:ascii="Times New Roman" w:hAnsi="Times New Roman" w:cs="Times New Roman"/>
          <w:iCs/>
          <w:color w:val="000000" w:themeColor="text1"/>
          <w:sz w:val="24"/>
          <w:szCs w:val="24"/>
          <w:lang w:val="en-PH"/>
        </w:rPr>
        <w:t xml:space="preserve">, </w:t>
      </w:r>
      <w:r w:rsidR="00B004E5">
        <w:rPr>
          <w:rFonts w:ascii="Times New Roman" w:hAnsi="Times New Roman" w:cs="Times New Roman"/>
          <w:iCs/>
          <w:color w:val="000000" w:themeColor="text1"/>
          <w:sz w:val="24"/>
          <w:szCs w:val="24"/>
        </w:rPr>
        <w:t>24</w:t>
      </w:r>
      <w:r w:rsidR="00B004E5" w:rsidRPr="00B004E5">
        <w:rPr>
          <w:rFonts w:ascii="Times New Roman" w:hAnsi="Times New Roman" w:cs="Times New Roman"/>
          <w:iCs/>
          <w:color w:val="000000" w:themeColor="text1"/>
          <w:sz w:val="24"/>
          <w:szCs w:val="24"/>
          <w:vertAlign w:val="superscript"/>
        </w:rPr>
        <w:t>th</w:t>
      </w:r>
      <w:r w:rsidR="00B004E5">
        <w:rPr>
          <w:rFonts w:ascii="Times New Roman" w:hAnsi="Times New Roman" w:cs="Times New Roman"/>
          <w:iCs/>
          <w:color w:val="000000" w:themeColor="text1"/>
          <w:sz w:val="24"/>
          <w:szCs w:val="24"/>
        </w:rPr>
        <w:t xml:space="preserve"> </w:t>
      </w:r>
      <w:r w:rsidR="00B004E5" w:rsidRPr="00B004E5">
        <w:rPr>
          <w:rFonts w:ascii="Times New Roman" w:hAnsi="Times New Roman" w:cs="Times New Roman"/>
          <w:iCs/>
          <w:color w:val="000000" w:themeColor="text1"/>
          <w:sz w:val="24"/>
          <w:szCs w:val="24"/>
        </w:rPr>
        <w:t xml:space="preserve">Regular Session </w:t>
      </w:r>
      <w:r w:rsidR="00B004E5">
        <w:rPr>
          <w:rFonts w:ascii="Times New Roman" w:hAnsi="Times New Roman" w:cs="Times New Roman"/>
          <w:iCs/>
          <w:color w:val="000000" w:themeColor="text1"/>
          <w:sz w:val="24"/>
          <w:szCs w:val="24"/>
        </w:rPr>
        <w:t>o</w:t>
      </w:r>
      <w:r w:rsidR="00B004E5" w:rsidRPr="00B004E5">
        <w:rPr>
          <w:rFonts w:ascii="Times New Roman" w:hAnsi="Times New Roman" w:cs="Times New Roman"/>
          <w:iCs/>
          <w:color w:val="000000" w:themeColor="text1"/>
          <w:sz w:val="24"/>
          <w:szCs w:val="24"/>
        </w:rPr>
        <w:t xml:space="preserve">f </w:t>
      </w:r>
      <w:r w:rsidR="00B004E5">
        <w:rPr>
          <w:rFonts w:ascii="Times New Roman" w:hAnsi="Times New Roman" w:cs="Times New Roman"/>
          <w:iCs/>
          <w:color w:val="000000" w:themeColor="text1"/>
          <w:sz w:val="24"/>
          <w:szCs w:val="24"/>
        </w:rPr>
        <w:t>t</w:t>
      </w:r>
      <w:r w:rsidR="00B004E5" w:rsidRPr="00B004E5">
        <w:rPr>
          <w:rFonts w:ascii="Times New Roman" w:hAnsi="Times New Roman" w:cs="Times New Roman"/>
          <w:iCs/>
          <w:color w:val="000000" w:themeColor="text1"/>
          <w:sz w:val="24"/>
          <w:szCs w:val="24"/>
        </w:rPr>
        <w:t xml:space="preserve">he General Assembly </w:t>
      </w:r>
      <w:r w:rsidR="00B004E5">
        <w:rPr>
          <w:rFonts w:ascii="Times New Roman" w:hAnsi="Times New Roman" w:cs="Times New Roman"/>
          <w:iCs/>
          <w:color w:val="000000" w:themeColor="text1"/>
          <w:sz w:val="24"/>
          <w:szCs w:val="24"/>
        </w:rPr>
        <w:t>t</w:t>
      </w:r>
      <w:r w:rsidR="00B004E5" w:rsidRPr="00B004E5">
        <w:rPr>
          <w:rFonts w:ascii="Times New Roman" w:hAnsi="Times New Roman" w:cs="Times New Roman"/>
          <w:iCs/>
          <w:color w:val="000000" w:themeColor="text1"/>
          <w:sz w:val="24"/>
          <w:szCs w:val="24"/>
        </w:rPr>
        <w:t xml:space="preserve">o </w:t>
      </w:r>
      <w:r w:rsidR="00B004E5">
        <w:rPr>
          <w:rFonts w:ascii="Times New Roman" w:hAnsi="Times New Roman" w:cs="Times New Roman"/>
          <w:iCs/>
          <w:color w:val="000000" w:themeColor="text1"/>
          <w:sz w:val="24"/>
          <w:szCs w:val="24"/>
        </w:rPr>
        <w:t>t</w:t>
      </w:r>
      <w:r w:rsidR="00B004E5" w:rsidRPr="00B004E5">
        <w:rPr>
          <w:rFonts w:ascii="Times New Roman" w:hAnsi="Times New Roman" w:cs="Times New Roman"/>
          <w:iCs/>
          <w:color w:val="000000" w:themeColor="text1"/>
          <w:sz w:val="24"/>
          <w:szCs w:val="24"/>
        </w:rPr>
        <w:t>h</w:t>
      </w:r>
      <w:r w:rsidR="00B004E5">
        <w:rPr>
          <w:rFonts w:ascii="Times New Roman" w:hAnsi="Times New Roman" w:cs="Times New Roman"/>
          <w:iCs/>
          <w:color w:val="000000" w:themeColor="text1"/>
          <w:sz w:val="24"/>
          <w:szCs w:val="24"/>
        </w:rPr>
        <w:t xml:space="preserve">e </w:t>
      </w:r>
      <w:r w:rsidR="00BE73A5">
        <w:rPr>
          <w:rFonts w:ascii="Times New Roman" w:hAnsi="Times New Roman" w:cs="Times New Roman"/>
          <w:iCs/>
          <w:color w:val="000000" w:themeColor="text1"/>
          <w:sz w:val="24"/>
          <w:szCs w:val="24"/>
        </w:rPr>
        <w:t>OAS</w:t>
      </w:r>
      <w:r w:rsidR="003C7FDE">
        <w:rPr>
          <w:rFonts w:ascii="Times New Roman" w:hAnsi="Times New Roman" w:cs="Times New Roman"/>
          <w:iCs/>
          <w:color w:val="000000" w:themeColor="text1"/>
          <w:sz w:val="24"/>
          <w:szCs w:val="24"/>
          <w:lang w:val="en-PH"/>
        </w:rPr>
        <w:t xml:space="preserve"> (</w:t>
      </w:r>
      <w:r w:rsidR="00DB6939">
        <w:rPr>
          <w:rFonts w:ascii="Times New Roman" w:hAnsi="Times New Roman" w:cs="Times New Roman"/>
          <w:iCs/>
          <w:color w:val="000000" w:themeColor="text1"/>
          <w:sz w:val="24"/>
          <w:szCs w:val="24"/>
          <w:lang w:val="en-PH"/>
        </w:rPr>
        <w:t>199</w:t>
      </w:r>
      <w:r w:rsidR="001B34F3">
        <w:rPr>
          <w:rFonts w:ascii="Times New Roman" w:hAnsi="Times New Roman" w:cs="Times New Roman"/>
          <w:iCs/>
          <w:color w:val="000000" w:themeColor="text1"/>
          <w:sz w:val="24"/>
          <w:szCs w:val="24"/>
          <w:lang w:val="en-PH"/>
        </w:rPr>
        <w:t>4</w:t>
      </w:r>
      <w:r w:rsidR="00DB6939">
        <w:rPr>
          <w:rFonts w:ascii="Times New Roman" w:hAnsi="Times New Roman" w:cs="Times New Roman"/>
          <w:iCs/>
          <w:color w:val="000000" w:themeColor="text1"/>
          <w:sz w:val="24"/>
          <w:szCs w:val="24"/>
          <w:lang w:val="en-PH"/>
        </w:rPr>
        <w:t>).</w:t>
      </w:r>
    </w:p>
  </w:footnote>
  <w:footnote w:id="65">
    <w:p w14:paraId="0CDDDB86" w14:textId="60A3261F" w:rsidR="00184240" w:rsidRPr="00B9338F" w:rsidRDefault="00184240" w:rsidP="00701BB5">
      <w:pPr>
        <w:pStyle w:val="FootnoteText"/>
        <w:spacing w:before="120"/>
        <w:ind w:left="709" w:hanging="709"/>
        <w:jc w:val="both"/>
        <w:rPr>
          <w:rFonts w:ascii="Times New Roman" w:hAnsi="Times New Roman" w:cs="Times New Roman"/>
          <w:color w:val="000000" w:themeColor="text1"/>
          <w:sz w:val="24"/>
          <w:szCs w:val="24"/>
        </w:rPr>
      </w:pPr>
      <w:r w:rsidRPr="00B9338F">
        <w:rPr>
          <w:rStyle w:val="FootnoteReference"/>
          <w:rFonts w:ascii="Times New Roman" w:hAnsi="Times New Roman" w:cs="Times New Roman"/>
          <w:color w:val="000000" w:themeColor="text1"/>
          <w:sz w:val="24"/>
          <w:szCs w:val="24"/>
        </w:rPr>
        <w:footnoteRef/>
      </w:r>
      <w:r w:rsidRPr="00B9338F">
        <w:rPr>
          <w:rFonts w:ascii="Times New Roman" w:hAnsi="Times New Roman" w:cs="Times New Roman"/>
          <w:color w:val="000000" w:themeColor="text1"/>
          <w:sz w:val="24"/>
          <w:szCs w:val="24"/>
        </w:rPr>
        <w:t xml:space="preserve"> </w:t>
      </w:r>
      <w:r w:rsidRPr="00B9338F">
        <w:rPr>
          <w:rFonts w:ascii="Times New Roman" w:hAnsi="Times New Roman" w:cs="Times New Roman"/>
          <w:color w:val="000000" w:themeColor="text1"/>
          <w:sz w:val="24"/>
          <w:szCs w:val="24"/>
        </w:rPr>
        <w:tab/>
      </w:r>
      <w:r w:rsidR="00F54980" w:rsidRPr="00B9338F">
        <w:rPr>
          <w:rFonts w:ascii="Times New Roman" w:hAnsi="Times New Roman" w:cs="Times New Roman"/>
          <w:color w:val="000000" w:themeColor="text1"/>
          <w:sz w:val="24"/>
          <w:szCs w:val="24"/>
        </w:rPr>
        <w:t xml:space="preserve">France, </w:t>
      </w:r>
      <w:r w:rsidRPr="00B9338F">
        <w:rPr>
          <w:rFonts w:ascii="Times New Roman" w:hAnsi="Times New Roman" w:cs="Times New Roman"/>
          <w:color w:val="000000" w:themeColor="text1"/>
          <w:sz w:val="24"/>
          <w:szCs w:val="24"/>
        </w:rPr>
        <w:t xml:space="preserve">Code </w:t>
      </w:r>
      <w:proofErr w:type="spellStart"/>
      <w:r w:rsidR="00DB068E">
        <w:rPr>
          <w:rFonts w:ascii="Times New Roman" w:hAnsi="Times New Roman" w:cs="Times New Roman"/>
          <w:color w:val="000000" w:themeColor="text1"/>
          <w:sz w:val="24"/>
          <w:szCs w:val="24"/>
        </w:rPr>
        <w:t>P</w:t>
      </w:r>
      <w:r w:rsidRPr="00B9338F">
        <w:rPr>
          <w:rFonts w:ascii="Times New Roman" w:hAnsi="Times New Roman" w:cs="Times New Roman"/>
          <w:color w:val="000000" w:themeColor="text1"/>
          <w:sz w:val="24"/>
          <w:szCs w:val="24"/>
        </w:rPr>
        <w:t>énal</w:t>
      </w:r>
      <w:proofErr w:type="spellEnd"/>
      <w:r w:rsidRPr="00B9338F">
        <w:rPr>
          <w:rFonts w:ascii="Times New Roman" w:hAnsi="Times New Roman" w:cs="Times New Roman"/>
          <w:color w:val="000000" w:themeColor="text1"/>
          <w:sz w:val="24"/>
          <w:szCs w:val="24"/>
        </w:rPr>
        <w:t xml:space="preserve"> art. 212-1</w:t>
      </w:r>
      <w:r w:rsidR="002C1615">
        <w:rPr>
          <w:rFonts w:ascii="Times New Roman" w:hAnsi="Times New Roman" w:cs="Times New Roman"/>
          <w:color w:val="000000" w:themeColor="text1"/>
          <w:sz w:val="24"/>
          <w:szCs w:val="24"/>
        </w:rPr>
        <w:t xml:space="preserve"> (2013)</w:t>
      </w:r>
      <w:r w:rsidRPr="00B9338F">
        <w:rPr>
          <w:rFonts w:ascii="Times New Roman" w:hAnsi="Times New Roman" w:cs="Times New Roman"/>
          <w:color w:val="000000" w:themeColor="text1"/>
          <w:sz w:val="24"/>
          <w:szCs w:val="24"/>
        </w:rPr>
        <w:t>.</w:t>
      </w:r>
    </w:p>
  </w:footnote>
  <w:footnote w:id="66">
    <w:p w14:paraId="1E0CC563" w14:textId="7225A916" w:rsidR="00184240" w:rsidRPr="00B9338F" w:rsidRDefault="00184240" w:rsidP="00701BB5">
      <w:pPr>
        <w:pStyle w:val="FootnoteText"/>
        <w:spacing w:before="120"/>
        <w:ind w:left="709" w:hanging="709"/>
        <w:jc w:val="both"/>
        <w:rPr>
          <w:rFonts w:ascii="Times New Roman" w:hAnsi="Times New Roman" w:cs="Times New Roman"/>
          <w:color w:val="000000" w:themeColor="text1"/>
          <w:sz w:val="24"/>
          <w:szCs w:val="24"/>
        </w:rPr>
      </w:pPr>
      <w:r w:rsidRPr="00B9338F">
        <w:rPr>
          <w:rStyle w:val="FootnoteReference"/>
          <w:rFonts w:ascii="Times New Roman" w:hAnsi="Times New Roman" w:cs="Times New Roman"/>
          <w:color w:val="000000" w:themeColor="text1"/>
          <w:sz w:val="24"/>
          <w:szCs w:val="24"/>
        </w:rPr>
        <w:footnoteRef/>
      </w:r>
      <w:r w:rsidRPr="00B9338F">
        <w:rPr>
          <w:rFonts w:ascii="Times New Roman" w:hAnsi="Times New Roman" w:cs="Times New Roman"/>
          <w:color w:val="000000" w:themeColor="text1"/>
          <w:sz w:val="24"/>
          <w:szCs w:val="24"/>
        </w:rPr>
        <w:t xml:space="preserve"> </w:t>
      </w:r>
      <w:r w:rsidRPr="00B9338F">
        <w:rPr>
          <w:rFonts w:ascii="Times New Roman" w:hAnsi="Times New Roman" w:cs="Times New Roman"/>
          <w:color w:val="000000" w:themeColor="text1"/>
          <w:sz w:val="24"/>
          <w:szCs w:val="24"/>
        </w:rPr>
        <w:tab/>
      </w:r>
      <w:r w:rsidR="002D7343" w:rsidRPr="00B9338F">
        <w:rPr>
          <w:rFonts w:ascii="Times New Roman" w:hAnsi="Times New Roman" w:cs="Times New Roman"/>
          <w:color w:val="000000" w:themeColor="text1"/>
          <w:sz w:val="24"/>
          <w:szCs w:val="24"/>
        </w:rPr>
        <w:t xml:space="preserve">Spain, </w:t>
      </w:r>
      <w:r w:rsidRPr="00B9338F">
        <w:rPr>
          <w:rFonts w:ascii="Times New Roman" w:hAnsi="Times New Roman" w:cs="Times New Roman"/>
          <w:color w:val="000000" w:themeColor="text1"/>
          <w:sz w:val="24"/>
          <w:szCs w:val="24"/>
        </w:rPr>
        <w:t>Organic Law 1/2015</w:t>
      </w:r>
      <w:r w:rsidR="00D04879">
        <w:rPr>
          <w:rFonts w:ascii="Times New Roman" w:hAnsi="Times New Roman" w:cs="Times New Roman"/>
          <w:color w:val="000000" w:themeColor="text1"/>
          <w:sz w:val="24"/>
          <w:szCs w:val="24"/>
        </w:rPr>
        <w:t xml:space="preserve"> (2015)</w:t>
      </w:r>
      <w:r w:rsidRPr="00B9338F">
        <w:rPr>
          <w:rFonts w:ascii="Times New Roman" w:hAnsi="Times New Roman" w:cs="Times New Roman"/>
          <w:color w:val="000000" w:themeColor="text1"/>
          <w:sz w:val="24"/>
          <w:szCs w:val="24"/>
        </w:rPr>
        <w:t>.</w:t>
      </w:r>
    </w:p>
  </w:footnote>
  <w:footnote w:id="67">
    <w:p w14:paraId="6AFD205C" w14:textId="4193D1D4" w:rsidR="00184240" w:rsidRPr="00B9338F" w:rsidRDefault="00184240" w:rsidP="00701BB5">
      <w:pPr>
        <w:pStyle w:val="FootnoteText"/>
        <w:spacing w:before="120"/>
        <w:ind w:left="709" w:hanging="709"/>
        <w:jc w:val="both"/>
        <w:rPr>
          <w:rFonts w:ascii="Times New Roman" w:hAnsi="Times New Roman" w:cs="Times New Roman"/>
          <w:color w:val="000000" w:themeColor="text1"/>
          <w:sz w:val="24"/>
          <w:szCs w:val="24"/>
        </w:rPr>
      </w:pPr>
      <w:r w:rsidRPr="00B9338F">
        <w:rPr>
          <w:rStyle w:val="FootnoteReference"/>
          <w:rFonts w:ascii="Times New Roman" w:hAnsi="Times New Roman" w:cs="Times New Roman"/>
          <w:color w:val="000000" w:themeColor="text1"/>
          <w:sz w:val="24"/>
          <w:szCs w:val="24"/>
        </w:rPr>
        <w:footnoteRef/>
      </w:r>
      <w:r w:rsidRPr="00B9338F">
        <w:rPr>
          <w:rFonts w:ascii="Times New Roman" w:hAnsi="Times New Roman" w:cs="Times New Roman"/>
          <w:color w:val="000000" w:themeColor="text1"/>
          <w:sz w:val="24"/>
          <w:szCs w:val="24"/>
        </w:rPr>
        <w:t xml:space="preserve"> </w:t>
      </w:r>
      <w:r w:rsidRPr="00B9338F">
        <w:rPr>
          <w:rFonts w:ascii="Times New Roman" w:hAnsi="Times New Roman" w:cs="Times New Roman"/>
          <w:color w:val="000000" w:themeColor="text1"/>
          <w:sz w:val="24"/>
          <w:szCs w:val="24"/>
        </w:rPr>
        <w:tab/>
      </w:r>
      <w:r w:rsidR="00460329" w:rsidRPr="00B9338F">
        <w:rPr>
          <w:rFonts w:ascii="Times New Roman" w:hAnsi="Times New Roman" w:cs="Times New Roman"/>
          <w:color w:val="000000" w:themeColor="text1"/>
          <w:sz w:val="24"/>
          <w:szCs w:val="24"/>
        </w:rPr>
        <w:t xml:space="preserve">Italy, </w:t>
      </w:r>
      <w:proofErr w:type="spellStart"/>
      <w:r w:rsidRPr="00B9338F">
        <w:rPr>
          <w:rFonts w:ascii="Times New Roman" w:hAnsi="Times New Roman" w:cs="Times New Roman"/>
          <w:color w:val="000000" w:themeColor="text1"/>
          <w:sz w:val="24"/>
          <w:szCs w:val="24"/>
        </w:rPr>
        <w:t>Codice</w:t>
      </w:r>
      <w:proofErr w:type="spellEnd"/>
      <w:r w:rsidRPr="00B9338F">
        <w:rPr>
          <w:rFonts w:ascii="Times New Roman" w:hAnsi="Times New Roman" w:cs="Times New Roman"/>
          <w:color w:val="000000" w:themeColor="text1"/>
          <w:sz w:val="24"/>
          <w:szCs w:val="24"/>
        </w:rPr>
        <w:t xml:space="preserve"> </w:t>
      </w:r>
      <w:proofErr w:type="spellStart"/>
      <w:r w:rsidRPr="00B9338F">
        <w:rPr>
          <w:rFonts w:ascii="Times New Roman" w:hAnsi="Times New Roman" w:cs="Times New Roman"/>
          <w:color w:val="000000" w:themeColor="text1"/>
          <w:sz w:val="24"/>
          <w:szCs w:val="24"/>
        </w:rPr>
        <w:t>Penale</w:t>
      </w:r>
      <w:proofErr w:type="spellEnd"/>
      <w:r w:rsidRPr="00B9338F">
        <w:rPr>
          <w:rFonts w:ascii="Times New Roman" w:hAnsi="Times New Roman" w:cs="Times New Roman"/>
          <w:color w:val="000000" w:themeColor="text1"/>
          <w:sz w:val="24"/>
          <w:szCs w:val="24"/>
        </w:rPr>
        <w:t xml:space="preserve"> art. 605</w:t>
      </w:r>
      <w:r w:rsidR="00830E33">
        <w:rPr>
          <w:rFonts w:ascii="Times New Roman" w:hAnsi="Times New Roman" w:cs="Times New Roman"/>
          <w:color w:val="000000" w:themeColor="text1"/>
          <w:sz w:val="24"/>
          <w:szCs w:val="24"/>
        </w:rPr>
        <w:t xml:space="preserve"> (1930)</w:t>
      </w:r>
      <w:r w:rsidRPr="00B9338F">
        <w:rPr>
          <w:rFonts w:ascii="Times New Roman" w:hAnsi="Times New Roman" w:cs="Times New Roman"/>
          <w:color w:val="000000" w:themeColor="text1"/>
          <w:sz w:val="24"/>
          <w:szCs w:val="24"/>
        </w:rPr>
        <w:t>.</w:t>
      </w:r>
    </w:p>
  </w:footnote>
  <w:footnote w:id="68">
    <w:p w14:paraId="5AF1FC94" w14:textId="71A85615" w:rsidR="005953FF" w:rsidRPr="00B9338F" w:rsidRDefault="005953FF" w:rsidP="00701BB5">
      <w:pPr>
        <w:pStyle w:val="FootnoteText"/>
        <w:spacing w:before="120"/>
        <w:ind w:left="709" w:hanging="709"/>
        <w:jc w:val="both"/>
        <w:rPr>
          <w:rFonts w:ascii="Times New Roman" w:hAnsi="Times New Roman" w:cs="Times New Roman"/>
          <w:color w:val="000000" w:themeColor="text1"/>
          <w:sz w:val="24"/>
          <w:szCs w:val="24"/>
        </w:rPr>
      </w:pPr>
      <w:r w:rsidRPr="00B9338F">
        <w:rPr>
          <w:rStyle w:val="FootnoteReference"/>
          <w:rFonts w:ascii="Times New Roman" w:hAnsi="Times New Roman" w:cs="Times New Roman"/>
          <w:color w:val="000000" w:themeColor="text1"/>
          <w:sz w:val="24"/>
          <w:szCs w:val="24"/>
        </w:rPr>
        <w:footnoteRef/>
      </w:r>
      <w:r w:rsidRPr="00B9338F">
        <w:rPr>
          <w:rFonts w:ascii="Times New Roman" w:hAnsi="Times New Roman" w:cs="Times New Roman"/>
          <w:color w:val="000000" w:themeColor="text1"/>
          <w:sz w:val="24"/>
          <w:szCs w:val="24"/>
        </w:rPr>
        <w:t xml:space="preserve"> </w:t>
      </w:r>
      <w:r w:rsidRPr="00B9338F">
        <w:rPr>
          <w:rFonts w:ascii="Times New Roman" w:hAnsi="Times New Roman" w:cs="Times New Roman"/>
          <w:color w:val="000000" w:themeColor="text1"/>
          <w:sz w:val="24"/>
          <w:szCs w:val="24"/>
        </w:rPr>
        <w:tab/>
        <w:t>Facts, ¶63.</w:t>
      </w:r>
    </w:p>
  </w:footnote>
  <w:footnote w:id="69">
    <w:p w14:paraId="0B468004" w14:textId="0C52DEF4" w:rsidR="00DF1815" w:rsidRPr="00B9338F" w:rsidRDefault="00DF1815" w:rsidP="00D74A36">
      <w:pPr>
        <w:tabs>
          <w:tab w:val="left" w:pos="800"/>
          <w:tab w:val="left" w:pos="980"/>
        </w:tabs>
        <w:spacing w:before="120" w:after="0" w:line="240" w:lineRule="auto"/>
        <w:ind w:left="720" w:hanging="730"/>
        <w:jc w:val="both"/>
        <w:rPr>
          <w:rFonts w:ascii="Times New Roman" w:hAnsi="Times New Roman" w:cs="Times New Roman"/>
          <w:color w:val="000000" w:themeColor="text1"/>
        </w:rPr>
      </w:pPr>
      <w:r w:rsidRPr="00B9338F">
        <w:rPr>
          <w:rStyle w:val="FootnoteReference"/>
          <w:rFonts w:ascii="Times New Roman" w:hAnsi="Times New Roman" w:cs="Times New Roman"/>
          <w:color w:val="000000" w:themeColor="text1"/>
        </w:rPr>
        <w:footnoteRef/>
      </w:r>
      <w:r w:rsidRPr="00B9338F">
        <w:rPr>
          <w:rFonts w:ascii="Times New Roman" w:hAnsi="Times New Roman" w:cs="Times New Roman"/>
          <w:color w:val="000000" w:themeColor="text1"/>
        </w:rPr>
        <w:t xml:space="preserve"> </w:t>
      </w:r>
      <w:r w:rsidRPr="00B9338F">
        <w:rPr>
          <w:rFonts w:ascii="Times New Roman" w:hAnsi="Times New Roman" w:cs="Times New Roman"/>
          <w:color w:val="000000" w:themeColor="text1"/>
        </w:rPr>
        <w:tab/>
      </w:r>
      <w:r w:rsidR="00411F93" w:rsidRPr="00EC2FCC">
        <w:rPr>
          <w:rFonts w:ascii="Times New Roman" w:eastAsia="Times New Roman" w:hAnsi="Times New Roman" w:cs="Times New Roman"/>
          <w:color w:val="000000" w:themeColor="text1"/>
        </w:rPr>
        <w:t>International Convention for the Protection of All Persons from Enforced Disappearance</w:t>
      </w:r>
      <w:r w:rsidR="00411F93">
        <w:rPr>
          <w:rFonts w:ascii="Times New Roman" w:eastAsia="Times New Roman" w:hAnsi="Times New Roman" w:cs="Times New Roman"/>
          <w:color w:val="000000" w:themeColor="text1"/>
        </w:rPr>
        <w:t xml:space="preserve"> art. 9(2) </w:t>
      </w:r>
      <w:r w:rsidR="00411F93" w:rsidRPr="00EC2FCC">
        <w:rPr>
          <w:rFonts w:ascii="Times New Roman" w:eastAsia="Times New Roman" w:hAnsi="Times New Roman" w:cs="Times New Roman"/>
          <w:color w:val="000000" w:themeColor="text1"/>
        </w:rPr>
        <w:t>December 20, 2006, 2716 U.N.T.S 3</w:t>
      </w:r>
      <w:r w:rsidR="003D7173">
        <w:rPr>
          <w:rFonts w:ascii="Times New Roman" w:hAnsi="Times New Roman" w:cs="Times New Roman"/>
          <w:color w:val="000000" w:themeColor="text1"/>
        </w:rPr>
        <w:t xml:space="preserve"> [“</w:t>
      </w:r>
      <w:r w:rsidR="003D7173" w:rsidRPr="003D7173">
        <w:rPr>
          <w:rFonts w:ascii="Times New Roman" w:hAnsi="Times New Roman" w:cs="Times New Roman"/>
          <w:b/>
          <w:bCs/>
          <w:color w:val="000000" w:themeColor="text1"/>
        </w:rPr>
        <w:t>ICPPED</w:t>
      </w:r>
      <w:r w:rsidR="003D7173">
        <w:rPr>
          <w:rFonts w:ascii="Times New Roman" w:hAnsi="Times New Roman" w:cs="Times New Roman"/>
          <w:color w:val="000000" w:themeColor="text1"/>
        </w:rPr>
        <w:t>”].</w:t>
      </w:r>
    </w:p>
  </w:footnote>
  <w:footnote w:id="70">
    <w:p w14:paraId="750A8212" w14:textId="1A21A4FF" w:rsidR="00350F7D" w:rsidRPr="00B9338F" w:rsidRDefault="00350F7D" w:rsidP="00701BB5">
      <w:pPr>
        <w:pStyle w:val="FootnoteText"/>
        <w:spacing w:before="120"/>
        <w:ind w:left="709" w:hanging="709"/>
        <w:jc w:val="both"/>
        <w:rPr>
          <w:rFonts w:ascii="Times New Roman" w:hAnsi="Times New Roman" w:cs="Times New Roman"/>
          <w:color w:val="000000" w:themeColor="text1"/>
          <w:sz w:val="24"/>
          <w:szCs w:val="24"/>
        </w:rPr>
      </w:pPr>
      <w:r w:rsidRPr="00B9338F">
        <w:rPr>
          <w:rStyle w:val="FootnoteReference"/>
          <w:rFonts w:ascii="Times New Roman" w:hAnsi="Times New Roman" w:cs="Times New Roman"/>
          <w:color w:val="000000" w:themeColor="text1"/>
          <w:sz w:val="24"/>
          <w:szCs w:val="24"/>
        </w:rPr>
        <w:footnoteRef/>
      </w:r>
      <w:r w:rsidRPr="00B9338F">
        <w:rPr>
          <w:rFonts w:ascii="Times New Roman" w:hAnsi="Times New Roman" w:cs="Times New Roman"/>
          <w:color w:val="000000" w:themeColor="text1"/>
          <w:sz w:val="24"/>
          <w:szCs w:val="24"/>
        </w:rPr>
        <w:t xml:space="preserve"> </w:t>
      </w:r>
      <w:r w:rsidRPr="00B9338F">
        <w:rPr>
          <w:rFonts w:ascii="Times New Roman" w:hAnsi="Times New Roman" w:cs="Times New Roman"/>
          <w:color w:val="000000" w:themeColor="text1"/>
          <w:sz w:val="24"/>
          <w:szCs w:val="24"/>
        </w:rPr>
        <w:tab/>
      </w:r>
      <w:r w:rsidR="002749BD" w:rsidRPr="00B9338F">
        <w:rPr>
          <w:rFonts w:ascii="Times New Roman" w:hAnsi="Times New Roman" w:cs="Times New Roman"/>
          <w:color w:val="000000" w:themeColor="text1"/>
          <w:sz w:val="24"/>
          <w:szCs w:val="24"/>
        </w:rPr>
        <w:t xml:space="preserve">Bernard </w:t>
      </w:r>
      <w:proofErr w:type="spellStart"/>
      <w:r w:rsidR="002749BD" w:rsidRPr="00B9338F">
        <w:rPr>
          <w:rFonts w:ascii="Times New Roman" w:hAnsi="Times New Roman" w:cs="Times New Roman"/>
          <w:color w:val="000000" w:themeColor="text1"/>
          <w:sz w:val="24"/>
          <w:szCs w:val="24"/>
        </w:rPr>
        <w:t>Kessedjian</w:t>
      </w:r>
      <w:proofErr w:type="spellEnd"/>
      <w:r w:rsidR="009E6F9C" w:rsidRPr="00B9338F">
        <w:rPr>
          <w:rFonts w:ascii="Times New Roman" w:hAnsi="Times New Roman" w:cs="Times New Roman"/>
          <w:color w:val="000000" w:themeColor="text1"/>
          <w:sz w:val="24"/>
          <w:szCs w:val="24"/>
        </w:rPr>
        <w:t xml:space="preserve">, </w:t>
      </w:r>
      <w:r w:rsidR="00757F2A" w:rsidRPr="005066C8">
        <w:rPr>
          <w:rFonts w:ascii="Times New Roman" w:hAnsi="Times New Roman" w:cs="Times New Roman"/>
          <w:color w:val="000000" w:themeColor="text1"/>
          <w:sz w:val="24"/>
          <w:szCs w:val="24"/>
        </w:rPr>
        <w:t xml:space="preserve">Civil and Political Rights, including the question of Enforced </w:t>
      </w:r>
      <w:r w:rsidR="002C3439" w:rsidRPr="005066C8">
        <w:rPr>
          <w:rFonts w:ascii="Times New Roman" w:hAnsi="Times New Roman" w:cs="Times New Roman"/>
          <w:color w:val="000000" w:themeColor="text1"/>
          <w:sz w:val="24"/>
          <w:szCs w:val="24"/>
        </w:rPr>
        <w:t>or</w:t>
      </w:r>
      <w:r w:rsidR="00757F2A" w:rsidRPr="005066C8">
        <w:rPr>
          <w:rFonts w:ascii="Times New Roman" w:hAnsi="Times New Roman" w:cs="Times New Roman"/>
          <w:color w:val="000000" w:themeColor="text1"/>
          <w:sz w:val="24"/>
          <w:szCs w:val="24"/>
        </w:rPr>
        <w:t xml:space="preserve"> Involuntary Disappearances</w:t>
      </w:r>
      <w:r w:rsidR="00757F2A" w:rsidRPr="00B9338F">
        <w:rPr>
          <w:rFonts w:ascii="Times New Roman" w:hAnsi="Times New Roman" w:cs="Times New Roman"/>
          <w:color w:val="000000" w:themeColor="text1"/>
          <w:sz w:val="24"/>
          <w:szCs w:val="24"/>
        </w:rPr>
        <w:t xml:space="preserve">, </w:t>
      </w:r>
      <w:r w:rsidR="007A2EAE" w:rsidRPr="00B9338F">
        <w:rPr>
          <w:rFonts w:ascii="Times New Roman" w:hAnsi="Times New Roman" w:cs="Times New Roman"/>
          <w:color w:val="000000" w:themeColor="text1"/>
          <w:sz w:val="24"/>
          <w:szCs w:val="24"/>
        </w:rPr>
        <w:t>E/CN.4/2006/57, ¶</w:t>
      </w:r>
      <w:r w:rsidR="002E42FC" w:rsidRPr="00B9338F">
        <w:rPr>
          <w:rFonts w:ascii="Times New Roman" w:hAnsi="Times New Roman" w:cs="Times New Roman"/>
          <w:color w:val="000000" w:themeColor="text1"/>
          <w:sz w:val="24"/>
          <w:szCs w:val="24"/>
        </w:rPr>
        <w:t>14 (2006).</w:t>
      </w:r>
    </w:p>
  </w:footnote>
  <w:footnote w:id="71">
    <w:p w14:paraId="059DAAF6" w14:textId="05CC64EC" w:rsidR="00B55085" w:rsidRPr="00B9338F" w:rsidRDefault="00B55085" w:rsidP="006049ED">
      <w:pPr>
        <w:pStyle w:val="FootnoteText"/>
        <w:spacing w:before="120"/>
        <w:ind w:left="709" w:hanging="709"/>
        <w:jc w:val="both"/>
        <w:rPr>
          <w:rFonts w:ascii="Times New Roman" w:hAnsi="Times New Roman" w:cs="Times New Roman"/>
          <w:color w:val="000000" w:themeColor="text1"/>
          <w:sz w:val="24"/>
          <w:szCs w:val="24"/>
        </w:rPr>
      </w:pPr>
      <w:r w:rsidRPr="00B9338F">
        <w:rPr>
          <w:rStyle w:val="FootnoteReference"/>
          <w:rFonts w:ascii="Times New Roman" w:hAnsi="Times New Roman" w:cs="Times New Roman"/>
          <w:color w:val="000000" w:themeColor="text1"/>
          <w:sz w:val="24"/>
          <w:szCs w:val="24"/>
        </w:rPr>
        <w:footnoteRef/>
      </w:r>
      <w:r w:rsidRPr="00B9338F">
        <w:rPr>
          <w:rFonts w:ascii="Times New Roman" w:hAnsi="Times New Roman" w:cs="Times New Roman"/>
          <w:color w:val="000000" w:themeColor="text1"/>
          <w:sz w:val="24"/>
          <w:szCs w:val="24"/>
        </w:rPr>
        <w:t xml:space="preserve"> </w:t>
      </w:r>
      <w:r w:rsidR="00C614C3" w:rsidRPr="00B9338F">
        <w:rPr>
          <w:rFonts w:ascii="Times New Roman" w:hAnsi="Times New Roman" w:cs="Times New Roman"/>
          <w:color w:val="000000" w:themeColor="text1"/>
          <w:sz w:val="24"/>
          <w:szCs w:val="24"/>
        </w:rPr>
        <w:tab/>
      </w:r>
      <w:r w:rsidR="00D659D4" w:rsidRPr="00B9338F">
        <w:rPr>
          <w:rFonts w:ascii="Times New Roman" w:hAnsi="Times New Roman" w:cs="Times New Roman"/>
          <w:color w:val="000000" w:themeColor="text1"/>
          <w:sz w:val="24"/>
          <w:szCs w:val="24"/>
        </w:rPr>
        <w:t xml:space="preserve">Nikolas Kyriakou, </w:t>
      </w:r>
      <w:r w:rsidR="00D659D4" w:rsidRPr="00B9338F">
        <w:rPr>
          <w:rFonts w:ascii="Times New Roman" w:hAnsi="Times New Roman" w:cs="Times New Roman"/>
          <w:i/>
          <w:color w:val="000000" w:themeColor="text1"/>
          <w:sz w:val="24"/>
          <w:szCs w:val="24"/>
        </w:rPr>
        <w:t>The International Convention for the Protection of All Persons from Enforced Disappearance and Its Contributions to International Human Rights Law, with Specific Reference to Extraordinary Rendition, Enforced Disappearance and International Human Rights Law</w:t>
      </w:r>
      <w:r w:rsidR="00D659D4" w:rsidRPr="00B9338F">
        <w:rPr>
          <w:rFonts w:ascii="Times New Roman" w:hAnsi="Times New Roman" w:cs="Times New Roman"/>
          <w:color w:val="000000" w:themeColor="text1"/>
          <w:sz w:val="24"/>
          <w:szCs w:val="24"/>
        </w:rPr>
        <w:t xml:space="preserve">, 15 </w:t>
      </w:r>
      <w:r w:rsidR="00D659D4" w:rsidRPr="00B9338F">
        <w:rPr>
          <w:rFonts w:ascii="Times New Roman" w:hAnsi="Times New Roman" w:cs="Times New Roman"/>
          <w:smallCaps/>
          <w:color w:val="000000" w:themeColor="text1"/>
          <w:sz w:val="24"/>
          <w:szCs w:val="24"/>
        </w:rPr>
        <w:t>International Human Rights Law Review</w:t>
      </w:r>
      <w:r w:rsidR="00D659D4" w:rsidRPr="00B9338F">
        <w:rPr>
          <w:rFonts w:ascii="Times New Roman" w:hAnsi="Times New Roman" w:cs="Times New Roman"/>
          <w:color w:val="000000" w:themeColor="text1"/>
          <w:sz w:val="24"/>
          <w:szCs w:val="24"/>
        </w:rPr>
        <w:t xml:space="preserve"> 11, </w:t>
      </w:r>
      <w:r w:rsidR="006049ED">
        <w:rPr>
          <w:rFonts w:ascii="Times New Roman" w:hAnsi="Times New Roman" w:cs="Times New Roman"/>
          <w:color w:val="000000" w:themeColor="text1"/>
          <w:sz w:val="24"/>
          <w:szCs w:val="24"/>
        </w:rPr>
        <w:t>50</w:t>
      </w:r>
      <w:r w:rsidR="006049ED" w:rsidRPr="00B9338F">
        <w:rPr>
          <w:rFonts w:ascii="Times New Roman" w:hAnsi="Times New Roman" w:cs="Times New Roman"/>
          <w:color w:val="000000" w:themeColor="text1"/>
          <w:sz w:val="24"/>
          <w:szCs w:val="24"/>
        </w:rPr>
        <w:t>, 31-32</w:t>
      </w:r>
      <w:r w:rsidR="006049ED">
        <w:rPr>
          <w:rFonts w:ascii="Times New Roman" w:hAnsi="Times New Roman" w:cs="Times New Roman"/>
          <w:color w:val="000000" w:themeColor="text1"/>
          <w:sz w:val="24"/>
          <w:szCs w:val="24"/>
        </w:rPr>
        <w:t xml:space="preserve"> </w:t>
      </w:r>
      <w:r w:rsidR="00D659D4" w:rsidRPr="00B9338F">
        <w:rPr>
          <w:rFonts w:ascii="Times New Roman" w:hAnsi="Times New Roman" w:cs="Times New Roman"/>
          <w:color w:val="000000" w:themeColor="text1"/>
          <w:sz w:val="24"/>
          <w:szCs w:val="24"/>
        </w:rPr>
        <w:t>(2012)</w:t>
      </w:r>
      <w:r w:rsidR="0043759C" w:rsidRPr="00B9338F">
        <w:rPr>
          <w:rFonts w:ascii="Times New Roman" w:hAnsi="Times New Roman" w:cs="Times New Roman"/>
          <w:color w:val="000000" w:themeColor="text1"/>
          <w:sz w:val="24"/>
          <w:szCs w:val="24"/>
        </w:rPr>
        <w:t>.</w:t>
      </w:r>
    </w:p>
  </w:footnote>
  <w:footnote w:id="72">
    <w:p w14:paraId="6B45A41E" w14:textId="6EA502B4" w:rsidR="00CC48D4" w:rsidRPr="00B9338F" w:rsidRDefault="00CC48D4" w:rsidP="00701BB5">
      <w:pPr>
        <w:pStyle w:val="FootnoteText"/>
        <w:spacing w:before="120"/>
        <w:ind w:left="709" w:hanging="709"/>
        <w:jc w:val="both"/>
        <w:rPr>
          <w:rFonts w:ascii="Times New Roman" w:hAnsi="Times New Roman" w:cs="Times New Roman"/>
          <w:color w:val="000000" w:themeColor="text1"/>
          <w:sz w:val="24"/>
          <w:szCs w:val="24"/>
        </w:rPr>
      </w:pPr>
      <w:r w:rsidRPr="00B9338F">
        <w:rPr>
          <w:rStyle w:val="FootnoteReference"/>
          <w:rFonts w:ascii="Times New Roman" w:hAnsi="Times New Roman" w:cs="Times New Roman"/>
          <w:color w:val="000000" w:themeColor="text1"/>
          <w:sz w:val="24"/>
          <w:szCs w:val="24"/>
        </w:rPr>
        <w:footnoteRef/>
      </w:r>
      <w:r w:rsidRPr="00B9338F">
        <w:rPr>
          <w:rFonts w:ascii="Times New Roman" w:hAnsi="Times New Roman" w:cs="Times New Roman"/>
          <w:color w:val="000000" w:themeColor="text1"/>
          <w:sz w:val="24"/>
          <w:szCs w:val="24"/>
        </w:rPr>
        <w:t xml:space="preserve"> </w:t>
      </w:r>
      <w:r w:rsidRPr="00B9338F">
        <w:rPr>
          <w:rFonts w:ascii="Times New Roman" w:hAnsi="Times New Roman" w:cs="Times New Roman"/>
          <w:color w:val="000000" w:themeColor="text1"/>
          <w:sz w:val="24"/>
          <w:szCs w:val="24"/>
        </w:rPr>
        <w:tab/>
        <w:t xml:space="preserve">Belgium v. Senegal, </w:t>
      </w:r>
      <w:r w:rsidR="00F23643" w:rsidRPr="00B9338F">
        <w:rPr>
          <w:rFonts w:ascii="Times New Roman" w:hAnsi="Times New Roman" w:cs="Times New Roman"/>
          <w:i/>
          <w:iCs/>
          <w:color w:val="000000" w:themeColor="text1"/>
          <w:sz w:val="24"/>
          <w:szCs w:val="24"/>
        </w:rPr>
        <w:t>supra</w:t>
      </w:r>
      <w:r w:rsidR="00F23643" w:rsidRPr="00B9338F">
        <w:rPr>
          <w:rFonts w:ascii="Times New Roman" w:hAnsi="Times New Roman" w:cs="Times New Roman"/>
          <w:color w:val="000000" w:themeColor="text1"/>
          <w:sz w:val="24"/>
          <w:szCs w:val="24"/>
        </w:rPr>
        <w:t xml:space="preserve"> note </w:t>
      </w:r>
      <w:r w:rsidR="000A4721">
        <w:rPr>
          <w:rFonts w:ascii="Times New Roman" w:hAnsi="Times New Roman" w:cs="Times New Roman"/>
          <w:color w:val="000000" w:themeColor="text1"/>
          <w:sz w:val="24"/>
          <w:szCs w:val="24"/>
        </w:rPr>
        <w:t>51</w:t>
      </w:r>
      <w:r w:rsidR="00F23643" w:rsidRPr="00B9338F">
        <w:rPr>
          <w:rFonts w:ascii="Times New Roman" w:hAnsi="Times New Roman" w:cs="Times New Roman"/>
          <w:color w:val="000000" w:themeColor="text1"/>
          <w:sz w:val="24"/>
          <w:szCs w:val="24"/>
        </w:rPr>
        <w:t xml:space="preserve">, </w:t>
      </w:r>
      <w:r w:rsidRPr="00B9338F">
        <w:rPr>
          <w:rFonts w:ascii="Times New Roman" w:hAnsi="Times New Roman" w:cs="Times New Roman"/>
          <w:color w:val="000000" w:themeColor="text1"/>
          <w:sz w:val="24"/>
          <w:szCs w:val="24"/>
        </w:rPr>
        <w:t>¶95.</w:t>
      </w:r>
    </w:p>
  </w:footnote>
  <w:footnote w:id="73">
    <w:p w14:paraId="408D5AF5" w14:textId="77777777" w:rsidR="00283131" w:rsidRPr="005A112F" w:rsidRDefault="00283131" w:rsidP="00283131">
      <w:pPr>
        <w:pStyle w:val="FootnoteText"/>
        <w:spacing w:before="120"/>
        <w:ind w:left="709" w:hanging="709"/>
        <w:jc w:val="both"/>
        <w:rPr>
          <w:rFonts w:ascii="Times New Roman" w:hAnsi="Times New Roman" w:cs="Times New Roman"/>
          <w:sz w:val="24"/>
          <w:szCs w:val="24"/>
        </w:rPr>
      </w:pPr>
      <w:r w:rsidRPr="005A112F">
        <w:rPr>
          <w:rStyle w:val="FootnoteReference"/>
          <w:rFonts w:ascii="Times New Roman" w:hAnsi="Times New Roman" w:cs="Times New Roman"/>
          <w:sz w:val="24"/>
          <w:szCs w:val="24"/>
        </w:rPr>
        <w:footnoteRef/>
      </w:r>
      <w:r w:rsidRPr="005A112F">
        <w:rPr>
          <w:rFonts w:ascii="Times New Roman" w:hAnsi="Times New Roman" w:cs="Times New Roman"/>
          <w:sz w:val="24"/>
          <w:szCs w:val="24"/>
        </w:rPr>
        <w:t xml:space="preserve"> </w:t>
      </w:r>
      <w:r w:rsidRPr="005A112F">
        <w:rPr>
          <w:rFonts w:ascii="Times New Roman" w:hAnsi="Times New Roman" w:cs="Times New Roman"/>
          <w:sz w:val="24"/>
          <w:szCs w:val="24"/>
        </w:rPr>
        <w:tab/>
        <w:t xml:space="preserve">UNGA, </w:t>
      </w:r>
      <w:r w:rsidRPr="00DB068E">
        <w:rPr>
          <w:rFonts w:ascii="Times New Roman" w:hAnsi="Times New Roman" w:cs="Times New Roman"/>
          <w:sz w:val="24"/>
          <w:szCs w:val="24"/>
        </w:rPr>
        <w:t>Concluding Debate on Universal Jurisdiction Principle</w:t>
      </w:r>
      <w:r w:rsidRPr="005A112F">
        <w:rPr>
          <w:rFonts w:ascii="Times New Roman" w:hAnsi="Times New Roman" w:cs="Times New Roman"/>
          <w:sz w:val="24"/>
          <w:szCs w:val="24"/>
        </w:rPr>
        <w:t>, GA/L/3642</w:t>
      </w:r>
      <w:r>
        <w:rPr>
          <w:rFonts w:ascii="Times New Roman" w:hAnsi="Times New Roman" w:cs="Times New Roman"/>
          <w:sz w:val="24"/>
          <w:szCs w:val="24"/>
        </w:rPr>
        <w:t xml:space="preserve"> (2021).</w:t>
      </w:r>
    </w:p>
  </w:footnote>
  <w:footnote w:id="74">
    <w:p w14:paraId="53A7D9E5" w14:textId="1F8C6C94" w:rsidR="00826376" w:rsidRPr="00B9338F" w:rsidRDefault="00826376" w:rsidP="00701BB5">
      <w:pPr>
        <w:pStyle w:val="FootnoteText"/>
        <w:spacing w:before="120"/>
        <w:jc w:val="both"/>
        <w:rPr>
          <w:rFonts w:ascii="Times New Roman" w:hAnsi="Times New Roman" w:cs="Times New Roman"/>
          <w:color w:val="000000" w:themeColor="text1"/>
          <w:sz w:val="24"/>
          <w:szCs w:val="24"/>
          <w:lang w:val="en-PH"/>
        </w:rPr>
      </w:pPr>
      <w:r w:rsidRPr="00B9338F">
        <w:rPr>
          <w:rStyle w:val="FootnoteReference"/>
          <w:rFonts w:ascii="Times New Roman" w:hAnsi="Times New Roman" w:cs="Times New Roman"/>
          <w:color w:val="000000" w:themeColor="text1"/>
          <w:sz w:val="24"/>
          <w:szCs w:val="24"/>
        </w:rPr>
        <w:footnoteRef/>
      </w:r>
      <w:r w:rsidRPr="00B9338F">
        <w:rPr>
          <w:rFonts w:ascii="Times New Roman" w:hAnsi="Times New Roman" w:cs="Times New Roman"/>
          <w:color w:val="000000" w:themeColor="text1"/>
          <w:sz w:val="24"/>
          <w:szCs w:val="24"/>
        </w:rPr>
        <w:t xml:space="preserve"> </w:t>
      </w:r>
      <w:r w:rsidRPr="00B9338F">
        <w:rPr>
          <w:rFonts w:ascii="Times New Roman" w:hAnsi="Times New Roman" w:cs="Times New Roman"/>
          <w:color w:val="000000" w:themeColor="text1"/>
          <w:sz w:val="24"/>
          <w:szCs w:val="24"/>
          <w:lang w:val="en-PH"/>
        </w:rPr>
        <w:tab/>
      </w:r>
      <w:r w:rsidR="00430425" w:rsidRPr="00B9338F">
        <w:rPr>
          <w:rFonts w:ascii="Times New Roman" w:hAnsi="Times New Roman" w:cs="Times New Roman"/>
          <w:color w:val="000000" w:themeColor="text1"/>
          <w:sz w:val="24"/>
          <w:szCs w:val="24"/>
        </w:rPr>
        <w:t xml:space="preserve">Resolution </w:t>
      </w:r>
      <w:r w:rsidR="009B0D1C" w:rsidRPr="00B9338F">
        <w:rPr>
          <w:rFonts w:ascii="Times New Roman" w:hAnsi="Times New Roman" w:cs="Times New Roman"/>
          <w:color w:val="000000" w:themeColor="text1"/>
          <w:sz w:val="24"/>
          <w:szCs w:val="24"/>
        </w:rPr>
        <w:t>45/116</w:t>
      </w:r>
      <w:r w:rsidRPr="00B9338F">
        <w:rPr>
          <w:rFonts w:ascii="Times New Roman" w:hAnsi="Times New Roman" w:cs="Times New Roman"/>
          <w:color w:val="000000" w:themeColor="text1"/>
          <w:sz w:val="24"/>
          <w:szCs w:val="24"/>
          <w:lang w:val="en-PH"/>
        </w:rPr>
        <w:t xml:space="preserve"> </w:t>
      </w:r>
      <w:r w:rsidR="009B0D1C" w:rsidRPr="00B9338F">
        <w:rPr>
          <w:rFonts w:ascii="Times New Roman" w:hAnsi="Times New Roman" w:cs="Times New Roman"/>
          <w:color w:val="000000" w:themeColor="text1"/>
          <w:sz w:val="24"/>
          <w:szCs w:val="24"/>
          <w:lang w:val="en-PH"/>
        </w:rPr>
        <w:t>a</w:t>
      </w:r>
      <w:r w:rsidRPr="00B9338F">
        <w:rPr>
          <w:rFonts w:ascii="Times New Roman" w:hAnsi="Times New Roman" w:cs="Times New Roman"/>
          <w:color w:val="000000" w:themeColor="text1"/>
          <w:sz w:val="24"/>
          <w:szCs w:val="24"/>
          <w:lang w:val="en-PH"/>
        </w:rPr>
        <w:t>rt. 3(e)</w:t>
      </w:r>
      <w:r w:rsidR="009B0D1C" w:rsidRPr="00B9338F">
        <w:rPr>
          <w:rFonts w:ascii="Times New Roman" w:hAnsi="Times New Roman" w:cs="Times New Roman"/>
          <w:color w:val="000000" w:themeColor="text1"/>
          <w:sz w:val="24"/>
          <w:szCs w:val="24"/>
          <w:lang w:val="en-PH"/>
        </w:rPr>
        <w:t xml:space="preserve"> (</w:t>
      </w:r>
      <w:r w:rsidR="006B5110" w:rsidRPr="00B9338F">
        <w:rPr>
          <w:rFonts w:ascii="Times New Roman" w:hAnsi="Times New Roman" w:cs="Times New Roman"/>
          <w:color w:val="000000" w:themeColor="text1"/>
          <w:sz w:val="24"/>
          <w:szCs w:val="24"/>
          <w:lang w:val="en-PH"/>
        </w:rPr>
        <w:t>1990).</w:t>
      </w:r>
    </w:p>
  </w:footnote>
  <w:footnote w:id="75">
    <w:p w14:paraId="0862942B" w14:textId="198FF459" w:rsidR="00F16A99" w:rsidRPr="00B9338F" w:rsidRDefault="00F16A99" w:rsidP="00701BB5">
      <w:pPr>
        <w:pStyle w:val="FootnoteText"/>
        <w:spacing w:before="120"/>
        <w:ind w:left="709" w:hanging="709"/>
        <w:jc w:val="both"/>
        <w:rPr>
          <w:rFonts w:ascii="Times New Roman" w:hAnsi="Times New Roman" w:cs="Times New Roman"/>
          <w:color w:val="000000" w:themeColor="text1"/>
          <w:sz w:val="24"/>
          <w:szCs w:val="24"/>
        </w:rPr>
      </w:pPr>
      <w:r w:rsidRPr="00B9338F">
        <w:rPr>
          <w:rStyle w:val="FootnoteReference"/>
          <w:rFonts w:ascii="Times New Roman" w:hAnsi="Times New Roman" w:cs="Times New Roman"/>
          <w:color w:val="000000" w:themeColor="text1"/>
          <w:sz w:val="24"/>
          <w:szCs w:val="24"/>
        </w:rPr>
        <w:footnoteRef/>
      </w:r>
      <w:r w:rsidR="003F3058" w:rsidRPr="00B9338F">
        <w:rPr>
          <w:rFonts w:ascii="Times New Roman" w:hAnsi="Times New Roman" w:cs="Times New Roman"/>
          <w:color w:val="000000" w:themeColor="text1"/>
          <w:sz w:val="24"/>
          <w:szCs w:val="24"/>
        </w:rPr>
        <w:t xml:space="preserve"> </w:t>
      </w:r>
      <w:r w:rsidR="003F3058" w:rsidRPr="00B9338F">
        <w:rPr>
          <w:rFonts w:ascii="Times New Roman" w:hAnsi="Times New Roman" w:cs="Times New Roman"/>
          <w:color w:val="000000" w:themeColor="text1"/>
          <w:sz w:val="24"/>
          <w:szCs w:val="24"/>
        </w:rPr>
        <w:tab/>
        <w:t>Clarifications, ¶5.</w:t>
      </w:r>
    </w:p>
  </w:footnote>
  <w:footnote w:id="76">
    <w:p w14:paraId="3C15A66E" w14:textId="77777777" w:rsidR="00053FC4" w:rsidRPr="00B9338F" w:rsidRDefault="00053FC4" w:rsidP="00701BB5">
      <w:pPr>
        <w:pStyle w:val="FootnoteText"/>
        <w:spacing w:before="120"/>
        <w:ind w:left="709" w:hanging="709"/>
        <w:jc w:val="both"/>
        <w:rPr>
          <w:rFonts w:ascii="Times New Roman" w:hAnsi="Times New Roman" w:cs="Times New Roman"/>
          <w:color w:val="000000" w:themeColor="text1"/>
          <w:sz w:val="24"/>
          <w:szCs w:val="24"/>
        </w:rPr>
      </w:pPr>
      <w:r w:rsidRPr="00B9338F">
        <w:rPr>
          <w:rStyle w:val="FootnoteReference"/>
          <w:rFonts w:ascii="Times New Roman" w:hAnsi="Times New Roman" w:cs="Times New Roman"/>
          <w:color w:val="000000" w:themeColor="text1"/>
          <w:sz w:val="24"/>
          <w:szCs w:val="24"/>
        </w:rPr>
        <w:footnoteRef/>
      </w:r>
      <w:r w:rsidRPr="00B9338F">
        <w:rPr>
          <w:rFonts w:ascii="Times New Roman" w:hAnsi="Times New Roman" w:cs="Times New Roman"/>
          <w:color w:val="000000" w:themeColor="text1"/>
          <w:sz w:val="24"/>
          <w:szCs w:val="24"/>
        </w:rPr>
        <w:t xml:space="preserve"> </w:t>
      </w:r>
      <w:r w:rsidRPr="00B9338F">
        <w:rPr>
          <w:rFonts w:ascii="Times New Roman" w:hAnsi="Times New Roman" w:cs="Times New Roman"/>
          <w:color w:val="000000" w:themeColor="text1"/>
          <w:sz w:val="24"/>
          <w:szCs w:val="24"/>
        </w:rPr>
        <w:tab/>
        <w:t>Facts, ¶50.</w:t>
      </w:r>
    </w:p>
  </w:footnote>
  <w:footnote w:id="77">
    <w:p w14:paraId="259EA1EE" w14:textId="2EBD15A5" w:rsidR="00053FC4" w:rsidRPr="00B9338F" w:rsidRDefault="00053FC4" w:rsidP="00701BB5">
      <w:pPr>
        <w:pStyle w:val="FootnoteText"/>
        <w:spacing w:before="120"/>
        <w:ind w:left="709" w:hanging="709"/>
        <w:jc w:val="both"/>
        <w:rPr>
          <w:rFonts w:ascii="Times New Roman" w:hAnsi="Times New Roman" w:cs="Times New Roman"/>
          <w:color w:val="000000" w:themeColor="text1"/>
          <w:sz w:val="24"/>
          <w:szCs w:val="24"/>
        </w:rPr>
      </w:pPr>
      <w:r w:rsidRPr="00B9338F">
        <w:rPr>
          <w:rStyle w:val="FootnoteReference"/>
          <w:rFonts w:ascii="Times New Roman" w:hAnsi="Times New Roman" w:cs="Times New Roman"/>
          <w:color w:val="000000" w:themeColor="text1"/>
          <w:sz w:val="24"/>
          <w:szCs w:val="24"/>
        </w:rPr>
        <w:footnoteRef/>
      </w:r>
      <w:r w:rsidRPr="00B9338F">
        <w:rPr>
          <w:rFonts w:ascii="Times New Roman" w:hAnsi="Times New Roman" w:cs="Times New Roman"/>
          <w:color w:val="000000" w:themeColor="text1"/>
          <w:sz w:val="24"/>
          <w:szCs w:val="24"/>
        </w:rPr>
        <w:t xml:space="preserve"> </w:t>
      </w:r>
      <w:r w:rsidRPr="00B9338F">
        <w:rPr>
          <w:rFonts w:ascii="Times New Roman" w:hAnsi="Times New Roman" w:cs="Times New Roman"/>
          <w:color w:val="000000" w:themeColor="text1"/>
          <w:sz w:val="24"/>
          <w:szCs w:val="24"/>
        </w:rPr>
        <w:tab/>
        <w:t xml:space="preserve">Facts, </w:t>
      </w:r>
      <w:r w:rsidR="00A53D31" w:rsidRPr="00B9338F">
        <w:rPr>
          <w:rFonts w:ascii="Times New Roman" w:hAnsi="Times New Roman" w:cs="Times New Roman"/>
          <w:color w:val="000000" w:themeColor="text1"/>
          <w:sz w:val="24"/>
          <w:szCs w:val="24"/>
        </w:rPr>
        <w:t>¶</w:t>
      </w:r>
      <w:r w:rsidRPr="00B9338F">
        <w:rPr>
          <w:rFonts w:ascii="Times New Roman" w:hAnsi="Times New Roman" w:cs="Times New Roman"/>
          <w:color w:val="000000" w:themeColor="text1"/>
          <w:sz w:val="24"/>
          <w:szCs w:val="24"/>
        </w:rPr>
        <w:t>28.</w:t>
      </w:r>
    </w:p>
  </w:footnote>
  <w:footnote w:id="78">
    <w:p w14:paraId="6897969E" w14:textId="3DFED1B6" w:rsidR="00343929" w:rsidRPr="00B9338F" w:rsidRDefault="00343929" w:rsidP="00701BB5">
      <w:pPr>
        <w:pStyle w:val="FootnoteText"/>
        <w:spacing w:before="120"/>
        <w:ind w:left="709" w:hanging="709"/>
        <w:jc w:val="both"/>
        <w:rPr>
          <w:rFonts w:ascii="Times New Roman" w:hAnsi="Times New Roman" w:cs="Times New Roman"/>
          <w:color w:val="000000" w:themeColor="text1"/>
          <w:sz w:val="24"/>
          <w:szCs w:val="24"/>
        </w:rPr>
      </w:pPr>
      <w:r w:rsidRPr="00B9338F">
        <w:rPr>
          <w:rStyle w:val="FootnoteReference"/>
          <w:rFonts w:ascii="Times New Roman" w:hAnsi="Times New Roman" w:cs="Times New Roman"/>
          <w:color w:val="000000" w:themeColor="text1"/>
          <w:sz w:val="24"/>
          <w:szCs w:val="24"/>
        </w:rPr>
        <w:footnoteRef/>
      </w:r>
      <w:r w:rsidRPr="00B9338F">
        <w:rPr>
          <w:rFonts w:ascii="Times New Roman" w:hAnsi="Times New Roman" w:cs="Times New Roman"/>
          <w:color w:val="000000" w:themeColor="text1"/>
          <w:sz w:val="24"/>
          <w:szCs w:val="24"/>
        </w:rPr>
        <w:t xml:space="preserve"> </w:t>
      </w:r>
      <w:r w:rsidRPr="00B9338F">
        <w:rPr>
          <w:rFonts w:ascii="Times New Roman" w:hAnsi="Times New Roman" w:cs="Times New Roman"/>
          <w:color w:val="000000" w:themeColor="text1"/>
          <w:sz w:val="24"/>
          <w:szCs w:val="24"/>
        </w:rPr>
        <w:tab/>
        <w:t>Facts, ¶57.</w:t>
      </w:r>
    </w:p>
  </w:footnote>
  <w:footnote w:id="79">
    <w:p w14:paraId="5429F3F5" w14:textId="77777777" w:rsidR="00343929" w:rsidRPr="00B9338F" w:rsidRDefault="00343929" w:rsidP="00701BB5">
      <w:pPr>
        <w:pStyle w:val="FootnoteText"/>
        <w:spacing w:before="120"/>
        <w:ind w:left="709" w:hanging="709"/>
        <w:jc w:val="both"/>
        <w:rPr>
          <w:rFonts w:ascii="Times New Roman" w:hAnsi="Times New Roman" w:cs="Times New Roman"/>
          <w:color w:val="000000" w:themeColor="text1"/>
          <w:sz w:val="24"/>
          <w:szCs w:val="24"/>
        </w:rPr>
      </w:pPr>
      <w:r w:rsidRPr="00B9338F">
        <w:rPr>
          <w:rStyle w:val="FootnoteReference"/>
          <w:rFonts w:ascii="Times New Roman" w:hAnsi="Times New Roman" w:cs="Times New Roman"/>
          <w:color w:val="000000" w:themeColor="text1"/>
          <w:sz w:val="24"/>
          <w:szCs w:val="24"/>
        </w:rPr>
        <w:footnoteRef/>
      </w:r>
      <w:r w:rsidRPr="00B9338F">
        <w:rPr>
          <w:rFonts w:ascii="Times New Roman" w:hAnsi="Times New Roman" w:cs="Times New Roman"/>
          <w:color w:val="000000" w:themeColor="text1"/>
          <w:sz w:val="24"/>
          <w:szCs w:val="24"/>
        </w:rPr>
        <w:t xml:space="preserve"> </w:t>
      </w:r>
      <w:r w:rsidRPr="00B9338F">
        <w:rPr>
          <w:rFonts w:ascii="Times New Roman" w:hAnsi="Times New Roman" w:cs="Times New Roman"/>
          <w:color w:val="000000" w:themeColor="text1"/>
          <w:sz w:val="24"/>
          <w:szCs w:val="24"/>
        </w:rPr>
        <w:tab/>
        <w:t>Facts, ¶62.</w:t>
      </w:r>
    </w:p>
  </w:footnote>
  <w:footnote w:id="80">
    <w:p w14:paraId="22EEB358" w14:textId="1657D842" w:rsidR="00FE7B24" w:rsidRPr="00B9338F" w:rsidRDefault="00FE7B24" w:rsidP="00701BB5">
      <w:pPr>
        <w:pStyle w:val="FootnoteText"/>
        <w:spacing w:before="120"/>
        <w:ind w:left="709" w:hanging="709"/>
        <w:jc w:val="both"/>
        <w:rPr>
          <w:rFonts w:ascii="Times New Roman" w:hAnsi="Times New Roman" w:cs="Times New Roman"/>
          <w:color w:val="000000" w:themeColor="text1"/>
          <w:sz w:val="24"/>
          <w:szCs w:val="24"/>
        </w:rPr>
      </w:pPr>
      <w:r w:rsidRPr="00B9338F">
        <w:rPr>
          <w:rStyle w:val="FootnoteReference"/>
          <w:rFonts w:ascii="Times New Roman" w:hAnsi="Times New Roman" w:cs="Times New Roman"/>
          <w:color w:val="000000" w:themeColor="text1"/>
          <w:sz w:val="24"/>
          <w:szCs w:val="24"/>
        </w:rPr>
        <w:footnoteRef/>
      </w:r>
      <w:r w:rsidRPr="00B9338F">
        <w:rPr>
          <w:rFonts w:ascii="Times New Roman" w:hAnsi="Times New Roman" w:cs="Times New Roman"/>
          <w:color w:val="000000" w:themeColor="text1"/>
          <w:sz w:val="24"/>
          <w:szCs w:val="24"/>
        </w:rPr>
        <w:t xml:space="preserve"> </w:t>
      </w:r>
      <w:r w:rsidRPr="00B9338F">
        <w:rPr>
          <w:rFonts w:ascii="Times New Roman" w:hAnsi="Times New Roman" w:cs="Times New Roman"/>
          <w:color w:val="000000" w:themeColor="text1"/>
          <w:sz w:val="24"/>
          <w:szCs w:val="24"/>
        </w:rPr>
        <w:tab/>
        <w:t>Facts, ¶56.</w:t>
      </w:r>
    </w:p>
  </w:footnote>
  <w:footnote w:id="81">
    <w:p w14:paraId="2D3441C1" w14:textId="2109D39D" w:rsidR="00E321F2" w:rsidRPr="00B9338F" w:rsidRDefault="00E321F2" w:rsidP="00DC0C7F">
      <w:pPr>
        <w:pStyle w:val="FootnoteText"/>
        <w:spacing w:before="120"/>
        <w:ind w:left="709" w:hanging="709"/>
        <w:jc w:val="both"/>
        <w:rPr>
          <w:rFonts w:ascii="Times New Roman" w:hAnsi="Times New Roman" w:cs="Times New Roman"/>
          <w:sz w:val="24"/>
          <w:szCs w:val="24"/>
          <w:lang w:val="en-PH"/>
        </w:rPr>
      </w:pPr>
      <w:r w:rsidRPr="00B9338F">
        <w:rPr>
          <w:rStyle w:val="FootnoteReference"/>
          <w:rFonts w:ascii="Times New Roman" w:hAnsi="Times New Roman" w:cs="Times New Roman"/>
          <w:sz w:val="24"/>
          <w:szCs w:val="24"/>
        </w:rPr>
        <w:footnoteRef/>
      </w:r>
      <w:r w:rsidRPr="00B9338F">
        <w:rPr>
          <w:rFonts w:ascii="Times New Roman" w:hAnsi="Times New Roman" w:cs="Times New Roman"/>
          <w:sz w:val="24"/>
          <w:szCs w:val="24"/>
        </w:rPr>
        <w:t xml:space="preserve"> </w:t>
      </w:r>
      <w:r w:rsidRPr="00B9338F">
        <w:rPr>
          <w:rFonts w:ascii="Times New Roman" w:hAnsi="Times New Roman" w:cs="Times New Roman"/>
          <w:sz w:val="24"/>
          <w:szCs w:val="24"/>
          <w:lang w:val="en-PH"/>
        </w:rPr>
        <w:tab/>
      </w:r>
      <w:r w:rsidR="00C5186C" w:rsidRPr="00664D53">
        <w:rPr>
          <w:rFonts w:ascii="Times New Roman" w:hAnsi="Times New Roman" w:cs="Times New Roman"/>
          <w:sz w:val="24"/>
          <w:szCs w:val="24"/>
        </w:rPr>
        <w:t>Case Concerning the Arrest Warrant of 11 April 2000 (Democratic Republic of Congo v. Belgium), Judgment, 2002 I.C.J. 3,</w:t>
      </w:r>
      <w:r w:rsidR="00DC0C7F" w:rsidRPr="00B9338F">
        <w:rPr>
          <w:rFonts w:ascii="Times New Roman" w:eastAsia="Times New Roman" w:hAnsi="Times New Roman" w:cs="Times New Roman"/>
          <w:iCs/>
          <w:sz w:val="24"/>
          <w:szCs w:val="24"/>
        </w:rPr>
        <w:t xml:space="preserve"> Joint separate opinion of Judges Higgins, </w:t>
      </w:r>
      <w:proofErr w:type="spellStart"/>
      <w:r w:rsidR="00DC0C7F" w:rsidRPr="00B9338F">
        <w:rPr>
          <w:rFonts w:ascii="Times New Roman" w:eastAsia="Times New Roman" w:hAnsi="Times New Roman" w:cs="Times New Roman"/>
          <w:iCs/>
          <w:sz w:val="24"/>
          <w:szCs w:val="24"/>
        </w:rPr>
        <w:t>Kooijmans</w:t>
      </w:r>
      <w:proofErr w:type="spellEnd"/>
      <w:r w:rsidR="00DC0C7F" w:rsidRPr="00B9338F">
        <w:rPr>
          <w:rFonts w:ascii="Times New Roman" w:eastAsia="Times New Roman" w:hAnsi="Times New Roman" w:cs="Times New Roman"/>
          <w:iCs/>
          <w:sz w:val="24"/>
          <w:szCs w:val="24"/>
        </w:rPr>
        <w:t xml:space="preserve">, and </w:t>
      </w:r>
      <w:proofErr w:type="spellStart"/>
      <w:r w:rsidR="00DC0C7F" w:rsidRPr="00B9338F">
        <w:rPr>
          <w:rFonts w:ascii="Times New Roman" w:eastAsia="Times New Roman" w:hAnsi="Times New Roman" w:cs="Times New Roman"/>
          <w:iCs/>
          <w:sz w:val="24"/>
          <w:szCs w:val="24"/>
        </w:rPr>
        <w:t>Buergenthal</w:t>
      </w:r>
      <w:proofErr w:type="spellEnd"/>
      <w:r w:rsidR="00DC0C7F" w:rsidRPr="00B9338F">
        <w:rPr>
          <w:rFonts w:ascii="Times New Roman" w:eastAsia="Times New Roman" w:hAnsi="Times New Roman" w:cs="Times New Roman"/>
          <w:iCs/>
          <w:sz w:val="24"/>
          <w:szCs w:val="24"/>
        </w:rPr>
        <w:t xml:space="preserve">, </w:t>
      </w:r>
      <w:r w:rsidR="00DC0C7F" w:rsidRPr="00B9338F">
        <w:rPr>
          <w:rFonts w:ascii="Times New Roman" w:hAnsi="Times New Roman" w:cs="Times New Roman"/>
          <w:color w:val="000000" w:themeColor="text1"/>
          <w:sz w:val="24"/>
          <w:szCs w:val="24"/>
        </w:rPr>
        <w:t>¶65</w:t>
      </w:r>
      <w:r w:rsidR="00180490">
        <w:rPr>
          <w:rFonts w:ascii="Times New Roman" w:hAnsi="Times New Roman" w:cs="Times New Roman"/>
          <w:color w:val="000000" w:themeColor="text1"/>
          <w:sz w:val="24"/>
          <w:szCs w:val="24"/>
        </w:rPr>
        <w:t xml:space="preserve"> </w:t>
      </w:r>
      <w:r w:rsidR="00C5186C" w:rsidRPr="00664D53">
        <w:rPr>
          <w:rFonts w:ascii="Times New Roman" w:hAnsi="Times New Roman" w:cs="Times New Roman"/>
          <w:sz w:val="24"/>
          <w:szCs w:val="24"/>
        </w:rPr>
        <w:t>(February 14) [“</w:t>
      </w:r>
      <w:r w:rsidR="00C5186C" w:rsidRPr="00664D53">
        <w:rPr>
          <w:rFonts w:ascii="Times New Roman" w:hAnsi="Times New Roman" w:cs="Times New Roman"/>
          <w:b/>
          <w:bCs/>
          <w:sz w:val="24"/>
          <w:szCs w:val="24"/>
        </w:rPr>
        <w:t>Arrest Warrant</w:t>
      </w:r>
      <w:r w:rsidR="00C5186C" w:rsidRPr="00664D53">
        <w:rPr>
          <w:rFonts w:ascii="Times New Roman" w:hAnsi="Times New Roman" w:cs="Times New Roman"/>
          <w:sz w:val="24"/>
          <w:szCs w:val="24"/>
        </w:rPr>
        <w:t>”]</w:t>
      </w:r>
      <w:r w:rsidR="000E7ECD" w:rsidRPr="00B9338F">
        <w:rPr>
          <w:rFonts w:ascii="Times New Roman" w:hAnsi="Times New Roman" w:cs="Times New Roman"/>
          <w:color w:val="000000" w:themeColor="text1"/>
          <w:sz w:val="24"/>
          <w:szCs w:val="24"/>
        </w:rPr>
        <w:t>.</w:t>
      </w:r>
    </w:p>
  </w:footnote>
  <w:footnote w:id="82">
    <w:p w14:paraId="331CA7CE" w14:textId="0CCC1DEE" w:rsidR="00633325" w:rsidRPr="00B9338F" w:rsidRDefault="00633325" w:rsidP="00701BB5">
      <w:pPr>
        <w:pStyle w:val="FootnoteText"/>
        <w:spacing w:before="120"/>
        <w:ind w:left="709" w:hanging="709"/>
        <w:jc w:val="both"/>
        <w:rPr>
          <w:rFonts w:ascii="Times New Roman" w:hAnsi="Times New Roman" w:cs="Times New Roman"/>
          <w:sz w:val="24"/>
          <w:szCs w:val="24"/>
          <w:lang w:val="en-PH"/>
        </w:rPr>
      </w:pPr>
      <w:r w:rsidRPr="00B9338F">
        <w:rPr>
          <w:rStyle w:val="FootnoteReference"/>
          <w:rFonts w:ascii="Times New Roman" w:hAnsi="Times New Roman" w:cs="Times New Roman"/>
          <w:sz w:val="24"/>
          <w:szCs w:val="24"/>
        </w:rPr>
        <w:footnoteRef/>
      </w:r>
      <w:r w:rsidR="00F01757" w:rsidRPr="00B9338F">
        <w:rPr>
          <w:rFonts w:ascii="Times New Roman" w:hAnsi="Times New Roman" w:cs="Times New Roman"/>
          <w:sz w:val="24"/>
          <w:szCs w:val="24"/>
        </w:rPr>
        <w:t xml:space="preserve"> </w:t>
      </w:r>
      <w:r w:rsidR="00F01757" w:rsidRPr="00B9338F">
        <w:rPr>
          <w:rFonts w:ascii="Times New Roman" w:hAnsi="Times New Roman" w:cs="Times New Roman"/>
          <w:sz w:val="24"/>
          <w:szCs w:val="24"/>
        </w:rPr>
        <w:tab/>
      </w:r>
      <w:r w:rsidR="005B7421" w:rsidRPr="00B9338F">
        <w:rPr>
          <w:rFonts w:ascii="Times New Roman" w:hAnsi="Times New Roman" w:cs="Times New Roman"/>
          <w:sz w:val="24"/>
          <w:szCs w:val="24"/>
        </w:rPr>
        <w:t>Rome Statute of the International Criminal Court art. 7(1)(i), July 17, 1998, 2187 U.N.T.S. 3</w:t>
      </w:r>
      <w:r w:rsidR="00C66A2D" w:rsidRPr="00B9338F">
        <w:rPr>
          <w:rFonts w:ascii="Times New Roman" w:hAnsi="Times New Roman" w:cs="Times New Roman"/>
          <w:color w:val="000000" w:themeColor="text1"/>
          <w:sz w:val="24"/>
          <w:szCs w:val="24"/>
        </w:rPr>
        <w:t>.</w:t>
      </w:r>
    </w:p>
  </w:footnote>
  <w:footnote w:id="83">
    <w:p w14:paraId="05AB293C" w14:textId="4BD47B90" w:rsidR="00283131" w:rsidRPr="00936E6F" w:rsidRDefault="00283131" w:rsidP="00D74A36">
      <w:pPr>
        <w:pStyle w:val="NormalWeb"/>
        <w:spacing w:before="120" w:beforeAutospacing="0" w:after="0" w:afterAutospacing="0"/>
        <w:ind w:left="709" w:hanging="709"/>
      </w:pPr>
      <w:r w:rsidRPr="00447D43">
        <w:rPr>
          <w:rStyle w:val="FootnoteReference"/>
          <w:color w:val="000000" w:themeColor="text1"/>
        </w:rPr>
        <w:footnoteRef/>
      </w:r>
      <w:r w:rsidRPr="00447D43">
        <w:rPr>
          <w:color w:val="000000" w:themeColor="text1"/>
        </w:rPr>
        <w:t xml:space="preserve"> </w:t>
      </w:r>
      <w:r w:rsidRPr="00447D43">
        <w:rPr>
          <w:color w:val="000000" w:themeColor="text1"/>
        </w:rPr>
        <w:tab/>
      </w:r>
      <w:r w:rsidRPr="00936E6F">
        <w:t xml:space="preserve">Prosecutor v. </w:t>
      </w:r>
      <w:proofErr w:type="spellStart"/>
      <w:r w:rsidRPr="00936E6F">
        <w:t>Kordić</w:t>
      </w:r>
      <w:proofErr w:type="spellEnd"/>
      <w:r w:rsidRPr="00936E6F">
        <w:t xml:space="preserve"> and </w:t>
      </w:r>
      <w:proofErr w:type="spellStart"/>
      <w:r w:rsidRPr="00936E6F">
        <w:t>Čerkez</w:t>
      </w:r>
      <w:proofErr w:type="spellEnd"/>
      <w:r w:rsidRPr="00936E6F">
        <w:t>, Appeal Judgement, ICTY IT-95-14/2-A, ¶94 (</w:t>
      </w:r>
      <w:r w:rsidR="00C30084" w:rsidRPr="00936E6F">
        <w:t>2004</w:t>
      </w:r>
      <w:r w:rsidRPr="00936E6F">
        <w:t>).</w:t>
      </w:r>
    </w:p>
  </w:footnote>
  <w:footnote w:id="84">
    <w:p w14:paraId="18F1EEB6" w14:textId="6DFA5D5C" w:rsidR="000E2268" w:rsidRPr="00B9338F" w:rsidRDefault="000E2268" w:rsidP="00701BB5">
      <w:pPr>
        <w:pStyle w:val="FootnoteText"/>
        <w:spacing w:before="120"/>
        <w:jc w:val="both"/>
        <w:rPr>
          <w:rFonts w:ascii="Times New Roman" w:hAnsi="Times New Roman" w:cs="Times New Roman"/>
          <w:sz w:val="24"/>
          <w:szCs w:val="24"/>
          <w:lang w:val="en-PH"/>
        </w:rPr>
      </w:pPr>
      <w:r w:rsidRPr="00B9338F">
        <w:rPr>
          <w:rStyle w:val="FootnoteReference"/>
          <w:rFonts w:ascii="Times New Roman" w:hAnsi="Times New Roman" w:cs="Times New Roman"/>
          <w:sz w:val="24"/>
          <w:szCs w:val="24"/>
        </w:rPr>
        <w:footnoteRef/>
      </w:r>
      <w:r w:rsidRPr="00B9338F">
        <w:rPr>
          <w:rFonts w:ascii="Times New Roman" w:hAnsi="Times New Roman" w:cs="Times New Roman"/>
          <w:sz w:val="24"/>
          <w:szCs w:val="24"/>
        </w:rPr>
        <w:t xml:space="preserve"> </w:t>
      </w:r>
      <w:r w:rsidRPr="00B9338F">
        <w:rPr>
          <w:rFonts w:ascii="Times New Roman" w:hAnsi="Times New Roman" w:cs="Times New Roman"/>
          <w:sz w:val="24"/>
          <w:szCs w:val="24"/>
          <w:lang w:val="en-PH"/>
        </w:rPr>
        <w:tab/>
      </w:r>
      <w:r w:rsidRPr="00B9338F">
        <w:rPr>
          <w:rFonts w:ascii="Times New Roman" w:hAnsi="Times New Roman" w:cs="Times New Roman"/>
          <w:color w:val="000000" w:themeColor="text1"/>
          <w:sz w:val="24"/>
          <w:szCs w:val="24"/>
        </w:rPr>
        <w:t>Facts, ¶¶27,</w:t>
      </w:r>
      <w:r w:rsidR="00DB068E">
        <w:rPr>
          <w:rFonts w:ascii="Times New Roman" w:hAnsi="Times New Roman" w:cs="Times New Roman"/>
          <w:color w:val="000000" w:themeColor="text1"/>
          <w:sz w:val="24"/>
          <w:szCs w:val="24"/>
        </w:rPr>
        <w:t xml:space="preserve"> </w:t>
      </w:r>
      <w:r w:rsidRPr="00B9338F">
        <w:rPr>
          <w:rFonts w:ascii="Times New Roman" w:hAnsi="Times New Roman" w:cs="Times New Roman"/>
          <w:color w:val="000000" w:themeColor="text1"/>
          <w:sz w:val="24"/>
          <w:szCs w:val="24"/>
        </w:rPr>
        <w:t>60.</w:t>
      </w:r>
    </w:p>
  </w:footnote>
  <w:footnote w:id="85">
    <w:p w14:paraId="55855C0A" w14:textId="35B67B38" w:rsidR="00283131" w:rsidRPr="00447D43" w:rsidRDefault="00283131" w:rsidP="00283131">
      <w:pPr>
        <w:pStyle w:val="FootnoteText"/>
        <w:spacing w:before="120"/>
        <w:ind w:left="709" w:hanging="709"/>
        <w:jc w:val="both"/>
        <w:rPr>
          <w:rFonts w:ascii="Times New Roman" w:hAnsi="Times New Roman" w:cs="Times New Roman"/>
          <w:color w:val="000000" w:themeColor="text1"/>
          <w:sz w:val="24"/>
          <w:szCs w:val="24"/>
        </w:rPr>
      </w:pPr>
      <w:r w:rsidRPr="00447D43">
        <w:rPr>
          <w:rStyle w:val="FootnoteReference"/>
          <w:rFonts w:ascii="Times New Roman" w:hAnsi="Times New Roman" w:cs="Times New Roman"/>
          <w:color w:val="000000" w:themeColor="text1"/>
          <w:sz w:val="24"/>
          <w:szCs w:val="24"/>
        </w:rPr>
        <w:footnoteRef/>
      </w:r>
      <w:r w:rsidRPr="00447D43">
        <w:rPr>
          <w:rFonts w:ascii="Times New Roman" w:hAnsi="Times New Roman" w:cs="Times New Roman"/>
          <w:color w:val="000000" w:themeColor="text1"/>
          <w:sz w:val="24"/>
          <w:szCs w:val="24"/>
        </w:rPr>
        <w:t xml:space="preserve"> </w:t>
      </w:r>
      <w:r w:rsidRPr="00447D43">
        <w:rPr>
          <w:rFonts w:ascii="Times New Roman" w:hAnsi="Times New Roman" w:cs="Times New Roman"/>
          <w:color w:val="000000" w:themeColor="text1"/>
          <w:sz w:val="24"/>
          <w:szCs w:val="24"/>
        </w:rPr>
        <w:tab/>
        <w:t>Prosecutor v. Blaškić, Appeal Judgement, ICTY IT-95-14-A, ¶101 (</w:t>
      </w:r>
      <w:r w:rsidR="00D3395E" w:rsidRPr="00447D43">
        <w:rPr>
          <w:rFonts w:ascii="Times New Roman" w:hAnsi="Times New Roman" w:cs="Times New Roman"/>
          <w:color w:val="000000" w:themeColor="text1"/>
          <w:sz w:val="24"/>
          <w:szCs w:val="24"/>
        </w:rPr>
        <w:t>2004</w:t>
      </w:r>
      <w:r w:rsidRPr="00447D43">
        <w:rPr>
          <w:rFonts w:ascii="Times New Roman" w:hAnsi="Times New Roman" w:cs="Times New Roman"/>
          <w:color w:val="000000" w:themeColor="text1"/>
          <w:sz w:val="24"/>
          <w:szCs w:val="24"/>
        </w:rPr>
        <w:t>).</w:t>
      </w:r>
    </w:p>
  </w:footnote>
  <w:footnote w:id="86">
    <w:p w14:paraId="1EA88647" w14:textId="77777777" w:rsidR="00831F36" w:rsidRPr="00B9338F" w:rsidRDefault="00831F36" w:rsidP="00701BB5">
      <w:pPr>
        <w:pStyle w:val="FootnoteText"/>
        <w:spacing w:before="120"/>
        <w:jc w:val="both"/>
        <w:rPr>
          <w:rFonts w:ascii="Times New Roman" w:hAnsi="Times New Roman" w:cs="Times New Roman"/>
          <w:sz w:val="24"/>
          <w:szCs w:val="24"/>
          <w:lang w:val="en-PH"/>
        </w:rPr>
      </w:pPr>
      <w:r w:rsidRPr="00B9338F">
        <w:rPr>
          <w:rStyle w:val="FootnoteReference"/>
          <w:rFonts w:ascii="Times New Roman" w:hAnsi="Times New Roman" w:cs="Times New Roman"/>
          <w:sz w:val="24"/>
          <w:szCs w:val="24"/>
        </w:rPr>
        <w:footnoteRef/>
      </w:r>
      <w:r w:rsidRPr="00B9338F">
        <w:rPr>
          <w:rFonts w:ascii="Times New Roman" w:hAnsi="Times New Roman" w:cs="Times New Roman"/>
          <w:sz w:val="24"/>
          <w:szCs w:val="24"/>
        </w:rPr>
        <w:t xml:space="preserve"> </w:t>
      </w:r>
      <w:r w:rsidRPr="00B9338F">
        <w:rPr>
          <w:rFonts w:ascii="Times New Roman" w:hAnsi="Times New Roman" w:cs="Times New Roman"/>
          <w:sz w:val="24"/>
          <w:szCs w:val="24"/>
          <w:lang w:val="en-PH"/>
        </w:rPr>
        <w:tab/>
      </w:r>
      <w:r w:rsidRPr="00B9338F">
        <w:rPr>
          <w:rFonts w:ascii="Times New Roman" w:hAnsi="Times New Roman" w:cs="Times New Roman"/>
          <w:color w:val="000000" w:themeColor="text1"/>
          <w:sz w:val="24"/>
          <w:szCs w:val="24"/>
        </w:rPr>
        <w:t>Facts, ¶8.</w:t>
      </w:r>
    </w:p>
  </w:footnote>
  <w:footnote w:id="87">
    <w:p w14:paraId="7EFF7F57" w14:textId="06D7D756" w:rsidR="007D4645" w:rsidRPr="00B9338F" w:rsidRDefault="007D4645" w:rsidP="00701BB5">
      <w:pPr>
        <w:pStyle w:val="FootnoteText"/>
        <w:spacing w:before="120"/>
        <w:ind w:left="720" w:hanging="720"/>
        <w:jc w:val="both"/>
        <w:rPr>
          <w:rFonts w:ascii="Times New Roman" w:hAnsi="Times New Roman" w:cs="Times New Roman"/>
          <w:sz w:val="24"/>
          <w:szCs w:val="24"/>
          <w:lang w:val="en-PH"/>
        </w:rPr>
      </w:pPr>
      <w:r w:rsidRPr="00B9338F">
        <w:rPr>
          <w:rStyle w:val="FootnoteReference"/>
          <w:rFonts w:ascii="Times New Roman" w:hAnsi="Times New Roman" w:cs="Times New Roman"/>
          <w:sz w:val="24"/>
          <w:szCs w:val="24"/>
        </w:rPr>
        <w:footnoteRef/>
      </w:r>
      <w:r w:rsidRPr="00B9338F">
        <w:rPr>
          <w:rFonts w:ascii="Times New Roman" w:hAnsi="Times New Roman" w:cs="Times New Roman"/>
          <w:sz w:val="24"/>
          <w:szCs w:val="24"/>
        </w:rPr>
        <w:t xml:space="preserve"> </w:t>
      </w:r>
      <w:r w:rsidRPr="00B9338F">
        <w:rPr>
          <w:rFonts w:ascii="Times New Roman" w:hAnsi="Times New Roman" w:cs="Times New Roman"/>
          <w:sz w:val="24"/>
          <w:szCs w:val="24"/>
          <w:lang w:val="en-PH"/>
        </w:rPr>
        <w:tab/>
      </w:r>
      <w:r w:rsidR="00DF23D4" w:rsidRPr="00DF23D4">
        <w:rPr>
          <w:rFonts w:ascii="Times New Roman" w:hAnsi="Times New Roman" w:cs="Times New Roman"/>
          <w:sz w:val="24"/>
          <w:szCs w:val="24"/>
          <w:lang w:val="en-PH"/>
        </w:rPr>
        <w:t>Decision on the assignment of the situation in the Republic of the Philippines</w:t>
      </w:r>
      <w:r w:rsidR="00766059">
        <w:rPr>
          <w:rFonts w:ascii="Times New Roman" w:hAnsi="Times New Roman" w:cs="Times New Roman"/>
          <w:sz w:val="24"/>
          <w:szCs w:val="24"/>
          <w:lang w:val="en-PH"/>
        </w:rPr>
        <w:t xml:space="preserve">, </w:t>
      </w:r>
      <w:r w:rsidR="0026258B" w:rsidRPr="00B9338F">
        <w:rPr>
          <w:rFonts w:ascii="Times New Roman" w:hAnsi="Times New Roman" w:cs="Times New Roman"/>
          <w:sz w:val="24"/>
          <w:szCs w:val="24"/>
          <w:lang w:val="en-PH"/>
        </w:rPr>
        <w:t xml:space="preserve">International Criminal Court, </w:t>
      </w:r>
      <w:r w:rsidR="004E437C" w:rsidRPr="00B9338F">
        <w:rPr>
          <w:rFonts w:ascii="Times New Roman" w:hAnsi="Times New Roman" w:cs="Times New Roman"/>
          <w:sz w:val="24"/>
          <w:szCs w:val="24"/>
          <w:lang w:val="en-PH"/>
        </w:rPr>
        <w:t>ICC-01/21</w:t>
      </w:r>
      <w:r w:rsidR="009663C2" w:rsidRPr="00B9338F">
        <w:rPr>
          <w:rFonts w:ascii="Times New Roman" w:hAnsi="Times New Roman" w:cs="Times New Roman"/>
          <w:sz w:val="24"/>
          <w:szCs w:val="24"/>
          <w:lang w:val="en-PH"/>
        </w:rPr>
        <w:t xml:space="preserve"> (</w:t>
      </w:r>
      <w:r w:rsidR="00352DE8" w:rsidRPr="00B9338F">
        <w:rPr>
          <w:rFonts w:ascii="Times New Roman" w:hAnsi="Times New Roman" w:cs="Times New Roman"/>
          <w:sz w:val="24"/>
          <w:szCs w:val="24"/>
          <w:lang w:val="en-PH"/>
        </w:rPr>
        <w:t>2021).</w:t>
      </w:r>
    </w:p>
  </w:footnote>
  <w:footnote w:id="88">
    <w:p w14:paraId="51DCFE05" w14:textId="3131D0C8" w:rsidR="00BB6056" w:rsidRPr="00B9338F" w:rsidRDefault="00BB6056" w:rsidP="00701BB5">
      <w:pPr>
        <w:pStyle w:val="FootnoteText"/>
        <w:spacing w:before="120"/>
        <w:ind w:left="709" w:hanging="709"/>
        <w:jc w:val="both"/>
        <w:rPr>
          <w:rFonts w:ascii="Times New Roman" w:hAnsi="Times New Roman" w:cs="Times New Roman"/>
          <w:color w:val="000000" w:themeColor="text1"/>
          <w:sz w:val="24"/>
          <w:szCs w:val="24"/>
        </w:rPr>
      </w:pPr>
      <w:r w:rsidRPr="00B9338F">
        <w:rPr>
          <w:rStyle w:val="FootnoteReference"/>
          <w:rFonts w:ascii="Times New Roman" w:hAnsi="Times New Roman" w:cs="Times New Roman"/>
          <w:color w:val="000000" w:themeColor="text1"/>
          <w:sz w:val="24"/>
          <w:szCs w:val="24"/>
        </w:rPr>
        <w:footnoteRef/>
      </w:r>
      <w:r w:rsidRPr="00B9338F">
        <w:rPr>
          <w:rFonts w:ascii="Times New Roman" w:hAnsi="Times New Roman" w:cs="Times New Roman"/>
          <w:color w:val="000000" w:themeColor="text1"/>
          <w:sz w:val="24"/>
          <w:szCs w:val="24"/>
        </w:rPr>
        <w:t xml:space="preserve"> </w:t>
      </w:r>
      <w:r w:rsidR="00431762" w:rsidRPr="00B9338F">
        <w:rPr>
          <w:rFonts w:ascii="Times New Roman" w:hAnsi="Times New Roman" w:cs="Times New Roman"/>
          <w:color w:val="000000" w:themeColor="text1"/>
          <w:sz w:val="24"/>
          <w:szCs w:val="24"/>
        </w:rPr>
        <w:tab/>
      </w:r>
      <w:r w:rsidR="00283131" w:rsidRPr="00664D53">
        <w:rPr>
          <w:rFonts w:ascii="Times New Roman" w:hAnsi="Times New Roman" w:cs="Times New Roman"/>
          <w:color w:val="000000" w:themeColor="text1"/>
          <w:sz w:val="24"/>
          <w:szCs w:val="24"/>
        </w:rPr>
        <w:t>United States v. Romero-Galue, 757 F.2d 1147 (1985)</w:t>
      </w:r>
      <w:r w:rsidR="00283131">
        <w:rPr>
          <w:rFonts w:ascii="Times New Roman" w:hAnsi="Times New Roman" w:cs="Times New Roman"/>
          <w:color w:val="000000" w:themeColor="text1"/>
          <w:sz w:val="24"/>
          <w:szCs w:val="24"/>
        </w:rPr>
        <w:t xml:space="preserve">; </w:t>
      </w:r>
      <w:r w:rsidR="00784AF2" w:rsidRPr="00B9338F">
        <w:rPr>
          <w:rFonts w:ascii="Times New Roman" w:hAnsi="Times New Roman" w:cs="Times New Roman"/>
          <w:color w:val="000000" w:themeColor="text1"/>
          <w:sz w:val="24"/>
          <w:szCs w:val="24"/>
        </w:rPr>
        <w:t>United States v. Yousef</w:t>
      </w:r>
      <w:r w:rsidR="00A35895" w:rsidRPr="00B9338F">
        <w:rPr>
          <w:rFonts w:ascii="Times New Roman" w:hAnsi="Times New Roman" w:cs="Times New Roman"/>
          <w:color w:val="000000" w:themeColor="text1"/>
          <w:sz w:val="24"/>
          <w:szCs w:val="24"/>
        </w:rPr>
        <w:t>, 927 F. Supp. 673</w:t>
      </w:r>
      <w:r w:rsidR="00381E02" w:rsidRPr="00B9338F">
        <w:rPr>
          <w:rFonts w:ascii="Times New Roman" w:hAnsi="Times New Roman" w:cs="Times New Roman"/>
          <w:color w:val="000000" w:themeColor="text1"/>
          <w:sz w:val="24"/>
          <w:szCs w:val="24"/>
        </w:rPr>
        <w:t xml:space="preserve">, </w:t>
      </w:r>
      <w:r w:rsidR="00840774" w:rsidRPr="00B9338F">
        <w:rPr>
          <w:rFonts w:ascii="Times New Roman" w:hAnsi="Times New Roman" w:cs="Times New Roman"/>
          <w:color w:val="000000" w:themeColor="text1"/>
          <w:sz w:val="24"/>
          <w:szCs w:val="24"/>
        </w:rPr>
        <w:t>26</w:t>
      </w:r>
      <w:r w:rsidR="00A35895" w:rsidRPr="00B9338F">
        <w:rPr>
          <w:rFonts w:ascii="Times New Roman" w:hAnsi="Times New Roman" w:cs="Times New Roman"/>
          <w:color w:val="000000" w:themeColor="text1"/>
          <w:sz w:val="24"/>
          <w:szCs w:val="24"/>
        </w:rPr>
        <w:t xml:space="preserve"> (1996).</w:t>
      </w:r>
    </w:p>
  </w:footnote>
  <w:footnote w:id="89">
    <w:p w14:paraId="2C9B0E9E" w14:textId="38B9D5FA" w:rsidR="008E0074" w:rsidRPr="00B9338F" w:rsidRDefault="008E0074" w:rsidP="00701BB5">
      <w:pPr>
        <w:pStyle w:val="FootnoteText"/>
        <w:spacing w:before="120"/>
        <w:ind w:left="709" w:hanging="709"/>
        <w:jc w:val="both"/>
        <w:rPr>
          <w:rFonts w:ascii="Times New Roman" w:hAnsi="Times New Roman" w:cs="Times New Roman"/>
          <w:color w:val="000000" w:themeColor="text1"/>
          <w:sz w:val="24"/>
          <w:szCs w:val="24"/>
          <w:lang w:val="en-PH"/>
        </w:rPr>
      </w:pPr>
      <w:r w:rsidRPr="00B9338F">
        <w:rPr>
          <w:rStyle w:val="FootnoteReference"/>
          <w:rFonts w:ascii="Times New Roman" w:hAnsi="Times New Roman" w:cs="Times New Roman"/>
          <w:color w:val="000000" w:themeColor="text1"/>
          <w:sz w:val="24"/>
          <w:szCs w:val="24"/>
        </w:rPr>
        <w:footnoteRef/>
      </w:r>
      <w:r w:rsidR="00313010" w:rsidRPr="00B9338F">
        <w:rPr>
          <w:rFonts w:ascii="Times New Roman" w:hAnsi="Times New Roman" w:cs="Times New Roman"/>
          <w:color w:val="000000" w:themeColor="text1"/>
          <w:sz w:val="24"/>
          <w:szCs w:val="24"/>
        </w:rPr>
        <w:t xml:space="preserve"> </w:t>
      </w:r>
      <w:r w:rsidR="00313010" w:rsidRPr="00B9338F">
        <w:rPr>
          <w:rFonts w:ascii="Times New Roman" w:hAnsi="Times New Roman" w:cs="Times New Roman"/>
          <w:color w:val="000000" w:themeColor="text1"/>
          <w:sz w:val="24"/>
          <w:szCs w:val="24"/>
          <w:lang w:val="en-PH"/>
        </w:rPr>
        <w:tab/>
      </w:r>
      <w:r w:rsidR="00313010" w:rsidRPr="00B9338F">
        <w:rPr>
          <w:rFonts w:ascii="Times New Roman" w:hAnsi="Times New Roman" w:cs="Times New Roman"/>
          <w:smallCaps/>
          <w:color w:val="000000" w:themeColor="text1"/>
          <w:sz w:val="24"/>
          <w:szCs w:val="24"/>
        </w:rPr>
        <w:t xml:space="preserve">Martin Wight, Foreign Policy </w:t>
      </w:r>
      <w:r w:rsidR="0074599F" w:rsidRPr="00B9338F">
        <w:rPr>
          <w:rFonts w:ascii="Times New Roman" w:hAnsi="Times New Roman" w:cs="Times New Roman"/>
          <w:smallCaps/>
          <w:color w:val="000000" w:themeColor="text1"/>
          <w:sz w:val="24"/>
          <w:szCs w:val="24"/>
        </w:rPr>
        <w:t>a</w:t>
      </w:r>
      <w:r w:rsidR="00313010" w:rsidRPr="00B9338F">
        <w:rPr>
          <w:rFonts w:ascii="Times New Roman" w:hAnsi="Times New Roman" w:cs="Times New Roman"/>
          <w:smallCaps/>
          <w:color w:val="000000" w:themeColor="text1"/>
          <w:sz w:val="24"/>
          <w:szCs w:val="24"/>
        </w:rPr>
        <w:t>nd Security Strategy</w:t>
      </w:r>
      <w:r w:rsidR="00313010" w:rsidRPr="00B9338F">
        <w:rPr>
          <w:rFonts w:ascii="Times New Roman" w:hAnsi="Times New Roman" w:cs="Times New Roman"/>
          <w:color w:val="000000" w:themeColor="text1"/>
          <w:sz w:val="24"/>
          <w:szCs w:val="24"/>
        </w:rPr>
        <w:t>, 14 (2023). </w:t>
      </w:r>
    </w:p>
  </w:footnote>
  <w:footnote w:id="90">
    <w:p w14:paraId="0D95D1CC" w14:textId="083D0661" w:rsidR="00B47E55" w:rsidRPr="00B9338F" w:rsidRDefault="00B47E55" w:rsidP="00701BB5">
      <w:pPr>
        <w:pStyle w:val="FootnoteText"/>
        <w:spacing w:before="120"/>
        <w:ind w:left="709" w:hanging="709"/>
        <w:jc w:val="both"/>
        <w:rPr>
          <w:rFonts w:ascii="Times New Roman" w:hAnsi="Times New Roman" w:cs="Times New Roman"/>
          <w:color w:val="000000" w:themeColor="text1"/>
          <w:sz w:val="24"/>
          <w:szCs w:val="24"/>
          <w:lang w:val="en-PH"/>
        </w:rPr>
      </w:pPr>
      <w:r w:rsidRPr="00B9338F">
        <w:rPr>
          <w:rStyle w:val="FootnoteReference"/>
          <w:rFonts w:ascii="Times New Roman" w:hAnsi="Times New Roman" w:cs="Times New Roman"/>
          <w:color w:val="000000" w:themeColor="text1"/>
          <w:sz w:val="24"/>
          <w:szCs w:val="24"/>
        </w:rPr>
        <w:footnoteRef/>
      </w:r>
      <w:r w:rsidRPr="00B9338F">
        <w:rPr>
          <w:rFonts w:ascii="Times New Roman" w:hAnsi="Times New Roman" w:cs="Times New Roman"/>
          <w:color w:val="000000" w:themeColor="text1"/>
          <w:sz w:val="24"/>
          <w:szCs w:val="24"/>
        </w:rPr>
        <w:t xml:space="preserve"> </w:t>
      </w:r>
      <w:r w:rsidRPr="00B9338F">
        <w:rPr>
          <w:rFonts w:ascii="Times New Roman" w:hAnsi="Times New Roman" w:cs="Times New Roman"/>
          <w:color w:val="000000" w:themeColor="text1"/>
          <w:sz w:val="24"/>
          <w:szCs w:val="24"/>
          <w:lang w:val="en-PH"/>
        </w:rPr>
        <w:tab/>
      </w:r>
      <w:r w:rsidRPr="00B9338F">
        <w:rPr>
          <w:rFonts w:ascii="Times New Roman" w:hAnsi="Times New Roman" w:cs="Times New Roman"/>
          <w:color w:val="000000" w:themeColor="text1"/>
          <w:sz w:val="24"/>
          <w:szCs w:val="24"/>
          <w:lang w:val="en-PH"/>
        </w:rPr>
        <w:t>Facts,</w:t>
      </w:r>
      <w:r w:rsidRPr="00B9338F">
        <w:rPr>
          <w:rFonts w:ascii="Times New Roman" w:hAnsi="Times New Roman" w:cs="Times New Roman"/>
          <w:color w:val="000000" w:themeColor="text1"/>
          <w:sz w:val="24"/>
          <w:szCs w:val="24"/>
        </w:rPr>
        <w:t xml:space="preserve"> ¶63.</w:t>
      </w:r>
    </w:p>
  </w:footnote>
  <w:footnote w:id="91">
    <w:p w14:paraId="12924AB6" w14:textId="73DF1B44" w:rsidR="00F958F9" w:rsidRPr="00B9338F" w:rsidRDefault="00F958F9" w:rsidP="00701BB5">
      <w:pPr>
        <w:pStyle w:val="FootnoteText"/>
        <w:spacing w:before="120"/>
        <w:ind w:left="709" w:hanging="709"/>
        <w:jc w:val="both"/>
        <w:rPr>
          <w:rFonts w:ascii="Times New Roman" w:hAnsi="Times New Roman" w:cs="Times New Roman"/>
          <w:sz w:val="24"/>
          <w:szCs w:val="24"/>
        </w:rPr>
      </w:pPr>
      <w:r w:rsidRPr="00B9338F">
        <w:rPr>
          <w:rFonts w:ascii="Times New Roman" w:hAnsi="Times New Roman" w:cs="Times New Roman"/>
          <w:sz w:val="24"/>
          <w:szCs w:val="24"/>
          <w:vertAlign w:val="superscript"/>
        </w:rPr>
        <w:footnoteRef/>
      </w:r>
      <w:r w:rsidRPr="00B9338F">
        <w:rPr>
          <w:rFonts w:ascii="Times New Roman" w:eastAsia="Times New Roman" w:hAnsi="Times New Roman" w:cs="Times New Roman"/>
          <w:i/>
          <w:sz w:val="24"/>
          <w:szCs w:val="24"/>
        </w:rPr>
        <w:t xml:space="preserve"> </w:t>
      </w:r>
      <w:r w:rsidRPr="00B9338F">
        <w:rPr>
          <w:rFonts w:ascii="Times New Roman" w:eastAsia="Times New Roman" w:hAnsi="Times New Roman" w:cs="Times New Roman"/>
          <w:i/>
          <w:sz w:val="24"/>
          <w:szCs w:val="24"/>
        </w:rPr>
        <w:tab/>
      </w:r>
      <w:r w:rsidRPr="00B9338F">
        <w:rPr>
          <w:rFonts w:ascii="Times New Roman" w:eastAsia="Times New Roman" w:hAnsi="Times New Roman" w:cs="Times New Roman"/>
          <w:iCs/>
          <w:sz w:val="24"/>
          <w:szCs w:val="24"/>
        </w:rPr>
        <w:t>Arrest Warrant,</w:t>
      </w:r>
      <w:r w:rsidRPr="00B9338F">
        <w:rPr>
          <w:rFonts w:ascii="Times New Roman" w:eastAsia="Times New Roman" w:hAnsi="Times New Roman" w:cs="Times New Roman"/>
          <w:i/>
          <w:sz w:val="24"/>
          <w:szCs w:val="24"/>
        </w:rPr>
        <w:t xml:space="preserve"> supra </w:t>
      </w:r>
      <w:r w:rsidRPr="00B9338F">
        <w:rPr>
          <w:rFonts w:ascii="Times New Roman" w:eastAsia="Times New Roman" w:hAnsi="Times New Roman" w:cs="Times New Roman"/>
          <w:iCs/>
          <w:sz w:val="24"/>
          <w:szCs w:val="24"/>
        </w:rPr>
        <w:t>note</w:t>
      </w:r>
      <w:r w:rsidRPr="00B9338F">
        <w:rPr>
          <w:rFonts w:ascii="Times New Roman" w:eastAsia="Times New Roman" w:hAnsi="Times New Roman" w:cs="Times New Roman"/>
          <w:i/>
          <w:sz w:val="24"/>
          <w:szCs w:val="24"/>
        </w:rPr>
        <w:t xml:space="preserve"> </w:t>
      </w:r>
      <w:r w:rsidR="00084259">
        <w:rPr>
          <w:rFonts w:ascii="Times New Roman" w:eastAsia="Times New Roman" w:hAnsi="Times New Roman" w:cs="Times New Roman"/>
          <w:iCs/>
          <w:sz w:val="24"/>
          <w:szCs w:val="24"/>
        </w:rPr>
        <w:t>80</w:t>
      </w:r>
      <w:r w:rsidRPr="00B9338F">
        <w:rPr>
          <w:rFonts w:ascii="Times New Roman" w:eastAsia="Times New Roman" w:hAnsi="Times New Roman" w:cs="Times New Roman"/>
          <w:iCs/>
          <w:sz w:val="24"/>
          <w:szCs w:val="24"/>
        </w:rPr>
        <w:t>,</w:t>
      </w:r>
      <w:r w:rsidRPr="00B9338F">
        <w:rPr>
          <w:rFonts w:ascii="Times New Roman" w:eastAsia="Times New Roman" w:hAnsi="Times New Roman" w:cs="Times New Roman"/>
          <w:i/>
          <w:sz w:val="24"/>
          <w:szCs w:val="24"/>
        </w:rPr>
        <w:t xml:space="preserve"> ¶</w:t>
      </w:r>
      <w:r w:rsidRPr="00B9338F">
        <w:rPr>
          <w:rFonts w:ascii="Times New Roman" w:eastAsia="Times New Roman" w:hAnsi="Times New Roman" w:cs="Times New Roman"/>
          <w:iCs/>
          <w:sz w:val="24"/>
          <w:szCs w:val="24"/>
        </w:rPr>
        <w:t>46.</w:t>
      </w:r>
    </w:p>
  </w:footnote>
  <w:footnote w:id="92">
    <w:p w14:paraId="31976440" w14:textId="3B32D44D" w:rsidR="00025237" w:rsidRPr="00555CA0" w:rsidRDefault="00025237" w:rsidP="00555CA0">
      <w:pPr>
        <w:pStyle w:val="FootnoteText"/>
        <w:spacing w:before="120"/>
        <w:ind w:left="709" w:hanging="709"/>
        <w:jc w:val="both"/>
        <w:rPr>
          <w:rFonts w:ascii="Times New Roman" w:hAnsi="Times New Roman" w:cs="Times New Roman"/>
          <w:color w:val="000000" w:themeColor="text1"/>
          <w:sz w:val="24"/>
          <w:szCs w:val="24"/>
        </w:rPr>
      </w:pPr>
      <w:r w:rsidRPr="00337F4A">
        <w:rPr>
          <w:rStyle w:val="FootnoteReference"/>
          <w:rFonts w:ascii="Times New Roman" w:hAnsi="Times New Roman" w:cs="Times New Roman"/>
          <w:color w:val="000000" w:themeColor="text1"/>
          <w:sz w:val="24"/>
          <w:szCs w:val="24"/>
        </w:rPr>
        <w:footnoteRef/>
      </w:r>
      <w:r w:rsidRPr="00337F4A">
        <w:rPr>
          <w:rFonts w:ascii="Times New Roman" w:hAnsi="Times New Roman" w:cs="Times New Roman"/>
          <w:color w:val="000000" w:themeColor="text1"/>
          <w:sz w:val="24"/>
          <w:szCs w:val="24"/>
        </w:rPr>
        <w:t xml:space="preserve"> </w:t>
      </w:r>
      <w:r w:rsidRPr="00337F4A">
        <w:rPr>
          <w:rFonts w:ascii="Times New Roman" w:hAnsi="Times New Roman" w:cs="Times New Roman"/>
          <w:color w:val="000000" w:themeColor="text1"/>
          <w:sz w:val="24"/>
          <w:szCs w:val="24"/>
          <w:lang w:val="en-PH"/>
        </w:rPr>
        <w:tab/>
      </w:r>
      <w:r w:rsidRPr="00337F4A">
        <w:rPr>
          <w:rFonts w:ascii="Times New Roman" w:hAnsi="Times New Roman" w:cs="Times New Roman"/>
          <w:color w:val="000000" w:themeColor="text1"/>
          <w:sz w:val="24"/>
          <w:szCs w:val="24"/>
        </w:rPr>
        <w:t>Pinochet</w:t>
      </w:r>
      <w:r w:rsidR="00E02D05">
        <w:rPr>
          <w:rFonts w:ascii="Times New Roman" w:hAnsi="Times New Roman" w:cs="Times New Roman"/>
          <w:color w:val="000000" w:themeColor="text1"/>
          <w:sz w:val="24"/>
          <w:szCs w:val="24"/>
        </w:rPr>
        <w:t xml:space="preserve"> Case</w:t>
      </w:r>
      <w:r w:rsidRPr="00337F4A">
        <w:rPr>
          <w:rFonts w:ascii="Times New Roman" w:hAnsi="Times New Roman" w:cs="Times New Roman"/>
          <w:color w:val="000000" w:themeColor="text1"/>
          <w:sz w:val="24"/>
          <w:szCs w:val="24"/>
        </w:rPr>
        <w:t xml:space="preserve">, </w:t>
      </w:r>
      <w:r w:rsidR="001F1B29">
        <w:rPr>
          <w:rFonts w:ascii="Times New Roman" w:hAnsi="Times New Roman" w:cs="Times New Roman"/>
          <w:color w:val="000000" w:themeColor="text1"/>
          <w:sz w:val="24"/>
          <w:szCs w:val="24"/>
        </w:rPr>
        <w:t xml:space="preserve">Spain </w:t>
      </w:r>
      <w:r w:rsidR="00555CA0" w:rsidRPr="00555CA0">
        <w:rPr>
          <w:rFonts w:ascii="Times New Roman" w:hAnsi="Times New Roman" w:cs="Times New Roman"/>
          <w:color w:val="000000" w:themeColor="text1"/>
          <w:sz w:val="24"/>
          <w:szCs w:val="24"/>
        </w:rPr>
        <w:t xml:space="preserve">Central Court of Instruction No. 5 </w:t>
      </w:r>
      <w:r w:rsidRPr="00337F4A">
        <w:rPr>
          <w:rFonts w:ascii="Times New Roman" w:hAnsi="Times New Roman" w:cs="Times New Roman"/>
          <w:color w:val="000000" w:themeColor="text1"/>
          <w:sz w:val="24"/>
          <w:szCs w:val="24"/>
        </w:rPr>
        <w:t>(</w:t>
      </w:r>
      <w:r w:rsidR="00CA7A37">
        <w:rPr>
          <w:rFonts w:ascii="Times New Roman" w:hAnsi="Times New Roman" w:cs="Times New Roman"/>
          <w:color w:val="000000" w:themeColor="text1"/>
          <w:sz w:val="24"/>
          <w:szCs w:val="24"/>
        </w:rPr>
        <w:t>1998</w:t>
      </w:r>
      <w:r w:rsidRPr="00337F4A">
        <w:rPr>
          <w:rFonts w:ascii="Times New Roman" w:hAnsi="Times New Roman" w:cs="Times New Roman"/>
          <w:color w:val="000000" w:themeColor="text1"/>
          <w:sz w:val="24"/>
          <w:szCs w:val="24"/>
        </w:rPr>
        <w:t>).</w:t>
      </w:r>
    </w:p>
  </w:footnote>
  <w:footnote w:id="93">
    <w:p w14:paraId="2D72B584" w14:textId="7F12672A" w:rsidR="00484564" w:rsidRDefault="00484564" w:rsidP="00484564">
      <w:pPr>
        <w:pStyle w:val="FootnoteText"/>
        <w:spacing w:before="120"/>
        <w:ind w:left="709" w:hanging="709"/>
        <w:jc w:val="both"/>
      </w:pPr>
      <w:r w:rsidRPr="00041ED6">
        <w:rPr>
          <w:rStyle w:val="FootnoteReference"/>
          <w:rFonts w:ascii="Times New Roman" w:hAnsi="Times New Roman" w:cs="Times New Roman"/>
          <w:sz w:val="24"/>
          <w:szCs w:val="24"/>
        </w:rPr>
        <w:footnoteRef/>
      </w:r>
      <w:r w:rsidRPr="00041ED6">
        <w:rPr>
          <w:rFonts w:ascii="Times New Roman" w:hAnsi="Times New Roman" w:cs="Times New Roman"/>
          <w:sz w:val="24"/>
          <w:szCs w:val="24"/>
        </w:rPr>
        <w:t xml:space="preserve"> </w:t>
      </w:r>
      <w:r w:rsidR="0032521A">
        <w:rPr>
          <w:rFonts w:ascii="Times New Roman" w:hAnsi="Times New Roman" w:cs="Times New Roman"/>
          <w:sz w:val="24"/>
          <w:szCs w:val="24"/>
        </w:rPr>
        <w:tab/>
      </w:r>
      <w:r w:rsidRPr="00041ED6">
        <w:rPr>
          <w:rFonts w:ascii="Times New Roman" w:hAnsi="Times New Roman" w:cs="Times New Roman"/>
          <w:sz w:val="24"/>
          <w:szCs w:val="24"/>
        </w:rPr>
        <w:t xml:space="preserve">VCLT, </w:t>
      </w:r>
      <w:r w:rsidR="001F0124" w:rsidRPr="001F0124">
        <w:rPr>
          <w:rFonts w:ascii="Times New Roman" w:hAnsi="Times New Roman" w:cs="Times New Roman"/>
          <w:i/>
          <w:iCs/>
          <w:sz w:val="24"/>
          <w:szCs w:val="24"/>
        </w:rPr>
        <w:t>supra</w:t>
      </w:r>
      <w:r w:rsidR="001F0124">
        <w:rPr>
          <w:rFonts w:ascii="Times New Roman" w:hAnsi="Times New Roman" w:cs="Times New Roman"/>
          <w:sz w:val="24"/>
          <w:szCs w:val="24"/>
        </w:rPr>
        <w:t xml:space="preserve"> note</w:t>
      </w:r>
      <w:r w:rsidR="00D4589B">
        <w:rPr>
          <w:rFonts w:ascii="Times New Roman" w:hAnsi="Times New Roman" w:cs="Times New Roman"/>
          <w:sz w:val="24"/>
          <w:szCs w:val="24"/>
        </w:rPr>
        <w:t xml:space="preserve"> 30</w:t>
      </w:r>
      <w:r w:rsidR="001F0124">
        <w:rPr>
          <w:rFonts w:ascii="Times New Roman" w:hAnsi="Times New Roman" w:cs="Times New Roman"/>
          <w:sz w:val="24"/>
          <w:szCs w:val="24"/>
        </w:rPr>
        <w:t xml:space="preserve">, </w:t>
      </w:r>
      <w:r w:rsidRPr="00041ED6">
        <w:rPr>
          <w:rFonts w:ascii="Times New Roman" w:hAnsi="Times New Roman" w:cs="Times New Roman"/>
          <w:sz w:val="24"/>
          <w:szCs w:val="24"/>
        </w:rPr>
        <w:t>art. 53.</w:t>
      </w:r>
    </w:p>
  </w:footnote>
  <w:footnote w:id="94">
    <w:p w14:paraId="4B79C837" w14:textId="4B8FAFE3" w:rsidR="00015230" w:rsidRPr="00B9338F" w:rsidRDefault="00015230" w:rsidP="00701BB5">
      <w:pPr>
        <w:pStyle w:val="FootnoteText"/>
        <w:spacing w:before="120"/>
        <w:ind w:left="720" w:hanging="720"/>
        <w:jc w:val="both"/>
        <w:rPr>
          <w:rFonts w:ascii="Times New Roman" w:hAnsi="Times New Roman" w:cs="Times New Roman"/>
          <w:sz w:val="24"/>
          <w:szCs w:val="24"/>
        </w:rPr>
      </w:pPr>
      <w:r w:rsidRPr="00B9338F">
        <w:rPr>
          <w:rStyle w:val="FootnoteReference"/>
          <w:rFonts w:ascii="Times New Roman" w:hAnsi="Times New Roman" w:cs="Times New Roman"/>
          <w:sz w:val="24"/>
          <w:szCs w:val="24"/>
        </w:rPr>
        <w:footnoteRef/>
      </w:r>
      <w:r w:rsidRPr="00B9338F">
        <w:rPr>
          <w:rFonts w:ascii="Times New Roman" w:hAnsi="Times New Roman" w:cs="Times New Roman"/>
          <w:sz w:val="24"/>
          <w:szCs w:val="24"/>
        </w:rPr>
        <w:t xml:space="preserve"> </w:t>
      </w:r>
      <w:r w:rsidR="00DB068E">
        <w:rPr>
          <w:rFonts w:ascii="Times New Roman" w:hAnsi="Times New Roman" w:cs="Times New Roman"/>
          <w:sz w:val="24"/>
          <w:szCs w:val="24"/>
        </w:rPr>
        <w:tab/>
      </w:r>
      <w:r w:rsidR="008027E9" w:rsidRPr="00B9338F">
        <w:rPr>
          <w:rFonts w:ascii="Times New Roman" w:hAnsi="Times New Roman" w:cs="Times New Roman"/>
          <w:sz w:val="24"/>
          <w:szCs w:val="24"/>
        </w:rPr>
        <w:t>UN Committee against Torture,</w:t>
      </w:r>
      <w:r w:rsidR="00697577">
        <w:rPr>
          <w:rFonts w:ascii="Times New Roman" w:hAnsi="Times New Roman" w:cs="Times New Roman"/>
          <w:sz w:val="24"/>
          <w:szCs w:val="24"/>
        </w:rPr>
        <w:t xml:space="preserve"> </w:t>
      </w:r>
      <w:r w:rsidR="00526F9F" w:rsidRPr="00B9338F">
        <w:rPr>
          <w:rFonts w:ascii="Times New Roman" w:hAnsi="Times New Roman" w:cs="Times New Roman"/>
          <w:sz w:val="24"/>
          <w:szCs w:val="24"/>
        </w:rPr>
        <w:t xml:space="preserve">Concluding observations on the </w:t>
      </w:r>
      <w:r w:rsidR="00B43054">
        <w:rPr>
          <w:rFonts w:ascii="Times New Roman" w:hAnsi="Times New Roman" w:cs="Times New Roman"/>
          <w:sz w:val="24"/>
          <w:szCs w:val="24"/>
        </w:rPr>
        <w:t>6</w:t>
      </w:r>
      <w:r w:rsidR="00B43054" w:rsidRPr="00B43054">
        <w:rPr>
          <w:rFonts w:ascii="Times New Roman" w:hAnsi="Times New Roman" w:cs="Times New Roman"/>
          <w:sz w:val="24"/>
          <w:szCs w:val="24"/>
          <w:vertAlign w:val="superscript"/>
        </w:rPr>
        <w:t>th</w:t>
      </w:r>
      <w:r w:rsidR="00B43054">
        <w:rPr>
          <w:rFonts w:ascii="Times New Roman" w:hAnsi="Times New Roman" w:cs="Times New Roman"/>
          <w:sz w:val="24"/>
          <w:szCs w:val="24"/>
        </w:rPr>
        <w:t xml:space="preserve"> </w:t>
      </w:r>
      <w:r w:rsidR="00526F9F" w:rsidRPr="00B9338F">
        <w:rPr>
          <w:rFonts w:ascii="Times New Roman" w:hAnsi="Times New Roman" w:cs="Times New Roman"/>
          <w:sz w:val="24"/>
          <w:szCs w:val="24"/>
        </w:rPr>
        <w:t xml:space="preserve">periodic report of Spain, </w:t>
      </w:r>
      <w:r w:rsidR="00977023" w:rsidRPr="00B9338F">
        <w:rPr>
          <w:rFonts w:ascii="Times New Roman" w:hAnsi="Times New Roman" w:cs="Times New Roman"/>
          <w:sz w:val="24"/>
          <w:szCs w:val="24"/>
        </w:rPr>
        <w:t>CAT/C/ESP/CO/6</w:t>
      </w:r>
      <w:r w:rsidR="00823355">
        <w:rPr>
          <w:rFonts w:ascii="Times New Roman" w:hAnsi="Times New Roman" w:cs="Times New Roman"/>
          <w:sz w:val="24"/>
          <w:szCs w:val="24"/>
        </w:rPr>
        <w:t>, 4-5</w:t>
      </w:r>
      <w:r w:rsidR="00503468" w:rsidRPr="00B9338F">
        <w:rPr>
          <w:rFonts w:ascii="Times New Roman" w:hAnsi="Times New Roman" w:cs="Times New Roman"/>
          <w:sz w:val="24"/>
          <w:szCs w:val="24"/>
        </w:rPr>
        <w:t xml:space="preserve"> (</w:t>
      </w:r>
      <w:r w:rsidR="00A915FC" w:rsidRPr="00B9338F">
        <w:rPr>
          <w:rFonts w:ascii="Times New Roman" w:hAnsi="Times New Roman" w:cs="Times New Roman"/>
          <w:sz w:val="24"/>
          <w:szCs w:val="24"/>
        </w:rPr>
        <w:t>2015).</w:t>
      </w:r>
    </w:p>
  </w:footnote>
  <w:footnote w:id="95">
    <w:p w14:paraId="05AC5AF7" w14:textId="5379DDC0" w:rsidR="00B93BFA" w:rsidRPr="00B9338F" w:rsidRDefault="00B93BFA" w:rsidP="00701BB5">
      <w:pPr>
        <w:pStyle w:val="FootnoteText"/>
        <w:spacing w:before="120"/>
        <w:ind w:left="720" w:hanging="720"/>
        <w:jc w:val="both"/>
        <w:rPr>
          <w:rFonts w:ascii="Times New Roman" w:hAnsi="Times New Roman" w:cs="Times New Roman"/>
          <w:color w:val="000000" w:themeColor="text1"/>
          <w:sz w:val="24"/>
          <w:szCs w:val="24"/>
        </w:rPr>
      </w:pPr>
      <w:r w:rsidRPr="00B9338F">
        <w:rPr>
          <w:rStyle w:val="FootnoteReference"/>
          <w:rFonts w:ascii="Times New Roman" w:hAnsi="Times New Roman" w:cs="Times New Roman"/>
          <w:color w:val="000000" w:themeColor="text1"/>
          <w:sz w:val="24"/>
          <w:szCs w:val="24"/>
        </w:rPr>
        <w:footnoteRef/>
      </w:r>
      <w:r w:rsidRPr="00B9338F">
        <w:rPr>
          <w:rFonts w:ascii="Times New Roman" w:hAnsi="Times New Roman" w:cs="Times New Roman"/>
          <w:color w:val="000000" w:themeColor="text1"/>
          <w:sz w:val="24"/>
          <w:szCs w:val="24"/>
        </w:rPr>
        <w:t xml:space="preserve"> </w:t>
      </w:r>
      <w:r w:rsidRPr="00B9338F">
        <w:rPr>
          <w:rFonts w:ascii="Times New Roman" w:hAnsi="Times New Roman" w:cs="Times New Roman"/>
          <w:color w:val="000000" w:themeColor="text1"/>
          <w:sz w:val="24"/>
          <w:szCs w:val="24"/>
        </w:rPr>
        <w:tab/>
      </w:r>
      <w:r w:rsidR="000D2AC5">
        <w:rPr>
          <w:rFonts w:ascii="Times New Roman" w:hAnsi="Times New Roman" w:cs="Times New Roman"/>
          <w:color w:val="000000" w:themeColor="text1"/>
          <w:sz w:val="24"/>
          <w:szCs w:val="24"/>
        </w:rPr>
        <w:t>Commissioner for Human Rights</w:t>
      </w:r>
      <w:r w:rsidR="00957F11" w:rsidRPr="00B9338F">
        <w:rPr>
          <w:rFonts w:ascii="Times New Roman" w:hAnsi="Times New Roman" w:cs="Times New Roman"/>
          <w:color w:val="000000" w:themeColor="text1"/>
          <w:sz w:val="24"/>
          <w:szCs w:val="24"/>
        </w:rPr>
        <w:t>, Missing persons and victims of enforced disappearance in Europe</w:t>
      </w:r>
      <w:r w:rsidR="004C5B6D" w:rsidRPr="00B9338F">
        <w:rPr>
          <w:rFonts w:ascii="Times New Roman" w:hAnsi="Times New Roman" w:cs="Times New Roman"/>
          <w:color w:val="000000" w:themeColor="text1"/>
          <w:sz w:val="24"/>
          <w:szCs w:val="24"/>
        </w:rPr>
        <w:t>, 5 (</w:t>
      </w:r>
      <w:r w:rsidR="00055DED" w:rsidRPr="00B9338F">
        <w:rPr>
          <w:rFonts w:ascii="Times New Roman" w:hAnsi="Times New Roman" w:cs="Times New Roman"/>
          <w:color w:val="000000" w:themeColor="text1"/>
          <w:sz w:val="24"/>
          <w:szCs w:val="24"/>
        </w:rPr>
        <w:t>2016).</w:t>
      </w:r>
    </w:p>
  </w:footnote>
  <w:footnote w:id="96">
    <w:p w14:paraId="66224868" w14:textId="3379F765" w:rsidR="0008702F" w:rsidRPr="00B9338F" w:rsidRDefault="0008702F" w:rsidP="00701BB5">
      <w:pPr>
        <w:pStyle w:val="FootnoteText"/>
        <w:spacing w:before="120"/>
        <w:jc w:val="both"/>
        <w:rPr>
          <w:rFonts w:ascii="Times New Roman" w:hAnsi="Times New Roman" w:cs="Times New Roman"/>
          <w:sz w:val="24"/>
          <w:szCs w:val="24"/>
        </w:rPr>
      </w:pPr>
      <w:r w:rsidRPr="00B9338F">
        <w:rPr>
          <w:rStyle w:val="FootnoteReference"/>
          <w:rFonts w:ascii="Times New Roman" w:hAnsi="Times New Roman" w:cs="Times New Roman"/>
          <w:sz w:val="24"/>
          <w:szCs w:val="24"/>
        </w:rPr>
        <w:footnoteRef/>
      </w:r>
      <w:r w:rsidRPr="00B9338F">
        <w:rPr>
          <w:rFonts w:ascii="Times New Roman" w:hAnsi="Times New Roman" w:cs="Times New Roman"/>
          <w:sz w:val="24"/>
          <w:szCs w:val="24"/>
        </w:rPr>
        <w:t xml:space="preserve"> </w:t>
      </w:r>
      <w:r w:rsidR="00B43054">
        <w:rPr>
          <w:rFonts w:ascii="Times New Roman" w:hAnsi="Times New Roman" w:cs="Times New Roman"/>
          <w:sz w:val="24"/>
          <w:szCs w:val="24"/>
        </w:rPr>
        <w:tab/>
      </w:r>
      <w:proofErr w:type="spellStart"/>
      <w:r w:rsidRPr="00B9338F">
        <w:rPr>
          <w:rFonts w:ascii="Times New Roman" w:hAnsi="Times New Roman" w:cs="Times New Roman"/>
          <w:sz w:val="24"/>
          <w:szCs w:val="24"/>
        </w:rPr>
        <w:t>Goiburú</w:t>
      </w:r>
      <w:proofErr w:type="spellEnd"/>
      <w:r w:rsidRPr="00B9338F">
        <w:rPr>
          <w:rFonts w:ascii="Times New Roman" w:hAnsi="Times New Roman" w:cs="Times New Roman"/>
          <w:sz w:val="24"/>
          <w:szCs w:val="24"/>
        </w:rPr>
        <w:t xml:space="preserve"> et al. v. Paraguay, </w:t>
      </w:r>
      <w:proofErr w:type="spellStart"/>
      <w:r w:rsidRPr="00B9338F">
        <w:rPr>
          <w:rFonts w:ascii="Times New Roman" w:hAnsi="Times New Roman" w:cs="Times New Roman"/>
          <w:sz w:val="24"/>
          <w:szCs w:val="24"/>
        </w:rPr>
        <w:t>IACtHR</w:t>
      </w:r>
      <w:proofErr w:type="spellEnd"/>
      <w:r w:rsidRPr="00B9338F">
        <w:rPr>
          <w:rFonts w:ascii="Times New Roman" w:hAnsi="Times New Roman" w:cs="Times New Roman"/>
          <w:sz w:val="24"/>
          <w:szCs w:val="24"/>
        </w:rPr>
        <w:t xml:space="preserve"> </w:t>
      </w:r>
      <w:r w:rsidR="00AE311D">
        <w:rPr>
          <w:rFonts w:ascii="Times New Roman" w:hAnsi="Times New Roman" w:cs="Times New Roman"/>
          <w:sz w:val="24"/>
          <w:szCs w:val="24"/>
        </w:rPr>
        <w:t>s</w:t>
      </w:r>
      <w:r w:rsidR="00904627" w:rsidRPr="00904627">
        <w:rPr>
          <w:rFonts w:ascii="Times New Roman" w:hAnsi="Times New Roman" w:cs="Times New Roman"/>
          <w:sz w:val="24"/>
          <w:szCs w:val="24"/>
        </w:rPr>
        <w:t>erie</w:t>
      </w:r>
      <w:r w:rsidR="00FB74E6">
        <w:rPr>
          <w:rFonts w:ascii="Times New Roman" w:hAnsi="Times New Roman" w:cs="Times New Roman"/>
          <w:sz w:val="24"/>
          <w:szCs w:val="24"/>
        </w:rPr>
        <w:t>s</w:t>
      </w:r>
      <w:r w:rsidR="00904627" w:rsidRPr="00904627">
        <w:rPr>
          <w:rFonts w:ascii="Times New Roman" w:hAnsi="Times New Roman" w:cs="Times New Roman"/>
          <w:sz w:val="24"/>
          <w:szCs w:val="24"/>
        </w:rPr>
        <w:t xml:space="preserve"> C No. 153</w:t>
      </w:r>
      <w:r w:rsidRPr="00B9338F">
        <w:rPr>
          <w:rFonts w:ascii="Times New Roman" w:hAnsi="Times New Roman" w:cs="Times New Roman"/>
          <w:sz w:val="24"/>
          <w:szCs w:val="24"/>
        </w:rPr>
        <w:t>, ¶93 (</w:t>
      </w:r>
      <w:r w:rsidR="00C446DF">
        <w:rPr>
          <w:rFonts w:ascii="Times New Roman" w:hAnsi="Times New Roman" w:cs="Times New Roman"/>
          <w:sz w:val="24"/>
          <w:szCs w:val="24"/>
        </w:rPr>
        <w:t>2006</w:t>
      </w:r>
      <w:r w:rsidRPr="00B9338F">
        <w:rPr>
          <w:rFonts w:ascii="Times New Roman" w:hAnsi="Times New Roman" w:cs="Times New Roman"/>
          <w:sz w:val="24"/>
          <w:szCs w:val="24"/>
        </w:rPr>
        <w:t>).</w:t>
      </w:r>
    </w:p>
  </w:footnote>
  <w:footnote w:id="97">
    <w:p w14:paraId="274D3FFA" w14:textId="570664B2" w:rsidR="005A42DE" w:rsidRPr="00A71F3A" w:rsidRDefault="005A42DE" w:rsidP="005A42DE">
      <w:pPr>
        <w:pStyle w:val="FootnoteText"/>
        <w:spacing w:before="120"/>
        <w:ind w:left="709" w:hanging="709"/>
        <w:jc w:val="both"/>
        <w:rPr>
          <w:rFonts w:ascii="Times New Roman" w:hAnsi="Times New Roman" w:cs="Times New Roman"/>
          <w:sz w:val="24"/>
          <w:szCs w:val="24"/>
        </w:rPr>
      </w:pPr>
      <w:r w:rsidRPr="00A71F3A">
        <w:rPr>
          <w:rStyle w:val="FootnoteReference"/>
          <w:rFonts w:ascii="Times New Roman" w:hAnsi="Times New Roman" w:cs="Times New Roman"/>
          <w:sz w:val="24"/>
          <w:szCs w:val="24"/>
        </w:rPr>
        <w:footnoteRef/>
      </w:r>
      <w:r w:rsidRPr="00A71F3A">
        <w:rPr>
          <w:rFonts w:ascii="Times New Roman" w:hAnsi="Times New Roman" w:cs="Times New Roman"/>
          <w:sz w:val="24"/>
          <w:szCs w:val="24"/>
        </w:rPr>
        <w:t xml:space="preserve"> </w:t>
      </w:r>
      <w:r>
        <w:rPr>
          <w:rFonts w:ascii="Times New Roman" w:hAnsi="Times New Roman" w:cs="Times New Roman"/>
          <w:sz w:val="24"/>
          <w:szCs w:val="24"/>
        </w:rPr>
        <w:tab/>
        <w:t xml:space="preserve">ILC, </w:t>
      </w:r>
      <w:r w:rsidR="00F91083">
        <w:rPr>
          <w:rFonts w:ascii="Times New Roman" w:hAnsi="Times New Roman" w:cs="Times New Roman"/>
          <w:sz w:val="24"/>
          <w:szCs w:val="24"/>
        </w:rPr>
        <w:t>Report</w:t>
      </w:r>
      <w:r w:rsidRPr="00A71F3A">
        <w:rPr>
          <w:rFonts w:ascii="Times New Roman" w:hAnsi="Times New Roman" w:cs="Times New Roman"/>
          <w:sz w:val="24"/>
          <w:szCs w:val="24"/>
        </w:rPr>
        <w:t xml:space="preserve"> on the Work of </w:t>
      </w:r>
      <w:r w:rsidR="00F91083">
        <w:rPr>
          <w:rFonts w:ascii="Times New Roman" w:hAnsi="Times New Roman" w:cs="Times New Roman"/>
          <w:sz w:val="24"/>
          <w:szCs w:val="24"/>
        </w:rPr>
        <w:t>i</w:t>
      </w:r>
      <w:r w:rsidRPr="00A71F3A">
        <w:rPr>
          <w:rFonts w:ascii="Times New Roman" w:hAnsi="Times New Roman" w:cs="Times New Roman"/>
          <w:sz w:val="24"/>
          <w:szCs w:val="24"/>
        </w:rPr>
        <w:t xml:space="preserve">ts </w:t>
      </w:r>
      <w:r>
        <w:rPr>
          <w:rFonts w:ascii="Times New Roman" w:hAnsi="Times New Roman" w:cs="Times New Roman"/>
          <w:sz w:val="24"/>
          <w:szCs w:val="24"/>
        </w:rPr>
        <w:t>73</w:t>
      </w:r>
      <w:r w:rsidRPr="00A71F3A">
        <w:rPr>
          <w:rFonts w:ascii="Times New Roman" w:hAnsi="Times New Roman" w:cs="Times New Roman"/>
          <w:sz w:val="24"/>
          <w:szCs w:val="24"/>
          <w:vertAlign w:val="superscript"/>
        </w:rPr>
        <w:t>rd</w:t>
      </w:r>
      <w:r>
        <w:rPr>
          <w:rFonts w:ascii="Times New Roman" w:hAnsi="Times New Roman" w:cs="Times New Roman"/>
          <w:sz w:val="24"/>
          <w:szCs w:val="24"/>
        </w:rPr>
        <w:t xml:space="preserve"> </w:t>
      </w:r>
      <w:r w:rsidRPr="00A71F3A">
        <w:rPr>
          <w:rFonts w:ascii="Times New Roman" w:hAnsi="Times New Roman" w:cs="Times New Roman"/>
          <w:sz w:val="24"/>
          <w:szCs w:val="24"/>
        </w:rPr>
        <w:t>Session, UN Doc</w:t>
      </w:r>
      <w:r>
        <w:rPr>
          <w:rFonts w:ascii="Times New Roman" w:hAnsi="Times New Roman" w:cs="Times New Roman"/>
          <w:sz w:val="24"/>
          <w:szCs w:val="24"/>
        </w:rPr>
        <w:t>ument</w:t>
      </w:r>
      <w:r w:rsidRPr="00A71F3A">
        <w:rPr>
          <w:rFonts w:ascii="Times New Roman" w:hAnsi="Times New Roman" w:cs="Times New Roman"/>
          <w:sz w:val="24"/>
          <w:szCs w:val="24"/>
        </w:rPr>
        <w:t xml:space="preserve"> A/77/10</w:t>
      </w:r>
      <w:r>
        <w:rPr>
          <w:rFonts w:ascii="Times New Roman" w:hAnsi="Times New Roman" w:cs="Times New Roman"/>
          <w:sz w:val="24"/>
          <w:szCs w:val="24"/>
        </w:rPr>
        <w:t>,</w:t>
      </w:r>
      <w:r w:rsidRPr="00A71F3A">
        <w:rPr>
          <w:rFonts w:ascii="Times New Roman" w:hAnsi="Times New Roman" w:cs="Times New Roman"/>
          <w:sz w:val="24"/>
          <w:szCs w:val="24"/>
        </w:rPr>
        <w:t xml:space="preserve"> 2,</w:t>
      </w:r>
      <w:r>
        <w:rPr>
          <w:rFonts w:ascii="Times New Roman" w:hAnsi="Times New Roman" w:cs="Times New Roman"/>
          <w:sz w:val="24"/>
          <w:szCs w:val="24"/>
        </w:rPr>
        <w:t xml:space="preserve"> </w:t>
      </w:r>
      <w:r>
        <w:rPr>
          <w:rFonts w:ascii="Times New Roman" w:hAnsi="Times New Roman" w:cs="Times New Roman"/>
          <w:color w:val="000000" w:themeColor="text1"/>
          <w:sz w:val="24"/>
          <w:szCs w:val="24"/>
        </w:rPr>
        <w:t>¶</w:t>
      </w:r>
      <w:r w:rsidRPr="00A71F3A">
        <w:rPr>
          <w:rFonts w:ascii="Times New Roman" w:hAnsi="Times New Roman" w:cs="Times New Roman"/>
          <w:sz w:val="24"/>
          <w:szCs w:val="24"/>
        </w:rPr>
        <w:t>3(2022)</w:t>
      </w:r>
      <w:r>
        <w:rPr>
          <w:rFonts w:ascii="Times New Roman" w:hAnsi="Times New Roman" w:cs="Times New Roman"/>
          <w:sz w:val="24"/>
          <w:szCs w:val="24"/>
        </w:rPr>
        <w:t>.</w:t>
      </w:r>
    </w:p>
  </w:footnote>
  <w:footnote w:id="98">
    <w:p w14:paraId="1342617E" w14:textId="6BD6F7D7" w:rsidR="00ED4B2F" w:rsidRPr="00B9338F" w:rsidRDefault="00ED4B2F" w:rsidP="00701BB5">
      <w:pPr>
        <w:pStyle w:val="FootnoteText"/>
        <w:spacing w:before="120"/>
        <w:jc w:val="both"/>
        <w:rPr>
          <w:rFonts w:ascii="Times New Roman" w:hAnsi="Times New Roman" w:cs="Times New Roman"/>
          <w:sz w:val="24"/>
          <w:szCs w:val="24"/>
          <w:lang w:val="en-PH"/>
        </w:rPr>
      </w:pPr>
      <w:r w:rsidRPr="00B9338F">
        <w:rPr>
          <w:rStyle w:val="FootnoteReference"/>
          <w:rFonts w:ascii="Times New Roman" w:hAnsi="Times New Roman" w:cs="Times New Roman"/>
          <w:sz w:val="24"/>
          <w:szCs w:val="24"/>
        </w:rPr>
        <w:footnoteRef/>
      </w:r>
      <w:r w:rsidRPr="00B9338F">
        <w:rPr>
          <w:rFonts w:ascii="Times New Roman" w:hAnsi="Times New Roman" w:cs="Times New Roman"/>
          <w:sz w:val="24"/>
          <w:szCs w:val="24"/>
        </w:rPr>
        <w:t xml:space="preserve"> </w:t>
      </w:r>
      <w:r w:rsidRPr="00B9338F">
        <w:rPr>
          <w:rFonts w:ascii="Times New Roman" w:hAnsi="Times New Roman" w:cs="Times New Roman"/>
          <w:sz w:val="24"/>
          <w:szCs w:val="24"/>
          <w:lang w:val="en-PH"/>
        </w:rPr>
        <w:tab/>
      </w:r>
      <w:r w:rsidRPr="00B9338F">
        <w:rPr>
          <w:rFonts w:ascii="Times New Roman" w:hAnsi="Times New Roman" w:cs="Times New Roman"/>
          <w:sz w:val="24"/>
          <w:szCs w:val="24"/>
          <w:lang w:val="en-PH"/>
        </w:rPr>
        <w:t xml:space="preserve">ICPPED, </w:t>
      </w:r>
      <w:r w:rsidR="004C2575" w:rsidRPr="00B9338F">
        <w:rPr>
          <w:rFonts w:ascii="Times New Roman" w:hAnsi="Times New Roman" w:cs="Times New Roman"/>
          <w:i/>
          <w:iCs/>
          <w:sz w:val="24"/>
          <w:szCs w:val="24"/>
          <w:lang w:val="en-PH"/>
        </w:rPr>
        <w:t>supra</w:t>
      </w:r>
      <w:r w:rsidR="004C2575" w:rsidRPr="00B9338F">
        <w:rPr>
          <w:rFonts w:ascii="Times New Roman" w:hAnsi="Times New Roman" w:cs="Times New Roman"/>
          <w:sz w:val="24"/>
          <w:szCs w:val="24"/>
          <w:lang w:val="en-PH"/>
        </w:rPr>
        <w:t xml:space="preserve"> note</w:t>
      </w:r>
      <w:r w:rsidR="00CD0A10" w:rsidRPr="00B9338F">
        <w:rPr>
          <w:rFonts w:ascii="Times New Roman" w:hAnsi="Times New Roman" w:cs="Times New Roman"/>
          <w:sz w:val="24"/>
          <w:szCs w:val="24"/>
          <w:lang w:val="en-PH"/>
        </w:rPr>
        <w:t xml:space="preserve"> </w:t>
      </w:r>
      <w:r w:rsidR="004A16FE">
        <w:rPr>
          <w:rFonts w:ascii="Times New Roman" w:hAnsi="Times New Roman" w:cs="Times New Roman"/>
          <w:sz w:val="24"/>
          <w:szCs w:val="24"/>
          <w:lang w:val="en-PH"/>
        </w:rPr>
        <w:t>68</w:t>
      </w:r>
      <w:r w:rsidR="004C2575" w:rsidRPr="00B9338F">
        <w:rPr>
          <w:rFonts w:ascii="Times New Roman" w:hAnsi="Times New Roman" w:cs="Times New Roman"/>
          <w:sz w:val="24"/>
          <w:szCs w:val="24"/>
          <w:lang w:val="en-PH"/>
        </w:rPr>
        <w:t>, a</w:t>
      </w:r>
      <w:r w:rsidRPr="00B9338F">
        <w:rPr>
          <w:rFonts w:ascii="Times New Roman" w:hAnsi="Times New Roman" w:cs="Times New Roman"/>
          <w:sz w:val="24"/>
          <w:szCs w:val="24"/>
          <w:lang w:val="en-PH"/>
        </w:rPr>
        <w:t>rt. 2.</w:t>
      </w:r>
    </w:p>
  </w:footnote>
  <w:footnote w:id="99">
    <w:p w14:paraId="5D7C1CAD" w14:textId="3A80411C" w:rsidR="004626A3" w:rsidRPr="00B9338F" w:rsidRDefault="004626A3" w:rsidP="00701BB5">
      <w:pPr>
        <w:pStyle w:val="FootnoteText"/>
        <w:spacing w:before="120"/>
        <w:jc w:val="both"/>
        <w:rPr>
          <w:rFonts w:ascii="Times New Roman" w:hAnsi="Times New Roman" w:cs="Times New Roman"/>
          <w:sz w:val="24"/>
          <w:szCs w:val="24"/>
          <w:lang w:val="en-PH"/>
        </w:rPr>
      </w:pPr>
      <w:r w:rsidRPr="00B9338F">
        <w:rPr>
          <w:rStyle w:val="FootnoteReference"/>
          <w:rFonts w:ascii="Times New Roman" w:hAnsi="Times New Roman" w:cs="Times New Roman"/>
          <w:sz w:val="24"/>
          <w:szCs w:val="24"/>
        </w:rPr>
        <w:footnoteRef/>
      </w:r>
      <w:r w:rsidRPr="00B9338F">
        <w:rPr>
          <w:rFonts w:ascii="Times New Roman" w:hAnsi="Times New Roman" w:cs="Times New Roman"/>
          <w:sz w:val="24"/>
          <w:szCs w:val="24"/>
        </w:rPr>
        <w:t xml:space="preserve"> </w:t>
      </w:r>
      <w:r w:rsidRPr="00B9338F">
        <w:rPr>
          <w:rFonts w:ascii="Times New Roman" w:hAnsi="Times New Roman" w:cs="Times New Roman"/>
          <w:sz w:val="24"/>
          <w:szCs w:val="24"/>
          <w:lang w:val="en-PH"/>
        </w:rPr>
        <w:tab/>
      </w:r>
      <w:r w:rsidRPr="00B9338F">
        <w:rPr>
          <w:rFonts w:ascii="Times New Roman" w:hAnsi="Times New Roman" w:cs="Times New Roman"/>
          <w:sz w:val="24"/>
          <w:szCs w:val="24"/>
          <w:lang w:val="en-PH"/>
        </w:rPr>
        <w:t>See Argument (B)(2)(a)(i).</w:t>
      </w:r>
    </w:p>
  </w:footnote>
  <w:footnote w:id="100">
    <w:p w14:paraId="6AF17202" w14:textId="18686CDF" w:rsidR="0023754D" w:rsidRPr="00B9338F" w:rsidRDefault="0023754D" w:rsidP="00701BB5">
      <w:pPr>
        <w:pStyle w:val="FootnoteText"/>
        <w:spacing w:before="120"/>
        <w:ind w:left="720" w:hanging="720"/>
        <w:jc w:val="both"/>
        <w:rPr>
          <w:rFonts w:ascii="Times New Roman" w:hAnsi="Times New Roman" w:cs="Times New Roman"/>
          <w:sz w:val="24"/>
          <w:szCs w:val="24"/>
        </w:rPr>
      </w:pPr>
      <w:r w:rsidRPr="00B9338F">
        <w:rPr>
          <w:rStyle w:val="FootnoteReference"/>
          <w:rFonts w:ascii="Times New Roman" w:hAnsi="Times New Roman" w:cs="Times New Roman"/>
          <w:sz w:val="24"/>
          <w:szCs w:val="24"/>
        </w:rPr>
        <w:footnoteRef/>
      </w:r>
      <w:r w:rsidRPr="00B9338F">
        <w:rPr>
          <w:rFonts w:ascii="Times New Roman" w:hAnsi="Times New Roman" w:cs="Times New Roman"/>
          <w:sz w:val="24"/>
          <w:szCs w:val="24"/>
        </w:rPr>
        <w:t xml:space="preserve"> </w:t>
      </w:r>
      <w:r w:rsidRPr="00B9338F">
        <w:rPr>
          <w:rFonts w:ascii="Times New Roman" w:hAnsi="Times New Roman" w:cs="Times New Roman"/>
          <w:sz w:val="24"/>
          <w:szCs w:val="24"/>
        </w:rPr>
        <w:tab/>
      </w:r>
      <w:r w:rsidR="006A47E8" w:rsidRPr="00B9338F">
        <w:rPr>
          <w:rFonts w:ascii="Times New Roman" w:hAnsi="Times New Roman" w:cs="Times New Roman"/>
          <w:sz w:val="24"/>
          <w:szCs w:val="24"/>
        </w:rPr>
        <w:t xml:space="preserve">Regina v. Bow Street Metropolitan Stipendiary Magistrate and Others, ex </w:t>
      </w:r>
      <w:proofErr w:type="spellStart"/>
      <w:r w:rsidR="006A47E8" w:rsidRPr="00B9338F">
        <w:rPr>
          <w:rFonts w:ascii="Times New Roman" w:hAnsi="Times New Roman" w:cs="Times New Roman"/>
          <w:sz w:val="24"/>
          <w:szCs w:val="24"/>
        </w:rPr>
        <w:t>parte</w:t>
      </w:r>
      <w:proofErr w:type="spellEnd"/>
      <w:r w:rsidR="006A47E8" w:rsidRPr="00B9338F">
        <w:rPr>
          <w:rFonts w:ascii="Times New Roman" w:hAnsi="Times New Roman" w:cs="Times New Roman"/>
          <w:sz w:val="24"/>
          <w:szCs w:val="24"/>
        </w:rPr>
        <w:t xml:space="preserve"> Pinochet Ugarte (No. 3), </w:t>
      </w:r>
      <w:r w:rsidR="00CE5B12" w:rsidRPr="00B9338F">
        <w:rPr>
          <w:rFonts w:ascii="Times New Roman" w:hAnsi="Times New Roman" w:cs="Times New Roman"/>
          <w:sz w:val="24"/>
          <w:szCs w:val="24"/>
        </w:rPr>
        <w:t>UK House of Lords</w:t>
      </w:r>
      <w:r w:rsidR="00AD1BEC" w:rsidRPr="00B9338F">
        <w:rPr>
          <w:rFonts w:ascii="Times New Roman" w:hAnsi="Times New Roman" w:cs="Times New Roman"/>
          <w:sz w:val="24"/>
          <w:szCs w:val="24"/>
        </w:rPr>
        <w:t xml:space="preserve"> </w:t>
      </w:r>
      <w:r w:rsidR="00390482" w:rsidRPr="00B9338F">
        <w:rPr>
          <w:rFonts w:ascii="Times New Roman" w:hAnsi="Times New Roman" w:cs="Times New Roman"/>
          <w:sz w:val="24"/>
          <w:szCs w:val="24"/>
        </w:rPr>
        <w:t>1 A</w:t>
      </w:r>
      <w:r w:rsidR="00730832" w:rsidRPr="00B9338F">
        <w:rPr>
          <w:rFonts w:ascii="Times New Roman" w:hAnsi="Times New Roman" w:cs="Times New Roman"/>
          <w:sz w:val="24"/>
          <w:szCs w:val="24"/>
        </w:rPr>
        <w:t>.</w:t>
      </w:r>
      <w:r w:rsidR="00390482" w:rsidRPr="00B9338F">
        <w:rPr>
          <w:rFonts w:ascii="Times New Roman" w:hAnsi="Times New Roman" w:cs="Times New Roman"/>
          <w:sz w:val="24"/>
          <w:szCs w:val="24"/>
        </w:rPr>
        <w:t>C</w:t>
      </w:r>
      <w:r w:rsidR="00730832" w:rsidRPr="00B9338F">
        <w:rPr>
          <w:rFonts w:ascii="Times New Roman" w:hAnsi="Times New Roman" w:cs="Times New Roman"/>
          <w:sz w:val="24"/>
          <w:szCs w:val="24"/>
        </w:rPr>
        <w:t>. 147</w:t>
      </w:r>
      <w:r w:rsidR="00CE5B12" w:rsidRPr="00B9338F">
        <w:rPr>
          <w:rFonts w:ascii="Times New Roman" w:hAnsi="Times New Roman" w:cs="Times New Roman"/>
          <w:sz w:val="24"/>
          <w:szCs w:val="24"/>
        </w:rPr>
        <w:t>,</w:t>
      </w:r>
      <w:r w:rsidR="00AF06F7" w:rsidRPr="00B9338F">
        <w:rPr>
          <w:rFonts w:ascii="Times New Roman" w:hAnsi="Times New Roman" w:cs="Times New Roman"/>
          <w:sz w:val="24"/>
          <w:szCs w:val="24"/>
        </w:rPr>
        <w:t xml:space="preserve"> </w:t>
      </w:r>
      <w:r w:rsidR="00A52592" w:rsidRPr="00B9338F">
        <w:rPr>
          <w:rFonts w:ascii="Times New Roman" w:hAnsi="Times New Roman" w:cs="Times New Roman"/>
          <w:sz w:val="24"/>
          <w:szCs w:val="24"/>
        </w:rPr>
        <w:t>¶</w:t>
      </w:r>
      <w:r w:rsidR="007963F9" w:rsidRPr="00B9338F">
        <w:rPr>
          <w:rFonts w:ascii="Times New Roman" w:hAnsi="Times New Roman" w:cs="Times New Roman"/>
          <w:sz w:val="24"/>
          <w:szCs w:val="24"/>
        </w:rPr>
        <w:t>57</w:t>
      </w:r>
      <w:r w:rsidR="00074239">
        <w:rPr>
          <w:rFonts w:ascii="Times New Roman" w:hAnsi="Times New Roman" w:cs="Times New Roman"/>
          <w:sz w:val="24"/>
          <w:szCs w:val="24"/>
        </w:rPr>
        <w:t xml:space="preserve"> (</w:t>
      </w:r>
      <w:r w:rsidR="00074239" w:rsidRPr="00B9338F">
        <w:rPr>
          <w:rFonts w:ascii="Times New Roman" w:hAnsi="Times New Roman" w:cs="Times New Roman"/>
          <w:sz w:val="24"/>
          <w:szCs w:val="24"/>
        </w:rPr>
        <w:t>2000</w:t>
      </w:r>
      <w:r w:rsidR="00074239">
        <w:rPr>
          <w:rFonts w:ascii="Times New Roman" w:hAnsi="Times New Roman" w:cs="Times New Roman"/>
          <w:sz w:val="24"/>
          <w:szCs w:val="24"/>
        </w:rPr>
        <w:t>)</w:t>
      </w:r>
      <w:r w:rsidR="001F615F" w:rsidRPr="00B9338F">
        <w:rPr>
          <w:rFonts w:ascii="Times New Roman" w:hAnsi="Times New Roman" w:cs="Times New Roman"/>
          <w:sz w:val="24"/>
          <w:szCs w:val="24"/>
        </w:rPr>
        <w:t>.</w:t>
      </w:r>
    </w:p>
  </w:footnote>
  <w:footnote w:id="101">
    <w:p w14:paraId="4BAFA459" w14:textId="1DD9CC54" w:rsidR="0023754D" w:rsidRPr="00B9338F" w:rsidRDefault="0023754D" w:rsidP="00701BB5">
      <w:pPr>
        <w:pStyle w:val="FootnoteText"/>
        <w:spacing w:before="120"/>
        <w:ind w:left="720" w:hanging="720"/>
        <w:jc w:val="both"/>
        <w:rPr>
          <w:rFonts w:ascii="Times New Roman" w:hAnsi="Times New Roman" w:cs="Times New Roman"/>
          <w:sz w:val="24"/>
          <w:szCs w:val="24"/>
        </w:rPr>
      </w:pPr>
      <w:r w:rsidRPr="00B9338F">
        <w:rPr>
          <w:rStyle w:val="FootnoteReference"/>
          <w:rFonts w:ascii="Times New Roman" w:hAnsi="Times New Roman" w:cs="Times New Roman"/>
          <w:sz w:val="24"/>
          <w:szCs w:val="24"/>
        </w:rPr>
        <w:footnoteRef/>
      </w:r>
      <w:r w:rsidRPr="00B9338F">
        <w:rPr>
          <w:rFonts w:ascii="Times New Roman" w:hAnsi="Times New Roman" w:cs="Times New Roman"/>
          <w:sz w:val="24"/>
          <w:szCs w:val="24"/>
        </w:rPr>
        <w:t xml:space="preserve"> </w:t>
      </w:r>
      <w:r w:rsidRPr="00B9338F">
        <w:rPr>
          <w:rFonts w:ascii="Times New Roman" w:hAnsi="Times New Roman" w:cs="Times New Roman"/>
          <w:sz w:val="24"/>
          <w:szCs w:val="24"/>
        </w:rPr>
        <w:tab/>
      </w:r>
      <w:r w:rsidR="00091BA0" w:rsidRPr="00B9338F">
        <w:rPr>
          <w:rFonts w:ascii="Times New Roman" w:hAnsi="Times New Roman" w:cs="Times New Roman"/>
          <w:color w:val="000000" w:themeColor="text1"/>
          <w:sz w:val="24"/>
          <w:szCs w:val="24"/>
        </w:rPr>
        <w:t>ILC, Chapter VI. Immunity of State Officials from Foreign Criminal Jurisdiction art 2(b), A/77/10, 189 (2007) [“</w:t>
      </w:r>
      <w:r w:rsidR="00091BA0" w:rsidRPr="00B9338F">
        <w:rPr>
          <w:rFonts w:ascii="Times New Roman" w:hAnsi="Times New Roman" w:cs="Times New Roman"/>
          <w:b/>
          <w:bCs/>
          <w:color w:val="000000" w:themeColor="text1"/>
          <w:sz w:val="24"/>
          <w:szCs w:val="24"/>
        </w:rPr>
        <w:t>Immunity of State Officials</w:t>
      </w:r>
      <w:r w:rsidR="00091BA0" w:rsidRPr="00B9338F">
        <w:rPr>
          <w:rFonts w:ascii="Times New Roman" w:hAnsi="Times New Roman" w:cs="Times New Roman"/>
          <w:color w:val="000000" w:themeColor="text1"/>
          <w:sz w:val="24"/>
          <w:szCs w:val="24"/>
        </w:rPr>
        <w:t>”].</w:t>
      </w:r>
    </w:p>
  </w:footnote>
  <w:footnote w:id="102">
    <w:p w14:paraId="4D94E3B9" w14:textId="42E58B02" w:rsidR="00377410" w:rsidRPr="00CC45D9" w:rsidRDefault="00377410" w:rsidP="00701BB5">
      <w:pPr>
        <w:pStyle w:val="FootnoteText"/>
        <w:spacing w:before="120"/>
        <w:ind w:left="709" w:hanging="709"/>
        <w:jc w:val="both"/>
        <w:rPr>
          <w:rFonts w:ascii="Times New Roman" w:hAnsi="Times New Roman" w:cs="Times New Roman"/>
          <w:color w:val="000000" w:themeColor="text1"/>
          <w:sz w:val="24"/>
          <w:szCs w:val="24"/>
        </w:rPr>
      </w:pPr>
      <w:r w:rsidRPr="00CC45D9">
        <w:rPr>
          <w:rStyle w:val="FootnoteReference"/>
          <w:rFonts w:ascii="Times New Roman" w:hAnsi="Times New Roman" w:cs="Times New Roman"/>
          <w:color w:val="000000" w:themeColor="text1"/>
          <w:sz w:val="24"/>
          <w:szCs w:val="24"/>
        </w:rPr>
        <w:footnoteRef/>
      </w:r>
      <w:r w:rsidRPr="00CC45D9">
        <w:rPr>
          <w:rFonts w:ascii="Times New Roman" w:hAnsi="Times New Roman" w:cs="Times New Roman"/>
          <w:color w:val="000000" w:themeColor="text1"/>
          <w:sz w:val="24"/>
          <w:szCs w:val="24"/>
        </w:rPr>
        <w:t xml:space="preserve"> </w:t>
      </w:r>
      <w:r w:rsidRPr="00CC45D9">
        <w:rPr>
          <w:rFonts w:ascii="Times New Roman" w:hAnsi="Times New Roman" w:cs="Times New Roman"/>
          <w:color w:val="000000" w:themeColor="text1"/>
          <w:sz w:val="24"/>
          <w:szCs w:val="24"/>
        </w:rPr>
        <w:tab/>
      </w:r>
      <w:r w:rsidR="00CC45D9" w:rsidRPr="00CC45D9">
        <w:rPr>
          <w:rFonts w:ascii="Times New Roman" w:hAnsi="Times New Roman" w:cs="Times New Roman"/>
          <w:color w:val="000000" w:themeColor="text1"/>
          <w:sz w:val="24"/>
          <w:szCs w:val="24"/>
        </w:rPr>
        <w:t>Immunity of State Officials</w:t>
      </w:r>
      <w:r w:rsidR="00CC45D9" w:rsidRPr="00CC45D9">
        <w:rPr>
          <w:rFonts w:ascii="Times New Roman" w:hAnsi="Times New Roman" w:cs="Times New Roman"/>
          <w:color w:val="000000" w:themeColor="text1"/>
          <w:sz w:val="24"/>
          <w:szCs w:val="24"/>
        </w:rPr>
        <w:t xml:space="preserve">, </w:t>
      </w:r>
      <w:r w:rsidR="00CC45D9" w:rsidRPr="00CC45D9">
        <w:rPr>
          <w:rFonts w:ascii="Times New Roman" w:hAnsi="Times New Roman" w:cs="Times New Roman"/>
          <w:i/>
          <w:iCs/>
          <w:color w:val="000000" w:themeColor="text1"/>
          <w:sz w:val="24"/>
          <w:szCs w:val="24"/>
        </w:rPr>
        <w:t>supra</w:t>
      </w:r>
      <w:r w:rsidR="00CC45D9" w:rsidRPr="00CC45D9">
        <w:rPr>
          <w:rFonts w:ascii="Times New Roman" w:hAnsi="Times New Roman" w:cs="Times New Roman"/>
          <w:color w:val="000000" w:themeColor="text1"/>
          <w:sz w:val="24"/>
          <w:szCs w:val="24"/>
        </w:rPr>
        <w:t xml:space="preserve"> note 100</w:t>
      </w:r>
      <w:r w:rsidR="00CC45D9" w:rsidRPr="00CC45D9">
        <w:rPr>
          <w:rFonts w:ascii="Times New Roman" w:eastAsia="Times New Roman" w:hAnsi="Times New Roman" w:cs="Times New Roman"/>
          <w:color w:val="000000" w:themeColor="text1"/>
          <w:sz w:val="24"/>
          <w:szCs w:val="24"/>
        </w:rPr>
        <w:t>,</w:t>
      </w:r>
      <w:r w:rsidRPr="00CC45D9">
        <w:rPr>
          <w:rFonts w:ascii="Times New Roman" w:eastAsia="Times New Roman" w:hAnsi="Times New Roman" w:cs="Times New Roman"/>
          <w:color w:val="000000" w:themeColor="text1"/>
          <w:sz w:val="24"/>
          <w:szCs w:val="24"/>
        </w:rPr>
        <w:t xml:space="preserve"> ¶¶1-</w:t>
      </w:r>
      <w:r w:rsidR="006E06FE" w:rsidRPr="00CC45D9">
        <w:rPr>
          <w:rFonts w:ascii="Times New Roman" w:eastAsia="Times New Roman" w:hAnsi="Times New Roman" w:cs="Times New Roman"/>
          <w:color w:val="000000" w:themeColor="text1"/>
          <w:sz w:val="24"/>
          <w:szCs w:val="24"/>
        </w:rPr>
        <w:t>2.</w:t>
      </w:r>
    </w:p>
  </w:footnote>
  <w:footnote w:id="103">
    <w:p w14:paraId="32703732" w14:textId="77777777" w:rsidR="002536ED" w:rsidRPr="00B9338F" w:rsidRDefault="002536ED" w:rsidP="00701BB5">
      <w:pPr>
        <w:pStyle w:val="FootnoteText"/>
        <w:spacing w:before="120"/>
        <w:ind w:left="720" w:hanging="720"/>
        <w:rPr>
          <w:rFonts w:ascii="Times New Roman" w:hAnsi="Times New Roman" w:cs="Times New Roman"/>
          <w:sz w:val="24"/>
          <w:szCs w:val="24"/>
          <w:lang w:val="en-PH"/>
        </w:rPr>
      </w:pPr>
      <w:r w:rsidRPr="00B9338F">
        <w:rPr>
          <w:rStyle w:val="FootnoteReference"/>
          <w:rFonts w:ascii="Times New Roman" w:hAnsi="Times New Roman" w:cs="Times New Roman"/>
          <w:sz w:val="24"/>
          <w:szCs w:val="24"/>
        </w:rPr>
        <w:footnoteRef/>
      </w:r>
      <w:r w:rsidRPr="00B9338F">
        <w:rPr>
          <w:rFonts w:ascii="Times New Roman" w:hAnsi="Times New Roman" w:cs="Times New Roman"/>
          <w:sz w:val="24"/>
          <w:szCs w:val="24"/>
        </w:rPr>
        <w:t xml:space="preserve"> </w:t>
      </w:r>
      <w:r w:rsidRPr="00B9338F">
        <w:rPr>
          <w:rFonts w:ascii="Times New Roman" w:hAnsi="Times New Roman" w:cs="Times New Roman"/>
          <w:sz w:val="24"/>
          <w:szCs w:val="24"/>
          <w:lang w:val="en-PH"/>
        </w:rPr>
        <w:tab/>
      </w:r>
      <w:r w:rsidRPr="00B9338F">
        <w:rPr>
          <w:rFonts w:ascii="Times New Roman" w:hAnsi="Times New Roman" w:cs="Times New Roman"/>
          <w:sz w:val="24"/>
          <w:szCs w:val="24"/>
        </w:rPr>
        <w:t>Comments from Austria, Ireland, Lithuania, Poland, and Republic of Korea on the ILC’s Draft Articles on Criminal Immunity of State Officials (73</w:t>
      </w:r>
      <w:r w:rsidRPr="00B9338F">
        <w:rPr>
          <w:rFonts w:ascii="Times New Roman" w:hAnsi="Times New Roman" w:cs="Times New Roman"/>
          <w:sz w:val="24"/>
          <w:szCs w:val="24"/>
          <w:vertAlign w:val="superscript"/>
        </w:rPr>
        <w:t>rd</w:t>
      </w:r>
      <w:r w:rsidRPr="00B9338F">
        <w:rPr>
          <w:rFonts w:ascii="Times New Roman" w:hAnsi="Times New Roman" w:cs="Times New Roman"/>
          <w:sz w:val="24"/>
          <w:szCs w:val="24"/>
        </w:rPr>
        <w:t xml:space="preserve"> session of ILC, 2022).</w:t>
      </w:r>
    </w:p>
  </w:footnote>
  <w:footnote w:id="104">
    <w:p w14:paraId="7B42FD1F" w14:textId="398AE2CD" w:rsidR="004C6B24" w:rsidRPr="00B9338F" w:rsidRDefault="004C6B24" w:rsidP="004C6B24">
      <w:pPr>
        <w:pStyle w:val="FootnoteText"/>
        <w:spacing w:before="120"/>
        <w:ind w:left="720" w:hanging="720"/>
        <w:rPr>
          <w:rFonts w:ascii="Times New Roman" w:hAnsi="Times New Roman" w:cs="Times New Roman"/>
          <w:sz w:val="24"/>
          <w:szCs w:val="24"/>
          <w:lang w:val="en-PH"/>
        </w:rPr>
      </w:pPr>
      <w:r w:rsidRPr="00B9338F">
        <w:rPr>
          <w:rStyle w:val="FootnoteReference"/>
          <w:rFonts w:ascii="Times New Roman" w:hAnsi="Times New Roman" w:cs="Times New Roman"/>
          <w:sz w:val="24"/>
          <w:szCs w:val="24"/>
        </w:rPr>
        <w:footnoteRef/>
      </w:r>
      <w:r w:rsidRPr="00B9338F">
        <w:rPr>
          <w:rFonts w:ascii="Times New Roman" w:hAnsi="Times New Roman" w:cs="Times New Roman"/>
          <w:sz w:val="24"/>
          <w:szCs w:val="24"/>
        </w:rPr>
        <w:t xml:space="preserve"> </w:t>
      </w:r>
      <w:r w:rsidRPr="00B9338F">
        <w:rPr>
          <w:rFonts w:ascii="Times New Roman" w:hAnsi="Times New Roman" w:cs="Times New Roman"/>
          <w:sz w:val="24"/>
          <w:szCs w:val="24"/>
          <w:lang w:val="en-PH"/>
        </w:rPr>
        <w:tab/>
      </w:r>
      <w:r w:rsidR="00F91083">
        <w:rPr>
          <w:rFonts w:ascii="Times New Roman" w:hAnsi="Times New Roman" w:cs="Times New Roman"/>
          <w:sz w:val="24"/>
          <w:szCs w:val="24"/>
          <w:lang w:val="en-PH"/>
        </w:rPr>
        <w:t xml:space="preserve">Argentina, </w:t>
      </w:r>
      <w:r w:rsidRPr="004C6B24">
        <w:rPr>
          <w:rFonts w:ascii="Times New Roman" w:hAnsi="Times New Roman" w:cs="Times New Roman"/>
          <w:sz w:val="24"/>
          <w:szCs w:val="24"/>
        </w:rPr>
        <w:t xml:space="preserve">Código Penal de la República Argentina, </w:t>
      </w:r>
      <w:r w:rsidR="00F91083">
        <w:rPr>
          <w:rFonts w:ascii="Times New Roman" w:hAnsi="Times New Roman" w:cs="Times New Roman"/>
          <w:sz w:val="24"/>
          <w:szCs w:val="24"/>
        </w:rPr>
        <w:t>a</w:t>
      </w:r>
      <w:r w:rsidRPr="004C6B24">
        <w:rPr>
          <w:rFonts w:ascii="Times New Roman" w:hAnsi="Times New Roman" w:cs="Times New Roman"/>
          <w:sz w:val="24"/>
          <w:szCs w:val="24"/>
        </w:rPr>
        <w:t>rt. 142</w:t>
      </w:r>
      <w:r w:rsidR="00F91083">
        <w:rPr>
          <w:rFonts w:ascii="Times New Roman" w:hAnsi="Times New Roman" w:cs="Times New Roman"/>
          <w:sz w:val="24"/>
          <w:szCs w:val="24"/>
        </w:rPr>
        <w:t xml:space="preserve"> </w:t>
      </w:r>
      <w:r w:rsidRPr="004C6B24">
        <w:rPr>
          <w:rFonts w:ascii="Times New Roman" w:hAnsi="Times New Roman" w:cs="Times New Roman"/>
          <w:sz w:val="24"/>
          <w:szCs w:val="24"/>
        </w:rPr>
        <w:t>(1998).</w:t>
      </w:r>
    </w:p>
  </w:footnote>
  <w:footnote w:id="105">
    <w:p w14:paraId="00C68E26" w14:textId="27033790" w:rsidR="004C6B24" w:rsidRPr="00B9338F" w:rsidRDefault="004C6B24" w:rsidP="004C6B24">
      <w:pPr>
        <w:pStyle w:val="FootnoteText"/>
        <w:spacing w:before="120"/>
        <w:ind w:left="720" w:hanging="720"/>
        <w:rPr>
          <w:rFonts w:ascii="Times New Roman" w:hAnsi="Times New Roman" w:cs="Times New Roman"/>
          <w:sz w:val="24"/>
          <w:szCs w:val="24"/>
          <w:lang w:val="en-PH"/>
        </w:rPr>
      </w:pPr>
      <w:r w:rsidRPr="00B9338F">
        <w:rPr>
          <w:rStyle w:val="FootnoteReference"/>
          <w:rFonts w:ascii="Times New Roman" w:hAnsi="Times New Roman" w:cs="Times New Roman"/>
          <w:sz w:val="24"/>
          <w:szCs w:val="24"/>
        </w:rPr>
        <w:footnoteRef/>
      </w:r>
      <w:r w:rsidRPr="00B9338F">
        <w:rPr>
          <w:rFonts w:ascii="Times New Roman" w:hAnsi="Times New Roman" w:cs="Times New Roman"/>
          <w:sz w:val="24"/>
          <w:szCs w:val="24"/>
        </w:rPr>
        <w:t xml:space="preserve"> </w:t>
      </w:r>
      <w:r w:rsidRPr="00B9338F">
        <w:rPr>
          <w:rFonts w:ascii="Times New Roman" w:hAnsi="Times New Roman" w:cs="Times New Roman"/>
          <w:sz w:val="24"/>
          <w:szCs w:val="24"/>
          <w:lang w:val="en-PH"/>
        </w:rPr>
        <w:tab/>
      </w:r>
      <w:r w:rsidR="00F91083">
        <w:rPr>
          <w:rFonts w:ascii="Times New Roman" w:hAnsi="Times New Roman" w:cs="Times New Roman"/>
          <w:sz w:val="24"/>
          <w:szCs w:val="24"/>
          <w:lang w:val="en-PH"/>
        </w:rPr>
        <w:t xml:space="preserve">Peru, </w:t>
      </w:r>
      <w:r w:rsidRPr="004C6B24">
        <w:rPr>
          <w:rFonts w:ascii="Times New Roman" w:hAnsi="Times New Roman" w:cs="Times New Roman"/>
          <w:sz w:val="24"/>
          <w:szCs w:val="24"/>
        </w:rPr>
        <w:t xml:space="preserve">Código Penal del Perú, </w:t>
      </w:r>
      <w:r w:rsidR="00F91083">
        <w:rPr>
          <w:rFonts w:ascii="Times New Roman" w:hAnsi="Times New Roman" w:cs="Times New Roman"/>
          <w:sz w:val="24"/>
          <w:szCs w:val="24"/>
        </w:rPr>
        <w:t>a</w:t>
      </w:r>
      <w:r w:rsidRPr="004C6B24">
        <w:rPr>
          <w:rFonts w:ascii="Times New Roman" w:hAnsi="Times New Roman" w:cs="Times New Roman"/>
          <w:sz w:val="24"/>
          <w:szCs w:val="24"/>
        </w:rPr>
        <w:t>rt. 320</w:t>
      </w:r>
      <w:r w:rsidR="00F91083">
        <w:rPr>
          <w:rFonts w:ascii="Times New Roman" w:hAnsi="Times New Roman" w:cs="Times New Roman"/>
          <w:sz w:val="24"/>
          <w:szCs w:val="24"/>
        </w:rPr>
        <w:t xml:space="preserve"> </w:t>
      </w:r>
      <w:r w:rsidRPr="004C6B24">
        <w:rPr>
          <w:rFonts w:ascii="Times New Roman" w:hAnsi="Times New Roman" w:cs="Times New Roman"/>
          <w:sz w:val="24"/>
          <w:szCs w:val="24"/>
        </w:rPr>
        <w:t>(2005).</w:t>
      </w:r>
    </w:p>
  </w:footnote>
  <w:footnote w:id="106">
    <w:p w14:paraId="5877AF4E" w14:textId="1EB0F6D1" w:rsidR="004C6B24" w:rsidRPr="00B9338F" w:rsidRDefault="004C6B24" w:rsidP="004C6B24">
      <w:pPr>
        <w:pStyle w:val="FootnoteText"/>
        <w:spacing w:before="120"/>
        <w:ind w:left="720" w:hanging="720"/>
        <w:rPr>
          <w:rFonts w:ascii="Times New Roman" w:hAnsi="Times New Roman" w:cs="Times New Roman"/>
          <w:sz w:val="24"/>
          <w:szCs w:val="24"/>
          <w:lang w:val="en-PH"/>
        </w:rPr>
      </w:pPr>
      <w:r w:rsidRPr="00B9338F">
        <w:rPr>
          <w:rStyle w:val="FootnoteReference"/>
          <w:rFonts w:ascii="Times New Roman" w:hAnsi="Times New Roman" w:cs="Times New Roman"/>
          <w:sz w:val="24"/>
          <w:szCs w:val="24"/>
        </w:rPr>
        <w:footnoteRef/>
      </w:r>
      <w:r w:rsidRPr="00B9338F">
        <w:rPr>
          <w:rFonts w:ascii="Times New Roman" w:hAnsi="Times New Roman" w:cs="Times New Roman"/>
          <w:sz w:val="24"/>
          <w:szCs w:val="24"/>
        </w:rPr>
        <w:t xml:space="preserve"> </w:t>
      </w:r>
      <w:r w:rsidRPr="00B9338F">
        <w:rPr>
          <w:rFonts w:ascii="Times New Roman" w:hAnsi="Times New Roman" w:cs="Times New Roman"/>
          <w:sz w:val="24"/>
          <w:szCs w:val="24"/>
          <w:lang w:val="en-PH"/>
        </w:rPr>
        <w:tab/>
      </w:r>
      <w:r w:rsidR="00F91083" w:rsidRPr="004C6B24">
        <w:rPr>
          <w:rFonts w:ascii="Times New Roman" w:hAnsi="Times New Roman" w:cs="Times New Roman"/>
          <w:sz w:val="24"/>
          <w:szCs w:val="24"/>
        </w:rPr>
        <w:t>Venezuela</w:t>
      </w:r>
      <w:r w:rsidR="00F91083">
        <w:rPr>
          <w:rFonts w:ascii="Times New Roman" w:hAnsi="Times New Roman" w:cs="Times New Roman"/>
          <w:sz w:val="24"/>
          <w:szCs w:val="24"/>
        </w:rPr>
        <w:t xml:space="preserve">, </w:t>
      </w:r>
      <w:r w:rsidRPr="004C6B24">
        <w:rPr>
          <w:rFonts w:ascii="Times New Roman" w:hAnsi="Times New Roman" w:cs="Times New Roman"/>
          <w:sz w:val="24"/>
          <w:szCs w:val="24"/>
        </w:rPr>
        <w:t xml:space="preserve">Código Penal de Venezuela </w:t>
      </w:r>
      <w:r w:rsidR="00F91083">
        <w:rPr>
          <w:rFonts w:ascii="Times New Roman" w:hAnsi="Times New Roman" w:cs="Times New Roman"/>
          <w:sz w:val="24"/>
          <w:szCs w:val="24"/>
        </w:rPr>
        <w:t>(2005).</w:t>
      </w:r>
    </w:p>
  </w:footnote>
  <w:footnote w:id="107">
    <w:p w14:paraId="33BC8209" w14:textId="4CE6A495" w:rsidR="00484564" w:rsidRPr="00B9338F" w:rsidRDefault="00484564" w:rsidP="00484564">
      <w:pPr>
        <w:pStyle w:val="FootnoteText"/>
        <w:spacing w:before="120"/>
        <w:ind w:left="720" w:hanging="720"/>
        <w:rPr>
          <w:rFonts w:ascii="Times New Roman" w:hAnsi="Times New Roman" w:cs="Times New Roman"/>
          <w:sz w:val="24"/>
          <w:szCs w:val="24"/>
          <w:lang w:val="en-PH"/>
        </w:rPr>
      </w:pPr>
      <w:r w:rsidRPr="00B9338F">
        <w:rPr>
          <w:rStyle w:val="FootnoteReference"/>
          <w:rFonts w:ascii="Times New Roman" w:hAnsi="Times New Roman" w:cs="Times New Roman"/>
          <w:sz w:val="24"/>
          <w:szCs w:val="24"/>
        </w:rPr>
        <w:footnoteRef/>
      </w:r>
      <w:r w:rsidRPr="00B9338F">
        <w:rPr>
          <w:rFonts w:ascii="Times New Roman" w:hAnsi="Times New Roman" w:cs="Times New Roman"/>
          <w:sz w:val="24"/>
          <w:szCs w:val="24"/>
        </w:rPr>
        <w:t xml:space="preserve"> </w:t>
      </w:r>
      <w:r w:rsidRPr="00B9338F">
        <w:rPr>
          <w:rFonts w:ascii="Times New Roman" w:hAnsi="Times New Roman" w:cs="Times New Roman"/>
          <w:sz w:val="24"/>
          <w:szCs w:val="24"/>
          <w:lang w:val="en-PH"/>
        </w:rPr>
        <w:tab/>
      </w:r>
      <w:r>
        <w:rPr>
          <w:rFonts w:ascii="Times New Roman" w:hAnsi="Times New Roman" w:cs="Times New Roman"/>
          <w:sz w:val="24"/>
          <w:szCs w:val="24"/>
          <w:lang w:val="en-PH"/>
        </w:rPr>
        <w:t xml:space="preserve">Spain, </w:t>
      </w:r>
      <w:r w:rsidRPr="00B9338F">
        <w:rPr>
          <w:rFonts w:ascii="Times New Roman" w:hAnsi="Times New Roman" w:cs="Times New Roman"/>
          <w:sz w:val="24"/>
          <w:szCs w:val="24"/>
        </w:rPr>
        <w:t>Organic Act No. 16/2015</w:t>
      </w:r>
      <w:r>
        <w:rPr>
          <w:rFonts w:ascii="Times New Roman" w:hAnsi="Times New Roman" w:cs="Times New Roman"/>
          <w:sz w:val="24"/>
          <w:szCs w:val="24"/>
        </w:rPr>
        <w:t>.</w:t>
      </w:r>
    </w:p>
  </w:footnote>
  <w:footnote w:id="108">
    <w:p w14:paraId="3D8DC409" w14:textId="79C652DF" w:rsidR="004C6B24" w:rsidRPr="00B9338F" w:rsidRDefault="004C6B24" w:rsidP="004C6B24">
      <w:pPr>
        <w:pStyle w:val="FootnoteText"/>
        <w:spacing w:before="120"/>
        <w:ind w:left="720" w:hanging="720"/>
        <w:rPr>
          <w:rFonts w:ascii="Times New Roman" w:hAnsi="Times New Roman" w:cs="Times New Roman"/>
          <w:sz w:val="24"/>
          <w:szCs w:val="24"/>
          <w:lang w:val="en-PH"/>
        </w:rPr>
      </w:pPr>
      <w:r w:rsidRPr="00B9338F">
        <w:rPr>
          <w:rStyle w:val="FootnoteReference"/>
          <w:rFonts w:ascii="Times New Roman" w:hAnsi="Times New Roman" w:cs="Times New Roman"/>
          <w:sz w:val="24"/>
          <w:szCs w:val="24"/>
        </w:rPr>
        <w:footnoteRef/>
      </w:r>
      <w:r w:rsidRPr="00B9338F">
        <w:rPr>
          <w:rFonts w:ascii="Times New Roman" w:hAnsi="Times New Roman" w:cs="Times New Roman"/>
          <w:sz w:val="24"/>
          <w:szCs w:val="24"/>
        </w:rPr>
        <w:t xml:space="preserve"> </w:t>
      </w:r>
      <w:r w:rsidRPr="00B9338F">
        <w:rPr>
          <w:rFonts w:ascii="Times New Roman" w:hAnsi="Times New Roman" w:cs="Times New Roman"/>
          <w:sz w:val="24"/>
          <w:szCs w:val="24"/>
          <w:lang w:val="en-PH"/>
        </w:rPr>
        <w:tab/>
      </w:r>
      <w:r>
        <w:rPr>
          <w:rFonts w:ascii="Times New Roman" w:hAnsi="Times New Roman" w:cs="Times New Roman"/>
          <w:sz w:val="24"/>
          <w:szCs w:val="24"/>
        </w:rPr>
        <w:t xml:space="preserve">Burkina Faso, </w:t>
      </w:r>
      <w:r w:rsidRPr="00B9338F">
        <w:rPr>
          <w:rFonts w:ascii="Times New Roman" w:hAnsi="Times New Roman" w:cs="Times New Roman"/>
          <w:sz w:val="24"/>
          <w:szCs w:val="24"/>
        </w:rPr>
        <w:t xml:space="preserve">Act No. 50 </w:t>
      </w:r>
      <w:r w:rsidR="006A0882">
        <w:rPr>
          <w:rFonts w:ascii="Times New Roman" w:hAnsi="Times New Roman" w:cs="Times New Roman"/>
          <w:sz w:val="24"/>
          <w:szCs w:val="24"/>
        </w:rPr>
        <w:t>(</w:t>
      </w:r>
      <w:r w:rsidRPr="00B9338F">
        <w:rPr>
          <w:rFonts w:ascii="Times New Roman" w:hAnsi="Times New Roman" w:cs="Times New Roman"/>
          <w:sz w:val="24"/>
          <w:szCs w:val="24"/>
        </w:rPr>
        <w:t>2009</w:t>
      </w:r>
      <w:r w:rsidR="006A0882">
        <w:rPr>
          <w:rFonts w:ascii="Times New Roman" w:hAnsi="Times New Roman" w:cs="Times New Roman"/>
          <w:sz w:val="24"/>
          <w:szCs w:val="24"/>
        </w:rPr>
        <w:t>)</w:t>
      </w:r>
      <w:r>
        <w:rPr>
          <w:rFonts w:ascii="Times New Roman" w:hAnsi="Times New Roman" w:cs="Times New Roman"/>
          <w:sz w:val="24"/>
          <w:szCs w:val="24"/>
        </w:rPr>
        <w:t>.</w:t>
      </w:r>
    </w:p>
  </w:footnote>
  <w:footnote w:id="109">
    <w:p w14:paraId="7DB5C38B" w14:textId="441FB5B7" w:rsidR="00C06A05" w:rsidRPr="00B9338F" w:rsidRDefault="00C06A05" w:rsidP="00701BB5">
      <w:pPr>
        <w:pStyle w:val="FootnoteText"/>
        <w:spacing w:before="120"/>
        <w:rPr>
          <w:rFonts w:ascii="Times New Roman" w:hAnsi="Times New Roman" w:cs="Times New Roman"/>
          <w:sz w:val="24"/>
          <w:szCs w:val="24"/>
          <w:lang w:val="en-PH"/>
        </w:rPr>
      </w:pPr>
      <w:r w:rsidRPr="00B9338F">
        <w:rPr>
          <w:rStyle w:val="FootnoteReference"/>
          <w:rFonts w:ascii="Times New Roman" w:hAnsi="Times New Roman" w:cs="Times New Roman"/>
          <w:sz w:val="24"/>
          <w:szCs w:val="24"/>
        </w:rPr>
        <w:footnoteRef/>
      </w:r>
      <w:r w:rsidRPr="00B9338F">
        <w:rPr>
          <w:rFonts w:ascii="Times New Roman" w:hAnsi="Times New Roman" w:cs="Times New Roman"/>
          <w:sz w:val="24"/>
          <w:szCs w:val="24"/>
        </w:rPr>
        <w:t xml:space="preserve"> </w:t>
      </w:r>
      <w:r w:rsidRPr="00B9338F">
        <w:rPr>
          <w:rFonts w:ascii="Times New Roman" w:hAnsi="Times New Roman" w:cs="Times New Roman"/>
          <w:sz w:val="24"/>
          <w:szCs w:val="24"/>
          <w:lang w:val="en-PH"/>
        </w:rPr>
        <w:tab/>
      </w:r>
      <w:r w:rsidR="006E06FE" w:rsidRPr="00C81AB6">
        <w:rPr>
          <w:rFonts w:ascii="Times New Roman" w:hAnsi="Times New Roman" w:cs="Times New Roman"/>
          <w:color w:val="000000" w:themeColor="text1"/>
          <w:sz w:val="24"/>
          <w:szCs w:val="24"/>
        </w:rPr>
        <w:t>Immunity of State Officials</w:t>
      </w:r>
      <w:r w:rsidR="00854034" w:rsidRPr="00B9338F">
        <w:rPr>
          <w:rFonts w:ascii="Times New Roman" w:hAnsi="Times New Roman" w:cs="Times New Roman"/>
          <w:sz w:val="24"/>
          <w:szCs w:val="24"/>
          <w:lang w:val="en-PH"/>
        </w:rPr>
        <w:t xml:space="preserve">, </w:t>
      </w:r>
      <w:r w:rsidR="00701BB5" w:rsidRPr="006E06FE">
        <w:rPr>
          <w:rFonts w:ascii="Times New Roman" w:hAnsi="Times New Roman" w:cs="Times New Roman"/>
          <w:i/>
          <w:iCs/>
          <w:sz w:val="24"/>
          <w:szCs w:val="24"/>
          <w:lang w:val="en-PH"/>
        </w:rPr>
        <w:t>supra</w:t>
      </w:r>
      <w:r w:rsidR="00701BB5">
        <w:rPr>
          <w:rFonts w:ascii="Times New Roman" w:hAnsi="Times New Roman" w:cs="Times New Roman"/>
          <w:sz w:val="24"/>
          <w:szCs w:val="24"/>
          <w:lang w:val="en-PH"/>
        </w:rPr>
        <w:t xml:space="preserve"> note </w:t>
      </w:r>
      <w:r w:rsidR="0036199A">
        <w:rPr>
          <w:rFonts w:ascii="Times New Roman" w:hAnsi="Times New Roman" w:cs="Times New Roman"/>
          <w:sz w:val="24"/>
          <w:szCs w:val="24"/>
          <w:lang w:val="en-PH"/>
        </w:rPr>
        <w:t>100</w:t>
      </w:r>
      <w:r w:rsidR="00C81AB6">
        <w:rPr>
          <w:rFonts w:ascii="Times New Roman" w:hAnsi="Times New Roman" w:cs="Times New Roman"/>
          <w:sz w:val="24"/>
          <w:szCs w:val="24"/>
          <w:lang w:val="en-PH"/>
        </w:rPr>
        <w:t xml:space="preserve">, </w:t>
      </w:r>
      <w:r w:rsidR="00854034" w:rsidRPr="00B9338F">
        <w:rPr>
          <w:rFonts w:ascii="Times New Roman" w:eastAsia="Times New Roman" w:hAnsi="Times New Roman" w:cs="Times New Roman"/>
          <w:color w:val="000000" w:themeColor="text1"/>
          <w:sz w:val="24"/>
          <w:szCs w:val="24"/>
        </w:rPr>
        <w:t>¶22.</w:t>
      </w:r>
    </w:p>
  </w:footnote>
  <w:footnote w:id="110">
    <w:p w14:paraId="4DD8E58A" w14:textId="2F6DA81C" w:rsidR="000A25E0" w:rsidRPr="00B9338F" w:rsidRDefault="000A25E0" w:rsidP="00701BB5">
      <w:pPr>
        <w:pStyle w:val="FootnoteText"/>
        <w:spacing w:before="120"/>
        <w:ind w:left="709" w:hanging="709"/>
        <w:jc w:val="both"/>
        <w:rPr>
          <w:rFonts w:ascii="Times New Roman" w:hAnsi="Times New Roman" w:cs="Times New Roman"/>
          <w:color w:val="000000" w:themeColor="text1"/>
          <w:sz w:val="24"/>
          <w:szCs w:val="24"/>
        </w:rPr>
      </w:pPr>
      <w:r w:rsidRPr="00B9338F">
        <w:rPr>
          <w:rStyle w:val="FootnoteReference"/>
          <w:rFonts w:ascii="Times New Roman" w:hAnsi="Times New Roman" w:cs="Times New Roman"/>
          <w:color w:val="000000" w:themeColor="text1"/>
          <w:sz w:val="24"/>
          <w:szCs w:val="24"/>
        </w:rPr>
        <w:footnoteRef/>
      </w:r>
      <w:r w:rsidRPr="00B9338F">
        <w:rPr>
          <w:rFonts w:ascii="Times New Roman" w:hAnsi="Times New Roman" w:cs="Times New Roman"/>
          <w:color w:val="000000" w:themeColor="text1"/>
          <w:sz w:val="24"/>
          <w:szCs w:val="24"/>
        </w:rPr>
        <w:t xml:space="preserve"> </w:t>
      </w:r>
      <w:r w:rsidRPr="00B9338F">
        <w:rPr>
          <w:rFonts w:ascii="Times New Roman" w:hAnsi="Times New Roman" w:cs="Times New Roman"/>
          <w:color w:val="000000" w:themeColor="text1"/>
          <w:sz w:val="24"/>
          <w:szCs w:val="24"/>
        </w:rPr>
        <w:tab/>
      </w:r>
      <w:r w:rsidR="00DA527C" w:rsidRPr="00B9338F">
        <w:rPr>
          <w:rFonts w:ascii="Times New Roman" w:hAnsi="Times New Roman" w:cs="Times New Roman"/>
          <w:color w:val="000000" w:themeColor="text1"/>
          <w:sz w:val="24"/>
          <w:szCs w:val="24"/>
        </w:rPr>
        <w:t>United Nations Convention on the Law of the Sea art.</w:t>
      </w:r>
      <w:r w:rsidRPr="00B9338F">
        <w:rPr>
          <w:rFonts w:ascii="Times New Roman" w:hAnsi="Times New Roman" w:cs="Times New Roman"/>
          <w:color w:val="000000" w:themeColor="text1"/>
          <w:sz w:val="24"/>
          <w:szCs w:val="24"/>
        </w:rPr>
        <w:t xml:space="preserve"> 5</w:t>
      </w:r>
      <w:r w:rsidR="00DA527C" w:rsidRPr="00B9338F">
        <w:rPr>
          <w:rFonts w:ascii="Times New Roman" w:hAnsi="Times New Roman" w:cs="Times New Roman"/>
          <w:color w:val="000000" w:themeColor="text1"/>
          <w:sz w:val="24"/>
          <w:szCs w:val="24"/>
        </w:rPr>
        <w:t>, December 10, 1982, 1833 U.N.T.S. 397 [“</w:t>
      </w:r>
      <w:r w:rsidR="00DA527C" w:rsidRPr="00B9338F">
        <w:rPr>
          <w:rFonts w:ascii="Times New Roman" w:hAnsi="Times New Roman" w:cs="Times New Roman"/>
          <w:b/>
          <w:bCs/>
          <w:color w:val="000000" w:themeColor="text1"/>
          <w:sz w:val="24"/>
          <w:szCs w:val="24"/>
        </w:rPr>
        <w:t>UNCLOS</w:t>
      </w:r>
      <w:r w:rsidR="00DA527C" w:rsidRPr="00B9338F">
        <w:rPr>
          <w:rFonts w:ascii="Times New Roman" w:hAnsi="Times New Roman" w:cs="Times New Roman"/>
          <w:color w:val="000000" w:themeColor="text1"/>
          <w:sz w:val="24"/>
          <w:szCs w:val="24"/>
        </w:rPr>
        <w:t>”].</w:t>
      </w:r>
    </w:p>
  </w:footnote>
  <w:footnote w:id="111">
    <w:p w14:paraId="14EABD3F" w14:textId="47AC4037" w:rsidR="000A25E0" w:rsidRPr="00B9338F" w:rsidRDefault="000A25E0" w:rsidP="00701BB5">
      <w:pPr>
        <w:pStyle w:val="FootnoteText"/>
        <w:tabs>
          <w:tab w:val="left" w:pos="0"/>
        </w:tabs>
        <w:spacing w:before="120"/>
        <w:ind w:left="709" w:hanging="709"/>
        <w:jc w:val="both"/>
        <w:rPr>
          <w:rFonts w:ascii="Times New Roman" w:hAnsi="Times New Roman" w:cs="Times New Roman"/>
          <w:color w:val="000000" w:themeColor="text1"/>
          <w:sz w:val="24"/>
          <w:szCs w:val="24"/>
        </w:rPr>
      </w:pPr>
      <w:r w:rsidRPr="00B9338F">
        <w:rPr>
          <w:rStyle w:val="FootnoteReference"/>
          <w:rFonts w:ascii="Times New Roman" w:hAnsi="Times New Roman" w:cs="Times New Roman"/>
          <w:color w:val="000000" w:themeColor="text1"/>
          <w:sz w:val="24"/>
          <w:szCs w:val="24"/>
        </w:rPr>
        <w:footnoteRef/>
      </w:r>
      <w:r w:rsidRPr="00B9338F">
        <w:rPr>
          <w:rFonts w:ascii="Times New Roman" w:hAnsi="Times New Roman" w:cs="Times New Roman"/>
          <w:color w:val="000000" w:themeColor="text1"/>
          <w:sz w:val="24"/>
          <w:szCs w:val="24"/>
        </w:rPr>
        <w:t xml:space="preserve"> </w:t>
      </w:r>
      <w:r w:rsidRPr="00B9338F">
        <w:rPr>
          <w:rFonts w:ascii="Times New Roman" w:hAnsi="Times New Roman" w:cs="Times New Roman"/>
          <w:color w:val="000000" w:themeColor="text1"/>
          <w:sz w:val="24"/>
          <w:szCs w:val="24"/>
        </w:rPr>
        <w:tab/>
      </w:r>
      <w:r w:rsidR="008E04E8" w:rsidRPr="008E04E8">
        <w:rPr>
          <w:rFonts w:ascii="Times New Roman" w:hAnsi="Times New Roman" w:cs="Times New Roman"/>
          <w:i/>
          <w:iCs/>
          <w:color w:val="000000" w:themeColor="text1"/>
          <w:sz w:val="24"/>
          <w:szCs w:val="24"/>
        </w:rPr>
        <w:t>Id</w:t>
      </w:r>
      <w:r w:rsidR="008E04E8">
        <w:rPr>
          <w:rFonts w:ascii="Times New Roman" w:hAnsi="Times New Roman" w:cs="Times New Roman"/>
          <w:color w:val="000000" w:themeColor="text1"/>
          <w:sz w:val="24"/>
          <w:szCs w:val="24"/>
        </w:rPr>
        <w:t>.</w:t>
      </w:r>
      <w:r w:rsidRPr="00B9338F">
        <w:rPr>
          <w:rFonts w:ascii="Times New Roman" w:hAnsi="Times New Roman" w:cs="Times New Roman"/>
          <w:color w:val="000000" w:themeColor="text1"/>
          <w:sz w:val="24"/>
          <w:szCs w:val="24"/>
        </w:rPr>
        <w:t xml:space="preserve"> art. 86.</w:t>
      </w:r>
    </w:p>
  </w:footnote>
  <w:footnote w:id="112">
    <w:p w14:paraId="455A0324" w14:textId="77777777" w:rsidR="00EB619E" w:rsidRPr="00B9338F" w:rsidRDefault="00EB619E" w:rsidP="00701BB5">
      <w:pPr>
        <w:pStyle w:val="FootnoteText"/>
        <w:spacing w:before="120"/>
        <w:ind w:left="709" w:hanging="709"/>
        <w:jc w:val="both"/>
        <w:rPr>
          <w:rFonts w:ascii="Times New Roman" w:hAnsi="Times New Roman" w:cs="Times New Roman"/>
          <w:color w:val="000000" w:themeColor="text1"/>
          <w:sz w:val="24"/>
          <w:szCs w:val="24"/>
        </w:rPr>
      </w:pPr>
      <w:r w:rsidRPr="00B9338F">
        <w:rPr>
          <w:rStyle w:val="FootnoteReference"/>
          <w:rFonts w:ascii="Times New Roman" w:hAnsi="Times New Roman" w:cs="Times New Roman"/>
          <w:color w:val="000000" w:themeColor="text1"/>
          <w:sz w:val="24"/>
          <w:szCs w:val="24"/>
        </w:rPr>
        <w:footnoteRef/>
      </w:r>
      <w:r w:rsidRPr="00B9338F">
        <w:rPr>
          <w:rFonts w:ascii="Times New Roman" w:hAnsi="Times New Roman" w:cs="Times New Roman"/>
          <w:color w:val="000000" w:themeColor="text1"/>
          <w:sz w:val="24"/>
          <w:szCs w:val="24"/>
        </w:rPr>
        <w:t xml:space="preserve"> </w:t>
      </w:r>
      <w:r w:rsidRPr="00B9338F">
        <w:rPr>
          <w:rFonts w:ascii="Times New Roman" w:hAnsi="Times New Roman" w:cs="Times New Roman"/>
          <w:color w:val="000000" w:themeColor="text1"/>
          <w:sz w:val="24"/>
          <w:szCs w:val="24"/>
        </w:rPr>
        <w:tab/>
      </w:r>
      <w:r w:rsidRPr="00B9338F">
        <w:rPr>
          <w:rFonts w:ascii="Times New Roman" w:hAnsi="Times New Roman" w:cs="Times New Roman"/>
          <w:i/>
          <w:iCs/>
          <w:color w:val="000000" w:themeColor="text1"/>
          <w:sz w:val="24"/>
          <w:szCs w:val="24"/>
        </w:rPr>
        <w:t>Id</w:t>
      </w:r>
      <w:r w:rsidRPr="00B9338F">
        <w:rPr>
          <w:rFonts w:ascii="Times New Roman" w:hAnsi="Times New Roman" w:cs="Times New Roman"/>
          <w:color w:val="000000" w:themeColor="text1"/>
          <w:sz w:val="24"/>
          <w:szCs w:val="24"/>
        </w:rPr>
        <w:t>. art. 89.</w:t>
      </w:r>
    </w:p>
  </w:footnote>
  <w:footnote w:id="113">
    <w:p w14:paraId="79243124" w14:textId="1D3EA014" w:rsidR="000A25E0" w:rsidRPr="00B9338F" w:rsidRDefault="000A25E0" w:rsidP="00701BB5">
      <w:pPr>
        <w:pStyle w:val="FootnoteText"/>
        <w:spacing w:before="120"/>
        <w:ind w:left="709" w:hanging="709"/>
        <w:jc w:val="both"/>
        <w:rPr>
          <w:rFonts w:ascii="Times New Roman" w:hAnsi="Times New Roman" w:cs="Times New Roman"/>
          <w:color w:val="000000" w:themeColor="text1"/>
          <w:sz w:val="24"/>
          <w:szCs w:val="24"/>
        </w:rPr>
      </w:pPr>
      <w:r w:rsidRPr="00B9338F">
        <w:rPr>
          <w:rStyle w:val="FootnoteReference"/>
          <w:rFonts w:ascii="Times New Roman" w:hAnsi="Times New Roman" w:cs="Times New Roman"/>
          <w:color w:val="000000" w:themeColor="text1"/>
          <w:sz w:val="24"/>
          <w:szCs w:val="24"/>
        </w:rPr>
        <w:footnoteRef/>
      </w:r>
      <w:r w:rsidRPr="00B9338F">
        <w:rPr>
          <w:rFonts w:ascii="Times New Roman" w:hAnsi="Times New Roman" w:cs="Times New Roman"/>
          <w:color w:val="000000" w:themeColor="text1"/>
          <w:sz w:val="24"/>
          <w:szCs w:val="24"/>
        </w:rPr>
        <w:t xml:space="preserve"> </w:t>
      </w:r>
      <w:r w:rsidRPr="00B9338F">
        <w:rPr>
          <w:rFonts w:ascii="Times New Roman" w:hAnsi="Times New Roman" w:cs="Times New Roman"/>
          <w:color w:val="000000" w:themeColor="text1"/>
          <w:sz w:val="24"/>
          <w:szCs w:val="24"/>
        </w:rPr>
        <w:tab/>
      </w:r>
      <w:r w:rsidRPr="00B9338F">
        <w:rPr>
          <w:rFonts w:ascii="Times New Roman" w:hAnsi="Times New Roman" w:cs="Times New Roman"/>
          <w:i/>
          <w:iCs/>
          <w:color w:val="000000" w:themeColor="text1"/>
          <w:sz w:val="24"/>
          <w:szCs w:val="24"/>
        </w:rPr>
        <w:t>Id</w:t>
      </w:r>
      <w:r w:rsidR="000E3F52" w:rsidRPr="00B9338F">
        <w:rPr>
          <w:rFonts w:ascii="Times New Roman" w:hAnsi="Times New Roman" w:cs="Times New Roman"/>
          <w:color w:val="000000" w:themeColor="text1"/>
          <w:sz w:val="24"/>
          <w:szCs w:val="24"/>
        </w:rPr>
        <w:t>.</w:t>
      </w:r>
      <w:r w:rsidRPr="00B9338F">
        <w:rPr>
          <w:rFonts w:ascii="Times New Roman" w:hAnsi="Times New Roman" w:cs="Times New Roman"/>
          <w:color w:val="000000" w:themeColor="text1"/>
          <w:sz w:val="24"/>
          <w:szCs w:val="24"/>
        </w:rPr>
        <w:t xml:space="preserve"> arts. 87(1)(e) and 87(2).</w:t>
      </w:r>
    </w:p>
  </w:footnote>
  <w:footnote w:id="114">
    <w:p w14:paraId="7C7E3C05" w14:textId="77777777" w:rsidR="000A25E0" w:rsidRPr="00B9338F" w:rsidRDefault="000A25E0" w:rsidP="00701BB5">
      <w:pPr>
        <w:pStyle w:val="FootnoteText"/>
        <w:spacing w:before="120"/>
        <w:ind w:left="709" w:hanging="709"/>
        <w:jc w:val="both"/>
        <w:rPr>
          <w:rFonts w:ascii="Times New Roman" w:hAnsi="Times New Roman" w:cs="Times New Roman"/>
          <w:color w:val="000000" w:themeColor="text1"/>
          <w:sz w:val="24"/>
          <w:szCs w:val="24"/>
        </w:rPr>
      </w:pPr>
      <w:r w:rsidRPr="00B9338F">
        <w:rPr>
          <w:rStyle w:val="FootnoteReference"/>
          <w:rFonts w:ascii="Times New Roman" w:hAnsi="Times New Roman" w:cs="Times New Roman"/>
          <w:color w:val="000000" w:themeColor="text1"/>
          <w:sz w:val="24"/>
          <w:szCs w:val="24"/>
        </w:rPr>
        <w:footnoteRef/>
      </w:r>
      <w:r w:rsidRPr="00B9338F">
        <w:rPr>
          <w:rFonts w:ascii="Times New Roman" w:hAnsi="Times New Roman" w:cs="Times New Roman"/>
          <w:color w:val="000000" w:themeColor="text1"/>
          <w:sz w:val="24"/>
          <w:szCs w:val="24"/>
        </w:rPr>
        <w:t xml:space="preserve"> </w:t>
      </w:r>
      <w:r w:rsidRPr="00B9338F">
        <w:rPr>
          <w:rFonts w:ascii="Times New Roman" w:hAnsi="Times New Roman" w:cs="Times New Roman"/>
          <w:color w:val="000000" w:themeColor="text1"/>
          <w:sz w:val="24"/>
          <w:szCs w:val="24"/>
        </w:rPr>
        <w:tab/>
        <w:t>Facts, ¶22.</w:t>
      </w:r>
    </w:p>
  </w:footnote>
  <w:footnote w:id="115">
    <w:p w14:paraId="7E6460BF" w14:textId="77777777" w:rsidR="007B0FE9" w:rsidRPr="00B9338F" w:rsidRDefault="007B0FE9" w:rsidP="00701BB5">
      <w:pPr>
        <w:pStyle w:val="FootnoteText"/>
        <w:spacing w:before="120"/>
        <w:ind w:left="709" w:hanging="709"/>
        <w:jc w:val="both"/>
        <w:rPr>
          <w:rFonts w:ascii="Times New Roman" w:hAnsi="Times New Roman" w:cs="Times New Roman"/>
          <w:color w:val="000000" w:themeColor="text1"/>
          <w:sz w:val="24"/>
          <w:szCs w:val="24"/>
        </w:rPr>
      </w:pPr>
      <w:r w:rsidRPr="00B9338F">
        <w:rPr>
          <w:rStyle w:val="FootnoteReference"/>
          <w:rFonts w:ascii="Times New Roman" w:hAnsi="Times New Roman" w:cs="Times New Roman"/>
          <w:color w:val="000000" w:themeColor="text1"/>
          <w:sz w:val="24"/>
          <w:szCs w:val="24"/>
        </w:rPr>
        <w:footnoteRef/>
      </w:r>
      <w:r w:rsidRPr="00B9338F">
        <w:rPr>
          <w:rFonts w:ascii="Times New Roman" w:hAnsi="Times New Roman" w:cs="Times New Roman"/>
          <w:color w:val="000000" w:themeColor="text1"/>
          <w:sz w:val="24"/>
          <w:szCs w:val="24"/>
        </w:rPr>
        <w:t xml:space="preserve"> </w:t>
      </w:r>
      <w:r w:rsidRPr="00B9338F">
        <w:rPr>
          <w:rFonts w:ascii="Times New Roman" w:hAnsi="Times New Roman" w:cs="Times New Roman"/>
          <w:color w:val="000000" w:themeColor="text1"/>
          <w:sz w:val="24"/>
          <w:szCs w:val="24"/>
        </w:rPr>
        <w:tab/>
        <w:t>Clarifications, ¶4.</w:t>
      </w:r>
    </w:p>
  </w:footnote>
  <w:footnote w:id="116">
    <w:p w14:paraId="25A47451" w14:textId="1DBAA37B" w:rsidR="00241F74" w:rsidRPr="00B9338F" w:rsidRDefault="00241F74" w:rsidP="00701BB5">
      <w:pPr>
        <w:pStyle w:val="FootnoteText"/>
        <w:spacing w:before="120"/>
        <w:ind w:left="709" w:hanging="709"/>
        <w:jc w:val="both"/>
        <w:rPr>
          <w:rFonts w:ascii="Times New Roman" w:hAnsi="Times New Roman" w:cs="Times New Roman"/>
          <w:color w:val="000000" w:themeColor="text1"/>
          <w:sz w:val="24"/>
          <w:szCs w:val="24"/>
        </w:rPr>
      </w:pPr>
      <w:r w:rsidRPr="00B9338F">
        <w:rPr>
          <w:rStyle w:val="FootnoteReference"/>
          <w:rFonts w:ascii="Times New Roman" w:hAnsi="Times New Roman" w:cs="Times New Roman"/>
          <w:color w:val="000000" w:themeColor="text1"/>
          <w:sz w:val="24"/>
          <w:szCs w:val="24"/>
        </w:rPr>
        <w:footnoteRef/>
      </w:r>
      <w:r w:rsidRPr="00B9338F">
        <w:rPr>
          <w:rFonts w:ascii="Times New Roman" w:hAnsi="Times New Roman" w:cs="Times New Roman"/>
          <w:color w:val="000000" w:themeColor="text1"/>
          <w:sz w:val="24"/>
          <w:szCs w:val="24"/>
        </w:rPr>
        <w:t xml:space="preserve"> </w:t>
      </w:r>
      <w:r w:rsidRPr="00B9338F">
        <w:rPr>
          <w:rFonts w:ascii="Times New Roman" w:hAnsi="Times New Roman" w:cs="Times New Roman"/>
          <w:color w:val="000000" w:themeColor="text1"/>
          <w:sz w:val="24"/>
          <w:szCs w:val="24"/>
        </w:rPr>
        <w:tab/>
      </w:r>
      <w:r w:rsidR="00A51C93" w:rsidRPr="00B9338F">
        <w:rPr>
          <w:rFonts w:ascii="Times New Roman" w:hAnsi="Times New Roman" w:cs="Times New Roman"/>
          <w:color w:val="000000" w:themeColor="text1"/>
          <w:sz w:val="24"/>
          <w:szCs w:val="24"/>
        </w:rPr>
        <w:t xml:space="preserve">Sean </w:t>
      </w:r>
      <w:r w:rsidRPr="00B9338F">
        <w:rPr>
          <w:rFonts w:ascii="Times New Roman" w:hAnsi="Times New Roman" w:cs="Times New Roman"/>
          <w:color w:val="000000" w:themeColor="text1"/>
          <w:sz w:val="24"/>
          <w:szCs w:val="24"/>
        </w:rPr>
        <w:t xml:space="preserve">Murphy, </w:t>
      </w:r>
      <w:r w:rsidRPr="00B9338F">
        <w:rPr>
          <w:rFonts w:ascii="Times New Roman" w:hAnsi="Times New Roman" w:cs="Times New Roman"/>
          <w:i/>
          <w:iCs/>
          <w:color w:val="000000" w:themeColor="text1"/>
          <w:sz w:val="24"/>
          <w:szCs w:val="24"/>
        </w:rPr>
        <w:t>Ambulatory Versus Fixed Baselines</w:t>
      </w:r>
      <w:r w:rsidR="00A51C93" w:rsidRPr="00B9338F">
        <w:rPr>
          <w:rFonts w:ascii="Times New Roman" w:hAnsi="Times New Roman" w:cs="Times New Roman"/>
          <w:i/>
          <w:iCs/>
          <w:color w:val="000000" w:themeColor="text1"/>
          <w:sz w:val="24"/>
          <w:szCs w:val="24"/>
        </w:rPr>
        <w:t xml:space="preserve"> Under the Law of the Sea</w:t>
      </w:r>
      <w:r w:rsidR="00A51C93" w:rsidRPr="00B9338F">
        <w:rPr>
          <w:rFonts w:ascii="Times New Roman" w:hAnsi="Times New Roman" w:cs="Times New Roman"/>
          <w:color w:val="000000" w:themeColor="text1"/>
          <w:sz w:val="24"/>
          <w:szCs w:val="24"/>
        </w:rPr>
        <w:t xml:space="preserve">, 38(3) </w:t>
      </w:r>
      <w:r w:rsidR="00A51C93" w:rsidRPr="00B9338F">
        <w:rPr>
          <w:rFonts w:ascii="Times New Roman" w:hAnsi="Times New Roman" w:cs="Times New Roman"/>
          <w:smallCaps/>
          <w:color w:val="000000" w:themeColor="text1"/>
          <w:sz w:val="24"/>
          <w:szCs w:val="24"/>
        </w:rPr>
        <w:t>Am</w:t>
      </w:r>
      <w:r w:rsidR="00936493">
        <w:rPr>
          <w:rFonts w:ascii="Times New Roman" w:hAnsi="Times New Roman" w:cs="Times New Roman"/>
          <w:smallCaps/>
          <w:color w:val="000000" w:themeColor="text1"/>
          <w:sz w:val="24"/>
          <w:szCs w:val="24"/>
        </w:rPr>
        <w:t>erican</w:t>
      </w:r>
      <w:r w:rsidR="00A51C93" w:rsidRPr="00B9338F">
        <w:rPr>
          <w:rFonts w:ascii="Times New Roman" w:hAnsi="Times New Roman" w:cs="Times New Roman"/>
          <w:smallCaps/>
          <w:color w:val="000000" w:themeColor="text1"/>
          <w:sz w:val="24"/>
          <w:szCs w:val="24"/>
        </w:rPr>
        <w:t xml:space="preserve"> U</w:t>
      </w:r>
      <w:r w:rsidR="00936493">
        <w:rPr>
          <w:rFonts w:ascii="Times New Roman" w:hAnsi="Times New Roman" w:cs="Times New Roman"/>
          <w:smallCaps/>
          <w:color w:val="000000" w:themeColor="text1"/>
          <w:sz w:val="24"/>
          <w:szCs w:val="24"/>
        </w:rPr>
        <w:t>niversity</w:t>
      </w:r>
      <w:r w:rsidR="00A51C93" w:rsidRPr="00B9338F">
        <w:rPr>
          <w:rFonts w:ascii="Times New Roman" w:hAnsi="Times New Roman" w:cs="Times New Roman"/>
          <w:smallCaps/>
          <w:color w:val="000000" w:themeColor="text1"/>
          <w:sz w:val="24"/>
          <w:szCs w:val="24"/>
        </w:rPr>
        <w:t xml:space="preserve"> Int</w:t>
      </w:r>
      <w:r w:rsidR="008F1C9B">
        <w:rPr>
          <w:rFonts w:ascii="Times New Roman" w:hAnsi="Times New Roman" w:cs="Times New Roman"/>
          <w:smallCaps/>
          <w:color w:val="000000" w:themeColor="text1"/>
          <w:sz w:val="24"/>
          <w:szCs w:val="24"/>
        </w:rPr>
        <w:t>ernational</w:t>
      </w:r>
      <w:r w:rsidR="00A51C93" w:rsidRPr="00B9338F">
        <w:rPr>
          <w:rFonts w:ascii="Times New Roman" w:hAnsi="Times New Roman" w:cs="Times New Roman"/>
          <w:smallCaps/>
          <w:color w:val="000000" w:themeColor="text1"/>
          <w:sz w:val="24"/>
          <w:szCs w:val="24"/>
        </w:rPr>
        <w:t xml:space="preserve"> L</w:t>
      </w:r>
      <w:r w:rsidR="008F1C9B">
        <w:rPr>
          <w:rFonts w:ascii="Times New Roman" w:hAnsi="Times New Roman" w:cs="Times New Roman"/>
          <w:smallCaps/>
          <w:color w:val="000000" w:themeColor="text1"/>
          <w:sz w:val="24"/>
          <w:szCs w:val="24"/>
        </w:rPr>
        <w:t>aw</w:t>
      </w:r>
      <w:r w:rsidR="00A51C93" w:rsidRPr="00B9338F">
        <w:rPr>
          <w:rFonts w:ascii="Times New Roman" w:hAnsi="Times New Roman" w:cs="Times New Roman"/>
          <w:smallCaps/>
          <w:color w:val="000000" w:themeColor="text1"/>
          <w:sz w:val="24"/>
          <w:szCs w:val="24"/>
        </w:rPr>
        <w:t xml:space="preserve"> Rev</w:t>
      </w:r>
      <w:r w:rsidR="008F1C9B">
        <w:rPr>
          <w:rFonts w:ascii="Times New Roman" w:hAnsi="Times New Roman" w:cs="Times New Roman"/>
          <w:smallCaps/>
          <w:color w:val="000000" w:themeColor="text1"/>
          <w:sz w:val="24"/>
          <w:szCs w:val="24"/>
        </w:rPr>
        <w:t>iew</w:t>
      </w:r>
      <w:r w:rsidR="00A51C93" w:rsidRPr="00B9338F">
        <w:rPr>
          <w:rFonts w:ascii="Times New Roman" w:hAnsi="Times New Roman" w:cs="Times New Roman"/>
          <w:color w:val="000000" w:themeColor="text1"/>
          <w:sz w:val="24"/>
          <w:szCs w:val="24"/>
        </w:rPr>
        <w:t xml:space="preserve"> 721</w:t>
      </w:r>
      <w:r w:rsidRPr="00B9338F">
        <w:rPr>
          <w:rFonts w:ascii="Times New Roman" w:hAnsi="Times New Roman" w:cs="Times New Roman"/>
          <w:color w:val="000000" w:themeColor="text1"/>
          <w:sz w:val="24"/>
          <w:szCs w:val="24"/>
        </w:rPr>
        <w:t>, 729</w:t>
      </w:r>
      <w:r w:rsidR="00A51C93" w:rsidRPr="00B9338F">
        <w:rPr>
          <w:rFonts w:ascii="Times New Roman" w:hAnsi="Times New Roman" w:cs="Times New Roman"/>
          <w:color w:val="000000" w:themeColor="text1"/>
          <w:sz w:val="24"/>
          <w:szCs w:val="24"/>
        </w:rPr>
        <w:t xml:space="preserve"> (2023) [“</w:t>
      </w:r>
      <w:proofErr w:type="gramStart"/>
      <w:r w:rsidR="00A51C93" w:rsidRPr="00B9338F">
        <w:rPr>
          <w:rFonts w:ascii="Times New Roman" w:hAnsi="Times New Roman" w:cs="Times New Roman"/>
          <w:b/>
          <w:bCs/>
          <w:color w:val="000000" w:themeColor="text1"/>
          <w:sz w:val="24"/>
          <w:szCs w:val="24"/>
        </w:rPr>
        <w:t>Murphy</w:t>
      </w:r>
      <w:proofErr w:type="gramEnd"/>
      <w:r w:rsidR="00A51C93" w:rsidRPr="00B9338F">
        <w:rPr>
          <w:rFonts w:ascii="Times New Roman" w:hAnsi="Times New Roman" w:cs="Times New Roman"/>
          <w:color w:val="000000" w:themeColor="text1"/>
          <w:sz w:val="24"/>
          <w:szCs w:val="24"/>
        </w:rPr>
        <w:t>”].</w:t>
      </w:r>
    </w:p>
  </w:footnote>
  <w:footnote w:id="117">
    <w:p w14:paraId="310F0A43" w14:textId="072F6AA9" w:rsidR="00241F74" w:rsidRPr="00B9338F" w:rsidRDefault="00241F74" w:rsidP="00701BB5">
      <w:pPr>
        <w:pStyle w:val="FootnoteText"/>
        <w:spacing w:before="120"/>
        <w:ind w:left="709" w:hanging="709"/>
        <w:jc w:val="both"/>
        <w:rPr>
          <w:rFonts w:ascii="Times New Roman" w:hAnsi="Times New Roman" w:cs="Times New Roman"/>
          <w:color w:val="000000" w:themeColor="text1"/>
          <w:sz w:val="24"/>
          <w:szCs w:val="24"/>
        </w:rPr>
      </w:pPr>
      <w:r w:rsidRPr="00B9338F">
        <w:rPr>
          <w:rStyle w:val="FootnoteReference"/>
          <w:rFonts w:ascii="Times New Roman" w:hAnsi="Times New Roman" w:cs="Times New Roman"/>
          <w:color w:val="000000" w:themeColor="text1"/>
          <w:sz w:val="24"/>
          <w:szCs w:val="24"/>
        </w:rPr>
        <w:footnoteRef/>
      </w:r>
      <w:r w:rsidRPr="00B9338F">
        <w:rPr>
          <w:rFonts w:ascii="Times New Roman" w:hAnsi="Times New Roman" w:cs="Times New Roman"/>
          <w:color w:val="000000" w:themeColor="text1"/>
          <w:sz w:val="24"/>
          <w:szCs w:val="24"/>
        </w:rPr>
        <w:t xml:space="preserve"> </w:t>
      </w:r>
      <w:r w:rsidRPr="00B9338F">
        <w:rPr>
          <w:rFonts w:ascii="Times New Roman" w:hAnsi="Times New Roman" w:cs="Times New Roman"/>
          <w:color w:val="000000" w:themeColor="text1"/>
          <w:sz w:val="24"/>
          <w:szCs w:val="24"/>
        </w:rPr>
        <w:tab/>
        <w:t xml:space="preserve">Fisheries Case (United Kingdom v. Norway), </w:t>
      </w:r>
      <w:r w:rsidR="00105BD3">
        <w:rPr>
          <w:rFonts w:ascii="Times New Roman" w:hAnsi="Times New Roman" w:cs="Times New Roman"/>
          <w:color w:val="000000" w:themeColor="text1"/>
          <w:sz w:val="24"/>
          <w:szCs w:val="24"/>
        </w:rPr>
        <w:t xml:space="preserve">Judgment, </w:t>
      </w:r>
      <w:r w:rsidRPr="00B9338F">
        <w:rPr>
          <w:rFonts w:ascii="Times New Roman" w:hAnsi="Times New Roman" w:cs="Times New Roman"/>
          <w:color w:val="000000" w:themeColor="text1"/>
          <w:sz w:val="24"/>
          <w:szCs w:val="24"/>
        </w:rPr>
        <w:t>1951 I.C.J. 116, 132</w:t>
      </w:r>
      <w:r w:rsidR="00060386">
        <w:rPr>
          <w:rFonts w:ascii="Times New Roman" w:hAnsi="Times New Roman" w:cs="Times New Roman"/>
          <w:color w:val="000000" w:themeColor="text1"/>
          <w:sz w:val="24"/>
          <w:szCs w:val="24"/>
        </w:rPr>
        <w:t xml:space="preserve"> (December 18)</w:t>
      </w:r>
      <w:r w:rsidRPr="00B9338F">
        <w:rPr>
          <w:rFonts w:ascii="Times New Roman" w:hAnsi="Times New Roman" w:cs="Times New Roman"/>
          <w:color w:val="000000" w:themeColor="text1"/>
          <w:sz w:val="24"/>
          <w:szCs w:val="24"/>
        </w:rPr>
        <w:t>.</w:t>
      </w:r>
    </w:p>
  </w:footnote>
  <w:footnote w:id="118">
    <w:p w14:paraId="11D17518" w14:textId="2535E216" w:rsidR="000A25E0" w:rsidRPr="00B9338F" w:rsidRDefault="000A25E0" w:rsidP="00701BB5">
      <w:pPr>
        <w:pStyle w:val="FootnoteText"/>
        <w:spacing w:before="120"/>
        <w:ind w:left="709" w:hanging="709"/>
        <w:jc w:val="both"/>
        <w:rPr>
          <w:rFonts w:ascii="Times New Roman" w:hAnsi="Times New Roman" w:cs="Times New Roman"/>
          <w:color w:val="000000" w:themeColor="text1"/>
          <w:sz w:val="24"/>
          <w:szCs w:val="24"/>
        </w:rPr>
      </w:pPr>
      <w:r w:rsidRPr="00B9338F">
        <w:rPr>
          <w:rStyle w:val="FootnoteReference"/>
          <w:rFonts w:ascii="Times New Roman" w:hAnsi="Times New Roman" w:cs="Times New Roman"/>
          <w:color w:val="000000" w:themeColor="text1"/>
          <w:sz w:val="24"/>
          <w:szCs w:val="24"/>
        </w:rPr>
        <w:footnoteRef/>
      </w:r>
      <w:r w:rsidRPr="00B9338F">
        <w:rPr>
          <w:rFonts w:ascii="Times New Roman" w:hAnsi="Times New Roman" w:cs="Times New Roman"/>
          <w:color w:val="000000" w:themeColor="text1"/>
          <w:sz w:val="24"/>
          <w:szCs w:val="24"/>
        </w:rPr>
        <w:t xml:space="preserve"> </w:t>
      </w:r>
      <w:r w:rsidRPr="00B9338F">
        <w:rPr>
          <w:rFonts w:ascii="Times New Roman" w:hAnsi="Times New Roman" w:cs="Times New Roman"/>
          <w:color w:val="000000" w:themeColor="text1"/>
          <w:sz w:val="24"/>
          <w:szCs w:val="24"/>
        </w:rPr>
        <w:tab/>
      </w:r>
      <w:r w:rsidR="0072718F" w:rsidRPr="00B9338F">
        <w:rPr>
          <w:rFonts w:ascii="Times New Roman" w:hAnsi="Times New Roman" w:cs="Times New Roman"/>
          <w:color w:val="000000" w:themeColor="text1"/>
          <w:sz w:val="24"/>
          <w:szCs w:val="24"/>
        </w:rPr>
        <w:t>ILC</w:t>
      </w:r>
      <w:r w:rsidRPr="00B9338F">
        <w:rPr>
          <w:rFonts w:ascii="Times New Roman" w:hAnsi="Times New Roman" w:cs="Times New Roman"/>
          <w:color w:val="000000" w:themeColor="text1"/>
          <w:sz w:val="24"/>
          <w:szCs w:val="24"/>
        </w:rPr>
        <w:t>, </w:t>
      </w:r>
      <w:r w:rsidRPr="00105BD3">
        <w:rPr>
          <w:rFonts w:ascii="Times New Roman" w:hAnsi="Times New Roman" w:cs="Times New Roman"/>
          <w:color w:val="000000" w:themeColor="text1"/>
          <w:sz w:val="24"/>
          <w:szCs w:val="24"/>
        </w:rPr>
        <w:t>First Issues Paper by Bogdan Aurescu &amp; Nilüfer Oral, Co-Chairs of the Study Group on Sea-Level Rise in Relation to International Law</w:t>
      </w:r>
      <w:r w:rsidRPr="00B9338F">
        <w:rPr>
          <w:rFonts w:ascii="Times New Roman" w:hAnsi="Times New Roman" w:cs="Times New Roman"/>
          <w:color w:val="000000" w:themeColor="text1"/>
          <w:sz w:val="24"/>
          <w:szCs w:val="24"/>
        </w:rPr>
        <w:t>, U.N. Doc. A/CN.4/740, ¶78 (2020) [“</w:t>
      </w:r>
      <w:r w:rsidRPr="00105BD3">
        <w:rPr>
          <w:rFonts w:ascii="Times New Roman" w:hAnsi="Times New Roman" w:cs="Times New Roman"/>
          <w:b/>
          <w:color w:val="000000" w:themeColor="text1"/>
          <w:sz w:val="24"/>
          <w:szCs w:val="24"/>
        </w:rPr>
        <w:t>First Issues Paper</w:t>
      </w:r>
      <w:r w:rsidRPr="00B9338F">
        <w:rPr>
          <w:rFonts w:ascii="Times New Roman" w:hAnsi="Times New Roman" w:cs="Times New Roman"/>
          <w:color w:val="000000" w:themeColor="text1"/>
          <w:sz w:val="24"/>
          <w:szCs w:val="24"/>
        </w:rPr>
        <w:t>”].</w:t>
      </w:r>
    </w:p>
  </w:footnote>
  <w:footnote w:id="119">
    <w:p w14:paraId="05D66B8C" w14:textId="58C72F67" w:rsidR="000A25E0" w:rsidRPr="00B9338F" w:rsidRDefault="000A25E0" w:rsidP="00701BB5">
      <w:pPr>
        <w:pStyle w:val="FootnoteText"/>
        <w:spacing w:before="120"/>
        <w:ind w:left="709" w:hanging="709"/>
        <w:jc w:val="both"/>
        <w:rPr>
          <w:rFonts w:ascii="Times New Roman" w:hAnsi="Times New Roman" w:cs="Times New Roman"/>
          <w:color w:val="000000" w:themeColor="text1"/>
          <w:sz w:val="24"/>
          <w:szCs w:val="24"/>
        </w:rPr>
      </w:pPr>
      <w:r w:rsidRPr="00B9338F">
        <w:rPr>
          <w:rStyle w:val="FootnoteReference"/>
          <w:rFonts w:ascii="Times New Roman" w:hAnsi="Times New Roman" w:cs="Times New Roman"/>
          <w:color w:val="000000" w:themeColor="text1"/>
          <w:sz w:val="24"/>
          <w:szCs w:val="24"/>
        </w:rPr>
        <w:footnoteRef/>
      </w:r>
      <w:r w:rsidRPr="00B9338F">
        <w:rPr>
          <w:rFonts w:ascii="Times New Roman" w:hAnsi="Times New Roman" w:cs="Times New Roman"/>
          <w:color w:val="000000" w:themeColor="text1"/>
          <w:sz w:val="24"/>
          <w:szCs w:val="24"/>
        </w:rPr>
        <w:t xml:space="preserve"> </w:t>
      </w:r>
      <w:r w:rsidRPr="00B9338F">
        <w:rPr>
          <w:rFonts w:ascii="Times New Roman" w:hAnsi="Times New Roman" w:cs="Times New Roman"/>
          <w:color w:val="000000" w:themeColor="text1"/>
          <w:sz w:val="24"/>
          <w:szCs w:val="24"/>
        </w:rPr>
        <w:tab/>
      </w:r>
      <w:r w:rsidR="00E21DB6" w:rsidRPr="00B9338F">
        <w:rPr>
          <w:rFonts w:ascii="Times New Roman" w:hAnsi="Times New Roman" w:cs="Times New Roman"/>
          <w:color w:val="000000" w:themeColor="text1"/>
          <w:sz w:val="24"/>
          <w:szCs w:val="24"/>
        </w:rPr>
        <w:t xml:space="preserve">Murphy, </w:t>
      </w:r>
      <w:r w:rsidR="00E21DB6" w:rsidRPr="00B9338F">
        <w:rPr>
          <w:rFonts w:ascii="Times New Roman" w:hAnsi="Times New Roman" w:cs="Times New Roman"/>
          <w:i/>
          <w:iCs/>
          <w:color w:val="000000" w:themeColor="text1"/>
          <w:sz w:val="24"/>
          <w:szCs w:val="24"/>
        </w:rPr>
        <w:t>supra</w:t>
      </w:r>
      <w:r w:rsidR="00E21DB6" w:rsidRPr="00B9338F">
        <w:rPr>
          <w:rFonts w:ascii="Times New Roman" w:hAnsi="Times New Roman" w:cs="Times New Roman"/>
          <w:color w:val="000000" w:themeColor="text1"/>
          <w:sz w:val="24"/>
          <w:szCs w:val="24"/>
        </w:rPr>
        <w:t xml:space="preserve"> note </w:t>
      </w:r>
      <w:r w:rsidR="008816F5">
        <w:rPr>
          <w:rFonts w:ascii="Times New Roman" w:hAnsi="Times New Roman" w:cs="Times New Roman"/>
          <w:color w:val="000000" w:themeColor="text1"/>
          <w:sz w:val="24"/>
          <w:szCs w:val="24"/>
        </w:rPr>
        <w:t>115</w:t>
      </w:r>
      <w:r w:rsidR="00E21DB6" w:rsidRPr="00B9338F">
        <w:rPr>
          <w:rFonts w:ascii="Times New Roman" w:hAnsi="Times New Roman" w:cs="Times New Roman"/>
          <w:color w:val="000000" w:themeColor="text1"/>
          <w:sz w:val="24"/>
          <w:szCs w:val="24"/>
        </w:rPr>
        <w:t>, 723.</w:t>
      </w:r>
    </w:p>
  </w:footnote>
  <w:footnote w:id="120">
    <w:p w14:paraId="72B33C42" w14:textId="37236EA0" w:rsidR="001A7C4E" w:rsidRPr="00B9338F" w:rsidRDefault="001A7C4E" w:rsidP="00701BB5">
      <w:pPr>
        <w:pStyle w:val="FootnoteText"/>
        <w:spacing w:before="120"/>
        <w:ind w:left="709" w:hanging="709"/>
        <w:jc w:val="both"/>
        <w:rPr>
          <w:rFonts w:ascii="Times New Roman" w:hAnsi="Times New Roman" w:cs="Times New Roman"/>
          <w:color w:val="000000" w:themeColor="text1"/>
          <w:sz w:val="24"/>
          <w:szCs w:val="24"/>
        </w:rPr>
      </w:pPr>
      <w:r w:rsidRPr="00B9338F">
        <w:rPr>
          <w:rStyle w:val="FootnoteReference"/>
          <w:rFonts w:ascii="Times New Roman" w:hAnsi="Times New Roman" w:cs="Times New Roman"/>
          <w:color w:val="000000" w:themeColor="text1"/>
          <w:sz w:val="24"/>
          <w:szCs w:val="24"/>
        </w:rPr>
        <w:footnoteRef/>
      </w:r>
      <w:r w:rsidRPr="00B9338F">
        <w:rPr>
          <w:rFonts w:ascii="Times New Roman" w:hAnsi="Times New Roman" w:cs="Times New Roman"/>
          <w:color w:val="000000" w:themeColor="text1"/>
          <w:sz w:val="24"/>
          <w:szCs w:val="24"/>
        </w:rPr>
        <w:t xml:space="preserve"> </w:t>
      </w:r>
      <w:r w:rsidRPr="00B9338F">
        <w:rPr>
          <w:rFonts w:ascii="Times New Roman" w:hAnsi="Times New Roman" w:cs="Times New Roman"/>
          <w:color w:val="000000" w:themeColor="text1"/>
          <w:sz w:val="24"/>
          <w:szCs w:val="24"/>
        </w:rPr>
        <w:tab/>
      </w:r>
      <w:r w:rsidRPr="00F46B75">
        <w:rPr>
          <w:rFonts w:ascii="Times New Roman" w:hAnsi="Times New Roman" w:cs="Times New Roman"/>
          <w:color w:val="000000" w:themeColor="text1"/>
          <w:sz w:val="24"/>
          <w:szCs w:val="24"/>
        </w:rPr>
        <w:t>First Issues Paper</w:t>
      </w:r>
      <w:r w:rsidRPr="00B9338F">
        <w:rPr>
          <w:rFonts w:ascii="Times New Roman" w:hAnsi="Times New Roman" w:cs="Times New Roman"/>
          <w:color w:val="000000" w:themeColor="text1"/>
          <w:sz w:val="24"/>
          <w:szCs w:val="24"/>
        </w:rPr>
        <w:t xml:space="preserve">, </w:t>
      </w:r>
      <w:r w:rsidRPr="00B9338F">
        <w:rPr>
          <w:rFonts w:ascii="Times New Roman" w:hAnsi="Times New Roman" w:cs="Times New Roman"/>
          <w:i/>
          <w:iCs/>
          <w:color w:val="000000" w:themeColor="text1"/>
          <w:sz w:val="24"/>
          <w:szCs w:val="24"/>
        </w:rPr>
        <w:t>supra</w:t>
      </w:r>
      <w:r w:rsidRPr="00B9338F">
        <w:rPr>
          <w:rFonts w:ascii="Times New Roman" w:hAnsi="Times New Roman" w:cs="Times New Roman"/>
          <w:color w:val="000000" w:themeColor="text1"/>
          <w:sz w:val="24"/>
          <w:szCs w:val="24"/>
        </w:rPr>
        <w:t xml:space="preserve"> note </w:t>
      </w:r>
      <w:r w:rsidR="00A65EDB">
        <w:rPr>
          <w:rFonts w:ascii="Times New Roman" w:hAnsi="Times New Roman" w:cs="Times New Roman"/>
          <w:color w:val="000000" w:themeColor="text1"/>
          <w:sz w:val="24"/>
          <w:szCs w:val="24"/>
        </w:rPr>
        <w:t>117</w:t>
      </w:r>
      <w:r w:rsidRPr="00B9338F">
        <w:rPr>
          <w:rFonts w:ascii="Times New Roman" w:hAnsi="Times New Roman" w:cs="Times New Roman"/>
          <w:color w:val="000000" w:themeColor="text1"/>
          <w:sz w:val="24"/>
          <w:szCs w:val="24"/>
        </w:rPr>
        <w:t>, ¶68.</w:t>
      </w:r>
    </w:p>
  </w:footnote>
  <w:footnote w:id="121">
    <w:p w14:paraId="77CCB2D2" w14:textId="77777777" w:rsidR="00180CC4" w:rsidRPr="00B9338F" w:rsidRDefault="00180CC4" w:rsidP="00701BB5">
      <w:pPr>
        <w:pStyle w:val="FootnoteText"/>
        <w:spacing w:before="120"/>
        <w:ind w:left="709" w:hanging="709"/>
        <w:jc w:val="both"/>
        <w:rPr>
          <w:rFonts w:ascii="Times New Roman" w:hAnsi="Times New Roman" w:cs="Times New Roman"/>
          <w:color w:val="000000" w:themeColor="text1"/>
          <w:sz w:val="24"/>
          <w:szCs w:val="24"/>
        </w:rPr>
      </w:pPr>
      <w:r w:rsidRPr="00B9338F">
        <w:rPr>
          <w:rStyle w:val="FootnoteReference"/>
          <w:rFonts w:ascii="Times New Roman" w:hAnsi="Times New Roman" w:cs="Times New Roman"/>
          <w:color w:val="000000" w:themeColor="text1"/>
          <w:sz w:val="24"/>
          <w:szCs w:val="24"/>
        </w:rPr>
        <w:footnoteRef/>
      </w:r>
      <w:r w:rsidRPr="00B9338F">
        <w:rPr>
          <w:rFonts w:ascii="Times New Roman" w:hAnsi="Times New Roman" w:cs="Times New Roman"/>
          <w:color w:val="000000" w:themeColor="text1"/>
          <w:sz w:val="24"/>
          <w:szCs w:val="24"/>
        </w:rPr>
        <w:t xml:space="preserve"> </w:t>
      </w:r>
      <w:r w:rsidRPr="00B9338F">
        <w:rPr>
          <w:rFonts w:ascii="Times New Roman" w:hAnsi="Times New Roman" w:cs="Times New Roman"/>
          <w:color w:val="000000" w:themeColor="text1"/>
          <w:sz w:val="24"/>
          <w:szCs w:val="24"/>
        </w:rPr>
        <w:tab/>
      </w:r>
      <w:r w:rsidRPr="00B9338F">
        <w:rPr>
          <w:rFonts w:ascii="Times New Roman" w:hAnsi="Times New Roman" w:cs="Times New Roman"/>
          <w:i/>
          <w:iCs/>
          <w:color w:val="000000" w:themeColor="text1"/>
          <w:sz w:val="24"/>
          <w:szCs w:val="24"/>
        </w:rPr>
        <w:t>Id</w:t>
      </w:r>
      <w:r w:rsidRPr="00B9338F">
        <w:rPr>
          <w:rFonts w:ascii="Times New Roman" w:hAnsi="Times New Roman" w:cs="Times New Roman"/>
          <w:color w:val="000000" w:themeColor="text1"/>
          <w:sz w:val="24"/>
          <w:szCs w:val="24"/>
        </w:rPr>
        <w:t xml:space="preserve">, ¶71; </w:t>
      </w:r>
      <w:r w:rsidRPr="00B9338F">
        <w:rPr>
          <w:rFonts w:ascii="Times New Roman" w:hAnsi="Times New Roman" w:cs="Times New Roman"/>
          <w:smallCaps/>
          <w:color w:val="000000" w:themeColor="text1"/>
          <w:sz w:val="24"/>
          <w:szCs w:val="24"/>
        </w:rPr>
        <w:t xml:space="preserve">Michael Reed, </w:t>
      </w:r>
      <w:r w:rsidRPr="00B9338F">
        <w:rPr>
          <w:rFonts w:ascii="Times New Roman" w:hAnsi="Times New Roman" w:cs="Times New Roman"/>
          <w:iCs/>
          <w:smallCaps/>
          <w:color w:val="000000" w:themeColor="text1"/>
          <w:sz w:val="24"/>
          <w:szCs w:val="24"/>
        </w:rPr>
        <w:t>Shore and Sea Boundaries</w:t>
      </w:r>
      <w:r w:rsidRPr="00B9338F">
        <w:rPr>
          <w:rFonts w:ascii="Times New Roman" w:hAnsi="Times New Roman" w:cs="Times New Roman"/>
          <w:color w:val="000000" w:themeColor="text1"/>
          <w:sz w:val="24"/>
          <w:szCs w:val="24"/>
        </w:rPr>
        <w:t>, 185 (2000).</w:t>
      </w:r>
    </w:p>
  </w:footnote>
  <w:footnote w:id="122">
    <w:p w14:paraId="0174F178" w14:textId="019DA662" w:rsidR="00C2040E" w:rsidRPr="00B9338F" w:rsidRDefault="00C2040E" w:rsidP="00701BB5">
      <w:pPr>
        <w:pStyle w:val="FootnoteText"/>
        <w:spacing w:before="120"/>
        <w:ind w:left="709" w:hanging="709"/>
        <w:jc w:val="both"/>
        <w:rPr>
          <w:rFonts w:ascii="Times New Roman" w:hAnsi="Times New Roman" w:cs="Times New Roman"/>
          <w:color w:val="000000" w:themeColor="text1"/>
          <w:sz w:val="24"/>
          <w:szCs w:val="24"/>
        </w:rPr>
      </w:pPr>
      <w:r w:rsidRPr="00B9338F">
        <w:rPr>
          <w:rStyle w:val="FootnoteReference"/>
          <w:rFonts w:ascii="Times New Roman" w:hAnsi="Times New Roman" w:cs="Times New Roman"/>
          <w:color w:val="000000" w:themeColor="text1"/>
          <w:sz w:val="24"/>
          <w:szCs w:val="24"/>
        </w:rPr>
        <w:footnoteRef/>
      </w:r>
      <w:r w:rsidRPr="00B9338F">
        <w:rPr>
          <w:rFonts w:ascii="Times New Roman" w:hAnsi="Times New Roman" w:cs="Times New Roman"/>
          <w:color w:val="000000" w:themeColor="text1"/>
          <w:sz w:val="24"/>
          <w:szCs w:val="24"/>
        </w:rPr>
        <w:t xml:space="preserve"> </w:t>
      </w:r>
      <w:r w:rsidRPr="00B9338F">
        <w:rPr>
          <w:rFonts w:ascii="Times New Roman" w:hAnsi="Times New Roman" w:cs="Times New Roman"/>
          <w:color w:val="000000" w:themeColor="text1"/>
          <w:sz w:val="24"/>
          <w:szCs w:val="24"/>
        </w:rPr>
        <w:tab/>
        <w:t xml:space="preserve">David D. Caron, </w:t>
      </w:r>
      <w:r w:rsidRPr="00B9338F">
        <w:rPr>
          <w:rFonts w:ascii="Times New Roman" w:hAnsi="Times New Roman" w:cs="Times New Roman"/>
          <w:i/>
          <w:iCs/>
          <w:color w:val="000000" w:themeColor="text1"/>
          <w:sz w:val="24"/>
          <w:szCs w:val="24"/>
        </w:rPr>
        <w:t xml:space="preserve">When Law Makes Climate Change Worse: Rethinking the Law of Baselines </w:t>
      </w:r>
      <w:proofErr w:type="gramStart"/>
      <w:r w:rsidRPr="00B9338F">
        <w:rPr>
          <w:rFonts w:ascii="Times New Roman" w:hAnsi="Times New Roman" w:cs="Times New Roman"/>
          <w:i/>
          <w:iCs/>
          <w:color w:val="000000" w:themeColor="text1"/>
          <w:sz w:val="24"/>
          <w:szCs w:val="24"/>
        </w:rPr>
        <w:t>in Light of</w:t>
      </w:r>
      <w:proofErr w:type="gramEnd"/>
      <w:r w:rsidRPr="00B9338F">
        <w:rPr>
          <w:rFonts w:ascii="Times New Roman" w:hAnsi="Times New Roman" w:cs="Times New Roman"/>
          <w:i/>
          <w:iCs/>
          <w:color w:val="000000" w:themeColor="text1"/>
          <w:sz w:val="24"/>
          <w:szCs w:val="24"/>
        </w:rPr>
        <w:t xml:space="preserve"> a Rising Sea Level,</w:t>
      </w:r>
      <w:r w:rsidRPr="00B9338F">
        <w:rPr>
          <w:rFonts w:ascii="Times New Roman" w:hAnsi="Times New Roman" w:cs="Times New Roman"/>
          <w:color w:val="000000" w:themeColor="text1"/>
          <w:sz w:val="24"/>
          <w:szCs w:val="24"/>
        </w:rPr>
        <w:t xml:space="preserve"> 17 </w:t>
      </w:r>
      <w:r w:rsidRPr="00B9338F">
        <w:rPr>
          <w:rFonts w:ascii="Times New Roman" w:hAnsi="Times New Roman" w:cs="Times New Roman"/>
          <w:smallCaps/>
          <w:color w:val="000000" w:themeColor="text1"/>
          <w:sz w:val="24"/>
          <w:szCs w:val="24"/>
        </w:rPr>
        <w:t>Ecology L</w:t>
      </w:r>
      <w:r w:rsidR="00D01CF5">
        <w:rPr>
          <w:rFonts w:ascii="Times New Roman" w:hAnsi="Times New Roman" w:cs="Times New Roman"/>
          <w:smallCaps/>
          <w:color w:val="000000" w:themeColor="text1"/>
          <w:sz w:val="24"/>
          <w:szCs w:val="24"/>
        </w:rPr>
        <w:t>aw</w:t>
      </w:r>
      <w:r w:rsidRPr="00B9338F">
        <w:rPr>
          <w:rFonts w:ascii="Times New Roman" w:hAnsi="Times New Roman" w:cs="Times New Roman"/>
          <w:smallCaps/>
          <w:color w:val="000000" w:themeColor="text1"/>
          <w:sz w:val="24"/>
          <w:szCs w:val="24"/>
        </w:rPr>
        <w:t xml:space="preserve"> Q</w:t>
      </w:r>
      <w:r w:rsidR="00D01CF5">
        <w:rPr>
          <w:rFonts w:ascii="Times New Roman" w:hAnsi="Times New Roman" w:cs="Times New Roman"/>
          <w:smallCaps/>
          <w:color w:val="000000" w:themeColor="text1"/>
          <w:sz w:val="24"/>
          <w:szCs w:val="24"/>
        </w:rPr>
        <w:t>uarterly</w:t>
      </w:r>
      <w:r w:rsidRPr="00B9338F">
        <w:rPr>
          <w:rFonts w:ascii="Times New Roman" w:hAnsi="Times New Roman" w:cs="Times New Roman"/>
          <w:smallCaps/>
          <w:color w:val="000000" w:themeColor="text1"/>
          <w:sz w:val="24"/>
          <w:szCs w:val="24"/>
        </w:rPr>
        <w:t xml:space="preserve"> </w:t>
      </w:r>
      <w:r w:rsidRPr="00B9338F">
        <w:rPr>
          <w:rFonts w:ascii="Times New Roman" w:hAnsi="Times New Roman" w:cs="Times New Roman"/>
          <w:color w:val="000000" w:themeColor="text1"/>
          <w:sz w:val="24"/>
          <w:szCs w:val="24"/>
        </w:rPr>
        <w:t>621, 634 (1990)</w:t>
      </w:r>
      <w:r w:rsidR="00B62DFF" w:rsidRPr="00B9338F">
        <w:rPr>
          <w:rFonts w:ascii="Times New Roman" w:hAnsi="Times New Roman" w:cs="Times New Roman"/>
          <w:color w:val="000000" w:themeColor="text1"/>
          <w:sz w:val="24"/>
          <w:szCs w:val="24"/>
        </w:rPr>
        <w:t xml:space="preserve"> [“</w:t>
      </w:r>
      <w:r w:rsidR="00B62DFF" w:rsidRPr="00B9338F">
        <w:rPr>
          <w:rFonts w:ascii="Times New Roman" w:hAnsi="Times New Roman" w:cs="Times New Roman"/>
          <w:b/>
          <w:bCs/>
          <w:color w:val="000000" w:themeColor="text1"/>
          <w:sz w:val="24"/>
          <w:szCs w:val="24"/>
        </w:rPr>
        <w:t>Caron</w:t>
      </w:r>
      <w:r w:rsidR="00B62DFF" w:rsidRPr="00B9338F">
        <w:rPr>
          <w:rFonts w:ascii="Times New Roman" w:hAnsi="Times New Roman" w:cs="Times New Roman"/>
          <w:color w:val="000000" w:themeColor="text1"/>
          <w:sz w:val="24"/>
          <w:szCs w:val="24"/>
        </w:rPr>
        <w:t>”].</w:t>
      </w:r>
    </w:p>
  </w:footnote>
  <w:footnote w:id="123">
    <w:p w14:paraId="30467644" w14:textId="616B58A5" w:rsidR="0020536D" w:rsidRPr="00B9338F" w:rsidRDefault="0020536D" w:rsidP="00701BB5">
      <w:pPr>
        <w:pStyle w:val="FootnoteText"/>
        <w:spacing w:before="120"/>
        <w:ind w:left="709" w:hanging="709"/>
        <w:jc w:val="both"/>
        <w:rPr>
          <w:rFonts w:ascii="Times New Roman" w:hAnsi="Times New Roman" w:cs="Times New Roman"/>
          <w:color w:val="000000" w:themeColor="text1"/>
          <w:sz w:val="24"/>
          <w:szCs w:val="24"/>
        </w:rPr>
      </w:pPr>
      <w:r w:rsidRPr="00B9338F">
        <w:rPr>
          <w:rStyle w:val="FootnoteReference"/>
          <w:rFonts w:ascii="Times New Roman" w:hAnsi="Times New Roman" w:cs="Times New Roman"/>
          <w:color w:val="000000" w:themeColor="text1"/>
          <w:sz w:val="24"/>
          <w:szCs w:val="24"/>
        </w:rPr>
        <w:footnoteRef/>
      </w:r>
      <w:r w:rsidRPr="00B9338F">
        <w:rPr>
          <w:rFonts w:ascii="Times New Roman" w:hAnsi="Times New Roman" w:cs="Times New Roman"/>
          <w:color w:val="000000" w:themeColor="text1"/>
          <w:sz w:val="24"/>
          <w:szCs w:val="24"/>
        </w:rPr>
        <w:t xml:space="preserve"> </w:t>
      </w:r>
      <w:r w:rsidRPr="00B9338F">
        <w:rPr>
          <w:rFonts w:ascii="Times New Roman" w:hAnsi="Times New Roman" w:cs="Times New Roman"/>
          <w:color w:val="000000" w:themeColor="text1"/>
          <w:sz w:val="24"/>
          <w:szCs w:val="24"/>
        </w:rPr>
        <w:tab/>
        <w:t xml:space="preserve">UNCLOS, </w:t>
      </w:r>
      <w:r w:rsidRPr="00B9338F">
        <w:rPr>
          <w:rFonts w:ascii="Times New Roman" w:hAnsi="Times New Roman" w:cs="Times New Roman"/>
          <w:i/>
          <w:iCs/>
          <w:color w:val="000000" w:themeColor="text1"/>
          <w:sz w:val="24"/>
          <w:szCs w:val="24"/>
        </w:rPr>
        <w:t>supra</w:t>
      </w:r>
      <w:r w:rsidRPr="00B9338F">
        <w:rPr>
          <w:rFonts w:ascii="Times New Roman" w:hAnsi="Times New Roman" w:cs="Times New Roman"/>
          <w:color w:val="000000" w:themeColor="text1"/>
          <w:sz w:val="24"/>
          <w:szCs w:val="24"/>
        </w:rPr>
        <w:t xml:space="preserve"> note </w:t>
      </w:r>
      <w:r w:rsidR="005700BA">
        <w:rPr>
          <w:rFonts w:ascii="Times New Roman" w:hAnsi="Times New Roman" w:cs="Times New Roman"/>
          <w:color w:val="000000" w:themeColor="text1"/>
          <w:sz w:val="24"/>
          <w:szCs w:val="24"/>
        </w:rPr>
        <w:t>109</w:t>
      </w:r>
      <w:r w:rsidRPr="00B9338F">
        <w:rPr>
          <w:rFonts w:ascii="Times New Roman" w:hAnsi="Times New Roman" w:cs="Times New Roman"/>
          <w:color w:val="000000" w:themeColor="text1"/>
          <w:sz w:val="24"/>
          <w:szCs w:val="24"/>
        </w:rPr>
        <w:t>, art. 7(2)</w:t>
      </w:r>
    </w:p>
  </w:footnote>
  <w:footnote w:id="124">
    <w:p w14:paraId="46A50B83" w14:textId="6AA82CCB" w:rsidR="0020536D" w:rsidRPr="00B9338F" w:rsidRDefault="0020536D" w:rsidP="00701BB5">
      <w:pPr>
        <w:pStyle w:val="FootnoteText"/>
        <w:spacing w:before="120"/>
        <w:ind w:left="709" w:hanging="709"/>
        <w:jc w:val="both"/>
        <w:rPr>
          <w:rFonts w:ascii="Times New Roman" w:hAnsi="Times New Roman" w:cs="Times New Roman"/>
          <w:color w:val="000000" w:themeColor="text1"/>
          <w:sz w:val="24"/>
          <w:szCs w:val="24"/>
        </w:rPr>
      </w:pPr>
      <w:r w:rsidRPr="00B9338F">
        <w:rPr>
          <w:rStyle w:val="FootnoteReference"/>
          <w:rFonts w:ascii="Times New Roman" w:hAnsi="Times New Roman" w:cs="Times New Roman"/>
          <w:color w:val="000000" w:themeColor="text1"/>
          <w:sz w:val="24"/>
          <w:szCs w:val="24"/>
        </w:rPr>
        <w:footnoteRef/>
      </w:r>
      <w:r w:rsidRPr="00B9338F">
        <w:rPr>
          <w:rFonts w:ascii="Times New Roman" w:hAnsi="Times New Roman" w:cs="Times New Roman"/>
          <w:color w:val="000000" w:themeColor="text1"/>
          <w:sz w:val="24"/>
          <w:szCs w:val="24"/>
        </w:rPr>
        <w:t xml:space="preserve"> </w:t>
      </w:r>
      <w:r w:rsidRPr="00B9338F">
        <w:rPr>
          <w:rFonts w:ascii="Times New Roman" w:hAnsi="Times New Roman" w:cs="Times New Roman"/>
          <w:color w:val="000000" w:themeColor="text1"/>
          <w:sz w:val="24"/>
          <w:szCs w:val="24"/>
        </w:rPr>
        <w:tab/>
      </w:r>
      <w:r w:rsidRPr="00B9338F">
        <w:rPr>
          <w:rFonts w:ascii="Times New Roman" w:hAnsi="Times New Roman" w:cs="Times New Roman"/>
          <w:i/>
          <w:iCs/>
          <w:color w:val="000000" w:themeColor="text1"/>
          <w:sz w:val="24"/>
          <w:szCs w:val="24"/>
        </w:rPr>
        <w:t>Id</w:t>
      </w:r>
      <w:r w:rsidRPr="00B9338F">
        <w:rPr>
          <w:rFonts w:ascii="Times New Roman" w:hAnsi="Times New Roman" w:cs="Times New Roman"/>
          <w:color w:val="000000" w:themeColor="text1"/>
          <w:sz w:val="24"/>
          <w:szCs w:val="24"/>
        </w:rPr>
        <w:t>. art 76(9).</w:t>
      </w:r>
    </w:p>
  </w:footnote>
  <w:footnote w:id="125">
    <w:p w14:paraId="0C2E4281" w14:textId="7ED220FB" w:rsidR="000A25E0" w:rsidRPr="00B9338F" w:rsidRDefault="000A25E0" w:rsidP="00701BB5">
      <w:pPr>
        <w:pStyle w:val="FootnoteText"/>
        <w:spacing w:before="120"/>
        <w:ind w:left="709" w:hanging="709"/>
        <w:jc w:val="both"/>
        <w:rPr>
          <w:rFonts w:ascii="Times New Roman" w:hAnsi="Times New Roman" w:cs="Times New Roman"/>
          <w:color w:val="000000" w:themeColor="text1"/>
          <w:sz w:val="24"/>
          <w:szCs w:val="24"/>
        </w:rPr>
      </w:pPr>
      <w:r w:rsidRPr="00B9338F">
        <w:rPr>
          <w:rStyle w:val="FootnoteReference"/>
          <w:rFonts w:ascii="Times New Roman" w:hAnsi="Times New Roman" w:cs="Times New Roman"/>
          <w:color w:val="000000" w:themeColor="text1"/>
          <w:sz w:val="24"/>
          <w:szCs w:val="24"/>
        </w:rPr>
        <w:footnoteRef/>
      </w:r>
      <w:r w:rsidRPr="00B9338F">
        <w:rPr>
          <w:rFonts w:ascii="Times New Roman" w:hAnsi="Times New Roman" w:cs="Times New Roman"/>
          <w:color w:val="000000" w:themeColor="text1"/>
          <w:sz w:val="24"/>
          <w:szCs w:val="24"/>
        </w:rPr>
        <w:t xml:space="preserve"> </w:t>
      </w:r>
      <w:r w:rsidRPr="00B9338F">
        <w:rPr>
          <w:rFonts w:ascii="Times New Roman" w:hAnsi="Times New Roman" w:cs="Times New Roman"/>
          <w:color w:val="000000" w:themeColor="text1"/>
          <w:sz w:val="24"/>
          <w:szCs w:val="24"/>
        </w:rPr>
        <w:tab/>
      </w:r>
      <w:r w:rsidR="00B62DFF" w:rsidRPr="00B9338F">
        <w:rPr>
          <w:rFonts w:ascii="Times New Roman" w:hAnsi="Times New Roman" w:cs="Times New Roman"/>
          <w:color w:val="000000" w:themeColor="text1"/>
          <w:sz w:val="24"/>
          <w:szCs w:val="24"/>
        </w:rPr>
        <w:t xml:space="preserve">Caron, </w:t>
      </w:r>
      <w:r w:rsidR="00B62DFF" w:rsidRPr="00B9338F">
        <w:rPr>
          <w:rFonts w:ascii="Times New Roman" w:hAnsi="Times New Roman" w:cs="Times New Roman"/>
          <w:i/>
          <w:iCs/>
          <w:color w:val="000000" w:themeColor="text1"/>
          <w:sz w:val="24"/>
          <w:szCs w:val="24"/>
        </w:rPr>
        <w:t xml:space="preserve">supra </w:t>
      </w:r>
      <w:r w:rsidR="00B62DFF" w:rsidRPr="00B9338F">
        <w:rPr>
          <w:rFonts w:ascii="Times New Roman" w:hAnsi="Times New Roman" w:cs="Times New Roman"/>
          <w:color w:val="000000" w:themeColor="text1"/>
          <w:sz w:val="24"/>
          <w:szCs w:val="24"/>
        </w:rPr>
        <w:t xml:space="preserve">note </w:t>
      </w:r>
      <w:r w:rsidR="00C5703B">
        <w:rPr>
          <w:rFonts w:ascii="Times New Roman" w:hAnsi="Times New Roman" w:cs="Times New Roman"/>
          <w:color w:val="000000" w:themeColor="text1"/>
          <w:sz w:val="24"/>
          <w:szCs w:val="24"/>
        </w:rPr>
        <w:t>121</w:t>
      </w:r>
      <w:r w:rsidR="00B62DFF" w:rsidRPr="00B9338F">
        <w:rPr>
          <w:rFonts w:ascii="Times New Roman" w:hAnsi="Times New Roman" w:cs="Times New Roman"/>
          <w:color w:val="000000" w:themeColor="text1"/>
          <w:sz w:val="24"/>
          <w:szCs w:val="24"/>
        </w:rPr>
        <w:t>, at</w:t>
      </w:r>
      <w:r w:rsidRPr="00B9338F">
        <w:rPr>
          <w:rFonts w:ascii="Times New Roman" w:hAnsi="Times New Roman" w:cs="Times New Roman"/>
          <w:color w:val="000000" w:themeColor="text1"/>
          <w:sz w:val="24"/>
          <w:szCs w:val="24"/>
        </w:rPr>
        <w:t xml:space="preserve"> 634-36.</w:t>
      </w:r>
    </w:p>
  </w:footnote>
  <w:footnote w:id="126">
    <w:p w14:paraId="11F1E07D" w14:textId="662302BF" w:rsidR="000A25E0" w:rsidRPr="00B9338F" w:rsidRDefault="000A25E0" w:rsidP="00701BB5">
      <w:pPr>
        <w:pStyle w:val="FootnoteText"/>
        <w:spacing w:before="120"/>
        <w:ind w:left="709" w:hanging="709"/>
        <w:jc w:val="both"/>
        <w:rPr>
          <w:rFonts w:ascii="Times New Roman" w:hAnsi="Times New Roman" w:cs="Times New Roman"/>
          <w:color w:val="000000" w:themeColor="text1"/>
          <w:sz w:val="24"/>
          <w:szCs w:val="24"/>
        </w:rPr>
      </w:pPr>
      <w:r w:rsidRPr="00B9338F">
        <w:rPr>
          <w:rStyle w:val="FootnoteReference"/>
          <w:rFonts w:ascii="Times New Roman" w:hAnsi="Times New Roman" w:cs="Times New Roman"/>
          <w:color w:val="000000" w:themeColor="text1"/>
          <w:sz w:val="24"/>
          <w:szCs w:val="24"/>
        </w:rPr>
        <w:footnoteRef/>
      </w:r>
      <w:r w:rsidRPr="00B9338F">
        <w:rPr>
          <w:rFonts w:ascii="Times New Roman" w:hAnsi="Times New Roman" w:cs="Times New Roman"/>
          <w:color w:val="000000" w:themeColor="text1"/>
          <w:sz w:val="24"/>
          <w:szCs w:val="24"/>
        </w:rPr>
        <w:t xml:space="preserve"> </w:t>
      </w:r>
      <w:r w:rsidRPr="00B9338F">
        <w:rPr>
          <w:rFonts w:ascii="Times New Roman" w:hAnsi="Times New Roman" w:cs="Times New Roman"/>
          <w:color w:val="000000" w:themeColor="text1"/>
          <w:sz w:val="24"/>
          <w:szCs w:val="24"/>
        </w:rPr>
        <w:tab/>
        <w:t xml:space="preserve">UNCLOS, </w:t>
      </w:r>
      <w:r w:rsidRPr="00B9338F">
        <w:rPr>
          <w:rFonts w:ascii="Times New Roman" w:hAnsi="Times New Roman" w:cs="Times New Roman"/>
          <w:i/>
          <w:iCs/>
          <w:color w:val="000000" w:themeColor="text1"/>
          <w:sz w:val="24"/>
          <w:szCs w:val="24"/>
        </w:rPr>
        <w:t>supra</w:t>
      </w:r>
      <w:r w:rsidRPr="00B9338F">
        <w:rPr>
          <w:rFonts w:ascii="Times New Roman" w:hAnsi="Times New Roman" w:cs="Times New Roman"/>
          <w:color w:val="000000" w:themeColor="text1"/>
          <w:sz w:val="24"/>
          <w:szCs w:val="24"/>
        </w:rPr>
        <w:t xml:space="preserve"> note </w:t>
      </w:r>
      <w:r w:rsidR="005700BA">
        <w:rPr>
          <w:rFonts w:ascii="Times New Roman" w:hAnsi="Times New Roman" w:cs="Times New Roman"/>
          <w:color w:val="000000" w:themeColor="text1"/>
          <w:sz w:val="24"/>
          <w:szCs w:val="24"/>
        </w:rPr>
        <w:t>109</w:t>
      </w:r>
      <w:r w:rsidRPr="00B9338F">
        <w:rPr>
          <w:rFonts w:ascii="Times New Roman" w:hAnsi="Times New Roman" w:cs="Times New Roman"/>
          <w:color w:val="000000" w:themeColor="text1"/>
          <w:sz w:val="24"/>
          <w:szCs w:val="24"/>
        </w:rPr>
        <w:t>, preamble.</w:t>
      </w:r>
    </w:p>
  </w:footnote>
  <w:footnote w:id="127">
    <w:p w14:paraId="073DC500" w14:textId="4FBF8F7F" w:rsidR="000A25E0" w:rsidRPr="00B9338F" w:rsidRDefault="000A25E0" w:rsidP="00701BB5">
      <w:pPr>
        <w:pStyle w:val="FootnoteText"/>
        <w:spacing w:before="120"/>
        <w:ind w:left="709" w:hanging="709"/>
        <w:jc w:val="both"/>
        <w:rPr>
          <w:rFonts w:ascii="Times New Roman" w:hAnsi="Times New Roman" w:cs="Times New Roman"/>
          <w:color w:val="000000" w:themeColor="text1"/>
          <w:sz w:val="24"/>
          <w:szCs w:val="24"/>
        </w:rPr>
      </w:pPr>
      <w:r w:rsidRPr="00B9338F">
        <w:rPr>
          <w:rStyle w:val="FootnoteReference"/>
          <w:rFonts w:ascii="Times New Roman" w:hAnsi="Times New Roman" w:cs="Times New Roman"/>
          <w:color w:val="000000" w:themeColor="text1"/>
          <w:sz w:val="24"/>
          <w:szCs w:val="24"/>
        </w:rPr>
        <w:footnoteRef/>
      </w:r>
      <w:r w:rsidRPr="00B9338F">
        <w:rPr>
          <w:rFonts w:ascii="Times New Roman" w:hAnsi="Times New Roman" w:cs="Times New Roman"/>
          <w:color w:val="000000" w:themeColor="text1"/>
          <w:sz w:val="24"/>
          <w:szCs w:val="24"/>
        </w:rPr>
        <w:t xml:space="preserve"> </w:t>
      </w:r>
      <w:r w:rsidRPr="00B9338F">
        <w:rPr>
          <w:rFonts w:ascii="Times New Roman" w:hAnsi="Times New Roman" w:cs="Times New Roman"/>
          <w:color w:val="000000" w:themeColor="text1"/>
          <w:sz w:val="24"/>
          <w:szCs w:val="24"/>
        </w:rPr>
        <w:tab/>
        <w:t>International Law Association</w:t>
      </w:r>
      <w:r w:rsidR="0072718F" w:rsidRPr="00B9338F">
        <w:rPr>
          <w:rFonts w:ascii="Times New Roman" w:hAnsi="Times New Roman" w:cs="Times New Roman"/>
          <w:color w:val="000000" w:themeColor="text1"/>
          <w:sz w:val="24"/>
          <w:szCs w:val="24"/>
        </w:rPr>
        <w:t xml:space="preserve"> (“</w:t>
      </w:r>
      <w:r w:rsidR="0072718F" w:rsidRPr="00B9338F">
        <w:rPr>
          <w:rFonts w:ascii="Times New Roman" w:hAnsi="Times New Roman" w:cs="Times New Roman"/>
          <w:b/>
          <w:bCs/>
          <w:color w:val="000000" w:themeColor="text1"/>
          <w:sz w:val="24"/>
          <w:szCs w:val="24"/>
        </w:rPr>
        <w:t>ILA</w:t>
      </w:r>
      <w:r w:rsidR="0072718F" w:rsidRPr="00B9338F">
        <w:rPr>
          <w:rFonts w:ascii="Times New Roman" w:hAnsi="Times New Roman" w:cs="Times New Roman"/>
          <w:color w:val="000000" w:themeColor="text1"/>
          <w:sz w:val="24"/>
          <w:szCs w:val="24"/>
        </w:rPr>
        <w:t>”)</w:t>
      </w:r>
      <w:r w:rsidRPr="00B9338F">
        <w:rPr>
          <w:rFonts w:ascii="Times New Roman" w:hAnsi="Times New Roman" w:cs="Times New Roman"/>
          <w:color w:val="000000" w:themeColor="text1"/>
          <w:sz w:val="24"/>
          <w:szCs w:val="24"/>
        </w:rPr>
        <w:t>, </w:t>
      </w:r>
      <w:r w:rsidR="00425524" w:rsidRPr="00425246">
        <w:rPr>
          <w:rFonts w:ascii="Times New Roman" w:hAnsi="Times New Roman" w:cs="Times New Roman"/>
          <w:color w:val="000000" w:themeColor="text1"/>
          <w:sz w:val="24"/>
          <w:szCs w:val="24"/>
        </w:rPr>
        <w:t>International Law and Sea Level Rise: Minutes of the Open Session</w:t>
      </w:r>
      <w:r w:rsidR="00425524" w:rsidRPr="00B9338F">
        <w:rPr>
          <w:rFonts w:ascii="Times New Roman" w:hAnsi="Times New Roman" w:cs="Times New Roman"/>
          <w:color w:val="000000" w:themeColor="text1"/>
          <w:sz w:val="24"/>
          <w:szCs w:val="24"/>
        </w:rPr>
        <w:t>, interventions by Professors David Caron and Davor Vidas, 880-81 (76</w:t>
      </w:r>
      <w:r w:rsidR="00425524" w:rsidRPr="00B9338F">
        <w:rPr>
          <w:rFonts w:ascii="Times New Roman" w:hAnsi="Times New Roman" w:cs="Times New Roman"/>
          <w:color w:val="000000" w:themeColor="text1"/>
          <w:sz w:val="24"/>
          <w:szCs w:val="24"/>
          <w:vertAlign w:val="superscript"/>
        </w:rPr>
        <w:t>th</w:t>
      </w:r>
      <w:r w:rsidR="00425524" w:rsidRPr="00B9338F">
        <w:rPr>
          <w:rFonts w:ascii="Times New Roman" w:hAnsi="Times New Roman" w:cs="Times New Roman"/>
          <w:color w:val="000000" w:themeColor="text1"/>
          <w:sz w:val="24"/>
          <w:szCs w:val="24"/>
        </w:rPr>
        <w:t xml:space="preserve"> Conference, Washington D.C., 2024).</w:t>
      </w:r>
    </w:p>
  </w:footnote>
  <w:footnote w:id="128">
    <w:p w14:paraId="61A1AB54" w14:textId="25AFBB92" w:rsidR="00BB3832" w:rsidRPr="00B9338F" w:rsidRDefault="00BB3832" w:rsidP="00701BB5">
      <w:pPr>
        <w:pStyle w:val="FootnoteText"/>
        <w:spacing w:before="120"/>
        <w:ind w:left="709" w:hanging="709"/>
        <w:jc w:val="both"/>
        <w:rPr>
          <w:rFonts w:ascii="Times New Roman" w:hAnsi="Times New Roman" w:cs="Times New Roman"/>
          <w:color w:val="000000" w:themeColor="text1"/>
          <w:sz w:val="24"/>
          <w:szCs w:val="24"/>
        </w:rPr>
      </w:pPr>
      <w:r w:rsidRPr="00B9338F">
        <w:rPr>
          <w:rStyle w:val="FootnoteReference"/>
          <w:rFonts w:ascii="Times New Roman" w:hAnsi="Times New Roman" w:cs="Times New Roman"/>
          <w:color w:val="000000" w:themeColor="text1"/>
          <w:sz w:val="24"/>
          <w:szCs w:val="24"/>
        </w:rPr>
        <w:footnoteRef/>
      </w:r>
      <w:r w:rsidRPr="00B9338F">
        <w:rPr>
          <w:rFonts w:ascii="Times New Roman" w:hAnsi="Times New Roman" w:cs="Times New Roman"/>
          <w:color w:val="000000" w:themeColor="text1"/>
          <w:sz w:val="24"/>
          <w:szCs w:val="24"/>
        </w:rPr>
        <w:t xml:space="preserve"> </w:t>
      </w:r>
      <w:r w:rsidRPr="00B9338F">
        <w:rPr>
          <w:rFonts w:ascii="Times New Roman" w:hAnsi="Times New Roman" w:cs="Times New Roman"/>
          <w:color w:val="000000" w:themeColor="text1"/>
          <w:sz w:val="24"/>
          <w:szCs w:val="24"/>
        </w:rPr>
        <w:tab/>
        <w:t xml:space="preserve">Murphy, </w:t>
      </w:r>
      <w:r w:rsidRPr="00B9338F">
        <w:rPr>
          <w:rFonts w:ascii="Times New Roman" w:hAnsi="Times New Roman" w:cs="Times New Roman"/>
          <w:i/>
          <w:iCs/>
          <w:color w:val="000000" w:themeColor="text1"/>
          <w:sz w:val="24"/>
          <w:szCs w:val="24"/>
        </w:rPr>
        <w:t>supra</w:t>
      </w:r>
      <w:r w:rsidRPr="00B9338F">
        <w:rPr>
          <w:rFonts w:ascii="Times New Roman" w:hAnsi="Times New Roman" w:cs="Times New Roman"/>
          <w:color w:val="000000" w:themeColor="text1"/>
          <w:sz w:val="24"/>
          <w:szCs w:val="24"/>
        </w:rPr>
        <w:t xml:space="preserve"> note </w:t>
      </w:r>
      <w:r w:rsidR="005700BA">
        <w:rPr>
          <w:rFonts w:ascii="Times New Roman" w:hAnsi="Times New Roman" w:cs="Times New Roman"/>
          <w:color w:val="000000" w:themeColor="text1"/>
          <w:sz w:val="24"/>
          <w:szCs w:val="24"/>
        </w:rPr>
        <w:t>115</w:t>
      </w:r>
      <w:r w:rsidRPr="00B9338F">
        <w:rPr>
          <w:rFonts w:ascii="Times New Roman" w:hAnsi="Times New Roman" w:cs="Times New Roman"/>
          <w:color w:val="000000" w:themeColor="text1"/>
          <w:sz w:val="24"/>
          <w:szCs w:val="24"/>
        </w:rPr>
        <w:t>, 730.</w:t>
      </w:r>
    </w:p>
  </w:footnote>
  <w:footnote w:id="129">
    <w:p w14:paraId="39C34345" w14:textId="4B5DA45E" w:rsidR="000A25E0" w:rsidRPr="00B9338F" w:rsidRDefault="000A25E0" w:rsidP="00701BB5">
      <w:pPr>
        <w:pStyle w:val="FootnoteText"/>
        <w:spacing w:before="120"/>
        <w:ind w:left="709" w:hanging="709"/>
        <w:jc w:val="both"/>
        <w:rPr>
          <w:rFonts w:ascii="Times New Roman" w:hAnsi="Times New Roman" w:cs="Times New Roman"/>
          <w:color w:val="000000" w:themeColor="text1"/>
          <w:sz w:val="24"/>
          <w:szCs w:val="24"/>
        </w:rPr>
      </w:pPr>
      <w:r w:rsidRPr="00B9338F">
        <w:rPr>
          <w:rStyle w:val="FootnoteReference"/>
          <w:rFonts w:ascii="Times New Roman" w:hAnsi="Times New Roman" w:cs="Times New Roman"/>
          <w:color w:val="000000" w:themeColor="text1"/>
          <w:sz w:val="24"/>
          <w:szCs w:val="24"/>
        </w:rPr>
        <w:footnoteRef/>
      </w:r>
      <w:r w:rsidRPr="00B9338F">
        <w:rPr>
          <w:rFonts w:ascii="Times New Roman" w:hAnsi="Times New Roman" w:cs="Times New Roman"/>
          <w:color w:val="000000" w:themeColor="text1"/>
          <w:sz w:val="24"/>
          <w:szCs w:val="24"/>
        </w:rPr>
        <w:t xml:space="preserve"> </w:t>
      </w:r>
      <w:r w:rsidRPr="00B9338F">
        <w:rPr>
          <w:rFonts w:ascii="Times New Roman" w:hAnsi="Times New Roman" w:cs="Times New Roman"/>
          <w:color w:val="000000" w:themeColor="text1"/>
          <w:sz w:val="24"/>
          <w:szCs w:val="24"/>
        </w:rPr>
        <w:tab/>
      </w:r>
      <w:r w:rsidRPr="00B9338F">
        <w:rPr>
          <w:rFonts w:ascii="Times New Roman" w:hAnsi="Times New Roman" w:cs="Times New Roman"/>
          <w:i/>
          <w:iCs/>
          <w:color w:val="000000" w:themeColor="text1"/>
          <w:sz w:val="24"/>
          <w:szCs w:val="24"/>
        </w:rPr>
        <w:t xml:space="preserve">See </w:t>
      </w:r>
      <w:r w:rsidRPr="00B9338F">
        <w:rPr>
          <w:rFonts w:ascii="Times New Roman" w:hAnsi="Times New Roman" w:cs="Times New Roman"/>
          <w:color w:val="000000" w:themeColor="text1"/>
          <w:sz w:val="24"/>
          <w:szCs w:val="24"/>
        </w:rPr>
        <w:t xml:space="preserve">UNCLOS, </w:t>
      </w:r>
      <w:r w:rsidRPr="00B9338F">
        <w:rPr>
          <w:rFonts w:ascii="Times New Roman" w:hAnsi="Times New Roman" w:cs="Times New Roman"/>
          <w:i/>
          <w:iCs/>
          <w:color w:val="000000" w:themeColor="text1"/>
          <w:sz w:val="24"/>
          <w:szCs w:val="24"/>
        </w:rPr>
        <w:t>supra</w:t>
      </w:r>
      <w:r w:rsidRPr="00B9338F">
        <w:rPr>
          <w:rFonts w:ascii="Times New Roman" w:hAnsi="Times New Roman" w:cs="Times New Roman"/>
          <w:color w:val="000000" w:themeColor="text1"/>
          <w:sz w:val="24"/>
          <w:szCs w:val="24"/>
        </w:rPr>
        <w:t xml:space="preserve"> note </w:t>
      </w:r>
      <w:r w:rsidR="005700BA">
        <w:rPr>
          <w:rFonts w:ascii="Times New Roman" w:hAnsi="Times New Roman" w:cs="Times New Roman"/>
          <w:color w:val="000000" w:themeColor="text1"/>
          <w:sz w:val="24"/>
          <w:szCs w:val="24"/>
        </w:rPr>
        <w:t>109</w:t>
      </w:r>
      <w:r w:rsidRPr="00B9338F">
        <w:rPr>
          <w:rFonts w:ascii="Times New Roman" w:hAnsi="Times New Roman" w:cs="Times New Roman"/>
          <w:color w:val="000000" w:themeColor="text1"/>
          <w:sz w:val="24"/>
          <w:szCs w:val="24"/>
        </w:rPr>
        <w:t>, art. 8.</w:t>
      </w:r>
    </w:p>
  </w:footnote>
  <w:footnote w:id="130">
    <w:p w14:paraId="12F87E51" w14:textId="04C82AE7" w:rsidR="000A25E0" w:rsidRPr="00B9338F" w:rsidRDefault="000A25E0" w:rsidP="00701BB5">
      <w:pPr>
        <w:pStyle w:val="FootnoteText"/>
        <w:spacing w:before="120"/>
        <w:ind w:left="709" w:hanging="709"/>
        <w:jc w:val="both"/>
        <w:rPr>
          <w:rFonts w:ascii="Times New Roman" w:hAnsi="Times New Roman" w:cs="Times New Roman"/>
          <w:color w:val="000000" w:themeColor="text1"/>
          <w:sz w:val="24"/>
          <w:szCs w:val="24"/>
        </w:rPr>
      </w:pPr>
      <w:r w:rsidRPr="00B9338F">
        <w:rPr>
          <w:rStyle w:val="FootnoteReference"/>
          <w:rFonts w:ascii="Times New Roman" w:hAnsi="Times New Roman" w:cs="Times New Roman"/>
          <w:color w:val="000000" w:themeColor="text1"/>
          <w:sz w:val="24"/>
          <w:szCs w:val="24"/>
        </w:rPr>
        <w:footnoteRef/>
      </w:r>
      <w:r w:rsidRPr="00B9338F">
        <w:rPr>
          <w:rFonts w:ascii="Times New Roman" w:hAnsi="Times New Roman" w:cs="Times New Roman"/>
          <w:color w:val="000000" w:themeColor="text1"/>
          <w:sz w:val="24"/>
          <w:szCs w:val="24"/>
        </w:rPr>
        <w:t xml:space="preserve"> </w:t>
      </w:r>
      <w:r w:rsidRPr="00B9338F">
        <w:rPr>
          <w:rFonts w:ascii="Times New Roman" w:hAnsi="Times New Roman" w:cs="Times New Roman"/>
          <w:color w:val="000000" w:themeColor="text1"/>
          <w:sz w:val="24"/>
          <w:szCs w:val="24"/>
        </w:rPr>
        <w:tab/>
      </w:r>
      <w:r w:rsidRPr="00B9338F">
        <w:rPr>
          <w:rFonts w:ascii="Times New Roman" w:hAnsi="Times New Roman" w:cs="Times New Roman"/>
          <w:i/>
          <w:iCs/>
          <w:color w:val="000000" w:themeColor="text1"/>
          <w:sz w:val="24"/>
          <w:szCs w:val="24"/>
        </w:rPr>
        <w:t>Id</w:t>
      </w:r>
      <w:r w:rsidR="00CE781B" w:rsidRPr="00B9338F">
        <w:rPr>
          <w:rFonts w:ascii="Times New Roman" w:hAnsi="Times New Roman" w:cs="Times New Roman"/>
          <w:color w:val="000000" w:themeColor="text1"/>
          <w:sz w:val="24"/>
          <w:szCs w:val="24"/>
        </w:rPr>
        <w:t>.</w:t>
      </w:r>
      <w:r w:rsidRPr="00B9338F">
        <w:rPr>
          <w:rFonts w:ascii="Times New Roman" w:hAnsi="Times New Roman" w:cs="Times New Roman"/>
          <w:color w:val="000000" w:themeColor="text1"/>
          <w:sz w:val="24"/>
          <w:szCs w:val="24"/>
        </w:rPr>
        <w:t xml:space="preserve"> arts. 17-32.</w:t>
      </w:r>
    </w:p>
  </w:footnote>
  <w:footnote w:id="131">
    <w:p w14:paraId="6212B181" w14:textId="15838BD7" w:rsidR="000A25E0" w:rsidRPr="00B9338F" w:rsidRDefault="000A25E0" w:rsidP="00701BB5">
      <w:pPr>
        <w:pStyle w:val="FootnoteText"/>
        <w:spacing w:before="120"/>
        <w:ind w:left="709" w:hanging="709"/>
        <w:jc w:val="both"/>
        <w:rPr>
          <w:rFonts w:ascii="Times New Roman" w:hAnsi="Times New Roman" w:cs="Times New Roman"/>
          <w:color w:val="000000" w:themeColor="text1"/>
          <w:sz w:val="24"/>
          <w:szCs w:val="24"/>
        </w:rPr>
      </w:pPr>
      <w:r w:rsidRPr="00B9338F">
        <w:rPr>
          <w:rStyle w:val="FootnoteReference"/>
          <w:rFonts w:ascii="Times New Roman" w:hAnsi="Times New Roman" w:cs="Times New Roman"/>
          <w:color w:val="000000" w:themeColor="text1"/>
          <w:sz w:val="24"/>
          <w:szCs w:val="24"/>
        </w:rPr>
        <w:footnoteRef/>
      </w:r>
      <w:r w:rsidRPr="00B9338F">
        <w:rPr>
          <w:rFonts w:ascii="Times New Roman" w:hAnsi="Times New Roman" w:cs="Times New Roman"/>
          <w:color w:val="000000" w:themeColor="text1"/>
          <w:sz w:val="24"/>
          <w:szCs w:val="24"/>
        </w:rPr>
        <w:t xml:space="preserve"> </w:t>
      </w:r>
      <w:r w:rsidRPr="00B9338F">
        <w:rPr>
          <w:rFonts w:ascii="Times New Roman" w:hAnsi="Times New Roman" w:cs="Times New Roman"/>
          <w:color w:val="000000" w:themeColor="text1"/>
          <w:sz w:val="24"/>
          <w:szCs w:val="24"/>
        </w:rPr>
        <w:tab/>
        <w:t xml:space="preserve">Murphy, </w:t>
      </w:r>
      <w:r w:rsidRPr="00B9338F">
        <w:rPr>
          <w:rFonts w:ascii="Times New Roman" w:hAnsi="Times New Roman" w:cs="Times New Roman"/>
          <w:i/>
          <w:iCs/>
          <w:color w:val="000000" w:themeColor="text1"/>
          <w:sz w:val="24"/>
          <w:szCs w:val="24"/>
        </w:rPr>
        <w:t>supra</w:t>
      </w:r>
      <w:r w:rsidRPr="00B9338F">
        <w:rPr>
          <w:rFonts w:ascii="Times New Roman" w:hAnsi="Times New Roman" w:cs="Times New Roman"/>
          <w:color w:val="000000" w:themeColor="text1"/>
          <w:sz w:val="24"/>
          <w:szCs w:val="24"/>
        </w:rPr>
        <w:t xml:space="preserve"> note </w:t>
      </w:r>
      <w:r w:rsidR="005700BA">
        <w:rPr>
          <w:rFonts w:ascii="Times New Roman" w:hAnsi="Times New Roman" w:cs="Times New Roman"/>
          <w:color w:val="000000" w:themeColor="text1"/>
          <w:sz w:val="24"/>
          <w:szCs w:val="24"/>
        </w:rPr>
        <w:t>115</w:t>
      </w:r>
      <w:r w:rsidRPr="00B9338F">
        <w:rPr>
          <w:rFonts w:ascii="Times New Roman" w:hAnsi="Times New Roman" w:cs="Times New Roman"/>
          <w:color w:val="000000" w:themeColor="text1"/>
          <w:sz w:val="24"/>
          <w:szCs w:val="24"/>
        </w:rPr>
        <w:t>, 727.</w:t>
      </w:r>
    </w:p>
  </w:footnote>
  <w:footnote w:id="132">
    <w:p w14:paraId="37077446" w14:textId="102F9D3C" w:rsidR="00C17990" w:rsidRPr="00B9338F" w:rsidRDefault="00C17990" w:rsidP="00701BB5">
      <w:pPr>
        <w:pStyle w:val="FootnoteText"/>
        <w:spacing w:before="120"/>
        <w:ind w:left="709" w:hanging="709"/>
        <w:jc w:val="both"/>
        <w:rPr>
          <w:rFonts w:ascii="Times New Roman" w:hAnsi="Times New Roman" w:cs="Times New Roman"/>
          <w:color w:val="000000" w:themeColor="text1"/>
          <w:sz w:val="24"/>
          <w:szCs w:val="24"/>
        </w:rPr>
      </w:pPr>
      <w:r w:rsidRPr="00B9338F">
        <w:rPr>
          <w:rStyle w:val="FootnoteReference"/>
          <w:rFonts w:ascii="Times New Roman" w:hAnsi="Times New Roman" w:cs="Times New Roman"/>
          <w:color w:val="000000" w:themeColor="text1"/>
          <w:sz w:val="24"/>
          <w:szCs w:val="24"/>
        </w:rPr>
        <w:footnoteRef/>
      </w:r>
      <w:r w:rsidRPr="00B9338F">
        <w:rPr>
          <w:rFonts w:ascii="Times New Roman" w:hAnsi="Times New Roman" w:cs="Times New Roman"/>
          <w:color w:val="000000" w:themeColor="text1"/>
          <w:sz w:val="24"/>
          <w:szCs w:val="24"/>
        </w:rPr>
        <w:t xml:space="preserve"> </w:t>
      </w:r>
      <w:r w:rsidRPr="00B9338F">
        <w:rPr>
          <w:rFonts w:ascii="Times New Roman" w:hAnsi="Times New Roman" w:cs="Times New Roman"/>
          <w:color w:val="000000" w:themeColor="text1"/>
          <w:sz w:val="24"/>
          <w:szCs w:val="24"/>
        </w:rPr>
        <w:tab/>
        <w:t>ILA, </w:t>
      </w:r>
      <w:r w:rsidRPr="00425246">
        <w:rPr>
          <w:rFonts w:ascii="Times New Roman" w:hAnsi="Times New Roman" w:cs="Times New Roman"/>
          <w:color w:val="000000" w:themeColor="text1"/>
          <w:sz w:val="24"/>
          <w:szCs w:val="24"/>
        </w:rPr>
        <w:t>Report of the Committee on International Law and Sea Level Rise</w:t>
      </w:r>
      <w:r w:rsidRPr="00B9338F">
        <w:rPr>
          <w:rFonts w:ascii="Times New Roman" w:hAnsi="Times New Roman" w:cs="Times New Roman"/>
          <w:color w:val="000000" w:themeColor="text1"/>
          <w:sz w:val="24"/>
          <w:szCs w:val="24"/>
        </w:rPr>
        <w:t>, 526-530 (80th Conference, Lisbon, 2022).</w:t>
      </w:r>
    </w:p>
  </w:footnote>
  <w:footnote w:id="133">
    <w:p w14:paraId="34045FD9" w14:textId="77777777" w:rsidR="00C17990" w:rsidRPr="00B9338F" w:rsidRDefault="00C17990" w:rsidP="00701BB5">
      <w:pPr>
        <w:pStyle w:val="FootnoteText"/>
        <w:spacing w:before="120"/>
        <w:ind w:left="709" w:hanging="709"/>
        <w:jc w:val="both"/>
        <w:rPr>
          <w:rFonts w:ascii="Times New Roman" w:hAnsi="Times New Roman" w:cs="Times New Roman"/>
          <w:color w:val="000000" w:themeColor="text1"/>
          <w:sz w:val="24"/>
          <w:szCs w:val="24"/>
        </w:rPr>
      </w:pPr>
      <w:r w:rsidRPr="00B9338F">
        <w:rPr>
          <w:rStyle w:val="FootnoteReference"/>
          <w:rFonts w:ascii="Times New Roman" w:hAnsi="Times New Roman" w:cs="Times New Roman"/>
          <w:color w:val="000000" w:themeColor="text1"/>
          <w:sz w:val="24"/>
          <w:szCs w:val="24"/>
        </w:rPr>
        <w:footnoteRef/>
      </w:r>
      <w:r w:rsidRPr="00B9338F">
        <w:rPr>
          <w:rFonts w:ascii="Times New Roman" w:hAnsi="Times New Roman" w:cs="Times New Roman"/>
          <w:color w:val="000000" w:themeColor="text1"/>
          <w:sz w:val="24"/>
          <w:szCs w:val="24"/>
        </w:rPr>
        <w:t xml:space="preserve"> </w:t>
      </w:r>
      <w:r w:rsidRPr="00B9338F">
        <w:rPr>
          <w:rFonts w:ascii="Times New Roman" w:hAnsi="Times New Roman" w:cs="Times New Roman"/>
          <w:color w:val="000000" w:themeColor="text1"/>
          <w:sz w:val="24"/>
          <w:szCs w:val="24"/>
        </w:rPr>
        <w:tab/>
        <w:t>ILA, </w:t>
      </w:r>
      <w:r w:rsidRPr="00D30285">
        <w:rPr>
          <w:rFonts w:ascii="Times New Roman" w:hAnsi="Times New Roman" w:cs="Times New Roman"/>
          <w:color w:val="000000" w:themeColor="text1"/>
          <w:sz w:val="24"/>
          <w:szCs w:val="24"/>
        </w:rPr>
        <w:t>Final Report of the Committee on International Law and Sea Level Rise</w:t>
      </w:r>
      <w:r w:rsidRPr="00B9338F">
        <w:rPr>
          <w:rFonts w:ascii="Times New Roman" w:hAnsi="Times New Roman" w:cs="Times New Roman"/>
          <w:color w:val="000000" w:themeColor="text1"/>
          <w:sz w:val="24"/>
          <w:szCs w:val="24"/>
        </w:rPr>
        <w:t> 8 (81st Conference, Athens, June 25–28, 2024) [“</w:t>
      </w:r>
      <w:r w:rsidRPr="00D30285">
        <w:rPr>
          <w:rFonts w:ascii="Times New Roman" w:hAnsi="Times New Roman" w:cs="Times New Roman"/>
          <w:b/>
          <w:color w:val="000000" w:themeColor="text1"/>
          <w:sz w:val="24"/>
          <w:szCs w:val="24"/>
        </w:rPr>
        <w:t>Final Report</w:t>
      </w:r>
      <w:r w:rsidRPr="00B9338F">
        <w:rPr>
          <w:rFonts w:ascii="Times New Roman" w:hAnsi="Times New Roman" w:cs="Times New Roman"/>
          <w:color w:val="000000" w:themeColor="text1"/>
          <w:sz w:val="24"/>
          <w:szCs w:val="24"/>
        </w:rPr>
        <w:t>”].</w:t>
      </w:r>
    </w:p>
  </w:footnote>
  <w:footnote w:id="134">
    <w:p w14:paraId="14D608FA" w14:textId="22AFD7AD" w:rsidR="005E5778" w:rsidRPr="00B9338F" w:rsidRDefault="005E5778" w:rsidP="00701BB5">
      <w:pPr>
        <w:pStyle w:val="FootnoteText"/>
        <w:spacing w:before="120"/>
        <w:ind w:left="709" w:hanging="709"/>
        <w:jc w:val="both"/>
        <w:rPr>
          <w:rFonts w:ascii="Times New Roman" w:hAnsi="Times New Roman" w:cs="Times New Roman"/>
          <w:color w:val="000000" w:themeColor="text1"/>
          <w:sz w:val="24"/>
          <w:szCs w:val="24"/>
        </w:rPr>
      </w:pPr>
      <w:r w:rsidRPr="00B9338F">
        <w:rPr>
          <w:rStyle w:val="FootnoteReference"/>
          <w:rFonts w:ascii="Times New Roman" w:hAnsi="Times New Roman" w:cs="Times New Roman"/>
          <w:color w:val="000000" w:themeColor="text1"/>
          <w:sz w:val="24"/>
          <w:szCs w:val="24"/>
        </w:rPr>
        <w:footnoteRef/>
      </w:r>
      <w:r w:rsidRPr="00B9338F">
        <w:rPr>
          <w:rFonts w:ascii="Times New Roman" w:hAnsi="Times New Roman" w:cs="Times New Roman"/>
          <w:color w:val="000000" w:themeColor="text1"/>
          <w:sz w:val="24"/>
          <w:szCs w:val="24"/>
        </w:rPr>
        <w:t xml:space="preserve"> </w:t>
      </w:r>
      <w:r w:rsidRPr="00B9338F">
        <w:rPr>
          <w:rFonts w:ascii="Times New Roman" w:hAnsi="Times New Roman" w:cs="Times New Roman"/>
          <w:color w:val="000000" w:themeColor="text1"/>
          <w:sz w:val="24"/>
          <w:szCs w:val="24"/>
        </w:rPr>
        <w:tab/>
        <w:t xml:space="preserve">VCLT, </w:t>
      </w:r>
      <w:r w:rsidRPr="00B9338F">
        <w:rPr>
          <w:rFonts w:ascii="Times New Roman" w:hAnsi="Times New Roman" w:cs="Times New Roman"/>
          <w:i/>
          <w:iCs/>
          <w:color w:val="000000" w:themeColor="text1"/>
          <w:sz w:val="24"/>
          <w:szCs w:val="24"/>
        </w:rPr>
        <w:t xml:space="preserve">supra </w:t>
      </w:r>
      <w:r w:rsidRPr="00B9338F">
        <w:rPr>
          <w:rFonts w:ascii="Times New Roman" w:hAnsi="Times New Roman" w:cs="Times New Roman"/>
          <w:color w:val="000000" w:themeColor="text1"/>
          <w:sz w:val="24"/>
          <w:szCs w:val="24"/>
        </w:rPr>
        <w:t xml:space="preserve">note </w:t>
      </w:r>
      <w:r w:rsidR="005700BA">
        <w:rPr>
          <w:rFonts w:ascii="Times New Roman" w:hAnsi="Times New Roman" w:cs="Times New Roman"/>
          <w:color w:val="000000" w:themeColor="text1"/>
          <w:sz w:val="24"/>
          <w:szCs w:val="24"/>
        </w:rPr>
        <w:t>30</w:t>
      </w:r>
      <w:r w:rsidRPr="00B9338F">
        <w:rPr>
          <w:rFonts w:ascii="Times New Roman" w:hAnsi="Times New Roman" w:cs="Times New Roman"/>
          <w:color w:val="000000" w:themeColor="text1"/>
          <w:sz w:val="24"/>
          <w:szCs w:val="24"/>
        </w:rPr>
        <w:t>, art. 31(3)(b).</w:t>
      </w:r>
    </w:p>
  </w:footnote>
  <w:footnote w:id="135">
    <w:p w14:paraId="02309807" w14:textId="14A6C8ED" w:rsidR="000A25E0" w:rsidRPr="00B9338F" w:rsidRDefault="000A25E0" w:rsidP="00701BB5">
      <w:pPr>
        <w:pStyle w:val="FootnoteText"/>
        <w:spacing w:before="120"/>
        <w:ind w:left="709" w:hanging="709"/>
        <w:jc w:val="both"/>
        <w:rPr>
          <w:rFonts w:ascii="Times New Roman" w:hAnsi="Times New Roman" w:cs="Times New Roman"/>
          <w:color w:val="000000" w:themeColor="text1"/>
          <w:sz w:val="24"/>
          <w:szCs w:val="24"/>
        </w:rPr>
      </w:pPr>
      <w:r w:rsidRPr="00B9338F">
        <w:rPr>
          <w:rStyle w:val="FootnoteReference"/>
          <w:rFonts w:ascii="Times New Roman" w:hAnsi="Times New Roman" w:cs="Times New Roman"/>
          <w:color w:val="000000" w:themeColor="text1"/>
          <w:sz w:val="24"/>
          <w:szCs w:val="24"/>
        </w:rPr>
        <w:footnoteRef/>
      </w:r>
      <w:r w:rsidRPr="00B9338F">
        <w:rPr>
          <w:rFonts w:ascii="Times New Roman" w:hAnsi="Times New Roman" w:cs="Times New Roman"/>
          <w:color w:val="000000" w:themeColor="text1"/>
          <w:sz w:val="24"/>
          <w:szCs w:val="24"/>
        </w:rPr>
        <w:tab/>
      </w:r>
      <w:r w:rsidR="00CE781B" w:rsidRPr="00B9338F">
        <w:rPr>
          <w:rFonts w:ascii="Times New Roman" w:hAnsi="Times New Roman" w:cs="Times New Roman"/>
          <w:color w:val="000000" w:themeColor="text1"/>
          <w:sz w:val="24"/>
          <w:szCs w:val="24"/>
        </w:rPr>
        <w:t>ILC</w:t>
      </w:r>
      <w:r w:rsidRPr="00B9338F">
        <w:rPr>
          <w:rFonts w:ascii="Times New Roman" w:hAnsi="Times New Roman" w:cs="Times New Roman"/>
          <w:color w:val="000000" w:themeColor="text1"/>
          <w:sz w:val="24"/>
          <w:szCs w:val="24"/>
        </w:rPr>
        <w:t xml:space="preserve">, </w:t>
      </w:r>
      <w:r w:rsidRPr="00D30285">
        <w:rPr>
          <w:rFonts w:ascii="Times New Roman" w:hAnsi="Times New Roman" w:cs="Times New Roman"/>
          <w:color w:val="000000" w:themeColor="text1"/>
          <w:sz w:val="24"/>
          <w:szCs w:val="24"/>
        </w:rPr>
        <w:t>Conclusions on Subsequent Agreements and Subsequent Practice in Relation to the Interpretation of Treaties, with Commentary</w:t>
      </w:r>
      <w:r w:rsidRPr="00B9338F">
        <w:rPr>
          <w:rFonts w:ascii="Times New Roman" w:hAnsi="Times New Roman" w:cs="Times New Roman"/>
          <w:color w:val="000000" w:themeColor="text1"/>
          <w:sz w:val="24"/>
          <w:szCs w:val="24"/>
        </w:rPr>
        <w:t>, 32, ¶12 (2018) [“</w:t>
      </w:r>
      <w:r w:rsidRPr="00FD72CA">
        <w:rPr>
          <w:rFonts w:ascii="Times New Roman" w:hAnsi="Times New Roman" w:cs="Times New Roman"/>
          <w:b/>
          <w:color w:val="000000" w:themeColor="text1"/>
          <w:sz w:val="24"/>
          <w:szCs w:val="24"/>
        </w:rPr>
        <w:t>Subsequent Agreements and Subsequent Practice</w:t>
      </w:r>
      <w:r w:rsidRPr="00B9338F">
        <w:rPr>
          <w:rFonts w:ascii="Times New Roman" w:hAnsi="Times New Roman" w:cs="Times New Roman"/>
          <w:color w:val="000000" w:themeColor="text1"/>
          <w:sz w:val="24"/>
          <w:szCs w:val="24"/>
        </w:rPr>
        <w:t>”].</w:t>
      </w:r>
    </w:p>
  </w:footnote>
  <w:footnote w:id="136">
    <w:p w14:paraId="691F3280" w14:textId="0ADAF8F0" w:rsidR="000A25E0" w:rsidRPr="00B9338F" w:rsidRDefault="000A25E0" w:rsidP="00701BB5">
      <w:pPr>
        <w:pStyle w:val="FootnoteText"/>
        <w:spacing w:before="120"/>
        <w:ind w:left="709" w:hanging="709"/>
        <w:jc w:val="both"/>
        <w:rPr>
          <w:rFonts w:ascii="Times New Roman" w:hAnsi="Times New Roman" w:cs="Times New Roman"/>
          <w:color w:val="000000" w:themeColor="text1"/>
          <w:sz w:val="24"/>
          <w:szCs w:val="24"/>
        </w:rPr>
      </w:pPr>
      <w:r w:rsidRPr="00B9338F">
        <w:rPr>
          <w:rStyle w:val="FootnoteReference"/>
          <w:rFonts w:ascii="Times New Roman" w:hAnsi="Times New Roman" w:cs="Times New Roman"/>
          <w:color w:val="000000" w:themeColor="text1"/>
          <w:sz w:val="24"/>
          <w:szCs w:val="24"/>
        </w:rPr>
        <w:footnoteRef/>
      </w:r>
      <w:r w:rsidRPr="00B9338F">
        <w:rPr>
          <w:rFonts w:ascii="Times New Roman" w:hAnsi="Times New Roman" w:cs="Times New Roman"/>
          <w:color w:val="000000" w:themeColor="text1"/>
          <w:sz w:val="24"/>
          <w:szCs w:val="24"/>
        </w:rPr>
        <w:t xml:space="preserve"> </w:t>
      </w:r>
      <w:r w:rsidRPr="00B9338F">
        <w:rPr>
          <w:rFonts w:ascii="Times New Roman" w:hAnsi="Times New Roman" w:cs="Times New Roman"/>
          <w:color w:val="000000" w:themeColor="text1"/>
          <w:sz w:val="24"/>
          <w:szCs w:val="24"/>
        </w:rPr>
        <w:tab/>
        <w:t xml:space="preserve">Hazel Fox, </w:t>
      </w:r>
      <w:r w:rsidR="00815077" w:rsidRPr="00B9338F">
        <w:rPr>
          <w:rFonts w:ascii="Times New Roman" w:hAnsi="Times New Roman" w:cs="Times New Roman"/>
          <w:color w:val="000000" w:themeColor="text1"/>
          <w:sz w:val="24"/>
          <w:szCs w:val="24"/>
        </w:rPr>
        <w:t>‘</w:t>
      </w:r>
      <w:r w:rsidRPr="00B9338F">
        <w:rPr>
          <w:rFonts w:ascii="Times New Roman" w:hAnsi="Times New Roman" w:cs="Times New Roman"/>
          <w:color w:val="000000" w:themeColor="text1"/>
          <w:sz w:val="24"/>
          <w:szCs w:val="24"/>
        </w:rPr>
        <w:t xml:space="preserve">Article 31(3)(a)(b) of the Vienna Convention and the </w:t>
      </w:r>
      <w:proofErr w:type="spellStart"/>
      <w:r w:rsidRPr="00B9338F">
        <w:rPr>
          <w:rFonts w:ascii="Times New Roman" w:hAnsi="Times New Roman" w:cs="Times New Roman"/>
          <w:color w:val="000000" w:themeColor="text1"/>
          <w:sz w:val="24"/>
          <w:szCs w:val="24"/>
        </w:rPr>
        <w:t>Kasikili</w:t>
      </w:r>
      <w:proofErr w:type="spellEnd"/>
      <w:r w:rsidRPr="00B9338F">
        <w:rPr>
          <w:rFonts w:ascii="Times New Roman" w:hAnsi="Times New Roman" w:cs="Times New Roman"/>
          <w:color w:val="000000" w:themeColor="text1"/>
          <w:sz w:val="24"/>
          <w:szCs w:val="24"/>
        </w:rPr>
        <w:t>/Sedudu Island case</w:t>
      </w:r>
      <w:r w:rsidR="00815077" w:rsidRPr="00B9338F">
        <w:rPr>
          <w:rFonts w:ascii="Times New Roman" w:hAnsi="Times New Roman" w:cs="Times New Roman"/>
          <w:color w:val="000000" w:themeColor="text1"/>
          <w:sz w:val="24"/>
          <w:szCs w:val="24"/>
        </w:rPr>
        <w:t>’</w:t>
      </w:r>
      <w:r w:rsidRPr="00B9338F">
        <w:rPr>
          <w:rFonts w:ascii="Times New Roman" w:hAnsi="Times New Roman" w:cs="Times New Roman"/>
          <w:color w:val="000000" w:themeColor="text1"/>
          <w:sz w:val="24"/>
          <w:szCs w:val="24"/>
        </w:rPr>
        <w:t xml:space="preserve">, in </w:t>
      </w:r>
      <w:proofErr w:type="spellStart"/>
      <w:r w:rsidRPr="00B9338F">
        <w:rPr>
          <w:rFonts w:ascii="Times New Roman" w:hAnsi="Times New Roman" w:cs="Times New Roman"/>
          <w:smallCaps/>
          <w:color w:val="000000" w:themeColor="text1"/>
          <w:sz w:val="24"/>
          <w:szCs w:val="24"/>
        </w:rPr>
        <w:t>Malgosia</w:t>
      </w:r>
      <w:proofErr w:type="spellEnd"/>
      <w:r w:rsidRPr="00B9338F">
        <w:rPr>
          <w:rFonts w:ascii="Times New Roman" w:hAnsi="Times New Roman" w:cs="Times New Roman"/>
          <w:smallCaps/>
          <w:color w:val="000000" w:themeColor="text1"/>
          <w:sz w:val="24"/>
          <w:szCs w:val="24"/>
        </w:rPr>
        <w:t xml:space="preserve"> Fitzmaurice</w:t>
      </w:r>
      <w:r w:rsidR="005C1AA9">
        <w:rPr>
          <w:rFonts w:ascii="Times New Roman" w:hAnsi="Times New Roman" w:cs="Times New Roman"/>
          <w:smallCaps/>
          <w:color w:val="000000" w:themeColor="text1"/>
          <w:sz w:val="24"/>
          <w:szCs w:val="24"/>
        </w:rPr>
        <w:t xml:space="preserve"> et. al.</w:t>
      </w:r>
      <w:r w:rsidRPr="00B9338F">
        <w:rPr>
          <w:rFonts w:ascii="Times New Roman" w:hAnsi="Times New Roman" w:cs="Times New Roman"/>
          <w:smallCaps/>
          <w:color w:val="000000" w:themeColor="text1"/>
          <w:sz w:val="24"/>
          <w:szCs w:val="24"/>
        </w:rPr>
        <w:t xml:space="preserve"> (eds.), Treaty Interpretation and the Vienna Convention on the Law of Treaties: 30 Years On</w:t>
      </w:r>
      <w:r w:rsidRPr="00B9338F">
        <w:rPr>
          <w:rFonts w:ascii="Times New Roman" w:hAnsi="Times New Roman" w:cs="Times New Roman"/>
          <w:color w:val="000000" w:themeColor="text1"/>
          <w:sz w:val="24"/>
          <w:szCs w:val="24"/>
        </w:rPr>
        <w:t>, 59, 61–63 (2010).</w:t>
      </w:r>
    </w:p>
  </w:footnote>
  <w:footnote w:id="137">
    <w:p w14:paraId="6CE15195" w14:textId="2D0A1877" w:rsidR="000A25E0" w:rsidRPr="00B9338F" w:rsidRDefault="000A25E0" w:rsidP="00701BB5">
      <w:pPr>
        <w:pStyle w:val="FootnoteText"/>
        <w:spacing w:before="120"/>
        <w:ind w:left="709" w:hanging="709"/>
        <w:jc w:val="both"/>
        <w:rPr>
          <w:rFonts w:ascii="Times New Roman" w:hAnsi="Times New Roman" w:cs="Times New Roman"/>
          <w:color w:val="000000" w:themeColor="text1"/>
          <w:sz w:val="24"/>
          <w:szCs w:val="24"/>
        </w:rPr>
      </w:pPr>
      <w:r w:rsidRPr="00B9338F">
        <w:rPr>
          <w:rStyle w:val="FootnoteReference"/>
          <w:rFonts w:ascii="Times New Roman" w:hAnsi="Times New Roman" w:cs="Times New Roman"/>
          <w:color w:val="000000" w:themeColor="text1"/>
          <w:sz w:val="24"/>
          <w:szCs w:val="24"/>
        </w:rPr>
        <w:footnoteRef/>
      </w:r>
      <w:r w:rsidRPr="00B9338F">
        <w:rPr>
          <w:rFonts w:ascii="Times New Roman" w:hAnsi="Times New Roman" w:cs="Times New Roman"/>
          <w:color w:val="000000" w:themeColor="text1"/>
          <w:sz w:val="24"/>
          <w:szCs w:val="24"/>
        </w:rPr>
        <w:t xml:space="preserve"> </w:t>
      </w:r>
      <w:r w:rsidRPr="00B9338F">
        <w:rPr>
          <w:rFonts w:ascii="Times New Roman" w:hAnsi="Times New Roman" w:cs="Times New Roman"/>
          <w:color w:val="000000" w:themeColor="text1"/>
          <w:sz w:val="24"/>
          <w:szCs w:val="24"/>
        </w:rPr>
        <w:tab/>
      </w:r>
      <w:r w:rsidRPr="00FD72CA">
        <w:rPr>
          <w:rFonts w:ascii="Times New Roman" w:hAnsi="Times New Roman" w:cs="Times New Roman"/>
          <w:color w:val="000000" w:themeColor="text1"/>
          <w:sz w:val="24"/>
          <w:szCs w:val="24"/>
        </w:rPr>
        <w:t>Subsequent Agreements and Subsequent Practice</w:t>
      </w:r>
      <w:r w:rsidRPr="00B9338F">
        <w:rPr>
          <w:rFonts w:ascii="Times New Roman" w:hAnsi="Times New Roman" w:cs="Times New Roman"/>
          <w:color w:val="000000" w:themeColor="text1"/>
          <w:sz w:val="24"/>
          <w:szCs w:val="24"/>
        </w:rPr>
        <w:t xml:space="preserve">, </w:t>
      </w:r>
      <w:r w:rsidRPr="00B9338F">
        <w:rPr>
          <w:rFonts w:ascii="Times New Roman" w:hAnsi="Times New Roman" w:cs="Times New Roman"/>
          <w:i/>
          <w:color w:val="000000" w:themeColor="text1"/>
          <w:sz w:val="24"/>
          <w:szCs w:val="24"/>
        </w:rPr>
        <w:t xml:space="preserve">supra </w:t>
      </w:r>
      <w:r w:rsidRPr="00B9338F">
        <w:rPr>
          <w:rFonts w:ascii="Times New Roman" w:hAnsi="Times New Roman" w:cs="Times New Roman"/>
          <w:color w:val="000000" w:themeColor="text1"/>
          <w:sz w:val="24"/>
          <w:szCs w:val="24"/>
        </w:rPr>
        <w:t xml:space="preserve">note </w:t>
      </w:r>
      <w:r w:rsidR="00B84A5F">
        <w:rPr>
          <w:rFonts w:ascii="Times New Roman" w:hAnsi="Times New Roman" w:cs="Times New Roman"/>
          <w:color w:val="000000" w:themeColor="text1"/>
          <w:sz w:val="24"/>
          <w:szCs w:val="24"/>
        </w:rPr>
        <w:t>134</w:t>
      </w:r>
      <w:r w:rsidRPr="00B9338F">
        <w:rPr>
          <w:rFonts w:ascii="Times New Roman" w:hAnsi="Times New Roman" w:cs="Times New Roman"/>
          <w:color w:val="000000" w:themeColor="text1"/>
          <w:sz w:val="24"/>
          <w:szCs w:val="24"/>
        </w:rPr>
        <w:t>, 31, ¶4.</w:t>
      </w:r>
    </w:p>
  </w:footnote>
  <w:footnote w:id="138">
    <w:p w14:paraId="1B03AF5A" w14:textId="0D7D4390" w:rsidR="000A25E0" w:rsidRPr="00B9338F" w:rsidRDefault="000A25E0" w:rsidP="00701BB5">
      <w:pPr>
        <w:pStyle w:val="FootnoteText"/>
        <w:spacing w:before="120"/>
        <w:ind w:left="709" w:hanging="709"/>
        <w:jc w:val="both"/>
        <w:rPr>
          <w:rFonts w:ascii="Times New Roman" w:hAnsi="Times New Roman" w:cs="Times New Roman"/>
          <w:color w:val="000000" w:themeColor="text1"/>
          <w:sz w:val="24"/>
          <w:szCs w:val="24"/>
        </w:rPr>
      </w:pPr>
      <w:r w:rsidRPr="00B9338F">
        <w:rPr>
          <w:rStyle w:val="FootnoteReference"/>
          <w:rFonts w:ascii="Times New Roman" w:hAnsi="Times New Roman" w:cs="Times New Roman"/>
          <w:color w:val="000000" w:themeColor="text1"/>
          <w:sz w:val="24"/>
          <w:szCs w:val="24"/>
        </w:rPr>
        <w:footnoteRef/>
      </w:r>
      <w:r w:rsidRPr="00B9338F">
        <w:rPr>
          <w:rFonts w:ascii="Times New Roman" w:hAnsi="Times New Roman" w:cs="Times New Roman"/>
          <w:color w:val="000000" w:themeColor="text1"/>
          <w:sz w:val="24"/>
          <w:szCs w:val="24"/>
        </w:rPr>
        <w:t xml:space="preserve"> </w:t>
      </w:r>
      <w:r w:rsidRPr="00B9338F">
        <w:rPr>
          <w:rFonts w:ascii="Times New Roman" w:hAnsi="Times New Roman" w:cs="Times New Roman"/>
          <w:color w:val="000000" w:themeColor="text1"/>
          <w:sz w:val="24"/>
          <w:szCs w:val="24"/>
        </w:rPr>
        <w:tab/>
      </w:r>
      <w:r w:rsidRPr="00FD72CA">
        <w:rPr>
          <w:rFonts w:ascii="Times New Roman" w:hAnsi="Times New Roman" w:cs="Times New Roman"/>
          <w:color w:val="000000" w:themeColor="text1"/>
          <w:sz w:val="24"/>
          <w:szCs w:val="24"/>
        </w:rPr>
        <w:t>Final Report</w:t>
      </w:r>
      <w:r w:rsidRPr="00B9338F">
        <w:rPr>
          <w:rFonts w:ascii="Times New Roman" w:hAnsi="Times New Roman" w:cs="Times New Roman"/>
          <w:color w:val="000000" w:themeColor="text1"/>
          <w:sz w:val="24"/>
          <w:szCs w:val="24"/>
        </w:rPr>
        <w:t xml:space="preserve">, </w:t>
      </w:r>
      <w:r w:rsidRPr="00B9338F">
        <w:rPr>
          <w:rFonts w:ascii="Times New Roman" w:hAnsi="Times New Roman" w:cs="Times New Roman"/>
          <w:i/>
          <w:color w:val="000000" w:themeColor="text1"/>
          <w:sz w:val="24"/>
          <w:szCs w:val="24"/>
        </w:rPr>
        <w:t>supra</w:t>
      </w:r>
      <w:r w:rsidRPr="00B9338F">
        <w:rPr>
          <w:rFonts w:ascii="Times New Roman" w:hAnsi="Times New Roman" w:cs="Times New Roman"/>
          <w:color w:val="000000" w:themeColor="text1"/>
          <w:sz w:val="24"/>
          <w:szCs w:val="24"/>
        </w:rPr>
        <w:t xml:space="preserve"> note </w:t>
      </w:r>
      <w:r w:rsidR="00B84A5F">
        <w:rPr>
          <w:rFonts w:ascii="Times New Roman" w:hAnsi="Times New Roman" w:cs="Times New Roman"/>
          <w:color w:val="000000" w:themeColor="text1"/>
          <w:sz w:val="24"/>
          <w:szCs w:val="24"/>
        </w:rPr>
        <w:t>132</w:t>
      </w:r>
      <w:r w:rsidRPr="00B9338F">
        <w:rPr>
          <w:rFonts w:ascii="Times New Roman" w:hAnsi="Times New Roman" w:cs="Times New Roman"/>
          <w:color w:val="000000" w:themeColor="text1"/>
          <w:sz w:val="24"/>
          <w:szCs w:val="24"/>
        </w:rPr>
        <w:t>, at 44.</w:t>
      </w:r>
    </w:p>
  </w:footnote>
  <w:footnote w:id="139">
    <w:p w14:paraId="776ACAA9" w14:textId="1D4B2369" w:rsidR="000A25E0" w:rsidRPr="00B9338F" w:rsidRDefault="000A25E0" w:rsidP="00701BB5">
      <w:pPr>
        <w:pStyle w:val="FootnoteText"/>
        <w:spacing w:before="120"/>
        <w:ind w:left="709" w:hanging="709"/>
        <w:jc w:val="both"/>
        <w:rPr>
          <w:rFonts w:ascii="Times New Roman" w:hAnsi="Times New Roman" w:cs="Times New Roman"/>
          <w:color w:val="000000" w:themeColor="text1"/>
          <w:sz w:val="24"/>
          <w:szCs w:val="24"/>
        </w:rPr>
      </w:pPr>
      <w:r w:rsidRPr="00B9338F">
        <w:rPr>
          <w:rStyle w:val="FootnoteReference"/>
          <w:rFonts w:ascii="Times New Roman" w:hAnsi="Times New Roman" w:cs="Times New Roman"/>
          <w:color w:val="000000" w:themeColor="text1"/>
          <w:sz w:val="24"/>
          <w:szCs w:val="24"/>
        </w:rPr>
        <w:footnoteRef/>
      </w:r>
      <w:r w:rsidRPr="00B9338F">
        <w:rPr>
          <w:rFonts w:ascii="Times New Roman" w:hAnsi="Times New Roman" w:cs="Times New Roman"/>
          <w:color w:val="000000" w:themeColor="text1"/>
          <w:sz w:val="24"/>
          <w:szCs w:val="24"/>
        </w:rPr>
        <w:t xml:space="preserve"> </w:t>
      </w:r>
      <w:r w:rsidRPr="00B9338F">
        <w:rPr>
          <w:rFonts w:ascii="Times New Roman" w:hAnsi="Times New Roman" w:cs="Times New Roman"/>
          <w:color w:val="000000" w:themeColor="text1"/>
          <w:sz w:val="24"/>
          <w:szCs w:val="24"/>
        </w:rPr>
        <w:tab/>
        <w:t>Statement by Ireland</w:t>
      </w:r>
      <w:r w:rsidR="00815077" w:rsidRPr="00B9338F">
        <w:rPr>
          <w:rFonts w:ascii="Times New Roman" w:hAnsi="Times New Roman" w:cs="Times New Roman"/>
          <w:color w:val="000000" w:themeColor="text1"/>
          <w:sz w:val="24"/>
          <w:szCs w:val="24"/>
        </w:rPr>
        <w:t xml:space="preserve"> (</w:t>
      </w:r>
      <w:r w:rsidRPr="00B9338F">
        <w:rPr>
          <w:rFonts w:ascii="Times New Roman" w:hAnsi="Times New Roman" w:cs="Times New Roman"/>
          <w:color w:val="000000" w:themeColor="text1"/>
          <w:sz w:val="24"/>
          <w:szCs w:val="24"/>
        </w:rPr>
        <w:t>78</w:t>
      </w:r>
      <w:r w:rsidRPr="00FD72CA">
        <w:rPr>
          <w:rFonts w:ascii="Times New Roman" w:hAnsi="Times New Roman" w:cs="Times New Roman"/>
          <w:color w:val="000000" w:themeColor="text1"/>
          <w:sz w:val="24"/>
          <w:szCs w:val="24"/>
          <w:vertAlign w:val="superscript"/>
        </w:rPr>
        <w:t>th</w:t>
      </w:r>
      <w:r w:rsidRPr="00B9338F">
        <w:rPr>
          <w:rFonts w:ascii="Times New Roman" w:hAnsi="Times New Roman" w:cs="Times New Roman"/>
          <w:color w:val="000000" w:themeColor="text1"/>
          <w:sz w:val="24"/>
          <w:szCs w:val="24"/>
        </w:rPr>
        <w:t xml:space="preserve"> session</w:t>
      </w:r>
      <w:r w:rsidR="00815077" w:rsidRPr="00B9338F">
        <w:rPr>
          <w:rFonts w:ascii="Times New Roman" w:hAnsi="Times New Roman" w:cs="Times New Roman"/>
          <w:color w:val="000000" w:themeColor="text1"/>
          <w:sz w:val="24"/>
          <w:szCs w:val="24"/>
        </w:rPr>
        <w:t xml:space="preserve"> of ILC, </w:t>
      </w:r>
      <w:r w:rsidRPr="00B9338F">
        <w:rPr>
          <w:rFonts w:ascii="Times New Roman" w:hAnsi="Times New Roman" w:cs="Times New Roman"/>
          <w:color w:val="000000" w:themeColor="text1"/>
          <w:sz w:val="24"/>
          <w:szCs w:val="24"/>
        </w:rPr>
        <w:t>2023</w:t>
      </w:r>
      <w:r w:rsidR="00815077" w:rsidRPr="00B9338F">
        <w:rPr>
          <w:rFonts w:ascii="Times New Roman" w:hAnsi="Times New Roman" w:cs="Times New Roman"/>
          <w:color w:val="000000" w:themeColor="text1"/>
          <w:sz w:val="24"/>
          <w:szCs w:val="24"/>
        </w:rPr>
        <w:t>)</w:t>
      </w:r>
      <w:r w:rsidRPr="00B9338F">
        <w:rPr>
          <w:rFonts w:ascii="Times New Roman" w:hAnsi="Times New Roman" w:cs="Times New Roman"/>
          <w:color w:val="000000" w:themeColor="text1"/>
          <w:sz w:val="24"/>
          <w:szCs w:val="24"/>
        </w:rPr>
        <w:t>.</w:t>
      </w:r>
    </w:p>
  </w:footnote>
  <w:footnote w:id="140">
    <w:p w14:paraId="7814A3A2" w14:textId="33D8A163" w:rsidR="000A25E0" w:rsidRPr="00B9338F" w:rsidRDefault="000A25E0" w:rsidP="00701BB5">
      <w:pPr>
        <w:pStyle w:val="FootnoteText"/>
        <w:spacing w:before="120"/>
        <w:ind w:left="709" w:hanging="709"/>
        <w:jc w:val="both"/>
        <w:rPr>
          <w:rFonts w:ascii="Times New Roman" w:hAnsi="Times New Roman" w:cs="Times New Roman"/>
          <w:color w:val="000000" w:themeColor="text1"/>
          <w:sz w:val="24"/>
          <w:szCs w:val="24"/>
        </w:rPr>
      </w:pPr>
      <w:r w:rsidRPr="00B9338F">
        <w:rPr>
          <w:rStyle w:val="FootnoteReference"/>
          <w:rFonts w:ascii="Times New Roman" w:hAnsi="Times New Roman" w:cs="Times New Roman"/>
          <w:color w:val="000000" w:themeColor="text1"/>
          <w:sz w:val="24"/>
          <w:szCs w:val="24"/>
        </w:rPr>
        <w:footnoteRef/>
      </w:r>
      <w:r w:rsidRPr="00B9338F">
        <w:rPr>
          <w:rFonts w:ascii="Times New Roman" w:hAnsi="Times New Roman" w:cs="Times New Roman"/>
          <w:color w:val="000000" w:themeColor="text1"/>
          <w:sz w:val="24"/>
          <w:szCs w:val="24"/>
        </w:rPr>
        <w:t xml:space="preserve"> </w:t>
      </w:r>
      <w:r w:rsidRPr="00B9338F">
        <w:rPr>
          <w:rFonts w:ascii="Times New Roman" w:hAnsi="Times New Roman" w:cs="Times New Roman"/>
          <w:color w:val="000000" w:themeColor="text1"/>
          <w:sz w:val="24"/>
          <w:szCs w:val="24"/>
        </w:rPr>
        <w:tab/>
      </w:r>
      <w:r w:rsidR="00DF0DA6" w:rsidRPr="00B9338F">
        <w:rPr>
          <w:rFonts w:ascii="Times New Roman" w:hAnsi="Times New Roman" w:cs="Times New Roman"/>
          <w:color w:val="000000" w:themeColor="text1"/>
          <w:sz w:val="24"/>
          <w:szCs w:val="24"/>
        </w:rPr>
        <w:t>ILC</w:t>
      </w:r>
      <w:r w:rsidRPr="00B9338F">
        <w:rPr>
          <w:rFonts w:ascii="Times New Roman" w:hAnsi="Times New Roman" w:cs="Times New Roman"/>
          <w:color w:val="000000" w:themeColor="text1"/>
          <w:sz w:val="24"/>
          <w:szCs w:val="24"/>
        </w:rPr>
        <w:t xml:space="preserve">, </w:t>
      </w:r>
      <w:r w:rsidRPr="00FD72CA">
        <w:rPr>
          <w:rFonts w:ascii="Times New Roman" w:hAnsi="Times New Roman" w:cs="Times New Roman"/>
          <w:color w:val="000000" w:themeColor="text1"/>
          <w:sz w:val="24"/>
          <w:szCs w:val="24"/>
        </w:rPr>
        <w:t>Draft Conclusions on the Identification of Customary International Law</w:t>
      </w:r>
      <w:r w:rsidRPr="00B9338F">
        <w:rPr>
          <w:rFonts w:ascii="Times New Roman" w:hAnsi="Times New Roman" w:cs="Times New Roman"/>
          <w:color w:val="000000" w:themeColor="text1"/>
          <w:sz w:val="24"/>
          <w:szCs w:val="24"/>
        </w:rPr>
        <w:t>, A/73/10, Conclusion 9(1) (2018)</w:t>
      </w:r>
      <w:r w:rsidR="002C4ED6" w:rsidRPr="00B9338F">
        <w:rPr>
          <w:rFonts w:ascii="Times New Roman" w:hAnsi="Times New Roman" w:cs="Times New Roman"/>
          <w:color w:val="000000" w:themeColor="text1"/>
          <w:sz w:val="24"/>
          <w:szCs w:val="24"/>
        </w:rPr>
        <w:t xml:space="preserve"> [“</w:t>
      </w:r>
      <w:r w:rsidR="002C4ED6" w:rsidRPr="00FD72CA">
        <w:rPr>
          <w:rFonts w:ascii="Times New Roman" w:hAnsi="Times New Roman" w:cs="Times New Roman"/>
          <w:b/>
          <w:color w:val="000000" w:themeColor="text1"/>
          <w:sz w:val="24"/>
          <w:szCs w:val="24"/>
        </w:rPr>
        <w:t>Draft Conclusions on CIL</w:t>
      </w:r>
      <w:r w:rsidR="002C4ED6" w:rsidRPr="00B9338F">
        <w:rPr>
          <w:rFonts w:ascii="Times New Roman" w:hAnsi="Times New Roman" w:cs="Times New Roman"/>
          <w:color w:val="000000" w:themeColor="text1"/>
          <w:sz w:val="24"/>
          <w:szCs w:val="24"/>
        </w:rPr>
        <w:t>”]</w:t>
      </w:r>
      <w:r w:rsidR="007C3C06" w:rsidRPr="00B9338F">
        <w:rPr>
          <w:rFonts w:ascii="Times New Roman" w:hAnsi="Times New Roman" w:cs="Times New Roman"/>
          <w:color w:val="000000" w:themeColor="text1"/>
          <w:sz w:val="24"/>
          <w:szCs w:val="24"/>
        </w:rPr>
        <w:t xml:space="preserve">; </w:t>
      </w:r>
      <w:r w:rsidR="007C3C06" w:rsidRPr="00FD72CA">
        <w:rPr>
          <w:rFonts w:ascii="Times New Roman" w:hAnsi="Times New Roman" w:cs="Times New Roman"/>
          <w:color w:val="000000" w:themeColor="text1"/>
          <w:sz w:val="24"/>
          <w:szCs w:val="24"/>
        </w:rPr>
        <w:t>First Issues Paper</w:t>
      </w:r>
      <w:r w:rsidR="007C3C06" w:rsidRPr="00B9338F">
        <w:rPr>
          <w:rFonts w:ascii="Times New Roman" w:hAnsi="Times New Roman" w:cs="Times New Roman"/>
          <w:color w:val="000000" w:themeColor="text1"/>
          <w:sz w:val="24"/>
          <w:szCs w:val="24"/>
        </w:rPr>
        <w:t xml:space="preserve">, </w:t>
      </w:r>
      <w:r w:rsidR="007C3C06" w:rsidRPr="00DB068E">
        <w:rPr>
          <w:rFonts w:ascii="Times New Roman" w:hAnsi="Times New Roman" w:cs="Times New Roman"/>
          <w:i/>
          <w:iCs/>
          <w:color w:val="000000" w:themeColor="text1"/>
          <w:sz w:val="24"/>
          <w:szCs w:val="24"/>
        </w:rPr>
        <w:t>supra</w:t>
      </w:r>
      <w:r w:rsidR="007C3C06" w:rsidRPr="00B9338F">
        <w:rPr>
          <w:rFonts w:ascii="Times New Roman" w:hAnsi="Times New Roman" w:cs="Times New Roman"/>
          <w:color w:val="000000" w:themeColor="text1"/>
          <w:sz w:val="24"/>
          <w:szCs w:val="24"/>
        </w:rPr>
        <w:t xml:space="preserve"> note </w:t>
      </w:r>
      <w:r w:rsidR="00A65EDB">
        <w:rPr>
          <w:rFonts w:ascii="Times New Roman" w:hAnsi="Times New Roman" w:cs="Times New Roman"/>
          <w:color w:val="000000" w:themeColor="text1"/>
          <w:sz w:val="24"/>
          <w:szCs w:val="24"/>
        </w:rPr>
        <w:t>117</w:t>
      </w:r>
      <w:r w:rsidR="007C3C06" w:rsidRPr="00B9338F">
        <w:rPr>
          <w:rFonts w:ascii="Times New Roman" w:hAnsi="Times New Roman" w:cs="Times New Roman"/>
          <w:color w:val="000000" w:themeColor="text1"/>
          <w:sz w:val="24"/>
          <w:szCs w:val="24"/>
        </w:rPr>
        <w:t>, ¶104.</w:t>
      </w:r>
    </w:p>
  </w:footnote>
  <w:footnote w:id="141">
    <w:p w14:paraId="4AD67F7A" w14:textId="20D51070" w:rsidR="000A25E0" w:rsidRPr="00B9338F" w:rsidRDefault="000A25E0" w:rsidP="00701BB5">
      <w:pPr>
        <w:pStyle w:val="FootnoteText"/>
        <w:spacing w:before="120"/>
        <w:ind w:left="709" w:hanging="709"/>
        <w:jc w:val="both"/>
        <w:rPr>
          <w:rFonts w:ascii="Times New Roman" w:hAnsi="Times New Roman" w:cs="Times New Roman"/>
          <w:color w:val="000000" w:themeColor="text1"/>
          <w:sz w:val="24"/>
          <w:szCs w:val="24"/>
        </w:rPr>
      </w:pPr>
      <w:r w:rsidRPr="00B9338F">
        <w:rPr>
          <w:rStyle w:val="FootnoteReference"/>
          <w:rFonts w:ascii="Times New Roman" w:hAnsi="Times New Roman" w:cs="Times New Roman"/>
          <w:color w:val="000000" w:themeColor="text1"/>
          <w:sz w:val="24"/>
          <w:szCs w:val="24"/>
        </w:rPr>
        <w:footnoteRef/>
      </w:r>
      <w:r w:rsidRPr="00B9338F">
        <w:rPr>
          <w:rFonts w:ascii="Times New Roman" w:hAnsi="Times New Roman" w:cs="Times New Roman"/>
          <w:color w:val="000000" w:themeColor="text1"/>
          <w:sz w:val="24"/>
          <w:szCs w:val="24"/>
        </w:rPr>
        <w:t xml:space="preserve"> </w:t>
      </w:r>
      <w:r w:rsidRPr="00B9338F">
        <w:rPr>
          <w:rFonts w:ascii="Times New Roman" w:hAnsi="Times New Roman" w:cs="Times New Roman"/>
          <w:color w:val="000000" w:themeColor="text1"/>
          <w:sz w:val="24"/>
          <w:szCs w:val="24"/>
        </w:rPr>
        <w:tab/>
      </w:r>
      <w:r w:rsidR="00CE62FF">
        <w:rPr>
          <w:rFonts w:ascii="Times New Roman" w:hAnsi="Times New Roman" w:cs="Times New Roman"/>
          <w:color w:val="000000" w:themeColor="text1"/>
          <w:sz w:val="24"/>
          <w:szCs w:val="24"/>
        </w:rPr>
        <w:t xml:space="preserve">Submission of the </w:t>
      </w:r>
      <w:r w:rsidR="00D91775" w:rsidRPr="00B9338F">
        <w:rPr>
          <w:rFonts w:ascii="Times New Roman" w:hAnsi="Times New Roman" w:cs="Times New Roman"/>
          <w:color w:val="000000" w:themeColor="text1"/>
          <w:sz w:val="24"/>
          <w:szCs w:val="24"/>
        </w:rPr>
        <w:t>Pacific Islands Forum (72</w:t>
      </w:r>
      <w:r w:rsidR="00D91775" w:rsidRPr="00B9338F">
        <w:rPr>
          <w:rFonts w:ascii="Times New Roman" w:hAnsi="Times New Roman" w:cs="Times New Roman"/>
          <w:color w:val="000000" w:themeColor="text1"/>
          <w:sz w:val="24"/>
          <w:szCs w:val="24"/>
          <w:vertAlign w:val="superscript"/>
        </w:rPr>
        <w:t>nd</w:t>
      </w:r>
      <w:r w:rsidR="00D91775" w:rsidRPr="00B9338F">
        <w:rPr>
          <w:rFonts w:ascii="Times New Roman" w:hAnsi="Times New Roman" w:cs="Times New Roman"/>
          <w:color w:val="000000" w:themeColor="text1"/>
          <w:sz w:val="24"/>
          <w:szCs w:val="24"/>
        </w:rPr>
        <w:t xml:space="preserve"> session of ILC, 2021), 2</w:t>
      </w:r>
      <w:r w:rsidR="00CF725C" w:rsidRPr="00B9338F">
        <w:rPr>
          <w:rFonts w:ascii="Times New Roman" w:hAnsi="Times New Roman" w:cs="Times New Roman"/>
          <w:color w:val="000000" w:themeColor="text1"/>
          <w:sz w:val="24"/>
          <w:szCs w:val="24"/>
        </w:rPr>
        <w:t xml:space="preserve"> [“</w:t>
      </w:r>
      <w:r w:rsidR="00CF725C" w:rsidRPr="00B9338F">
        <w:rPr>
          <w:rFonts w:ascii="Times New Roman" w:hAnsi="Times New Roman" w:cs="Times New Roman"/>
          <w:b/>
          <w:bCs/>
          <w:color w:val="000000" w:themeColor="text1"/>
          <w:sz w:val="24"/>
          <w:szCs w:val="24"/>
        </w:rPr>
        <w:t>Pacific Islands Forum</w:t>
      </w:r>
      <w:r w:rsidR="00CF725C" w:rsidRPr="00B9338F">
        <w:rPr>
          <w:rFonts w:ascii="Times New Roman" w:hAnsi="Times New Roman" w:cs="Times New Roman"/>
          <w:color w:val="000000" w:themeColor="text1"/>
          <w:sz w:val="24"/>
          <w:szCs w:val="24"/>
        </w:rPr>
        <w:t>”].</w:t>
      </w:r>
    </w:p>
  </w:footnote>
  <w:footnote w:id="142">
    <w:p w14:paraId="74FF7787" w14:textId="1F003B3A" w:rsidR="000A25E0" w:rsidRPr="00B9338F" w:rsidRDefault="000A25E0" w:rsidP="00701BB5">
      <w:pPr>
        <w:pStyle w:val="FootnoteText"/>
        <w:spacing w:before="120"/>
        <w:ind w:left="709" w:hanging="709"/>
        <w:jc w:val="both"/>
        <w:rPr>
          <w:rFonts w:ascii="Times New Roman" w:hAnsi="Times New Roman" w:cs="Times New Roman"/>
          <w:color w:val="000000" w:themeColor="text1"/>
          <w:sz w:val="24"/>
          <w:szCs w:val="24"/>
        </w:rPr>
      </w:pPr>
      <w:r w:rsidRPr="00B9338F">
        <w:rPr>
          <w:rStyle w:val="FootnoteReference"/>
          <w:rFonts w:ascii="Times New Roman" w:hAnsi="Times New Roman" w:cs="Times New Roman"/>
          <w:color w:val="000000" w:themeColor="text1"/>
          <w:sz w:val="24"/>
          <w:szCs w:val="24"/>
        </w:rPr>
        <w:footnoteRef/>
      </w:r>
      <w:r w:rsidRPr="00B9338F">
        <w:rPr>
          <w:rFonts w:ascii="Times New Roman" w:hAnsi="Times New Roman" w:cs="Times New Roman"/>
          <w:color w:val="000000" w:themeColor="text1"/>
          <w:sz w:val="24"/>
          <w:szCs w:val="24"/>
        </w:rPr>
        <w:t xml:space="preserve"> </w:t>
      </w:r>
      <w:r w:rsidRPr="00B9338F">
        <w:rPr>
          <w:rFonts w:ascii="Times New Roman" w:hAnsi="Times New Roman" w:cs="Times New Roman"/>
          <w:color w:val="000000" w:themeColor="text1"/>
          <w:sz w:val="24"/>
          <w:szCs w:val="24"/>
        </w:rPr>
        <w:tab/>
      </w:r>
      <w:r w:rsidRPr="00B9338F">
        <w:rPr>
          <w:rFonts w:ascii="Times New Roman" w:hAnsi="Times New Roman" w:cs="Times New Roman"/>
          <w:smallCaps/>
          <w:color w:val="000000" w:themeColor="text1"/>
          <w:sz w:val="24"/>
          <w:szCs w:val="24"/>
        </w:rPr>
        <w:t xml:space="preserve">Kate Purcell, </w:t>
      </w:r>
      <w:r w:rsidRPr="00DB068E">
        <w:rPr>
          <w:rFonts w:ascii="Times New Roman" w:hAnsi="Times New Roman" w:cs="Times New Roman"/>
          <w:smallCaps/>
          <w:color w:val="000000" w:themeColor="text1"/>
          <w:sz w:val="24"/>
          <w:szCs w:val="24"/>
        </w:rPr>
        <w:t>Geographical Change and the Law of the Sea</w:t>
      </w:r>
      <w:r w:rsidRPr="00B9338F">
        <w:rPr>
          <w:rFonts w:ascii="Times New Roman" w:hAnsi="Times New Roman" w:cs="Times New Roman"/>
          <w:i/>
          <w:iCs/>
          <w:smallCaps/>
          <w:color w:val="000000" w:themeColor="text1"/>
          <w:sz w:val="24"/>
          <w:szCs w:val="24"/>
        </w:rPr>
        <w:t xml:space="preserve"> </w:t>
      </w:r>
      <w:r w:rsidRPr="00B9338F">
        <w:rPr>
          <w:rFonts w:ascii="Times New Roman" w:hAnsi="Times New Roman" w:cs="Times New Roman"/>
          <w:smallCaps/>
          <w:color w:val="000000" w:themeColor="text1"/>
          <w:sz w:val="24"/>
          <w:szCs w:val="24"/>
        </w:rPr>
        <w:t>215</w:t>
      </w:r>
      <w:r w:rsidRPr="00B9338F">
        <w:rPr>
          <w:rFonts w:ascii="Times New Roman" w:hAnsi="Times New Roman" w:cs="Times New Roman"/>
          <w:color w:val="000000" w:themeColor="text1"/>
          <w:sz w:val="24"/>
          <w:szCs w:val="24"/>
        </w:rPr>
        <w:t xml:space="preserve"> </w:t>
      </w:r>
      <w:r w:rsidR="00141D4E" w:rsidRPr="00B9338F">
        <w:rPr>
          <w:rFonts w:ascii="Times New Roman" w:hAnsi="Times New Roman" w:cs="Times New Roman"/>
          <w:color w:val="000000" w:themeColor="text1"/>
          <w:sz w:val="24"/>
          <w:szCs w:val="24"/>
        </w:rPr>
        <w:t>(</w:t>
      </w:r>
      <w:r w:rsidRPr="00B9338F">
        <w:rPr>
          <w:rFonts w:ascii="Times New Roman" w:hAnsi="Times New Roman" w:cs="Times New Roman"/>
          <w:color w:val="000000" w:themeColor="text1"/>
          <w:sz w:val="24"/>
          <w:szCs w:val="24"/>
        </w:rPr>
        <w:t>2019).</w:t>
      </w:r>
    </w:p>
  </w:footnote>
  <w:footnote w:id="143">
    <w:p w14:paraId="2371769F" w14:textId="4F8F4D1F" w:rsidR="000A25E0" w:rsidRPr="00310794" w:rsidRDefault="000A25E0" w:rsidP="00701BB5">
      <w:pPr>
        <w:pStyle w:val="FootnoteText"/>
        <w:spacing w:before="120"/>
        <w:ind w:left="709" w:hanging="709"/>
        <w:jc w:val="both"/>
        <w:rPr>
          <w:rFonts w:ascii="Times New Roman" w:hAnsi="Times New Roman" w:cs="Times New Roman"/>
          <w:color w:val="000000" w:themeColor="text1"/>
          <w:sz w:val="24"/>
          <w:szCs w:val="24"/>
        </w:rPr>
      </w:pPr>
      <w:r w:rsidRPr="00310794">
        <w:rPr>
          <w:rStyle w:val="FootnoteReference"/>
          <w:rFonts w:ascii="Times New Roman" w:hAnsi="Times New Roman" w:cs="Times New Roman"/>
          <w:color w:val="000000" w:themeColor="text1"/>
          <w:sz w:val="24"/>
          <w:szCs w:val="24"/>
        </w:rPr>
        <w:footnoteRef/>
      </w:r>
      <w:r w:rsidRPr="00310794">
        <w:rPr>
          <w:rFonts w:ascii="Times New Roman" w:hAnsi="Times New Roman" w:cs="Times New Roman"/>
          <w:color w:val="000000" w:themeColor="text1"/>
          <w:sz w:val="24"/>
          <w:szCs w:val="24"/>
        </w:rPr>
        <w:t xml:space="preserve"> </w:t>
      </w:r>
      <w:r w:rsidRPr="00310794">
        <w:rPr>
          <w:rFonts w:ascii="Times New Roman" w:hAnsi="Times New Roman" w:cs="Times New Roman"/>
          <w:color w:val="000000" w:themeColor="text1"/>
          <w:sz w:val="24"/>
          <w:szCs w:val="24"/>
        </w:rPr>
        <w:tab/>
      </w:r>
      <w:r w:rsidRPr="00310794">
        <w:rPr>
          <w:rFonts w:ascii="Times New Roman" w:hAnsi="Times New Roman" w:cs="Times New Roman"/>
          <w:color w:val="000000" w:themeColor="text1"/>
          <w:sz w:val="24"/>
          <w:szCs w:val="24"/>
        </w:rPr>
        <w:tab/>
        <w:t>North Sea Continental Shelf</w:t>
      </w:r>
      <w:r w:rsidR="006F0691">
        <w:rPr>
          <w:rFonts w:ascii="Times New Roman" w:hAnsi="Times New Roman" w:cs="Times New Roman"/>
          <w:color w:val="000000" w:themeColor="text1"/>
          <w:sz w:val="24"/>
          <w:szCs w:val="24"/>
        </w:rPr>
        <w:t xml:space="preserve">, </w:t>
      </w:r>
      <w:r w:rsidR="006F0691" w:rsidRPr="006F0691">
        <w:rPr>
          <w:rFonts w:ascii="Times New Roman" w:hAnsi="Times New Roman" w:cs="Times New Roman"/>
          <w:i/>
          <w:iCs/>
          <w:color w:val="000000" w:themeColor="text1"/>
          <w:sz w:val="24"/>
          <w:szCs w:val="24"/>
        </w:rPr>
        <w:t>supra</w:t>
      </w:r>
      <w:r w:rsidR="006F0691">
        <w:rPr>
          <w:rFonts w:ascii="Times New Roman" w:hAnsi="Times New Roman" w:cs="Times New Roman"/>
          <w:color w:val="000000" w:themeColor="text1"/>
          <w:sz w:val="24"/>
          <w:szCs w:val="24"/>
        </w:rPr>
        <w:t xml:space="preserve"> note 60</w:t>
      </w:r>
      <w:r w:rsidRPr="00310794">
        <w:rPr>
          <w:rFonts w:ascii="Times New Roman" w:hAnsi="Times New Roman" w:cs="Times New Roman"/>
          <w:color w:val="000000" w:themeColor="text1"/>
          <w:sz w:val="24"/>
          <w:szCs w:val="24"/>
        </w:rPr>
        <w:t>, ¶96</w:t>
      </w:r>
      <w:r w:rsidR="006F0691">
        <w:rPr>
          <w:rFonts w:ascii="Times New Roman" w:hAnsi="Times New Roman" w:cs="Times New Roman"/>
          <w:color w:val="000000" w:themeColor="text1"/>
          <w:sz w:val="24"/>
          <w:szCs w:val="24"/>
        </w:rPr>
        <w:t>.</w:t>
      </w:r>
    </w:p>
  </w:footnote>
  <w:footnote w:id="144">
    <w:p w14:paraId="2959B982" w14:textId="7B3DD38A" w:rsidR="005377BB" w:rsidRPr="00B9338F" w:rsidRDefault="005377BB" w:rsidP="00701BB5">
      <w:pPr>
        <w:pStyle w:val="FootnoteText"/>
        <w:spacing w:before="120"/>
        <w:ind w:left="709" w:hanging="709"/>
        <w:jc w:val="both"/>
        <w:rPr>
          <w:rFonts w:ascii="Times New Roman" w:hAnsi="Times New Roman" w:cs="Times New Roman"/>
          <w:color w:val="000000" w:themeColor="text1"/>
          <w:sz w:val="24"/>
          <w:szCs w:val="24"/>
        </w:rPr>
      </w:pPr>
      <w:r w:rsidRPr="00B9338F">
        <w:rPr>
          <w:rStyle w:val="FootnoteReference"/>
          <w:rFonts w:ascii="Times New Roman" w:hAnsi="Times New Roman" w:cs="Times New Roman"/>
          <w:color w:val="000000" w:themeColor="text1"/>
          <w:sz w:val="24"/>
          <w:szCs w:val="24"/>
        </w:rPr>
        <w:footnoteRef/>
      </w:r>
      <w:r w:rsidRPr="00B9338F">
        <w:rPr>
          <w:rFonts w:ascii="Times New Roman" w:hAnsi="Times New Roman" w:cs="Times New Roman"/>
          <w:color w:val="000000" w:themeColor="text1"/>
          <w:sz w:val="24"/>
          <w:szCs w:val="24"/>
        </w:rPr>
        <w:t xml:space="preserve"> </w:t>
      </w:r>
      <w:r w:rsidRPr="00B9338F">
        <w:rPr>
          <w:rFonts w:ascii="Times New Roman" w:hAnsi="Times New Roman" w:cs="Times New Roman"/>
          <w:color w:val="000000" w:themeColor="text1"/>
          <w:sz w:val="24"/>
          <w:szCs w:val="24"/>
        </w:rPr>
        <w:tab/>
      </w:r>
      <w:r w:rsidR="000645CD" w:rsidRPr="00B9338F">
        <w:rPr>
          <w:rFonts w:ascii="Times New Roman" w:hAnsi="Times New Roman" w:cs="Times New Roman"/>
          <w:color w:val="000000" w:themeColor="text1"/>
          <w:sz w:val="24"/>
          <w:szCs w:val="24"/>
        </w:rPr>
        <w:t xml:space="preserve">Bing </w:t>
      </w:r>
      <w:proofErr w:type="spellStart"/>
      <w:r w:rsidR="000645CD" w:rsidRPr="00B9338F">
        <w:rPr>
          <w:rFonts w:ascii="Times New Roman" w:hAnsi="Times New Roman" w:cs="Times New Roman"/>
          <w:color w:val="000000" w:themeColor="text1"/>
          <w:sz w:val="24"/>
          <w:szCs w:val="24"/>
        </w:rPr>
        <w:t>Bing</w:t>
      </w:r>
      <w:proofErr w:type="spellEnd"/>
      <w:r w:rsidR="000645CD" w:rsidRPr="00B9338F">
        <w:rPr>
          <w:rFonts w:ascii="Times New Roman" w:hAnsi="Times New Roman" w:cs="Times New Roman"/>
          <w:color w:val="000000" w:themeColor="text1"/>
          <w:sz w:val="24"/>
          <w:szCs w:val="24"/>
        </w:rPr>
        <w:t xml:space="preserve"> Jia, </w:t>
      </w:r>
      <w:r w:rsidR="000645CD" w:rsidRPr="00B9338F">
        <w:rPr>
          <w:rFonts w:ascii="Times New Roman" w:hAnsi="Times New Roman" w:cs="Times New Roman"/>
          <w:i/>
          <w:iCs/>
          <w:color w:val="000000" w:themeColor="text1"/>
          <w:sz w:val="24"/>
          <w:szCs w:val="24"/>
        </w:rPr>
        <w:t>The Principle of the Domination of the Land over the Sea: A Historical Perspective on the Adaptability of the Law of the Sea to New Challenges</w:t>
      </w:r>
      <w:r w:rsidR="000645CD" w:rsidRPr="00B9338F">
        <w:rPr>
          <w:rFonts w:ascii="Times New Roman" w:hAnsi="Times New Roman" w:cs="Times New Roman"/>
          <w:color w:val="000000" w:themeColor="text1"/>
          <w:sz w:val="24"/>
          <w:szCs w:val="24"/>
        </w:rPr>
        <w:t xml:space="preserve">, 57 </w:t>
      </w:r>
      <w:r w:rsidR="000645CD" w:rsidRPr="00B9338F">
        <w:rPr>
          <w:rFonts w:ascii="Times New Roman" w:hAnsi="Times New Roman" w:cs="Times New Roman"/>
          <w:smallCaps/>
          <w:color w:val="000000" w:themeColor="text1"/>
          <w:sz w:val="24"/>
          <w:szCs w:val="24"/>
        </w:rPr>
        <w:t>Germ</w:t>
      </w:r>
      <w:r w:rsidR="00AA182F">
        <w:rPr>
          <w:rFonts w:ascii="Times New Roman" w:hAnsi="Times New Roman" w:cs="Times New Roman"/>
          <w:smallCaps/>
          <w:color w:val="000000" w:themeColor="text1"/>
          <w:sz w:val="24"/>
          <w:szCs w:val="24"/>
        </w:rPr>
        <w:t xml:space="preserve">an </w:t>
      </w:r>
      <w:r w:rsidR="000645CD" w:rsidRPr="00B9338F">
        <w:rPr>
          <w:rFonts w:ascii="Times New Roman" w:hAnsi="Times New Roman" w:cs="Times New Roman"/>
          <w:smallCaps/>
          <w:color w:val="000000" w:themeColor="text1"/>
          <w:sz w:val="24"/>
          <w:szCs w:val="24"/>
        </w:rPr>
        <w:t>Y</w:t>
      </w:r>
      <w:r w:rsidR="00AA182F">
        <w:rPr>
          <w:rFonts w:ascii="Times New Roman" w:hAnsi="Times New Roman" w:cs="Times New Roman"/>
          <w:smallCaps/>
          <w:color w:val="000000" w:themeColor="text1"/>
          <w:sz w:val="24"/>
          <w:szCs w:val="24"/>
        </w:rPr>
        <w:t>earbook</w:t>
      </w:r>
      <w:r w:rsidR="000645CD" w:rsidRPr="00B9338F">
        <w:rPr>
          <w:rFonts w:ascii="Times New Roman" w:hAnsi="Times New Roman" w:cs="Times New Roman"/>
          <w:smallCaps/>
          <w:color w:val="000000" w:themeColor="text1"/>
          <w:sz w:val="24"/>
          <w:szCs w:val="24"/>
        </w:rPr>
        <w:t xml:space="preserve"> </w:t>
      </w:r>
      <w:r w:rsidR="00AA182F">
        <w:rPr>
          <w:rFonts w:ascii="Times New Roman" w:hAnsi="Times New Roman" w:cs="Times New Roman"/>
          <w:smallCaps/>
          <w:color w:val="000000" w:themeColor="text1"/>
          <w:sz w:val="24"/>
          <w:szCs w:val="24"/>
        </w:rPr>
        <w:t xml:space="preserve">of </w:t>
      </w:r>
      <w:r w:rsidR="000645CD" w:rsidRPr="00B9338F">
        <w:rPr>
          <w:rFonts w:ascii="Times New Roman" w:hAnsi="Times New Roman" w:cs="Times New Roman"/>
          <w:smallCaps/>
          <w:color w:val="000000" w:themeColor="text1"/>
          <w:sz w:val="24"/>
          <w:szCs w:val="24"/>
        </w:rPr>
        <w:t>Int</w:t>
      </w:r>
      <w:r w:rsidR="00AA182F">
        <w:rPr>
          <w:rFonts w:ascii="Times New Roman" w:hAnsi="Times New Roman" w:cs="Times New Roman"/>
          <w:smallCaps/>
          <w:color w:val="000000" w:themeColor="text1"/>
          <w:sz w:val="24"/>
          <w:szCs w:val="24"/>
        </w:rPr>
        <w:t>ernational</w:t>
      </w:r>
      <w:r w:rsidR="000645CD" w:rsidRPr="00B9338F">
        <w:rPr>
          <w:rFonts w:ascii="Times New Roman" w:hAnsi="Times New Roman" w:cs="Times New Roman"/>
          <w:smallCaps/>
          <w:color w:val="000000" w:themeColor="text1"/>
          <w:sz w:val="24"/>
          <w:szCs w:val="24"/>
        </w:rPr>
        <w:t xml:space="preserve"> L</w:t>
      </w:r>
      <w:r w:rsidR="00AA182F">
        <w:rPr>
          <w:rFonts w:ascii="Times New Roman" w:hAnsi="Times New Roman" w:cs="Times New Roman"/>
          <w:smallCaps/>
          <w:color w:val="000000" w:themeColor="text1"/>
          <w:sz w:val="24"/>
          <w:szCs w:val="24"/>
        </w:rPr>
        <w:t>aw</w:t>
      </w:r>
      <w:r w:rsidR="000645CD" w:rsidRPr="00B9338F">
        <w:rPr>
          <w:rFonts w:ascii="Times New Roman" w:hAnsi="Times New Roman" w:cs="Times New Roman"/>
          <w:color w:val="000000" w:themeColor="text1"/>
          <w:sz w:val="24"/>
          <w:szCs w:val="24"/>
        </w:rPr>
        <w:t xml:space="preserve"> 1, 4 (2014).</w:t>
      </w:r>
    </w:p>
  </w:footnote>
  <w:footnote w:id="145">
    <w:p w14:paraId="52E075CC" w14:textId="098BAA8B" w:rsidR="000A25E0" w:rsidRPr="00B9338F" w:rsidRDefault="000A25E0" w:rsidP="00701BB5">
      <w:pPr>
        <w:pStyle w:val="FootnoteText"/>
        <w:spacing w:before="120"/>
        <w:ind w:left="709" w:hanging="709"/>
        <w:jc w:val="both"/>
        <w:rPr>
          <w:rFonts w:ascii="Times New Roman" w:hAnsi="Times New Roman" w:cs="Times New Roman"/>
          <w:color w:val="000000" w:themeColor="text1"/>
          <w:sz w:val="24"/>
          <w:szCs w:val="24"/>
        </w:rPr>
      </w:pPr>
      <w:r w:rsidRPr="00B9338F">
        <w:rPr>
          <w:rStyle w:val="FootnoteReference"/>
          <w:rFonts w:ascii="Times New Roman" w:hAnsi="Times New Roman" w:cs="Times New Roman"/>
          <w:color w:val="000000" w:themeColor="text1"/>
          <w:sz w:val="24"/>
          <w:szCs w:val="24"/>
        </w:rPr>
        <w:footnoteRef/>
      </w:r>
      <w:r w:rsidRPr="00B9338F">
        <w:rPr>
          <w:rFonts w:ascii="Times New Roman" w:hAnsi="Times New Roman" w:cs="Times New Roman"/>
          <w:color w:val="000000" w:themeColor="text1"/>
          <w:sz w:val="24"/>
          <w:szCs w:val="24"/>
        </w:rPr>
        <w:t xml:space="preserve"> </w:t>
      </w:r>
      <w:r w:rsidRPr="00B9338F">
        <w:rPr>
          <w:rFonts w:ascii="Times New Roman" w:hAnsi="Times New Roman" w:cs="Times New Roman"/>
          <w:color w:val="000000" w:themeColor="text1"/>
          <w:sz w:val="24"/>
          <w:szCs w:val="24"/>
        </w:rPr>
        <w:tab/>
      </w:r>
      <w:r w:rsidRPr="00B9338F">
        <w:rPr>
          <w:rFonts w:ascii="Times New Roman" w:hAnsi="Times New Roman" w:cs="Times New Roman"/>
          <w:smallCaps/>
          <w:color w:val="000000" w:themeColor="text1"/>
          <w:sz w:val="24"/>
          <w:szCs w:val="24"/>
        </w:rPr>
        <w:t>Malcom N. Shaw, International Law</w:t>
      </w:r>
      <w:r w:rsidR="00141D4E" w:rsidRPr="00B9338F">
        <w:rPr>
          <w:rFonts w:ascii="Times New Roman" w:hAnsi="Times New Roman" w:cs="Times New Roman"/>
          <w:smallCaps/>
          <w:color w:val="000000" w:themeColor="text1"/>
          <w:sz w:val="24"/>
          <w:szCs w:val="24"/>
        </w:rPr>
        <w:t xml:space="preserve"> (8</w:t>
      </w:r>
      <w:r w:rsidR="00141D4E" w:rsidRPr="00B9338F">
        <w:rPr>
          <w:rFonts w:ascii="Times New Roman" w:hAnsi="Times New Roman" w:cs="Times New Roman"/>
          <w:smallCaps/>
          <w:color w:val="000000" w:themeColor="text1"/>
          <w:sz w:val="24"/>
          <w:szCs w:val="24"/>
          <w:vertAlign w:val="superscript"/>
        </w:rPr>
        <w:t>th</w:t>
      </w:r>
      <w:r w:rsidR="00141D4E" w:rsidRPr="00B9338F">
        <w:rPr>
          <w:rFonts w:ascii="Times New Roman" w:hAnsi="Times New Roman" w:cs="Times New Roman"/>
          <w:smallCaps/>
          <w:color w:val="000000" w:themeColor="text1"/>
          <w:sz w:val="24"/>
          <w:szCs w:val="24"/>
        </w:rPr>
        <w:t xml:space="preserve"> ed.)</w:t>
      </w:r>
      <w:r w:rsidR="00AA182F">
        <w:rPr>
          <w:rFonts w:ascii="Times New Roman" w:hAnsi="Times New Roman" w:cs="Times New Roman"/>
          <w:smallCaps/>
          <w:color w:val="000000" w:themeColor="text1"/>
          <w:sz w:val="24"/>
          <w:szCs w:val="24"/>
        </w:rPr>
        <w:t>,</w:t>
      </w:r>
      <w:r w:rsidRPr="00B9338F">
        <w:rPr>
          <w:rFonts w:ascii="Times New Roman" w:hAnsi="Times New Roman" w:cs="Times New Roman"/>
          <w:color w:val="000000" w:themeColor="text1"/>
          <w:sz w:val="24"/>
          <w:szCs w:val="24"/>
        </w:rPr>
        <w:t> 410 (2017).</w:t>
      </w:r>
    </w:p>
  </w:footnote>
  <w:footnote w:id="146">
    <w:p w14:paraId="1BD6C87D" w14:textId="77777777" w:rsidR="002D0CD7" w:rsidRPr="00B9338F" w:rsidRDefault="002D0CD7" w:rsidP="00701BB5">
      <w:pPr>
        <w:pStyle w:val="FootnoteText"/>
        <w:spacing w:before="120"/>
        <w:ind w:left="709" w:hanging="709"/>
        <w:jc w:val="both"/>
        <w:rPr>
          <w:rFonts w:ascii="Times New Roman" w:hAnsi="Times New Roman" w:cs="Times New Roman"/>
          <w:color w:val="000000" w:themeColor="text1"/>
          <w:sz w:val="24"/>
          <w:szCs w:val="24"/>
        </w:rPr>
      </w:pPr>
      <w:r w:rsidRPr="00B9338F">
        <w:rPr>
          <w:rStyle w:val="FootnoteReference"/>
          <w:rFonts w:ascii="Times New Roman" w:hAnsi="Times New Roman" w:cs="Times New Roman"/>
          <w:color w:val="000000" w:themeColor="text1"/>
          <w:sz w:val="24"/>
          <w:szCs w:val="24"/>
        </w:rPr>
        <w:footnoteRef/>
      </w:r>
      <w:r w:rsidRPr="00B9338F">
        <w:rPr>
          <w:rFonts w:ascii="Times New Roman" w:hAnsi="Times New Roman" w:cs="Times New Roman"/>
          <w:color w:val="000000" w:themeColor="text1"/>
          <w:sz w:val="24"/>
          <w:szCs w:val="24"/>
        </w:rPr>
        <w:t xml:space="preserve"> </w:t>
      </w:r>
      <w:r w:rsidRPr="00B9338F">
        <w:rPr>
          <w:rFonts w:ascii="Times New Roman" w:hAnsi="Times New Roman" w:cs="Times New Roman"/>
          <w:color w:val="000000" w:themeColor="text1"/>
          <w:sz w:val="24"/>
          <w:szCs w:val="24"/>
        </w:rPr>
        <w:tab/>
        <w:t>Continental Shelf (Tunisia/Libyan Arab Jamahiriya), Judgment, 1982 I.C.J. 18, ¶70 (February 24); Delimitation of the maritime boundary in the Bay of Bengal (Bangladesh/Myanmar), Judgment, 2012 ITLOS 4, ¶235.</w:t>
      </w:r>
    </w:p>
  </w:footnote>
  <w:footnote w:id="147">
    <w:p w14:paraId="694D0571" w14:textId="7A66581F" w:rsidR="00104D29" w:rsidRPr="00310794" w:rsidRDefault="00104D29" w:rsidP="00701BB5">
      <w:pPr>
        <w:pStyle w:val="FootnoteText"/>
        <w:spacing w:before="120"/>
        <w:ind w:left="709" w:hanging="709"/>
        <w:jc w:val="both"/>
        <w:rPr>
          <w:rFonts w:ascii="Times New Roman" w:hAnsi="Times New Roman" w:cs="Times New Roman"/>
          <w:color w:val="000000" w:themeColor="text1"/>
          <w:sz w:val="24"/>
          <w:szCs w:val="24"/>
        </w:rPr>
      </w:pPr>
      <w:r w:rsidRPr="00310794">
        <w:rPr>
          <w:rStyle w:val="FootnoteReference"/>
          <w:rFonts w:ascii="Times New Roman" w:hAnsi="Times New Roman" w:cs="Times New Roman"/>
          <w:color w:val="000000" w:themeColor="text1"/>
          <w:sz w:val="24"/>
          <w:szCs w:val="24"/>
        </w:rPr>
        <w:footnoteRef/>
      </w:r>
      <w:r w:rsidRPr="00310794">
        <w:rPr>
          <w:rFonts w:ascii="Times New Roman" w:hAnsi="Times New Roman" w:cs="Times New Roman"/>
          <w:color w:val="000000" w:themeColor="text1"/>
          <w:sz w:val="24"/>
          <w:szCs w:val="24"/>
        </w:rPr>
        <w:t xml:space="preserve"> </w:t>
      </w:r>
      <w:r w:rsidRPr="00310794">
        <w:rPr>
          <w:rFonts w:ascii="Times New Roman" w:hAnsi="Times New Roman" w:cs="Times New Roman"/>
          <w:color w:val="000000" w:themeColor="text1"/>
          <w:sz w:val="24"/>
          <w:szCs w:val="24"/>
        </w:rPr>
        <w:tab/>
        <w:t>North Sea Continental Shelf,</w:t>
      </w:r>
      <w:r w:rsidR="001D48A3">
        <w:rPr>
          <w:rFonts w:ascii="Times New Roman" w:hAnsi="Times New Roman" w:cs="Times New Roman"/>
          <w:color w:val="000000" w:themeColor="text1"/>
          <w:sz w:val="24"/>
          <w:szCs w:val="24"/>
        </w:rPr>
        <w:t xml:space="preserve"> </w:t>
      </w:r>
      <w:r w:rsidR="001D48A3">
        <w:rPr>
          <w:rFonts w:ascii="Times New Roman" w:hAnsi="Times New Roman" w:cs="Times New Roman"/>
          <w:i/>
          <w:iCs/>
          <w:color w:val="000000" w:themeColor="text1"/>
          <w:sz w:val="24"/>
          <w:szCs w:val="24"/>
        </w:rPr>
        <w:t xml:space="preserve">supra </w:t>
      </w:r>
      <w:r w:rsidR="001D48A3">
        <w:rPr>
          <w:rFonts w:ascii="Times New Roman" w:hAnsi="Times New Roman" w:cs="Times New Roman"/>
          <w:color w:val="000000" w:themeColor="text1"/>
          <w:sz w:val="24"/>
          <w:szCs w:val="24"/>
        </w:rPr>
        <w:t xml:space="preserve">note </w:t>
      </w:r>
      <w:r w:rsidR="006F0691">
        <w:rPr>
          <w:rFonts w:ascii="Times New Roman" w:hAnsi="Times New Roman" w:cs="Times New Roman"/>
          <w:color w:val="000000" w:themeColor="text1"/>
          <w:sz w:val="24"/>
          <w:szCs w:val="24"/>
        </w:rPr>
        <w:t>60</w:t>
      </w:r>
      <w:r w:rsidRPr="00310794">
        <w:rPr>
          <w:rFonts w:ascii="Times New Roman" w:hAnsi="Times New Roman" w:cs="Times New Roman"/>
          <w:color w:val="000000" w:themeColor="text1"/>
          <w:sz w:val="24"/>
          <w:szCs w:val="24"/>
        </w:rPr>
        <w:t>, ¶96.</w:t>
      </w:r>
    </w:p>
  </w:footnote>
  <w:footnote w:id="148">
    <w:p w14:paraId="469D441A" w14:textId="2A04D57C" w:rsidR="002D0CD7" w:rsidRPr="00B9338F" w:rsidRDefault="002D0CD7" w:rsidP="00701BB5">
      <w:pPr>
        <w:pStyle w:val="FootnoteText"/>
        <w:spacing w:before="120"/>
        <w:ind w:left="709" w:hanging="709"/>
        <w:jc w:val="both"/>
        <w:rPr>
          <w:rFonts w:ascii="Times New Roman" w:hAnsi="Times New Roman" w:cs="Times New Roman"/>
          <w:color w:val="000000" w:themeColor="text1"/>
          <w:sz w:val="24"/>
          <w:szCs w:val="24"/>
        </w:rPr>
      </w:pPr>
      <w:r w:rsidRPr="00B9338F">
        <w:rPr>
          <w:rStyle w:val="FootnoteReference"/>
          <w:rFonts w:ascii="Times New Roman" w:hAnsi="Times New Roman" w:cs="Times New Roman"/>
          <w:color w:val="000000" w:themeColor="text1"/>
          <w:sz w:val="24"/>
          <w:szCs w:val="24"/>
        </w:rPr>
        <w:footnoteRef/>
      </w:r>
      <w:r w:rsidR="00086273" w:rsidRPr="00B9338F">
        <w:rPr>
          <w:rFonts w:ascii="Times New Roman" w:hAnsi="Times New Roman" w:cs="Times New Roman"/>
          <w:color w:val="000000" w:themeColor="text1"/>
          <w:sz w:val="24"/>
          <w:szCs w:val="24"/>
        </w:rPr>
        <w:t xml:space="preserve"> </w:t>
      </w:r>
      <w:r w:rsidR="00086273" w:rsidRPr="00B9338F">
        <w:rPr>
          <w:rFonts w:ascii="Times New Roman" w:hAnsi="Times New Roman" w:cs="Times New Roman"/>
          <w:color w:val="000000" w:themeColor="text1"/>
          <w:sz w:val="24"/>
          <w:szCs w:val="24"/>
        </w:rPr>
        <w:tab/>
      </w:r>
      <w:r w:rsidRPr="00B9338F">
        <w:rPr>
          <w:rFonts w:ascii="Times New Roman" w:hAnsi="Times New Roman" w:cs="Times New Roman"/>
          <w:color w:val="000000" w:themeColor="text1"/>
          <w:sz w:val="24"/>
          <w:szCs w:val="24"/>
        </w:rPr>
        <w:t xml:space="preserve">UNCLOS, </w:t>
      </w:r>
      <w:r w:rsidRPr="00B9338F">
        <w:rPr>
          <w:rFonts w:ascii="Times New Roman" w:hAnsi="Times New Roman" w:cs="Times New Roman"/>
          <w:i/>
          <w:iCs/>
          <w:color w:val="000000" w:themeColor="text1"/>
          <w:sz w:val="24"/>
          <w:szCs w:val="24"/>
        </w:rPr>
        <w:t>supra</w:t>
      </w:r>
      <w:r w:rsidRPr="00B9338F">
        <w:rPr>
          <w:rFonts w:ascii="Times New Roman" w:hAnsi="Times New Roman" w:cs="Times New Roman"/>
          <w:color w:val="000000" w:themeColor="text1"/>
          <w:sz w:val="24"/>
          <w:szCs w:val="24"/>
        </w:rPr>
        <w:t xml:space="preserve"> note </w:t>
      </w:r>
      <w:r w:rsidR="006235A4">
        <w:rPr>
          <w:rFonts w:ascii="Times New Roman" w:hAnsi="Times New Roman" w:cs="Times New Roman"/>
          <w:color w:val="000000" w:themeColor="text1"/>
          <w:sz w:val="24"/>
          <w:szCs w:val="24"/>
        </w:rPr>
        <w:t>109</w:t>
      </w:r>
      <w:r w:rsidRPr="00B9338F">
        <w:rPr>
          <w:rFonts w:ascii="Times New Roman" w:hAnsi="Times New Roman" w:cs="Times New Roman"/>
          <w:color w:val="000000" w:themeColor="text1"/>
          <w:sz w:val="24"/>
          <w:szCs w:val="24"/>
        </w:rPr>
        <w:t>, preamble, arts. 59, 69</w:t>
      </w:r>
      <w:r w:rsidR="00F65BA7" w:rsidRPr="00B9338F">
        <w:rPr>
          <w:rFonts w:ascii="Times New Roman" w:hAnsi="Times New Roman" w:cs="Times New Roman"/>
          <w:color w:val="000000" w:themeColor="text1"/>
          <w:sz w:val="24"/>
          <w:szCs w:val="24"/>
        </w:rPr>
        <w:t>-</w:t>
      </w:r>
      <w:r w:rsidRPr="00B9338F">
        <w:rPr>
          <w:rFonts w:ascii="Times New Roman" w:hAnsi="Times New Roman" w:cs="Times New Roman"/>
          <w:color w:val="000000" w:themeColor="text1"/>
          <w:sz w:val="24"/>
          <w:szCs w:val="24"/>
        </w:rPr>
        <w:t>70, 74(1), 83(1), 140, and 266(3).</w:t>
      </w:r>
    </w:p>
  </w:footnote>
  <w:footnote w:id="149">
    <w:p w14:paraId="493C6D1F" w14:textId="3765459D" w:rsidR="000A25E0" w:rsidRPr="00B9338F" w:rsidRDefault="000A25E0" w:rsidP="00701BB5">
      <w:pPr>
        <w:pStyle w:val="FootnoteText"/>
        <w:spacing w:before="120"/>
        <w:ind w:left="709" w:hanging="709"/>
        <w:jc w:val="both"/>
        <w:rPr>
          <w:rFonts w:ascii="Times New Roman" w:hAnsi="Times New Roman" w:cs="Times New Roman"/>
          <w:color w:val="000000" w:themeColor="text1"/>
          <w:sz w:val="24"/>
          <w:szCs w:val="24"/>
        </w:rPr>
      </w:pPr>
      <w:r w:rsidRPr="00B9338F">
        <w:rPr>
          <w:rStyle w:val="FootnoteReference"/>
          <w:rFonts w:ascii="Times New Roman" w:hAnsi="Times New Roman" w:cs="Times New Roman"/>
          <w:color w:val="000000" w:themeColor="text1"/>
          <w:sz w:val="24"/>
          <w:szCs w:val="24"/>
        </w:rPr>
        <w:footnoteRef/>
      </w:r>
      <w:r w:rsidRPr="00B9338F">
        <w:rPr>
          <w:rFonts w:ascii="Times New Roman" w:hAnsi="Times New Roman" w:cs="Times New Roman"/>
          <w:color w:val="000000" w:themeColor="text1"/>
          <w:sz w:val="24"/>
          <w:szCs w:val="24"/>
        </w:rPr>
        <w:t xml:space="preserve"> </w:t>
      </w:r>
      <w:r w:rsidRPr="00B9338F">
        <w:rPr>
          <w:rFonts w:ascii="Times New Roman" w:hAnsi="Times New Roman" w:cs="Times New Roman"/>
          <w:color w:val="000000" w:themeColor="text1"/>
          <w:sz w:val="24"/>
          <w:szCs w:val="24"/>
        </w:rPr>
        <w:tab/>
      </w:r>
      <w:r w:rsidR="00EC2855" w:rsidRPr="00B9338F">
        <w:rPr>
          <w:rFonts w:ascii="Times New Roman" w:hAnsi="Times New Roman" w:cs="Times New Roman"/>
          <w:color w:val="000000" w:themeColor="text1"/>
          <w:sz w:val="24"/>
          <w:szCs w:val="24"/>
        </w:rPr>
        <w:t>ILC, </w:t>
      </w:r>
      <w:r w:rsidR="00EC2855" w:rsidRPr="008778BF">
        <w:rPr>
          <w:rFonts w:ascii="Times New Roman" w:hAnsi="Times New Roman" w:cs="Times New Roman"/>
          <w:color w:val="000000" w:themeColor="text1"/>
          <w:sz w:val="24"/>
          <w:szCs w:val="24"/>
        </w:rPr>
        <w:t>Additional paper to the</w:t>
      </w:r>
      <w:r w:rsidR="00EC2855" w:rsidRPr="00B9338F">
        <w:rPr>
          <w:rFonts w:ascii="Times New Roman" w:hAnsi="Times New Roman" w:cs="Times New Roman"/>
          <w:color w:val="000000" w:themeColor="text1"/>
          <w:sz w:val="24"/>
          <w:szCs w:val="24"/>
        </w:rPr>
        <w:t xml:space="preserve"> </w:t>
      </w:r>
      <w:r w:rsidR="00EC2855" w:rsidRPr="008778BF">
        <w:rPr>
          <w:rFonts w:ascii="Times New Roman" w:hAnsi="Times New Roman" w:cs="Times New Roman"/>
          <w:color w:val="000000" w:themeColor="text1"/>
          <w:sz w:val="24"/>
          <w:szCs w:val="24"/>
        </w:rPr>
        <w:t>first issues paper (2020) by Bogdan Aurescu &amp; Nilüfer Oral, Co-Chairs of the Study Group on sea-level rise in relation to international law</w:t>
      </w:r>
      <w:r w:rsidR="008778BF">
        <w:rPr>
          <w:rFonts w:ascii="Times New Roman" w:hAnsi="Times New Roman" w:cs="Times New Roman"/>
          <w:color w:val="000000" w:themeColor="text1"/>
          <w:sz w:val="24"/>
          <w:szCs w:val="24"/>
        </w:rPr>
        <w:t>,</w:t>
      </w:r>
      <w:r w:rsidR="00EC2855" w:rsidRPr="00B9338F">
        <w:rPr>
          <w:rFonts w:ascii="Times New Roman" w:hAnsi="Times New Roman" w:cs="Times New Roman"/>
          <w:color w:val="000000" w:themeColor="text1"/>
          <w:sz w:val="24"/>
          <w:szCs w:val="24"/>
        </w:rPr>
        <w:t xml:space="preserve"> U.N. Doc. A/CN.4/761, </w:t>
      </w:r>
      <w:r w:rsidRPr="00B9338F">
        <w:rPr>
          <w:rFonts w:ascii="Times New Roman" w:hAnsi="Times New Roman" w:cs="Times New Roman"/>
          <w:color w:val="000000" w:themeColor="text1"/>
          <w:sz w:val="24"/>
          <w:szCs w:val="24"/>
        </w:rPr>
        <w:t>¶183(b</w:t>
      </w:r>
      <w:r w:rsidRPr="008778BF">
        <w:rPr>
          <w:rFonts w:ascii="Times New Roman" w:hAnsi="Times New Roman" w:cs="Times New Roman"/>
          <w:color w:val="000000" w:themeColor="text1"/>
          <w:sz w:val="24"/>
          <w:szCs w:val="24"/>
        </w:rPr>
        <w:t>)</w:t>
      </w:r>
      <w:r w:rsidR="008778BF">
        <w:rPr>
          <w:rFonts w:ascii="Times New Roman" w:hAnsi="Times New Roman" w:cs="Times New Roman"/>
          <w:color w:val="000000" w:themeColor="text1"/>
          <w:sz w:val="24"/>
          <w:szCs w:val="24"/>
        </w:rPr>
        <w:t xml:space="preserve"> (2023</w:t>
      </w:r>
      <w:r w:rsidRPr="00B9338F">
        <w:rPr>
          <w:rFonts w:ascii="Times New Roman" w:hAnsi="Times New Roman" w:cs="Times New Roman"/>
          <w:color w:val="000000" w:themeColor="text1"/>
          <w:sz w:val="24"/>
          <w:szCs w:val="24"/>
        </w:rPr>
        <w:t>).</w:t>
      </w:r>
    </w:p>
  </w:footnote>
  <w:footnote w:id="150">
    <w:p w14:paraId="069E20A1" w14:textId="77777777" w:rsidR="000A25E0" w:rsidRPr="00B9338F" w:rsidRDefault="000A25E0" w:rsidP="00701BB5">
      <w:pPr>
        <w:pStyle w:val="FootnoteText"/>
        <w:spacing w:before="120"/>
        <w:ind w:left="709" w:hanging="709"/>
        <w:jc w:val="both"/>
        <w:rPr>
          <w:rFonts w:ascii="Times New Roman" w:hAnsi="Times New Roman" w:cs="Times New Roman"/>
          <w:color w:val="000000" w:themeColor="text1"/>
          <w:sz w:val="24"/>
          <w:szCs w:val="24"/>
        </w:rPr>
      </w:pPr>
      <w:r w:rsidRPr="00B9338F">
        <w:rPr>
          <w:rStyle w:val="FootnoteReference"/>
          <w:rFonts w:ascii="Times New Roman" w:hAnsi="Times New Roman" w:cs="Times New Roman"/>
          <w:color w:val="000000" w:themeColor="text1"/>
          <w:sz w:val="24"/>
          <w:szCs w:val="24"/>
        </w:rPr>
        <w:footnoteRef/>
      </w:r>
      <w:r w:rsidRPr="00B9338F">
        <w:rPr>
          <w:rFonts w:ascii="Times New Roman" w:hAnsi="Times New Roman" w:cs="Times New Roman"/>
          <w:color w:val="000000" w:themeColor="text1"/>
          <w:sz w:val="24"/>
          <w:szCs w:val="24"/>
        </w:rPr>
        <w:t xml:space="preserve"> </w:t>
      </w:r>
      <w:r w:rsidRPr="00B9338F">
        <w:rPr>
          <w:rFonts w:ascii="Times New Roman" w:hAnsi="Times New Roman" w:cs="Times New Roman"/>
          <w:color w:val="000000" w:themeColor="text1"/>
          <w:sz w:val="24"/>
          <w:szCs w:val="24"/>
        </w:rPr>
        <w:tab/>
        <w:t>Facts, ¶¶2-3.</w:t>
      </w:r>
    </w:p>
  </w:footnote>
  <w:footnote w:id="151">
    <w:p w14:paraId="7B56832C" w14:textId="77777777" w:rsidR="000A25E0" w:rsidRPr="00B9338F" w:rsidRDefault="000A25E0" w:rsidP="00701BB5">
      <w:pPr>
        <w:pStyle w:val="FootnoteText"/>
        <w:spacing w:before="120"/>
        <w:ind w:left="709" w:hanging="709"/>
        <w:jc w:val="both"/>
        <w:rPr>
          <w:rFonts w:ascii="Times New Roman" w:hAnsi="Times New Roman" w:cs="Times New Roman"/>
          <w:color w:val="000000" w:themeColor="text1"/>
          <w:sz w:val="24"/>
          <w:szCs w:val="24"/>
        </w:rPr>
      </w:pPr>
      <w:r w:rsidRPr="00B9338F">
        <w:rPr>
          <w:rStyle w:val="FootnoteReference"/>
          <w:rFonts w:ascii="Times New Roman" w:hAnsi="Times New Roman" w:cs="Times New Roman"/>
          <w:color w:val="000000" w:themeColor="text1"/>
          <w:sz w:val="24"/>
          <w:szCs w:val="24"/>
        </w:rPr>
        <w:footnoteRef/>
      </w:r>
      <w:r w:rsidRPr="00B9338F">
        <w:rPr>
          <w:rFonts w:ascii="Times New Roman" w:hAnsi="Times New Roman" w:cs="Times New Roman"/>
          <w:color w:val="000000" w:themeColor="text1"/>
          <w:sz w:val="24"/>
          <w:szCs w:val="24"/>
        </w:rPr>
        <w:t xml:space="preserve"> </w:t>
      </w:r>
      <w:r w:rsidRPr="00B9338F">
        <w:rPr>
          <w:rFonts w:ascii="Times New Roman" w:hAnsi="Times New Roman" w:cs="Times New Roman"/>
          <w:color w:val="000000" w:themeColor="text1"/>
          <w:sz w:val="24"/>
          <w:szCs w:val="24"/>
        </w:rPr>
        <w:tab/>
        <w:t>Facts, ¶4.</w:t>
      </w:r>
    </w:p>
  </w:footnote>
  <w:footnote w:id="152">
    <w:p w14:paraId="40F32226" w14:textId="77777777" w:rsidR="000A25E0" w:rsidRPr="00B9338F" w:rsidRDefault="000A25E0" w:rsidP="00701BB5">
      <w:pPr>
        <w:pStyle w:val="FootnoteText"/>
        <w:spacing w:before="120"/>
        <w:ind w:left="709" w:hanging="709"/>
        <w:jc w:val="both"/>
        <w:rPr>
          <w:rFonts w:ascii="Times New Roman" w:hAnsi="Times New Roman" w:cs="Times New Roman"/>
          <w:color w:val="000000" w:themeColor="text1"/>
          <w:sz w:val="24"/>
          <w:szCs w:val="24"/>
        </w:rPr>
      </w:pPr>
      <w:r w:rsidRPr="00B9338F">
        <w:rPr>
          <w:rStyle w:val="FootnoteReference"/>
          <w:rFonts w:ascii="Times New Roman" w:hAnsi="Times New Roman" w:cs="Times New Roman"/>
          <w:color w:val="000000" w:themeColor="text1"/>
          <w:sz w:val="24"/>
          <w:szCs w:val="24"/>
        </w:rPr>
        <w:footnoteRef/>
      </w:r>
      <w:r w:rsidRPr="00B9338F">
        <w:rPr>
          <w:rFonts w:ascii="Times New Roman" w:hAnsi="Times New Roman" w:cs="Times New Roman"/>
          <w:color w:val="000000" w:themeColor="text1"/>
          <w:sz w:val="24"/>
          <w:szCs w:val="24"/>
        </w:rPr>
        <w:t xml:space="preserve"> </w:t>
      </w:r>
      <w:r w:rsidRPr="00B9338F">
        <w:rPr>
          <w:rFonts w:ascii="Times New Roman" w:hAnsi="Times New Roman" w:cs="Times New Roman"/>
          <w:color w:val="000000" w:themeColor="text1"/>
          <w:sz w:val="24"/>
          <w:szCs w:val="24"/>
        </w:rPr>
        <w:tab/>
      </w:r>
      <w:r w:rsidRPr="00B9338F">
        <w:rPr>
          <w:rFonts w:ascii="Times New Roman" w:hAnsi="Times New Roman" w:cs="Times New Roman"/>
          <w:i/>
          <w:iCs/>
          <w:color w:val="000000" w:themeColor="text1"/>
          <w:sz w:val="24"/>
          <w:szCs w:val="24"/>
        </w:rPr>
        <w:t>Id</w:t>
      </w:r>
      <w:r w:rsidRPr="00B9338F">
        <w:rPr>
          <w:rFonts w:ascii="Times New Roman" w:hAnsi="Times New Roman" w:cs="Times New Roman"/>
          <w:color w:val="000000" w:themeColor="text1"/>
          <w:sz w:val="24"/>
          <w:szCs w:val="24"/>
        </w:rPr>
        <w:t>.</w:t>
      </w:r>
    </w:p>
  </w:footnote>
  <w:footnote w:id="153">
    <w:p w14:paraId="2FA7DA1B" w14:textId="1F2858C6" w:rsidR="000A25E0" w:rsidRPr="00B9338F" w:rsidRDefault="000A25E0" w:rsidP="00701BB5">
      <w:pPr>
        <w:pStyle w:val="FootnoteText"/>
        <w:spacing w:before="120"/>
        <w:ind w:left="709" w:hanging="709"/>
        <w:jc w:val="both"/>
        <w:rPr>
          <w:rFonts w:ascii="Times New Roman" w:hAnsi="Times New Roman" w:cs="Times New Roman"/>
          <w:color w:val="000000" w:themeColor="text1"/>
          <w:sz w:val="24"/>
          <w:szCs w:val="24"/>
        </w:rPr>
      </w:pPr>
      <w:r w:rsidRPr="00B9338F">
        <w:rPr>
          <w:rStyle w:val="FootnoteReference"/>
          <w:rFonts w:ascii="Times New Roman" w:hAnsi="Times New Roman" w:cs="Times New Roman"/>
          <w:color w:val="000000" w:themeColor="text1"/>
          <w:sz w:val="24"/>
          <w:szCs w:val="24"/>
        </w:rPr>
        <w:footnoteRef/>
      </w:r>
      <w:r w:rsidRPr="00B9338F">
        <w:rPr>
          <w:rFonts w:ascii="Times New Roman" w:hAnsi="Times New Roman" w:cs="Times New Roman"/>
          <w:color w:val="000000" w:themeColor="text1"/>
          <w:sz w:val="24"/>
          <w:szCs w:val="24"/>
        </w:rPr>
        <w:t xml:space="preserve"> </w:t>
      </w:r>
      <w:r w:rsidRPr="00B9338F">
        <w:rPr>
          <w:rFonts w:ascii="Times New Roman" w:hAnsi="Times New Roman" w:cs="Times New Roman"/>
          <w:color w:val="000000" w:themeColor="text1"/>
          <w:sz w:val="24"/>
          <w:szCs w:val="24"/>
        </w:rPr>
        <w:tab/>
        <w:t>Asylum (Col</w:t>
      </w:r>
      <w:r w:rsidR="002C4ED6" w:rsidRPr="00B9338F">
        <w:rPr>
          <w:rFonts w:ascii="Times New Roman" w:hAnsi="Times New Roman" w:cs="Times New Roman"/>
          <w:color w:val="000000" w:themeColor="text1"/>
          <w:sz w:val="24"/>
          <w:szCs w:val="24"/>
        </w:rPr>
        <w:t>ombia</w:t>
      </w:r>
      <w:r w:rsidRPr="00B9338F">
        <w:rPr>
          <w:rFonts w:ascii="Times New Roman" w:hAnsi="Times New Roman" w:cs="Times New Roman"/>
          <w:color w:val="000000" w:themeColor="text1"/>
          <w:sz w:val="24"/>
          <w:szCs w:val="24"/>
        </w:rPr>
        <w:t>/Peru), Judgment, 1950 I.C.J. 266, 277</w:t>
      </w:r>
      <w:r w:rsidR="00161EEA" w:rsidRPr="00B9338F">
        <w:rPr>
          <w:rFonts w:ascii="Times New Roman" w:hAnsi="Times New Roman" w:cs="Times New Roman"/>
          <w:color w:val="000000" w:themeColor="text1"/>
          <w:sz w:val="24"/>
          <w:szCs w:val="24"/>
        </w:rPr>
        <w:t xml:space="preserve">; </w:t>
      </w:r>
      <w:r w:rsidR="00161EEA" w:rsidRPr="00B9338F">
        <w:rPr>
          <w:rFonts w:ascii="Times New Roman" w:hAnsi="Times New Roman" w:cs="Times New Roman"/>
          <w:i/>
          <w:color w:val="000000" w:themeColor="text1"/>
          <w:sz w:val="24"/>
          <w:szCs w:val="24"/>
        </w:rPr>
        <w:t>See also</w:t>
      </w:r>
      <w:r w:rsidR="00161EEA" w:rsidRPr="00B9338F">
        <w:rPr>
          <w:rFonts w:ascii="Times New Roman" w:hAnsi="Times New Roman" w:cs="Times New Roman"/>
          <w:color w:val="000000" w:themeColor="text1"/>
          <w:sz w:val="24"/>
          <w:szCs w:val="24"/>
        </w:rPr>
        <w:t xml:space="preserve"> Dispute regarding Navigational and Related Rights (Costa Rica v. Nicaragua), Judgment, Separate Opinion of Judge Sepúlveda-Amor, 2009 I.C.J. 213, ¶24 (July 13).</w:t>
      </w:r>
    </w:p>
  </w:footnote>
  <w:footnote w:id="154">
    <w:p w14:paraId="28E5423E" w14:textId="20C8C29D" w:rsidR="000A25E0" w:rsidRPr="00B9338F" w:rsidRDefault="000A25E0" w:rsidP="00701BB5">
      <w:pPr>
        <w:pStyle w:val="FootnoteText"/>
        <w:spacing w:before="120"/>
        <w:ind w:left="709" w:hanging="709"/>
        <w:jc w:val="both"/>
        <w:rPr>
          <w:rFonts w:ascii="Times New Roman" w:hAnsi="Times New Roman" w:cs="Times New Roman"/>
          <w:color w:val="000000" w:themeColor="text1"/>
          <w:sz w:val="24"/>
          <w:szCs w:val="24"/>
        </w:rPr>
      </w:pPr>
      <w:r w:rsidRPr="00B9338F">
        <w:rPr>
          <w:rStyle w:val="FootnoteReference"/>
          <w:rFonts w:ascii="Times New Roman" w:hAnsi="Times New Roman" w:cs="Times New Roman"/>
          <w:color w:val="000000" w:themeColor="text1"/>
          <w:sz w:val="24"/>
          <w:szCs w:val="24"/>
        </w:rPr>
        <w:footnoteRef/>
      </w:r>
      <w:r w:rsidRPr="00B9338F">
        <w:rPr>
          <w:rFonts w:ascii="Times New Roman" w:hAnsi="Times New Roman" w:cs="Times New Roman"/>
          <w:color w:val="000000" w:themeColor="text1"/>
          <w:sz w:val="24"/>
          <w:szCs w:val="24"/>
        </w:rPr>
        <w:t xml:space="preserve"> </w:t>
      </w:r>
      <w:r w:rsidRPr="00B9338F">
        <w:rPr>
          <w:rFonts w:ascii="Times New Roman" w:hAnsi="Times New Roman" w:cs="Times New Roman"/>
          <w:color w:val="000000" w:themeColor="text1"/>
          <w:sz w:val="24"/>
          <w:szCs w:val="24"/>
        </w:rPr>
        <w:tab/>
        <w:t xml:space="preserve">Draft Conclusions on CIL, </w:t>
      </w:r>
      <w:r w:rsidRPr="00B9338F">
        <w:rPr>
          <w:rFonts w:ascii="Times New Roman" w:hAnsi="Times New Roman" w:cs="Times New Roman"/>
          <w:i/>
          <w:color w:val="000000" w:themeColor="text1"/>
          <w:sz w:val="24"/>
          <w:szCs w:val="24"/>
        </w:rPr>
        <w:t xml:space="preserve">supra </w:t>
      </w:r>
      <w:r w:rsidRPr="00464C9B">
        <w:rPr>
          <w:rFonts w:ascii="Times New Roman" w:hAnsi="Times New Roman" w:cs="Times New Roman"/>
          <w:iCs/>
          <w:color w:val="000000" w:themeColor="text1"/>
          <w:sz w:val="24"/>
          <w:szCs w:val="24"/>
        </w:rPr>
        <w:t>note</w:t>
      </w:r>
      <w:r w:rsidRPr="00B9338F">
        <w:rPr>
          <w:rFonts w:ascii="Times New Roman" w:hAnsi="Times New Roman" w:cs="Times New Roman"/>
          <w:i/>
          <w:color w:val="000000" w:themeColor="text1"/>
          <w:sz w:val="24"/>
          <w:szCs w:val="24"/>
        </w:rPr>
        <w:t xml:space="preserve"> </w:t>
      </w:r>
      <w:r w:rsidR="004D3C1A">
        <w:rPr>
          <w:rFonts w:ascii="Times New Roman" w:hAnsi="Times New Roman" w:cs="Times New Roman"/>
          <w:color w:val="000000" w:themeColor="text1"/>
          <w:sz w:val="24"/>
          <w:szCs w:val="24"/>
        </w:rPr>
        <w:t>139</w:t>
      </w:r>
      <w:r w:rsidRPr="00B9338F">
        <w:rPr>
          <w:rFonts w:ascii="Times New Roman" w:hAnsi="Times New Roman" w:cs="Times New Roman"/>
          <w:i/>
          <w:color w:val="000000" w:themeColor="text1"/>
          <w:sz w:val="24"/>
          <w:szCs w:val="24"/>
        </w:rPr>
        <w:t>.</w:t>
      </w:r>
      <w:r w:rsidRPr="00B9338F">
        <w:rPr>
          <w:rFonts w:ascii="Times New Roman" w:hAnsi="Times New Roman" w:cs="Times New Roman"/>
          <w:color w:val="000000" w:themeColor="text1"/>
          <w:sz w:val="24"/>
          <w:szCs w:val="24"/>
        </w:rPr>
        <w:t>, Conclusion 15(1)</w:t>
      </w:r>
      <w:r w:rsidR="00CC3C8C">
        <w:rPr>
          <w:rFonts w:ascii="Times New Roman" w:hAnsi="Times New Roman" w:cs="Times New Roman"/>
          <w:color w:val="000000" w:themeColor="text1"/>
          <w:sz w:val="24"/>
          <w:szCs w:val="24"/>
        </w:rPr>
        <w:t>.</w:t>
      </w:r>
    </w:p>
  </w:footnote>
  <w:footnote w:id="155">
    <w:p w14:paraId="32DB35CB" w14:textId="5D9F273D" w:rsidR="00720EF3" w:rsidRPr="00B9338F" w:rsidRDefault="00720EF3" w:rsidP="00701BB5">
      <w:pPr>
        <w:pStyle w:val="FootnoteText"/>
        <w:spacing w:before="120"/>
        <w:ind w:left="709" w:hanging="709"/>
        <w:jc w:val="both"/>
        <w:rPr>
          <w:rFonts w:ascii="Times New Roman" w:hAnsi="Times New Roman" w:cs="Times New Roman"/>
          <w:color w:val="000000" w:themeColor="text1"/>
          <w:sz w:val="24"/>
          <w:szCs w:val="24"/>
        </w:rPr>
      </w:pPr>
      <w:r w:rsidRPr="00B9338F">
        <w:rPr>
          <w:rStyle w:val="FootnoteReference"/>
          <w:rFonts w:ascii="Times New Roman" w:hAnsi="Times New Roman" w:cs="Times New Roman"/>
          <w:color w:val="000000" w:themeColor="text1"/>
          <w:sz w:val="24"/>
          <w:szCs w:val="24"/>
        </w:rPr>
        <w:footnoteRef/>
      </w:r>
      <w:r w:rsidRPr="00B9338F">
        <w:rPr>
          <w:rFonts w:ascii="Times New Roman" w:hAnsi="Times New Roman" w:cs="Times New Roman"/>
          <w:color w:val="000000" w:themeColor="text1"/>
          <w:sz w:val="24"/>
          <w:szCs w:val="24"/>
        </w:rPr>
        <w:t xml:space="preserve"> </w:t>
      </w:r>
      <w:r w:rsidRPr="00B9338F">
        <w:rPr>
          <w:rFonts w:ascii="Times New Roman" w:hAnsi="Times New Roman" w:cs="Times New Roman"/>
          <w:color w:val="000000" w:themeColor="text1"/>
          <w:sz w:val="24"/>
          <w:szCs w:val="24"/>
        </w:rPr>
        <w:tab/>
      </w:r>
      <w:r w:rsidR="00CC3C8C" w:rsidRPr="00CC3C8C">
        <w:rPr>
          <w:rFonts w:ascii="Times New Roman" w:hAnsi="Times New Roman" w:cs="Times New Roman"/>
          <w:i/>
          <w:iCs/>
          <w:color w:val="000000" w:themeColor="text1"/>
          <w:sz w:val="24"/>
          <w:szCs w:val="24"/>
        </w:rPr>
        <w:t>Id</w:t>
      </w:r>
      <w:r w:rsidR="00CC3C8C">
        <w:rPr>
          <w:rFonts w:ascii="Times New Roman" w:hAnsi="Times New Roman" w:cs="Times New Roman"/>
          <w:color w:val="000000" w:themeColor="text1"/>
          <w:sz w:val="24"/>
          <w:szCs w:val="24"/>
        </w:rPr>
        <w:t>.</w:t>
      </w:r>
      <w:r w:rsidRPr="00B9338F">
        <w:rPr>
          <w:rFonts w:ascii="Times New Roman" w:hAnsi="Times New Roman" w:cs="Times New Roman"/>
          <w:color w:val="000000" w:themeColor="text1"/>
          <w:sz w:val="24"/>
          <w:szCs w:val="24"/>
        </w:rPr>
        <w:t xml:space="preserve"> Conclusion 15(2).</w:t>
      </w:r>
    </w:p>
  </w:footnote>
  <w:footnote w:id="156">
    <w:p w14:paraId="74C5C392" w14:textId="77777777" w:rsidR="000443DC" w:rsidRPr="00B9338F" w:rsidRDefault="000443DC" w:rsidP="00701BB5">
      <w:pPr>
        <w:pStyle w:val="FootnoteText"/>
        <w:spacing w:before="120"/>
        <w:ind w:left="709" w:hanging="709"/>
        <w:jc w:val="both"/>
        <w:rPr>
          <w:rFonts w:ascii="Times New Roman" w:hAnsi="Times New Roman" w:cs="Times New Roman"/>
          <w:color w:val="000000" w:themeColor="text1"/>
          <w:sz w:val="24"/>
          <w:szCs w:val="24"/>
        </w:rPr>
      </w:pPr>
      <w:r w:rsidRPr="00B9338F">
        <w:rPr>
          <w:rStyle w:val="FootnoteReference"/>
          <w:rFonts w:ascii="Times New Roman" w:hAnsi="Times New Roman" w:cs="Times New Roman"/>
          <w:color w:val="000000" w:themeColor="text1"/>
          <w:sz w:val="24"/>
          <w:szCs w:val="24"/>
        </w:rPr>
        <w:footnoteRef/>
      </w:r>
      <w:r w:rsidRPr="00B9338F">
        <w:rPr>
          <w:rFonts w:ascii="Times New Roman" w:hAnsi="Times New Roman" w:cs="Times New Roman"/>
          <w:color w:val="000000" w:themeColor="text1"/>
          <w:sz w:val="24"/>
          <w:szCs w:val="24"/>
        </w:rPr>
        <w:t xml:space="preserve"> </w:t>
      </w:r>
      <w:r w:rsidRPr="00B9338F">
        <w:rPr>
          <w:rFonts w:ascii="Times New Roman" w:hAnsi="Times New Roman" w:cs="Times New Roman"/>
          <w:color w:val="000000" w:themeColor="text1"/>
          <w:sz w:val="24"/>
          <w:szCs w:val="24"/>
        </w:rPr>
        <w:tab/>
        <w:t>Facts, ¶14.</w:t>
      </w:r>
    </w:p>
  </w:footnote>
  <w:footnote w:id="157">
    <w:p w14:paraId="245CF594" w14:textId="427F2BF0" w:rsidR="00EC52D4" w:rsidRPr="00B9338F" w:rsidRDefault="00EC52D4" w:rsidP="00701BB5">
      <w:pPr>
        <w:pStyle w:val="FootnoteText"/>
        <w:spacing w:before="120"/>
        <w:ind w:left="709" w:hanging="709"/>
        <w:jc w:val="both"/>
        <w:rPr>
          <w:rFonts w:ascii="Times New Roman" w:hAnsi="Times New Roman" w:cs="Times New Roman"/>
          <w:color w:val="000000" w:themeColor="text1"/>
          <w:sz w:val="24"/>
          <w:szCs w:val="24"/>
        </w:rPr>
      </w:pPr>
      <w:r w:rsidRPr="00B9338F">
        <w:rPr>
          <w:rStyle w:val="FootnoteReference"/>
          <w:rFonts w:ascii="Times New Roman" w:hAnsi="Times New Roman" w:cs="Times New Roman"/>
          <w:color w:val="000000" w:themeColor="text1"/>
          <w:sz w:val="24"/>
          <w:szCs w:val="24"/>
        </w:rPr>
        <w:footnoteRef/>
      </w:r>
      <w:r w:rsidRPr="00B9338F">
        <w:rPr>
          <w:rFonts w:ascii="Times New Roman" w:hAnsi="Times New Roman" w:cs="Times New Roman"/>
          <w:color w:val="000000" w:themeColor="text1"/>
          <w:sz w:val="24"/>
          <w:szCs w:val="24"/>
        </w:rPr>
        <w:t xml:space="preserve"> </w:t>
      </w:r>
      <w:r w:rsidRPr="00B9338F">
        <w:rPr>
          <w:rFonts w:ascii="Times New Roman" w:hAnsi="Times New Roman" w:cs="Times New Roman"/>
          <w:color w:val="000000" w:themeColor="text1"/>
          <w:sz w:val="24"/>
          <w:szCs w:val="24"/>
        </w:rPr>
        <w:tab/>
        <w:t>Facts, ¶¶15-17.</w:t>
      </w:r>
    </w:p>
  </w:footnote>
  <w:footnote w:id="158">
    <w:p w14:paraId="5D1DCD38" w14:textId="77777777" w:rsidR="006963B3" w:rsidRPr="00B9338F" w:rsidRDefault="006963B3" w:rsidP="00701BB5">
      <w:pPr>
        <w:pStyle w:val="FootnoteText"/>
        <w:spacing w:before="120"/>
        <w:ind w:left="709" w:hanging="709"/>
        <w:jc w:val="both"/>
        <w:rPr>
          <w:rFonts w:ascii="Times New Roman" w:hAnsi="Times New Roman" w:cs="Times New Roman"/>
          <w:color w:val="000000" w:themeColor="text1"/>
          <w:sz w:val="24"/>
          <w:szCs w:val="24"/>
        </w:rPr>
      </w:pPr>
      <w:r w:rsidRPr="00B9338F">
        <w:rPr>
          <w:rStyle w:val="FootnoteReference"/>
          <w:rFonts w:ascii="Times New Roman" w:hAnsi="Times New Roman" w:cs="Times New Roman"/>
          <w:color w:val="000000" w:themeColor="text1"/>
          <w:sz w:val="24"/>
          <w:szCs w:val="24"/>
        </w:rPr>
        <w:footnoteRef/>
      </w:r>
      <w:r w:rsidRPr="00B9338F">
        <w:rPr>
          <w:rFonts w:ascii="Times New Roman" w:hAnsi="Times New Roman" w:cs="Times New Roman"/>
          <w:color w:val="000000" w:themeColor="text1"/>
          <w:sz w:val="24"/>
          <w:szCs w:val="24"/>
        </w:rPr>
        <w:t xml:space="preserve"> </w:t>
      </w:r>
      <w:r w:rsidRPr="00B9338F">
        <w:rPr>
          <w:rFonts w:ascii="Times New Roman" w:hAnsi="Times New Roman" w:cs="Times New Roman"/>
          <w:color w:val="000000" w:themeColor="text1"/>
          <w:sz w:val="24"/>
          <w:szCs w:val="24"/>
        </w:rPr>
        <w:tab/>
        <w:t>Facts, ¶20.</w:t>
      </w:r>
    </w:p>
  </w:footnote>
  <w:footnote w:id="159">
    <w:p w14:paraId="5203CAF6" w14:textId="5B46FC85" w:rsidR="00DA37E0" w:rsidRPr="00E56F5B" w:rsidRDefault="00DA37E0" w:rsidP="00DA37E0">
      <w:pPr>
        <w:pStyle w:val="FootnoteText"/>
        <w:tabs>
          <w:tab w:val="left" w:pos="709"/>
        </w:tabs>
        <w:spacing w:before="120"/>
        <w:ind w:left="709" w:hanging="709"/>
        <w:jc w:val="both"/>
        <w:rPr>
          <w:rFonts w:ascii="Times New Roman" w:hAnsi="Times New Roman" w:cs="Times New Roman"/>
          <w:sz w:val="24"/>
          <w:szCs w:val="24"/>
        </w:rPr>
      </w:pPr>
      <w:r w:rsidRPr="00E56F5B">
        <w:rPr>
          <w:rStyle w:val="FootnoteReference"/>
          <w:rFonts w:ascii="Times New Roman" w:hAnsi="Times New Roman" w:cs="Times New Roman"/>
          <w:sz w:val="24"/>
          <w:szCs w:val="24"/>
        </w:rPr>
        <w:footnoteRef/>
      </w:r>
      <w:r w:rsidRPr="00E56F5B">
        <w:rPr>
          <w:rFonts w:ascii="Times New Roman" w:hAnsi="Times New Roman" w:cs="Times New Roman"/>
          <w:sz w:val="24"/>
          <w:szCs w:val="24"/>
        </w:rPr>
        <w:t xml:space="preserve"> </w:t>
      </w:r>
      <w:r w:rsidRPr="00E56F5B">
        <w:rPr>
          <w:rFonts w:ascii="Times New Roman" w:hAnsi="Times New Roman" w:cs="Times New Roman"/>
          <w:sz w:val="24"/>
          <w:szCs w:val="24"/>
        </w:rPr>
        <w:tab/>
      </w:r>
      <w:r w:rsidR="00C41FEA" w:rsidRPr="003F34D3">
        <w:rPr>
          <w:rFonts w:ascii="Times New Roman" w:hAnsi="Times New Roman" w:cs="Times New Roman"/>
          <w:color w:val="000000" w:themeColor="text1"/>
          <w:sz w:val="24"/>
          <w:szCs w:val="24"/>
        </w:rPr>
        <w:t>(D)ARSIWA</w:t>
      </w:r>
      <w:r w:rsidR="00C41FEA">
        <w:rPr>
          <w:rFonts w:ascii="Times New Roman" w:hAnsi="Times New Roman" w:cs="Times New Roman"/>
          <w:color w:val="000000" w:themeColor="text1"/>
          <w:sz w:val="24"/>
          <w:szCs w:val="24"/>
        </w:rPr>
        <w:t xml:space="preserve">, </w:t>
      </w:r>
      <w:r w:rsidR="00C41FEA">
        <w:rPr>
          <w:rFonts w:ascii="Times New Roman" w:hAnsi="Times New Roman" w:cs="Times New Roman"/>
          <w:i/>
          <w:iCs/>
          <w:color w:val="000000" w:themeColor="text1"/>
          <w:sz w:val="24"/>
          <w:szCs w:val="24"/>
        </w:rPr>
        <w:t xml:space="preserve">supra </w:t>
      </w:r>
      <w:r w:rsidR="00C41FEA">
        <w:rPr>
          <w:rFonts w:ascii="Times New Roman" w:hAnsi="Times New Roman" w:cs="Times New Roman"/>
          <w:color w:val="000000" w:themeColor="text1"/>
          <w:sz w:val="24"/>
          <w:szCs w:val="24"/>
        </w:rPr>
        <w:t xml:space="preserve">note </w:t>
      </w:r>
      <w:r w:rsidR="00C77B09">
        <w:rPr>
          <w:rFonts w:ascii="Times New Roman" w:hAnsi="Times New Roman" w:cs="Times New Roman"/>
          <w:color w:val="000000" w:themeColor="text1"/>
          <w:sz w:val="24"/>
          <w:szCs w:val="24"/>
        </w:rPr>
        <w:t>19</w:t>
      </w:r>
      <w:r w:rsidR="00C41FEA">
        <w:rPr>
          <w:rFonts w:ascii="Times New Roman" w:hAnsi="Times New Roman" w:cs="Times New Roman"/>
          <w:color w:val="000000" w:themeColor="text1"/>
          <w:sz w:val="24"/>
          <w:szCs w:val="24"/>
        </w:rPr>
        <w:t>, art. 2.</w:t>
      </w:r>
    </w:p>
  </w:footnote>
  <w:footnote w:id="160">
    <w:p w14:paraId="0B7C9E9C" w14:textId="078A5C8B" w:rsidR="00DA37E0" w:rsidRPr="00E56F5B" w:rsidRDefault="00DA37E0" w:rsidP="00DA37E0">
      <w:pPr>
        <w:pStyle w:val="FootnoteText"/>
        <w:tabs>
          <w:tab w:val="left" w:pos="709"/>
        </w:tabs>
        <w:spacing w:before="120"/>
        <w:ind w:left="709" w:hanging="709"/>
        <w:jc w:val="both"/>
        <w:rPr>
          <w:rFonts w:ascii="Times New Roman" w:hAnsi="Times New Roman" w:cs="Times New Roman"/>
          <w:sz w:val="24"/>
          <w:szCs w:val="24"/>
        </w:rPr>
      </w:pPr>
      <w:r w:rsidRPr="00E56F5B">
        <w:rPr>
          <w:rStyle w:val="FootnoteReference"/>
          <w:rFonts w:ascii="Times New Roman" w:hAnsi="Times New Roman" w:cs="Times New Roman"/>
          <w:sz w:val="24"/>
          <w:szCs w:val="24"/>
        </w:rPr>
        <w:footnoteRef/>
      </w:r>
      <w:r w:rsidRPr="00E56F5B">
        <w:rPr>
          <w:rFonts w:ascii="Times New Roman" w:hAnsi="Times New Roman" w:cs="Times New Roman"/>
          <w:i/>
          <w:iCs/>
          <w:sz w:val="24"/>
          <w:szCs w:val="24"/>
        </w:rPr>
        <w:t xml:space="preserve"> </w:t>
      </w:r>
      <w:r w:rsidRPr="00E56F5B">
        <w:rPr>
          <w:rFonts w:ascii="Times New Roman" w:hAnsi="Times New Roman" w:cs="Times New Roman"/>
          <w:i/>
          <w:iCs/>
          <w:sz w:val="24"/>
          <w:szCs w:val="24"/>
        </w:rPr>
        <w:tab/>
        <w:t xml:space="preserve">See </w:t>
      </w:r>
      <w:r w:rsidRPr="00E56F5B">
        <w:rPr>
          <w:rFonts w:ascii="Times New Roman" w:hAnsi="Times New Roman" w:cs="Times New Roman"/>
          <w:sz w:val="24"/>
          <w:szCs w:val="24"/>
        </w:rPr>
        <w:t xml:space="preserve">(D)ARSIWA, </w:t>
      </w:r>
      <w:r w:rsidRPr="00E56F5B">
        <w:rPr>
          <w:rFonts w:ascii="Times New Roman" w:hAnsi="Times New Roman" w:cs="Times New Roman"/>
          <w:i/>
          <w:sz w:val="24"/>
          <w:szCs w:val="24"/>
        </w:rPr>
        <w:t>supra</w:t>
      </w:r>
      <w:r w:rsidRPr="00E56F5B">
        <w:rPr>
          <w:rFonts w:ascii="Times New Roman" w:hAnsi="Times New Roman" w:cs="Times New Roman"/>
          <w:sz w:val="24"/>
          <w:szCs w:val="24"/>
        </w:rPr>
        <w:t xml:space="preserve"> note </w:t>
      </w:r>
      <w:r w:rsidR="00716C51">
        <w:rPr>
          <w:rFonts w:ascii="Times New Roman" w:hAnsi="Times New Roman" w:cs="Times New Roman"/>
          <w:sz w:val="24"/>
          <w:szCs w:val="24"/>
        </w:rPr>
        <w:t>19</w:t>
      </w:r>
      <w:r w:rsidRPr="00E56F5B">
        <w:rPr>
          <w:rFonts w:ascii="Times New Roman" w:hAnsi="Times New Roman" w:cs="Times New Roman"/>
          <w:sz w:val="24"/>
          <w:szCs w:val="24"/>
        </w:rPr>
        <w:t>, art. 30.</w:t>
      </w:r>
    </w:p>
  </w:footnote>
  <w:footnote w:id="161">
    <w:p w14:paraId="04ADDF85" w14:textId="27447F91" w:rsidR="00C92F36" w:rsidRPr="00B9338F" w:rsidRDefault="00C92F36" w:rsidP="00701BB5">
      <w:pPr>
        <w:pStyle w:val="FootnoteText"/>
        <w:spacing w:before="120"/>
        <w:ind w:left="709" w:hanging="709"/>
        <w:jc w:val="both"/>
        <w:rPr>
          <w:rFonts w:ascii="Times New Roman" w:hAnsi="Times New Roman" w:cs="Times New Roman"/>
          <w:color w:val="000000" w:themeColor="text1"/>
          <w:sz w:val="24"/>
          <w:szCs w:val="24"/>
        </w:rPr>
      </w:pPr>
      <w:r w:rsidRPr="00B9338F">
        <w:rPr>
          <w:rStyle w:val="FootnoteReference"/>
          <w:rFonts w:ascii="Times New Roman" w:hAnsi="Times New Roman" w:cs="Times New Roman"/>
          <w:color w:val="000000" w:themeColor="text1"/>
          <w:sz w:val="24"/>
          <w:szCs w:val="24"/>
        </w:rPr>
        <w:footnoteRef/>
      </w:r>
      <w:r w:rsidRPr="00B9338F">
        <w:rPr>
          <w:rFonts w:ascii="Times New Roman" w:hAnsi="Times New Roman" w:cs="Times New Roman"/>
          <w:color w:val="000000" w:themeColor="text1"/>
          <w:sz w:val="24"/>
          <w:szCs w:val="24"/>
        </w:rPr>
        <w:t xml:space="preserve"> </w:t>
      </w:r>
      <w:r w:rsidRPr="00B9338F">
        <w:rPr>
          <w:rFonts w:ascii="Times New Roman" w:hAnsi="Times New Roman" w:cs="Times New Roman"/>
          <w:color w:val="000000" w:themeColor="text1"/>
          <w:sz w:val="24"/>
          <w:szCs w:val="24"/>
        </w:rPr>
        <w:tab/>
      </w:r>
      <w:r w:rsidRPr="008778BF">
        <w:rPr>
          <w:rFonts w:ascii="Times New Roman" w:hAnsi="Times New Roman" w:cs="Times New Roman"/>
          <w:color w:val="000000" w:themeColor="text1"/>
          <w:sz w:val="24"/>
          <w:szCs w:val="24"/>
        </w:rPr>
        <w:t>First Issues Paper</w:t>
      </w:r>
      <w:r w:rsidRPr="00B9338F">
        <w:rPr>
          <w:rFonts w:ascii="Times New Roman" w:hAnsi="Times New Roman" w:cs="Times New Roman"/>
          <w:color w:val="000000" w:themeColor="text1"/>
          <w:sz w:val="24"/>
          <w:szCs w:val="24"/>
        </w:rPr>
        <w:t xml:space="preserve">, </w:t>
      </w:r>
      <w:r w:rsidRPr="00B9338F">
        <w:rPr>
          <w:rFonts w:ascii="Times New Roman" w:hAnsi="Times New Roman" w:cs="Times New Roman"/>
          <w:i/>
          <w:color w:val="000000" w:themeColor="text1"/>
          <w:sz w:val="24"/>
          <w:szCs w:val="24"/>
        </w:rPr>
        <w:t>supra</w:t>
      </w:r>
      <w:r w:rsidRPr="00B9338F">
        <w:rPr>
          <w:rFonts w:ascii="Times New Roman" w:hAnsi="Times New Roman" w:cs="Times New Roman"/>
          <w:color w:val="000000" w:themeColor="text1"/>
          <w:sz w:val="24"/>
          <w:szCs w:val="24"/>
        </w:rPr>
        <w:t xml:space="preserve"> note </w:t>
      </w:r>
      <w:r w:rsidR="002903C8">
        <w:rPr>
          <w:rFonts w:ascii="Times New Roman" w:hAnsi="Times New Roman" w:cs="Times New Roman"/>
          <w:color w:val="000000" w:themeColor="text1"/>
          <w:sz w:val="24"/>
          <w:szCs w:val="24"/>
        </w:rPr>
        <w:t>117</w:t>
      </w:r>
      <w:r w:rsidRPr="00B9338F">
        <w:rPr>
          <w:rFonts w:ascii="Times New Roman" w:hAnsi="Times New Roman" w:cs="Times New Roman"/>
          <w:color w:val="000000" w:themeColor="text1"/>
          <w:sz w:val="24"/>
          <w:szCs w:val="24"/>
        </w:rPr>
        <w:t>, ¶141(c).</w:t>
      </w:r>
    </w:p>
  </w:footnote>
  <w:footnote w:id="162">
    <w:p w14:paraId="3DF7A222" w14:textId="3D583A7D" w:rsidR="00C92F36" w:rsidRPr="00B9338F" w:rsidRDefault="00C92F36" w:rsidP="00701BB5">
      <w:pPr>
        <w:pStyle w:val="FootnoteText"/>
        <w:spacing w:before="120"/>
        <w:ind w:left="709" w:hanging="709"/>
        <w:jc w:val="both"/>
        <w:rPr>
          <w:rFonts w:ascii="Times New Roman" w:hAnsi="Times New Roman" w:cs="Times New Roman"/>
          <w:color w:val="000000" w:themeColor="text1"/>
          <w:sz w:val="24"/>
          <w:szCs w:val="24"/>
        </w:rPr>
      </w:pPr>
      <w:r w:rsidRPr="00B9338F">
        <w:rPr>
          <w:rStyle w:val="FootnoteReference"/>
          <w:rFonts w:ascii="Times New Roman" w:hAnsi="Times New Roman" w:cs="Times New Roman"/>
          <w:color w:val="000000" w:themeColor="text1"/>
          <w:sz w:val="24"/>
          <w:szCs w:val="24"/>
        </w:rPr>
        <w:footnoteRef/>
      </w:r>
      <w:r w:rsidRPr="00B9338F">
        <w:rPr>
          <w:rFonts w:ascii="Times New Roman" w:hAnsi="Times New Roman" w:cs="Times New Roman"/>
          <w:color w:val="000000" w:themeColor="text1"/>
          <w:sz w:val="24"/>
          <w:szCs w:val="24"/>
        </w:rPr>
        <w:t xml:space="preserve"> </w:t>
      </w:r>
      <w:r w:rsidRPr="00B9338F">
        <w:rPr>
          <w:rFonts w:ascii="Times New Roman" w:hAnsi="Times New Roman" w:cs="Times New Roman"/>
          <w:color w:val="000000" w:themeColor="text1"/>
          <w:sz w:val="24"/>
          <w:szCs w:val="24"/>
        </w:rPr>
        <w:tab/>
        <w:t>Aegean Sea</w:t>
      </w:r>
      <w:r w:rsidRPr="006B0DF9">
        <w:rPr>
          <w:rFonts w:ascii="Times New Roman" w:hAnsi="Times New Roman" w:cs="Times New Roman"/>
          <w:color w:val="000000" w:themeColor="text1"/>
          <w:sz w:val="24"/>
          <w:szCs w:val="24"/>
        </w:rPr>
        <w:t>,</w:t>
      </w:r>
      <w:r w:rsidR="002A358E">
        <w:rPr>
          <w:rFonts w:ascii="Times New Roman" w:hAnsi="Times New Roman" w:cs="Times New Roman"/>
          <w:color w:val="000000" w:themeColor="text1"/>
          <w:sz w:val="24"/>
          <w:szCs w:val="24"/>
        </w:rPr>
        <w:t xml:space="preserve"> </w:t>
      </w:r>
      <w:r w:rsidR="002A358E">
        <w:rPr>
          <w:rFonts w:ascii="Times New Roman" w:hAnsi="Times New Roman" w:cs="Times New Roman"/>
          <w:i/>
          <w:iCs/>
          <w:color w:val="000000" w:themeColor="text1"/>
          <w:sz w:val="24"/>
          <w:szCs w:val="24"/>
        </w:rPr>
        <w:t xml:space="preserve">supra </w:t>
      </w:r>
      <w:r w:rsidR="002A358E">
        <w:rPr>
          <w:rFonts w:ascii="Times New Roman" w:hAnsi="Times New Roman" w:cs="Times New Roman"/>
          <w:color w:val="000000" w:themeColor="text1"/>
          <w:sz w:val="24"/>
          <w:szCs w:val="24"/>
        </w:rPr>
        <w:t>note</w:t>
      </w:r>
      <w:r w:rsidR="002A358E">
        <w:rPr>
          <w:rFonts w:ascii="Times New Roman" w:hAnsi="Times New Roman" w:cs="Times New Roman"/>
          <w:i/>
          <w:iCs/>
          <w:color w:val="000000" w:themeColor="text1"/>
          <w:sz w:val="24"/>
          <w:szCs w:val="24"/>
        </w:rPr>
        <w:t xml:space="preserve"> </w:t>
      </w:r>
      <w:r w:rsidR="006737C5" w:rsidRPr="006737C5">
        <w:rPr>
          <w:rFonts w:ascii="Times New Roman" w:hAnsi="Times New Roman" w:cs="Times New Roman"/>
          <w:color w:val="000000" w:themeColor="text1"/>
          <w:sz w:val="24"/>
          <w:szCs w:val="24"/>
        </w:rPr>
        <w:t>9</w:t>
      </w:r>
      <w:r w:rsidRPr="00B9338F">
        <w:rPr>
          <w:rFonts w:ascii="Times New Roman" w:hAnsi="Times New Roman" w:cs="Times New Roman"/>
          <w:color w:val="000000" w:themeColor="text1"/>
          <w:sz w:val="24"/>
          <w:szCs w:val="24"/>
        </w:rPr>
        <w:t>, ¶85.</w:t>
      </w:r>
    </w:p>
  </w:footnote>
  <w:footnote w:id="163">
    <w:p w14:paraId="48776D41" w14:textId="77777777" w:rsidR="00D33545" w:rsidRPr="00B9338F" w:rsidRDefault="00D33545" w:rsidP="00D33545">
      <w:pPr>
        <w:pStyle w:val="FootnoteText"/>
        <w:spacing w:before="120"/>
        <w:ind w:left="709" w:hanging="709"/>
        <w:jc w:val="both"/>
        <w:rPr>
          <w:rFonts w:ascii="Times New Roman" w:hAnsi="Times New Roman" w:cs="Times New Roman"/>
          <w:color w:val="000000" w:themeColor="text1"/>
          <w:sz w:val="24"/>
          <w:szCs w:val="24"/>
        </w:rPr>
      </w:pPr>
      <w:r w:rsidRPr="00B9338F">
        <w:rPr>
          <w:rStyle w:val="FootnoteReference"/>
          <w:rFonts w:ascii="Times New Roman" w:hAnsi="Times New Roman" w:cs="Times New Roman"/>
          <w:color w:val="000000" w:themeColor="text1"/>
          <w:sz w:val="24"/>
          <w:szCs w:val="24"/>
        </w:rPr>
        <w:footnoteRef/>
      </w:r>
      <w:r w:rsidRPr="00B9338F">
        <w:rPr>
          <w:rFonts w:ascii="Times New Roman" w:hAnsi="Times New Roman" w:cs="Times New Roman"/>
          <w:color w:val="000000" w:themeColor="text1"/>
          <w:sz w:val="24"/>
          <w:szCs w:val="24"/>
        </w:rPr>
        <w:t xml:space="preserve"> </w:t>
      </w:r>
      <w:r w:rsidRPr="00B9338F">
        <w:rPr>
          <w:rFonts w:ascii="Times New Roman" w:hAnsi="Times New Roman" w:cs="Times New Roman"/>
          <w:color w:val="000000" w:themeColor="text1"/>
          <w:sz w:val="24"/>
          <w:szCs w:val="24"/>
        </w:rPr>
        <w:tab/>
        <w:t>Bay of Bengal Maritime Boundary Arbitration (Bangladesh v. India), Award, 2014 PCA Case No. 2010-16 (July 7), ¶¶216–217 [“</w:t>
      </w:r>
      <w:r w:rsidRPr="00B9338F">
        <w:rPr>
          <w:rFonts w:ascii="Times New Roman" w:hAnsi="Times New Roman" w:cs="Times New Roman"/>
          <w:b/>
          <w:bCs/>
          <w:color w:val="000000" w:themeColor="text1"/>
          <w:sz w:val="24"/>
          <w:szCs w:val="24"/>
        </w:rPr>
        <w:t>Bay of Bengal</w:t>
      </w:r>
      <w:r w:rsidRPr="00B9338F">
        <w:rPr>
          <w:rFonts w:ascii="Times New Roman" w:hAnsi="Times New Roman" w:cs="Times New Roman"/>
          <w:color w:val="000000" w:themeColor="text1"/>
          <w:sz w:val="24"/>
          <w:szCs w:val="24"/>
        </w:rPr>
        <w:t>”].</w:t>
      </w:r>
    </w:p>
  </w:footnote>
  <w:footnote w:id="164">
    <w:p w14:paraId="446C6830" w14:textId="4D1B9614" w:rsidR="000A25E0" w:rsidRPr="00B9338F" w:rsidRDefault="000A25E0" w:rsidP="00701BB5">
      <w:pPr>
        <w:pStyle w:val="FootnoteText"/>
        <w:spacing w:before="120"/>
        <w:ind w:left="709" w:hanging="709"/>
        <w:jc w:val="both"/>
        <w:rPr>
          <w:rFonts w:ascii="Times New Roman" w:hAnsi="Times New Roman" w:cs="Times New Roman"/>
          <w:color w:val="000000" w:themeColor="text1"/>
          <w:sz w:val="24"/>
          <w:szCs w:val="24"/>
        </w:rPr>
      </w:pPr>
      <w:r w:rsidRPr="00B9338F">
        <w:rPr>
          <w:rStyle w:val="FootnoteReference"/>
          <w:rFonts w:ascii="Times New Roman" w:hAnsi="Times New Roman" w:cs="Times New Roman"/>
          <w:color w:val="000000" w:themeColor="text1"/>
          <w:sz w:val="24"/>
          <w:szCs w:val="24"/>
        </w:rPr>
        <w:footnoteRef/>
      </w:r>
      <w:r w:rsidRPr="00B9338F">
        <w:rPr>
          <w:rFonts w:ascii="Times New Roman" w:hAnsi="Times New Roman" w:cs="Times New Roman"/>
          <w:color w:val="000000" w:themeColor="text1"/>
          <w:sz w:val="24"/>
          <w:szCs w:val="24"/>
        </w:rPr>
        <w:t xml:space="preserve"> </w:t>
      </w:r>
      <w:r w:rsidRPr="00B9338F">
        <w:rPr>
          <w:rFonts w:ascii="Times New Roman" w:hAnsi="Times New Roman" w:cs="Times New Roman"/>
          <w:color w:val="000000" w:themeColor="text1"/>
          <w:sz w:val="24"/>
          <w:szCs w:val="24"/>
        </w:rPr>
        <w:tab/>
        <w:t>Submission of Maldives</w:t>
      </w:r>
      <w:r w:rsidR="00CF725C" w:rsidRPr="00B9338F">
        <w:rPr>
          <w:rFonts w:ascii="Times New Roman" w:hAnsi="Times New Roman" w:cs="Times New Roman"/>
          <w:color w:val="000000" w:themeColor="text1"/>
          <w:sz w:val="24"/>
          <w:szCs w:val="24"/>
        </w:rPr>
        <w:t xml:space="preserve"> (72</w:t>
      </w:r>
      <w:r w:rsidR="00CF725C" w:rsidRPr="00B9338F">
        <w:rPr>
          <w:rFonts w:ascii="Times New Roman" w:hAnsi="Times New Roman" w:cs="Times New Roman"/>
          <w:color w:val="000000" w:themeColor="text1"/>
          <w:sz w:val="24"/>
          <w:szCs w:val="24"/>
          <w:vertAlign w:val="superscript"/>
        </w:rPr>
        <w:t>nd</w:t>
      </w:r>
      <w:r w:rsidR="00CF725C" w:rsidRPr="00B9338F">
        <w:rPr>
          <w:rFonts w:ascii="Times New Roman" w:hAnsi="Times New Roman" w:cs="Times New Roman"/>
          <w:color w:val="000000" w:themeColor="text1"/>
          <w:sz w:val="24"/>
          <w:szCs w:val="24"/>
        </w:rPr>
        <w:t xml:space="preserve"> session of ILC, 2021)</w:t>
      </w:r>
      <w:r w:rsidRPr="00B9338F">
        <w:rPr>
          <w:rFonts w:ascii="Times New Roman" w:hAnsi="Times New Roman" w:cs="Times New Roman"/>
          <w:color w:val="000000" w:themeColor="text1"/>
          <w:sz w:val="24"/>
          <w:szCs w:val="24"/>
        </w:rPr>
        <w:t>, 9, 12.</w:t>
      </w:r>
    </w:p>
  </w:footnote>
  <w:footnote w:id="165">
    <w:p w14:paraId="0DE5C93D" w14:textId="3F7833A4" w:rsidR="000A25E0" w:rsidRPr="00B9338F" w:rsidRDefault="000A25E0" w:rsidP="00701BB5">
      <w:pPr>
        <w:pStyle w:val="FootnoteText"/>
        <w:spacing w:before="120"/>
        <w:ind w:left="709" w:hanging="709"/>
        <w:jc w:val="both"/>
        <w:rPr>
          <w:rFonts w:ascii="Times New Roman" w:hAnsi="Times New Roman" w:cs="Times New Roman"/>
          <w:color w:val="000000" w:themeColor="text1"/>
          <w:sz w:val="24"/>
          <w:szCs w:val="24"/>
        </w:rPr>
      </w:pPr>
      <w:r w:rsidRPr="00B9338F">
        <w:rPr>
          <w:rStyle w:val="FootnoteReference"/>
          <w:rFonts w:ascii="Times New Roman" w:hAnsi="Times New Roman" w:cs="Times New Roman"/>
          <w:color w:val="000000" w:themeColor="text1"/>
          <w:sz w:val="24"/>
          <w:szCs w:val="24"/>
        </w:rPr>
        <w:footnoteRef/>
      </w:r>
      <w:r w:rsidRPr="00B9338F">
        <w:rPr>
          <w:rFonts w:ascii="Times New Roman" w:hAnsi="Times New Roman" w:cs="Times New Roman"/>
          <w:color w:val="000000" w:themeColor="text1"/>
          <w:sz w:val="24"/>
          <w:szCs w:val="24"/>
        </w:rPr>
        <w:t xml:space="preserve"> </w:t>
      </w:r>
      <w:r w:rsidRPr="00B9338F">
        <w:rPr>
          <w:rFonts w:ascii="Times New Roman" w:hAnsi="Times New Roman" w:cs="Times New Roman"/>
          <w:color w:val="000000" w:themeColor="text1"/>
          <w:sz w:val="24"/>
          <w:szCs w:val="24"/>
        </w:rPr>
        <w:tab/>
        <w:t xml:space="preserve">Pacific Islands Forum, </w:t>
      </w:r>
      <w:r w:rsidR="00CF725C" w:rsidRPr="00B9338F">
        <w:rPr>
          <w:rFonts w:ascii="Times New Roman" w:hAnsi="Times New Roman" w:cs="Times New Roman"/>
          <w:i/>
          <w:iCs/>
          <w:color w:val="000000" w:themeColor="text1"/>
          <w:sz w:val="24"/>
          <w:szCs w:val="24"/>
        </w:rPr>
        <w:t>supra</w:t>
      </w:r>
      <w:r w:rsidR="00CF725C" w:rsidRPr="00B9338F">
        <w:rPr>
          <w:rFonts w:ascii="Times New Roman" w:hAnsi="Times New Roman" w:cs="Times New Roman"/>
          <w:color w:val="000000" w:themeColor="text1"/>
          <w:sz w:val="24"/>
          <w:szCs w:val="24"/>
        </w:rPr>
        <w:t xml:space="preserve"> note </w:t>
      </w:r>
      <w:r w:rsidR="00740810">
        <w:rPr>
          <w:rFonts w:ascii="Times New Roman" w:hAnsi="Times New Roman" w:cs="Times New Roman"/>
          <w:color w:val="000000" w:themeColor="text1"/>
          <w:sz w:val="24"/>
          <w:szCs w:val="24"/>
        </w:rPr>
        <w:t>140</w:t>
      </w:r>
      <w:r w:rsidRPr="00B9338F">
        <w:rPr>
          <w:rFonts w:ascii="Times New Roman" w:hAnsi="Times New Roman" w:cs="Times New Roman"/>
          <w:color w:val="000000" w:themeColor="text1"/>
          <w:sz w:val="24"/>
          <w:szCs w:val="24"/>
        </w:rPr>
        <w:t xml:space="preserve">, 3.  </w:t>
      </w:r>
    </w:p>
  </w:footnote>
  <w:footnote w:id="166">
    <w:p w14:paraId="7D01836C" w14:textId="59C8DDD5" w:rsidR="000B7831" w:rsidRPr="00B9338F" w:rsidRDefault="000B7831" w:rsidP="00701BB5">
      <w:pPr>
        <w:pStyle w:val="FootnoteText"/>
        <w:spacing w:before="120"/>
        <w:ind w:left="709" w:hanging="709"/>
        <w:jc w:val="both"/>
        <w:rPr>
          <w:rFonts w:ascii="Times New Roman" w:hAnsi="Times New Roman" w:cs="Times New Roman"/>
          <w:color w:val="000000" w:themeColor="text1"/>
          <w:sz w:val="24"/>
          <w:szCs w:val="24"/>
        </w:rPr>
      </w:pPr>
      <w:r w:rsidRPr="00B9338F">
        <w:rPr>
          <w:rStyle w:val="FootnoteReference"/>
          <w:rFonts w:ascii="Times New Roman" w:hAnsi="Times New Roman" w:cs="Times New Roman"/>
          <w:color w:val="000000" w:themeColor="text1"/>
          <w:sz w:val="24"/>
          <w:szCs w:val="24"/>
        </w:rPr>
        <w:footnoteRef/>
      </w:r>
      <w:r w:rsidRPr="00B9338F">
        <w:rPr>
          <w:rFonts w:ascii="Times New Roman" w:hAnsi="Times New Roman" w:cs="Times New Roman"/>
          <w:color w:val="000000" w:themeColor="text1"/>
          <w:sz w:val="24"/>
          <w:szCs w:val="24"/>
        </w:rPr>
        <w:t xml:space="preserve"> </w:t>
      </w:r>
      <w:r w:rsidRPr="00B9338F">
        <w:rPr>
          <w:rFonts w:ascii="Times New Roman" w:hAnsi="Times New Roman" w:cs="Times New Roman"/>
          <w:color w:val="000000" w:themeColor="text1"/>
          <w:sz w:val="24"/>
          <w:szCs w:val="24"/>
        </w:rPr>
        <w:tab/>
        <w:t xml:space="preserve">VCLT, </w:t>
      </w:r>
      <w:r w:rsidRPr="00B9338F">
        <w:rPr>
          <w:rFonts w:ascii="Times New Roman" w:hAnsi="Times New Roman" w:cs="Times New Roman"/>
          <w:i/>
          <w:color w:val="000000" w:themeColor="text1"/>
          <w:sz w:val="24"/>
          <w:szCs w:val="24"/>
        </w:rPr>
        <w:t>supra</w:t>
      </w:r>
      <w:r w:rsidRPr="00B9338F">
        <w:rPr>
          <w:rFonts w:ascii="Times New Roman" w:hAnsi="Times New Roman" w:cs="Times New Roman"/>
          <w:color w:val="000000" w:themeColor="text1"/>
          <w:sz w:val="24"/>
          <w:szCs w:val="24"/>
        </w:rPr>
        <w:t xml:space="preserve"> note </w:t>
      </w:r>
      <w:r w:rsidR="00740810">
        <w:rPr>
          <w:rFonts w:ascii="Times New Roman" w:hAnsi="Times New Roman" w:cs="Times New Roman"/>
          <w:color w:val="000000" w:themeColor="text1"/>
          <w:sz w:val="24"/>
          <w:szCs w:val="24"/>
        </w:rPr>
        <w:t>30</w:t>
      </w:r>
      <w:r w:rsidRPr="00B9338F">
        <w:rPr>
          <w:rFonts w:ascii="Times New Roman" w:hAnsi="Times New Roman" w:cs="Times New Roman"/>
          <w:color w:val="000000" w:themeColor="text1"/>
          <w:sz w:val="24"/>
          <w:szCs w:val="24"/>
        </w:rPr>
        <w:t>, art. 62(1).</w:t>
      </w:r>
    </w:p>
  </w:footnote>
  <w:footnote w:id="167">
    <w:p w14:paraId="76B1FEB8" w14:textId="36F6DA39" w:rsidR="00B552D6" w:rsidRPr="00B9338F" w:rsidRDefault="00B552D6" w:rsidP="00701BB5">
      <w:pPr>
        <w:pStyle w:val="FootnoteText"/>
        <w:spacing w:before="120"/>
        <w:ind w:left="709" w:hanging="709"/>
        <w:jc w:val="both"/>
        <w:rPr>
          <w:rFonts w:ascii="Times New Roman" w:hAnsi="Times New Roman" w:cs="Times New Roman"/>
          <w:color w:val="000000" w:themeColor="text1"/>
          <w:sz w:val="24"/>
          <w:szCs w:val="24"/>
        </w:rPr>
      </w:pPr>
      <w:r w:rsidRPr="00B9338F">
        <w:rPr>
          <w:rStyle w:val="FootnoteReference"/>
          <w:rFonts w:ascii="Times New Roman" w:hAnsi="Times New Roman" w:cs="Times New Roman"/>
          <w:color w:val="000000" w:themeColor="text1"/>
          <w:sz w:val="24"/>
          <w:szCs w:val="24"/>
        </w:rPr>
        <w:footnoteRef/>
      </w:r>
      <w:r w:rsidRPr="00B9338F">
        <w:rPr>
          <w:rFonts w:ascii="Times New Roman" w:hAnsi="Times New Roman" w:cs="Times New Roman"/>
          <w:color w:val="000000" w:themeColor="text1"/>
          <w:sz w:val="24"/>
          <w:szCs w:val="24"/>
        </w:rPr>
        <w:t xml:space="preserve"> </w:t>
      </w:r>
      <w:r w:rsidRPr="00B9338F">
        <w:rPr>
          <w:rFonts w:ascii="Times New Roman" w:hAnsi="Times New Roman" w:cs="Times New Roman"/>
          <w:color w:val="000000" w:themeColor="text1"/>
          <w:sz w:val="24"/>
          <w:szCs w:val="24"/>
        </w:rPr>
        <w:tab/>
      </w:r>
      <w:r w:rsidRPr="00B9338F">
        <w:rPr>
          <w:rFonts w:ascii="Times New Roman" w:hAnsi="Times New Roman" w:cs="Times New Roman"/>
          <w:smallCaps/>
          <w:color w:val="000000" w:themeColor="text1"/>
          <w:sz w:val="24"/>
          <w:szCs w:val="24"/>
        </w:rPr>
        <w:t>Michael Barth &amp; James Titus, Greenhouse Effect and Sea Level Rise: A Challenge for this Generation</w:t>
      </w:r>
      <w:r w:rsidRPr="00B9338F">
        <w:rPr>
          <w:rFonts w:ascii="Times New Roman" w:hAnsi="Times New Roman" w:cs="Times New Roman"/>
          <w:color w:val="000000" w:themeColor="text1"/>
          <w:sz w:val="24"/>
          <w:szCs w:val="24"/>
        </w:rPr>
        <w:t xml:space="preserve"> (1984).</w:t>
      </w:r>
    </w:p>
  </w:footnote>
  <w:footnote w:id="168">
    <w:p w14:paraId="75BFAA44" w14:textId="77777777" w:rsidR="000B7831" w:rsidRPr="00B9338F" w:rsidRDefault="000B7831" w:rsidP="00701BB5">
      <w:pPr>
        <w:pStyle w:val="FootnoteText"/>
        <w:spacing w:before="120"/>
        <w:ind w:left="709" w:hanging="709"/>
        <w:jc w:val="both"/>
        <w:rPr>
          <w:rFonts w:ascii="Times New Roman" w:hAnsi="Times New Roman" w:cs="Times New Roman"/>
          <w:color w:val="000000" w:themeColor="text1"/>
          <w:sz w:val="24"/>
          <w:szCs w:val="24"/>
        </w:rPr>
      </w:pPr>
      <w:r w:rsidRPr="00B9338F">
        <w:rPr>
          <w:rStyle w:val="FootnoteReference"/>
          <w:rFonts w:ascii="Times New Roman" w:hAnsi="Times New Roman" w:cs="Times New Roman"/>
          <w:color w:val="000000" w:themeColor="text1"/>
          <w:sz w:val="24"/>
          <w:szCs w:val="24"/>
        </w:rPr>
        <w:footnoteRef/>
      </w:r>
      <w:r w:rsidRPr="00B9338F">
        <w:rPr>
          <w:rFonts w:ascii="Times New Roman" w:hAnsi="Times New Roman" w:cs="Times New Roman"/>
          <w:color w:val="000000" w:themeColor="text1"/>
          <w:sz w:val="24"/>
          <w:szCs w:val="24"/>
        </w:rPr>
        <w:t xml:space="preserve"> </w:t>
      </w:r>
      <w:r w:rsidRPr="00B9338F">
        <w:rPr>
          <w:rFonts w:ascii="Times New Roman" w:hAnsi="Times New Roman" w:cs="Times New Roman"/>
          <w:color w:val="000000" w:themeColor="text1"/>
          <w:sz w:val="24"/>
          <w:szCs w:val="24"/>
        </w:rPr>
        <w:tab/>
        <w:t xml:space="preserve">Sarra </w:t>
      </w:r>
      <w:proofErr w:type="spellStart"/>
      <w:r w:rsidRPr="00B9338F">
        <w:rPr>
          <w:rFonts w:ascii="Times New Roman" w:hAnsi="Times New Roman" w:cs="Times New Roman"/>
          <w:color w:val="000000" w:themeColor="text1"/>
          <w:sz w:val="24"/>
          <w:szCs w:val="24"/>
        </w:rPr>
        <w:t>Sefrioui</w:t>
      </w:r>
      <w:proofErr w:type="spellEnd"/>
      <w:r w:rsidRPr="00B9338F">
        <w:rPr>
          <w:rFonts w:ascii="Times New Roman" w:hAnsi="Times New Roman" w:cs="Times New Roman"/>
          <w:color w:val="000000" w:themeColor="text1"/>
          <w:sz w:val="24"/>
          <w:szCs w:val="24"/>
        </w:rPr>
        <w:t xml:space="preserve">, </w:t>
      </w:r>
      <w:r w:rsidRPr="00B9338F">
        <w:rPr>
          <w:rFonts w:ascii="Times New Roman" w:hAnsi="Times New Roman" w:cs="Times New Roman"/>
          <w:i/>
          <w:iCs/>
          <w:color w:val="000000" w:themeColor="text1"/>
          <w:sz w:val="24"/>
          <w:szCs w:val="24"/>
        </w:rPr>
        <w:t>Adapting to sea-level rise: a Law of the Sea perspective</w:t>
      </w:r>
      <w:r w:rsidRPr="00B9338F">
        <w:rPr>
          <w:rFonts w:ascii="Times New Roman" w:hAnsi="Times New Roman" w:cs="Times New Roman"/>
          <w:color w:val="000000" w:themeColor="text1"/>
          <w:sz w:val="24"/>
          <w:szCs w:val="24"/>
        </w:rPr>
        <w:t xml:space="preserve">, in </w:t>
      </w:r>
      <w:r w:rsidRPr="00B9338F">
        <w:rPr>
          <w:rFonts w:ascii="Times New Roman" w:hAnsi="Times New Roman" w:cs="Times New Roman"/>
          <w:smallCaps/>
          <w:color w:val="000000" w:themeColor="text1"/>
          <w:sz w:val="24"/>
          <w:szCs w:val="24"/>
        </w:rPr>
        <w:t xml:space="preserve">Gemma </w:t>
      </w:r>
      <w:proofErr w:type="spellStart"/>
      <w:r w:rsidRPr="00B9338F">
        <w:rPr>
          <w:rFonts w:ascii="Times New Roman" w:hAnsi="Times New Roman" w:cs="Times New Roman"/>
          <w:smallCaps/>
          <w:color w:val="000000" w:themeColor="text1"/>
          <w:sz w:val="24"/>
          <w:szCs w:val="24"/>
        </w:rPr>
        <w:t>Andreone</w:t>
      </w:r>
      <w:proofErr w:type="spellEnd"/>
      <w:r w:rsidRPr="00B9338F">
        <w:rPr>
          <w:rFonts w:ascii="Times New Roman" w:hAnsi="Times New Roman" w:cs="Times New Roman"/>
          <w:smallCaps/>
          <w:color w:val="000000" w:themeColor="text1"/>
          <w:sz w:val="24"/>
          <w:szCs w:val="24"/>
        </w:rPr>
        <w:t xml:space="preserve"> (ed.), The Future of the Law of the Sea</w:t>
      </w:r>
      <w:r w:rsidRPr="00B9338F">
        <w:rPr>
          <w:rFonts w:ascii="Times New Roman" w:hAnsi="Times New Roman" w:cs="Times New Roman"/>
          <w:color w:val="000000" w:themeColor="text1"/>
          <w:sz w:val="24"/>
          <w:szCs w:val="24"/>
        </w:rPr>
        <w:t xml:space="preserve"> 19 (2017).</w:t>
      </w:r>
    </w:p>
  </w:footnote>
  <w:footnote w:id="169">
    <w:p w14:paraId="451BF062" w14:textId="4B36C0F0" w:rsidR="000B7831" w:rsidRPr="00B9338F" w:rsidRDefault="000B7831" w:rsidP="00701BB5">
      <w:pPr>
        <w:pStyle w:val="FootnoteText"/>
        <w:spacing w:before="120"/>
        <w:ind w:left="709" w:hanging="709"/>
        <w:jc w:val="both"/>
        <w:rPr>
          <w:rFonts w:ascii="Times New Roman" w:hAnsi="Times New Roman" w:cs="Times New Roman"/>
          <w:color w:val="000000" w:themeColor="text1"/>
          <w:sz w:val="24"/>
          <w:szCs w:val="24"/>
        </w:rPr>
      </w:pPr>
      <w:r w:rsidRPr="00B9338F">
        <w:rPr>
          <w:rStyle w:val="FootnoteReference"/>
          <w:rFonts w:ascii="Times New Roman" w:hAnsi="Times New Roman" w:cs="Times New Roman"/>
          <w:color w:val="000000" w:themeColor="text1"/>
          <w:sz w:val="24"/>
          <w:szCs w:val="24"/>
        </w:rPr>
        <w:footnoteRef/>
      </w:r>
      <w:r w:rsidRPr="00B9338F">
        <w:rPr>
          <w:rFonts w:ascii="Times New Roman" w:hAnsi="Times New Roman" w:cs="Times New Roman"/>
          <w:color w:val="000000" w:themeColor="text1"/>
          <w:sz w:val="24"/>
          <w:szCs w:val="24"/>
        </w:rPr>
        <w:t xml:space="preserve"> </w:t>
      </w:r>
      <w:r w:rsidRPr="00B9338F">
        <w:rPr>
          <w:rFonts w:ascii="Times New Roman" w:hAnsi="Times New Roman" w:cs="Times New Roman"/>
          <w:color w:val="000000" w:themeColor="text1"/>
          <w:sz w:val="24"/>
          <w:szCs w:val="24"/>
        </w:rPr>
        <w:tab/>
        <w:t xml:space="preserve">Bay of Bengal, </w:t>
      </w:r>
      <w:r w:rsidRPr="00B9338F">
        <w:rPr>
          <w:rFonts w:ascii="Times New Roman" w:hAnsi="Times New Roman" w:cs="Times New Roman"/>
          <w:i/>
          <w:iCs/>
          <w:color w:val="000000" w:themeColor="text1"/>
          <w:sz w:val="24"/>
          <w:szCs w:val="24"/>
        </w:rPr>
        <w:t>supra</w:t>
      </w:r>
      <w:r w:rsidRPr="00B9338F">
        <w:rPr>
          <w:rFonts w:ascii="Times New Roman" w:hAnsi="Times New Roman" w:cs="Times New Roman"/>
          <w:color w:val="000000" w:themeColor="text1"/>
          <w:sz w:val="24"/>
          <w:szCs w:val="24"/>
        </w:rPr>
        <w:t xml:space="preserve"> note </w:t>
      </w:r>
      <w:r w:rsidR="00740810">
        <w:rPr>
          <w:rFonts w:ascii="Times New Roman" w:hAnsi="Times New Roman" w:cs="Times New Roman"/>
          <w:color w:val="000000" w:themeColor="text1"/>
          <w:sz w:val="24"/>
          <w:szCs w:val="24"/>
        </w:rPr>
        <w:t>162</w:t>
      </w:r>
      <w:r w:rsidRPr="00B9338F">
        <w:rPr>
          <w:rFonts w:ascii="Times New Roman" w:hAnsi="Times New Roman" w:cs="Times New Roman"/>
          <w:color w:val="000000" w:themeColor="text1"/>
          <w:sz w:val="24"/>
          <w:szCs w:val="24"/>
        </w:rPr>
        <w:t>, ¶215.</w:t>
      </w:r>
    </w:p>
  </w:footnote>
  <w:footnote w:id="170">
    <w:p w14:paraId="03E59C18" w14:textId="54AF8059" w:rsidR="000B7831" w:rsidRPr="00B9338F" w:rsidRDefault="000B7831" w:rsidP="00701BB5">
      <w:pPr>
        <w:pStyle w:val="FootnoteText"/>
        <w:spacing w:before="120"/>
        <w:ind w:left="709" w:hanging="709"/>
        <w:jc w:val="both"/>
        <w:rPr>
          <w:rFonts w:ascii="Times New Roman" w:hAnsi="Times New Roman" w:cs="Times New Roman"/>
          <w:color w:val="000000" w:themeColor="text1"/>
          <w:sz w:val="24"/>
          <w:szCs w:val="24"/>
        </w:rPr>
      </w:pPr>
      <w:r w:rsidRPr="00B9338F">
        <w:rPr>
          <w:rStyle w:val="FootnoteReference"/>
          <w:rFonts w:ascii="Times New Roman" w:hAnsi="Times New Roman" w:cs="Times New Roman"/>
          <w:color w:val="000000" w:themeColor="text1"/>
          <w:sz w:val="24"/>
          <w:szCs w:val="24"/>
        </w:rPr>
        <w:footnoteRef/>
      </w:r>
      <w:r w:rsidRPr="00B9338F">
        <w:rPr>
          <w:rFonts w:ascii="Times New Roman" w:hAnsi="Times New Roman" w:cs="Times New Roman"/>
          <w:color w:val="000000" w:themeColor="text1"/>
          <w:sz w:val="24"/>
          <w:szCs w:val="24"/>
        </w:rPr>
        <w:t xml:space="preserve"> </w:t>
      </w:r>
      <w:r w:rsidRPr="00B9338F">
        <w:rPr>
          <w:rFonts w:ascii="Times New Roman" w:hAnsi="Times New Roman" w:cs="Times New Roman"/>
          <w:color w:val="000000" w:themeColor="text1"/>
          <w:sz w:val="24"/>
          <w:szCs w:val="24"/>
        </w:rPr>
        <w:tab/>
      </w:r>
      <w:r w:rsidRPr="00B9338F">
        <w:rPr>
          <w:rFonts w:ascii="Times New Roman" w:hAnsi="Times New Roman" w:cs="Times New Roman"/>
          <w:smallCaps/>
          <w:color w:val="000000" w:themeColor="text1"/>
          <w:sz w:val="24"/>
          <w:szCs w:val="24"/>
        </w:rPr>
        <w:t>Robin Churchill</w:t>
      </w:r>
      <w:r w:rsidR="006547F1">
        <w:rPr>
          <w:rFonts w:ascii="Times New Roman" w:hAnsi="Times New Roman" w:cs="Times New Roman"/>
          <w:smallCaps/>
          <w:color w:val="000000" w:themeColor="text1"/>
          <w:sz w:val="24"/>
          <w:szCs w:val="24"/>
        </w:rPr>
        <w:t xml:space="preserve"> et. al.</w:t>
      </w:r>
      <w:r w:rsidRPr="00B9338F">
        <w:rPr>
          <w:rFonts w:ascii="Times New Roman" w:hAnsi="Times New Roman" w:cs="Times New Roman"/>
          <w:smallCaps/>
          <w:color w:val="000000" w:themeColor="text1"/>
          <w:sz w:val="24"/>
          <w:szCs w:val="24"/>
        </w:rPr>
        <w:t>, The Law of the Sea (4</w:t>
      </w:r>
      <w:r w:rsidRPr="00B9338F">
        <w:rPr>
          <w:rFonts w:ascii="Times New Roman" w:hAnsi="Times New Roman" w:cs="Times New Roman"/>
          <w:smallCaps/>
          <w:color w:val="000000" w:themeColor="text1"/>
          <w:sz w:val="24"/>
          <w:szCs w:val="24"/>
          <w:vertAlign w:val="superscript"/>
        </w:rPr>
        <w:t>th</w:t>
      </w:r>
      <w:r w:rsidRPr="00B9338F">
        <w:rPr>
          <w:rFonts w:ascii="Times New Roman" w:hAnsi="Times New Roman" w:cs="Times New Roman"/>
          <w:smallCaps/>
          <w:color w:val="000000" w:themeColor="text1"/>
          <w:sz w:val="24"/>
          <w:szCs w:val="24"/>
        </w:rPr>
        <w:t xml:space="preserve"> ed.)</w:t>
      </w:r>
      <w:r w:rsidRPr="00B9338F">
        <w:rPr>
          <w:rFonts w:ascii="Times New Roman" w:hAnsi="Times New Roman" w:cs="Times New Roman"/>
          <w:i/>
          <w:color w:val="000000" w:themeColor="text1"/>
          <w:sz w:val="24"/>
          <w:szCs w:val="24"/>
        </w:rPr>
        <w:t xml:space="preserve"> </w:t>
      </w:r>
      <w:r w:rsidRPr="00B9338F">
        <w:rPr>
          <w:rFonts w:ascii="Times New Roman" w:hAnsi="Times New Roman" w:cs="Times New Roman"/>
          <w:color w:val="000000" w:themeColor="text1"/>
          <w:sz w:val="24"/>
          <w:szCs w:val="24"/>
        </w:rPr>
        <w:t>368 (2022).</w:t>
      </w:r>
    </w:p>
  </w:footnote>
  <w:footnote w:id="171">
    <w:p w14:paraId="7784E4E8" w14:textId="3080D4BF" w:rsidR="000B7831" w:rsidRPr="00B9338F" w:rsidRDefault="000B7831" w:rsidP="00701BB5">
      <w:pPr>
        <w:pStyle w:val="FootnoteText"/>
        <w:spacing w:before="120"/>
        <w:ind w:left="709" w:hanging="709"/>
        <w:jc w:val="both"/>
        <w:rPr>
          <w:rFonts w:ascii="Times New Roman" w:hAnsi="Times New Roman" w:cs="Times New Roman"/>
          <w:color w:val="000000" w:themeColor="text1"/>
          <w:sz w:val="24"/>
          <w:szCs w:val="24"/>
        </w:rPr>
      </w:pPr>
      <w:r w:rsidRPr="00B9338F">
        <w:rPr>
          <w:rStyle w:val="FootnoteReference"/>
          <w:rFonts w:ascii="Times New Roman" w:hAnsi="Times New Roman" w:cs="Times New Roman"/>
          <w:color w:val="000000" w:themeColor="text1"/>
          <w:sz w:val="24"/>
          <w:szCs w:val="24"/>
        </w:rPr>
        <w:footnoteRef/>
      </w:r>
      <w:r w:rsidRPr="00B9338F">
        <w:rPr>
          <w:rFonts w:ascii="Times New Roman" w:hAnsi="Times New Roman" w:cs="Times New Roman"/>
          <w:color w:val="000000" w:themeColor="text1"/>
          <w:sz w:val="24"/>
          <w:szCs w:val="24"/>
        </w:rPr>
        <w:t xml:space="preserve"> </w:t>
      </w:r>
      <w:r w:rsidRPr="00B9338F">
        <w:rPr>
          <w:rFonts w:ascii="Times New Roman" w:hAnsi="Times New Roman" w:cs="Times New Roman"/>
          <w:color w:val="000000" w:themeColor="text1"/>
          <w:sz w:val="24"/>
          <w:szCs w:val="24"/>
        </w:rPr>
        <w:tab/>
      </w:r>
      <w:r w:rsidR="00FA6FC1" w:rsidRPr="00B9338F">
        <w:rPr>
          <w:rFonts w:ascii="Times New Roman" w:hAnsi="Times New Roman" w:cs="Times New Roman"/>
          <w:color w:val="000000" w:themeColor="text1"/>
          <w:sz w:val="24"/>
          <w:szCs w:val="24"/>
        </w:rPr>
        <w:t xml:space="preserve">Vasiliki </w:t>
      </w:r>
      <w:proofErr w:type="spellStart"/>
      <w:r w:rsidR="00FA6FC1" w:rsidRPr="00B9338F">
        <w:rPr>
          <w:rFonts w:ascii="Times New Roman" w:hAnsi="Times New Roman" w:cs="Times New Roman"/>
          <w:color w:val="000000" w:themeColor="text1"/>
          <w:sz w:val="24"/>
          <w:szCs w:val="24"/>
        </w:rPr>
        <w:t>Lampiri</w:t>
      </w:r>
      <w:proofErr w:type="spellEnd"/>
      <w:r w:rsidR="00FA6FC1" w:rsidRPr="00B9338F">
        <w:rPr>
          <w:rFonts w:ascii="Times New Roman" w:hAnsi="Times New Roman" w:cs="Times New Roman"/>
          <w:color w:val="000000" w:themeColor="text1"/>
          <w:sz w:val="24"/>
          <w:szCs w:val="24"/>
        </w:rPr>
        <w:t xml:space="preserve">, </w:t>
      </w:r>
      <w:r w:rsidR="00FA6FC1" w:rsidRPr="00B9338F">
        <w:rPr>
          <w:rFonts w:ascii="Times New Roman" w:hAnsi="Times New Roman" w:cs="Times New Roman"/>
          <w:i/>
          <w:color w:val="000000" w:themeColor="text1"/>
          <w:sz w:val="24"/>
          <w:szCs w:val="24"/>
        </w:rPr>
        <w:t xml:space="preserve">Could Maritime Delimitation Agreements be Terminated in the Face of Sea-Level </w:t>
      </w:r>
      <w:proofErr w:type="gramStart"/>
      <w:r w:rsidR="00FA6FC1" w:rsidRPr="00B9338F">
        <w:rPr>
          <w:rFonts w:ascii="Times New Roman" w:hAnsi="Times New Roman" w:cs="Times New Roman"/>
          <w:i/>
          <w:color w:val="000000" w:themeColor="text1"/>
          <w:sz w:val="24"/>
          <w:szCs w:val="24"/>
        </w:rPr>
        <w:t>Rise?</w:t>
      </w:r>
      <w:r w:rsidR="00FA6FC1" w:rsidRPr="00B9338F">
        <w:rPr>
          <w:rFonts w:ascii="Times New Roman" w:hAnsi="Times New Roman" w:cs="Times New Roman"/>
          <w:color w:val="000000" w:themeColor="text1"/>
          <w:sz w:val="24"/>
          <w:szCs w:val="24"/>
        </w:rPr>
        <w:t>,</w:t>
      </w:r>
      <w:proofErr w:type="gramEnd"/>
      <w:r w:rsidR="00FA6FC1" w:rsidRPr="00B9338F">
        <w:rPr>
          <w:rFonts w:ascii="Times New Roman" w:hAnsi="Times New Roman" w:cs="Times New Roman"/>
          <w:color w:val="000000" w:themeColor="text1"/>
          <w:sz w:val="24"/>
          <w:szCs w:val="24"/>
        </w:rPr>
        <w:t xml:space="preserve"> </w:t>
      </w:r>
      <w:r w:rsidR="00FA6FC1" w:rsidRPr="00B9338F">
        <w:rPr>
          <w:rFonts w:ascii="Times New Roman" w:hAnsi="Times New Roman" w:cs="Times New Roman"/>
          <w:smallCaps/>
          <w:color w:val="000000" w:themeColor="text1"/>
          <w:sz w:val="24"/>
          <w:szCs w:val="24"/>
        </w:rPr>
        <w:t>J. Territorial &amp; Maritime Studies</w:t>
      </w:r>
      <w:r w:rsidR="00FA6FC1" w:rsidRPr="00B9338F">
        <w:rPr>
          <w:rFonts w:ascii="Times New Roman" w:hAnsi="Times New Roman" w:cs="Times New Roman"/>
          <w:color w:val="000000" w:themeColor="text1"/>
          <w:sz w:val="24"/>
          <w:szCs w:val="24"/>
        </w:rPr>
        <w:t xml:space="preserve"> (2023)</w:t>
      </w:r>
      <w:r w:rsidR="00B207D9" w:rsidRPr="00B9338F">
        <w:rPr>
          <w:rFonts w:ascii="Times New Roman" w:hAnsi="Times New Roman" w:cs="Times New Roman"/>
          <w:color w:val="000000" w:themeColor="text1"/>
          <w:sz w:val="24"/>
          <w:szCs w:val="24"/>
        </w:rPr>
        <w:t>.</w:t>
      </w:r>
    </w:p>
  </w:footnote>
  <w:footnote w:id="172">
    <w:p w14:paraId="635CD71F" w14:textId="23B5F963" w:rsidR="0075142D" w:rsidRPr="00B9338F" w:rsidRDefault="0075142D" w:rsidP="00701BB5">
      <w:pPr>
        <w:pStyle w:val="FootnoteText"/>
        <w:spacing w:before="120"/>
        <w:ind w:left="709" w:hanging="709"/>
        <w:jc w:val="both"/>
        <w:rPr>
          <w:rFonts w:ascii="Times New Roman" w:hAnsi="Times New Roman" w:cs="Times New Roman"/>
          <w:color w:val="000000" w:themeColor="text1"/>
          <w:sz w:val="24"/>
          <w:szCs w:val="24"/>
          <w:lang w:val="en-PH"/>
        </w:rPr>
      </w:pPr>
      <w:r w:rsidRPr="00B9338F">
        <w:rPr>
          <w:rStyle w:val="FootnoteReference"/>
          <w:rFonts w:ascii="Times New Roman" w:hAnsi="Times New Roman" w:cs="Times New Roman"/>
          <w:color w:val="000000" w:themeColor="text1"/>
          <w:sz w:val="24"/>
          <w:szCs w:val="24"/>
        </w:rPr>
        <w:footnoteRef/>
      </w:r>
      <w:r w:rsidRPr="00B9338F">
        <w:rPr>
          <w:rFonts w:ascii="Times New Roman" w:hAnsi="Times New Roman" w:cs="Times New Roman"/>
          <w:color w:val="000000" w:themeColor="text1"/>
          <w:sz w:val="24"/>
          <w:szCs w:val="24"/>
        </w:rPr>
        <w:t xml:space="preserve"> </w:t>
      </w:r>
      <w:r w:rsidRPr="00B9338F">
        <w:rPr>
          <w:rFonts w:ascii="Times New Roman" w:hAnsi="Times New Roman" w:cs="Times New Roman"/>
          <w:color w:val="000000" w:themeColor="text1"/>
          <w:sz w:val="24"/>
          <w:szCs w:val="24"/>
        </w:rPr>
        <w:tab/>
      </w:r>
      <w:r w:rsidR="008322CE" w:rsidRPr="00B9338F">
        <w:rPr>
          <w:rFonts w:ascii="Times New Roman" w:hAnsi="Times New Roman" w:cs="Times New Roman"/>
          <w:color w:val="000000" w:themeColor="text1"/>
          <w:sz w:val="24"/>
          <w:szCs w:val="24"/>
        </w:rPr>
        <w:t xml:space="preserve">Hersch Lauterpacht, </w:t>
      </w:r>
      <w:r w:rsidR="008322CE" w:rsidRPr="00B9338F">
        <w:rPr>
          <w:rFonts w:ascii="Times New Roman" w:hAnsi="Times New Roman" w:cs="Times New Roman"/>
          <w:i/>
          <w:color w:val="000000" w:themeColor="text1"/>
          <w:sz w:val="24"/>
          <w:szCs w:val="24"/>
        </w:rPr>
        <w:t>Recognition of States in International Law</w:t>
      </w:r>
      <w:r w:rsidR="008322CE" w:rsidRPr="00B9338F">
        <w:rPr>
          <w:rFonts w:ascii="Times New Roman" w:hAnsi="Times New Roman" w:cs="Times New Roman"/>
          <w:color w:val="000000" w:themeColor="text1"/>
          <w:sz w:val="24"/>
          <w:szCs w:val="24"/>
        </w:rPr>
        <w:t xml:space="preserve">, 53 </w:t>
      </w:r>
      <w:r w:rsidR="008322CE" w:rsidRPr="00B9338F">
        <w:rPr>
          <w:rFonts w:ascii="Times New Roman" w:hAnsi="Times New Roman" w:cs="Times New Roman"/>
          <w:smallCaps/>
          <w:color w:val="000000" w:themeColor="text1"/>
          <w:sz w:val="24"/>
          <w:szCs w:val="24"/>
        </w:rPr>
        <w:t>Yale L</w:t>
      </w:r>
      <w:r w:rsidR="00B207D9" w:rsidRPr="00B9338F">
        <w:rPr>
          <w:rFonts w:ascii="Times New Roman" w:hAnsi="Times New Roman" w:cs="Times New Roman"/>
          <w:smallCaps/>
          <w:color w:val="000000" w:themeColor="text1"/>
          <w:sz w:val="24"/>
          <w:szCs w:val="24"/>
        </w:rPr>
        <w:t>aw Journal</w:t>
      </w:r>
      <w:r w:rsidR="008322CE" w:rsidRPr="00B9338F">
        <w:rPr>
          <w:rFonts w:ascii="Times New Roman" w:hAnsi="Times New Roman" w:cs="Times New Roman"/>
          <w:color w:val="000000" w:themeColor="text1"/>
          <w:sz w:val="24"/>
          <w:szCs w:val="24"/>
        </w:rPr>
        <w:t xml:space="preserve"> 385, 386–87 (1944)</w:t>
      </w:r>
      <w:r w:rsidR="00B207D9" w:rsidRPr="00B9338F">
        <w:rPr>
          <w:rFonts w:ascii="Times New Roman" w:hAnsi="Times New Roman" w:cs="Times New Roman"/>
          <w:color w:val="000000" w:themeColor="text1"/>
          <w:sz w:val="24"/>
          <w:szCs w:val="24"/>
        </w:rPr>
        <w:t>.</w:t>
      </w:r>
      <w:r w:rsidR="00B207D9" w:rsidRPr="00B9338F">
        <w:rPr>
          <w:rFonts w:ascii="Times New Roman" w:hAnsi="Times New Roman" w:cs="Times New Roman"/>
          <w:color w:val="000000" w:themeColor="text1"/>
          <w:sz w:val="24"/>
          <w:szCs w:val="24"/>
          <w:lang w:val="en-PH"/>
        </w:rPr>
        <w:t xml:space="preserve"> </w:t>
      </w:r>
    </w:p>
  </w:footnote>
  <w:footnote w:id="173">
    <w:p w14:paraId="2BCB39EE" w14:textId="04726D9F" w:rsidR="00CB6725" w:rsidRPr="00B9338F" w:rsidRDefault="00CB6725" w:rsidP="00701BB5">
      <w:pPr>
        <w:pStyle w:val="FootnoteText"/>
        <w:spacing w:before="120"/>
        <w:ind w:left="709" w:hanging="709"/>
        <w:jc w:val="both"/>
        <w:rPr>
          <w:rFonts w:ascii="Times New Roman" w:hAnsi="Times New Roman" w:cs="Times New Roman"/>
          <w:color w:val="000000" w:themeColor="text1"/>
          <w:sz w:val="24"/>
          <w:szCs w:val="24"/>
          <w:lang w:val="en-PH"/>
        </w:rPr>
      </w:pPr>
      <w:r w:rsidRPr="00B9338F">
        <w:rPr>
          <w:rStyle w:val="FootnoteReference"/>
          <w:rFonts w:ascii="Times New Roman" w:hAnsi="Times New Roman" w:cs="Times New Roman"/>
          <w:color w:val="000000" w:themeColor="text1"/>
          <w:sz w:val="24"/>
          <w:szCs w:val="24"/>
        </w:rPr>
        <w:footnoteRef/>
      </w:r>
      <w:r w:rsidRPr="00B9338F">
        <w:rPr>
          <w:rFonts w:ascii="Times New Roman" w:hAnsi="Times New Roman" w:cs="Times New Roman"/>
          <w:color w:val="000000" w:themeColor="text1"/>
          <w:sz w:val="24"/>
          <w:szCs w:val="24"/>
        </w:rPr>
        <w:t xml:space="preserve"> </w:t>
      </w:r>
      <w:r w:rsidRPr="00B9338F">
        <w:rPr>
          <w:rFonts w:ascii="Times New Roman" w:hAnsi="Times New Roman" w:cs="Times New Roman"/>
          <w:color w:val="000000" w:themeColor="text1"/>
          <w:sz w:val="24"/>
          <w:szCs w:val="24"/>
          <w:lang w:val="en-PH"/>
        </w:rPr>
        <w:tab/>
      </w:r>
      <w:r w:rsidRPr="00B9338F">
        <w:rPr>
          <w:rFonts w:ascii="Times New Roman" w:hAnsi="Times New Roman" w:cs="Times New Roman"/>
          <w:color w:val="000000" w:themeColor="text1"/>
          <w:sz w:val="24"/>
          <w:szCs w:val="24"/>
        </w:rPr>
        <w:t>Submissions of Australia, U.K., and Japan</w:t>
      </w:r>
      <w:r w:rsidR="00F73CAC" w:rsidRPr="00B9338F">
        <w:rPr>
          <w:rFonts w:ascii="Times New Roman" w:hAnsi="Times New Roman" w:cs="Times New Roman"/>
          <w:color w:val="000000" w:themeColor="text1"/>
          <w:sz w:val="24"/>
          <w:szCs w:val="24"/>
        </w:rPr>
        <w:t xml:space="preserve"> (</w:t>
      </w:r>
      <w:r w:rsidR="00E377EA">
        <w:rPr>
          <w:rFonts w:ascii="Times New Roman" w:hAnsi="Times New Roman" w:cs="Times New Roman"/>
          <w:color w:val="000000" w:themeColor="text1"/>
          <w:sz w:val="24"/>
          <w:szCs w:val="24"/>
        </w:rPr>
        <w:t>78</w:t>
      </w:r>
      <w:r w:rsidR="00E377EA" w:rsidRPr="00E377EA">
        <w:rPr>
          <w:rFonts w:ascii="Times New Roman" w:hAnsi="Times New Roman" w:cs="Times New Roman"/>
          <w:color w:val="000000" w:themeColor="text1"/>
          <w:sz w:val="24"/>
          <w:szCs w:val="24"/>
          <w:vertAlign w:val="superscript"/>
        </w:rPr>
        <w:t>th</w:t>
      </w:r>
      <w:r w:rsidR="008B380D" w:rsidRPr="00B9338F">
        <w:rPr>
          <w:rFonts w:ascii="Times New Roman" w:hAnsi="Times New Roman" w:cs="Times New Roman"/>
          <w:color w:val="000000" w:themeColor="text1"/>
          <w:sz w:val="24"/>
          <w:szCs w:val="24"/>
        </w:rPr>
        <w:t xml:space="preserve"> Conference</w:t>
      </w:r>
      <w:r w:rsidR="00FF6B2B">
        <w:rPr>
          <w:rFonts w:ascii="Times New Roman" w:hAnsi="Times New Roman" w:cs="Times New Roman"/>
          <w:color w:val="000000" w:themeColor="text1"/>
          <w:sz w:val="24"/>
          <w:szCs w:val="24"/>
        </w:rPr>
        <w:t xml:space="preserve"> o</w:t>
      </w:r>
      <w:r w:rsidR="00593995">
        <w:rPr>
          <w:rFonts w:ascii="Times New Roman" w:hAnsi="Times New Roman" w:cs="Times New Roman"/>
          <w:color w:val="000000" w:themeColor="text1"/>
          <w:sz w:val="24"/>
          <w:szCs w:val="24"/>
        </w:rPr>
        <w:t>f IL</w:t>
      </w:r>
      <w:r w:rsidR="00C521F3">
        <w:rPr>
          <w:rFonts w:ascii="Times New Roman" w:hAnsi="Times New Roman" w:cs="Times New Roman"/>
          <w:color w:val="000000" w:themeColor="text1"/>
          <w:sz w:val="24"/>
          <w:szCs w:val="24"/>
        </w:rPr>
        <w:t>A</w:t>
      </w:r>
      <w:r w:rsidR="008B380D" w:rsidRPr="00B9338F">
        <w:rPr>
          <w:rFonts w:ascii="Times New Roman" w:hAnsi="Times New Roman" w:cs="Times New Roman"/>
          <w:color w:val="000000" w:themeColor="text1"/>
          <w:sz w:val="24"/>
          <w:szCs w:val="24"/>
        </w:rPr>
        <w:t xml:space="preserve">, </w:t>
      </w:r>
      <w:r w:rsidR="00E377EA">
        <w:rPr>
          <w:rFonts w:ascii="Times New Roman" w:hAnsi="Times New Roman" w:cs="Times New Roman"/>
          <w:color w:val="000000" w:themeColor="text1"/>
          <w:sz w:val="24"/>
          <w:szCs w:val="24"/>
        </w:rPr>
        <w:t>Sofia</w:t>
      </w:r>
      <w:r w:rsidR="008B380D" w:rsidRPr="00B9338F">
        <w:rPr>
          <w:rFonts w:ascii="Times New Roman" w:hAnsi="Times New Roman" w:cs="Times New Roman"/>
          <w:color w:val="000000" w:themeColor="text1"/>
          <w:sz w:val="24"/>
          <w:szCs w:val="24"/>
        </w:rPr>
        <w:t>, 2012)</w:t>
      </w:r>
      <w:r w:rsidR="003E1B0A" w:rsidRPr="00B9338F">
        <w:rPr>
          <w:rFonts w:ascii="Times New Roman" w:hAnsi="Times New Roman" w:cs="Times New Roman"/>
          <w:color w:val="000000" w:themeColor="text1"/>
          <w:sz w:val="24"/>
          <w:szCs w:val="24"/>
        </w:rPr>
        <w:t>.</w:t>
      </w:r>
    </w:p>
  </w:footnote>
  <w:footnote w:id="174">
    <w:p w14:paraId="2FBA8900" w14:textId="13D9C797" w:rsidR="008322CE" w:rsidRPr="00B9338F" w:rsidRDefault="008322CE" w:rsidP="00701BB5">
      <w:pPr>
        <w:pStyle w:val="FootnoteText"/>
        <w:spacing w:before="120"/>
        <w:ind w:left="709" w:hanging="709"/>
        <w:jc w:val="both"/>
        <w:rPr>
          <w:rFonts w:ascii="Times New Roman" w:hAnsi="Times New Roman" w:cs="Times New Roman"/>
          <w:color w:val="000000" w:themeColor="text1"/>
          <w:sz w:val="24"/>
          <w:szCs w:val="24"/>
          <w:lang w:val="en-PH"/>
        </w:rPr>
      </w:pPr>
      <w:r w:rsidRPr="00B9338F">
        <w:rPr>
          <w:rStyle w:val="FootnoteReference"/>
          <w:rFonts w:ascii="Times New Roman" w:hAnsi="Times New Roman" w:cs="Times New Roman"/>
          <w:color w:val="000000" w:themeColor="text1"/>
          <w:sz w:val="24"/>
          <w:szCs w:val="24"/>
        </w:rPr>
        <w:footnoteRef/>
      </w:r>
      <w:r w:rsidRPr="00B9338F">
        <w:rPr>
          <w:rFonts w:ascii="Times New Roman" w:hAnsi="Times New Roman" w:cs="Times New Roman"/>
          <w:color w:val="000000" w:themeColor="text1"/>
          <w:sz w:val="24"/>
          <w:szCs w:val="24"/>
        </w:rPr>
        <w:t xml:space="preserve"> </w:t>
      </w:r>
      <w:r w:rsidRPr="00B9338F">
        <w:rPr>
          <w:rFonts w:ascii="Times New Roman" w:hAnsi="Times New Roman" w:cs="Times New Roman"/>
          <w:color w:val="000000" w:themeColor="text1"/>
          <w:sz w:val="24"/>
          <w:szCs w:val="24"/>
          <w:lang w:val="en-PH"/>
        </w:rPr>
        <w:tab/>
      </w:r>
      <w:r w:rsidRPr="00B9338F">
        <w:rPr>
          <w:rFonts w:ascii="Times New Roman" w:hAnsi="Times New Roman" w:cs="Times New Roman"/>
          <w:color w:val="000000" w:themeColor="text1"/>
          <w:sz w:val="24"/>
          <w:szCs w:val="24"/>
        </w:rPr>
        <w:t xml:space="preserve">Banco Nacional de Cuba v. </w:t>
      </w:r>
      <w:proofErr w:type="spellStart"/>
      <w:r w:rsidRPr="00B9338F">
        <w:rPr>
          <w:rFonts w:ascii="Times New Roman" w:hAnsi="Times New Roman" w:cs="Times New Roman"/>
          <w:color w:val="000000" w:themeColor="text1"/>
          <w:sz w:val="24"/>
          <w:szCs w:val="24"/>
        </w:rPr>
        <w:t>Sabbatino</w:t>
      </w:r>
      <w:proofErr w:type="spellEnd"/>
      <w:r w:rsidRPr="00B9338F">
        <w:rPr>
          <w:rFonts w:ascii="Times New Roman" w:hAnsi="Times New Roman" w:cs="Times New Roman"/>
          <w:color w:val="000000" w:themeColor="text1"/>
          <w:sz w:val="24"/>
          <w:szCs w:val="24"/>
        </w:rPr>
        <w:t>, 376 U.S. 398 (1964); Republic of Somalia v. Woodhouse Drake &amp; Carey (Suisse) SA, [1993] 1 Q.B. 54 (Eng</w:t>
      </w:r>
      <w:r w:rsidR="008915A6" w:rsidRPr="00B9338F">
        <w:rPr>
          <w:rFonts w:ascii="Times New Roman" w:hAnsi="Times New Roman" w:cs="Times New Roman"/>
          <w:color w:val="000000" w:themeColor="text1"/>
          <w:sz w:val="24"/>
          <w:szCs w:val="24"/>
        </w:rPr>
        <w:t>land</w:t>
      </w:r>
      <w:r w:rsidRPr="00B9338F">
        <w:rPr>
          <w:rFonts w:ascii="Times New Roman" w:hAnsi="Times New Roman" w:cs="Times New Roman"/>
          <w:color w:val="000000" w:themeColor="text1"/>
          <w:sz w:val="24"/>
          <w:szCs w:val="24"/>
        </w:rPr>
        <w:t>).</w:t>
      </w:r>
    </w:p>
  </w:footnote>
  <w:footnote w:id="175">
    <w:p w14:paraId="3D0D4BB5" w14:textId="60BAC020" w:rsidR="0044706E" w:rsidRPr="00B9338F" w:rsidRDefault="0044706E" w:rsidP="00701BB5">
      <w:pPr>
        <w:pStyle w:val="FootnoteText"/>
        <w:spacing w:before="120"/>
        <w:ind w:left="709" w:hanging="709"/>
        <w:jc w:val="both"/>
        <w:rPr>
          <w:rFonts w:ascii="Times New Roman" w:hAnsi="Times New Roman" w:cs="Times New Roman"/>
          <w:color w:val="000000" w:themeColor="text1"/>
          <w:sz w:val="24"/>
          <w:szCs w:val="24"/>
          <w:lang w:val="en-PH"/>
        </w:rPr>
      </w:pPr>
      <w:r w:rsidRPr="00B9338F">
        <w:rPr>
          <w:rStyle w:val="FootnoteReference"/>
          <w:rFonts w:ascii="Times New Roman" w:hAnsi="Times New Roman" w:cs="Times New Roman"/>
          <w:color w:val="000000" w:themeColor="text1"/>
          <w:sz w:val="24"/>
          <w:szCs w:val="24"/>
        </w:rPr>
        <w:footnoteRef/>
      </w:r>
      <w:r w:rsidRPr="00B9338F">
        <w:rPr>
          <w:rFonts w:ascii="Times New Roman" w:hAnsi="Times New Roman" w:cs="Times New Roman"/>
          <w:color w:val="000000" w:themeColor="text1"/>
          <w:sz w:val="24"/>
          <w:szCs w:val="24"/>
        </w:rPr>
        <w:t xml:space="preserve"> </w:t>
      </w:r>
      <w:r w:rsidR="008322DF" w:rsidRPr="00B9338F">
        <w:rPr>
          <w:rFonts w:ascii="Times New Roman" w:hAnsi="Times New Roman" w:cs="Times New Roman"/>
          <w:color w:val="000000" w:themeColor="text1"/>
          <w:sz w:val="24"/>
          <w:szCs w:val="24"/>
        </w:rPr>
        <w:tab/>
      </w:r>
      <w:r w:rsidR="008915A6" w:rsidRPr="00B9338F">
        <w:rPr>
          <w:rFonts w:ascii="Times New Roman" w:hAnsi="Times New Roman" w:cs="Times New Roman"/>
          <w:color w:val="000000" w:themeColor="text1"/>
          <w:sz w:val="24"/>
          <w:szCs w:val="24"/>
        </w:rPr>
        <w:t>ILA</w:t>
      </w:r>
      <w:r w:rsidR="008322DF" w:rsidRPr="00B9338F">
        <w:rPr>
          <w:rFonts w:ascii="Times New Roman" w:hAnsi="Times New Roman" w:cs="Times New Roman"/>
          <w:color w:val="000000" w:themeColor="text1"/>
          <w:sz w:val="24"/>
          <w:szCs w:val="24"/>
        </w:rPr>
        <w:t xml:space="preserve">, </w:t>
      </w:r>
      <w:r w:rsidR="008322DF" w:rsidRPr="00BC1C08">
        <w:rPr>
          <w:rFonts w:ascii="Times New Roman" w:hAnsi="Times New Roman" w:cs="Times New Roman"/>
          <w:iCs/>
          <w:color w:val="000000" w:themeColor="text1"/>
          <w:sz w:val="24"/>
          <w:szCs w:val="24"/>
        </w:rPr>
        <w:t>Recognition/Non-Recognition in International Law: Second (Interim) Report</w:t>
      </w:r>
      <w:r w:rsidR="008322DF" w:rsidRPr="00B9338F">
        <w:rPr>
          <w:rFonts w:ascii="Times New Roman" w:hAnsi="Times New Roman" w:cs="Times New Roman"/>
          <w:color w:val="000000" w:themeColor="text1"/>
          <w:sz w:val="24"/>
          <w:szCs w:val="24"/>
        </w:rPr>
        <w:t xml:space="preserve">, </w:t>
      </w:r>
      <w:r w:rsidR="00BE5F01" w:rsidRPr="00B9338F">
        <w:rPr>
          <w:rFonts w:ascii="Times New Roman" w:hAnsi="Times New Roman" w:cs="Times New Roman"/>
          <w:color w:val="000000" w:themeColor="text1"/>
          <w:sz w:val="24"/>
          <w:szCs w:val="24"/>
        </w:rPr>
        <w:t>4 (</w:t>
      </w:r>
      <w:r w:rsidR="008322DF" w:rsidRPr="00B9338F">
        <w:rPr>
          <w:rFonts w:ascii="Times New Roman" w:hAnsi="Times New Roman" w:cs="Times New Roman"/>
          <w:color w:val="000000" w:themeColor="text1"/>
          <w:sz w:val="24"/>
          <w:szCs w:val="24"/>
        </w:rPr>
        <w:t>Washington Conference</w:t>
      </w:r>
      <w:r w:rsidR="00BE5F01" w:rsidRPr="00B9338F">
        <w:rPr>
          <w:rFonts w:ascii="Times New Roman" w:hAnsi="Times New Roman" w:cs="Times New Roman"/>
          <w:color w:val="000000" w:themeColor="text1"/>
          <w:sz w:val="24"/>
          <w:szCs w:val="24"/>
        </w:rPr>
        <w:t xml:space="preserve">, </w:t>
      </w:r>
      <w:r w:rsidR="008322DF" w:rsidRPr="00B9338F">
        <w:rPr>
          <w:rFonts w:ascii="Times New Roman" w:hAnsi="Times New Roman" w:cs="Times New Roman"/>
          <w:color w:val="000000" w:themeColor="text1"/>
          <w:sz w:val="24"/>
          <w:szCs w:val="24"/>
        </w:rPr>
        <w:t>2014</w:t>
      </w:r>
      <w:r w:rsidR="00071C73" w:rsidRPr="00B9338F">
        <w:rPr>
          <w:rFonts w:ascii="Times New Roman" w:hAnsi="Times New Roman" w:cs="Times New Roman"/>
          <w:color w:val="000000" w:themeColor="text1"/>
          <w:sz w:val="24"/>
          <w:szCs w:val="24"/>
        </w:rPr>
        <w:t>)</w:t>
      </w:r>
      <w:r w:rsidR="008322DF" w:rsidRPr="00B9338F">
        <w:rPr>
          <w:rFonts w:ascii="Times New Roman" w:hAnsi="Times New Roman" w:cs="Times New Roman"/>
          <w:color w:val="000000" w:themeColor="text1"/>
          <w:sz w:val="24"/>
          <w:szCs w:val="24"/>
        </w:rPr>
        <w:t>.</w:t>
      </w:r>
    </w:p>
  </w:footnote>
  <w:footnote w:id="176">
    <w:p w14:paraId="7CA8CE53" w14:textId="72D2283D" w:rsidR="001B5DD8" w:rsidRPr="00B9338F" w:rsidRDefault="001B5DD8" w:rsidP="00701BB5">
      <w:pPr>
        <w:pStyle w:val="FootnoteText"/>
        <w:spacing w:before="120"/>
        <w:ind w:left="709" w:hanging="709"/>
        <w:jc w:val="both"/>
        <w:rPr>
          <w:rFonts w:ascii="Times New Roman" w:hAnsi="Times New Roman" w:cs="Times New Roman"/>
          <w:color w:val="000000" w:themeColor="text1"/>
          <w:sz w:val="24"/>
          <w:szCs w:val="24"/>
          <w:lang w:val="en-PH"/>
        </w:rPr>
      </w:pPr>
      <w:r w:rsidRPr="00B9338F">
        <w:rPr>
          <w:rStyle w:val="FootnoteReference"/>
          <w:rFonts w:ascii="Times New Roman" w:hAnsi="Times New Roman" w:cs="Times New Roman"/>
          <w:color w:val="000000" w:themeColor="text1"/>
          <w:sz w:val="24"/>
          <w:szCs w:val="24"/>
        </w:rPr>
        <w:footnoteRef/>
      </w:r>
      <w:r w:rsidRPr="00B9338F">
        <w:rPr>
          <w:rFonts w:ascii="Times New Roman" w:hAnsi="Times New Roman" w:cs="Times New Roman"/>
          <w:color w:val="000000" w:themeColor="text1"/>
          <w:sz w:val="24"/>
          <w:szCs w:val="24"/>
        </w:rPr>
        <w:t xml:space="preserve"> </w:t>
      </w:r>
      <w:r w:rsidR="00637BB2" w:rsidRPr="00B9338F">
        <w:rPr>
          <w:rFonts w:ascii="Times New Roman" w:hAnsi="Times New Roman" w:cs="Times New Roman"/>
          <w:color w:val="000000" w:themeColor="text1"/>
          <w:sz w:val="24"/>
          <w:szCs w:val="24"/>
        </w:rPr>
        <w:tab/>
      </w:r>
      <w:r w:rsidR="00A5245F" w:rsidRPr="00B9338F">
        <w:rPr>
          <w:rFonts w:ascii="Times New Roman" w:hAnsi="Times New Roman" w:cs="Times New Roman"/>
          <w:color w:val="000000" w:themeColor="text1"/>
          <w:sz w:val="24"/>
          <w:szCs w:val="24"/>
          <w:lang w:val="en-PH"/>
        </w:rPr>
        <w:t>Legal Consequences for States of the Continued Presence of South Africa in Namibia</w:t>
      </w:r>
      <w:r w:rsidR="00071C73" w:rsidRPr="00B9338F">
        <w:rPr>
          <w:rFonts w:ascii="Times New Roman" w:hAnsi="Times New Roman" w:cs="Times New Roman"/>
          <w:color w:val="000000" w:themeColor="text1"/>
          <w:sz w:val="24"/>
          <w:szCs w:val="24"/>
          <w:lang w:val="en-PH"/>
        </w:rPr>
        <w:t xml:space="preserve"> </w:t>
      </w:r>
      <w:r w:rsidR="00A5245F" w:rsidRPr="00B9338F">
        <w:rPr>
          <w:rFonts w:ascii="Times New Roman" w:hAnsi="Times New Roman" w:cs="Times New Roman"/>
          <w:color w:val="000000" w:themeColor="text1"/>
          <w:sz w:val="24"/>
          <w:szCs w:val="24"/>
          <w:lang w:val="en-PH"/>
        </w:rPr>
        <w:t>(South West Africa) notwithstanding Security Council Resolution 276 (1970), Advisory Opinion, 1971 I.C.J. 16, ¶</w:t>
      </w:r>
      <w:r w:rsidR="00071C73" w:rsidRPr="00B9338F">
        <w:rPr>
          <w:rFonts w:ascii="Times New Roman" w:hAnsi="Times New Roman" w:cs="Times New Roman"/>
          <w:color w:val="000000" w:themeColor="text1"/>
          <w:sz w:val="24"/>
          <w:szCs w:val="24"/>
          <w:lang w:val="en-PH"/>
        </w:rPr>
        <w:t xml:space="preserve"> </w:t>
      </w:r>
      <w:r w:rsidR="00A5245F" w:rsidRPr="00B9338F">
        <w:rPr>
          <w:rFonts w:ascii="Times New Roman" w:hAnsi="Times New Roman" w:cs="Times New Roman"/>
          <w:color w:val="000000" w:themeColor="text1"/>
          <w:sz w:val="24"/>
          <w:szCs w:val="24"/>
          <w:lang w:val="en-PH"/>
        </w:rPr>
        <w:t>119 (June 21</w:t>
      </w:r>
      <w:r w:rsidRPr="00B9338F">
        <w:rPr>
          <w:rFonts w:ascii="Times New Roman" w:hAnsi="Times New Roman" w:cs="Times New Roman"/>
          <w:color w:val="000000" w:themeColor="text1"/>
          <w:sz w:val="24"/>
          <w:szCs w:val="24"/>
          <w:lang w:val="en-PH"/>
        </w:rPr>
        <w:t>).</w:t>
      </w:r>
    </w:p>
  </w:footnote>
  <w:footnote w:id="177">
    <w:p w14:paraId="7300314C" w14:textId="2423938D" w:rsidR="001B5DD8" w:rsidRPr="00B9338F" w:rsidRDefault="001B5DD8" w:rsidP="00701BB5">
      <w:pPr>
        <w:pStyle w:val="FootnoteText"/>
        <w:spacing w:before="120"/>
        <w:ind w:left="709" w:hanging="709"/>
        <w:jc w:val="both"/>
        <w:rPr>
          <w:rFonts w:ascii="Times New Roman" w:hAnsi="Times New Roman" w:cs="Times New Roman"/>
          <w:color w:val="000000" w:themeColor="text1"/>
          <w:sz w:val="24"/>
          <w:szCs w:val="24"/>
          <w:lang w:val="en-PH"/>
        </w:rPr>
      </w:pPr>
      <w:r w:rsidRPr="00B9338F">
        <w:rPr>
          <w:rStyle w:val="FootnoteReference"/>
          <w:rFonts w:ascii="Times New Roman" w:hAnsi="Times New Roman" w:cs="Times New Roman"/>
          <w:color w:val="000000" w:themeColor="text1"/>
          <w:sz w:val="24"/>
          <w:szCs w:val="24"/>
        </w:rPr>
        <w:footnoteRef/>
      </w:r>
      <w:r w:rsidRPr="00B9338F">
        <w:rPr>
          <w:rFonts w:ascii="Times New Roman" w:hAnsi="Times New Roman" w:cs="Times New Roman"/>
          <w:color w:val="000000" w:themeColor="text1"/>
          <w:sz w:val="24"/>
          <w:szCs w:val="24"/>
        </w:rPr>
        <w:t xml:space="preserve"> </w:t>
      </w:r>
      <w:r w:rsidR="00637BB2" w:rsidRPr="00B9338F">
        <w:rPr>
          <w:rFonts w:ascii="Times New Roman" w:hAnsi="Times New Roman" w:cs="Times New Roman"/>
          <w:color w:val="000000" w:themeColor="text1"/>
          <w:sz w:val="24"/>
          <w:szCs w:val="24"/>
        </w:rPr>
        <w:tab/>
      </w:r>
      <w:r w:rsidR="000D7199" w:rsidRPr="00B9338F">
        <w:rPr>
          <w:rFonts w:ascii="Times New Roman" w:hAnsi="Times New Roman" w:cs="Times New Roman"/>
          <w:color w:val="000000" w:themeColor="text1"/>
          <w:sz w:val="24"/>
          <w:szCs w:val="24"/>
          <w:lang w:val="en-PH"/>
        </w:rPr>
        <w:t>(D)ARSIWA</w:t>
      </w:r>
      <w:r w:rsidRPr="00B9338F">
        <w:rPr>
          <w:rFonts w:ascii="Times New Roman" w:hAnsi="Times New Roman" w:cs="Times New Roman"/>
          <w:color w:val="000000" w:themeColor="text1"/>
          <w:sz w:val="24"/>
          <w:szCs w:val="24"/>
          <w:lang w:val="en-PH"/>
        </w:rPr>
        <w:t>,</w:t>
      </w:r>
      <w:r w:rsidR="000D7199" w:rsidRPr="00B9338F">
        <w:rPr>
          <w:rFonts w:ascii="Times New Roman" w:hAnsi="Times New Roman" w:cs="Times New Roman"/>
          <w:color w:val="000000" w:themeColor="text1"/>
          <w:sz w:val="24"/>
          <w:szCs w:val="24"/>
          <w:lang w:val="en-PH"/>
        </w:rPr>
        <w:t xml:space="preserve"> </w:t>
      </w:r>
      <w:r w:rsidR="000D7199" w:rsidRPr="00B9338F">
        <w:rPr>
          <w:rFonts w:ascii="Times New Roman" w:hAnsi="Times New Roman" w:cs="Times New Roman"/>
          <w:i/>
          <w:iCs/>
          <w:color w:val="000000" w:themeColor="text1"/>
          <w:sz w:val="24"/>
          <w:szCs w:val="24"/>
          <w:lang w:val="en-PH"/>
        </w:rPr>
        <w:t xml:space="preserve">supra </w:t>
      </w:r>
      <w:r w:rsidR="000D7199" w:rsidRPr="00B9338F">
        <w:rPr>
          <w:rFonts w:ascii="Times New Roman" w:hAnsi="Times New Roman" w:cs="Times New Roman"/>
          <w:color w:val="000000" w:themeColor="text1"/>
          <w:sz w:val="24"/>
          <w:szCs w:val="24"/>
          <w:lang w:val="en-PH"/>
        </w:rPr>
        <w:t xml:space="preserve">note </w:t>
      </w:r>
      <w:r w:rsidR="00716C51">
        <w:rPr>
          <w:rFonts w:ascii="Times New Roman" w:hAnsi="Times New Roman" w:cs="Times New Roman"/>
          <w:color w:val="000000" w:themeColor="text1"/>
          <w:sz w:val="24"/>
          <w:szCs w:val="24"/>
          <w:lang w:val="en-PH"/>
        </w:rPr>
        <w:t>19</w:t>
      </w:r>
      <w:r w:rsidR="000D7199" w:rsidRPr="00B9338F">
        <w:rPr>
          <w:rFonts w:ascii="Times New Roman" w:hAnsi="Times New Roman" w:cs="Times New Roman"/>
          <w:color w:val="000000" w:themeColor="text1"/>
          <w:sz w:val="24"/>
          <w:szCs w:val="24"/>
          <w:lang w:val="en-PH"/>
        </w:rPr>
        <w:t>,</w:t>
      </w:r>
      <w:r w:rsidRPr="00B9338F">
        <w:rPr>
          <w:rFonts w:ascii="Times New Roman" w:hAnsi="Times New Roman" w:cs="Times New Roman"/>
          <w:color w:val="000000" w:themeColor="text1"/>
          <w:sz w:val="24"/>
          <w:szCs w:val="24"/>
          <w:lang w:val="en-PH"/>
        </w:rPr>
        <w:t xml:space="preserve"> art. 41(2)</w:t>
      </w:r>
      <w:r w:rsidR="000D7199" w:rsidRPr="00B9338F">
        <w:rPr>
          <w:rFonts w:ascii="Times New Roman" w:hAnsi="Times New Roman" w:cs="Times New Roman"/>
          <w:color w:val="000000" w:themeColor="text1"/>
          <w:sz w:val="24"/>
          <w:szCs w:val="24"/>
          <w:lang w:val="en-PH"/>
        </w:rPr>
        <w:t>.</w:t>
      </w:r>
    </w:p>
  </w:footnote>
  <w:footnote w:id="178">
    <w:p w14:paraId="5D4C059D" w14:textId="53ABE08A" w:rsidR="00BC400C" w:rsidRPr="00B9338F" w:rsidRDefault="00BC400C" w:rsidP="00701BB5">
      <w:pPr>
        <w:spacing w:before="120" w:after="0" w:line="240" w:lineRule="auto"/>
        <w:ind w:left="709" w:hanging="709"/>
        <w:jc w:val="both"/>
        <w:rPr>
          <w:rFonts w:ascii="Times New Roman" w:eastAsia="Times New Roman" w:hAnsi="Times New Roman" w:cs="Times New Roman"/>
          <w:color w:val="000000" w:themeColor="text1"/>
          <w:lang w:val="en-PH" w:eastAsia="en-PH"/>
        </w:rPr>
      </w:pPr>
      <w:r w:rsidRPr="00B9338F">
        <w:rPr>
          <w:rStyle w:val="FootnoteReference"/>
          <w:rFonts w:ascii="Times New Roman" w:hAnsi="Times New Roman" w:cs="Times New Roman"/>
          <w:color w:val="000000" w:themeColor="text1"/>
        </w:rPr>
        <w:footnoteRef/>
      </w:r>
      <w:r w:rsidRPr="00B9338F">
        <w:rPr>
          <w:rFonts w:ascii="Times New Roman" w:hAnsi="Times New Roman" w:cs="Times New Roman"/>
          <w:color w:val="000000" w:themeColor="text1"/>
        </w:rPr>
        <w:t xml:space="preserve"> </w:t>
      </w:r>
      <w:r w:rsidRPr="00B9338F">
        <w:rPr>
          <w:rFonts w:ascii="Times New Roman" w:hAnsi="Times New Roman" w:cs="Times New Roman"/>
          <w:color w:val="000000" w:themeColor="text1"/>
          <w:lang w:val="en-PH"/>
        </w:rPr>
        <w:tab/>
      </w:r>
      <w:proofErr w:type="spellStart"/>
      <w:r w:rsidRPr="00B9338F">
        <w:rPr>
          <w:rFonts w:ascii="Times New Roman" w:hAnsi="Times New Roman" w:cs="Times New Roman"/>
          <w:color w:val="000000" w:themeColor="text1"/>
          <w:lang w:val="en-PH"/>
        </w:rPr>
        <w:t>Tomuschat</w:t>
      </w:r>
      <w:proofErr w:type="spellEnd"/>
      <w:r w:rsidR="00406C34" w:rsidRPr="00B9338F">
        <w:rPr>
          <w:rFonts w:ascii="Times New Roman" w:hAnsi="Times New Roman" w:cs="Times New Roman"/>
          <w:color w:val="000000" w:themeColor="text1"/>
          <w:lang w:val="en-PH"/>
        </w:rPr>
        <w:t xml:space="preserve">, </w:t>
      </w:r>
      <w:r w:rsidR="00342188" w:rsidRPr="00B9338F">
        <w:rPr>
          <w:rFonts w:ascii="Times New Roman" w:hAnsi="Times New Roman" w:cs="Times New Roman"/>
          <w:i/>
          <w:iCs/>
          <w:color w:val="000000" w:themeColor="text1"/>
          <w:lang w:val="en-PH"/>
        </w:rPr>
        <w:t>supra</w:t>
      </w:r>
      <w:r w:rsidR="00342188" w:rsidRPr="00B9338F">
        <w:rPr>
          <w:rFonts w:ascii="Times New Roman" w:hAnsi="Times New Roman" w:cs="Times New Roman"/>
          <w:color w:val="000000" w:themeColor="text1"/>
          <w:lang w:val="en-PH"/>
        </w:rPr>
        <w:t xml:space="preserve"> note </w:t>
      </w:r>
      <w:r w:rsidR="006737C5">
        <w:rPr>
          <w:rFonts w:ascii="Times New Roman" w:hAnsi="Times New Roman" w:cs="Times New Roman"/>
          <w:color w:val="000000" w:themeColor="text1"/>
          <w:lang w:val="en-PH"/>
        </w:rPr>
        <w:t>8</w:t>
      </w:r>
      <w:r w:rsidR="00342188" w:rsidRPr="00B9338F">
        <w:rPr>
          <w:rFonts w:ascii="Times New Roman" w:hAnsi="Times New Roman" w:cs="Times New Roman"/>
          <w:color w:val="000000" w:themeColor="text1"/>
          <w:lang w:val="en-PH"/>
        </w:rPr>
        <w:t xml:space="preserve">, </w:t>
      </w:r>
      <w:r w:rsidR="00845694" w:rsidRPr="002A398D">
        <w:rPr>
          <w:rFonts w:ascii="Times New Roman" w:hAnsi="Times New Roman" w:cs="Times New Roman"/>
          <w:color w:val="000000" w:themeColor="text1"/>
          <w:lang w:val="en-PH"/>
        </w:rPr>
        <w:t>¶</w:t>
      </w:r>
      <w:r w:rsidR="0067744F">
        <w:rPr>
          <w:rFonts w:ascii="Times New Roman" w:hAnsi="Times New Roman" w:cs="Times New Roman"/>
          <w:color w:val="000000" w:themeColor="text1"/>
          <w:lang w:val="en-PH"/>
        </w:rPr>
        <w:t>726</w:t>
      </w:r>
      <w:r w:rsidR="00BA75F4">
        <w:rPr>
          <w:rFonts w:ascii="Times New Roman" w:hAnsi="Times New Roman" w:cs="Times New Roman"/>
          <w:color w:val="000000" w:themeColor="text1"/>
          <w:lang w:val="en-PH"/>
        </w:rPr>
        <w:t>.</w:t>
      </w:r>
    </w:p>
  </w:footnote>
  <w:footnote w:id="179">
    <w:p w14:paraId="6C32A62E" w14:textId="23AC1BE5" w:rsidR="00B525FF" w:rsidRPr="00B9338F" w:rsidRDefault="00B525FF" w:rsidP="00701BB5">
      <w:pPr>
        <w:pStyle w:val="FootnoteText"/>
        <w:spacing w:before="120"/>
        <w:ind w:left="709" w:hanging="709"/>
        <w:jc w:val="both"/>
        <w:rPr>
          <w:rFonts w:ascii="Times New Roman" w:hAnsi="Times New Roman" w:cs="Times New Roman"/>
          <w:color w:val="000000" w:themeColor="text1"/>
          <w:sz w:val="24"/>
          <w:szCs w:val="24"/>
          <w:lang w:val="en-PH"/>
        </w:rPr>
      </w:pPr>
      <w:r w:rsidRPr="00B9338F">
        <w:rPr>
          <w:rStyle w:val="FootnoteReference"/>
          <w:rFonts w:ascii="Times New Roman" w:hAnsi="Times New Roman" w:cs="Times New Roman"/>
          <w:color w:val="000000" w:themeColor="text1"/>
          <w:sz w:val="24"/>
          <w:szCs w:val="24"/>
        </w:rPr>
        <w:footnoteRef/>
      </w:r>
      <w:r w:rsidRPr="00B9338F">
        <w:rPr>
          <w:rFonts w:ascii="Times New Roman" w:hAnsi="Times New Roman" w:cs="Times New Roman"/>
          <w:color w:val="000000" w:themeColor="text1"/>
          <w:sz w:val="24"/>
          <w:szCs w:val="24"/>
        </w:rPr>
        <w:t xml:space="preserve"> </w:t>
      </w:r>
      <w:r w:rsidRPr="00B9338F">
        <w:rPr>
          <w:rFonts w:ascii="Times New Roman" w:hAnsi="Times New Roman" w:cs="Times New Roman"/>
          <w:color w:val="000000" w:themeColor="text1"/>
          <w:sz w:val="24"/>
          <w:szCs w:val="24"/>
          <w:lang w:val="en-PH"/>
        </w:rPr>
        <w:tab/>
      </w:r>
      <w:r w:rsidR="005A6A3A">
        <w:rPr>
          <w:rFonts w:ascii="Times New Roman" w:hAnsi="Times New Roman" w:cs="Times New Roman"/>
          <w:color w:val="000000" w:themeColor="text1"/>
          <w:sz w:val="24"/>
          <w:szCs w:val="24"/>
          <w:lang w:val="en-PH"/>
        </w:rPr>
        <w:t>I</w:t>
      </w:r>
      <w:r w:rsidR="005A6A3A" w:rsidRPr="005A6A3A">
        <w:rPr>
          <w:rFonts w:ascii="Times New Roman" w:hAnsi="Times New Roman" w:cs="Times New Roman"/>
          <w:color w:val="000000" w:themeColor="text1"/>
          <w:sz w:val="24"/>
          <w:szCs w:val="24"/>
        </w:rPr>
        <w:t>LA Committee on Recognition/Non-Recognition in International Law, Third Report, Johannesburg Conference</w:t>
      </w:r>
      <w:r w:rsidR="005A6A3A" w:rsidRPr="00D55171">
        <w:rPr>
          <w:rFonts w:ascii="Times New Roman" w:hAnsi="Times New Roman" w:cs="Times New Roman"/>
          <w:sz w:val="24"/>
          <w:szCs w:val="24"/>
        </w:rPr>
        <w:t xml:space="preserve">, 2016, at </w:t>
      </w:r>
      <w:r w:rsidR="005A6A3A" w:rsidRPr="00D55171">
        <w:rPr>
          <w:rFonts w:ascii="Times New Roman" w:hAnsi="Times New Roman" w:cs="Times New Roman"/>
          <w:sz w:val="24"/>
          <w:szCs w:val="24"/>
          <w:lang w:val="en-PH"/>
        </w:rPr>
        <w:t>4</w:t>
      </w:r>
      <w:r w:rsidR="00D55171" w:rsidRPr="00D55171">
        <w:rPr>
          <w:rFonts w:ascii="Times New Roman" w:hAnsi="Times New Roman" w:cs="Times New Roman"/>
          <w:sz w:val="24"/>
          <w:szCs w:val="24"/>
        </w:rPr>
        <w:t xml:space="preserve">; </w:t>
      </w:r>
      <w:r w:rsidR="00D55171" w:rsidRPr="00D55171">
        <w:rPr>
          <w:rFonts w:ascii="Times New Roman" w:hAnsi="Times New Roman" w:cs="Times New Roman"/>
          <w:smallCaps/>
          <w:sz w:val="24"/>
          <w:szCs w:val="24"/>
        </w:rPr>
        <w:t>Hans Blix, Contemporary Aspects of Recognition</w:t>
      </w:r>
      <w:r w:rsidR="00D55171" w:rsidRPr="00D55171">
        <w:rPr>
          <w:rFonts w:ascii="Times New Roman" w:hAnsi="Times New Roman" w:cs="Times New Roman"/>
          <w:sz w:val="24"/>
          <w:szCs w:val="24"/>
        </w:rPr>
        <w:t>, 643 (1970).</w:t>
      </w:r>
    </w:p>
  </w:footnote>
  <w:footnote w:id="180">
    <w:p w14:paraId="76537CAB" w14:textId="77777777" w:rsidR="00D55171" w:rsidRPr="00B9338F" w:rsidRDefault="00D55171" w:rsidP="00D55171">
      <w:pPr>
        <w:pStyle w:val="FootnoteText"/>
        <w:spacing w:before="120"/>
        <w:ind w:left="709" w:hanging="709"/>
        <w:jc w:val="both"/>
        <w:rPr>
          <w:rFonts w:ascii="Times New Roman" w:hAnsi="Times New Roman" w:cs="Times New Roman"/>
          <w:color w:val="000000" w:themeColor="text1"/>
          <w:sz w:val="24"/>
          <w:szCs w:val="24"/>
          <w:lang w:val="en-PH"/>
        </w:rPr>
      </w:pPr>
      <w:r w:rsidRPr="00B9338F">
        <w:rPr>
          <w:rStyle w:val="FootnoteReference"/>
          <w:rFonts w:ascii="Times New Roman" w:hAnsi="Times New Roman" w:cs="Times New Roman"/>
          <w:color w:val="000000" w:themeColor="text1"/>
          <w:sz w:val="24"/>
          <w:szCs w:val="24"/>
        </w:rPr>
        <w:footnoteRef/>
      </w:r>
      <w:r w:rsidRPr="00B9338F">
        <w:rPr>
          <w:rFonts w:ascii="Times New Roman" w:hAnsi="Times New Roman" w:cs="Times New Roman"/>
          <w:color w:val="000000" w:themeColor="text1"/>
          <w:sz w:val="24"/>
          <w:szCs w:val="24"/>
        </w:rPr>
        <w:t xml:space="preserve"> </w:t>
      </w:r>
      <w:r w:rsidRPr="00B9338F">
        <w:rPr>
          <w:rFonts w:ascii="Times New Roman" w:hAnsi="Times New Roman" w:cs="Times New Roman"/>
          <w:color w:val="000000" w:themeColor="text1"/>
          <w:sz w:val="24"/>
          <w:szCs w:val="24"/>
        </w:rPr>
        <w:tab/>
      </w:r>
      <w:r w:rsidRPr="00B9338F">
        <w:rPr>
          <w:rFonts w:ascii="Times New Roman" w:hAnsi="Times New Roman" w:cs="Times New Roman"/>
          <w:smallCaps/>
          <w:color w:val="000000" w:themeColor="text1"/>
          <w:sz w:val="24"/>
          <w:szCs w:val="24"/>
        </w:rPr>
        <w:t xml:space="preserve">David </w:t>
      </w:r>
      <w:proofErr w:type="spellStart"/>
      <w:r w:rsidRPr="00B9338F">
        <w:rPr>
          <w:rFonts w:ascii="Times New Roman" w:hAnsi="Times New Roman" w:cs="Times New Roman"/>
          <w:smallCaps/>
          <w:color w:val="000000" w:themeColor="text1"/>
          <w:sz w:val="24"/>
          <w:szCs w:val="24"/>
        </w:rPr>
        <w:t>Feldemann</w:t>
      </w:r>
      <w:proofErr w:type="spellEnd"/>
      <w:r w:rsidRPr="00B9338F">
        <w:rPr>
          <w:rFonts w:ascii="Times New Roman" w:hAnsi="Times New Roman" w:cs="Times New Roman"/>
          <w:smallCaps/>
          <w:color w:val="000000" w:themeColor="text1"/>
          <w:sz w:val="24"/>
          <w:szCs w:val="24"/>
        </w:rPr>
        <w:t>, International Personality</w:t>
      </w:r>
      <w:r w:rsidRPr="00B9338F">
        <w:rPr>
          <w:rFonts w:ascii="Times New Roman" w:hAnsi="Times New Roman" w:cs="Times New Roman"/>
          <w:color w:val="000000" w:themeColor="text1"/>
          <w:sz w:val="24"/>
          <w:szCs w:val="24"/>
        </w:rPr>
        <w:t>, 400 (1985).</w:t>
      </w:r>
    </w:p>
  </w:footnote>
  <w:footnote w:id="181">
    <w:p w14:paraId="6122A5BB" w14:textId="77777777" w:rsidR="00A5717D" w:rsidRPr="00B9338F" w:rsidRDefault="00A5717D" w:rsidP="00701BB5">
      <w:pPr>
        <w:pStyle w:val="FootnoteText"/>
        <w:spacing w:before="120"/>
        <w:ind w:left="709" w:hanging="709"/>
        <w:jc w:val="both"/>
        <w:rPr>
          <w:rFonts w:ascii="Times New Roman" w:hAnsi="Times New Roman" w:cs="Times New Roman"/>
          <w:color w:val="000000" w:themeColor="text1"/>
          <w:sz w:val="24"/>
          <w:szCs w:val="24"/>
          <w:lang w:val="en-PH"/>
        </w:rPr>
      </w:pPr>
      <w:r w:rsidRPr="00B9338F">
        <w:rPr>
          <w:rStyle w:val="FootnoteReference"/>
          <w:rFonts w:ascii="Times New Roman" w:hAnsi="Times New Roman" w:cs="Times New Roman"/>
          <w:color w:val="000000" w:themeColor="text1"/>
          <w:sz w:val="24"/>
          <w:szCs w:val="24"/>
        </w:rPr>
        <w:footnoteRef/>
      </w:r>
      <w:r w:rsidRPr="00B9338F">
        <w:rPr>
          <w:rFonts w:ascii="Times New Roman" w:hAnsi="Times New Roman" w:cs="Times New Roman"/>
          <w:color w:val="000000" w:themeColor="text1"/>
          <w:sz w:val="24"/>
          <w:szCs w:val="24"/>
        </w:rPr>
        <w:t xml:space="preserve"> </w:t>
      </w:r>
      <w:r w:rsidRPr="00B9338F">
        <w:rPr>
          <w:rFonts w:ascii="Times New Roman" w:hAnsi="Times New Roman" w:cs="Times New Roman"/>
          <w:color w:val="000000" w:themeColor="text1"/>
          <w:sz w:val="24"/>
          <w:szCs w:val="24"/>
        </w:rPr>
        <w:tab/>
        <w:t>Aguilar-Amory and Royal Bank of Canada Claims (Great Britain v. Costa Rica), 1 R.I.A.A. 369, 375 (1923) [“</w:t>
      </w:r>
      <w:r w:rsidRPr="00B9338F">
        <w:rPr>
          <w:rFonts w:ascii="Times New Roman" w:hAnsi="Times New Roman" w:cs="Times New Roman"/>
          <w:b/>
          <w:color w:val="000000" w:themeColor="text1"/>
          <w:sz w:val="24"/>
          <w:szCs w:val="24"/>
        </w:rPr>
        <w:t>Tinoco</w:t>
      </w:r>
      <w:r w:rsidRPr="00B9338F">
        <w:rPr>
          <w:rFonts w:ascii="Times New Roman" w:hAnsi="Times New Roman" w:cs="Times New Roman"/>
          <w:color w:val="000000" w:themeColor="text1"/>
          <w:sz w:val="24"/>
          <w:szCs w:val="24"/>
        </w:rPr>
        <w:t>”].</w:t>
      </w:r>
    </w:p>
  </w:footnote>
  <w:footnote w:id="182">
    <w:p w14:paraId="49FE30FF" w14:textId="35D40938" w:rsidR="00CC6A8F" w:rsidRPr="00B9338F" w:rsidRDefault="00CC6A8F" w:rsidP="00CC6A8F">
      <w:pPr>
        <w:pStyle w:val="FootnoteText"/>
        <w:spacing w:before="120"/>
        <w:ind w:left="709" w:hanging="709"/>
        <w:jc w:val="both"/>
        <w:rPr>
          <w:rFonts w:ascii="Times New Roman" w:hAnsi="Times New Roman" w:cs="Times New Roman"/>
          <w:color w:val="000000" w:themeColor="text1"/>
          <w:sz w:val="24"/>
          <w:szCs w:val="24"/>
          <w:lang w:val="en-PH"/>
        </w:rPr>
      </w:pPr>
      <w:r w:rsidRPr="00B9338F">
        <w:rPr>
          <w:rStyle w:val="FootnoteReference"/>
          <w:rFonts w:ascii="Times New Roman" w:hAnsi="Times New Roman" w:cs="Times New Roman"/>
          <w:color w:val="000000" w:themeColor="text1"/>
          <w:sz w:val="24"/>
          <w:szCs w:val="24"/>
        </w:rPr>
        <w:footnoteRef/>
      </w:r>
      <w:r w:rsidRPr="00B9338F">
        <w:rPr>
          <w:rFonts w:ascii="Times New Roman" w:hAnsi="Times New Roman" w:cs="Times New Roman"/>
          <w:color w:val="000000" w:themeColor="text1"/>
          <w:sz w:val="24"/>
          <w:szCs w:val="24"/>
        </w:rPr>
        <w:t xml:space="preserve"> </w:t>
      </w:r>
      <w:r w:rsidRPr="00B9338F">
        <w:rPr>
          <w:rFonts w:ascii="Times New Roman" w:hAnsi="Times New Roman" w:cs="Times New Roman"/>
          <w:color w:val="000000" w:themeColor="text1"/>
          <w:sz w:val="24"/>
          <w:szCs w:val="24"/>
          <w:lang w:val="en-PH"/>
        </w:rPr>
        <w:tab/>
      </w:r>
      <w:r w:rsidRPr="00CC6A8F">
        <w:rPr>
          <w:rFonts w:ascii="Times New Roman" w:hAnsi="Times New Roman" w:cs="Times New Roman"/>
          <w:color w:val="000000" w:themeColor="text1"/>
          <w:sz w:val="24"/>
          <w:szCs w:val="24"/>
        </w:rPr>
        <w:t>ILA</w:t>
      </w:r>
      <w:r w:rsidR="00D11FE8">
        <w:rPr>
          <w:rFonts w:ascii="Times New Roman" w:hAnsi="Times New Roman" w:cs="Times New Roman"/>
          <w:color w:val="000000" w:themeColor="text1"/>
          <w:sz w:val="24"/>
          <w:szCs w:val="24"/>
        </w:rPr>
        <w:t xml:space="preserve">, Fourth </w:t>
      </w:r>
      <w:r w:rsidR="00354137">
        <w:rPr>
          <w:rFonts w:ascii="Times New Roman" w:hAnsi="Times New Roman" w:cs="Times New Roman"/>
          <w:color w:val="000000" w:themeColor="text1"/>
          <w:sz w:val="24"/>
          <w:szCs w:val="24"/>
        </w:rPr>
        <w:t>(Final)</w:t>
      </w:r>
      <w:r w:rsidR="00D11FE8">
        <w:rPr>
          <w:rFonts w:ascii="Times New Roman" w:hAnsi="Times New Roman" w:cs="Times New Roman"/>
          <w:color w:val="000000" w:themeColor="text1"/>
          <w:sz w:val="24"/>
          <w:szCs w:val="24"/>
        </w:rPr>
        <w:t xml:space="preserve"> Report of the</w:t>
      </w:r>
      <w:r w:rsidR="005437F8">
        <w:rPr>
          <w:rFonts w:ascii="Times New Roman" w:hAnsi="Times New Roman" w:cs="Times New Roman"/>
          <w:color w:val="000000" w:themeColor="text1"/>
          <w:sz w:val="24"/>
          <w:szCs w:val="24"/>
        </w:rPr>
        <w:t xml:space="preserve"> </w:t>
      </w:r>
      <w:r w:rsidRPr="00CC6A8F">
        <w:rPr>
          <w:rFonts w:ascii="Times New Roman" w:hAnsi="Times New Roman" w:cs="Times New Roman"/>
          <w:color w:val="000000" w:themeColor="text1"/>
          <w:sz w:val="24"/>
          <w:szCs w:val="24"/>
        </w:rPr>
        <w:t>Committee on Recognition/Non-Recognition in International Law</w:t>
      </w:r>
      <w:r w:rsidR="00436936">
        <w:rPr>
          <w:rFonts w:ascii="Times New Roman" w:hAnsi="Times New Roman" w:cs="Times New Roman"/>
          <w:color w:val="000000" w:themeColor="text1"/>
          <w:sz w:val="24"/>
          <w:szCs w:val="24"/>
        </w:rPr>
        <w:t xml:space="preserve"> </w:t>
      </w:r>
      <w:r w:rsidR="00D11FE8">
        <w:rPr>
          <w:rFonts w:ascii="Times New Roman" w:hAnsi="Times New Roman" w:cs="Times New Roman"/>
          <w:color w:val="000000" w:themeColor="text1"/>
          <w:sz w:val="24"/>
          <w:szCs w:val="24"/>
        </w:rPr>
        <w:t>(</w:t>
      </w:r>
      <w:r w:rsidRPr="00CC6A8F">
        <w:rPr>
          <w:rFonts w:ascii="Times New Roman" w:hAnsi="Times New Roman" w:cs="Times New Roman"/>
          <w:color w:val="000000" w:themeColor="text1"/>
          <w:sz w:val="24"/>
          <w:szCs w:val="24"/>
        </w:rPr>
        <w:t>Sydney Conference, 2018</w:t>
      </w:r>
      <w:r w:rsidR="00436936">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p>
  </w:footnote>
  <w:footnote w:id="183">
    <w:p w14:paraId="62B87731" w14:textId="0AEA24A0" w:rsidR="00A5717D" w:rsidRPr="00B9338F" w:rsidRDefault="00A5717D" w:rsidP="00701BB5">
      <w:pPr>
        <w:pStyle w:val="FootnoteText"/>
        <w:spacing w:before="120"/>
        <w:ind w:left="709" w:hanging="709"/>
        <w:jc w:val="both"/>
        <w:rPr>
          <w:rFonts w:ascii="Times New Roman" w:hAnsi="Times New Roman" w:cs="Times New Roman"/>
          <w:color w:val="000000" w:themeColor="text1"/>
          <w:sz w:val="24"/>
          <w:szCs w:val="24"/>
          <w:lang w:val="en-PH"/>
        </w:rPr>
      </w:pPr>
      <w:r w:rsidRPr="00B9338F">
        <w:rPr>
          <w:rStyle w:val="FootnoteReference"/>
          <w:rFonts w:ascii="Times New Roman" w:hAnsi="Times New Roman" w:cs="Times New Roman"/>
          <w:color w:val="000000" w:themeColor="text1"/>
          <w:sz w:val="24"/>
          <w:szCs w:val="24"/>
        </w:rPr>
        <w:footnoteRef/>
      </w:r>
      <w:r w:rsidRPr="00B9338F">
        <w:rPr>
          <w:rFonts w:ascii="Times New Roman" w:hAnsi="Times New Roman" w:cs="Times New Roman"/>
          <w:color w:val="000000" w:themeColor="text1"/>
          <w:sz w:val="24"/>
          <w:szCs w:val="24"/>
        </w:rPr>
        <w:t xml:space="preserve"> </w:t>
      </w:r>
      <w:r w:rsidRPr="00B9338F">
        <w:rPr>
          <w:rFonts w:ascii="Times New Roman" w:hAnsi="Times New Roman" w:cs="Times New Roman"/>
          <w:color w:val="000000" w:themeColor="text1"/>
          <w:sz w:val="24"/>
          <w:szCs w:val="24"/>
          <w:lang w:val="en-PH"/>
        </w:rPr>
        <w:tab/>
      </w:r>
      <w:r w:rsidRPr="00B9338F">
        <w:rPr>
          <w:rFonts w:ascii="Times New Roman" w:hAnsi="Times New Roman" w:cs="Times New Roman"/>
          <w:color w:val="000000" w:themeColor="text1"/>
          <w:sz w:val="24"/>
          <w:szCs w:val="24"/>
        </w:rPr>
        <w:t xml:space="preserve">ICC, </w:t>
      </w:r>
      <w:r w:rsidRPr="00B9338F">
        <w:rPr>
          <w:rFonts w:ascii="Times New Roman" w:hAnsi="Times New Roman" w:cs="Times New Roman"/>
          <w:i/>
          <w:color w:val="000000" w:themeColor="text1"/>
          <w:sz w:val="24"/>
          <w:szCs w:val="24"/>
        </w:rPr>
        <w:t xml:space="preserve">The Determination of the Office of the Prosecutor on the Communication Received in Relation to </w:t>
      </w:r>
      <w:r w:rsidRPr="00B9338F">
        <w:rPr>
          <w:rFonts w:ascii="Times New Roman" w:hAnsi="Times New Roman" w:cs="Times New Roman"/>
          <w:i/>
          <w:iCs/>
          <w:color w:val="000000" w:themeColor="text1"/>
          <w:sz w:val="24"/>
          <w:szCs w:val="24"/>
        </w:rPr>
        <w:t>Egypt</w:t>
      </w:r>
      <w:r w:rsidRPr="00B9338F">
        <w:rPr>
          <w:rFonts w:ascii="Times New Roman" w:hAnsi="Times New Roman" w:cs="Times New Roman"/>
          <w:color w:val="000000" w:themeColor="text1"/>
          <w:sz w:val="24"/>
          <w:szCs w:val="24"/>
        </w:rPr>
        <w:t xml:space="preserve"> (Press release, May</w:t>
      </w:r>
      <w:r w:rsidR="00024251" w:rsidRPr="00B9338F">
        <w:rPr>
          <w:rFonts w:ascii="Times New Roman" w:hAnsi="Times New Roman" w:cs="Times New Roman"/>
          <w:color w:val="000000" w:themeColor="text1"/>
          <w:sz w:val="24"/>
          <w:szCs w:val="24"/>
        </w:rPr>
        <w:t xml:space="preserve"> 8,</w:t>
      </w:r>
      <w:r w:rsidRPr="00B9338F">
        <w:rPr>
          <w:rFonts w:ascii="Times New Roman" w:hAnsi="Times New Roman" w:cs="Times New Roman"/>
          <w:color w:val="000000" w:themeColor="text1"/>
          <w:sz w:val="24"/>
          <w:szCs w:val="24"/>
        </w:rPr>
        <w:t xml:space="preserve"> 2014)</w:t>
      </w:r>
      <w:r w:rsidR="001F16FB">
        <w:rPr>
          <w:rFonts w:ascii="Times New Roman" w:hAnsi="Times New Roman" w:cs="Times New Roman"/>
          <w:color w:val="000000" w:themeColor="text1"/>
          <w:sz w:val="24"/>
          <w:szCs w:val="24"/>
        </w:rPr>
        <w:t xml:space="preserve"> [“</w:t>
      </w:r>
      <w:r w:rsidR="00480D92" w:rsidRPr="00480D92">
        <w:rPr>
          <w:rFonts w:ascii="Times New Roman" w:hAnsi="Times New Roman" w:cs="Times New Roman"/>
          <w:b/>
          <w:bCs/>
          <w:color w:val="000000" w:themeColor="text1"/>
          <w:sz w:val="24"/>
          <w:szCs w:val="24"/>
        </w:rPr>
        <w:t>ICC Press Release</w:t>
      </w:r>
      <w:r w:rsidR="00480D92">
        <w:rPr>
          <w:rFonts w:ascii="Times New Roman" w:hAnsi="Times New Roman" w:cs="Times New Roman"/>
          <w:color w:val="000000" w:themeColor="text1"/>
          <w:sz w:val="24"/>
          <w:szCs w:val="24"/>
        </w:rPr>
        <w:t>”]</w:t>
      </w:r>
      <w:r w:rsidRPr="00B9338F">
        <w:rPr>
          <w:rFonts w:ascii="Times New Roman" w:hAnsi="Times New Roman" w:cs="Times New Roman"/>
          <w:color w:val="000000" w:themeColor="text1"/>
          <w:sz w:val="24"/>
          <w:szCs w:val="24"/>
        </w:rPr>
        <w:t>.</w:t>
      </w:r>
    </w:p>
  </w:footnote>
  <w:footnote w:id="184">
    <w:p w14:paraId="59C18FA1" w14:textId="3A0A93D8" w:rsidR="00A5717D" w:rsidRPr="00B9338F" w:rsidRDefault="00A5717D" w:rsidP="00701BB5">
      <w:pPr>
        <w:pStyle w:val="FootnoteText"/>
        <w:spacing w:before="120"/>
        <w:ind w:left="709" w:hanging="709"/>
        <w:jc w:val="both"/>
        <w:rPr>
          <w:rFonts w:ascii="Times New Roman" w:hAnsi="Times New Roman" w:cs="Times New Roman"/>
          <w:color w:val="000000" w:themeColor="text1"/>
          <w:sz w:val="24"/>
          <w:szCs w:val="24"/>
          <w:lang w:val="en-PH"/>
        </w:rPr>
      </w:pPr>
      <w:r w:rsidRPr="00B9338F">
        <w:rPr>
          <w:rStyle w:val="FootnoteReference"/>
          <w:rFonts w:ascii="Times New Roman" w:hAnsi="Times New Roman" w:cs="Times New Roman"/>
          <w:color w:val="000000" w:themeColor="text1"/>
          <w:sz w:val="24"/>
          <w:szCs w:val="24"/>
        </w:rPr>
        <w:footnoteRef/>
      </w:r>
      <w:r w:rsidRPr="00B9338F">
        <w:rPr>
          <w:rFonts w:ascii="Times New Roman" w:hAnsi="Times New Roman" w:cs="Times New Roman"/>
          <w:color w:val="000000" w:themeColor="text1"/>
          <w:sz w:val="24"/>
          <w:szCs w:val="24"/>
        </w:rPr>
        <w:t xml:space="preserve"> </w:t>
      </w:r>
      <w:r w:rsidRPr="00B9338F">
        <w:rPr>
          <w:rFonts w:ascii="Times New Roman" w:hAnsi="Times New Roman" w:cs="Times New Roman"/>
          <w:color w:val="000000" w:themeColor="text1"/>
          <w:sz w:val="24"/>
          <w:szCs w:val="24"/>
          <w:lang w:val="en-PH"/>
        </w:rPr>
        <w:tab/>
      </w:r>
      <w:r w:rsidRPr="00B9338F">
        <w:rPr>
          <w:rFonts w:ascii="Times New Roman" w:hAnsi="Times New Roman" w:cs="Times New Roman"/>
          <w:color w:val="000000" w:themeColor="text1"/>
          <w:sz w:val="24"/>
          <w:szCs w:val="24"/>
        </w:rPr>
        <w:t xml:space="preserve">Valores </w:t>
      </w:r>
      <w:proofErr w:type="spellStart"/>
      <w:r w:rsidRPr="00B9338F">
        <w:rPr>
          <w:rFonts w:ascii="Times New Roman" w:hAnsi="Times New Roman" w:cs="Times New Roman"/>
          <w:color w:val="000000" w:themeColor="text1"/>
          <w:sz w:val="24"/>
          <w:szCs w:val="24"/>
        </w:rPr>
        <w:t>Mundiales</w:t>
      </w:r>
      <w:proofErr w:type="spellEnd"/>
      <w:r w:rsidRPr="00B9338F">
        <w:rPr>
          <w:rFonts w:ascii="Times New Roman" w:hAnsi="Times New Roman" w:cs="Times New Roman"/>
          <w:color w:val="000000" w:themeColor="text1"/>
          <w:sz w:val="24"/>
          <w:szCs w:val="24"/>
        </w:rPr>
        <w:t>, SL and Consorcio Andino SL v</w:t>
      </w:r>
      <w:r w:rsidR="00024251" w:rsidRPr="00B9338F">
        <w:rPr>
          <w:rFonts w:ascii="Times New Roman" w:hAnsi="Times New Roman" w:cs="Times New Roman"/>
          <w:color w:val="000000" w:themeColor="text1"/>
          <w:sz w:val="24"/>
          <w:szCs w:val="24"/>
        </w:rPr>
        <w:t>.</w:t>
      </w:r>
      <w:r w:rsidRPr="00B9338F">
        <w:rPr>
          <w:rFonts w:ascii="Times New Roman" w:hAnsi="Times New Roman" w:cs="Times New Roman"/>
          <w:color w:val="000000" w:themeColor="text1"/>
          <w:sz w:val="24"/>
          <w:szCs w:val="24"/>
        </w:rPr>
        <w:t xml:space="preserve"> Bolivarian Republic of Venezuela (ICSID Case No ARB/13/11), </w:t>
      </w:r>
      <w:r w:rsidR="00BA6D86" w:rsidRPr="00B9338F">
        <w:rPr>
          <w:rFonts w:ascii="Times New Roman" w:hAnsi="Times New Roman" w:cs="Times New Roman"/>
          <w:color w:val="000000" w:themeColor="text1"/>
          <w:sz w:val="24"/>
          <w:szCs w:val="24"/>
        </w:rPr>
        <w:t xml:space="preserve">2019 </w:t>
      </w:r>
      <w:r w:rsidRPr="00B9338F">
        <w:rPr>
          <w:rFonts w:ascii="Times New Roman" w:hAnsi="Times New Roman" w:cs="Times New Roman"/>
          <w:color w:val="000000" w:themeColor="text1"/>
          <w:sz w:val="24"/>
          <w:szCs w:val="24"/>
        </w:rPr>
        <w:t>Annulment Proceeding, Procedural Resolution No</w:t>
      </w:r>
      <w:r w:rsidR="00024251" w:rsidRPr="00B9338F">
        <w:rPr>
          <w:rFonts w:ascii="Times New Roman" w:hAnsi="Times New Roman" w:cs="Times New Roman"/>
          <w:color w:val="000000" w:themeColor="text1"/>
          <w:sz w:val="24"/>
          <w:szCs w:val="24"/>
        </w:rPr>
        <w:t>.</w:t>
      </w:r>
      <w:r w:rsidRPr="00B9338F">
        <w:rPr>
          <w:rFonts w:ascii="Times New Roman" w:hAnsi="Times New Roman" w:cs="Times New Roman"/>
          <w:color w:val="000000" w:themeColor="text1"/>
          <w:sz w:val="24"/>
          <w:szCs w:val="24"/>
        </w:rPr>
        <w:t xml:space="preserve"> 2</w:t>
      </w:r>
      <w:r w:rsidR="00BA6D86" w:rsidRPr="00B9338F">
        <w:rPr>
          <w:rFonts w:ascii="Times New Roman" w:hAnsi="Times New Roman" w:cs="Times New Roman"/>
          <w:color w:val="000000" w:themeColor="text1"/>
          <w:sz w:val="24"/>
          <w:szCs w:val="24"/>
        </w:rPr>
        <w:t>, ¶42</w:t>
      </w:r>
      <w:r w:rsidRPr="00B9338F">
        <w:rPr>
          <w:rFonts w:ascii="Times New Roman" w:hAnsi="Times New Roman" w:cs="Times New Roman"/>
          <w:color w:val="000000" w:themeColor="text1"/>
          <w:sz w:val="24"/>
          <w:szCs w:val="24"/>
        </w:rPr>
        <w:t xml:space="preserve"> (August</w:t>
      </w:r>
      <w:r w:rsidR="00BA6D86" w:rsidRPr="00B9338F">
        <w:rPr>
          <w:rFonts w:ascii="Times New Roman" w:hAnsi="Times New Roman" w:cs="Times New Roman"/>
          <w:color w:val="000000" w:themeColor="text1"/>
          <w:sz w:val="24"/>
          <w:szCs w:val="24"/>
        </w:rPr>
        <w:t xml:space="preserve"> 29</w:t>
      </w:r>
      <w:r w:rsidRPr="00B9338F">
        <w:rPr>
          <w:rFonts w:ascii="Times New Roman" w:hAnsi="Times New Roman" w:cs="Times New Roman"/>
          <w:color w:val="000000" w:themeColor="text1"/>
          <w:sz w:val="24"/>
          <w:szCs w:val="24"/>
        </w:rPr>
        <w:t>).</w:t>
      </w:r>
    </w:p>
  </w:footnote>
  <w:footnote w:id="185">
    <w:p w14:paraId="71B004DA" w14:textId="433B76EB" w:rsidR="00A5717D" w:rsidRPr="00B9338F" w:rsidRDefault="00A5717D" w:rsidP="00701BB5">
      <w:pPr>
        <w:pStyle w:val="FootnoteText"/>
        <w:spacing w:before="120"/>
        <w:ind w:left="709" w:hanging="709"/>
        <w:jc w:val="both"/>
        <w:rPr>
          <w:rFonts w:ascii="Times New Roman" w:hAnsi="Times New Roman" w:cs="Times New Roman"/>
          <w:color w:val="000000" w:themeColor="text1"/>
          <w:sz w:val="24"/>
          <w:szCs w:val="24"/>
          <w:lang w:val="en-PH"/>
        </w:rPr>
      </w:pPr>
      <w:r w:rsidRPr="00B9338F">
        <w:rPr>
          <w:rStyle w:val="FootnoteReference"/>
          <w:rFonts w:ascii="Times New Roman" w:hAnsi="Times New Roman" w:cs="Times New Roman"/>
          <w:color w:val="000000" w:themeColor="text1"/>
          <w:sz w:val="24"/>
          <w:szCs w:val="24"/>
        </w:rPr>
        <w:footnoteRef/>
      </w:r>
      <w:r w:rsidRPr="00B9338F">
        <w:rPr>
          <w:rFonts w:ascii="Times New Roman" w:hAnsi="Times New Roman" w:cs="Times New Roman"/>
          <w:color w:val="000000" w:themeColor="text1"/>
          <w:sz w:val="24"/>
          <w:szCs w:val="24"/>
        </w:rPr>
        <w:t xml:space="preserve"> </w:t>
      </w:r>
      <w:r w:rsidRPr="00B9338F">
        <w:rPr>
          <w:rFonts w:ascii="Times New Roman" w:hAnsi="Times New Roman" w:cs="Times New Roman"/>
          <w:color w:val="000000" w:themeColor="text1"/>
          <w:sz w:val="24"/>
          <w:szCs w:val="24"/>
          <w:lang w:val="en-PH"/>
        </w:rPr>
        <w:tab/>
      </w:r>
      <w:r w:rsidRPr="00B9338F">
        <w:rPr>
          <w:rFonts w:ascii="Times New Roman" w:hAnsi="Times New Roman" w:cs="Times New Roman"/>
          <w:color w:val="000000" w:themeColor="text1"/>
          <w:sz w:val="24"/>
          <w:szCs w:val="24"/>
        </w:rPr>
        <w:t xml:space="preserve">Permanent Council of the </w:t>
      </w:r>
      <w:r w:rsidR="00BA6D86" w:rsidRPr="00B9338F">
        <w:rPr>
          <w:rFonts w:ascii="Times New Roman" w:hAnsi="Times New Roman" w:cs="Times New Roman"/>
          <w:color w:val="000000" w:themeColor="text1"/>
          <w:sz w:val="24"/>
          <w:szCs w:val="24"/>
        </w:rPr>
        <w:t>OAS,</w:t>
      </w:r>
      <w:r w:rsidRPr="00B9338F">
        <w:rPr>
          <w:rFonts w:ascii="Times New Roman" w:hAnsi="Times New Roman" w:cs="Times New Roman"/>
          <w:color w:val="000000" w:themeColor="text1"/>
          <w:sz w:val="24"/>
          <w:szCs w:val="24"/>
        </w:rPr>
        <w:t xml:space="preserve"> </w:t>
      </w:r>
      <w:r w:rsidRPr="00B9338F">
        <w:rPr>
          <w:rFonts w:ascii="Times New Roman" w:hAnsi="Times New Roman" w:cs="Times New Roman"/>
          <w:i/>
          <w:color w:val="000000" w:themeColor="text1"/>
          <w:sz w:val="24"/>
          <w:szCs w:val="24"/>
        </w:rPr>
        <w:t xml:space="preserve">Acta de la </w:t>
      </w:r>
      <w:proofErr w:type="spellStart"/>
      <w:r w:rsidRPr="00B9338F">
        <w:rPr>
          <w:rFonts w:ascii="Times New Roman" w:hAnsi="Times New Roman" w:cs="Times New Roman"/>
          <w:i/>
          <w:color w:val="000000" w:themeColor="text1"/>
          <w:sz w:val="24"/>
          <w:szCs w:val="24"/>
        </w:rPr>
        <w:t>Sesión</w:t>
      </w:r>
      <w:proofErr w:type="spellEnd"/>
      <w:r w:rsidRPr="00B9338F">
        <w:rPr>
          <w:rFonts w:ascii="Times New Roman" w:hAnsi="Times New Roman" w:cs="Times New Roman"/>
          <w:i/>
          <w:color w:val="000000" w:themeColor="text1"/>
          <w:sz w:val="24"/>
          <w:szCs w:val="24"/>
        </w:rPr>
        <w:t xml:space="preserve"> </w:t>
      </w:r>
      <w:proofErr w:type="spellStart"/>
      <w:r w:rsidRPr="00B9338F">
        <w:rPr>
          <w:rFonts w:ascii="Times New Roman" w:hAnsi="Times New Roman" w:cs="Times New Roman"/>
          <w:i/>
          <w:color w:val="000000" w:themeColor="text1"/>
          <w:sz w:val="24"/>
          <w:szCs w:val="24"/>
        </w:rPr>
        <w:t>Extraordinaria</w:t>
      </w:r>
      <w:proofErr w:type="spellEnd"/>
      <w:r w:rsidRPr="00B9338F">
        <w:rPr>
          <w:rFonts w:ascii="Times New Roman" w:hAnsi="Times New Roman" w:cs="Times New Roman"/>
          <w:i/>
          <w:color w:val="000000" w:themeColor="text1"/>
          <w:sz w:val="24"/>
          <w:szCs w:val="24"/>
        </w:rPr>
        <w:t xml:space="preserve"> </w:t>
      </w:r>
      <w:proofErr w:type="spellStart"/>
      <w:r w:rsidRPr="00B9338F">
        <w:rPr>
          <w:rFonts w:ascii="Times New Roman" w:hAnsi="Times New Roman" w:cs="Times New Roman"/>
          <w:i/>
          <w:color w:val="000000" w:themeColor="text1"/>
          <w:sz w:val="24"/>
          <w:szCs w:val="24"/>
        </w:rPr>
        <w:t>celebrada</w:t>
      </w:r>
      <w:proofErr w:type="spellEnd"/>
      <w:r w:rsidRPr="00B9338F">
        <w:rPr>
          <w:rFonts w:ascii="Times New Roman" w:hAnsi="Times New Roman" w:cs="Times New Roman"/>
          <w:i/>
          <w:color w:val="000000" w:themeColor="text1"/>
          <w:sz w:val="24"/>
          <w:szCs w:val="24"/>
        </w:rPr>
        <w:t xml:space="preserve"> </w:t>
      </w:r>
      <w:proofErr w:type="spellStart"/>
      <w:r w:rsidRPr="00B9338F">
        <w:rPr>
          <w:rFonts w:ascii="Times New Roman" w:hAnsi="Times New Roman" w:cs="Times New Roman"/>
          <w:i/>
          <w:color w:val="000000" w:themeColor="text1"/>
          <w:sz w:val="24"/>
          <w:szCs w:val="24"/>
        </w:rPr>
        <w:t>el</w:t>
      </w:r>
      <w:proofErr w:type="spellEnd"/>
      <w:r w:rsidRPr="00B9338F">
        <w:rPr>
          <w:rFonts w:ascii="Times New Roman" w:hAnsi="Times New Roman" w:cs="Times New Roman"/>
          <w:i/>
          <w:color w:val="000000" w:themeColor="text1"/>
          <w:sz w:val="24"/>
          <w:szCs w:val="24"/>
        </w:rPr>
        <w:t xml:space="preserve"> 9 de </w:t>
      </w:r>
      <w:proofErr w:type="spellStart"/>
      <w:r w:rsidRPr="00B9338F">
        <w:rPr>
          <w:rFonts w:ascii="Times New Roman" w:hAnsi="Times New Roman" w:cs="Times New Roman"/>
          <w:i/>
          <w:color w:val="000000" w:themeColor="text1"/>
          <w:sz w:val="24"/>
          <w:szCs w:val="24"/>
        </w:rPr>
        <w:t>abril</w:t>
      </w:r>
      <w:proofErr w:type="spellEnd"/>
      <w:r w:rsidRPr="00B9338F">
        <w:rPr>
          <w:rFonts w:ascii="Times New Roman" w:hAnsi="Times New Roman" w:cs="Times New Roman"/>
          <w:i/>
          <w:color w:val="000000" w:themeColor="text1"/>
          <w:sz w:val="24"/>
          <w:szCs w:val="24"/>
        </w:rPr>
        <w:t xml:space="preserve"> de </w:t>
      </w:r>
      <w:r w:rsidRPr="00B9338F">
        <w:rPr>
          <w:rFonts w:ascii="Times New Roman" w:hAnsi="Times New Roman" w:cs="Times New Roman"/>
          <w:i/>
          <w:iCs/>
          <w:color w:val="000000" w:themeColor="text1"/>
          <w:sz w:val="24"/>
          <w:szCs w:val="24"/>
        </w:rPr>
        <w:t>2019</w:t>
      </w:r>
      <w:r w:rsidR="007062B0" w:rsidRPr="00B9338F">
        <w:rPr>
          <w:rFonts w:ascii="Times New Roman" w:hAnsi="Times New Roman" w:cs="Times New Roman"/>
          <w:color w:val="000000" w:themeColor="text1"/>
          <w:sz w:val="24"/>
          <w:szCs w:val="24"/>
        </w:rPr>
        <w:t>,</w:t>
      </w:r>
      <w:r w:rsidRPr="00B9338F">
        <w:rPr>
          <w:rFonts w:ascii="Times New Roman" w:hAnsi="Times New Roman" w:cs="Times New Roman"/>
          <w:color w:val="000000" w:themeColor="text1"/>
          <w:sz w:val="24"/>
          <w:szCs w:val="24"/>
        </w:rPr>
        <w:t xml:space="preserve"> OEA/</w:t>
      </w:r>
      <w:proofErr w:type="spellStart"/>
      <w:r w:rsidRPr="00B9338F">
        <w:rPr>
          <w:rFonts w:ascii="Times New Roman" w:hAnsi="Times New Roman" w:cs="Times New Roman"/>
          <w:color w:val="000000" w:themeColor="text1"/>
          <w:sz w:val="24"/>
          <w:szCs w:val="24"/>
        </w:rPr>
        <w:t>Ser.G</w:t>
      </w:r>
      <w:proofErr w:type="spellEnd"/>
      <w:r w:rsidRPr="00B9338F">
        <w:rPr>
          <w:rFonts w:ascii="Times New Roman" w:hAnsi="Times New Roman" w:cs="Times New Roman"/>
          <w:color w:val="000000" w:themeColor="text1"/>
          <w:sz w:val="24"/>
          <w:szCs w:val="24"/>
        </w:rPr>
        <w:t xml:space="preserve"> CP/ACTA 2217/19, 18 (April</w:t>
      </w:r>
      <w:r w:rsidR="007062B0" w:rsidRPr="00B9338F">
        <w:rPr>
          <w:rFonts w:ascii="Times New Roman" w:hAnsi="Times New Roman" w:cs="Times New Roman"/>
          <w:color w:val="000000" w:themeColor="text1"/>
          <w:sz w:val="24"/>
          <w:szCs w:val="24"/>
        </w:rPr>
        <w:t xml:space="preserve"> 9</w:t>
      </w:r>
      <w:r w:rsidRPr="00B9338F">
        <w:rPr>
          <w:rFonts w:ascii="Times New Roman" w:hAnsi="Times New Roman" w:cs="Times New Roman"/>
          <w:color w:val="000000" w:themeColor="text1"/>
          <w:sz w:val="24"/>
          <w:szCs w:val="24"/>
        </w:rPr>
        <w:t>).</w:t>
      </w:r>
    </w:p>
  </w:footnote>
  <w:footnote w:id="186">
    <w:p w14:paraId="43DC315A" w14:textId="0A2AE08B" w:rsidR="00724F1E" w:rsidRPr="00B9338F" w:rsidRDefault="00724F1E" w:rsidP="00701BB5">
      <w:pPr>
        <w:pStyle w:val="FootnoteText"/>
        <w:spacing w:before="120"/>
        <w:ind w:left="709" w:hanging="709"/>
        <w:jc w:val="both"/>
        <w:rPr>
          <w:rFonts w:ascii="Times New Roman" w:hAnsi="Times New Roman" w:cs="Times New Roman"/>
          <w:color w:val="000000" w:themeColor="text1"/>
          <w:sz w:val="24"/>
          <w:szCs w:val="24"/>
          <w:lang w:val="en-PH"/>
        </w:rPr>
      </w:pPr>
      <w:r w:rsidRPr="00B9338F">
        <w:rPr>
          <w:rStyle w:val="FootnoteReference"/>
          <w:rFonts w:ascii="Times New Roman" w:hAnsi="Times New Roman" w:cs="Times New Roman"/>
          <w:color w:val="000000" w:themeColor="text1"/>
          <w:sz w:val="24"/>
          <w:szCs w:val="24"/>
        </w:rPr>
        <w:footnoteRef/>
      </w:r>
      <w:r w:rsidRPr="00B9338F">
        <w:rPr>
          <w:rFonts w:ascii="Times New Roman" w:hAnsi="Times New Roman" w:cs="Times New Roman"/>
          <w:color w:val="000000" w:themeColor="text1"/>
          <w:sz w:val="24"/>
          <w:szCs w:val="24"/>
        </w:rPr>
        <w:t xml:space="preserve"> </w:t>
      </w:r>
      <w:r w:rsidRPr="00B9338F">
        <w:rPr>
          <w:rFonts w:ascii="Times New Roman" w:hAnsi="Times New Roman" w:cs="Times New Roman"/>
          <w:color w:val="000000" w:themeColor="text1"/>
          <w:sz w:val="24"/>
          <w:szCs w:val="24"/>
          <w:lang w:val="en-PH"/>
        </w:rPr>
        <w:tab/>
      </w:r>
      <w:r w:rsidRPr="00B9338F">
        <w:rPr>
          <w:rFonts w:ascii="Times New Roman" w:hAnsi="Times New Roman" w:cs="Times New Roman"/>
          <w:color w:val="000000" w:themeColor="text1"/>
          <w:sz w:val="24"/>
          <w:szCs w:val="24"/>
          <w:lang w:val="en-PH"/>
        </w:rPr>
        <w:t>Facts</w:t>
      </w:r>
      <w:r w:rsidR="006174FC" w:rsidRPr="00B9338F">
        <w:rPr>
          <w:rFonts w:ascii="Times New Roman" w:hAnsi="Times New Roman" w:cs="Times New Roman"/>
          <w:color w:val="000000" w:themeColor="text1"/>
          <w:sz w:val="24"/>
          <w:szCs w:val="24"/>
          <w:lang w:val="en-PH"/>
        </w:rPr>
        <w:t xml:space="preserve">, </w:t>
      </w:r>
      <w:r w:rsidR="006174FC" w:rsidRPr="00B9338F">
        <w:rPr>
          <w:rFonts w:ascii="Times New Roman" w:hAnsi="Times New Roman" w:cs="Times New Roman"/>
          <w:color w:val="000000" w:themeColor="text1"/>
          <w:sz w:val="24"/>
          <w:szCs w:val="24"/>
        </w:rPr>
        <w:t>¶</w:t>
      </w:r>
      <w:r w:rsidRPr="00B9338F">
        <w:rPr>
          <w:rFonts w:ascii="Times New Roman" w:hAnsi="Times New Roman" w:cs="Times New Roman"/>
          <w:color w:val="000000" w:themeColor="text1"/>
          <w:sz w:val="24"/>
          <w:szCs w:val="24"/>
          <w:lang w:val="en-PH"/>
        </w:rPr>
        <w:t>24</w:t>
      </w:r>
      <w:r w:rsidR="006174FC" w:rsidRPr="00B9338F">
        <w:rPr>
          <w:rFonts w:ascii="Times New Roman" w:hAnsi="Times New Roman" w:cs="Times New Roman"/>
          <w:color w:val="000000" w:themeColor="text1"/>
          <w:sz w:val="24"/>
          <w:szCs w:val="24"/>
          <w:lang w:val="en-PH"/>
        </w:rPr>
        <w:t>.</w:t>
      </w:r>
    </w:p>
  </w:footnote>
  <w:footnote w:id="187">
    <w:p w14:paraId="14A2B9BE" w14:textId="101472A6" w:rsidR="00724F1E" w:rsidRPr="00B9338F" w:rsidRDefault="00724F1E" w:rsidP="00701BB5">
      <w:pPr>
        <w:pStyle w:val="FootnoteText"/>
        <w:spacing w:before="120"/>
        <w:ind w:left="709" w:hanging="709"/>
        <w:jc w:val="both"/>
        <w:rPr>
          <w:rFonts w:ascii="Times New Roman" w:hAnsi="Times New Roman" w:cs="Times New Roman"/>
          <w:color w:val="000000" w:themeColor="text1"/>
          <w:sz w:val="24"/>
          <w:szCs w:val="24"/>
          <w:lang w:val="en-PH"/>
        </w:rPr>
      </w:pPr>
      <w:r w:rsidRPr="00B9338F">
        <w:rPr>
          <w:rStyle w:val="FootnoteReference"/>
          <w:rFonts w:ascii="Times New Roman" w:hAnsi="Times New Roman" w:cs="Times New Roman"/>
          <w:color w:val="000000" w:themeColor="text1"/>
          <w:sz w:val="24"/>
          <w:szCs w:val="24"/>
        </w:rPr>
        <w:footnoteRef/>
      </w:r>
      <w:r w:rsidRPr="00B9338F">
        <w:rPr>
          <w:rFonts w:ascii="Times New Roman" w:hAnsi="Times New Roman" w:cs="Times New Roman"/>
          <w:color w:val="000000" w:themeColor="text1"/>
          <w:sz w:val="24"/>
          <w:szCs w:val="24"/>
        </w:rPr>
        <w:t xml:space="preserve"> </w:t>
      </w:r>
      <w:r w:rsidRPr="00B9338F">
        <w:rPr>
          <w:rFonts w:ascii="Times New Roman" w:hAnsi="Times New Roman" w:cs="Times New Roman"/>
          <w:color w:val="000000" w:themeColor="text1"/>
          <w:sz w:val="24"/>
          <w:szCs w:val="24"/>
          <w:lang w:val="en-PH"/>
        </w:rPr>
        <w:tab/>
      </w:r>
      <w:r w:rsidRPr="00B9338F">
        <w:rPr>
          <w:rFonts w:ascii="Times New Roman" w:hAnsi="Times New Roman" w:cs="Times New Roman"/>
          <w:color w:val="000000" w:themeColor="text1"/>
          <w:sz w:val="24"/>
          <w:szCs w:val="24"/>
          <w:lang w:val="en-PH"/>
        </w:rPr>
        <w:t>Facts</w:t>
      </w:r>
      <w:r w:rsidR="006174FC" w:rsidRPr="00B9338F">
        <w:rPr>
          <w:rFonts w:ascii="Times New Roman" w:hAnsi="Times New Roman" w:cs="Times New Roman"/>
          <w:color w:val="000000" w:themeColor="text1"/>
          <w:sz w:val="24"/>
          <w:szCs w:val="24"/>
          <w:lang w:val="en-PH"/>
        </w:rPr>
        <w:t xml:space="preserve">, </w:t>
      </w:r>
      <w:r w:rsidR="006174FC" w:rsidRPr="00B9338F">
        <w:rPr>
          <w:rFonts w:ascii="Times New Roman" w:hAnsi="Times New Roman" w:cs="Times New Roman"/>
          <w:color w:val="000000" w:themeColor="text1"/>
          <w:sz w:val="24"/>
          <w:szCs w:val="24"/>
        </w:rPr>
        <w:t>¶</w:t>
      </w:r>
      <w:r w:rsidRPr="00B9338F">
        <w:rPr>
          <w:rFonts w:ascii="Times New Roman" w:hAnsi="Times New Roman" w:cs="Times New Roman"/>
          <w:color w:val="000000" w:themeColor="text1"/>
          <w:sz w:val="24"/>
          <w:szCs w:val="24"/>
          <w:lang w:val="en-PH"/>
        </w:rPr>
        <w:t>49</w:t>
      </w:r>
      <w:r w:rsidR="00813CC4" w:rsidRPr="00B9338F">
        <w:rPr>
          <w:rFonts w:ascii="Times New Roman" w:hAnsi="Times New Roman" w:cs="Times New Roman"/>
          <w:color w:val="000000" w:themeColor="text1"/>
          <w:sz w:val="24"/>
          <w:szCs w:val="24"/>
          <w:lang w:val="en-PH"/>
        </w:rPr>
        <w:t>.</w:t>
      </w:r>
    </w:p>
  </w:footnote>
  <w:footnote w:id="188">
    <w:p w14:paraId="6ED8BF01" w14:textId="55716EF0" w:rsidR="008A2A86" w:rsidRPr="00B9338F" w:rsidRDefault="008A2A86" w:rsidP="00701BB5">
      <w:pPr>
        <w:pStyle w:val="FootnoteText"/>
        <w:spacing w:before="120"/>
        <w:ind w:left="709" w:hanging="709"/>
        <w:jc w:val="both"/>
        <w:rPr>
          <w:rFonts w:ascii="Times New Roman" w:hAnsi="Times New Roman" w:cs="Times New Roman"/>
          <w:color w:val="000000" w:themeColor="text1"/>
          <w:sz w:val="24"/>
          <w:szCs w:val="24"/>
          <w:lang w:val="en-PH"/>
        </w:rPr>
      </w:pPr>
      <w:r w:rsidRPr="00B9338F">
        <w:rPr>
          <w:rStyle w:val="FootnoteReference"/>
          <w:rFonts w:ascii="Times New Roman" w:hAnsi="Times New Roman" w:cs="Times New Roman"/>
          <w:color w:val="000000" w:themeColor="text1"/>
          <w:sz w:val="24"/>
          <w:szCs w:val="24"/>
        </w:rPr>
        <w:footnoteRef/>
      </w:r>
      <w:r w:rsidRPr="00B9338F">
        <w:rPr>
          <w:rFonts w:ascii="Times New Roman" w:hAnsi="Times New Roman" w:cs="Times New Roman"/>
          <w:color w:val="000000" w:themeColor="text1"/>
          <w:sz w:val="24"/>
          <w:szCs w:val="24"/>
        </w:rPr>
        <w:t xml:space="preserve"> </w:t>
      </w:r>
      <w:r w:rsidRPr="00B9338F">
        <w:rPr>
          <w:rFonts w:ascii="Times New Roman" w:hAnsi="Times New Roman" w:cs="Times New Roman"/>
          <w:color w:val="000000" w:themeColor="text1"/>
          <w:sz w:val="24"/>
          <w:szCs w:val="24"/>
          <w:lang w:val="en-PH"/>
        </w:rPr>
        <w:tab/>
      </w:r>
      <w:r w:rsidRPr="00B9338F">
        <w:rPr>
          <w:rFonts w:ascii="Times New Roman" w:hAnsi="Times New Roman" w:cs="Times New Roman"/>
          <w:color w:val="000000" w:themeColor="text1"/>
          <w:sz w:val="24"/>
          <w:szCs w:val="24"/>
          <w:lang w:val="en-PH"/>
        </w:rPr>
        <w:t>Facts</w:t>
      </w:r>
      <w:r w:rsidR="006174FC" w:rsidRPr="00B9338F">
        <w:rPr>
          <w:rFonts w:ascii="Times New Roman" w:hAnsi="Times New Roman" w:cs="Times New Roman"/>
          <w:color w:val="000000" w:themeColor="text1"/>
          <w:sz w:val="24"/>
          <w:szCs w:val="24"/>
          <w:lang w:val="en-PH"/>
        </w:rPr>
        <w:t xml:space="preserve">, </w:t>
      </w:r>
      <w:r w:rsidR="006174FC" w:rsidRPr="00B9338F">
        <w:rPr>
          <w:rFonts w:ascii="Times New Roman" w:hAnsi="Times New Roman" w:cs="Times New Roman"/>
          <w:color w:val="000000" w:themeColor="text1"/>
          <w:sz w:val="24"/>
          <w:szCs w:val="24"/>
        </w:rPr>
        <w:t>¶</w:t>
      </w:r>
      <w:r w:rsidRPr="00B9338F">
        <w:rPr>
          <w:rFonts w:ascii="Times New Roman" w:hAnsi="Times New Roman" w:cs="Times New Roman"/>
          <w:color w:val="000000" w:themeColor="text1"/>
          <w:sz w:val="24"/>
          <w:szCs w:val="24"/>
          <w:lang w:val="en-PH"/>
        </w:rPr>
        <w:t>47</w:t>
      </w:r>
      <w:r w:rsidR="006174FC" w:rsidRPr="00B9338F">
        <w:rPr>
          <w:rFonts w:ascii="Times New Roman" w:hAnsi="Times New Roman" w:cs="Times New Roman"/>
          <w:color w:val="000000" w:themeColor="text1"/>
          <w:sz w:val="24"/>
          <w:szCs w:val="24"/>
          <w:lang w:val="en-PH"/>
        </w:rPr>
        <w:t>.</w:t>
      </w:r>
    </w:p>
  </w:footnote>
  <w:footnote w:id="189">
    <w:p w14:paraId="6CB3105F" w14:textId="2EED1B4F" w:rsidR="008A2A86" w:rsidRPr="00B9338F" w:rsidRDefault="008A2A86" w:rsidP="00701BB5">
      <w:pPr>
        <w:pStyle w:val="FootnoteText"/>
        <w:spacing w:before="120"/>
        <w:ind w:left="709" w:hanging="709"/>
        <w:jc w:val="both"/>
        <w:rPr>
          <w:rFonts w:ascii="Times New Roman" w:hAnsi="Times New Roman" w:cs="Times New Roman"/>
          <w:color w:val="000000" w:themeColor="text1"/>
          <w:sz w:val="24"/>
          <w:szCs w:val="24"/>
          <w:lang w:val="en-PH"/>
        </w:rPr>
      </w:pPr>
      <w:r w:rsidRPr="00B9338F">
        <w:rPr>
          <w:rStyle w:val="FootnoteReference"/>
          <w:rFonts w:ascii="Times New Roman" w:hAnsi="Times New Roman" w:cs="Times New Roman"/>
          <w:color w:val="000000" w:themeColor="text1"/>
          <w:sz w:val="24"/>
          <w:szCs w:val="24"/>
        </w:rPr>
        <w:footnoteRef/>
      </w:r>
      <w:r w:rsidRPr="00B9338F">
        <w:rPr>
          <w:rFonts w:ascii="Times New Roman" w:hAnsi="Times New Roman" w:cs="Times New Roman"/>
          <w:color w:val="000000" w:themeColor="text1"/>
          <w:sz w:val="24"/>
          <w:szCs w:val="24"/>
        </w:rPr>
        <w:t xml:space="preserve"> </w:t>
      </w:r>
      <w:r w:rsidRPr="00B9338F">
        <w:rPr>
          <w:rFonts w:ascii="Times New Roman" w:hAnsi="Times New Roman" w:cs="Times New Roman"/>
          <w:color w:val="000000" w:themeColor="text1"/>
          <w:sz w:val="24"/>
          <w:szCs w:val="24"/>
          <w:lang w:val="en-PH"/>
        </w:rPr>
        <w:tab/>
      </w:r>
      <w:r w:rsidRPr="00B9338F">
        <w:rPr>
          <w:rFonts w:ascii="Times New Roman" w:hAnsi="Times New Roman" w:cs="Times New Roman"/>
          <w:color w:val="000000" w:themeColor="text1"/>
          <w:sz w:val="24"/>
          <w:szCs w:val="24"/>
          <w:lang w:val="en-PH"/>
        </w:rPr>
        <w:t>Facts</w:t>
      </w:r>
      <w:r w:rsidR="006174FC" w:rsidRPr="00B9338F">
        <w:rPr>
          <w:rFonts w:ascii="Times New Roman" w:hAnsi="Times New Roman" w:cs="Times New Roman"/>
          <w:color w:val="000000" w:themeColor="text1"/>
          <w:sz w:val="24"/>
          <w:szCs w:val="24"/>
          <w:lang w:val="en-PH"/>
        </w:rPr>
        <w:t xml:space="preserve">, </w:t>
      </w:r>
      <w:r w:rsidR="006174FC" w:rsidRPr="00B9338F">
        <w:rPr>
          <w:rFonts w:ascii="Times New Roman" w:hAnsi="Times New Roman" w:cs="Times New Roman"/>
          <w:color w:val="000000" w:themeColor="text1"/>
          <w:sz w:val="24"/>
          <w:szCs w:val="24"/>
        </w:rPr>
        <w:t>¶¶</w:t>
      </w:r>
      <w:r w:rsidRPr="00B9338F">
        <w:rPr>
          <w:rFonts w:ascii="Times New Roman" w:hAnsi="Times New Roman" w:cs="Times New Roman"/>
          <w:color w:val="000000" w:themeColor="text1"/>
          <w:sz w:val="24"/>
          <w:szCs w:val="24"/>
          <w:lang w:val="en-PH"/>
        </w:rPr>
        <w:t>36-38.</w:t>
      </w:r>
    </w:p>
  </w:footnote>
  <w:footnote w:id="190">
    <w:p w14:paraId="7890765C" w14:textId="324CEC84" w:rsidR="0061207C" w:rsidRPr="00B9338F" w:rsidRDefault="0061207C" w:rsidP="00701BB5">
      <w:pPr>
        <w:pStyle w:val="FootnoteText"/>
        <w:spacing w:before="120"/>
        <w:ind w:left="709" w:hanging="709"/>
        <w:jc w:val="both"/>
        <w:rPr>
          <w:rFonts w:ascii="Times New Roman" w:hAnsi="Times New Roman" w:cs="Times New Roman"/>
          <w:color w:val="000000" w:themeColor="text1"/>
          <w:sz w:val="24"/>
          <w:szCs w:val="24"/>
          <w:lang w:val="en-PH"/>
        </w:rPr>
      </w:pPr>
      <w:r w:rsidRPr="00B9338F">
        <w:rPr>
          <w:rStyle w:val="FootnoteReference"/>
          <w:rFonts w:ascii="Times New Roman" w:hAnsi="Times New Roman" w:cs="Times New Roman"/>
          <w:color w:val="000000" w:themeColor="text1"/>
          <w:sz w:val="24"/>
          <w:szCs w:val="24"/>
        </w:rPr>
        <w:footnoteRef/>
      </w:r>
      <w:r w:rsidRPr="00B9338F">
        <w:rPr>
          <w:rFonts w:ascii="Times New Roman" w:hAnsi="Times New Roman" w:cs="Times New Roman"/>
          <w:color w:val="000000" w:themeColor="text1"/>
          <w:sz w:val="24"/>
          <w:szCs w:val="24"/>
        </w:rPr>
        <w:t xml:space="preserve"> </w:t>
      </w:r>
      <w:r w:rsidRPr="00B9338F">
        <w:rPr>
          <w:rFonts w:ascii="Times New Roman" w:hAnsi="Times New Roman" w:cs="Times New Roman"/>
          <w:color w:val="000000" w:themeColor="text1"/>
          <w:sz w:val="24"/>
          <w:szCs w:val="24"/>
          <w:lang w:val="en-PH"/>
        </w:rPr>
        <w:tab/>
      </w:r>
      <w:r w:rsidRPr="00B9338F">
        <w:rPr>
          <w:rFonts w:ascii="Times New Roman" w:hAnsi="Times New Roman" w:cs="Times New Roman"/>
          <w:color w:val="000000" w:themeColor="text1"/>
          <w:sz w:val="24"/>
          <w:szCs w:val="24"/>
          <w:lang w:val="en-PH"/>
        </w:rPr>
        <w:t>Facts</w:t>
      </w:r>
      <w:r w:rsidR="006174FC" w:rsidRPr="00B9338F">
        <w:rPr>
          <w:rFonts w:ascii="Times New Roman" w:hAnsi="Times New Roman" w:cs="Times New Roman"/>
          <w:color w:val="000000" w:themeColor="text1"/>
          <w:sz w:val="24"/>
          <w:szCs w:val="24"/>
          <w:lang w:val="en-PH"/>
        </w:rPr>
        <w:t xml:space="preserve">, </w:t>
      </w:r>
      <w:r w:rsidR="006174FC" w:rsidRPr="00B9338F">
        <w:rPr>
          <w:rFonts w:ascii="Times New Roman" w:hAnsi="Times New Roman" w:cs="Times New Roman"/>
          <w:color w:val="000000" w:themeColor="text1"/>
          <w:sz w:val="24"/>
          <w:szCs w:val="24"/>
        </w:rPr>
        <w:t>¶¶</w:t>
      </w:r>
      <w:r w:rsidRPr="00B9338F">
        <w:rPr>
          <w:rFonts w:ascii="Times New Roman" w:hAnsi="Times New Roman" w:cs="Times New Roman"/>
          <w:color w:val="000000" w:themeColor="text1"/>
          <w:sz w:val="24"/>
          <w:szCs w:val="24"/>
          <w:lang w:val="en-PH"/>
        </w:rPr>
        <w:t>34-35</w:t>
      </w:r>
      <w:r w:rsidR="008A2A86" w:rsidRPr="00B9338F">
        <w:rPr>
          <w:rFonts w:ascii="Times New Roman" w:hAnsi="Times New Roman" w:cs="Times New Roman"/>
          <w:color w:val="000000" w:themeColor="text1"/>
          <w:sz w:val="24"/>
          <w:szCs w:val="24"/>
          <w:lang w:val="en-PH"/>
        </w:rPr>
        <w:t>.</w:t>
      </w:r>
    </w:p>
  </w:footnote>
  <w:footnote w:id="191">
    <w:p w14:paraId="235D5E1A" w14:textId="1EBA1DB9" w:rsidR="0097545D" w:rsidRPr="00B9338F" w:rsidRDefault="0097545D" w:rsidP="00701BB5">
      <w:pPr>
        <w:pStyle w:val="FootnoteText"/>
        <w:spacing w:before="120"/>
        <w:ind w:left="709" w:hanging="709"/>
        <w:jc w:val="both"/>
        <w:rPr>
          <w:rFonts w:ascii="Times New Roman" w:hAnsi="Times New Roman" w:cs="Times New Roman"/>
          <w:color w:val="000000" w:themeColor="text1"/>
          <w:sz w:val="24"/>
          <w:szCs w:val="24"/>
          <w:lang w:val="en-PH"/>
        </w:rPr>
      </w:pPr>
      <w:r w:rsidRPr="00B9338F">
        <w:rPr>
          <w:rStyle w:val="FootnoteReference"/>
          <w:rFonts w:ascii="Times New Roman" w:hAnsi="Times New Roman" w:cs="Times New Roman"/>
          <w:color w:val="000000" w:themeColor="text1"/>
          <w:sz w:val="24"/>
          <w:szCs w:val="24"/>
        </w:rPr>
        <w:footnoteRef/>
      </w:r>
      <w:r w:rsidRPr="00B9338F">
        <w:rPr>
          <w:rFonts w:ascii="Times New Roman" w:hAnsi="Times New Roman" w:cs="Times New Roman"/>
          <w:color w:val="000000" w:themeColor="text1"/>
          <w:sz w:val="24"/>
          <w:szCs w:val="24"/>
        </w:rPr>
        <w:t xml:space="preserve"> </w:t>
      </w:r>
      <w:r w:rsidRPr="00B9338F">
        <w:rPr>
          <w:rFonts w:ascii="Times New Roman" w:hAnsi="Times New Roman" w:cs="Times New Roman"/>
          <w:color w:val="000000" w:themeColor="text1"/>
          <w:sz w:val="24"/>
          <w:szCs w:val="24"/>
          <w:lang w:val="en-PH"/>
        </w:rPr>
        <w:tab/>
      </w:r>
      <w:r w:rsidRPr="00B9338F">
        <w:rPr>
          <w:rFonts w:ascii="Times New Roman" w:hAnsi="Times New Roman" w:cs="Times New Roman"/>
          <w:color w:val="000000" w:themeColor="text1"/>
          <w:sz w:val="24"/>
          <w:szCs w:val="24"/>
          <w:lang w:val="en-PH"/>
        </w:rPr>
        <w:t>Facts</w:t>
      </w:r>
      <w:r w:rsidR="006174FC" w:rsidRPr="00B9338F">
        <w:rPr>
          <w:rFonts w:ascii="Times New Roman" w:hAnsi="Times New Roman" w:cs="Times New Roman"/>
          <w:color w:val="000000" w:themeColor="text1"/>
          <w:sz w:val="24"/>
          <w:szCs w:val="24"/>
          <w:lang w:val="en-PH"/>
        </w:rPr>
        <w:t xml:space="preserve">, </w:t>
      </w:r>
      <w:r w:rsidR="006174FC" w:rsidRPr="00B9338F">
        <w:rPr>
          <w:rFonts w:ascii="Times New Roman" w:hAnsi="Times New Roman" w:cs="Times New Roman"/>
          <w:color w:val="000000" w:themeColor="text1"/>
          <w:sz w:val="24"/>
          <w:szCs w:val="24"/>
        </w:rPr>
        <w:t>¶</w:t>
      </w:r>
      <w:r w:rsidRPr="00B9338F">
        <w:rPr>
          <w:rFonts w:ascii="Times New Roman" w:hAnsi="Times New Roman" w:cs="Times New Roman"/>
          <w:color w:val="000000" w:themeColor="text1"/>
          <w:sz w:val="24"/>
          <w:szCs w:val="24"/>
          <w:lang w:val="en-PH"/>
        </w:rPr>
        <w:t>44.</w:t>
      </w:r>
    </w:p>
  </w:footnote>
  <w:footnote w:id="192">
    <w:p w14:paraId="45660D65" w14:textId="018E62D3" w:rsidR="001A44BB" w:rsidRPr="00B9338F" w:rsidRDefault="001A44BB" w:rsidP="00701BB5">
      <w:pPr>
        <w:pStyle w:val="FootnoteText"/>
        <w:spacing w:before="120"/>
        <w:ind w:left="709" w:hanging="709"/>
        <w:jc w:val="both"/>
        <w:rPr>
          <w:rFonts w:ascii="Times New Roman" w:hAnsi="Times New Roman" w:cs="Times New Roman"/>
          <w:color w:val="000000" w:themeColor="text1"/>
          <w:sz w:val="24"/>
          <w:szCs w:val="24"/>
          <w:lang w:val="en-PH"/>
        </w:rPr>
      </w:pPr>
      <w:r w:rsidRPr="00B9338F">
        <w:rPr>
          <w:rStyle w:val="FootnoteReference"/>
          <w:rFonts w:ascii="Times New Roman" w:hAnsi="Times New Roman" w:cs="Times New Roman"/>
          <w:color w:val="000000" w:themeColor="text1"/>
          <w:sz w:val="24"/>
          <w:szCs w:val="24"/>
        </w:rPr>
        <w:footnoteRef/>
      </w:r>
      <w:r w:rsidRPr="00B9338F">
        <w:rPr>
          <w:rFonts w:ascii="Times New Roman" w:hAnsi="Times New Roman" w:cs="Times New Roman"/>
          <w:color w:val="000000" w:themeColor="text1"/>
          <w:sz w:val="24"/>
          <w:szCs w:val="24"/>
        </w:rPr>
        <w:t xml:space="preserve"> </w:t>
      </w:r>
      <w:r w:rsidRPr="00B9338F">
        <w:rPr>
          <w:rFonts w:ascii="Times New Roman" w:hAnsi="Times New Roman" w:cs="Times New Roman"/>
          <w:color w:val="000000" w:themeColor="text1"/>
          <w:sz w:val="24"/>
          <w:szCs w:val="24"/>
          <w:lang w:val="en-PH"/>
        </w:rPr>
        <w:tab/>
      </w:r>
      <w:r w:rsidRPr="00B9338F">
        <w:rPr>
          <w:rFonts w:ascii="Times New Roman" w:hAnsi="Times New Roman" w:cs="Times New Roman"/>
          <w:color w:val="000000" w:themeColor="text1"/>
          <w:sz w:val="24"/>
          <w:szCs w:val="24"/>
          <w:lang w:val="en-PH"/>
        </w:rPr>
        <w:t>Facts</w:t>
      </w:r>
      <w:r w:rsidR="006174FC" w:rsidRPr="00B9338F">
        <w:rPr>
          <w:rFonts w:ascii="Times New Roman" w:hAnsi="Times New Roman" w:cs="Times New Roman"/>
          <w:color w:val="000000" w:themeColor="text1"/>
          <w:sz w:val="24"/>
          <w:szCs w:val="24"/>
          <w:lang w:val="en-PH"/>
        </w:rPr>
        <w:t xml:space="preserve">, </w:t>
      </w:r>
      <w:r w:rsidR="006174FC" w:rsidRPr="00B9338F">
        <w:rPr>
          <w:rFonts w:ascii="Times New Roman" w:hAnsi="Times New Roman" w:cs="Times New Roman"/>
          <w:color w:val="000000" w:themeColor="text1"/>
          <w:sz w:val="24"/>
          <w:szCs w:val="24"/>
        </w:rPr>
        <w:t>¶¶</w:t>
      </w:r>
      <w:r w:rsidRPr="00B9338F">
        <w:rPr>
          <w:rFonts w:ascii="Times New Roman" w:hAnsi="Times New Roman" w:cs="Times New Roman"/>
          <w:color w:val="000000" w:themeColor="text1"/>
          <w:sz w:val="24"/>
          <w:szCs w:val="24"/>
          <w:lang w:val="en-PH"/>
        </w:rPr>
        <w:t>4</w:t>
      </w:r>
      <w:r w:rsidR="00231774" w:rsidRPr="00B9338F">
        <w:rPr>
          <w:rFonts w:ascii="Times New Roman" w:hAnsi="Times New Roman" w:cs="Times New Roman"/>
          <w:color w:val="000000" w:themeColor="text1"/>
          <w:sz w:val="24"/>
          <w:szCs w:val="24"/>
          <w:lang w:val="en-PH"/>
        </w:rPr>
        <w:t>2-43</w:t>
      </w:r>
      <w:r w:rsidRPr="00B9338F">
        <w:rPr>
          <w:rFonts w:ascii="Times New Roman" w:hAnsi="Times New Roman" w:cs="Times New Roman"/>
          <w:color w:val="000000" w:themeColor="text1"/>
          <w:sz w:val="24"/>
          <w:szCs w:val="24"/>
          <w:lang w:val="en-PH"/>
        </w:rPr>
        <w:t>.</w:t>
      </w:r>
    </w:p>
  </w:footnote>
  <w:footnote w:id="193">
    <w:p w14:paraId="2915DC61" w14:textId="7CC298FA" w:rsidR="00067688" w:rsidRPr="00B9338F" w:rsidRDefault="00067688" w:rsidP="00701BB5">
      <w:pPr>
        <w:pStyle w:val="FootnoteText"/>
        <w:spacing w:before="120"/>
        <w:ind w:left="709" w:hanging="709"/>
        <w:jc w:val="both"/>
        <w:rPr>
          <w:rFonts w:ascii="Times New Roman" w:hAnsi="Times New Roman" w:cs="Times New Roman"/>
          <w:color w:val="000000" w:themeColor="text1"/>
          <w:sz w:val="24"/>
          <w:szCs w:val="24"/>
        </w:rPr>
      </w:pPr>
      <w:r w:rsidRPr="00B9338F">
        <w:rPr>
          <w:rStyle w:val="FootnoteReference"/>
          <w:rFonts w:ascii="Times New Roman" w:hAnsi="Times New Roman" w:cs="Times New Roman"/>
          <w:color w:val="000000" w:themeColor="text1"/>
          <w:sz w:val="24"/>
          <w:szCs w:val="24"/>
        </w:rPr>
        <w:footnoteRef/>
      </w:r>
      <w:r w:rsidRPr="00B9338F">
        <w:rPr>
          <w:rFonts w:ascii="Times New Roman" w:hAnsi="Times New Roman" w:cs="Times New Roman"/>
          <w:color w:val="000000" w:themeColor="text1"/>
          <w:sz w:val="24"/>
          <w:szCs w:val="24"/>
        </w:rPr>
        <w:t xml:space="preserve"> </w:t>
      </w:r>
      <w:r w:rsidRPr="00B9338F">
        <w:rPr>
          <w:rFonts w:ascii="Times New Roman" w:hAnsi="Times New Roman" w:cs="Times New Roman"/>
          <w:color w:val="000000" w:themeColor="text1"/>
          <w:sz w:val="24"/>
          <w:szCs w:val="24"/>
        </w:rPr>
        <w:tab/>
      </w:r>
      <w:r w:rsidRPr="00B9338F">
        <w:rPr>
          <w:rFonts w:ascii="Times New Roman" w:hAnsi="Times New Roman" w:cs="Times New Roman"/>
          <w:smallCaps/>
          <w:color w:val="000000" w:themeColor="text1"/>
          <w:sz w:val="24"/>
          <w:szCs w:val="24"/>
        </w:rPr>
        <w:t>Niko Pavlopoulos, The Identity of Governments in International Law</w:t>
      </w:r>
      <w:r w:rsidR="0020164B" w:rsidRPr="00B9338F">
        <w:rPr>
          <w:rFonts w:ascii="Times New Roman" w:hAnsi="Times New Roman" w:cs="Times New Roman"/>
          <w:color w:val="000000" w:themeColor="text1"/>
          <w:sz w:val="24"/>
          <w:szCs w:val="24"/>
        </w:rPr>
        <w:t>,</w:t>
      </w:r>
      <w:r w:rsidRPr="00B9338F">
        <w:rPr>
          <w:rFonts w:ascii="Times New Roman" w:hAnsi="Times New Roman" w:cs="Times New Roman"/>
          <w:color w:val="000000" w:themeColor="text1"/>
          <w:sz w:val="24"/>
          <w:szCs w:val="24"/>
        </w:rPr>
        <w:t xml:space="preserve"> 107</w:t>
      </w:r>
      <w:r w:rsidR="0020164B" w:rsidRPr="00B9338F">
        <w:rPr>
          <w:rFonts w:ascii="Times New Roman" w:hAnsi="Times New Roman" w:cs="Times New Roman"/>
          <w:color w:val="000000" w:themeColor="text1"/>
          <w:sz w:val="24"/>
          <w:szCs w:val="24"/>
        </w:rPr>
        <w:t>,</w:t>
      </w:r>
      <w:r w:rsidRPr="00B9338F">
        <w:rPr>
          <w:rFonts w:ascii="Times New Roman" w:hAnsi="Times New Roman" w:cs="Times New Roman"/>
          <w:color w:val="000000" w:themeColor="text1"/>
          <w:sz w:val="24"/>
          <w:szCs w:val="24"/>
        </w:rPr>
        <w:t xml:space="preserve"> 130</w:t>
      </w:r>
      <w:r w:rsidR="0020164B" w:rsidRPr="00B9338F">
        <w:rPr>
          <w:rFonts w:ascii="Times New Roman" w:hAnsi="Times New Roman" w:cs="Times New Roman"/>
          <w:color w:val="000000" w:themeColor="text1"/>
          <w:sz w:val="24"/>
          <w:szCs w:val="24"/>
        </w:rPr>
        <w:t xml:space="preserve"> (2024)</w:t>
      </w:r>
      <w:r w:rsidR="007F6FFB">
        <w:rPr>
          <w:rFonts w:ascii="Times New Roman" w:hAnsi="Times New Roman" w:cs="Times New Roman"/>
          <w:color w:val="000000" w:themeColor="text1"/>
          <w:sz w:val="24"/>
          <w:szCs w:val="24"/>
        </w:rPr>
        <w:t xml:space="preserve"> [“</w:t>
      </w:r>
      <w:r w:rsidR="007F6FFB" w:rsidRPr="007F6FFB">
        <w:rPr>
          <w:rFonts w:ascii="Times New Roman" w:hAnsi="Times New Roman" w:cs="Times New Roman"/>
          <w:b/>
          <w:bCs/>
          <w:smallCaps/>
          <w:color w:val="000000" w:themeColor="text1"/>
          <w:sz w:val="24"/>
          <w:szCs w:val="24"/>
        </w:rPr>
        <w:t>Pavlopoulos</w:t>
      </w:r>
      <w:r w:rsidR="007F6FFB">
        <w:rPr>
          <w:rFonts w:ascii="Times New Roman" w:hAnsi="Times New Roman" w:cs="Times New Roman"/>
          <w:smallCaps/>
          <w:color w:val="000000" w:themeColor="text1"/>
          <w:sz w:val="24"/>
          <w:szCs w:val="24"/>
        </w:rPr>
        <w:t>”]</w:t>
      </w:r>
      <w:r w:rsidR="00E96100">
        <w:rPr>
          <w:rFonts w:ascii="Times New Roman" w:hAnsi="Times New Roman" w:cs="Times New Roman"/>
          <w:color w:val="000000" w:themeColor="text1"/>
          <w:sz w:val="24"/>
          <w:szCs w:val="24"/>
        </w:rPr>
        <w:t>; Lotus</w:t>
      </w:r>
      <w:r w:rsidR="009B50B9">
        <w:rPr>
          <w:rFonts w:ascii="Times New Roman" w:hAnsi="Times New Roman" w:cs="Times New Roman"/>
          <w:color w:val="000000" w:themeColor="text1"/>
          <w:sz w:val="24"/>
          <w:szCs w:val="24"/>
        </w:rPr>
        <w:t xml:space="preserve">, </w:t>
      </w:r>
      <w:r w:rsidR="009B50B9">
        <w:rPr>
          <w:rFonts w:ascii="Times New Roman" w:hAnsi="Times New Roman" w:cs="Times New Roman"/>
          <w:i/>
          <w:iCs/>
          <w:color w:val="000000" w:themeColor="text1"/>
          <w:sz w:val="24"/>
          <w:szCs w:val="24"/>
        </w:rPr>
        <w:t xml:space="preserve">supra </w:t>
      </w:r>
      <w:r w:rsidR="009B50B9">
        <w:rPr>
          <w:rFonts w:ascii="Times New Roman" w:hAnsi="Times New Roman" w:cs="Times New Roman"/>
          <w:color w:val="000000" w:themeColor="text1"/>
          <w:sz w:val="24"/>
          <w:szCs w:val="24"/>
        </w:rPr>
        <w:t xml:space="preserve">note </w:t>
      </w:r>
      <w:r w:rsidR="004B1510">
        <w:rPr>
          <w:rFonts w:ascii="Times New Roman" w:hAnsi="Times New Roman" w:cs="Times New Roman"/>
          <w:color w:val="000000" w:themeColor="text1"/>
          <w:sz w:val="24"/>
          <w:szCs w:val="24"/>
        </w:rPr>
        <w:t>43</w:t>
      </w:r>
      <w:r w:rsidR="009B50B9">
        <w:rPr>
          <w:rFonts w:ascii="Times New Roman" w:hAnsi="Times New Roman" w:cs="Times New Roman"/>
          <w:color w:val="000000" w:themeColor="text1"/>
          <w:sz w:val="24"/>
          <w:szCs w:val="24"/>
        </w:rPr>
        <w:t xml:space="preserve">, </w:t>
      </w:r>
      <w:r w:rsidR="00B86B76">
        <w:rPr>
          <w:rFonts w:ascii="Times New Roman" w:hAnsi="Times New Roman" w:cs="Times New Roman"/>
          <w:color w:val="000000" w:themeColor="text1"/>
          <w:sz w:val="24"/>
          <w:szCs w:val="24"/>
        </w:rPr>
        <w:t>at 18.</w:t>
      </w:r>
    </w:p>
  </w:footnote>
  <w:footnote w:id="194">
    <w:p w14:paraId="5C2E873A" w14:textId="54316F5E" w:rsidR="00040B00" w:rsidRPr="00B9338F" w:rsidRDefault="00040B00" w:rsidP="00040B00">
      <w:pPr>
        <w:pStyle w:val="FootnoteText"/>
        <w:spacing w:before="120"/>
        <w:ind w:left="709" w:hanging="709"/>
        <w:jc w:val="both"/>
        <w:rPr>
          <w:rFonts w:ascii="Times New Roman" w:hAnsi="Times New Roman" w:cs="Times New Roman"/>
          <w:color w:val="000000" w:themeColor="text1"/>
          <w:sz w:val="24"/>
          <w:szCs w:val="24"/>
        </w:rPr>
      </w:pPr>
      <w:r w:rsidRPr="00B9338F">
        <w:rPr>
          <w:rStyle w:val="FootnoteReference"/>
          <w:rFonts w:ascii="Times New Roman" w:hAnsi="Times New Roman" w:cs="Times New Roman"/>
          <w:color w:val="000000" w:themeColor="text1"/>
          <w:sz w:val="24"/>
          <w:szCs w:val="24"/>
        </w:rPr>
        <w:footnoteRef/>
      </w:r>
      <w:r w:rsidRPr="00B9338F">
        <w:rPr>
          <w:rFonts w:ascii="Times New Roman" w:hAnsi="Times New Roman" w:cs="Times New Roman"/>
          <w:color w:val="000000" w:themeColor="text1"/>
          <w:sz w:val="24"/>
          <w:szCs w:val="24"/>
        </w:rPr>
        <w:t xml:space="preserve"> </w:t>
      </w:r>
      <w:r w:rsidRPr="00B9338F">
        <w:rPr>
          <w:rFonts w:ascii="Times New Roman" w:hAnsi="Times New Roman" w:cs="Times New Roman"/>
          <w:color w:val="000000" w:themeColor="text1"/>
          <w:sz w:val="24"/>
          <w:szCs w:val="24"/>
        </w:rPr>
        <w:tab/>
      </w:r>
      <w:r w:rsidR="007F6FFB" w:rsidRPr="007F6FFB">
        <w:rPr>
          <w:rFonts w:ascii="Times New Roman" w:hAnsi="Times New Roman" w:cs="Times New Roman"/>
          <w:smallCaps/>
          <w:color w:val="000000" w:themeColor="text1"/>
          <w:sz w:val="24"/>
          <w:szCs w:val="24"/>
        </w:rPr>
        <w:t>Pavlopoulos</w:t>
      </w:r>
      <w:r>
        <w:rPr>
          <w:rFonts w:ascii="Times New Roman" w:hAnsi="Times New Roman" w:cs="Times New Roman"/>
          <w:color w:val="000000" w:themeColor="text1"/>
          <w:sz w:val="24"/>
          <w:szCs w:val="24"/>
        </w:rPr>
        <w:t xml:space="preserve">, </w:t>
      </w:r>
      <w:r w:rsidR="007F6FFB" w:rsidRPr="007F6FFB">
        <w:rPr>
          <w:rFonts w:ascii="Times New Roman" w:hAnsi="Times New Roman" w:cs="Times New Roman"/>
          <w:i/>
          <w:iCs/>
          <w:color w:val="000000" w:themeColor="text1"/>
          <w:sz w:val="24"/>
          <w:szCs w:val="24"/>
        </w:rPr>
        <w:t>supra</w:t>
      </w:r>
      <w:r w:rsidR="007F6FFB">
        <w:rPr>
          <w:rFonts w:ascii="Times New Roman" w:hAnsi="Times New Roman" w:cs="Times New Roman"/>
          <w:color w:val="000000" w:themeColor="text1"/>
          <w:sz w:val="24"/>
          <w:szCs w:val="24"/>
        </w:rPr>
        <w:t xml:space="preserve"> note 192, </w:t>
      </w:r>
      <w:r>
        <w:rPr>
          <w:rFonts w:ascii="Times New Roman" w:hAnsi="Times New Roman" w:cs="Times New Roman"/>
          <w:color w:val="000000" w:themeColor="text1"/>
          <w:sz w:val="24"/>
          <w:szCs w:val="24"/>
        </w:rPr>
        <w:t xml:space="preserve">107. </w:t>
      </w:r>
    </w:p>
  </w:footnote>
  <w:footnote w:id="195">
    <w:p w14:paraId="258EA94B" w14:textId="0EF07437" w:rsidR="000D3A31" w:rsidRPr="00B9338F" w:rsidRDefault="00E80C0A" w:rsidP="00701BB5">
      <w:pPr>
        <w:pStyle w:val="FootnoteText"/>
        <w:spacing w:before="120"/>
        <w:ind w:left="709" w:hanging="709"/>
        <w:jc w:val="both"/>
        <w:rPr>
          <w:rFonts w:ascii="Times New Roman" w:hAnsi="Times New Roman" w:cs="Times New Roman"/>
          <w:sz w:val="24"/>
          <w:szCs w:val="24"/>
        </w:rPr>
      </w:pPr>
      <w:r w:rsidRPr="00B9338F">
        <w:rPr>
          <w:rStyle w:val="FootnoteReference"/>
          <w:rFonts w:ascii="Times New Roman" w:hAnsi="Times New Roman" w:cs="Times New Roman"/>
          <w:sz w:val="24"/>
          <w:szCs w:val="24"/>
        </w:rPr>
        <w:footnoteRef/>
      </w:r>
      <w:r w:rsidRPr="00B9338F">
        <w:rPr>
          <w:rFonts w:ascii="Times New Roman" w:hAnsi="Times New Roman" w:cs="Times New Roman"/>
          <w:sz w:val="24"/>
          <w:szCs w:val="24"/>
        </w:rPr>
        <w:t xml:space="preserve"> </w:t>
      </w:r>
      <w:r w:rsidRPr="00B9338F">
        <w:rPr>
          <w:rFonts w:ascii="Times New Roman" w:hAnsi="Times New Roman" w:cs="Times New Roman"/>
          <w:sz w:val="24"/>
          <w:szCs w:val="24"/>
        </w:rPr>
        <w:tab/>
      </w:r>
      <w:r w:rsidR="0020560D" w:rsidRPr="00B9338F">
        <w:rPr>
          <w:rFonts w:ascii="Times New Roman" w:hAnsi="Times New Roman" w:cs="Times New Roman"/>
          <w:smallCaps/>
          <w:sz w:val="24"/>
          <w:szCs w:val="24"/>
        </w:rPr>
        <w:t xml:space="preserve">Brad </w:t>
      </w:r>
      <w:r w:rsidRPr="00B9338F">
        <w:rPr>
          <w:rFonts w:ascii="Times New Roman" w:hAnsi="Times New Roman" w:cs="Times New Roman"/>
          <w:smallCaps/>
          <w:color w:val="000000" w:themeColor="text1"/>
          <w:sz w:val="24"/>
          <w:szCs w:val="24"/>
        </w:rPr>
        <w:t>Roth, Governmental Illegitimacy in International Law</w:t>
      </w:r>
      <w:r w:rsidR="0020560D" w:rsidRPr="00B9338F">
        <w:rPr>
          <w:rFonts w:ascii="Times New Roman" w:hAnsi="Times New Roman" w:cs="Times New Roman"/>
          <w:smallCaps/>
          <w:color w:val="000000" w:themeColor="text1"/>
          <w:sz w:val="24"/>
          <w:szCs w:val="24"/>
        </w:rPr>
        <w:t>, 417</w:t>
      </w:r>
      <w:r w:rsidRPr="00B9338F">
        <w:rPr>
          <w:rFonts w:ascii="Times New Roman" w:hAnsi="Times New Roman" w:cs="Times New Roman"/>
          <w:color w:val="000000" w:themeColor="text1"/>
          <w:sz w:val="24"/>
          <w:szCs w:val="24"/>
        </w:rPr>
        <w:t xml:space="preserve"> (2000).</w:t>
      </w:r>
    </w:p>
  </w:footnote>
  <w:footnote w:id="196">
    <w:p w14:paraId="7EF0FE05" w14:textId="07665B1C" w:rsidR="008272D6" w:rsidRPr="00B9338F" w:rsidRDefault="008272D6" w:rsidP="00701BB5">
      <w:pPr>
        <w:pStyle w:val="FootnoteText"/>
        <w:spacing w:before="120"/>
        <w:ind w:left="709" w:hanging="709"/>
        <w:jc w:val="both"/>
        <w:rPr>
          <w:rFonts w:ascii="Times New Roman" w:hAnsi="Times New Roman" w:cs="Times New Roman"/>
          <w:color w:val="000000" w:themeColor="text1"/>
          <w:sz w:val="24"/>
          <w:szCs w:val="24"/>
          <w:lang w:val="en-PH"/>
        </w:rPr>
      </w:pPr>
      <w:r w:rsidRPr="00B9338F">
        <w:rPr>
          <w:rStyle w:val="FootnoteReference"/>
          <w:rFonts w:ascii="Times New Roman" w:hAnsi="Times New Roman" w:cs="Times New Roman"/>
          <w:color w:val="000000" w:themeColor="text1"/>
          <w:sz w:val="24"/>
          <w:szCs w:val="24"/>
        </w:rPr>
        <w:footnoteRef/>
      </w:r>
      <w:r w:rsidRPr="00B9338F">
        <w:rPr>
          <w:rFonts w:ascii="Times New Roman" w:hAnsi="Times New Roman" w:cs="Times New Roman"/>
          <w:color w:val="000000" w:themeColor="text1"/>
          <w:sz w:val="24"/>
          <w:szCs w:val="24"/>
        </w:rPr>
        <w:t xml:space="preserve"> </w:t>
      </w:r>
      <w:r w:rsidR="00771925" w:rsidRPr="00B9338F">
        <w:rPr>
          <w:rFonts w:ascii="Times New Roman" w:hAnsi="Times New Roman" w:cs="Times New Roman"/>
          <w:color w:val="000000" w:themeColor="text1"/>
          <w:sz w:val="24"/>
          <w:szCs w:val="24"/>
        </w:rPr>
        <w:tab/>
      </w:r>
      <w:r w:rsidR="007550C0" w:rsidRPr="00B9338F">
        <w:rPr>
          <w:rFonts w:ascii="Times New Roman" w:hAnsi="Times New Roman" w:cs="Times New Roman"/>
          <w:iCs/>
          <w:sz w:val="24"/>
          <w:szCs w:val="24"/>
        </w:rPr>
        <w:t>Military and Paramilitary Activities in and against Nicaragua (Nicaragua v. United States of America),</w:t>
      </w:r>
      <w:r w:rsidR="007550C0" w:rsidRPr="00B9338F">
        <w:rPr>
          <w:rFonts w:ascii="Times New Roman" w:hAnsi="Times New Roman" w:cs="Times New Roman"/>
          <w:sz w:val="24"/>
          <w:szCs w:val="24"/>
        </w:rPr>
        <w:t xml:space="preserve"> Merits, Judgment, 1986 I.C.J. 14, ¶263 (June 27)</w:t>
      </w:r>
      <w:r w:rsidR="005C3385" w:rsidRPr="00B9338F">
        <w:rPr>
          <w:rFonts w:ascii="Times New Roman" w:hAnsi="Times New Roman" w:cs="Times New Roman"/>
          <w:color w:val="000000" w:themeColor="text1"/>
          <w:sz w:val="24"/>
          <w:szCs w:val="24"/>
          <w:lang w:val="en-PH"/>
        </w:rPr>
        <w:t xml:space="preserve"> [“</w:t>
      </w:r>
      <w:r w:rsidR="005C3385" w:rsidRPr="00B9338F">
        <w:rPr>
          <w:rFonts w:ascii="Times New Roman" w:hAnsi="Times New Roman" w:cs="Times New Roman"/>
          <w:b/>
          <w:color w:val="000000" w:themeColor="text1"/>
          <w:sz w:val="24"/>
          <w:szCs w:val="24"/>
          <w:lang w:val="en-PH"/>
        </w:rPr>
        <w:t>Nicaragua v. US</w:t>
      </w:r>
      <w:r w:rsidR="00ED17B4" w:rsidRPr="00B9338F">
        <w:rPr>
          <w:rFonts w:ascii="Times New Roman" w:hAnsi="Times New Roman" w:cs="Times New Roman"/>
          <w:color w:val="000000" w:themeColor="text1"/>
          <w:sz w:val="24"/>
          <w:szCs w:val="24"/>
          <w:lang w:val="en-PH"/>
        </w:rPr>
        <w:t>”].</w:t>
      </w:r>
    </w:p>
  </w:footnote>
  <w:footnote w:id="197">
    <w:p w14:paraId="331DFCC3" w14:textId="70EC3406" w:rsidR="005D006A" w:rsidRPr="00B9338F" w:rsidRDefault="005D006A" w:rsidP="00701BB5">
      <w:pPr>
        <w:pStyle w:val="FootnoteText"/>
        <w:spacing w:before="120"/>
        <w:ind w:left="709" w:hanging="709"/>
        <w:jc w:val="both"/>
        <w:rPr>
          <w:rFonts w:ascii="Times New Roman" w:hAnsi="Times New Roman" w:cs="Times New Roman"/>
          <w:color w:val="000000" w:themeColor="text1"/>
          <w:sz w:val="24"/>
          <w:szCs w:val="24"/>
          <w:lang w:val="en-PH"/>
        </w:rPr>
      </w:pPr>
      <w:r w:rsidRPr="00B9338F">
        <w:rPr>
          <w:rStyle w:val="FootnoteReference"/>
          <w:rFonts w:ascii="Times New Roman" w:hAnsi="Times New Roman" w:cs="Times New Roman"/>
          <w:color w:val="000000" w:themeColor="text1"/>
          <w:sz w:val="24"/>
          <w:szCs w:val="24"/>
        </w:rPr>
        <w:footnoteRef/>
      </w:r>
      <w:r w:rsidRPr="00B9338F">
        <w:rPr>
          <w:rFonts w:ascii="Times New Roman" w:hAnsi="Times New Roman" w:cs="Times New Roman"/>
          <w:color w:val="000000" w:themeColor="text1"/>
          <w:sz w:val="24"/>
          <w:szCs w:val="24"/>
        </w:rPr>
        <w:t xml:space="preserve"> </w:t>
      </w:r>
      <w:r w:rsidRPr="00B9338F">
        <w:rPr>
          <w:rFonts w:ascii="Times New Roman" w:hAnsi="Times New Roman" w:cs="Times New Roman"/>
          <w:color w:val="000000" w:themeColor="text1"/>
          <w:sz w:val="24"/>
          <w:szCs w:val="24"/>
        </w:rPr>
        <w:tab/>
      </w:r>
      <w:r w:rsidRPr="00B9338F">
        <w:rPr>
          <w:rFonts w:ascii="Times New Roman" w:hAnsi="Times New Roman" w:cs="Times New Roman"/>
          <w:color w:val="000000" w:themeColor="text1"/>
          <w:sz w:val="24"/>
          <w:szCs w:val="24"/>
        </w:rPr>
        <w:tab/>
        <w:t>Additional Convention to the General Treaty of Peace and Amity of 1907 art. 1 (1908).</w:t>
      </w:r>
    </w:p>
  </w:footnote>
  <w:footnote w:id="198">
    <w:p w14:paraId="55FFC496" w14:textId="5A392B82" w:rsidR="00295F51" w:rsidRPr="00B9338F" w:rsidRDefault="00295F51" w:rsidP="00701BB5">
      <w:pPr>
        <w:pStyle w:val="FootnoteText"/>
        <w:spacing w:before="120"/>
        <w:ind w:left="709" w:hanging="709"/>
        <w:jc w:val="both"/>
        <w:rPr>
          <w:rFonts w:ascii="Times New Roman" w:hAnsi="Times New Roman" w:cs="Times New Roman"/>
          <w:color w:val="000000" w:themeColor="text1"/>
          <w:sz w:val="24"/>
          <w:szCs w:val="24"/>
          <w:lang w:val="en-PH"/>
        </w:rPr>
      </w:pPr>
      <w:r w:rsidRPr="00B9338F">
        <w:rPr>
          <w:rStyle w:val="FootnoteReference"/>
          <w:rFonts w:ascii="Times New Roman" w:hAnsi="Times New Roman" w:cs="Times New Roman"/>
          <w:color w:val="000000" w:themeColor="text1"/>
          <w:sz w:val="24"/>
          <w:szCs w:val="24"/>
        </w:rPr>
        <w:footnoteRef/>
      </w:r>
      <w:r w:rsidRPr="00B9338F">
        <w:rPr>
          <w:rFonts w:ascii="Times New Roman" w:hAnsi="Times New Roman" w:cs="Times New Roman"/>
          <w:color w:val="000000" w:themeColor="text1"/>
          <w:sz w:val="24"/>
          <w:szCs w:val="24"/>
        </w:rPr>
        <w:t xml:space="preserve"> </w:t>
      </w:r>
      <w:r w:rsidR="00401CE4" w:rsidRPr="00B9338F">
        <w:rPr>
          <w:rFonts w:ascii="Times New Roman" w:hAnsi="Times New Roman" w:cs="Times New Roman"/>
          <w:color w:val="000000" w:themeColor="text1"/>
          <w:sz w:val="24"/>
          <w:szCs w:val="24"/>
        </w:rPr>
        <w:tab/>
      </w:r>
      <w:r w:rsidR="00D47E30">
        <w:rPr>
          <w:rFonts w:ascii="Times New Roman" w:hAnsi="Times New Roman" w:cs="Times New Roman"/>
          <w:color w:val="000000" w:themeColor="text1"/>
          <w:sz w:val="24"/>
          <w:szCs w:val="24"/>
        </w:rPr>
        <w:t xml:space="preserve">Lester </w:t>
      </w:r>
      <w:proofErr w:type="spellStart"/>
      <w:r w:rsidR="00401CE4" w:rsidRPr="00B9338F">
        <w:rPr>
          <w:rFonts w:ascii="Times New Roman" w:hAnsi="Times New Roman" w:cs="Times New Roman"/>
          <w:color w:val="000000" w:themeColor="text1"/>
          <w:sz w:val="24"/>
          <w:szCs w:val="24"/>
        </w:rPr>
        <w:t>Woolsely</w:t>
      </w:r>
      <w:proofErr w:type="spellEnd"/>
      <w:r w:rsidR="00401CE4" w:rsidRPr="00B9338F">
        <w:rPr>
          <w:rFonts w:ascii="Times New Roman" w:hAnsi="Times New Roman" w:cs="Times New Roman"/>
          <w:color w:val="000000" w:themeColor="text1"/>
          <w:sz w:val="24"/>
          <w:szCs w:val="24"/>
        </w:rPr>
        <w:t xml:space="preserve">, </w:t>
      </w:r>
      <w:r w:rsidR="00401CE4" w:rsidRPr="00B9338F">
        <w:rPr>
          <w:rFonts w:ascii="Times New Roman" w:hAnsi="Times New Roman" w:cs="Times New Roman"/>
          <w:i/>
          <w:color w:val="000000" w:themeColor="text1"/>
          <w:sz w:val="24"/>
          <w:szCs w:val="24"/>
        </w:rPr>
        <w:t>The Recognition of the Government of El Salvador</w:t>
      </w:r>
      <w:r w:rsidR="00954A2C" w:rsidRPr="00B9338F">
        <w:rPr>
          <w:rFonts w:ascii="Times New Roman" w:hAnsi="Times New Roman" w:cs="Times New Roman"/>
          <w:color w:val="000000" w:themeColor="text1"/>
          <w:sz w:val="24"/>
          <w:szCs w:val="24"/>
        </w:rPr>
        <w:t>,</w:t>
      </w:r>
      <w:r w:rsidR="00401CE4" w:rsidRPr="00B9338F">
        <w:rPr>
          <w:rFonts w:ascii="Times New Roman" w:hAnsi="Times New Roman" w:cs="Times New Roman"/>
          <w:color w:val="000000" w:themeColor="text1"/>
          <w:sz w:val="24"/>
          <w:szCs w:val="24"/>
        </w:rPr>
        <w:t xml:space="preserve"> 28 </w:t>
      </w:r>
      <w:r w:rsidR="007376D0" w:rsidRPr="00B9338F">
        <w:rPr>
          <w:rFonts w:ascii="Times New Roman" w:hAnsi="Times New Roman" w:cs="Times New Roman"/>
          <w:smallCaps/>
          <w:color w:val="000000" w:themeColor="text1"/>
          <w:sz w:val="24"/>
          <w:szCs w:val="24"/>
        </w:rPr>
        <w:t>American Journal of International Law</w:t>
      </w:r>
      <w:r w:rsidR="00401CE4" w:rsidRPr="00B9338F">
        <w:rPr>
          <w:rFonts w:ascii="Times New Roman" w:hAnsi="Times New Roman" w:cs="Times New Roman"/>
          <w:smallCaps/>
          <w:color w:val="000000" w:themeColor="text1"/>
          <w:sz w:val="24"/>
          <w:szCs w:val="24"/>
        </w:rPr>
        <w:t xml:space="preserve"> </w:t>
      </w:r>
      <w:r w:rsidR="00401CE4" w:rsidRPr="00B9338F">
        <w:rPr>
          <w:rFonts w:ascii="Times New Roman" w:hAnsi="Times New Roman" w:cs="Times New Roman"/>
          <w:color w:val="000000" w:themeColor="text1"/>
          <w:sz w:val="24"/>
          <w:szCs w:val="24"/>
        </w:rPr>
        <w:t>325</w:t>
      </w:r>
      <w:r w:rsidR="003A7ED0">
        <w:rPr>
          <w:rFonts w:ascii="Times New Roman" w:hAnsi="Times New Roman" w:cs="Times New Roman"/>
          <w:color w:val="000000" w:themeColor="text1"/>
          <w:sz w:val="24"/>
          <w:szCs w:val="24"/>
        </w:rPr>
        <w:t xml:space="preserve"> </w:t>
      </w:r>
      <w:r w:rsidR="00733D85" w:rsidRPr="00B9338F">
        <w:rPr>
          <w:rFonts w:ascii="Times New Roman" w:hAnsi="Times New Roman" w:cs="Times New Roman"/>
          <w:color w:val="000000" w:themeColor="text1"/>
          <w:sz w:val="24"/>
          <w:szCs w:val="24"/>
        </w:rPr>
        <w:t>(1934)</w:t>
      </w:r>
      <w:r w:rsidR="00401CE4" w:rsidRPr="00B9338F">
        <w:rPr>
          <w:rFonts w:ascii="Times New Roman" w:hAnsi="Times New Roman" w:cs="Times New Roman"/>
          <w:color w:val="000000" w:themeColor="text1"/>
          <w:sz w:val="24"/>
          <w:szCs w:val="24"/>
        </w:rPr>
        <w:t xml:space="preserve">; </w:t>
      </w:r>
      <w:r w:rsidR="007F6FFB">
        <w:rPr>
          <w:rFonts w:ascii="Times New Roman" w:hAnsi="Times New Roman" w:cs="Times New Roman"/>
          <w:color w:val="000000" w:themeColor="text1"/>
          <w:sz w:val="24"/>
          <w:szCs w:val="24"/>
        </w:rPr>
        <w:t xml:space="preserve">Charles </w:t>
      </w:r>
      <w:proofErr w:type="spellStart"/>
      <w:r w:rsidR="00401CE4" w:rsidRPr="00B9338F">
        <w:rPr>
          <w:rFonts w:ascii="Times New Roman" w:hAnsi="Times New Roman" w:cs="Times New Roman"/>
          <w:color w:val="000000" w:themeColor="text1"/>
          <w:sz w:val="24"/>
          <w:szCs w:val="24"/>
        </w:rPr>
        <w:t>Stansifer</w:t>
      </w:r>
      <w:proofErr w:type="spellEnd"/>
      <w:r w:rsidR="00401CE4" w:rsidRPr="00B9338F">
        <w:rPr>
          <w:rFonts w:ascii="Times New Roman" w:hAnsi="Times New Roman" w:cs="Times New Roman"/>
          <w:color w:val="000000" w:themeColor="text1"/>
          <w:sz w:val="24"/>
          <w:szCs w:val="24"/>
        </w:rPr>
        <w:t xml:space="preserve">, </w:t>
      </w:r>
      <w:r w:rsidR="00401CE4" w:rsidRPr="00B9338F">
        <w:rPr>
          <w:rFonts w:ascii="Times New Roman" w:hAnsi="Times New Roman" w:cs="Times New Roman"/>
          <w:i/>
          <w:color w:val="000000" w:themeColor="text1"/>
          <w:sz w:val="24"/>
          <w:szCs w:val="24"/>
        </w:rPr>
        <w:t xml:space="preserve">Application of the Tobar Doctrine to Central </w:t>
      </w:r>
      <w:r w:rsidR="00401CE4" w:rsidRPr="00B9338F">
        <w:rPr>
          <w:rFonts w:ascii="Times New Roman" w:hAnsi="Times New Roman" w:cs="Times New Roman"/>
          <w:i/>
          <w:iCs/>
          <w:color w:val="000000" w:themeColor="text1"/>
          <w:sz w:val="24"/>
          <w:szCs w:val="24"/>
        </w:rPr>
        <w:t>America</w:t>
      </w:r>
      <w:r w:rsidR="00942EFD" w:rsidRPr="00B9338F">
        <w:rPr>
          <w:rFonts w:ascii="Times New Roman" w:hAnsi="Times New Roman" w:cs="Times New Roman"/>
          <w:color w:val="000000" w:themeColor="text1"/>
          <w:sz w:val="24"/>
          <w:szCs w:val="24"/>
        </w:rPr>
        <w:t>,</w:t>
      </w:r>
      <w:r w:rsidR="00401CE4" w:rsidRPr="00B9338F">
        <w:rPr>
          <w:rFonts w:ascii="Times New Roman" w:hAnsi="Times New Roman" w:cs="Times New Roman"/>
          <w:color w:val="000000" w:themeColor="text1"/>
          <w:sz w:val="24"/>
          <w:szCs w:val="24"/>
        </w:rPr>
        <w:t xml:space="preserve"> </w:t>
      </w:r>
      <w:r w:rsidR="00401CE4" w:rsidRPr="00B9338F">
        <w:rPr>
          <w:rFonts w:ascii="Times New Roman" w:hAnsi="Times New Roman" w:cs="Times New Roman"/>
          <w:smallCaps/>
          <w:color w:val="000000" w:themeColor="text1"/>
          <w:sz w:val="24"/>
          <w:szCs w:val="24"/>
        </w:rPr>
        <w:t>23 The Americas</w:t>
      </w:r>
      <w:r w:rsidR="00401CE4" w:rsidRPr="00B9338F">
        <w:rPr>
          <w:rFonts w:ascii="Times New Roman" w:hAnsi="Times New Roman" w:cs="Times New Roman"/>
          <w:color w:val="000000" w:themeColor="text1"/>
          <w:sz w:val="24"/>
          <w:szCs w:val="24"/>
        </w:rPr>
        <w:t xml:space="preserve"> 251</w:t>
      </w:r>
      <w:r w:rsidR="003A7ED0">
        <w:rPr>
          <w:rFonts w:ascii="Times New Roman" w:hAnsi="Times New Roman" w:cs="Times New Roman"/>
          <w:color w:val="000000" w:themeColor="text1"/>
          <w:sz w:val="24"/>
          <w:szCs w:val="24"/>
        </w:rPr>
        <w:t xml:space="preserve"> </w:t>
      </w:r>
      <w:r w:rsidR="00942EFD" w:rsidRPr="00B9338F">
        <w:rPr>
          <w:rFonts w:ascii="Times New Roman" w:hAnsi="Times New Roman" w:cs="Times New Roman"/>
          <w:color w:val="000000" w:themeColor="text1"/>
          <w:sz w:val="24"/>
          <w:szCs w:val="24"/>
        </w:rPr>
        <w:t>(1967)</w:t>
      </w:r>
      <w:r w:rsidR="00401CE4" w:rsidRPr="00B9338F">
        <w:rPr>
          <w:rFonts w:ascii="Times New Roman" w:hAnsi="Times New Roman" w:cs="Times New Roman"/>
          <w:color w:val="000000" w:themeColor="text1"/>
          <w:sz w:val="24"/>
          <w:szCs w:val="24"/>
        </w:rPr>
        <w:t>.</w:t>
      </w:r>
    </w:p>
  </w:footnote>
  <w:footnote w:id="199">
    <w:p w14:paraId="38225067" w14:textId="71A69E90" w:rsidR="004A5BC8" w:rsidRPr="00B9338F" w:rsidRDefault="004A5BC8" w:rsidP="00701BB5">
      <w:pPr>
        <w:pStyle w:val="FootnoteText"/>
        <w:spacing w:before="120"/>
        <w:ind w:left="709" w:hanging="709"/>
        <w:jc w:val="both"/>
        <w:rPr>
          <w:rFonts w:ascii="Times New Roman" w:hAnsi="Times New Roman" w:cs="Times New Roman"/>
          <w:color w:val="000000" w:themeColor="text1"/>
          <w:sz w:val="24"/>
          <w:szCs w:val="24"/>
          <w:lang w:val="en-PH"/>
        </w:rPr>
      </w:pPr>
      <w:r w:rsidRPr="00B9338F">
        <w:rPr>
          <w:rStyle w:val="FootnoteReference"/>
          <w:rFonts w:ascii="Times New Roman" w:hAnsi="Times New Roman" w:cs="Times New Roman"/>
          <w:color w:val="000000" w:themeColor="text1"/>
          <w:sz w:val="24"/>
          <w:szCs w:val="24"/>
        </w:rPr>
        <w:footnoteRef/>
      </w:r>
      <w:r w:rsidRPr="00B9338F">
        <w:rPr>
          <w:rFonts w:ascii="Times New Roman" w:hAnsi="Times New Roman" w:cs="Times New Roman"/>
          <w:color w:val="000000" w:themeColor="text1"/>
          <w:sz w:val="24"/>
          <w:szCs w:val="24"/>
        </w:rPr>
        <w:t xml:space="preserve"> </w:t>
      </w:r>
      <w:r w:rsidRPr="00B9338F">
        <w:rPr>
          <w:rFonts w:ascii="Times New Roman" w:hAnsi="Times New Roman" w:cs="Times New Roman"/>
          <w:color w:val="000000" w:themeColor="text1"/>
          <w:sz w:val="24"/>
          <w:szCs w:val="24"/>
          <w:lang w:val="en-PH"/>
        </w:rPr>
        <w:tab/>
      </w:r>
      <w:r w:rsidRPr="00B9338F">
        <w:rPr>
          <w:rFonts w:ascii="Times New Roman" w:hAnsi="Times New Roman" w:cs="Times New Roman"/>
          <w:color w:val="000000" w:themeColor="text1"/>
          <w:sz w:val="24"/>
          <w:szCs w:val="24"/>
          <w:lang w:val="en-PH"/>
        </w:rPr>
        <w:t>Facts</w:t>
      </w:r>
      <w:r w:rsidR="00985DF9" w:rsidRPr="00B9338F">
        <w:rPr>
          <w:rFonts w:ascii="Times New Roman" w:hAnsi="Times New Roman" w:cs="Times New Roman"/>
          <w:color w:val="000000" w:themeColor="text1"/>
          <w:sz w:val="24"/>
          <w:szCs w:val="24"/>
          <w:lang w:val="en-PH"/>
        </w:rPr>
        <w:t xml:space="preserve">, </w:t>
      </w:r>
      <w:r w:rsidR="00985DF9" w:rsidRPr="00B9338F">
        <w:rPr>
          <w:rFonts w:ascii="Times New Roman" w:hAnsi="Times New Roman" w:cs="Times New Roman"/>
          <w:sz w:val="24"/>
          <w:szCs w:val="24"/>
        </w:rPr>
        <w:t>¶¶</w:t>
      </w:r>
      <w:r w:rsidR="009F2EDA" w:rsidRPr="00B9338F">
        <w:rPr>
          <w:rFonts w:ascii="Times New Roman" w:hAnsi="Times New Roman" w:cs="Times New Roman"/>
          <w:sz w:val="24"/>
          <w:szCs w:val="24"/>
        </w:rPr>
        <w:t>1,</w:t>
      </w:r>
      <w:r w:rsidR="00985DF9" w:rsidRPr="00B9338F">
        <w:rPr>
          <w:rFonts w:ascii="Times New Roman" w:hAnsi="Times New Roman" w:cs="Times New Roman"/>
          <w:sz w:val="24"/>
          <w:szCs w:val="24"/>
        </w:rPr>
        <w:t xml:space="preserve"> </w:t>
      </w:r>
      <w:r w:rsidR="006560D9" w:rsidRPr="00B9338F">
        <w:rPr>
          <w:rFonts w:ascii="Times New Roman" w:hAnsi="Times New Roman" w:cs="Times New Roman"/>
          <w:sz w:val="24"/>
          <w:szCs w:val="24"/>
        </w:rPr>
        <w:t>10.</w:t>
      </w:r>
    </w:p>
  </w:footnote>
  <w:footnote w:id="200">
    <w:p w14:paraId="3522F91D" w14:textId="2AB2145F" w:rsidR="00D70996" w:rsidRPr="00B9338F" w:rsidRDefault="00D70996" w:rsidP="00701BB5">
      <w:pPr>
        <w:pStyle w:val="FootnoteText"/>
        <w:spacing w:before="120"/>
        <w:ind w:left="709" w:hanging="709"/>
        <w:jc w:val="both"/>
        <w:rPr>
          <w:rFonts w:ascii="Times New Roman" w:hAnsi="Times New Roman" w:cs="Times New Roman"/>
          <w:color w:val="000000" w:themeColor="text1"/>
          <w:sz w:val="24"/>
          <w:szCs w:val="24"/>
          <w:lang w:val="en-PH"/>
        </w:rPr>
      </w:pPr>
      <w:r w:rsidRPr="00B9338F">
        <w:rPr>
          <w:rStyle w:val="FootnoteReference"/>
          <w:rFonts w:ascii="Times New Roman" w:hAnsi="Times New Roman" w:cs="Times New Roman"/>
          <w:color w:val="000000" w:themeColor="text1"/>
          <w:sz w:val="24"/>
          <w:szCs w:val="24"/>
        </w:rPr>
        <w:footnoteRef/>
      </w:r>
      <w:r w:rsidRPr="00B9338F">
        <w:rPr>
          <w:rFonts w:ascii="Times New Roman" w:hAnsi="Times New Roman" w:cs="Times New Roman"/>
          <w:color w:val="000000" w:themeColor="text1"/>
          <w:sz w:val="24"/>
          <w:szCs w:val="24"/>
        </w:rPr>
        <w:t xml:space="preserve"> </w:t>
      </w:r>
      <w:r w:rsidR="00EF7DFA" w:rsidRPr="00B9338F">
        <w:rPr>
          <w:rFonts w:ascii="Times New Roman" w:hAnsi="Times New Roman" w:cs="Times New Roman"/>
          <w:color w:val="000000" w:themeColor="text1"/>
          <w:sz w:val="24"/>
          <w:szCs w:val="24"/>
          <w:lang w:val="en-PH"/>
        </w:rPr>
        <w:tab/>
      </w:r>
      <w:r w:rsidR="00D010C0" w:rsidRPr="00B9338F">
        <w:rPr>
          <w:rFonts w:ascii="Times New Roman" w:hAnsi="Times New Roman" w:cs="Times New Roman"/>
          <w:color w:val="000000" w:themeColor="text1"/>
          <w:sz w:val="24"/>
          <w:szCs w:val="24"/>
        </w:rPr>
        <w:t>UNSC, 899</w:t>
      </w:r>
      <w:r w:rsidR="00D010C0" w:rsidRPr="00B9338F">
        <w:rPr>
          <w:rFonts w:ascii="Times New Roman" w:hAnsi="Times New Roman" w:cs="Times New Roman"/>
          <w:color w:val="000000" w:themeColor="text1"/>
          <w:sz w:val="24"/>
          <w:szCs w:val="24"/>
          <w:vertAlign w:val="superscript"/>
        </w:rPr>
        <w:t>th</w:t>
      </w:r>
      <w:r w:rsidR="00D010C0" w:rsidRPr="00B9338F">
        <w:rPr>
          <w:rFonts w:ascii="Times New Roman" w:hAnsi="Times New Roman" w:cs="Times New Roman"/>
          <w:color w:val="000000" w:themeColor="text1"/>
          <w:sz w:val="24"/>
          <w:szCs w:val="24"/>
        </w:rPr>
        <w:t xml:space="preserve"> Meeting, Official Records, UN Doc S/PV.899, §37 (1960)</w:t>
      </w:r>
      <w:r w:rsidR="00D010C0">
        <w:rPr>
          <w:rFonts w:ascii="Times New Roman" w:hAnsi="Times New Roman" w:cs="Times New Roman"/>
          <w:color w:val="000000" w:themeColor="text1"/>
          <w:sz w:val="24"/>
          <w:szCs w:val="24"/>
        </w:rPr>
        <w:t>.</w:t>
      </w:r>
    </w:p>
  </w:footnote>
  <w:footnote w:id="201">
    <w:p w14:paraId="02872981" w14:textId="061A5D9D" w:rsidR="00F51493" w:rsidRPr="00B9338F" w:rsidRDefault="00F51493" w:rsidP="00701BB5">
      <w:pPr>
        <w:pStyle w:val="FootnoteText"/>
        <w:spacing w:before="120"/>
        <w:ind w:left="709" w:hanging="709"/>
        <w:jc w:val="both"/>
        <w:rPr>
          <w:rFonts w:ascii="Times New Roman" w:hAnsi="Times New Roman" w:cs="Times New Roman"/>
          <w:color w:val="000000" w:themeColor="text1"/>
          <w:sz w:val="24"/>
          <w:szCs w:val="24"/>
          <w:lang w:val="en-PH"/>
        </w:rPr>
      </w:pPr>
      <w:r w:rsidRPr="00B9338F">
        <w:rPr>
          <w:rStyle w:val="FootnoteReference"/>
          <w:rFonts w:ascii="Times New Roman" w:hAnsi="Times New Roman" w:cs="Times New Roman"/>
          <w:color w:val="000000" w:themeColor="text1"/>
          <w:sz w:val="24"/>
          <w:szCs w:val="24"/>
        </w:rPr>
        <w:footnoteRef/>
      </w:r>
      <w:r w:rsidRPr="00B9338F">
        <w:rPr>
          <w:rFonts w:ascii="Times New Roman" w:hAnsi="Times New Roman" w:cs="Times New Roman"/>
          <w:color w:val="000000" w:themeColor="text1"/>
          <w:sz w:val="24"/>
          <w:szCs w:val="24"/>
        </w:rPr>
        <w:t xml:space="preserve"> </w:t>
      </w:r>
      <w:r w:rsidRPr="00B9338F">
        <w:rPr>
          <w:rFonts w:ascii="Times New Roman" w:hAnsi="Times New Roman" w:cs="Times New Roman"/>
          <w:color w:val="000000" w:themeColor="text1"/>
          <w:sz w:val="24"/>
          <w:szCs w:val="24"/>
        </w:rPr>
        <w:tab/>
        <w:t>Tinoco</w:t>
      </w:r>
      <w:r w:rsidR="00252D96" w:rsidRPr="00B9338F">
        <w:rPr>
          <w:rFonts w:ascii="Times New Roman" w:hAnsi="Times New Roman" w:cs="Times New Roman"/>
          <w:color w:val="000000" w:themeColor="text1"/>
          <w:sz w:val="24"/>
          <w:szCs w:val="24"/>
        </w:rPr>
        <w:t xml:space="preserve">, </w:t>
      </w:r>
      <w:r w:rsidR="00252D96" w:rsidRPr="00B9338F">
        <w:rPr>
          <w:rFonts w:ascii="Times New Roman" w:hAnsi="Times New Roman" w:cs="Times New Roman"/>
          <w:i/>
          <w:iCs/>
          <w:color w:val="000000" w:themeColor="text1"/>
          <w:sz w:val="24"/>
          <w:szCs w:val="24"/>
        </w:rPr>
        <w:t xml:space="preserve">supra </w:t>
      </w:r>
      <w:r w:rsidR="00252D96" w:rsidRPr="00B9338F">
        <w:rPr>
          <w:rFonts w:ascii="Times New Roman" w:hAnsi="Times New Roman" w:cs="Times New Roman"/>
          <w:color w:val="000000" w:themeColor="text1"/>
          <w:sz w:val="24"/>
          <w:szCs w:val="24"/>
        </w:rPr>
        <w:t>note 18</w:t>
      </w:r>
      <w:r w:rsidR="00B05A20">
        <w:rPr>
          <w:rFonts w:ascii="Times New Roman" w:hAnsi="Times New Roman" w:cs="Times New Roman"/>
          <w:color w:val="000000" w:themeColor="text1"/>
          <w:sz w:val="24"/>
          <w:szCs w:val="24"/>
        </w:rPr>
        <w:t>0</w:t>
      </w:r>
      <w:r w:rsidRPr="00B9338F">
        <w:rPr>
          <w:rFonts w:ascii="Times New Roman" w:hAnsi="Times New Roman" w:cs="Times New Roman"/>
          <w:color w:val="000000" w:themeColor="text1"/>
          <w:sz w:val="24"/>
          <w:szCs w:val="24"/>
        </w:rPr>
        <w:t xml:space="preserve">; </w:t>
      </w:r>
      <w:r w:rsidRPr="00B9338F">
        <w:rPr>
          <w:rFonts w:ascii="Times New Roman" w:hAnsi="Times New Roman" w:cs="Times New Roman"/>
          <w:smallCaps/>
          <w:color w:val="000000" w:themeColor="text1"/>
          <w:sz w:val="24"/>
          <w:szCs w:val="24"/>
        </w:rPr>
        <w:t>John Bassett Moore, Digest of International Law</w:t>
      </w:r>
      <w:r w:rsidRPr="00B9338F">
        <w:rPr>
          <w:rFonts w:ascii="Times New Roman" w:hAnsi="Times New Roman" w:cs="Times New Roman"/>
          <w:color w:val="000000" w:themeColor="text1"/>
          <w:sz w:val="24"/>
          <w:szCs w:val="24"/>
        </w:rPr>
        <w:t>, 24 (1906).</w:t>
      </w:r>
    </w:p>
  </w:footnote>
  <w:footnote w:id="202">
    <w:p w14:paraId="6E2C0879" w14:textId="219E7BC5" w:rsidR="00D826B5" w:rsidRPr="00B9338F" w:rsidRDefault="00D826B5" w:rsidP="00701BB5">
      <w:pPr>
        <w:pStyle w:val="FootnoteText"/>
        <w:spacing w:before="120"/>
        <w:ind w:left="709" w:hanging="709"/>
        <w:jc w:val="both"/>
        <w:rPr>
          <w:rFonts w:ascii="Times New Roman" w:hAnsi="Times New Roman" w:cs="Times New Roman"/>
          <w:color w:val="000000" w:themeColor="text1"/>
          <w:sz w:val="24"/>
          <w:szCs w:val="24"/>
          <w:lang w:val="en-PH"/>
        </w:rPr>
      </w:pPr>
      <w:r w:rsidRPr="00B9338F">
        <w:rPr>
          <w:rStyle w:val="FootnoteReference"/>
          <w:rFonts w:ascii="Times New Roman" w:hAnsi="Times New Roman" w:cs="Times New Roman"/>
          <w:color w:val="000000" w:themeColor="text1"/>
          <w:sz w:val="24"/>
          <w:szCs w:val="24"/>
        </w:rPr>
        <w:footnoteRef/>
      </w:r>
      <w:r w:rsidRPr="00B9338F">
        <w:rPr>
          <w:rFonts w:ascii="Times New Roman" w:hAnsi="Times New Roman" w:cs="Times New Roman"/>
          <w:color w:val="000000" w:themeColor="text1"/>
          <w:sz w:val="24"/>
          <w:szCs w:val="24"/>
        </w:rPr>
        <w:t xml:space="preserve"> </w:t>
      </w:r>
      <w:r w:rsidRPr="00B9338F">
        <w:rPr>
          <w:rFonts w:ascii="Times New Roman" w:hAnsi="Times New Roman" w:cs="Times New Roman"/>
          <w:color w:val="000000" w:themeColor="text1"/>
          <w:sz w:val="24"/>
          <w:szCs w:val="24"/>
        </w:rPr>
        <w:tab/>
        <w:t>ICCPR art. 1(1</w:t>
      </w:r>
      <w:r w:rsidR="00320D49" w:rsidRPr="00B9338F">
        <w:rPr>
          <w:rFonts w:ascii="Times New Roman" w:hAnsi="Times New Roman" w:cs="Times New Roman"/>
          <w:color w:val="000000" w:themeColor="text1"/>
          <w:sz w:val="24"/>
          <w:szCs w:val="24"/>
        </w:rPr>
        <w:t xml:space="preserve">), </w:t>
      </w:r>
      <w:r w:rsidR="003A7490" w:rsidRPr="00B9338F">
        <w:rPr>
          <w:rFonts w:ascii="Times New Roman" w:hAnsi="Times New Roman" w:cs="Times New Roman"/>
          <w:color w:val="000000" w:themeColor="text1"/>
          <w:sz w:val="24"/>
          <w:szCs w:val="24"/>
        </w:rPr>
        <w:t>999 U.N.T.S. 171 (16 December 1966</w:t>
      </w:r>
      <w:r w:rsidRPr="00B9338F">
        <w:rPr>
          <w:rFonts w:ascii="Times New Roman" w:hAnsi="Times New Roman" w:cs="Times New Roman"/>
          <w:color w:val="000000" w:themeColor="text1"/>
          <w:sz w:val="24"/>
          <w:szCs w:val="24"/>
        </w:rPr>
        <w:t>).</w:t>
      </w:r>
    </w:p>
  </w:footnote>
  <w:footnote w:id="203">
    <w:p w14:paraId="743F0846" w14:textId="5D65D2BF" w:rsidR="004F32F5" w:rsidRPr="00B9338F" w:rsidRDefault="004F32F5" w:rsidP="00701BB5">
      <w:pPr>
        <w:pStyle w:val="FootnoteText"/>
        <w:spacing w:before="120"/>
        <w:ind w:left="709" w:hanging="709"/>
        <w:jc w:val="both"/>
        <w:rPr>
          <w:rFonts w:ascii="Times New Roman" w:hAnsi="Times New Roman" w:cs="Times New Roman"/>
          <w:color w:val="000000" w:themeColor="text1"/>
          <w:sz w:val="24"/>
          <w:szCs w:val="24"/>
          <w:lang w:val="en-PH"/>
        </w:rPr>
      </w:pPr>
      <w:r w:rsidRPr="00B9338F">
        <w:rPr>
          <w:rStyle w:val="FootnoteReference"/>
          <w:rFonts w:ascii="Times New Roman" w:hAnsi="Times New Roman" w:cs="Times New Roman"/>
          <w:color w:val="000000" w:themeColor="text1"/>
          <w:sz w:val="24"/>
          <w:szCs w:val="24"/>
        </w:rPr>
        <w:footnoteRef/>
      </w:r>
      <w:r w:rsidRPr="00B9338F">
        <w:rPr>
          <w:rFonts w:ascii="Times New Roman" w:hAnsi="Times New Roman" w:cs="Times New Roman"/>
          <w:color w:val="000000" w:themeColor="text1"/>
          <w:sz w:val="24"/>
          <w:szCs w:val="24"/>
        </w:rPr>
        <w:t xml:space="preserve"> </w:t>
      </w:r>
      <w:r w:rsidR="00880B5F" w:rsidRPr="00B9338F">
        <w:rPr>
          <w:rFonts w:ascii="Times New Roman" w:hAnsi="Times New Roman" w:cs="Times New Roman"/>
          <w:color w:val="000000" w:themeColor="text1"/>
          <w:sz w:val="24"/>
          <w:szCs w:val="24"/>
          <w:lang w:val="en-PH"/>
        </w:rPr>
        <w:tab/>
      </w:r>
      <w:r w:rsidR="008B61D1" w:rsidRPr="00B9338F">
        <w:rPr>
          <w:rFonts w:ascii="Times New Roman" w:hAnsi="Times New Roman" w:cs="Times New Roman"/>
          <w:color w:val="000000" w:themeColor="text1"/>
          <w:sz w:val="24"/>
          <w:szCs w:val="24"/>
          <w:lang w:val="en-PH"/>
        </w:rPr>
        <w:t>UNGA Resolution 1514 (XV) (1960)</w:t>
      </w:r>
      <w:r w:rsidR="002340D2" w:rsidRPr="00B9338F">
        <w:rPr>
          <w:rFonts w:ascii="Times New Roman" w:hAnsi="Times New Roman" w:cs="Times New Roman"/>
          <w:color w:val="000000" w:themeColor="text1"/>
          <w:sz w:val="24"/>
          <w:szCs w:val="24"/>
          <w:lang w:val="en-PH"/>
        </w:rPr>
        <w:t xml:space="preserve">, </w:t>
      </w:r>
      <w:r w:rsidR="002340D2" w:rsidRPr="00B9338F">
        <w:rPr>
          <w:rFonts w:ascii="Times New Roman" w:hAnsi="Times New Roman" w:cs="Times New Roman"/>
          <w:color w:val="000000" w:themeColor="text1"/>
          <w:sz w:val="24"/>
          <w:szCs w:val="24"/>
        </w:rPr>
        <w:t>¶¶1-2</w:t>
      </w:r>
      <w:r w:rsidR="00C3415D" w:rsidRPr="00B9338F">
        <w:rPr>
          <w:rFonts w:ascii="Times New Roman" w:hAnsi="Times New Roman" w:cs="Times New Roman"/>
          <w:color w:val="000000" w:themeColor="text1"/>
          <w:sz w:val="24"/>
          <w:szCs w:val="24"/>
        </w:rPr>
        <w:t xml:space="preserve">; </w:t>
      </w:r>
      <w:r w:rsidR="00B518E0" w:rsidRPr="00B9338F">
        <w:rPr>
          <w:rFonts w:ascii="Times New Roman" w:hAnsi="Times New Roman" w:cs="Times New Roman"/>
          <w:color w:val="000000" w:themeColor="text1"/>
          <w:sz w:val="24"/>
          <w:szCs w:val="24"/>
        </w:rPr>
        <w:t xml:space="preserve">Legal Consequences of the Separation </w:t>
      </w:r>
      <w:r w:rsidR="00BA4688" w:rsidRPr="00B9338F">
        <w:rPr>
          <w:rFonts w:ascii="Times New Roman" w:hAnsi="Times New Roman" w:cs="Times New Roman"/>
          <w:color w:val="000000" w:themeColor="text1"/>
          <w:sz w:val="24"/>
          <w:szCs w:val="24"/>
        </w:rPr>
        <w:t xml:space="preserve">of the </w:t>
      </w:r>
      <w:r w:rsidR="00C3415D" w:rsidRPr="00B9338F">
        <w:rPr>
          <w:rFonts w:ascii="Times New Roman" w:hAnsi="Times New Roman" w:cs="Times New Roman"/>
          <w:color w:val="000000" w:themeColor="text1"/>
          <w:sz w:val="24"/>
          <w:szCs w:val="24"/>
        </w:rPr>
        <w:t xml:space="preserve">Chagos Archipelago </w:t>
      </w:r>
      <w:r w:rsidR="00BA4688" w:rsidRPr="00B9338F">
        <w:rPr>
          <w:rFonts w:ascii="Times New Roman" w:hAnsi="Times New Roman" w:cs="Times New Roman"/>
          <w:color w:val="000000" w:themeColor="text1"/>
          <w:sz w:val="24"/>
          <w:szCs w:val="24"/>
        </w:rPr>
        <w:t xml:space="preserve">from Mauritius in 1965, </w:t>
      </w:r>
      <w:r w:rsidR="00C3415D" w:rsidRPr="00B9338F">
        <w:rPr>
          <w:rFonts w:ascii="Times New Roman" w:hAnsi="Times New Roman" w:cs="Times New Roman"/>
          <w:color w:val="000000" w:themeColor="text1"/>
          <w:sz w:val="24"/>
          <w:szCs w:val="24"/>
        </w:rPr>
        <w:t>Advisory Opinion</w:t>
      </w:r>
      <w:r w:rsidR="00BA4688" w:rsidRPr="00B9338F">
        <w:rPr>
          <w:rFonts w:ascii="Times New Roman" w:hAnsi="Times New Roman" w:cs="Times New Roman"/>
          <w:color w:val="000000" w:themeColor="text1"/>
          <w:sz w:val="24"/>
          <w:szCs w:val="24"/>
        </w:rPr>
        <w:t xml:space="preserve">, </w:t>
      </w:r>
      <w:r w:rsidR="00C3415D" w:rsidRPr="00B9338F">
        <w:rPr>
          <w:rFonts w:ascii="Times New Roman" w:hAnsi="Times New Roman" w:cs="Times New Roman"/>
          <w:color w:val="000000" w:themeColor="text1"/>
          <w:sz w:val="24"/>
          <w:szCs w:val="24"/>
        </w:rPr>
        <w:t>2019 I</w:t>
      </w:r>
      <w:r w:rsidR="00BA4688" w:rsidRPr="00B9338F">
        <w:rPr>
          <w:rFonts w:ascii="Times New Roman" w:hAnsi="Times New Roman" w:cs="Times New Roman"/>
          <w:color w:val="000000" w:themeColor="text1"/>
          <w:sz w:val="24"/>
          <w:szCs w:val="24"/>
        </w:rPr>
        <w:t>.</w:t>
      </w:r>
      <w:r w:rsidR="00C3415D" w:rsidRPr="00B9338F">
        <w:rPr>
          <w:rFonts w:ascii="Times New Roman" w:hAnsi="Times New Roman" w:cs="Times New Roman"/>
          <w:color w:val="000000" w:themeColor="text1"/>
          <w:sz w:val="24"/>
          <w:szCs w:val="24"/>
        </w:rPr>
        <w:t>C</w:t>
      </w:r>
      <w:r w:rsidR="00BA4688" w:rsidRPr="00B9338F">
        <w:rPr>
          <w:rFonts w:ascii="Times New Roman" w:hAnsi="Times New Roman" w:cs="Times New Roman"/>
          <w:color w:val="000000" w:themeColor="text1"/>
          <w:sz w:val="24"/>
          <w:szCs w:val="24"/>
        </w:rPr>
        <w:t>.</w:t>
      </w:r>
      <w:r w:rsidR="00C3415D" w:rsidRPr="00B9338F">
        <w:rPr>
          <w:rFonts w:ascii="Times New Roman" w:hAnsi="Times New Roman" w:cs="Times New Roman"/>
          <w:color w:val="000000" w:themeColor="text1"/>
          <w:sz w:val="24"/>
          <w:szCs w:val="24"/>
        </w:rPr>
        <w:t>J</w:t>
      </w:r>
      <w:r w:rsidR="00BA4688" w:rsidRPr="00B9338F">
        <w:rPr>
          <w:rFonts w:ascii="Times New Roman" w:hAnsi="Times New Roman" w:cs="Times New Roman"/>
          <w:color w:val="000000" w:themeColor="text1"/>
          <w:sz w:val="24"/>
          <w:szCs w:val="24"/>
        </w:rPr>
        <w:t>.</w:t>
      </w:r>
      <w:r w:rsidR="00C3415D" w:rsidRPr="00B9338F">
        <w:rPr>
          <w:rFonts w:ascii="Times New Roman" w:hAnsi="Times New Roman" w:cs="Times New Roman"/>
          <w:color w:val="000000" w:themeColor="text1"/>
          <w:sz w:val="24"/>
          <w:szCs w:val="24"/>
        </w:rPr>
        <w:t xml:space="preserve"> 95</w:t>
      </w:r>
      <w:r w:rsidR="00C3415D" w:rsidRPr="00B9338F">
        <w:rPr>
          <w:rFonts w:ascii="Times New Roman" w:hAnsi="Times New Roman" w:cs="Times New Roman"/>
          <w:color w:val="000000" w:themeColor="text1"/>
          <w:sz w:val="24"/>
          <w:szCs w:val="24"/>
        </w:rPr>
        <w:fldChar w:fldCharType="begin"/>
      </w:r>
      <w:r w:rsidR="00C3415D" w:rsidRPr="00B9338F">
        <w:rPr>
          <w:rFonts w:ascii="Times New Roman" w:hAnsi="Times New Roman" w:cs="Times New Roman"/>
          <w:color w:val="000000" w:themeColor="text1"/>
          <w:sz w:val="24"/>
          <w:szCs w:val="24"/>
        </w:rPr>
        <w:instrText xml:space="preserve"> TA \l "Chagos Archipelago (Advisory Opinion) (2019) ICJ Rep 95" \s "Chagos Archipelago (Advisory Opinion) (2019) ICJ Rep 95" \c 4 </w:instrText>
      </w:r>
      <w:r w:rsidR="00C3415D" w:rsidRPr="00B9338F">
        <w:rPr>
          <w:rFonts w:ascii="Times New Roman" w:hAnsi="Times New Roman" w:cs="Times New Roman"/>
          <w:color w:val="000000" w:themeColor="text1"/>
          <w:sz w:val="24"/>
          <w:szCs w:val="24"/>
        </w:rPr>
        <w:fldChar w:fldCharType="end"/>
      </w:r>
      <w:r w:rsidR="00C3415D" w:rsidRPr="00B9338F">
        <w:rPr>
          <w:rFonts w:ascii="Times New Roman" w:hAnsi="Times New Roman" w:cs="Times New Roman"/>
          <w:color w:val="000000" w:themeColor="text1"/>
          <w:sz w:val="24"/>
          <w:szCs w:val="24"/>
        </w:rPr>
        <w:t>, 177.</w:t>
      </w:r>
    </w:p>
  </w:footnote>
  <w:footnote w:id="204">
    <w:p w14:paraId="0A828BCF" w14:textId="423F1893" w:rsidR="00BC2EE7" w:rsidRPr="00B9338F" w:rsidRDefault="00BC2EE7" w:rsidP="00701BB5">
      <w:pPr>
        <w:pStyle w:val="FootnoteText"/>
        <w:spacing w:before="120"/>
        <w:ind w:left="709" w:hanging="709"/>
        <w:jc w:val="both"/>
        <w:rPr>
          <w:rFonts w:ascii="Times New Roman" w:hAnsi="Times New Roman" w:cs="Times New Roman"/>
          <w:color w:val="000000" w:themeColor="text1"/>
          <w:sz w:val="24"/>
          <w:szCs w:val="24"/>
          <w:lang w:val="en-PH"/>
        </w:rPr>
      </w:pPr>
      <w:r w:rsidRPr="00B9338F">
        <w:rPr>
          <w:rStyle w:val="FootnoteReference"/>
          <w:rFonts w:ascii="Times New Roman" w:hAnsi="Times New Roman" w:cs="Times New Roman"/>
          <w:color w:val="000000" w:themeColor="text1"/>
          <w:sz w:val="24"/>
          <w:szCs w:val="24"/>
        </w:rPr>
        <w:footnoteRef/>
      </w:r>
      <w:r w:rsidRPr="00B9338F">
        <w:rPr>
          <w:rFonts w:ascii="Times New Roman" w:hAnsi="Times New Roman" w:cs="Times New Roman"/>
          <w:color w:val="000000" w:themeColor="text1"/>
          <w:sz w:val="24"/>
          <w:szCs w:val="24"/>
        </w:rPr>
        <w:t xml:space="preserve"> </w:t>
      </w:r>
      <w:r w:rsidRPr="00B9338F">
        <w:rPr>
          <w:rFonts w:ascii="Times New Roman" w:hAnsi="Times New Roman" w:cs="Times New Roman"/>
          <w:color w:val="000000" w:themeColor="text1"/>
          <w:sz w:val="24"/>
          <w:szCs w:val="24"/>
          <w:lang w:val="en-PH"/>
        </w:rPr>
        <w:tab/>
      </w:r>
      <w:r w:rsidRPr="00B9338F">
        <w:rPr>
          <w:rFonts w:ascii="Times New Roman" w:hAnsi="Times New Roman" w:cs="Times New Roman"/>
          <w:color w:val="000000" w:themeColor="text1"/>
          <w:sz w:val="24"/>
          <w:szCs w:val="24"/>
          <w:lang w:val="en-PH"/>
        </w:rPr>
        <w:t>Facts</w:t>
      </w:r>
      <w:r w:rsidR="00A800CE" w:rsidRPr="00B9338F">
        <w:rPr>
          <w:rFonts w:ascii="Times New Roman" w:hAnsi="Times New Roman" w:cs="Times New Roman"/>
          <w:color w:val="000000" w:themeColor="text1"/>
          <w:sz w:val="24"/>
          <w:szCs w:val="24"/>
          <w:lang w:val="en-PH"/>
        </w:rPr>
        <w:t>, ¶</w:t>
      </w:r>
      <w:r w:rsidR="00DE0E85" w:rsidRPr="00B9338F">
        <w:rPr>
          <w:rFonts w:ascii="Times New Roman" w:hAnsi="Times New Roman" w:cs="Times New Roman"/>
          <w:color w:val="000000" w:themeColor="text1"/>
          <w:sz w:val="24"/>
          <w:szCs w:val="24"/>
          <w:lang w:val="en-PH"/>
        </w:rPr>
        <w:t>¶</w:t>
      </w:r>
      <w:r w:rsidRPr="00B9338F">
        <w:rPr>
          <w:rFonts w:ascii="Times New Roman" w:hAnsi="Times New Roman" w:cs="Times New Roman"/>
          <w:color w:val="000000" w:themeColor="text1"/>
          <w:sz w:val="24"/>
          <w:szCs w:val="24"/>
          <w:lang w:val="en-PH"/>
        </w:rPr>
        <w:t>34-35,</w:t>
      </w:r>
      <w:r w:rsidR="00DE0E85" w:rsidRPr="00B9338F">
        <w:rPr>
          <w:rFonts w:ascii="Times New Roman" w:hAnsi="Times New Roman" w:cs="Times New Roman"/>
          <w:color w:val="000000" w:themeColor="text1"/>
          <w:sz w:val="24"/>
          <w:szCs w:val="24"/>
          <w:lang w:val="en-PH"/>
        </w:rPr>
        <w:t xml:space="preserve"> </w:t>
      </w:r>
      <w:r w:rsidRPr="00B9338F">
        <w:rPr>
          <w:rFonts w:ascii="Times New Roman" w:hAnsi="Times New Roman" w:cs="Times New Roman"/>
          <w:color w:val="000000" w:themeColor="text1"/>
          <w:sz w:val="24"/>
          <w:szCs w:val="24"/>
          <w:lang w:val="en-PH"/>
        </w:rPr>
        <w:t>38.</w:t>
      </w:r>
    </w:p>
  </w:footnote>
  <w:footnote w:id="205">
    <w:p w14:paraId="42E86384" w14:textId="1CE5EC5E" w:rsidR="000A473B" w:rsidRPr="00CC1DC1" w:rsidRDefault="000A473B" w:rsidP="00CC1DC1">
      <w:pPr>
        <w:pStyle w:val="FootnoteText"/>
        <w:spacing w:before="120"/>
        <w:ind w:left="709" w:hanging="709"/>
        <w:jc w:val="both"/>
        <w:rPr>
          <w:rFonts w:ascii="Times New Roman" w:hAnsi="Times New Roman" w:cs="Times New Roman"/>
          <w:sz w:val="24"/>
          <w:szCs w:val="24"/>
          <w:lang w:val="en-PH"/>
        </w:rPr>
      </w:pPr>
      <w:r w:rsidRPr="00CC1DC1">
        <w:rPr>
          <w:rStyle w:val="FootnoteReference"/>
          <w:rFonts w:ascii="Times New Roman" w:hAnsi="Times New Roman" w:cs="Times New Roman"/>
          <w:sz w:val="24"/>
          <w:szCs w:val="24"/>
        </w:rPr>
        <w:footnoteRef/>
      </w:r>
      <w:r w:rsidRPr="00CC1DC1">
        <w:rPr>
          <w:rFonts w:ascii="Times New Roman" w:hAnsi="Times New Roman" w:cs="Times New Roman"/>
          <w:sz w:val="24"/>
          <w:szCs w:val="24"/>
        </w:rPr>
        <w:t xml:space="preserve"> </w:t>
      </w:r>
      <w:r w:rsidRPr="00CC1DC1">
        <w:rPr>
          <w:rFonts w:ascii="Times New Roman" w:hAnsi="Times New Roman" w:cs="Times New Roman"/>
          <w:sz w:val="24"/>
          <w:szCs w:val="24"/>
          <w:lang w:val="en-PH"/>
        </w:rPr>
        <w:tab/>
      </w:r>
      <w:r w:rsidR="00717D22" w:rsidRPr="00CC1DC1">
        <w:rPr>
          <w:rFonts w:ascii="Times New Roman" w:hAnsi="Times New Roman" w:cs="Times New Roman"/>
          <w:smallCaps/>
          <w:sz w:val="24"/>
          <w:szCs w:val="24"/>
          <w:lang w:val="en-PH"/>
        </w:rPr>
        <w:t xml:space="preserve">Fawaz </w:t>
      </w:r>
      <w:r w:rsidRPr="00CC1DC1">
        <w:rPr>
          <w:rFonts w:ascii="Times New Roman" w:hAnsi="Times New Roman" w:cs="Times New Roman"/>
          <w:smallCaps/>
          <w:sz w:val="24"/>
          <w:szCs w:val="24"/>
        </w:rPr>
        <w:t>Gerges</w:t>
      </w:r>
      <w:r w:rsidR="00717D22" w:rsidRPr="00CC1DC1">
        <w:rPr>
          <w:rFonts w:ascii="Times New Roman" w:hAnsi="Times New Roman" w:cs="Times New Roman"/>
          <w:smallCaps/>
          <w:sz w:val="24"/>
          <w:szCs w:val="24"/>
        </w:rPr>
        <w:t xml:space="preserve"> (</w:t>
      </w:r>
      <w:r w:rsidRPr="00CC1DC1">
        <w:rPr>
          <w:rFonts w:ascii="Times New Roman" w:hAnsi="Times New Roman" w:cs="Times New Roman"/>
          <w:smallCaps/>
          <w:sz w:val="24"/>
          <w:szCs w:val="24"/>
        </w:rPr>
        <w:t>ed.</w:t>
      </w:r>
      <w:r w:rsidR="00717D22" w:rsidRPr="00CC1DC1">
        <w:rPr>
          <w:rFonts w:ascii="Times New Roman" w:hAnsi="Times New Roman" w:cs="Times New Roman"/>
          <w:smallCaps/>
          <w:sz w:val="24"/>
          <w:szCs w:val="24"/>
        </w:rPr>
        <w:t>),</w:t>
      </w:r>
      <w:r w:rsidRPr="00CC1DC1">
        <w:rPr>
          <w:rFonts w:ascii="Times New Roman" w:hAnsi="Times New Roman" w:cs="Times New Roman"/>
          <w:smallCaps/>
          <w:sz w:val="24"/>
          <w:szCs w:val="24"/>
        </w:rPr>
        <w:t> The New Middle East: Protest and Revolution in the Arab World</w:t>
      </w:r>
      <w:r w:rsidR="00F27093" w:rsidRPr="00CC1DC1">
        <w:rPr>
          <w:rFonts w:ascii="Times New Roman" w:hAnsi="Times New Roman" w:cs="Times New Roman"/>
          <w:sz w:val="24"/>
          <w:szCs w:val="24"/>
        </w:rPr>
        <w:t xml:space="preserve"> (</w:t>
      </w:r>
      <w:r w:rsidRPr="00CC1DC1">
        <w:rPr>
          <w:rFonts w:ascii="Times New Roman" w:hAnsi="Times New Roman" w:cs="Times New Roman"/>
          <w:sz w:val="24"/>
          <w:szCs w:val="24"/>
        </w:rPr>
        <w:t>2014</w:t>
      </w:r>
      <w:r w:rsidR="00F27093" w:rsidRPr="00CC1DC1">
        <w:rPr>
          <w:rFonts w:ascii="Times New Roman" w:hAnsi="Times New Roman" w:cs="Times New Roman"/>
          <w:sz w:val="24"/>
          <w:szCs w:val="24"/>
        </w:rPr>
        <w:t>)</w:t>
      </w:r>
      <w:r w:rsidRPr="00CC1DC1">
        <w:rPr>
          <w:rFonts w:ascii="Times New Roman" w:hAnsi="Times New Roman" w:cs="Times New Roman"/>
          <w:sz w:val="24"/>
          <w:szCs w:val="24"/>
        </w:rPr>
        <w:t>.</w:t>
      </w:r>
    </w:p>
  </w:footnote>
  <w:footnote w:id="206">
    <w:p w14:paraId="5D4D4154" w14:textId="6E886789" w:rsidR="00DD2C28" w:rsidRPr="00B9338F" w:rsidRDefault="00DD2C28" w:rsidP="00701BB5">
      <w:pPr>
        <w:pStyle w:val="FootnoteText"/>
        <w:spacing w:before="120"/>
        <w:ind w:left="709" w:hanging="709"/>
        <w:jc w:val="both"/>
        <w:rPr>
          <w:rFonts w:ascii="Times New Roman" w:hAnsi="Times New Roman" w:cs="Times New Roman"/>
          <w:color w:val="000000" w:themeColor="text1"/>
          <w:sz w:val="24"/>
          <w:szCs w:val="24"/>
          <w:lang w:val="en-PH"/>
        </w:rPr>
      </w:pPr>
      <w:r w:rsidRPr="00B9338F">
        <w:rPr>
          <w:rStyle w:val="FootnoteReference"/>
          <w:rFonts w:ascii="Times New Roman" w:hAnsi="Times New Roman" w:cs="Times New Roman"/>
          <w:color w:val="000000" w:themeColor="text1"/>
          <w:sz w:val="24"/>
          <w:szCs w:val="24"/>
        </w:rPr>
        <w:footnoteRef/>
      </w:r>
      <w:r w:rsidRPr="00B9338F">
        <w:rPr>
          <w:rFonts w:ascii="Times New Roman" w:hAnsi="Times New Roman" w:cs="Times New Roman"/>
          <w:color w:val="000000" w:themeColor="text1"/>
          <w:sz w:val="24"/>
          <w:szCs w:val="24"/>
        </w:rPr>
        <w:t xml:space="preserve"> </w:t>
      </w:r>
      <w:r w:rsidRPr="00B9338F">
        <w:rPr>
          <w:rFonts w:ascii="Times New Roman" w:hAnsi="Times New Roman" w:cs="Times New Roman"/>
          <w:color w:val="000000" w:themeColor="text1"/>
          <w:sz w:val="24"/>
          <w:szCs w:val="24"/>
          <w:lang w:val="en-PH"/>
        </w:rPr>
        <w:tab/>
      </w:r>
      <w:r w:rsidRPr="00B9338F">
        <w:rPr>
          <w:rFonts w:ascii="Times New Roman" w:hAnsi="Times New Roman" w:cs="Times New Roman"/>
          <w:color w:val="000000" w:themeColor="text1"/>
          <w:sz w:val="24"/>
          <w:szCs w:val="24"/>
          <w:lang w:val="en-PH"/>
        </w:rPr>
        <w:t xml:space="preserve">Western Sahara, </w:t>
      </w:r>
      <w:r w:rsidR="00EC67F6" w:rsidRPr="00B9338F">
        <w:rPr>
          <w:rFonts w:ascii="Times New Roman" w:hAnsi="Times New Roman" w:cs="Times New Roman"/>
          <w:color w:val="000000" w:themeColor="text1"/>
          <w:sz w:val="24"/>
          <w:szCs w:val="24"/>
          <w:lang w:val="en-PH"/>
        </w:rPr>
        <w:t>Advisory Opinion</w:t>
      </w:r>
      <w:r w:rsidR="008B5037" w:rsidRPr="00B9338F">
        <w:rPr>
          <w:rFonts w:ascii="Times New Roman" w:hAnsi="Times New Roman" w:cs="Times New Roman"/>
          <w:color w:val="000000" w:themeColor="text1"/>
          <w:sz w:val="24"/>
          <w:szCs w:val="24"/>
          <w:lang w:val="en-PH"/>
        </w:rPr>
        <w:t xml:space="preserve">, </w:t>
      </w:r>
      <w:r w:rsidR="00537A44" w:rsidRPr="00B9338F">
        <w:rPr>
          <w:rFonts w:ascii="Times New Roman" w:hAnsi="Times New Roman" w:cs="Times New Roman"/>
          <w:color w:val="000000" w:themeColor="text1"/>
          <w:sz w:val="24"/>
          <w:szCs w:val="24"/>
          <w:lang w:val="en-PH"/>
        </w:rPr>
        <w:t xml:space="preserve">1975 I.C.J </w:t>
      </w:r>
      <w:r w:rsidR="00F61A74" w:rsidRPr="00B9338F">
        <w:rPr>
          <w:rFonts w:ascii="Times New Roman" w:hAnsi="Times New Roman" w:cs="Times New Roman"/>
          <w:color w:val="000000" w:themeColor="text1"/>
          <w:sz w:val="24"/>
          <w:szCs w:val="24"/>
          <w:lang w:val="en-PH"/>
        </w:rPr>
        <w:t xml:space="preserve">12, </w:t>
      </w:r>
      <w:r w:rsidR="00F97EA7" w:rsidRPr="00B9338F">
        <w:rPr>
          <w:rFonts w:ascii="Times New Roman" w:hAnsi="Times New Roman" w:cs="Times New Roman"/>
          <w:color w:val="000000" w:themeColor="text1"/>
          <w:sz w:val="24"/>
          <w:szCs w:val="24"/>
        </w:rPr>
        <w:t>¶59</w:t>
      </w:r>
      <w:r w:rsidR="00F61A74" w:rsidRPr="00B9338F">
        <w:rPr>
          <w:rFonts w:ascii="Times New Roman" w:hAnsi="Times New Roman" w:cs="Times New Roman"/>
          <w:color w:val="000000" w:themeColor="text1"/>
          <w:sz w:val="24"/>
          <w:szCs w:val="24"/>
        </w:rPr>
        <w:t xml:space="preserve"> </w:t>
      </w:r>
      <w:r w:rsidR="00F63F46" w:rsidRPr="00B9338F">
        <w:rPr>
          <w:rFonts w:ascii="Times New Roman" w:hAnsi="Times New Roman" w:cs="Times New Roman"/>
          <w:color w:val="000000" w:themeColor="text1"/>
          <w:sz w:val="24"/>
          <w:szCs w:val="24"/>
        </w:rPr>
        <w:t>(October 16)</w:t>
      </w:r>
      <w:r w:rsidR="00F97EA7" w:rsidRPr="00B9338F">
        <w:rPr>
          <w:rFonts w:ascii="Times New Roman" w:hAnsi="Times New Roman" w:cs="Times New Roman"/>
          <w:color w:val="000000" w:themeColor="text1"/>
          <w:sz w:val="24"/>
          <w:szCs w:val="24"/>
        </w:rPr>
        <w:t>.</w:t>
      </w:r>
    </w:p>
  </w:footnote>
  <w:footnote w:id="207">
    <w:p w14:paraId="37EFC6E4" w14:textId="372D2135" w:rsidR="00FE5406" w:rsidRPr="003A7ED0" w:rsidRDefault="00FE5406" w:rsidP="00701BB5">
      <w:pPr>
        <w:pStyle w:val="FootnoteText"/>
        <w:spacing w:before="120"/>
        <w:ind w:left="709" w:hanging="709"/>
        <w:jc w:val="both"/>
        <w:rPr>
          <w:rFonts w:ascii="Times New Roman" w:hAnsi="Times New Roman" w:cs="Times New Roman"/>
          <w:color w:val="000000" w:themeColor="text1"/>
          <w:sz w:val="24"/>
          <w:szCs w:val="24"/>
        </w:rPr>
      </w:pPr>
      <w:r w:rsidRPr="003A7ED0">
        <w:rPr>
          <w:rStyle w:val="FootnoteReference"/>
          <w:rFonts w:ascii="Times New Roman" w:hAnsi="Times New Roman" w:cs="Times New Roman"/>
          <w:color w:val="000000" w:themeColor="text1"/>
          <w:sz w:val="24"/>
          <w:szCs w:val="24"/>
        </w:rPr>
        <w:footnoteRef/>
      </w:r>
      <w:r w:rsidRPr="003A7ED0">
        <w:rPr>
          <w:rFonts w:ascii="Times New Roman" w:hAnsi="Times New Roman" w:cs="Times New Roman"/>
          <w:color w:val="000000" w:themeColor="text1"/>
          <w:sz w:val="24"/>
          <w:szCs w:val="24"/>
        </w:rPr>
        <w:t xml:space="preserve"> </w:t>
      </w:r>
      <w:r w:rsidRPr="003A7ED0">
        <w:rPr>
          <w:rFonts w:ascii="Times New Roman" w:hAnsi="Times New Roman" w:cs="Times New Roman"/>
          <w:color w:val="000000" w:themeColor="text1"/>
          <w:sz w:val="24"/>
          <w:szCs w:val="24"/>
        </w:rPr>
        <w:tab/>
      </w:r>
      <w:r w:rsidR="003F508E">
        <w:rPr>
          <w:rFonts w:ascii="Times New Roman" w:hAnsi="Times New Roman" w:cs="Times New Roman"/>
          <w:color w:val="000000" w:themeColor="text1"/>
          <w:sz w:val="24"/>
          <w:szCs w:val="24"/>
        </w:rPr>
        <w:t xml:space="preserve">UN, </w:t>
      </w:r>
      <w:r w:rsidR="003F508E" w:rsidRPr="00030DEB">
        <w:rPr>
          <w:rFonts w:ascii="Times New Roman" w:hAnsi="Times New Roman" w:cs="Times New Roman"/>
          <w:color w:val="000000" w:themeColor="text1"/>
          <w:sz w:val="24"/>
          <w:szCs w:val="24"/>
        </w:rPr>
        <w:t xml:space="preserve">Yearbook of the </w:t>
      </w:r>
      <w:r w:rsidR="003F508E">
        <w:rPr>
          <w:rFonts w:ascii="Times New Roman" w:hAnsi="Times New Roman" w:cs="Times New Roman"/>
          <w:color w:val="000000" w:themeColor="text1"/>
          <w:sz w:val="24"/>
          <w:szCs w:val="24"/>
        </w:rPr>
        <w:t>ILC,</w:t>
      </w:r>
      <w:r w:rsidR="003F508E" w:rsidRPr="00030DEB">
        <w:rPr>
          <w:rFonts w:ascii="Times New Roman" w:hAnsi="Times New Roman" w:cs="Times New Roman"/>
          <w:color w:val="000000" w:themeColor="text1"/>
          <w:sz w:val="24"/>
          <w:szCs w:val="24"/>
        </w:rPr>
        <w:t xml:space="preserve"> V</w:t>
      </w:r>
      <w:r w:rsidR="003F508E">
        <w:rPr>
          <w:rFonts w:ascii="Times New Roman" w:hAnsi="Times New Roman" w:cs="Times New Roman"/>
          <w:color w:val="000000" w:themeColor="text1"/>
          <w:sz w:val="24"/>
          <w:szCs w:val="24"/>
        </w:rPr>
        <w:t xml:space="preserve">olume </w:t>
      </w:r>
      <w:proofErr w:type="gramStart"/>
      <w:r w:rsidR="003F508E">
        <w:rPr>
          <w:rFonts w:ascii="Times New Roman" w:hAnsi="Times New Roman" w:cs="Times New Roman"/>
          <w:color w:val="000000" w:themeColor="text1"/>
          <w:sz w:val="24"/>
          <w:szCs w:val="24"/>
        </w:rPr>
        <w:t>II(</w:t>
      </w:r>
      <w:proofErr w:type="gramEnd"/>
      <w:r w:rsidR="003F508E">
        <w:rPr>
          <w:rFonts w:ascii="Times New Roman" w:hAnsi="Times New Roman" w:cs="Times New Roman"/>
          <w:color w:val="000000" w:themeColor="text1"/>
          <w:sz w:val="24"/>
          <w:szCs w:val="24"/>
        </w:rPr>
        <w:t>1)</w:t>
      </w:r>
      <w:r w:rsidR="00D76576">
        <w:rPr>
          <w:rFonts w:ascii="Times New Roman" w:hAnsi="Times New Roman" w:cs="Times New Roman"/>
          <w:color w:val="000000" w:themeColor="text1"/>
          <w:sz w:val="24"/>
          <w:szCs w:val="24"/>
        </w:rPr>
        <w:t>, ¶¶</w:t>
      </w:r>
      <w:r w:rsidR="00160A7A">
        <w:rPr>
          <w:rFonts w:ascii="Times New Roman" w:hAnsi="Times New Roman" w:cs="Times New Roman"/>
          <w:color w:val="000000" w:themeColor="text1"/>
          <w:sz w:val="24"/>
          <w:szCs w:val="24"/>
        </w:rPr>
        <w:t>5, 14-14, 49</w:t>
      </w:r>
      <w:r w:rsidR="003F508E" w:rsidRPr="00030DEB">
        <w:rPr>
          <w:rFonts w:ascii="Times New Roman" w:hAnsi="Times New Roman" w:cs="Times New Roman"/>
          <w:color w:val="000000" w:themeColor="text1"/>
          <w:sz w:val="24"/>
          <w:szCs w:val="24"/>
        </w:rPr>
        <w:t xml:space="preserve"> (1982</w:t>
      </w:r>
      <w:r w:rsidR="003F508E">
        <w:rPr>
          <w:rFonts w:ascii="Times New Roman" w:hAnsi="Times New Roman" w:cs="Times New Roman"/>
          <w:color w:val="000000" w:themeColor="text1"/>
          <w:sz w:val="24"/>
          <w:szCs w:val="24"/>
        </w:rPr>
        <w:t>)</w:t>
      </w:r>
      <w:r w:rsidR="00160A7A">
        <w:rPr>
          <w:rFonts w:ascii="Times New Roman" w:hAnsi="Times New Roman" w:cs="Times New Roman"/>
          <w:color w:val="000000" w:themeColor="text1"/>
          <w:sz w:val="24"/>
          <w:szCs w:val="24"/>
        </w:rPr>
        <w:t>.</w:t>
      </w:r>
    </w:p>
  </w:footnote>
  <w:footnote w:id="208">
    <w:p w14:paraId="59103726" w14:textId="3F5D1605" w:rsidR="00D22CE8" w:rsidRPr="00B9338F" w:rsidRDefault="00D22CE8" w:rsidP="00701BB5">
      <w:pPr>
        <w:pStyle w:val="FootnoteText"/>
        <w:spacing w:before="120"/>
        <w:ind w:left="709" w:hanging="709"/>
        <w:jc w:val="both"/>
        <w:rPr>
          <w:rFonts w:ascii="Times New Roman" w:hAnsi="Times New Roman" w:cs="Times New Roman"/>
          <w:color w:val="000000" w:themeColor="text1"/>
          <w:sz w:val="24"/>
          <w:szCs w:val="24"/>
          <w:lang w:val="en-PH"/>
        </w:rPr>
      </w:pPr>
      <w:r w:rsidRPr="00B9338F">
        <w:rPr>
          <w:rStyle w:val="FootnoteReference"/>
          <w:rFonts w:ascii="Times New Roman" w:hAnsi="Times New Roman" w:cs="Times New Roman"/>
          <w:color w:val="000000" w:themeColor="text1"/>
          <w:sz w:val="24"/>
          <w:szCs w:val="24"/>
        </w:rPr>
        <w:footnoteRef/>
      </w:r>
      <w:r w:rsidRPr="00B9338F">
        <w:rPr>
          <w:rFonts w:ascii="Times New Roman" w:hAnsi="Times New Roman" w:cs="Times New Roman"/>
          <w:color w:val="000000" w:themeColor="text1"/>
          <w:sz w:val="24"/>
          <w:szCs w:val="24"/>
        </w:rPr>
        <w:t xml:space="preserve"> </w:t>
      </w:r>
      <w:r w:rsidRPr="00B9338F">
        <w:rPr>
          <w:rFonts w:ascii="Times New Roman" w:hAnsi="Times New Roman" w:cs="Times New Roman"/>
          <w:color w:val="000000" w:themeColor="text1"/>
          <w:sz w:val="24"/>
          <w:szCs w:val="24"/>
        </w:rPr>
        <w:tab/>
      </w:r>
      <w:r w:rsidR="00F7146C" w:rsidRPr="00B9338F">
        <w:rPr>
          <w:rFonts w:ascii="Times New Roman" w:hAnsi="Times New Roman" w:cs="Times New Roman"/>
          <w:color w:val="000000" w:themeColor="text1"/>
          <w:sz w:val="24"/>
          <w:szCs w:val="24"/>
        </w:rPr>
        <w:t>D(ARSIWA),</w:t>
      </w:r>
      <w:r w:rsidR="000D755E" w:rsidRPr="00B9338F">
        <w:rPr>
          <w:rFonts w:ascii="Times New Roman" w:hAnsi="Times New Roman" w:cs="Times New Roman"/>
          <w:color w:val="000000" w:themeColor="text1"/>
          <w:sz w:val="24"/>
          <w:szCs w:val="24"/>
        </w:rPr>
        <w:t xml:space="preserve"> </w:t>
      </w:r>
      <w:r w:rsidR="000D755E" w:rsidRPr="00B9338F">
        <w:rPr>
          <w:rFonts w:ascii="Times New Roman" w:hAnsi="Times New Roman" w:cs="Times New Roman"/>
          <w:i/>
          <w:iCs/>
          <w:color w:val="000000" w:themeColor="text1"/>
          <w:sz w:val="24"/>
          <w:szCs w:val="24"/>
        </w:rPr>
        <w:t>supra</w:t>
      </w:r>
      <w:r w:rsidR="000D755E" w:rsidRPr="00B9338F">
        <w:rPr>
          <w:rFonts w:ascii="Times New Roman" w:hAnsi="Times New Roman" w:cs="Times New Roman"/>
          <w:color w:val="000000" w:themeColor="text1"/>
          <w:sz w:val="24"/>
          <w:szCs w:val="24"/>
        </w:rPr>
        <w:t xml:space="preserve"> note </w:t>
      </w:r>
      <w:r w:rsidR="009541D4">
        <w:rPr>
          <w:rFonts w:ascii="Times New Roman" w:hAnsi="Times New Roman" w:cs="Times New Roman"/>
          <w:color w:val="000000" w:themeColor="text1"/>
          <w:sz w:val="24"/>
          <w:szCs w:val="24"/>
        </w:rPr>
        <w:t>19</w:t>
      </w:r>
      <w:r w:rsidR="000D755E" w:rsidRPr="00B9338F">
        <w:rPr>
          <w:rFonts w:ascii="Times New Roman" w:hAnsi="Times New Roman" w:cs="Times New Roman"/>
          <w:color w:val="000000" w:themeColor="text1"/>
          <w:sz w:val="24"/>
          <w:szCs w:val="24"/>
        </w:rPr>
        <w:t>,</w:t>
      </w:r>
      <w:r w:rsidR="00F7146C" w:rsidRPr="00B9338F">
        <w:rPr>
          <w:rFonts w:ascii="Times New Roman" w:hAnsi="Times New Roman" w:cs="Times New Roman"/>
          <w:color w:val="000000" w:themeColor="text1"/>
          <w:sz w:val="24"/>
          <w:szCs w:val="24"/>
        </w:rPr>
        <w:t xml:space="preserve"> </w:t>
      </w:r>
      <w:r w:rsidR="000D755E" w:rsidRPr="00B9338F">
        <w:rPr>
          <w:rFonts w:ascii="Times New Roman" w:hAnsi="Times New Roman" w:cs="Times New Roman"/>
          <w:color w:val="000000" w:themeColor="text1"/>
          <w:sz w:val="24"/>
          <w:szCs w:val="24"/>
        </w:rPr>
        <w:t>a</w:t>
      </w:r>
      <w:r w:rsidR="00F7146C" w:rsidRPr="00B9338F">
        <w:rPr>
          <w:rFonts w:ascii="Times New Roman" w:hAnsi="Times New Roman" w:cs="Times New Roman"/>
          <w:color w:val="000000" w:themeColor="text1"/>
          <w:sz w:val="24"/>
          <w:szCs w:val="24"/>
        </w:rPr>
        <w:t xml:space="preserve">rt. </w:t>
      </w:r>
      <w:r w:rsidRPr="00B9338F">
        <w:rPr>
          <w:rFonts w:ascii="Times New Roman" w:hAnsi="Times New Roman" w:cs="Times New Roman"/>
          <w:color w:val="000000" w:themeColor="text1"/>
          <w:sz w:val="24"/>
          <w:szCs w:val="24"/>
        </w:rPr>
        <w:t>41(2</w:t>
      </w:r>
      <w:r w:rsidR="00F7146C" w:rsidRPr="00B9338F">
        <w:rPr>
          <w:rFonts w:ascii="Times New Roman" w:hAnsi="Times New Roman" w:cs="Times New Roman"/>
          <w:color w:val="000000" w:themeColor="text1"/>
          <w:sz w:val="24"/>
          <w:szCs w:val="24"/>
        </w:rPr>
        <w:t>)</w:t>
      </w:r>
      <w:r w:rsidRPr="00B9338F">
        <w:rPr>
          <w:rFonts w:ascii="Times New Roman" w:hAnsi="Times New Roman" w:cs="Times New Roman"/>
          <w:color w:val="000000" w:themeColor="text1"/>
          <w:sz w:val="24"/>
          <w:szCs w:val="24"/>
        </w:rPr>
        <w:t>.</w:t>
      </w:r>
    </w:p>
  </w:footnote>
  <w:footnote w:id="209">
    <w:p w14:paraId="5FB93389" w14:textId="36F7508B" w:rsidR="00A97254" w:rsidRPr="00B9338F" w:rsidRDefault="00A97254" w:rsidP="00701BB5">
      <w:pPr>
        <w:pStyle w:val="FootnoteText"/>
        <w:spacing w:before="120"/>
        <w:ind w:left="709" w:hanging="709"/>
        <w:jc w:val="both"/>
        <w:rPr>
          <w:rFonts w:ascii="Times New Roman" w:hAnsi="Times New Roman" w:cs="Times New Roman"/>
          <w:color w:val="000000" w:themeColor="text1"/>
          <w:sz w:val="24"/>
          <w:szCs w:val="24"/>
          <w:lang w:val="en-PH"/>
        </w:rPr>
      </w:pPr>
      <w:r w:rsidRPr="00B9338F">
        <w:rPr>
          <w:rStyle w:val="FootnoteReference"/>
          <w:rFonts w:ascii="Times New Roman" w:hAnsi="Times New Roman" w:cs="Times New Roman"/>
          <w:color w:val="000000" w:themeColor="text1"/>
          <w:sz w:val="24"/>
          <w:szCs w:val="24"/>
        </w:rPr>
        <w:footnoteRef/>
      </w:r>
      <w:r w:rsidRPr="00B9338F">
        <w:rPr>
          <w:rFonts w:ascii="Times New Roman" w:hAnsi="Times New Roman" w:cs="Times New Roman"/>
          <w:color w:val="000000" w:themeColor="text1"/>
          <w:sz w:val="24"/>
          <w:szCs w:val="24"/>
        </w:rPr>
        <w:t xml:space="preserve"> </w:t>
      </w:r>
      <w:r w:rsidR="00E56F5B" w:rsidRPr="00B9338F">
        <w:rPr>
          <w:rFonts w:ascii="Times New Roman" w:hAnsi="Times New Roman" w:cs="Times New Roman"/>
          <w:color w:val="000000" w:themeColor="text1"/>
          <w:sz w:val="24"/>
          <w:szCs w:val="24"/>
        </w:rPr>
        <w:tab/>
      </w:r>
      <w:r w:rsidR="00490963" w:rsidRPr="00B9338F">
        <w:rPr>
          <w:rFonts w:ascii="Times New Roman" w:hAnsi="Times New Roman" w:cs="Times New Roman"/>
          <w:color w:val="000000" w:themeColor="text1"/>
          <w:sz w:val="24"/>
          <w:szCs w:val="24"/>
        </w:rPr>
        <w:t>UNSC Resolution 276 (1970</w:t>
      </w:r>
      <w:r w:rsidR="000F3D4A" w:rsidRPr="00B9338F">
        <w:rPr>
          <w:rFonts w:ascii="Times New Roman" w:hAnsi="Times New Roman" w:cs="Times New Roman"/>
          <w:color w:val="000000" w:themeColor="text1"/>
          <w:sz w:val="24"/>
          <w:szCs w:val="24"/>
        </w:rPr>
        <w:t>)</w:t>
      </w:r>
      <w:r w:rsidR="00490963" w:rsidRPr="00B9338F">
        <w:rPr>
          <w:rFonts w:ascii="Times New Roman" w:hAnsi="Times New Roman" w:cs="Times New Roman"/>
          <w:color w:val="000000" w:themeColor="text1"/>
          <w:sz w:val="24"/>
          <w:szCs w:val="24"/>
        </w:rPr>
        <w:t xml:space="preserve">; </w:t>
      </w:r>
      <w:r w:rsidRPr="00B9338F">
        <w:rPr>
          <w:rFonts w:ascii="Times New Roman" w:hAnsi="Times New Roman" w:cs="Times New Roman"/>
          <w:color w:val="000000" w:themeColor="text1"/>
          <w:sz w:val="24"/>
          <w:szCs w:val="24"/>
        </w:rPr>
        <w:t>UNSC</w:t>
      </w:r>
      <w:r w:rsidR="00490963" w:rsidRPr="00B9338F">
        <w:rPr>
          <w:rFonts w:ascii="Times New Roman" w:hAnsi="Times New Roman" w:cs="Times New Roman"/>
          <w:color w:val="000000" w:themeColor="text1"/>
          <w:sz w:val="24"/>
          <w:szCs w:val="24"/>
        </w:rPr>
        <w:t xml:space="preserve"> </w:t>
      </w:r>
      <w:r w:rsidR="00591D0A" w:rsidRPr="00B9338F">
        <w:rPr>
          <w:rFonts w:ascii="Times New Roman" w:hAnsi="Times New Roman" w:cs="Times New Roman"/>
          <w:color w:val="000000" w:themeColor="text1"/>
          <w:sz w:val="24"/>
          <w:szCs w:val="24"/>
        </w:rPr>
        <w:t>Resolution 540 (1983</w:t>
      </w:r>
      <w:r w:rsidRPr="00B9338F">
        <w:rPr>
          <w:rFonts w:ascii="Times New Roman" w:hAnsi="Times New Roman" w:cs="Times New Roman"/>
          <w:color w:val="000000" w:themeColor="text1"/>
          <w:sz w:val="24"/>
          <w:szCs w:val="24"/>
        </w:rPr>
        <w:t>)</w:t>
      </w:r>
      <w:r w:rsidR="009123B3" w:rsidRPr="00B9338F">
        <w:rPr>
          <w:rFonts w:ascii="Times New Roman" w:hAnsi="Times New Roman" w:cs="Times New Roman"/>
          <w:color w:val="000000" w:themeColor="text1"/>
          <w:sz w:val="24"/>
          <w:szCs w:val="24"/>
        </w:rPr>
        <w:t xml:space="preserve">; </w:t>
      </w:r>
      <w:r w:rsidR="00F7146C" w:rsidRPr="00B9338F">
        <w:rPr>
          <w:rFonts w:ascii="Times New Roman" w:hAnsi="Times New Roman" w:cs="Times New Roman"/>
          <w:color w:val="000000" w:themeColor="text1"/>
          <w:sz w:val="24"/>
          <w:szCs w:val="24"/>
        </w:rPr>
        <w:t xml:space="preserve">UNSC </w:t>
      </w:r>
      <w:r w:rsidR="00DC0564" w:rsidRPr="00B9338F">
        <w:rPr>
          <w:rFonts w:ascii="Times New Roman" w:hAnsi="Times New Roman" w:cs="Times New Roman"/>
          <w:color w:val="000000" w:themeColor="text1"/>
          <w:sz w:val="24"/>
          <w:szCs w:val="24"/>
        </w:rPr>
        <w:t>Resolution 551 (1984</w:t>
      </w:r>
      <w:r w:rsidR="00F7146C" w:rsidRPr="00B9338F">
        <w:rPr>
          <w:rFonts w:ascii="Times New Roman" w:hAnsi="Times New Roman" w:cs="Times New Roman"/>
          <w:color w:val="000000" w:themeColor="text1"/>
          <w:sz w:val="24"/>
          <w:szCs w:val="24"/>
        </w:rPr>
        <w:t>)</w:t>
      </w:r>
      <w:r w:rsidR="00DC0564" w:rsidRPr="00B9338F">
        <w:rPr>
          <w:rFonts w:ascii="Times New Roman" w:hAnsi="Times New Roman" w:cs="Times New Roman"/>
          <w:color w:val="000000" w:themeColor="text1"/>
          <w:sz w:val="24"/>
          <w:szCs w:val="24"/>
        </w:rPr>
        <w:t>.</w:t>
      </w:r>
    </w:p>
  </w:footnote>
  <w:footnote w:id="210">
    <w:p w14:paraId="0F2A7E01" w14:textId="6730CC7A" w:rsidR="005605E3" w:rsidRPr="00B9338F" w:rsidRDefault="005605E3" w:rsidP="00701BB5">
      <w:pPr>
        <w:pStyle w:val="FootnoteText"/>
        <w:spacing w:before="120"/>
        <w:ind w:left="709" w:hanging="709"/>
        <w:jc w:val="both"/>
        <w:rPr>
          <w:rFonts w:ascii="Times New Roman" w:hAnsi="Times New Roman" w:cs="Times New Roman"/>
          <w:color w:val="000000" w:themeColor="text1"/>
          <w:sz w:val="24"/>
          <w:szCs w:val="24"/>
          <w:lang w:val="en-PH"/>
        </w:rPr>
      </w:pPr>
      <w:r w:rsidRPr="00B9338F">
        <w:rPr>
          <w:rStyle w:val="FootnoteReference"/>
          <w:rFonts w:ascii="Times New Roman" w:hAnsi="Times New Roman" w:cs="Times New Roman"/>
          <w:color w:val="000000" w:themeColor="text1"/>
          <w:sz w:val="24"/>
          <w:szCs w:val="24"/>
        </w:rPr>
        <w:footnoteRef/>
      </w:r>
      <w:r w:rsidRPr="00B9338F">
        <w:rPr>
          <w:rFonts w:ascii="Times New Roman" w:hAnsi="Times New Roman" w:cs="Times New Roman"/>
          <w:color w:val="000000" w:themeColor="text1"/>
          <w:sz w:val="24"/>
          <w:szCs w:val="24"/>
        </w:rPr>
        <w:t xml:space="preserve"> </w:t>
      </w:r>
      <w:r w:rsidR="00E56F5B" w:rsidRPr="00B9338F">
        <w:rPr>
          <w:rFonts w:ascii="Times New Roman" w:hAnsi="Times New Roman" w:cs="Times New Roman"/>
          <w:color w:val="000000" w:themeColor="text1"/>
          <w:sz w:val="24"/>
          <w:szCs w:val="24"/>
        </w:rPr>
        <w:tab/>
      </w:r>
      <w:r w:rsidR="0053121D" w:rsidRPr="00B9338F">
        <w:rPr>
          <w:rFonts w:ascii="Times New Roman" w:hAnsi="Times New Roman" w:cs="Times New Roman"/>
          <w:color w:val="000000" w:themeColor="text1"/>
          <w:sz w:val="24"/>
          <w:szCs w:val="24"/>
        </w:rPr>
        <w:t xml:space="preserve">Facts, </w:t>
      </w:r>
      <w:r w:rsidR="00144F6C" w:rsidRPr="00B9338F">
        <w:rPr>
          <w:rFonts w:ascii="Times New Roman" w:hAnsi="Times New Roman" w:cs="Times New Roman"/>
          <w:color w:val="000000" w:themeColor="text1"/>
          <w:sz w:val="24"/>
          <w:szCs w:val="24"/>
        </w:rPr>
        <w:t>¶</w:t>
      </w:r>
      <w:r w:rsidR="0053121D" w:rsidRPr="00B9338F">
        <w:rPr>
          <w:rFonts w:ascii="Times New Roman" w:hAnsi="Times New Roman" w:cs="Times New Roman"/>
          <w:color w:val="000000" w:themeColor="text1"/>
          <w:sz w:val="24"/>
          <w:szCs w:val="24"/>
        </w:rPr>
        <w:t>49.</w:t>
      </w:r>
    </w:p>
  </w:footnote>
  <w:footnote w:id="211">
    <w:p w14:paraId="1FFA652B" w14:textId="2743FE7E" w:rsidR="00DE753D" w:rsidRPr="005623C8" w:rsidRDefault="00DE753D" w:rsidP="00DE753D">
      <w:pPr>
        <w:pStyle w:val="FootnoteText"/>
        <w:spacing w:before="120"/>
        <w:ind w:left="709" w:hanging="709"/>
        <w:jc w:val="both"/>
        <w:rPr>
          <w:rFonts w:ascii="Times New Roman" w:hAnsi="Times New Roman" w:cs="Times New Roman"/>
          <w:color w:val="000000" w:themeColor="text1"/>
          <w:sz w:val="24"/>
          <w:szCs w:val="24"/>
        </w:rPr>
      </w:pPr>
      <w:r w:rsidRPr="00447D43">
        <w:rPr>
          <w:rStyle w:val="FootnoteReference"/>
          <w:rFonts w:ascii="Times New Roman" w:hAnsi="Times New Roman" w:cs="Times New Roman"/>
          <w:color w:val="000000" w:themeColor="text1"/>
          <w:sz w:val="24"/>
          <w:szCs w:val="24"/>
        </w:rPr>
        <w:footnoteRef/>
      </w:r>
      <w:r w:rsidRPr="00447D43">
        <w:rPr>
          <w:rFonts w:ascii="Times New Roman" w:hAnsi="Times New Roman" w:cs="Times New Roman"/>
          <w:color w:val="000000" w:themeColor="text1"/>
          <w:sz w:val="24"/>
          <w:szCs w:val="24"/>
        </w:rPr>
        <w:t xml:space="preserve"> </w:t>
      </w:r>
      <w:r w:rsidRPr="00447D43">
        <w:rPr>
          <w:rFonts w:ascii="Times New Roman" w:hAnsi="Times New Roman" w:cs="Times New Roman"/>
          <w:color w:val="000000" w:themeColor="text1"/>
          <w:sz w:val="24"/>
          <w:szCs w:val="24"/>
          <w:lang w:val="en-PH"/>
        </w:rPr>
        <w:tab/>
      </w:r>
      <w:bookmarkStart w:id="63" w:name="_Hlk187628203"/>
      <w:r w:rsidRPr="00447D43">
        <w:rPr>
          <w:rFonts w:ascii="Times New Roman" w:hAnsi="Times New Roman" w:cs="Times New Roman"/>
          <w:color w:val="000000" w:themeColor="text1"/>
          <w:sz w:val="24"/>
          <w:szCs w:val="24"/>
          <w:lang w:val="en-PH"/>
        </w:rPr>
        <w:t xml:space="preserve">Wallishauser v. Austria, </w:t>
      </w:r>
      <w:r>
        <w:rPr>
          <w:rFonts w:ascii="Times New Roman" w:hAnsi="Times New Roman" w:cs="Times New Roman"/>
          <w:color w:val="000000" w:themeColor="text1"/>
          <w:sz w:val="24"/>
          <w:szCs w:val="24"/>
          <w:lang w:val="en-PH"/>
        </w:rPr>
        <w:t>ECtHR</w:t>
      </w:r>
      <w:r w:rsidRPr="00447D43">
        <w:rPr>
          <w:rFonts w:ascii="Times New Roman" w:hAnsi="Times New Roman" w:cs="Times New Roman"/>
          <w:color w:val="000000" w:themeColor="text1"/>
          <w:sz w:val="24"/>
          <w:szCs w:val="24"/>
          <w:lang w:val="en-PH"/>
        </w:rPr>
        <w:t> </w:t>
      </w:r>
      <w:r w:rsidR="00BC57EC">
        <w:rPr>
          <w:rFonts w:ascii="Times New Roman" w:hAnsi="Times New Roman" w:cs="Times New Roman"/>
          <w:color w:val="000000" w:themeColor="text1"/>
          <w:sz w:val="24"/>
          <w:szCs w:val="24"/>
          <w:lang w:val="en-PH"/>
        </w:rPr>
        <w:t xml:space="preserve">Application No. </w:t>
      </w:r>
      <w:r w:rsidRPr="00447D43">
        <w:rPr>
          <w:rFonts w:ascii="Times New Roman" w:hAnsi="Times New Roman" w:cs="Times New Roman"/>
          <w:color w:val="000000" w:themeColor="text1"/>
          <w:sz w:val="24"/>
          <w:szCs w:val="24"/>
          <w:lang w:val="en-PH"/>
        </w:rPr>
        <w:t xml:space="preserve">156/04, </w:t>
      </w:r>
      <w:r w:rsidRPr="00447D43">
        <w:rPr>
          <w:rFonts w:ascii="Times New Roman" w:hAnsi="Times New Roman" w:cs="Times New Roman"/>
          <w:color w:val="000000" w:themeColor="text1"/>
          <w:sz w:val="24"/>
          <w:szCs w:val="24"/>
        </w:rPr>
        <w:t>¶30</w:t>
      </w:r>
      <w:r w:rsidRPr="00447D43">
        <w:rPr>
          <w:rFonts w:ascii="Times New Roman" w:hAnsi="Times New Roman" w:cs="Times New Roman"/>
          <w:color w:val="000000" w:themeColor="text1"/>
          <w:sz w:val="24"/>
          <w:szCs w:val="24"/>
          <w:lang w:val="en-PH"/>
        </w:rPr>
        <w:t xml:space="preserve"> (</w:t>
      </w:r>
      <w:r>
        <w:rPr>
          <w:rFonts w:ascii="Times New Roman" w:hAnsi="Times New Roman" w:cs="Times New Roman"/>
          <w:color w:val="000000" w:themeColor="text1"/>
          <w:sz w:val="24"/>
          <w:szCs w:val="24"/>
          <w:lang w:val="en-PH"/>
        </w:rPr>
        <w:t>2012</w:t>
      </w:r>
      <w:bookmarkEnd w:id="63"/>
      <w:r w:rsidRPr="00447D43">
        <w:rPr>
          <w:rFonts w:ascii="Times New Roman" w:hAnsi="Times New Roman" w:cs="Times New Roman"/>
          <w:color w:val="000000" w:themeColor="text1"/>
          <w:sz w:val="24"/>
          <w:szCs w:val="24"/>
          <w:lang w:val="en-PH"/>
        </w:rPr>
        <w:t>)</w:t>
      </w:r>
      <w:r w:rsidR="00A7616D">
        <w:rPr>
          <w:rFonts w:ascii="Times New Roman" w:hAnsi="Times New Roman" w:cs="Times New Roman"/>
          <w:color w:val="000000" w:themeColor="text1"/>
          <w:sz w:val="24"/>
          <w:szCs w:val="24"/>
        </w:rPr>
        <w:t>.</w:t>
      </w:r>
    </w:p>
  </w:footnote>
  <w:footnote w:id="212">
    <w:p w14:paraId="5F6C9760" w14:textId="4C35E7D5" w:rsidR="00B93BC2" w:rsidRPr="00B9338F" w:rsidRDefault="00B93BC2" w:rsidP="00701BB5">
      <w:pPr>
        <w:pStyle w:val="FootnoteText"/>
        <w:spacing w:before="120"/>
        <w:ind w:left="709" w:hanging="709"/>
        <w:jc w:val="both"/>
        <w:rPr>
          <w:rFonts w:ascii="Times New Roman" w:hAnsi="Times New Roman" w:cs="Times New Roman"/>
          <w:color w:val="000000" w:themeColor="text1"/>
          <w:sz w:val="24"/>
          <w:szCs w:val="24"/>
          <w:lang w:val="en-PH"/>
        </w:rPr>
      </w:pPr>
      <w:r w:rsidRPr="00B9338F">
        <w:rPr>
          <w:rStyle w:val="FootnoteReference"/>
          <w:rFonts w:ascii="Times New Roman" w:hAnsi="Times New Roman" w:cs="Times New Roman"/>
          <w:color w:val="000000" w:themeColor="text1"/>
          <w:sz w:val="24"/>
          <w:szCs w:val="24"/>
        </w:rPr>
        <w:footnoteRef/>
      </w:r>
      <w:r w:rsidRPr="00B9338F">
        <w:rPr>
          <w:rFonts w:ascii="Times New Roman" w:hAnsi="Times New Roman" w:cs="Times New Roman"/>
          <w:color w:val="000000" w:themeColor="text1"/>
          <w:sz w:val="24"/>
          <w:szCs w:val="24"/>
        </w:rPr>
        <w:t xml:space="preserve"> </w:t>
      </w:r>
      <w:r w:rsidR="00E56F5B" w:rsidRPr="00B9338F">
        <w:rPr>
          <w:rFonts w:ascii="Times New Roman" w:hAnsi="Times New Roman" w:cs="Times New Roman"/>
          <w:color w:val="000000" w:themeColor="text1"/>
          <w:sz w:val="24"/>
          <w:szCs w:val="24"/>
        </w:rPr>
        <w:tab/>
      </w:r>
      <w:r w:rsidR="00CF196C" w:rsidRPr="00B9338F">
        <w:rPr>
          <w:rFonts w:ascii="Times New Roman" w:hAnsi="Times New Roman" w:cs="Times New Roman"/>
          <w:iCs/>
          <w:color w:val="000000" w:themeColor="text1"/>
          <w:sz w:val="24"/>
          <w:szCs w:val="24"/>
        </w:rPr>
        <w:t xml:space="preserve">United Nations Convention on Jurisdictional Immunities of States and Their Property art. </w:t>
      </w:r>
      <w:r w:rsidR="00112D8A" w:rsidRPr="00B9338F">
        <w:rPr>
          <w:rFonts w:ascii="Times New Roman" w:hAnsi="Times New Roman" w:cs="Times New Roman"/>
          <w:iCs/>
          <w:color w:val="000000" w:themeColor="text1"/>
          <w:sz w:val="24"/>
          <w:szCs w:val="24"/>
        </w:rPr>
        <w:t>6</w:t>
      </w:r>
      <w:r w:rsidR="00CF196C" w:rsidRPr="00B9338F">
        <w:rPr>
          <w:rFonts w:ascii="Times New Roman" w:hAnsi="Times New Roman" w:cs="Times New Roman"/>
          <w:iCs/>
          <w:color w:val="000000" w:themeColor="text1"/>
          <w:sz w:val="24"/>
          <w:szCs w:val="24"/>
        </w:rPr>
        <w:t xml:space="preserve">, </w:t>
      </w:r>
      <w:r w:rsidR="00112D8A" w:rsidRPr="00B9338F">
        <w:rPr>
          <w:rFonts w:ascii="Times New Roman" w:hAnsi="Times New Roman" w:cs="Times New Roman"/>
          <w:iCs/>
          <w:color w:val="000000" w:themeColor="text1"/>
          <w:sz w:val="24"/>
          <w:szCs w:val="24"/>
        </w:rPr>
        <w:t>UNGA</w:t>
      </w:r>
      <w:r w:rsidR="00CF196C" w:rsidRPr="00B9338F">
        <w:rPr>
          <w:rFonts w:ascii="Times New Roman" w:hAnsi="Times New Roman" w:cs="Times New Roman"/>
          <w:iCs/>
          <w:color w:val="000000" w:themeColor="text1"/>
          <w:sz w:val="24"/>
          <w:szCs w:val="24"/>
        </w:rPr>
        <w:t xml:space="preserve"> Res</w:t>
      </w:r>
      <w:r w:rsidR="00112D8A" w:rsidRPr="00B9338F">
        <w:rPr>
          <w:rFonts w:ascii="Times New Roman" w:hAnsi="Times New Roman" w:cs="Times New Roman"/>
          <w:iCs/>
          <w:color w:val="000000" w:themeColor="text1"/>
          <w:sz w:val="24"/>
          <w:szCs w:val="24"/>
        </w:rPr>
        <w:t>olution</w:t>
      </w:r>
      <w:r w:rsidR="00CF196C" w:rsidRPr="00B9338F">
        <w:rPr>
          <w:rFonts w:ascii="Times New Roman" w:hAnsi="Times New Roman" w:cs="Times New Roman"/>
          <w:iCs/>
          <w:color w:val="000000" w:themeColor="text1"/>
          <w:sz w:val="24"/>
          <w:szCs w:val="24"/>
        </w:rPr>
        <w:t xml:space="preserve"> 59/38</w:t>
      </w:r>
      <w:r w:rsidR="00112D8A" w:rsidRPr="00B9338F">
        <w:rPr>
          <w:rFonts w:ascii="Times New Roman" w:hAnsi="Times New Roman" w:cs="Times New Roman"/>
          <w:iCs/>
          <w:color w:val="000000" w:themeColor="text1"/>
          <w:sz w:val="24"/>
          <w:szCs w:val="24"/>
        </w:rPr>
        <w:t xml:space="preserve"> </w:t>
      </w:r>
      <w:r w:rsidR="00CF196C" w:rsidRPr="00B9338F">
        <w:rPr>
          <w:rFonts w:ascii="Times New Roman" w:hAnsi="Times New Roman" w:cs="Times New Roman"/>
          <w:iCs/>
          <w:color w:val="000000" w:themeColor="text1"/>
          <w:sz w:val="24"/>
          <w:szCs w:val="24"/>
        </w:rPr>
        <w:t>(December 2, 2004)</w:t>
      </w:r>
      <w:r w:rsidR="00112D8A" w:rsidRPr="00B9338F">
        <w:rPr>
          <w:rFonts w:ascii="Times New Roman" w:hAnsi="Times New Roman" w:cs="Times New Roman"/>
          <w:iCs/>
          <w:color w:val="000000" w:themeColor="text1"/>
          <w:sz w:val="24"/>
          <w:szCs w:val="24"/>
        </w:rPr>
        <w:t xml:space="preserve"> </w:t>
      </w:r>
      <w:r w:rsidR="00112D8A" w:rsidRPr="00B9338F">
        <w:rPr>
          <w:rFonts w:ascii="Times New Roman" w:hAnsi="Times New Roman" w:cs="Times New Roman"/>
          <w:color w:val="000000" w:themeColor="text1"/>
          <w:sz w:val="24"/>
          <w:szCs w:val="24"/>
        </w:rPr>
        <w:t>[“</w:t>
      </w:r>
      <w:r w:rsidR="00112D8A" w:rsidRPr="00B9338F">
        <w:rPr>
          <w:rFonts w:ascii="Times New Roman" w:hAnsi="Times New Roman" w:cs="Times New Roman"/>
          <w:b/>
          <w:bCs/>
          <w:color w:val="000000" w:themeColor="text1"/>
          <w:sz w:val="24"/>
          <w:szCs w:val="24"/>
        </w:rPr>
        <w:t>UNCJISP</w:t>
      </w:r>
      <w:r w:rsidR="00112D8A" w:rsidRPr="00B9338F">
        <w:rPr>
          <w:rFonts w:ascii="Times New Roman" w:hAnsi="Times New Roman" w:cs="Times New Roman"/>
          <w:color w:val="000000" w:themeColor="text1"/>
          <w:sz w:val="24"/>
          <w:szCs w:val="24"/>
        </w:rPr>
        <w:t>”].</w:t>
      </w:r>
    </w:p>
  </w:footnote>
  <w:footnote w:id="213">
    <w:p w14:paraId="63F82C64" w14:textId="383F8833" w:rsidR="00B93BC2" w:rsidRPr="003A7ED0" w:rsidRDefault="00B93BC2" w:rsidP="00701BB5">
      <w:pPr>
        <w:pStyle w:val="FootnoteText"/>
        <w:spacing w:before="120"/>
        <w:ind w:left="709" w:hanging="709"/>
        <w:jc w:val="both"/>
        <w:rPr>
          <w:rFonts w:ascii="Times New Roman" w:hAnsi="Times New Roman" w:cs="Times New Roman"/>
          <w:color w:val="000000" w:themeColor="text1"/>
          <w:sz w:val="24"/>
          <w:szCs w:val="24"/>
          <w:lang w:val="en-PH"/>
        </w:rPr>
      </w:pPr>
      <w:r w:rsidRPr="003A7ED0">
        <w:rPr>
          <w:rStyle w:val="FootnoteReference"/>
          <w:rFonts w:ascii="Times New Roman" w:hAnsi="Times New Roman" w:cs="Times New Roman"/>
          <w:color w:val="000000" w:themeColor="text1"/>
          <w:sz w:val="24"/>
          <w:szCs w:val="24"/>
        </w:rPr>
        <w:footnoteRef/>
      </w:r>
      <w:r w:rsidRPr="003A7ED0">
        <w:rPr>
          <w:rFonts w:ascii="Times New Roman" w:hAnsi="Times New Roman" w:cs="Times New Roman"/>
          <w:color w:val="000000" w:themeColor="text1"/>
          <w:sz w:val="24"/>
          <w:szCs w:val="24"/>
        </w:rPr>
        <w:t xml:space="preserve"> </w:t>
      </w:r>
      <w:r w:rsidR="00E56F5B" w:rsidRPr="003A7ED0">
        <w:rPr>
          <w:rFonts w:ascii="Times New Roman" w:hAnsi="Times New Roman" w:cs="Times New Roman"/>
          <w:color w:val="000000" w:themeColor="text1"/>
          <w:sz w:val="24"/>
          <w:szCs w:val="24"/>
        </w:rPr>
        <w:tab/>
      </w:r>
      <w:r w:rsidRPr="003A7ED0">
        <w:rPr>
          <w:rFonts w:ascii="Times New Roman" w:hAnsi="Times New Roman" w:cs="Times New Roman"/>
          <w:color w:val="000000" w:themeColor="text1"/>
          <w:sz w:val="24"/>
          <w:szCs w:val="24"/>
        </w:rPr>
        <w:t>UCJISP</w:t>
      </w:r>
      <w:r w:rsidR="00144F6C" w:rsidRPr="003A7ED0">
        <w:rPr>
          <w:rFonts w:ascii="Times New Roman" w:hAnsi="Times New Roman" w:cs="Times New Roman"/>
          <w:color w:val="000000" w:themeColor="text1"/>
          <w:sz w:val="24"/>
          <w:szCs w:val="24"/>
        </w:rPr>
        <w:t xml:space="preserve"> art</w:t>
      </w:r>
      <w:r w:rsidRPr="003A7ED0">
        <w:rPr>
          <w:rFonts w:ascii="Times New Roman" w:hAnsi="Times New Roman" w:cs="Times New Roman"/>
          <w:color w:val="000000" w:themeColor="text1"/>
          <w:sz w:val="24"/>
          <w:szCs w:val="24"/>
        </w:rPr>
        <w:t xml:space="preserve"> 10(1); </w:t>
      </w:r>
      <w:proofErr w:type="spellStart"/>
      <w:r w:rsidRPr="003A7ED0">
        <w:rPr>
          <w:rFonts w:ascii="Times New Roman" w:hAnsi="Times New Roman" w:cs="Times New Roman"/>
          <w:color w:val="000000" w:themeColor="text1"/>
          <w:sz w:val="24"/>
          <w:szCs w:val="24"/>
        </w:rPr>
        <w:t>Trendtex</w:t>
      </w:r>
      <w:proofErr w:type="spellEnd"/>
      <w:r w:rsidRPr="003A7ED0">
        <w:rPr>
          <w:rFonts w:ascii="Times New Roman" w:hAnsi="Times New Roman" w:cs="Times New Roman"/>
          <w:color w:val="000000" w:themeColor="text1"/>
          <w:sz w:val="24"/>
          <w:szCs w:val="24"/>
        </w:rPr>
        <w:t xml:space="preserve"> Trading Corp. v. Central Bank of Nigeria, 1977</w:t>
      </w:r>
      <w:r w:rsidR="00144F6C" w:rsidRPr="003A7ED0">
        <w:rPr>
          <w:rFonts w:ascii="Times New Roman" w:hAnsi="Times New Roman" w:cs="Times New Roman"/>
          <w:color w:val="000000" w:themeColor="text1"/>
          <w:sz w:val="24"/>
          <w:szCs w:val="24"/>
        </w:rPr>
        <w:t>0</w:t>
      </w:r>
      <w:r w:rsidRPr="003A7ED0">
        <w:rPr>
          <w:rFonts w:ascii="Times New Roman" w:hAnsi="Times New Roman" w:cs="Times New Roman"/>
          <w:color w:val="000000" w:themeColor="text1"/>
          <w:sz w:val="24"/>
          <w:szCs w:val="24"/>
        </w:rPr>
        <w:t xml:space="preserve"> Q.B. 529 (C.A.)</w:t>
      </w:r>
    </w:p>
  </w:footnote>
  <w:footnote w:id="214">
    <w:p w14:paraId="42CBF575" w14:textId="6E51BC74" w:rsidR="00B93BC2" w:rsidRPr="00B9338F" w:rsidRDefault="00B93BC2" w:rsidP="00701BB5">
      <w:pPr>
        <w:pStyle w:val="FootnoteText"/>
        <w:spacing w:before="120"/>
        <w:ind w:left="709" w:hanging="709"/>
        <w:jc w:val="both"/>
        <w:rPr>
          <w:rFonts w:ascii="Times New Roman" w:hAnsi="Times New Roman" w:cs="Times New Roman"/>
          <w:color w:val="000000" w:themeColor="text1"/>
          <w:sz w:val="24"/>
          <w:szCs w:val="24"/>
          <w:lang w:val="en-PH"/>
        </w:rPr>
      </w:pPr>
      <w:r w:rsidRPr="00B9338F">
        <w:rPr>
          <w:rStyle w:val="FootnoteReference"/>
          <w:rFonts w:ascii="Times New Roman" w:hAnsi="Times New Roman" w:cs="Times New Roman"/>
          <w:color w:val="000000" w:themeColor="text1"/>
          <w:sz w:val="24"/>
          <w:szCs w:val="24"/>
        </w:rPr>
        <w:footnoteRef/>
      </w:r>
      <w:r w:rsidRPr="00B9338F">
        <w:rPr>
          <w:rFonts w:ascii="Times New Roman" w:hAnsi="Times New Roman" w:cs="Times New Roman"/>
          <w:color w:val="000000" w:themeColor="text1"/>
          <w:sz w:val="24"/>
          <w:szCs w:val="24"/>
        </w:rPr>
        <w:t xml:space="preserve"> </w:t>
      </w:r>
      <w:r w:rsidR="00E56F5B" w:rsidRPr="00B9338F">
        <w:rPr>
          <w:rFonts w:ascii="Times New Roman" w:hAnsi="Times New Roman" w:cs="Times New Roman"/>
          <w:color w:val="000000" w:themeColor="text1"/>
          <w:sz w:val="24"/>
          <w:szCs w:val="24"/>
        </w:rPr>
        <w:tab/>
      </w:r>
      <w:r w:rsidR="00FB632A">
        <w:rPr>
          <w:rFonts w:ascii="Times New Roman" w:hAnsi="Times New Roman" w:cs="Times New Roman"/>
          <w:iCs/>
          <w:color w:val="000000" w:themeColor="text1"/>
          <w:sz w:val="24"/>
          <w:szCs w:val="24"/>
        </w:rPr>
        <w:t xml:space="preserve">UNCJISP, </w:t>
      </w:r>
      <w:r w:rsidR="00FB632A">
        <w:rPr>
          <w:rFonts w:ascii="Times New Roman" w:hAnsi="Times New Roman" w:cs="Times New Roman"/>
          <w:i/>
          <w:color w:val="000000" w:themeColor="text1"/>
          <w:sz w:val="24"/>
          <w:szCs w:val="24"/>
        </w:rPr>
        <w:t>supra</w:t>
      </w:r>
      <w:r w:rsidR="00FB632A">
        <w:rPr>
          <w:rFonts w:ascii="Times New Roman" w:hAnsi="Times New Roman" w:cs="Times New Roman"/>
          <w:iCs/>
          <w:color w:val="000000" w:themeColor="text1"/>
          <w:sz w:val="24"/>
          <w:szCs w:val="24"/>
        </w:rPr>
        <w:t xml:space="preserve"> note </w:t>
      </w:r>
      <w:r w:rsidR="00916C65">
        <w:rPr>
          <w:rFonts w:ascii="Times New Roman" w:hAnsi="Times New Roman" w:cs="Times New Roman"/>
          <w:iCs/>
          <w:color w:val="000000" w:themeColor="text1"/>
          <w:sz w:val="24"/>
          <w:szCs w:val="24"/>
        </w:rPr>
        <w:t>211</w:t>
      </w:r>
      <w:r w:rsidR="00FB632A">
        <w:rPr>
          <w:rFonts w:ascii="Times New Roman" w:hAnsi="Times New Roman" w:cs="Times New Roman"/>
          <w:iCs/>
          <w:color w:val="000000" w:themeColor="text1"/>
          <w:sz w:val="24"/>
          <w:szCs w:val="24"/>
        </w:rPr>
        <w:t>,</w:t>
      </w:r>
      <w:r w:rsidR="009E13B2" w:rsidRPr="00B9338F">
        <w:rPr>
          <w:rFonts w:ascii="Times New Roman" w:hAnsi="Times New Roman" w:cs="Times New Roman"/>
          <w:iCs/>
          <w:color w:val="000000" w:themeColor="text1"/>
          <w:sz w:val="24"/>
          <w:szCs w:val="24"/>
        </w:rPr>
        <w:t xml:space="preserve"> art. 2(2)</w:t>
      </w:r>
      <w:r w:rsidRPr="00B9338F">
        <w:rPr>
          <w:rFonts w:ascii="Times New Roman" w:hAnsi="Times New Roman" w:cs="Times New Roman"/>
          <w:color w:val="000000" w:themeColor="text1"/>
          <w:sz w:val="24"/>
          <w:szCs w:val="24"/>
          <w:lang w:val="en-PH"/>
        </w:rPr>
        <w:t xml:space="preserve">; </w:t>
      </w:r>
      <w:r w:rsidRPr="00B9338F">
        <w:rPr>
          <w:rFonts w:ascii="Times New Roman" w:hAnsi="Times New Roman" w:cs="Times New Roman"/>
          <w:color w:val="000000" w:themeColor="text1"/>
          <w:sz w:val="24"/>
          <w:szCs w:val="24"/>
        </w:rPr>
        <w:t>Foreign Sovereign Immunities Act, 28 U.S.C. §§1602–1611 (1976); State Immunity Act 1978, c.</w:t>
      </w:r>
      <w:r w:rsidR="001E16E3" w:rsidRPr="00B9338F">
        <w:rPr>
          <w:rFonts w:ascii="Times New Roman" w:hAnsi="Times New Roman" w:cs="Times New Roman"/>
          <w:color w:val="000000" w:themeColor="text1"/>
          <w:sz w:val="24"/>
          <w:szCs w:val="24"/>
        </w:rPr>
        <w:t>3</w:t>
      </w:r>
      <w:r w:rsidRPr="00B9338F">
        <w:rPr>
          <w:rFonts w:ascii="Times New Roman" w:hAnsi="Times New Roman" w:cs="Times New Roman"/>
          <w:color w:val="000000" w:themeColor="text1"/>
          <w:sz w:val="24"/>
          <w:szCs w:val="24"/>
        </w:rPr>
        <w:t xml:space="preserve">3 (UK); European Convention on State Immunity, </w:t>
      </w:r>
      <w:r w:rsidR="001E16E3" w:rsidRPr="00B9338F">
        <w:rPr>
          <w:rFonts w:ascii="Times New Roman" w:hAnsi="Times New Roman" w:cs="Times New Roman"/>
          <w:color w:val="000000" w:themeColor="text1"/>
          <w:sz w:val="24"/>
          <w:szCs w:val="24"/>
        </w:rPr>
        <w:t>(</w:t>
      </w:r>
      <w:r w:rsidRPr="00B9338F">
        <w:rPr>
          <w:rFonts w:ascii="Times New Roman" w:hAnsi="Times New Roman" w:cs="Times New Roman"/>
          <w:color w:val="000000" w:themeColor="text1"/>
          <w:sz w:val="24"/>
          <w:szCs w:val="24"/>
        </w:rPr>
        <w:t>1972</w:t>
      </w:r>
      <w:r w:rsidR="001E16E3" w:rsidRPr="00B9338F">
        <w:rPr>
          <w:rFonts w:ascii="Times New Roman" w:hAnsi="Times New Roman" w:cs="Times New Roman"/>
          <w:color w:val="000000" w:themeColor="text1"/>
          <w:sz w:val="24"/>
          <w:szCs w:val="24"/>
        </w:rPr>
        <w:t>)</w:t>
      </w:r>
      <w:r w:rsidRPr="00B9338F">
        <w:rPr>
          <w:rFonts w:ascii="Times New Roman" w:hAnsi="Times New Roman" w:cs="Times New Roman"/>
          <w:color w:val="000000" w:themeColor="text1"/>
          <w:sz w:val="24"/>
          <w:szCs w:val="24"/>
        </w:rPr>
        <w:t xml:space="preserve">, </w:t>
      </w:r>
      <w:r w:rsidR="00A63A2E" w:rsidRPr="00B9338F">
        <w:rPr>
          <w:rFonts w:ascii="Times New Roman" w:hAnsi="Times New Roman" w:cs="Times New Roman"/>
          <w:color w:val="000000" w:themeColor="text1"/>
          <w:sz w:val="24"/>
          <w:szCs w:val="24"/>
        </w:rPr>
        <w:t xml:space="preserve">Eur. </w:t>
      </w:r>
      <w:r w:rsidRPr="00B9338F">
        <w:rPr>
          <w:rFonts w:ascii="Times New Roman" w:hAnsi="Times New Roman" w:cs="Times New Roman"/>
          <w:color w:val="000000" w:themeColor="text1"/>
          <w:sz w:val="24"/>
          <w:szCs w:val="24"/>
        </w:rPr>
        <w:t>T.S. No. 74.</w:t>
      </w:r>
    </w:p>
  </w:footnote>
  <w:footnote w:id="215">
    <w:p w14:paraId="25947062" w14:textId="476CCCA0" w:rsidR="00B93BC2" w:rsidRPr="00B9338F" w:rsidRDefault="00B93BC2" w:rsidP="00701BB5">
      <w:pPr>
        <w:pStyle w:val="FootnoteText"/>
        <w:spacing w:before="120"/>
        <w:ind w:left="709" w:hanging="709"/>
        <w:jc w:val="both"/>
        <w:rPr>
          <w:rFonts w:ascii="Times New Roman" w:hAnsi="Times New Roman" w:cs="Times New Roman"/>
          <w:color w:val="000000" w:themeColor="text1"/>
          <w:sz w:val="24"/>
          <w:szCs w:val="24"/>
          <w:lang w:val="en-PH"/>
        </w:rPr>
      </w:pPr>
      <w:r w:rsidRPr="00B9338F">
        <w:rPr>
          <w:rStyle w:val="FootnoteReference"/>
          <w:rFonts w:ascii="Times New Roman" w:hAnsi="Times New Roman" w:cs="Times New Roman"/>
          <w:color w:val="000000" w:themeColor="text1"/>
          <w:sz w:val="24"/>
          <w:szCs w:val="24"/>
        </w:rPr>
        <w:footnoteRef/>
      </w:r>
      <w:r w:rsidRPr="00B9338F">
        <w:rPr>
          <w:rFonts w:ascii="Times New Roman" w:hAnsi="Times New Roman" w:cs="Times New Roman"/>
          <w:color w:val="000000" w:themeColor="text1"/>
          <w:sz w:val="24"/>
          <w:szCs w:val="24"/>
        </w:rPr>
        <w:t xml:space="preserve"> </w:t>
      </w:r>
      <w:r w:rsidR="00E56F5B" w:rsidRPr="00B9338F">
        <w:rPr>
          <w:rFonts w:ascii="Times New Roman" w:hAnsi="Times New Roman" w:cs="Times New Roman"/>
          <w:color w:val="000000" w:themeColor="text1"/>
          <w:sz w:val="24"/>
          <w:szCs w:val="24"/>
        </w:rPr>
        <w:tab/>
      </w:r>
      <w:r w:rsidRPr="00B9338F">
        <w:rPr>
          <w:rFonts w:ascii="Times New Roman" w:hAnsi="Times New Roman" w:cs="Times New Roman"/>
          <w:color w:val="000000" w:themeColor="text1"/>
          <w:sz w:val="24"/>
          <w:szCs w:val="24"/>
          <w:lang w:val="en-PH"/>
        </w:rPr>
        <w:t>Facts</w:t>
      </w:r>
      <w:r w:rsidR="00A37E51" w:rsidRPr="00B9338F">
        <w:rPr>
          <w:rFonts w:ascii="Times New Roman" w:hAnsi="Times New Roman" w:cs="Times New Roman"/>
          <w:color w:val="000000" w:themeColor="text1"/>
          <w:sz w:val="24"/>
          <w:szCs w:val="24"/>
          <w:lang w:val="en-PH"/>
        </w:rPr>
        <w:t>, ¶</w:t>
      </w:r>
      <w:r w:rsidRPr="00B9338F">
        <w:rPr>
          <w:rFonts w:ascii="Times New Roman" w:hAnsi="Times New Roman" w:cs="Times New Roman"/>
          <w:color w:val="000000" w:themeColor="text1"/>
          <w:sz w:val="24"/>
          <w:szCs w:val="24"/>
          <w:lang w:val="en-PH"/>
        </w:rPr>
        <w:t>42</w:t>
      </w:r>
      <w:r w:rsidR="00A37E51" w:rsidRPr="00B9338F">
        <w:rPr>
          <w:rFonts w:ascii="Times New Roman" w:hAnsi="Times New Roman" w:cs="Times New Roman"/>
          <w:color w:val="000000" w:themeColor="text1"/>
          <w:sz w:val="24"/>
          <w:szCs w:val="24"/>
          <w:lang w:val="en-PH"/>
        </w:rPr>
        <w:t>.</w:t>
      </w:r>
    </w:p>
  </w:footnote>
  <w:footnote w:id="216">
    <w:p w14:paraId="6975C0F9" w14:textId="133B9C8C" w:rsidR="00130E9C" w:rsidRPr="00B9338F" w:rsidRDefault="00130E9C" w:rsidP="00701BB5">
      <w:pPr>
        <w:pStyle w:val="FootnoteText"/>
        <w:spacing w:before="120"/>
        <w:ind w:left="709" w:hanging="709"/>
        <w:jc w:val="both"/>
        <w:rPr>
          <w:rFonts w:ascii="Times New Roman" w:hAnsi="Times New Roman" w:cs="Times New Roman"/>
          <w:color w:val="000000" w:themeColor="text1"/>
          <w:sz w:val="24"/>
          <w:szCs w:val="24"/>
          <w:lang w:val="en-PH"/>
        </w:rPr>
      </w:pPr>
      <w:r w:rsidRPr="00B9338F">
        <w:rPr>
          <w:rStyle w:val="FootnoteReference"/>
          <w:rFonts w:ascii="Times New Roman" w:hAnsi="Times New Roman" w:cs="Times New Roman"/>
          <w:color w:val="000000" w:themeColor="text1"/>
          <w:sz w:val="24"/>
          <w:szCs w:val="24"/>
        </w:rPr>
        <w:footnoteRef/>
      </w:r>
      <w:r w:rsidRPr="00B9338F">
        <w:rPr>
          <w:rFonts w:ascii="Times New Roman" w:hAnsi="Times New Roman" w:cs="Times New Roman"/>
          <w:color w:val="000000" w:themeColor="text1"/>
          <w:sz w:val="24"/>
          <w:szCs w:val="24"/>
        </w:rPr>
        <w:t xml:space="preserve"> </w:t>
      </w:r>
      <w:r w:rsidR="00E56F5B" w:rsidRPr="00B9338F">
        <w:rPr>
          <w:rFonts w:ascii="Times New Roman" w:hAnsi="Times New Roman" w:cs="Times New Roman"/>
          <w:color w:val="000000" w:themeColor="text1"/>
          <w:sz w:val="24"/>
          <w:szCs w:val="24"/>
        </w:rPr>
        <w:tab/>
      </w:r>
      <w:r w:rsidR="00A37E51" w:rsidRPr="00B9338F">
        <w:rPr>
          <w:rFonts w:ascii="Times New Roman" w:hAnsi="Times New Roman" w:cs="Times New Roman"/>
          <w:color w:val="000000" w:themeColor="text1"/>
          <w:sz w:val="24"/>
          <w:szCs w:val="24"/>
          <w:lang w:val="en-PH"/>
        </w:rPr>
        <w:t xml:space="preserve">UNCJISP, </w:t>
      </w:r>
      <w:r w:rsidR="00A37E51" w:rsidRPr="00B9338F">
        <w:rPr>
          <w:rFonts w:ascii="Times New Roman" w:hAnsi="Times New Roman" w:cs="Times New Roman"/>
          <w:i/>
          <w:iCs/>
          <w:color w:val="000000" w:themeColor="text1"/>
          <w:sz w:val="24"/>
          <w:szCs w:val="24"/>
          <w:lang w:val="en-PH"/>
        </w:rPr>
        <w:t>supra</w:t>
      </w:r>
      <w:r w:rsidR="00A37E51" w:rsidRPr="00B9338F">
        <w:rPr>
          <w:rFonts w:ascii="Times New Roman" w:hAnsi="Times New Roman" w:cs="Times New Roman"/>
          <w:color w:val="000000" w:themeColor="text1"/>
          <w:sz w:val="24"/>
          <w:szCs w:val="24"/>
          <w:lang w:val="en-PH"/>
        </w:rPr>
        <w:t xml:space="preserve"> note </w:t>
      </w:r>
      <w:r w:rsidR="00916C65">
        <w:rPr>
          <w:rFonts w:ascii="Times New Roman" w:hAnsi="Times New Roman" w:cs="Times New Roman"/>
          <w:color w:val="000000" w:themeColor="text1"/>
          <w:sz w:val="24"/>
          <w:szCs w:val="24"/>
          <w:lang w:val="en-PH"/>
        </w:rPr>
        <w:t>211</w:t>
      </w:r>
      <w:r w:rsidR="00A37E51" w:rsidRPr="00B9338F">
        <w:rPr>
          <w:rFonts w:ascii="Times New Roman" w:hAnsi="Times New Roman" w:cs="Times New Roman"/>
          <w:color w:val="000000" w:themeColor="text1"/>
          <w:sz w:val="24"/>
          <w:szCs w:val="24"/>
          <w:lang w:val="en-PH"/>
        </w:rPr>
        <w:t>,</w:t>
      </w:r>
      <w:r w:rsidR="00A37E51" w:rsidRPr="00B9338F">
        <w:rPr>
          <w:rFonts w:ascii="Times New Roman" w:hAnsi="Times New Roman" w:cs="Times New Roman"/>
          <w:color w:val="000000" w:themeColor="text1"/>
          <w:sz w:val="24"/>
          <w:szCs w:val="24"/>
        </w:rPr>
        <w:t xml:space="preserve"> art. 19(a)(iii)</w:t>
      </w:r>
      <w:r w:rsidR="00A37E51" w:rsidRPr="00B9338F">
        <w:rPr>
          <w:rFonts w:ascii="Times New Roman" w:hAnsi="Times New Roman" w:cs="Times New Roman"/>
          <w:iCs/>
          <w:color w:val="000000" w:themeColor="text1"/>
          <w:sz w:val="24"/>
          <w:szCs w:val="24"/>
        </w:rPr>
        <w:t>.</w:t>
      </w:r>
    </w:p>
  </w:footnote>
  <w:footnote w:id="217">
    <w:p w14:paraId="760F8B48" w14:textId="3217E57A" w:rsidR="00925B17" w:rsidRPr="00B9338F" w:rsidRDefault="00925B17" w:rsidP="00701BB5">
      <w:pPr>
        <w:pStyle w:val="FootnoteText"/>
        <w:spacing w:before="120"/>
        <w:ind w:left="709" w:hanging="709"/>
        <w:jc w:val="both"/>
        <w:rPr>
          <w:rFonts w:ascii="Times New Roman" w:hAnsi="Times New Roman" w:cs="Times New Roman"/>
          <w:color w:val="000000" w:themeColor="text1"/>
          <w:sz w:val="24"/>
          <w:szCs w:val="24"/>
          <w:lang w:val="en-PH"/>
        </w:rPr>
      </w:pPr>
      <w:r w:rsidRPr="00B9338F">
        <w:rPr>
          <w:rStyle w:val="FootnoteReference"/>
          <w:rFonts w:ascii="Times New Roman" w:hAnsi="Times New Roman" w:cs="Times New Roman"/>
          <w:color w:val="000000" w:themeColor="text1"/>
          <w:sz w:val="24"/>
          <w:szCs w:val="24"/>
        </w:rPr>
        <w:footnoteRef/>
      </w:r>
      <w:r w:rsidRPr="00B9338F">
        <w:rPr>
          <w:rFonts w:ascii="Times New Roman" w:hAnsi="Times New Roman" w:cs="Times New Roman"/>
          <w:color w:val="000000" w:themeColor="text1"/>
          <w:sz w:val="24"/>
          <w:szCs w:val="24"/>
        </w:rPr>
        <w:t xml:space="preserve"> </w:t>
      </w:r>
      <w:r w:rsidR="00E56F5B" w:rsidRPr="00B9338F">
        <w:rPr>
          <w:rFonts w:ascii="Times New Roman" w:hAnsi="Times New Roman" w:cs="Times New Roman"/>
          <w:color w:val="000000" w:themeColor="text1"/>
          <w:sz w:val="24"/>
          <w:szCs w:val="24"/>
        </w:rPr>
        <w:tab/>
      </w:r>
      <w:r w:rsidR="00ED17B4" w:rsidRPr="00B9338F">
        <w:rPr>
          <w:rFonts w:ascii="Times New Roman" w:hAnsi="Times New Roman" w:cs="Times New Roman"/>
          <w:i/>
          <w:iCs/>
          <w:color w:val="000000" w:themeColor="text1"/>
          <w:sz w:val="24"/>
          <w:szCs w:val="24"/>
          <w:lang w:val="en-PH"/>
        </w:rPr>
        <w:t>Id</w:t>
      </w:r>
      <w:r w:rsidR="00ED17B4" w:rsidRPr="00B9338F">
        <w:rPr>
          <w:rFonts w:ascii="Times New Roman" w:hAnsi="Times New Roman" w:cs="Times New Roman"/>
          <w:color w:val="000000" w:themeColor="text1"/>
          <w:sz w:val="24"/>
          <w:szCs w:val="24"/>
          <w:lang w:val="en-PH"/>
        </w:rPr>
        <w:t>.</w:t>
      </w:r>
    </w:p>
  </w:footnote>
  <w:footnote w:id="218">
    <w:p w14:paraId="4D5F49CF" w14:textId="43C23230" w:rsidR="00925B17" w:rsidRPr="00B9338F" w:rsidRDefault="00925B17" w:rsidP="00701BB5">
      <w:pPr>
        <w:pStyle w:val="FootnoteText"/>
        <w:spacing w:before="120"/>
        <w:ind w:left="709" w:hanging="709"/>
        <w:jc w:val="both"/>
        <w:rPr>
          <w:rFonts w:ascii="Times New Roman" w:hAnsi="Times New Roman" w:cs="Times New Roman"/>
          <w:color w:val="000000" w:themeColor="text1"/>
          <w:sz w:val="24"/>
          <w:szCs w:val="24"/>
          <w:lang w:val="en-PH"/>
        </w:rPr>
      </w:pPr>
      <w:r w:rsidRPr="00B9338F">
        <w:rPr>
          <w:rStyle w:val="FootnoteReference"/>
          <w:rFonts w:ascii="Times New Roman" w:hAnsi="Times New Roman" w:cs="Times New Roman"/>
          <w:color w:val="000000" w:themeColor="text1"/>
          <w:sz w:val="24"/>
          <w:szCs w:val="24"/>
        </w:rPr>
        <w:footnoteRef/>
      </w:r>
      <w:r w:rsidRPr="00B9338F">
        <w:rPr>
          <w:rFonts w:ascii="Times New Roman" w:hAnsi="Times New Roman" w:cs="Times New Roman"/>
          <w:color w:val="000000" w:themeColor="text1"/>
          <w:sz w:val="24"/>
          <w:szCs w:val="24"/>
        </w:rPr>
        <w:t xml:space="preserve"> </w:t>
      </w:r>
      <w:r w:rsidR="00E56F5B" w:rsidRPr="00B9338F">
        <w:rPr>
          <w:rFonts w:ascii="Times New Roman" w:hAnsi="Times New Roman" w:cs="Times New Roman"/>
          <w:color w:val="000000" w:themeColor="text1"/>
          <w:sz w:val="24"/>
          <w:szCs w:val="24"/>
        </w:rPr>
        <w:tab/>
      </w:r>
      <w:r w:rsidRPr="00B9338F">
        <w:rPr>
          <w:rFonts w:ascii="Times New Roman" w:hAnsi="Times New Roman" w:cs="Times New Roman"/>
          <w:color w:val="000000" w:themeColor="text1"/>
          <w:sz w:val="24"/>
          <w:szCs w:val="24"/>
          <w:lang w:val="en-PH"/>
        </w:rPr>
        <w:t>Facts</w:t>
      </w:r>
      <w:r w:rsidR="005F5C80" w:rsidRPr="00B9338F">
        <w:rPr>
          <w:rFonts w:ascii="Times New Roman" w:hAnsi="Times New Roman" w:cs="Times New Roman"/>
          <w:color w:val="000000" w:themeColor="text1"/>
          <w:sz w:val="24"/>
          <w:szCs w:val="24"/>
          <w:lang w:val="en-PH"/>
        </w:rPr>
        <w:t>, ¶¶</w:t>
      </w:r>
      <w:r w:rsidRPr="00B9338F">
        <w:rPr>
          <w:rFonts w:ascii="Times New Roman" w:hAnsi="Times New Roman" w:cs="Times New Roman"/>
          <w:color w:val="000000" w:themeColor="text1"/>
          <w:sz w:val="24"/>
          <w:szCs w:val="24"/>
          <w:lang w:val="en-PH"/>
        </w:rPr>
        <w:t>44</w:t>
      </w:r>
      <w:r w:rsidR="005F5C80" w:rsidRPr="00B9338F">
        <w:rPr>
          <w:rFonts w:ascii="Times New Roman" w:hAnsi="Times New Roman" w:cs="Times New Roman"/>
          <w:color w:val="000000" w:themeColor="text1"/>
          <w:sz w:val="24"/>
          <w:szCs w:val="24"/>
          <w:lang w:val="en-PH"/>
        </w:rPr>
        <w:t>-</w:t>
      </w:r>
      <w:r w:rsidRPr="00B9338F">
        <w:rPr>
          <w:rFonts w:ascii="Times New Roman" w:hAnsi="Times New Roman" w:cs="Times New Roman"/>
          <w:color w:val="000000" w:themeColor="text1"/>
          <w:sz w:val="24"/>
          <w:szCs w:val="24"/>
          <w:lang w:val="en-PH"/>
        </w:rPr>
        <w:t>46</w:t>
      </w:r>
      <w:r w:rsidR="005F5C80" w:rsidRPr="00B9338F">
        <w:rPr>
          <w:rFonts w:ascii="Times New Roman" w:hAnsi="Times New Roman" w:cs="Times New Roman"/>
          <w:color w:val="000000" w:themeColor="text1"/>
          <w:sz w:val="24"/>
          <w:szCs w:val="24"/>
          <w:lang w:val="en-PH"/>
        </w:rPr>
        <w:t>.</w:t>
      </w:r>
    </w:p>
  </w:footnote>
  <w:footnote w:id="219">
    <w:p w14:paraId="091C3D24" w14:textId="599C6DD9" w:rsidR="006C7D42" w:rsidRPr="003A7ED0" w:rsidRDefault="006C7D42" w:rsidP="00701BB5">
      <w:pPr>
        <w:pStyle w:val="FootnoteText"/>
        <w:spacing w:before="120"/>
        <w:ind w:left="709" w:hanging="709"/>
        <w:jc w:val="both"/>
        <w:rPr>
          <w:rFonts w:ascii="Times New Roman" w:hAnsi="Times New Roman" w:cs="Times New Roman"/>
          <w:color w:val="000000" w:themeColor="text1"/>
          <w:sz w:val="24"/>
          <w:szCs w:val="24"/>
          <w:lang w:val="en-PH"/>
        </w:rPr>
      </w:pPr>
      <w:r w:rsidRPr="003A7ED0">
        <w:rPr>
          <w:rStyle w:val="FootnoteReference"/>
          <w:rFonts w:ascii="Times New Roman" w:hAnsi="Times New Roman" w:cs="Times New Roman"/>
          <w:color w:val="000000" w:themeColor="text1"/>
          <w:sz w:val="24"/>
          <w:szCs w:val="24"/>
        </w:rPr>
        <w:footnoteRef/>
      </w:r>
      <w:r w:rsidRPr="003A7ED0">
        <w:rPr>
          <w:rFonts w:ascii="Times New Roman" w:hAnsi="Times New Roman" w:cs="Times New Roman"/>
          <w:color w:val="000000" w:themeColor="text1"/>
          <w:sz w:val="24"/>
          <w:szCs w:val="24"/>
        </w:rPr>
        <w:t xml:space="preserve"> </w:t>
      </w:r>
      <w:r w:rsidRPr="003A7ED0">
        <w:rPr>
          <w:rFonts w:ascii="Times New Roman" w:hAnsi="Times New Roman" w:cs="Times New Roman"/>
          <w:color w:val="000000" w:themeColor="text1"/>
          <w:sz w:val="24"/>
          <w:szCs w:val="24"/>
          <w:lang w:val="en-PH"/>
        </w:rPr>
        <w:tab/>
      </w:r>
      <w:r w:rsidR="00480D92">
        <w:rPr>
          <w:rFonts w:ascii="Times New Roman" w:hAnsi="Times New Roman" w:cs="Times New Roman"/>
          <w:color w:val="000000" w:themeColor="text1"/>
          <w:sz w:val="24"/>
          <w:szCs w:val="24"/>
          <w:lang w:val="en-PH"/>
        </w:rPr>
        <w:t xml:space="preserve">ICC Press Release, </w:t>
      </w:r>
      <w:r w:rsidR="00480D92">
        <w:rPr>
          <w:rFonts w:ascii="Times New Roman" w:hAnsi="Times New Roman" w:cs="Times New Roman"/>
          <w:i/>
          <w:iCs/>
          <w:color w:val="000000" w:themeColor="text1"/>
          <w:sz w:val="24"/>
          <w:szCs w:val="24"/>
          <w:lang w:val="en-PH"/>
        </w:rPr>
        <w:t>supra</w:t>
      </w:r>
      <w:r w:rsidR="00480D92">
        <w:rPr>
          <w:rFonts w:ascii="Times New Roman" w:hAnsi="Times New Roman" w:cs="Times New Roman"/>
          <w:color w:val="000000" w:themeColor="text1"/>
          <w:sz w:val="24"/>
          <w:szCs w:val="24"/>
          <w:lang w:val="en-PH"/>
        </w:rPr>
        <w:t xml:space="preserve"> note </w:t>
      </w:r>
      <w:r w:rsidR="007A3908">
        <w:rPr>
          <w:rFonts w:ascii="Times New Roman" w:hAnsi="Times New Roman" w:cs="Times New Roman"/>
          <w:color w:val="000000" w:themeColor="text1"/>
          <w:sz w:val="24"/>
          <w:szCs w:val="24"/>
          <w:lang w:val="en-PH"/>
        </w:rPr>
        <w:t>182</w:t>
      </w:r>
      <w:r w:rsidR="00B96983">
        <w:rPr>
          <w:rFonts w:ascii="Times New Roman" w:hAnsi="Times New Roman" w:cs="Times New Roman"/>
          <w:color w:val="000000" w:themeColor="text1"/>
          <w:sz w:val="24"/>
          <w:szCs w:val="24"/>
          <w:lang w:val="en-PH"/>
        </w:rPr>
        <w:t xml:space="preserve">, </w:t>
      </w:r>
      <w:r w:rsidR="00B96983" w:rsidRPr="00B9338F">
        <w:rPr>
          <w:rFonts w:ascii="Times New Roman" w:hAnsi="Times New Roman" w:cs="Times New Roman"/>
          <w:color w:val="000000" w:themeColor="text1"/>
          <w:sz w:val="24"/>
          <w:szCs w:val="24"/>
          <w:lang w:val="en-PH"/>
        </w:rPr>
        <w:t>¶</w:t>
      </w:r>
      <w:r w:rsidR="00B96983">
        <w:rPr>
          <w:rFonts w:ascii="Times New Roman" w:hAnsi="Times New Roman" w:cs="Times New Roman"/>
          <w:color w:val="000000" w:themeColor="text1"/>
          <w:sz w:val="24"/>
          <w:szCs w:val="24"/>
          <w:lang w:val="en-PH"/>
        </w:rPr>
        <w:t>4.</w:t>
      </w:r>
    </w:p>
  </w:footnote>
  <w:footnote w:id="220">
    <w:p w14:paraId="63D17F1A" w14:textId="79E596A5" w:rsidR="002F350B" w:rsidRPr="00B9338F" w:rsidRDefault="002F350B" w:rsidP="00701BB5">
      <w:pPr>
        <w:pStyle w:val="FootnoteText"/>
        <w:spacing w:before="120"/>
        <w:ind w:left="709" w:hanging="709"/>
        <w:jc w:val="both"/>
        <w:rPr>
          <w:rFonts w:ascii="Times New Roman" w:hAnsi="Times New Roman" w:cs="Times New Roman"/>
          <w:color w:val="000000" w:themeColor="text1"/>
          <w:sz w:val="24"/>
          <w:szCs w:val="24"/>
          <w:lang w:val="en-PH"/>
        </w:rPr>
      </w:pPr>
      <w:r w:rsidRPr="00B9338F">
        <w:rPr>
          <w:rStyle w:val="FootnoteReference"/>
          <w:rFonts w:ascii="Times New Roman" w:hAnsi="Times New Roman" w:cs="Times New Roman"/>
          <w:color w:val="000000" w:themeColor="text1"/>
          <w:sz w:val="24"/>
          <w:szCs w:val="24"/>
        </w:rPr>
        <w:footnoteRef/>
      </w:r>
      <w:r w:rsidRPr="00B9338F">
        <w:rPr>
          <w:rFonts w:ascii="Times New Roman" w:hAnsi="Times New Roman" w:cs="Times New Roman"/>
          <w:color w:val="000000" w:themeColor="text1"/>
          <w:sz w:val="24"/>
          <w:szCs w:val="24"/>
        </w:rPr>
        <w:t xml:space="preserve"> </w:t>
      </w:r>
      <w:r w:rsidR="00F26602" w:rsidRPr="00B9338F">
        <w:rPr>
          <w:rFonts w:ascii="Times New Roman" w:hAnsi="Times New Roman" w:cs="Times New Roman"/>
          <w:color w:val="000000" w:themeColor="text1"/>
          <w:sz w:val="24"/>
          <w:szCs w:val="24"/>
          <w:lang w:val="en-PH"/>
        </w:rPr>
        <w:tab/>
      </w:r>
      <w:r w:rsidR="00F26602" w:rsidRPr="00B9338F">
        <w:rPr>
          <w:rFonts w:ascii="Times New Roman" w:hAnsi="Times New Roman" w:cs="Times New Roman"/>
          <w:color w:val="000000" w:themeColor="text1"/>
          <w:sz w:val="24"/>
          <w:szCs w:val="24"/>
          <w:lang w:val="en-PH"/>
        </w:rPr>
        <w:t>Facts</w:t>
      </w:r>
      <w:r w:rsidR="00F45CCE" w:rsidRPr="00B9338F">
        <w:rPr>
          <w:rFonts w:ascii="Times New Roman" w:hAnsi="Times New Roman" w:cs="Times New Roman"/>
          <w:color w:val="000000" w:themeColor="text1"/>
          <w:sz w:val="24"/>
          <w:szCs w:val="24"/>
          <w:lang w:val="en-PH"/>
        </w:rPr>
        <w:t>, ¶</w:t>
      </w:r>
      <w:r w:rsidR="00F26602" w:rsidRPr="00B9338F">
        <w:rPr>
          <w:rFonts w:ascii="Times New Roman" w:hAnsi="Times New Roman" w:cs="Times New Roman"/>
          <w:color w:val="000000" w:themeColor="text1"/>
          <w:sz w:val="24"/>
          <w:szCs w:val="24"/>
          <w:lang w:val="en-PH"/>
        </w:rPr>
        <w:t>23.</w:t>
      </w:r>
    </w:p>
  </w:footnote>
  <w:footnote w:id="221">
    <w:p w14:paraId="42A7CBAE" w14:textId="4D5C07F8" w:rsidR="00163B89" w:rsidRPr="00B9338F" w:rsidRDefault="00163B89" w:rsidP="00701BB5">
      <w:pPr>
        <w:pStyle w:val="FootnoteText"/>
        <w:spacing w:before="120"/>
        <w:ind w:left="709" w:hanging="709"/>
        <w:jc w:val="both"/>
        <w:rPr>
          <w:rFonts w:ascii="Times New Roman" w:hAnsi="Times New Roman" w:cs="Times New Roman"/>
          <w:color w:val="000000" w:themeColor="text1"/>
          <w:sz w:val="24"/>
          <w:szCs w:val="24"/>
          <w:lang w:val="en-PH"/>
        </w:rPr>
      </w:pPr>
      <w:r w:rsidRPr="00B9338F">
        <w:rPr>
          <w:rStyle w:val="FootnoteReference"/>
          <w:rFonts w:ascii="Times New Roman" w:hAnsi="Times New Roman" w:cs="Times New Roman"/>
          <w:color w:val="000000" w:themeColor="text1"/>
          <w:sz w:val="24"/>
          <w:szCs w:val="24"/>
        </w:rPr>
        <w:footnoteRef/>
      </w:r>
      <w:r w:rsidRPr="00B9338F">
        <w:rPr>
          <w:rFonts w:ascii="Times New Roman" w:hAnsi="Times New Roman" w:cs="Times New Roman"/>
          <w:color w:val="000000" w:themeColor="text1"/>
          <w:sz w:val="24"/>
          <w:szCs w:val="24"/>
        </w:rPr>
        <w:t xml:space="preserve"> </w:t>
      </w:r>
      <w:r w:rsidRPr="00B9338F">
        <w:rPr>
          <w:rFonts w:ascii="Times New Roman" w:hAnsi="Times New Roman" w:cs="Times New Roman"/>
          <w:color w:val="000000" w:themeColor="text1"/>
          <w:sz w:val="24"/>
          <w:szCs w:val="24"/>
        </w:rPr>
        <w:tab/>
      </w:r>
      <w:r w:rsidR="0053176B" w:rsidRPr="00B9338F">
        <w:rPr>
          <w:rFonts w:ascii="Times New Roman" w:hAnsi="Times New Roman" w:cs="Times New Roman"/>
          <w:color w:val="000000" w:themeColor="text1"/>
          <w:sz w:val="24"/>
          <w:szCs w:val="24"/>
        </w:rPr>
        <w:t>Aristoteles Constantinides</w:t>
      </w:r>
      <w:r w:rsidRPr="00B9338F">
        <w:rPr>
          <w:rFonts w:ascii="Times New Roman" w:hAnsi="Times New Roman" w:cs="Times New Roman"/>
          <w:color w:val="000000" w:themeColor="text1"/>
          <w:sz w:val="24"/>
          <w:szCs w:val="24"/>
        </w:rPr>
        <w:t xml:space="preserve">, </w:t>
      </w:r>
      <w:r w:rsidR="000838FA" w:rsidRPr="00B9338F">
        <w:rPr>
          <w:rFonts w:ascii="Times New Roman" w:hAnsi="Times New Roman" w:cs="Times New Roman"/>
          <w:color w:val="000000" w:themeColor="text1"/>
          <w:sz w:val="24"/>
          <w:szCs w:val="24"/>
        </w:rPr>
        <w:t xml:space="preserve">Alison Pert, </w:t>
      </w:r>
      <w:r w:rsidR="002D7777" w:rsidRPr="00B9338F">
        <w:rPr>
          <w:rFonts w:ascii="Times New Roman" w:hAnsi="Times New Roman" w:cs="Times New Roman"/>
          <w:color w:val="000000" w:themeColor="text1"/>
          <w:sz w:val="24"/>
          <w:szCs w:val="24"/>
        </w:rPr>
        <w:t xml:space="preserve">Monica </w:t>
      </w:r>
      <w:proofErr w:type="spellStart"/>
      <w:r w:rsidR="002D7777" w:rsidRPr="00B9338F">
        <w:rPr>
          <w:rFonts w:ascii="Times New Roman" w:hAnsi="Times New Roman" w:cs="Times New Roman"/>
          <w:color w:val="000000" w:themeColor="text1"/>
          <w:sz w:val="24"/>
          <w:szCs w:val="24"/>
        </w:rPr>
        <w:t>Lugato</w:t>
      </w:r>
      <w:proofErr w:type="spellEnd"/>
      <w:r w:rsidR="00A87FFB" w:rsidRPr="00B9338F">
        <w:rPr>
          <w:rFonts w:ascii="Times New Roman" w:hAnsi="Times New Roman" w:cs="Times New Roman"/>
          <w:color w:val="000000" w:themeColor="text1"/>
          <w:sz w:val="24"/>
          <w:szCs w:val="24"/>
        </w:rPr>
        <w:t>, &amp;</w:t>
      </w:r>
      <w:r w:rsidR="002D7777" w:rsidRPr="00B9338F">
        <w:rPr>
          <w:rFonts w:ascii="Times New Roman" w:hAnsi="Times New Roman" w:cs="Times New Roman"/>
          <w:color w:val="000000" w:themeColor="text1"/>
          <w:sz w:val="24"/>
          <w:szCs w:val="24"/>
        </w:rPr>
        <w:t xml:space="preserve"> Enrico Milano</w:t>
      </w:r>
      <w:r w:rsidR="00662004" w:rsidRPr="00B9338F">
        <w:rPr>
          <w:rFonts w:ascii="Times New Roman" w:hAnsi="Times New Roman" w:cs="Times New Roman"/>
          <w:color w:val="000000" w:themeColor="text1"/>
          <w:sz w:val="24"/>
          <w:szCs w:val="24"/>
        </w:rPr>
        <w:t>,</w:t>
      </w:r>
      <w:r w:rsidR="000838FA" w:rsidRPr="00B9338F">
        <w:rPr>
          <w:rFonts w:ascii="Times New Roman" w:hAnsi="Times New Roman" w:cs="Times New Roman"/>
          <w:color w:val="000000" w:themeColor="text1"/>
          <w:sz w:val="24"/>
          <w:szCs w:val="24"/>
        </w:rPr>
        <w:t xml:space="preserve"> </w:t>
      </w:r>
      <w:r w:rsidR="00A87FFB" w:rsidRPr="00B9338F">
        <w:rPr>
          <w:rFonts w:ascii="Times New Roman" w:hAnsi="Times New Roman" w:cs="Times New Roman"/>
          <w:i/>
          <w:iCs/>
          <w:color w:val="000000" w:themeColor="text1"/>
          <w:sz w:val="24"/>
          <w:szCs w:val="24"/>
        </w:rPr>
        <w:t xml:space="preserve">Views of Committee Members in </w:t>
      </w:r>
      <w:r w:rsidR="00662004" w:rsidRPr="00B9338F">
        <w:rPr>
          <w:rFonts w:ascii="Times New Roman" w:hAnsi="Times New Roman" w:cs="Times New Roman"/>
          <w:i/>
          <w:iCs/>
          <w:color w:val="000000" w:themeColor="text1"/>
          <w:sz w:val="24"/>
          <w:szCs w:val="24"/>
        </w:rPr>
        <w:t>Recognition/Non-Recognition in International Law: Second (Interim) Report</w:t>
      </w:r>
      <w:r w:rsidR="00A87FFB" w:rsidRPr="00B9338F">
        <w:rPr>
          <w:rFonts w:ascii="Times New Roman" w:hAnsi="Times New Roman" w:cs="Times New Roman"/>
          <w:color w:val="000000" w:themeColor="text1"/>
          <w:sz w:val="24"/>
          <w:szCs w:val="24"/>
        </w:rPr>
        <w:t xml:space="preserve">, </w:t>
      </w:r>
      <w:r w:rsidR="00662004" w:rsidRPr="00B9338F">
        <w:rPr>
          <w:rFonts w:ascii="Times New Roman" w:hAnsi="Times New Roman" w:cs="Times New Roman"/>
          <w:i/>
          <w:color w:val="000000" w:themeColor="text1"/>
          <w:sz w:val="24"/>
          <w:szCs w:val="24"/>
        </w:rPr>
        <w:t>ILA Washington Conference</w:t>
      </w:r>
      <w:r w:rsidR="00A87FFB" w:rsidRPr="00B9338F">
        <w:rPr>
          <w:rFonts w:ascii="Times New Roman" w:hAnsi="Times New Roman" w:cs="Times New Roman"/>
          <w:color w:val="000000" w:themeColor="text1"/>
          <w:sz w:val="24"/>
          <w:szCs w:val="24"/>
        </w:rPr>
        <w:t>,</w:t>
      </w:r>
      <w:r w:rsidR="00662004" w:rsidRPr="00B9338F">
        <w:rPr>
          <w:rFonts w:ascii="Times New Roman" w:hAnsi="Times New Roman" w:cs="Times New Roman"/>
          <w:color w:val="000000" w:themeColor="text1"/>
          <w:sz w:val="24"/>
          <w:szCs w:val="24"/>
        </w:rPr>
        <w:t xml:space="preserve"> </w:t>
      </w:r>
      <w:r w:rsidR="005A5A29" w:rsidRPr="00B9338F">
        <w:rPr>
          <w:rFonts w:ascii="Times New Roman" w:hAnsi="Times New Roman" w:cs="Times New Roman"/>
          <w:color w:val="000000" w:themeColor="text1"/>
          <w:sz w:val="24"/>
          <w:szCs w:val="24"/>
        </w:rPr>
        <w:t>20-27</w:t>
      </w:r>
      <w:r w:rsidR="00A87FFB" w:rsidRPr="00B9338F">
        <w:rPr>
          <w:rFonts w:ascii="Times New Roman" w:hAnsi="Times New Roman" w:cs="Times New Roman"/>
          <w:color w:val="000000" w:themeColor="text1"/>
          <w:sz w:val="24"/>
          <w:szCs w:val="24"/>
        </w:rPr>
        <w:t xml:space="preserve"> (2014)</w:t>
      </w:r>
      <w:r w:rsidR="00662004" w:rsidRPr="00B9338F">
        <w:rPr>
          <w:rFonts w:ascii="Times New Roman" w:hAnsi="Times New Roman" w:cs="Times New Roman"/>
          <w:color w:val="000000" w:themeColor="text1"/>
          <w:sz w:val="24"/>
          <w:szCs w:val="24"/>
        </w:rPr>
        <w:t>.</w:t>
      </w:r>
    </w:p>
  </w:footnote>
  <w:footnote w:id="222">
    <w:p w14:paraId="41E16CA7" w14:textId="3B2BFB49" w:rsidR="0009709A" w:rsidRPr="00B9338F" w:rsidRDefault="0009709A" w:rsidP="00701BB5">
      <w:pPr>
        <w:pStyle w:val="FootnoteText"/>
        <w:spacing w:before="120"/>
        <w:ind w:left="709" w:hanging="709"/>
        <w:jc w:val="both"/>
        <w:rPr>
          <w:rFonts w:ascii="Times New Roman" w:hAnsi="Times New Roman" w:cs="Times New Roman"/>
          <w:color w:val="000000" w:themeColor="text1"/>
          <w:sz w:val="24"/>
          <w:szCs w:val="24"/>
          <w:lang w:val="en-PH"/>
        </w:rPr>
      </w:pPr>
      <w:r w:rsidRPr="00B9338F">
        <w:rPr>
          <w:rStyle w:val="FootnoteReference"/>
          <w:rFonts w:ascii="Times New Roman" w:hAnsi="Times New Roman" w:cs="Times New Roman"/>
          <w:color w:val="000000" w:themeColor="text1"/>
          <w:sz w:val="24"/>
          <w:szCs w:val="24"/>
        </w:rPr>
        <w:footnoteRef/>
      </w:r>
      <w:r w:rsidRPr="00B9338F">
        <w:rPr>
          <w:rFonts w:ascii="Times New Roman" w:hAnsi="Times New Roman" w:cs="Times New Roman"/>
          <w:color w:val="000000" w:themeColor="text1"/>
          <w:sz w:val="24"/>
          <w:szCs w:val="24"/>
        </w:rPr>
        <w:t xml:space="preserve"> </w:t>
      </w:r>
      <w:r w:rsidR="00BA1B71" w:rsidRPr="00B9338F">
        <w:rPr>
          <w:rFonts w:ascii="Times New Roman" w:hAnsi="Times New Roman" w:cs="Times New Roman"/>
          <w:color w:val="000000" w:themeColor="text1"/>
          <w:sz w:val="24"/>
          <w:szCs w:val="24"/>
        </w:rPr>
        <w:tab/>
      </w:r>
      <w:r w:rsidRPr="00B9338F">
        <w:rPr>
          <w:rFonts w:ascii="Times New Roman" w:hAnsi="Times New Roman" w:cs="Times New Roman"/>
          <w:color w:val="000000" w:themeColor="text1"/>
          <w:sz w:val="24"/>
          <w:szCs w:val="24"/>
          <w:lang w:val="en-PH"/>
        </w:rPr>
        <w:t xml:space="preserve">UN Charter art. 2(7); </w:t>
      </w:r>
      <w:r w:rsidR="00BE3074" w:rsidRPr="00B9338F">
        <w:rPr>
          <w:rFonts w:ascii="Times New Roman" w:hAnsi="Times New Roman" w:cs="Times New Roman"/>
          <w:color w:val="000000" w:themeColor="text1"/>
          <w:sz w:val="24"/>
          <w:szCs w:val="24"/>
        </w:rPr>
        <w:t xml:space="preserve">UNGA Resolution 2625 (XXV), </w:t>
      </w:r>
      <w:r w:rsidR="005224CB" w:rsidRPr="00EC4265">
        <w:rPr>
          <w:rFonts w:ascii="Times New Roman" w:hAnsi="Times New Roman" w:cs="Times New Roman"/>
          <w:i/>
          <w:color w:val="000000" w:themeColor="text1"/>
          <w:sz w:val="24"/>
          <w:szCs w:val="24"/>
        </w:rPr>
        <w:t>Friendly</w:t>
      </w:r>
      <w:r w:rsidR="00B47E4A" w:rsidRPr="00EC4265">
        <w:rPr>
          <w:rFonts w:ascii="Times New Roman" w:hAnsi="Times New Roman" w:cs="Times New Roman"/>
          <w:i/>
          <w:color w:val="000000" w:themeColor="text1"/>
          <w:sz w:val="24"/>
          <w:szCs w:val="24"/>
        </w:rPr>
        <w:t xml:space="preserve"> </w:t>
      </w:r>
      <w:r w:rsidR="00C47C6D" w:rsidRPr="00EC4265">
        <w:rPr>
          <w:rFonts w:ascii="Times New Roman" w:hAnsi="Times New Roman" w:cs="Times New Roman"/>
          <w:i/>
          <w:iCs/>
          <w:color w:val="000000" w:themeColor="text1"/>
          <w:sz w:val="24"/>
          <w:szCs w:val="24"/>
        </w:rPr>
        <w:t>Relations Declaration</w:t>
      </w:r>
      <w:r w:rsidR="00C47C6D" w:rsidRPr="00447D43">
        <w:rPr>
          <w:rFonts w:ascii="Times New Roman" w:hAnsi="Times New Roman" w:cs="Times New Roman"/>
          <w:color w:val="000000" w:themeColor="text1"/>
          <w:sz w:val="24"/>
          <w:szCs w:val="24"/>
        </w:rPr>
        <w:t xml:space="preserve"> </w:t>
      </w:r>
      <w:r w:rsidR="007D0C07" w:rsidRPr="00B9338F">
        <w:rPr>
          <w:rFonts w:ascii="Times New Roman" w:hAnsi="Times New Roman" w:cs="Times New Roman"/>
          <w:color w:val="000000" w:themeColor="text1"/>
          <w:sz w:val="24"/>
          <w:szCs w:val="24"/>
        </w:rPr>
        <w:t>(</w:t>
      </w:r>
      <w:r w:rsidR="00B47E4A" w:rsidRPr="00B9338F">
        <w:rPr>
          <w:rFonts w:ascii="Times New Roman" w:hAnsi="Times New Roman" w:cs="Times New Roman"/>
          <w:color w:val="000000" w:themeColor="text1"/>
          <w:sz w:val="24"/>
          <w:szCs w:val="24"/>
        </w:rPr>
        <w:t>1970).</w:t>
      </w:r>
    </w:p>
  </w:footnote>
  <w:footnote w:id="223">
    <w:p w14:paraId="7E5A3CAF" w14:textId="740A8969" w:rsidR="00BA1B71" w:rsidRPr="00B9338F" w:rsidRDefault="00BA1B71" w:rsidP="00701BB5">
      <w:pPr>
        <w:pStyle w:val="FootnoteText"/>
        <w:spacing w:before="120"/>
        <w:ind w:left="709" w:hanging="709"/>
        <w:jc w:val="both"/>
        <w:rPr>
          <w:rFonts w:ascii="Times New Roman" w:hAnsi="Times New Roman" w:cs="Times New Roman"/>
          <w:color w:val="000000" w:themeColor="text1"/>
          <w:sz w:val="24"/>
          <w:szCs w:val="24"/>
          <w:lang w:val="en-PH"/>
        </w:rPr>
      </w:pPr>
      <w:r w:rsidRPr="00B9338F">
        <w:rPr>
          <w:rStyle w:val="FootnoteReference"/>
          <w:rFonts w:ascii="Times New Roman" w:hAnsi="Times New Roman" w:cs="Times New Roman"/>
          <w:color w:val="000000" w:themeColor="text1"/>
          <w:sz w:val="24"/>
          <w:szCs w:val="24"/>
        </w:rPr>
        <w:footnoteRef/>
      </w:r>
      <w:r w:rsidRPr="00B9338F">
        <w:rPr>
          <w:rFonts w:ascii="Times New Roman" w:hAnsi="Times New Roman" w:cs="Times New Roman"/>
          <w:color w:val="000000" w:themeColor="text1"/>
          <w:sz w:val="24"/>
          <w:szCs w:val="24"/>
        </w:rPr>
        <w:t xml:space="preserve"> </w:t>
      </w:r>
      <w:r w:rsidRPr="00B9338F">
        <w:rPr>
          <w:rFonts w:ascii="Times New Roman" w:hAnsi="Times New Roman" w:cs="Times New Roman"/>
          <w:color w:val="000000" w:themeColor="text1"/>
          <w:sz w:val="24"/>
          <w:szCs w:val="24"/>
        </w:rPr>
        <w:tab/>
      </w:r>
      <w:r w:rsidR="003E60AE" w:rsidRPr="00B9338F">
        <w:rPr>
          <w:rFonts w:ascii="Times New Roman" w:hAnsi="Times New Roman" w:cs="Times New Roman"/>
          <w:sz w:val="24"/>
          <w:szCs w:val="24"/>
        </w:rPr>
        <w:t>Nicaragua v. US</w:t>
      </w:r>
      <w:r w:rsidR="000554BE" w:rsidRPr="00B9338F">
        <w:rPr>
          <w:rFonts w:ascii="Times New Roman" w:hAnsi="Times New Roman" w:cs="Times New Roman"/>
          <w:sz w:val="24"/>
          <w:szCs w:val="24"/>
        </w:rPr>
        <w:t xml:space="preserve">, </w:t>
      </w:r>
      <w:r w:rsidR="000554BE" w:rsidRPr="00B9338F">
        <w:rPr>
          <w:rFonts w:ascii="Times New Roman" w:hAnsi="Times New Roman" w:cs="Times New Roman"/>
          <w:i/>
          <w:iCs/>
          <w:sz w:val="24"/>
          <w:szCs w:val="24"/>
        </w:rPr>
        <w:t>supra</w:t>
      </w:r>
      <w:r w:rsidR="000554BE" w:rsidRPr="00B9338F">
        <w:rPr>
          <w:rFonts w:ascii="Times New Roman" w:hAnsi="Times New Roman" w:cs="Times New Roman"/>
          <w:sz w:val="24"/>
          <w:szCs w:val="24"/>
        </w:rPr>
        <w:t xml:space="preserve"> note </w:t>
      </w:r>
      <w:r w:rsidR="00F76011">
        <w:rPr>
          <w:rFonts w:ascii="Times New Roman" w:hAnsi="Times New Roman" w:cs="Times New Roman"/>
          <w:sz w:val="24"/>
          <w:szCs w:val="24"/>
        </w:rPr>
        <w:t>195</w:t>
      </w:r>
      <w:r w:rsidR="003E60AE" w:rsidRPr="00B9338F">
        <w:rPr>
          <w:rFonts w:ascii="Times New Roman" w:hAnsi="Times New Roman" w:cs="Times New Roman"/>
          <w:sz w:val="24"/>
          <w:szCs w:val="24"/>
        </w:rPr>
        <w:t>, ¶208</w:t>
      </w:r>
      <w:r w:rsidR="000554BE" w:rsidRPr="00B9338F">
        <w:rPr>
          <w:rFonts w:ascii="Times New Roman" w:hAnsi="Times New Roman" w:cs="Times New Roman"/>
          <w:sz w:val="24"/>
          <w:szCs w:val="24"/>
        </w:rPr>
        <w:t>.</w:t>
      </w:r>
    </w:p>
  </w:footnote>
  <w:footnote w:id="224">
    <w:p w14:paraId="211EA597" w14:textId="534FC0E0" w:rsidR="00205880" w:rsidRPr="00B9338F" w:rsidRDefault="00205880" w:rsidP="00701BB5">
      <w:pPr>
        <w:pStyle w:val="FootnoteText"/>
        <w:spacing w:before="120"/>
        <w:ind w:left="709" w:hanging="709"/>
        <w:jc w:val="both"/>
        <w:rPr>
          <w:rFonts w:ascii="Times New Roman" w:hAnsi="Times New Roman" w:cs="Times New Roman"/>
          <w:color w:val="000000" w:themeColor="text1"/>
          <w:sz w:val="24"/>
          <w:szCs w:val="24"/>
          <w:lang w:val="en-PH"/>
        </w:rPr>
      </w:pPr>
      <w:r w:rsidRPr="00B9338F">
        <w:rPr>
          <w:rStyle w:val="FootnoteReference"/>
          <w:rFonts w:ascii="Times New Roman" w:hAnsi="Times New Roman" w:cs="Times New Roman"/>
          <w:color w:val="000000" w:themeColor="text1"/>
          <w:sz w:val="24"/>
          <w:szCs w:val="24"/>
        </w:rPr>
        <w:footnoteRef/>
      </w:r>
      <w:r w:rsidRPr="00B9338F">
        <w:rPr>
          <w:rFonts w:ascii="Times New Roman" w:hAnsi="Times New Roman" w:cs="Times New Roman"/>
          <w:color w:val="000000" w:themeColor="text1"/>
          <w:sz w:val="24"/>
          <w:szCs w:val="24"/>
        </w:rPr>
        <w:t xml:space="preserve"> </w:t>
      </w:r>
      <w:r w:rsidRPr="00B9338F">
        <w:rPr>
          <w:rFonts w:ascii="Times New Roman" w:hAnsi="Times New Roman" w:cs="Times New Roman"/>
          <w:color w:val="000000" w:themeColor="text1"/>
          <w:sz w:val="24"/>
          <w:szCs w:val="24"/>
          <w:lang w:val="en-PH"/>
        </w:rPr>
        <w:tab/>
      </w:r>
      <w:r w:rsidRPr="00B9338F">
        <w:rPr>
          <w:rFonts w:ascii="Times New Roman" w:hAnsi="Times New Roman" w:cs="Times New Roman"/>
          <w:color w:val="000000" w:themeColor="text1"/>
          <w:sz w:val="24"/>
          <w:szCs w:val="24"/>
          <w:lang w:val="en-PH"/>
        </w:rPr>
        <w:t>Facts</w:t>
      </w:r>
      <w:r w:rsidR="00CE30AB" w:rsidRPr="00B9338F">
        <w:rPr>
          <w:rFonts w:ascii="Times New Roman" w:hAnsi="Times New Roman" w:cs="Times New Roman"/>
          <w:color w:val="000000" w:themeColor="text1"/>
          <w:sz w:val="24"/>
          <w:szCs w:val="24"/>
          <w:lang w:val="en-PH"/>
        </w:rPr>
        <w:t>, ¶</w:t>
      </w:r>
      <w:r w:rsidRPr="00B9338F">
        <w:rPr>
          <w:rFonts w:ascii="Times New Roman" w:hAnsi="Times New Roman" w:cs="Times New Roman"/>
          <w:color w:val="000000" w:themeColor="text1"/>
          <w:sz w:val="24"/>
          <w:szCs w:val="24"/>
          <w:lang w:val="en-PH"/>
        </w:rPr>
        <w:t>44.</w:t>
      </w:r>
    </w:p>
  </w:footnote>
  <w:footnote w:id="225">
    <w:p w14:paraId="79712972" w14:textId="61EEA597" w:rsidR="00AB10B5" w:rsidRPr="00B9338F" w:rsidRDefault="00AB10B5" w:rsidP="00701BB5">
      <w:pPr>
        <w:pStyle w:val="FootnoteText"/>
        <w:spacing w:before="120"/>
        <w:ind w:left="709" w:hanging="709"/>
        <w:jc w:val="both"/>
        <w:rPr>
          <w:rFonts w:ascii="Times New Roman" w:hAnsi="Times New Roman" w:cs="Times New Roman"/>
          <w:color w:val="000000" w:themeColor="text1"/>
          <w:sz w:val="24"/>
          <w:szCs w:val="24"/>
          <w:lang w:val="en-PH"/>
        </w:rPr>
      </w:pPr>
      <w:r w:rsidRPr="00B9338F">
        <w:rPr>
          <w:rStyle w:val="FootnoteReference"/>
          <w:rFonts w:ascii="Times New Roman" w:hAnsi="Times New Roman" w:cs="Times New Roman"/>
          <w:color w:val="000000" w:themeColor="text1"/>
          <w:sz w:val="24"/>
          <w:szCs w:val="24"/>
        </w:rPr>
        <w:footnoteRef/>
      </w:r>
      <w:r w:rsidRPr="00B9338F">
        <w:rPr>
          <w:rFonts w:ascii="Times New Roman" w:hAnsi="Times New Roman" w:cs="Times New Roman"/>
          <w:color w:val="000000" w:themeColor="text1"/>
          <w:sz w:val="24"/>
          <w:szCs w:val="24"/>
        </w:rPr>
        <w:t xml:space="preserve"> </w:t>
      </w:r>
      <w:r w:rsidR="00F26EA1" w:rsidRPr="00B9338F">
        <w:rPr>
          <w:rFonts w:ascii="Times New Roman" w:hAnsi="Times New Roman" w:cs="Times New Roman"/>
          <w:color w:val="000000" w:themeColor="text1"/>
          <w:sz w:val="24"/>
          <w:szCs w:val="24"/>
        </w:rPr>
        <w:tab/>
      </w:r>
      <w:r w:rsidR="00F26EA1" w:rsidRPr="00B9338F">
        <w:rPr>
          <w:rFonts w:ascii="Times New Roman" w:hAnsi="Times New Roman" w:cs="Times New Roman"/>
          <w:color w:val="000000" w:themeColor="text1"/>
          <w:sz w:val="24"/>
          <w:szCs w:val="24"/>
        </w:rPr>
        <w:tab/>
      </w:r>
      <w:r w:rsidR="006630A2" w:rsidRPr="00B9338F">
        <w:rPr>
          <w:rFonts w:ascii="Times New Roman" w:hAnsi="Times New Roman" w:cs="Times New Roman"/>
          <w:sz w:val="24"/>
          <w:szCs w:val="24"/>
        </w:rPr>
        <w:t>Armed Activities on the Territory of the Congo (Democratic Republic of Congo v. Uganda), Judgment, 2005 I.C.J. 168, ¶160 (December 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D43A14" w14:textId="34EAC802" w:rsidR="00E6522C" w:rsidRPr="00E6522C" w:rsidRDefault="00E6522C" w:rsidP="00E6522C">
    <w:pPr>
      <w:pStyle w:val="Header"/>
      <w:jc w:val="center"/>
      <w:rPr>
        <w:rFonts w:ascii="Times New Roman" w:hAnsi="Times New Roman" w:cs="Times New Roman"/>
        <w:i/>
        <w:iCs/>
        <w:smallCaps/>
      </w:rPr>
    </w:pPr>
    <w:r w:rsidRPr="00E6522C">
      <w:rPr>
        <w:rFonts w:ascii="Times New Roman" w:hAnsi="Times New Roman" w:cs="Times New Roman"/>
        <w:i/>
        <w:iCs/>
        <w:smallCaps/>
      </w:rPr>
      <w:t>Preliminary Pages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E3CCEA" w14:textId="6A086CAA" w:rsidR="00E6522C" w:rsidRPr="00E6522C" w:rsidRDefault="00E6522C" w:rsidP="00E6522C">
    <w:pPr>
      <w:pStyle w:val="Header"/>
      <w:jc w:val="center"/>
      <w:rPr>
        <w:rFonts w:ascii="Times New Roman" w:hAnsi="Times New Roman" w:cs="Times New Roman"/>
        <w:i/>
        <w:iCs/>
        <w:smallCaps/>
      </w:rPr>
    </w:pPr>
    <w:r>
      <w:rPr>
        <w:rFonts w:ascii="Times New Roman" w:hAnsi="Times New Roman" w:cs="Times New Roman"/>
        <w:i/>
        <w:iCs/>
        <w:smallCaps/>
      </w:rPr>
      <w:t>Preliminary Pages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873B6A" w14:textId="77777777" w:rsidR="00E6522C" w:rsidRPr="00E6522C" w:rsidRDefault="00E6522C" w:rsidP="00E6522C">
    <w:pPr>
      <w:pStyle w:val="Header"/>
      <w:jc w:val="center"/>
      <w:rPr>
        <w:rFonts w:ascii="Times New Roman" w:hAnsi="Times New Roman" w:cs="Times New Roman"/>
        <w:i/>
        <w:iCs/>
        <w:smallCaps/>
      </w:rPr>
    </w:pPr>
    <w:r>
      <w:rPr>
        <w:rFonts w:ascii="Times New Roman" w:hAnsi="Times New Roman" w:cs="Times New Roman"/>
        <w:i/>
        <w:iCs/>
        <w:smallCaps/>
      </w:rPr>
      <w:t>Written Submissions on behalf of Rovinia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C0FD3"/>
    <w:multiLevelType w:val="hybridMultilevel"/>
    <w:tmpl w:val="1D2A1EBA"/>
    <w:lvl w:ilvl="0" w:tplc="0FBCFB1E">
      <w:start w:val="1"/>
      <w:numFmt w:val="decimal"/>
      <w:pStyle w:val="Heading3"/>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7A212EC"/>
    <w:multiLevelType w:val="hybridMultilevel"/>
    <w:tmpl w:val="C6D0B93E"/>
    <w:lvl w:ilvl="0" w:tplc="FFFFFFFF">
      <w:start w:val="1"/>
      <w:numFmt w:val="upperLetter"/>
      <w:lvlText w:val="%1."/>
      <w:lvlJc w:val="left"/>
      <w:pPr>
        <w:ind w:left="720" w:hanging="360"/>
      </w:pPr>
      <w:rPr>
        <w:rFonts w:ascii="Times New Roman" w:eastAsiaTheme="minorEastAsia" w:hAnsi="Times New Roman" w:cs="Times New Roman"/>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7CB2304"/>
    <w:multiLevelType w:val="multilevel"/>
    <w:tmpl w:val="0CD21A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0A2AA4"/>
    <w:multiLevelType w:val="hybridMultilevel"/>
    <w:tmpl w:val="AAD8970E"/>
    <w:lvl w:ilvl="0" w:tplc="FFFFFFFF">
      <w:start w:val="1"/>
      <w:numFmt w:val="lowerLetter"/>
      <w:lvlText w:val="%1."/>
      <w:lvlJc w:val="left"/>
      <w:pPr>
        <w:ind w:left="1080" w:hanging="360"/>
      </w:pPr>
      <w:rPr>
        <w:rFonts w:hint="default"/>
        <w:i/>
        <w:i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0B1603F6"/>
    <w:multiLevelType w:val="hybridMultilevel"/>
    <w:tmpl w:val="87F8A66E"/>
    <w:lvl w:ilvl="0" w:tplc="6B9A4B5A">
      <w:start w:val="1"/>
      <w:numFmt w:val="lowerRoman"/>
      <w:pStyle w:val="Heading6"/>
      <w:lvlText w:val="%1."/>
      <w:lvlJc w:val="right"/>
      <w:pPr>
        <w:ind w:left="4140" w:hanging="180"/>
      </w:pPr>
      <w:rPr>
        <w:i w:val="0"/>
        <w:iCs/>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5" w15:restartNumberingAfterBreak="0">
    <w:nsid w:val="17177EFA"/>
    <w:multiLevelType w:val="hybridMultilevel"/>
    <w:tmpl w:val="24AAD696"/>
    <w:lvl w:ilvl="0" w:tplc="C862DAF6">
      <w:start w:val="1"/>
      <w:numFmt w:val="lowerLetter"/>
      <w:pStyle w:val="Heading4"/>
      <w:lvlText w:val="%1."/>
      <w:lvlJc w:val="left"/>
      <w:pPr>
        <w:ind w:left="3960" w:hanging="360"/>
      </w:pPr>
      <w:rPr>
        <w:i w:val="0"/>
        <w:iCs/>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6" w15:restartNumberingAfterBreak="0">
    <w:nsid w:val="1A8211AD"/>
    <w:multiLevelType w:val="multilevel"/>
    <w:tmpl w:val="0BFAF502"/>
    <w:lvl w:ilvl="0">
      <w:start w:val="1"/>
      <w:numFmt w:val="upperRoman"/>
      <w:lvlText w:val="%1."/>
      <w:lvlJc w:val="right"/>
      <w:pPr>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1240A41"/>
    <w:multiLevelType w:val="hybridMultilevel"/>
    <w:tmpl w:val="343AF9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667C2366">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9235B8"/>
    <w:multiLevelType w:val="hybridMultilevel"/>
    <w:tmpl w:val="33D4D726"/>
    <w:lvl w:ilvl="0" w:tplc="87A2B95C">
      <w:start w:val="1"/>
      <w:numFmt w:val="lowerLetter"/>
      <w:lvlText w:val="%1."/>
      <w:lvlJc w:val="left"/>
      <w:pPr>
        <w:ind w:left="1080" w:hanging="360"/>
      </w:pPr>
      <w:rPr>
        <w:rFonts w:hint="default"/>
        <w:i/>
        <w:i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0F73186"/>
    <w:multiLevelType w:val="hybridMultilevel"/>
    <w:tmpl w:val="1D3CE786"/>
    <w:lvl w:ilvl="0" w:tplc="0409001B">
      <w:start w:val="1"/>
      <w:numFmt w:val="lowerRoman"/>
      <w:lvlText w:val="%1."/>
      <w:lvlJc w:val="right"/>
      <w:pPr>
        <w:ind w:left="2160" w:hanging="18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0" w15:restartNumberingAfterBreak="0">
    <w:nsid w:val="313D22A8"/>
    <w:multiLevelType w:val="hybridMultilevel"/>
    <w:tmpl w:val="6DCC8632"/>
    <w:lvl w:ilvl="0" w:tplc="04090019">
      <w:start w:val="1"/>
      <w:numFmt w:val="lowerLetter"/>
      <w:lvlText w:val="%1."/>
      <w:lvlJc w:val="left"/>
      <w:pPr>
        <w:ind w:left="144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1" w15:restartNumberingAfterBreak="0">
    <w:nsid w:val="32F1000D"/>
    <w:multiLevelType w:val="multilevel"/>
    <w:tmpl w:val="1FEAAF62"/>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2" w15:restartNumberingAfterBreak="0">
    <w:nsid w:val="3C2357DD"/>
    <w:multiLevelType w:val="multilevel"/>
    <w:tmpl w:val="66CE8C92"/>
    <w:lvl w:ilvl="0">
      <w:start w:val="1"/>
      <w:numFmt w:val="upperRoman"/>
      <w:lvlText w:val="%1."/>
      <w:lvlJc w:val="right"/>
      <w:pPr>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3623D75"/>
    <w:multiLevelType w:val="hybridMultilevel"/>
    <w:tmpl w:val="BF584E22"/>
    <w:styleLink w:val="CurrentList1"/>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D86C1C"/>
    <w:multiLevelType w:val="hybridMultilevel"/>
    <w:tmpl w:val="1D3CE786"/>
    <w:lvl w:ilvl="0" w:tplc="FFFFFFFF">
      <w:start w:val="1"/>
      <w:numFmt w:val="lowerRoman"/>
      <w:lvlText w:val="%1."/>
      <w:lvlJc w:val="right"/>
      <w:pPr>
        <w:ind w:left="2160" w:hanging="18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8D5611F"/>
    <w:multiLevelType w:val="hybridMultilevel"/>
    <w:tmpl w:val="8E3CFD72"/>
    <w:lvl w:ilvl="0" w:tplc="C29081CE">
      <w:start w:val="1"/>
      <w:numFmt w:val="upperLetter"/>
      <w:pStyle w:val="Heading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E074B1"/>
    <w:multiLevelType w:val="hybridMultilevel"/>
    <w:tmpl w:val="0B645878"/>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7" w15:restartNumberingAfterBreak="0">
    <w:nsid w:val="510E5F48"/>
    <w:multiLevelType w:val="multilevel"/>
    <w:tmpl w:val="110EC316"/>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8" w15:restartNumberingAfterBreak="0">
    <w:nsid w:val="5F8950AB"/>
    <w:multiLevelType w:val="hybridMultilevel"/>
    <w:tmpl w:val="53A2D142"/>
    <w:lvl w:ilvl="0" w:tplc="ED7EC320">
      <w:start w:val="1"/>
      <w:numFmt w:val="lowerRoman"/>
      <w:lvlText w:val="%1."/>
      <w:lvlJc w:val="left"/>
      <w:pPr>
        <w:ind w:left="2160" w:hanging="720"/>
      </w:pPr>
      <w:rPr>
        <w:rFonts w:hint="default"/>
      </w:rPr>
    </w:lvl>
    <w:lvl w:ilvl="1" w:tplc="34090019" w:tentative="1">
      <w:start w:val="1"/>
      <w:numFmt w:val="lowerLetter"/>
      <w:lvlText w:val="%2."/>
      <w:lvlJc w:val="left"/>
      <w:pPr>
        <w:ind w:left="2520" w:hanging="360"/>
      </w:pPr>
    </w:lvl>
    <w:lvl w:ilvl="2" w:tplc="3409001B" w:tentative="1">
      <w:start w:val="1"/>
      <w:numFmt w:val="lowerRoman"/>
      <w:lvlText w:val="%3."/>
      <w:lvlJc w:val="right"/>
      <w:pPr>
        <w:ind w:left="3240" w:hanging="180"/>
      </w:pPr>
    </w:lvl>
    <w:lvl w:ilvl="3" w:tplc="3409000F" w:tentative="1">
      <w:start w:val="1"/>
      <w:numFmt w:val="decimal"/>
      <w:lvlText w:val="%4."/>
      <w:lvlJc w:val="left"/>
      <w:pPr>
        <w:ind w:left="3960" w:hanging="360"/>
      </w:pPr>
    </w:lvl>
    <w:lvl w:ilvl="4" w:tplc="34090019" w:tentative="1">
      <w:start w:val="1"/>
      <w:numFmt w:val="lowerLetter"/>
      <w:lvlText w:val="%5."/>
      <w:lvlJc w:val="left"/>
      <w:pPr>
        <w:ind w:left="4680" w:hanging="360"/>
      </w:pPr>
    </w:lvl>
    <w:lvl w:ilvl="5" w:tplc="3409001B" w:tentative="1">
      <w:start w:val="1"/>
      <w:numFmt w:val="lowerRoman"/>
      <w:lvlText w:val="%6."/>
      <w:lvlJc w:val="right"/>
      <w:pPr>
        <w:ind w:left="5400" w:hanging="180"/>
      </w:pPr>
    </w:lvl>
    <w:lvl w:ilvl="6" w:tplc="3409000F" w:tentative="1">
      <w:start w:val="1"/>
      <w:numFmt w:val="decimal"/>
      <w:lvlText w:val="%7."/>
      <w:lvlJc w:val="left"/>
      <w:pPr>
        <w:ind w:left="6120" w:hanging="360"/>
      </w:pPr>
    </w:lvl>
    <w:lvl w:ilvl="7" w:tplc="34090019" w:tentative="1">
      <w:start w:val="1"/>
      <w:numFmt w:val="lowerLetter"/>
      <w:lvlText w:val="%8."/>
      <w:lvlJc w:val="left"/>
      <w:pPr>
        <w:ind w:left="6840" w:hanging="360"/>
      </w:pPr>
    </w:lvl>
    <w:lvl w:ilvl="8" w:tplc="3409001B" w:tentative="1">
      <w:start w:val="1"/>
      <w:numFmt w:val="lowerRoman"/>
      <w:lvlText w:val="%9."/>
      <w:lvlJc w:val="right"/>
      <w:pPr>
        <w:ind w:left="7560" w:hanging="180"/>
      </w:pPr>
    </w:lvl>
  </w:abstractNum>
  <w:abstractNum w:abstractNumId="19" w15:restartNumberingAfterBreak="0">
    <w:nsid w:val="5FC556C5"/>
    <w:multiLevelType w:val="multilevel"/>
    <w:tmpl w:val="22207F3E"/>
    <w:styleLink w:val="CurrentList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1276E0B"/>
    <w:multiLevelType w:val="hybridMultilevel"/>
    <w:tmpl w:val="41BAD042"/>
    <w:lvl w:ilvl="0" w:tplc="A5EA6AE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614855C3"/>
    <w:multiLevelType w:val="hybridMultilevel"/>
    <w:tmpl w:val="D7209922"/>
    <w:lvl w:ilvl="0" w:tplc="8A4871B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63B60ACD"/>
    <w:multiLevelType w:val="multilevel"/>
    <w:tmpl w:val="1FDCA69A"/>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3" w15:restartNumberingAfterBreak="0">
    <w:nsid w:val="6AB618D1"/>
    <w:multiLevelType w:val="multilevel"/>
    <w:tmpl w:val="8B2C960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4" w15:restartNumberingAfterBreak="0">
    <w:nsid w:val="76002840"/>
    <w:multiLevelType w:val="hybridMultilevel"/>
    <w:tmpl w:val="3416C222"/>
    <w:lvl w:ilvl="0" w:tplc="9DE01968">
      <w:start w:val="1"/>
      <w:numFmt w:val="lowerRoman"/>
      <w:lvlText w:val="%1."/>
      <w:lvlJc w:val="left"/>
      <w:pPr>
        <w:ind w:left="2160" w:hanging="720"/>
      </w:pPr>
      <w:rPr>
        <w:rFonts w:hint="default"/>
      </w:rPr>
    </w:lvl>
    <w:lvl w:ilvl="1" w:tplc="34090019" w:tentative="1">
      <w:start w:val="1"/>
      <w:numFmt w:val="lowerLetter"/>
      <w:lvlText w:val="%2."/>
      <w:lvlJc w:val="left"/>
      <w:pPr>
        <w:ind w:left="2520" w:hanging="360"/>
      </w:pPr>
    </w:lvl>
    <w:lvl w:ilvl="2" w:tplc="3409001B" w:tentative="1">
      <w:start w:val="1"/>
      <w:numFmt w:val="lowerRoman"/>
      <w:lvlText w:val="%3."/>
      <w:lvlJc w:val="right"/>
      <w:pPr>
        <w:ind w:left="3240" w:hanging="180"/>
      </w:pPr>
    </w:lvl>
    <w:lvl w:ilvl="3" w:tplc="3409000F" w:tentative="1">
      <w:start w:val="1"/>
      <w:numFmt w:val="decimal"/>
      <w:lvlText w:val="%4."/>
      <w:lvlJc w:val="left"/>
      <w:pPr>
        <w:ind w:left="3960" w:hanging="360"/>
      </w:pPr>
    </w:lvl>
    <w:lvl w:ilvl="4" w:tplc="34090019" w:tentative="1">
      <w:start w:val="1"/>
      <w:numFmt w:val="lowerLetter"/>
      <w:lvlText w:val="%5."/>
      <w:lvlJc w:val="left"/>
      <w:pPr>
        <w:ind w:left="4680" w:hanging="360"/>
      </w:pPr>
    </w:lvl>
    <w:lvl w:ilvl="5" w:tplc="3409001B" w:tentative="1">
      <w:start w:val="1"/>
      <w:numFmt w:val="lowerRoman"/>
      <w:lvlText w:val="%6."/>
      <w:lvlJc w:val="right"/>
      <w:pPr>
        <w:ind w:left="5400" w:hanging="180"/>
      </w:pPr>
    </w:lvl>
    <w:lvl w:ilvl="6" w:tplc="3409000F" w:tentative="1">
      <w:start w:val="1"/>
      <w:numFmt w:val="decimal"/>
      <w:lvlText w:val="%7."/>
      <w:lvlJc w:val="left"/>
      <w:pPr>
        <w:ind w:left="6120" w:hanging="360"/>
      </w:pPr>
    </w:lvl>
    <w:lvl w:ilvl="7" w:tplc="34090019" w:tentative="1">
      <w:start w:val="1"/>
      <w:numFmt w:val="lowerLetter"/>
      <w:lvlText w:val="%8."/>
      <w:lvlJc w:val="left"/>
      <w:pPr>
        <w:ind w:left="6840" w:hanging="360"/>
      </w:pPr>
    </w:lvl>
    <w:lvl w:ilvl="8" w:tplc="3409001B" w:tentative="1">
      <w:start w:val="1"/>
      <w:numFmt w:val="lowerRoman"/>
      <w:lvlText w:val="%9."/>
      <w:lvlJc w:val="right"/>
      <w:pPr>
        <w:ind w:left="7560" w:hanging="180"/>
      </w:pPr>
    </w:lvl>
  </w:abstractNum>
  <w:num w:numId="1" w16cid:durableId="524901929">
    <w:abstractNumId w:val="13"/>
  </w:num>
  <w:num w:numId="2" w16cid:durableId="1261455021">
    <w:abstractNumId w:val="5"/>
  </w:num>
  <w:num w:numId="3" w16cid:durableId="1240018095">
    <w:abstractNumId w:val="15"/>
  </w:num>
  <w:num w:numId="4" w16cid:durableId="665521576">
    <w:abstractNumId w:val="5"/>
    <w:lvlOverride w:ilvl="0">
      <w:startOverride w:val="1"/>
    </w:lvlOverride>
  </w:num>
  <w:num w:numId="5" w16cid:durableId="892157527">
    <w:abstractNumId w:val="0"/>
  </w:num>
  <w:num w:numId="6" w16cid:durableId="1844736931">
    <w:abstractNumId w:val="5"/>
    <w:lvlOverride w:ilvl="0">
      <w:startOverride w:val="1"/>
    </w:lvlOverride>
  </w:num>
  <w:num w:numId="7" w16cid:durableId="665940497">
    <w:abstractNumId w:val="0"/>
    <w:lvlOverride w:ilvl="0">
      <w:startOverride w:val="1"/>
    </w:lvlOverride>
  </w:num>
  <w:num w:numId="8" w16cid:durableId="583032342">
    <w:abstractNumId w:val="5"/>
    <w:lvlOverride w:ilvl="0">
      <w:startOverride w:val="1"/>
    </w:lvlOverride>
  </w:num>
  <w:num w:numId="9" w16cid:durableId="272785685">
    <w:abstractNumId w:val="19"/>
  </w:num>
  <w:num w:numId="10" w16cid:durableId="1289237163">
    <w:abstractNumId w:val="4"/>
  </w:num>
  <w:num w:numId="11" w16cid:durableId="1617298207">
    <w:abstractNumId w:val="4"/>
    <w:lvlOverride w:ilvl="0">
      <w:startOverride w:val="1"/>
    </w:lvlOverride>
  </w:num>
  <w:num w:numId="12" w16cid:durableId="1616667027">
    <w:abstractNumId w:val="5"/>
    <w:lvlOverride w:ilvl="0">
      <w:startOverride w:val="1"/>
    </w:lvlOverride>
  </w:num>
  <w:num w:numId="13" w16cid:durableId="550456593">
    <w:abstractNumId w:val="0"/>
    <w:lvlOverride w:ilvl="0">
      <w:startOverride w:val="1"/>
    </w:lvlOverride>
  </w:num>
  <w:num w:numId="14" w16cid:durableId="1451825643">
    <w:abstractNumId w:val="5"/>
    <w:lvlOverride w:ilvl="0">
      <w:startOverride w:val="1"/>
    </w:lvlOverride>
  </w:num>
  <w:num w:numId="15" w16cid:durableId="1916091400">
    <w:abstractNumId w:val="4"/>
    <w:lvlOverride w:ilvl="0">
      <w:startOverride w:val="1"/>
    </w:lvlOverride>
  </w:num>
  <w:num w:numId="16" w16cid:durableId="1220480697">
    <w:abstractNumId w:val="4"/>
    <w:lvlOverride w:ilvl="0">
      <w:startOverride w:val="1"/>
    </w:lvlOverride>
  </w:num>
  <w:num w:numId="17" w16cid:durableId="247885995">
    <w:abstractNumId w:val="4"/>
    <w:lvlOverride w:ilvl="0">
      <w:startOverride w:val="1"/>
    </w:lvlOverride>
  </w:num>
  <w:num w:numId="18" w16cid:durableId="490557695">
    <w:abstractNumId w:val="5"/>
    <w:lvlOverride w:ilvl="0">
      <w:startOverride w:val="1"/>
    </w:lvlOverride>
  </w:num>
  <w:num w:numId="19" w16cid:durableId="1691685236">
    <w:abstractNumId w:val="4"/>
    <w:lvlOverride w:ilvl="0">
      <w:startOverride w:val="1"/>
    </w:lvlOverride>
  </w:num>
  <w:num w:numId="20" w16cid:durableId="1992127242">
    <w:abstractNumId w:val="0"/>
    <w:lvlOverride w:ilvl="0">
      <w:startOverride w:val="1"/>
    </w:lvlOverride>
  </w:num>
  <w:num w:numId="21" w16cid:durableId="327833766">
    <w:abstractNumId w:val="5"/>
    <w:lvlOverride w:ilvl="0">
      <w:startOverride w:val="1"/>
    </w:lvlOverride>
  </w:num>
  <w:num w:numId="22" w16cid:durableId="241451274">
    <w:abstractNumId w:val="4"/>
    <w:lvlOverride w:ilvl="0">
      <w:startOverride w:val="1"/>
    </w:lvlOverride>
  </w:num>
  <w:num w:numId="23" w16cid:durableId="1809008665">
    <w:abstractNumId w:val="7"/>
  </w:num>
  <w:num w:numId="24" w16cid:durableId="2086801258">
    <w:abstractNumId w:val="8"/>
  </w:num>
  <w:num w:numId="25" w16cid:durableId="567155518">
    <w:abstractNumId w:val="13"/>
    <w:lvlOverride w:ilvl="0">
      <w:startOverride w:val="1"/>
    </w:lvlOverride>
  </w:num>
  <w:num w:numId="26" w16cid:durableId="1028874082">
    <w:abstractNumId w:val="18"/>
  </w:num>
  <w:num w:numId="27" w16cid:durableId="545488459">
    <w:abstractNumId w:val="3"/>
  </w:num>
  <w:num w:numId="28" w16cid:durableId="653140208">
    <w:abstractNumId w:val="24"/>
  </w:num>
  <w:num w:numId="29" w16cid:durableId="558439391">
    <w:abstractNumId w:val="1"/>
  </w:num>
  <w:num w:numId="30" w16cid:durableId="339039874">
    <w:abstractNumId w:val="16"/>
  </w:num>
  <w:num w:numId="31" w16cid:durableId="1936864170">
    <w:abstractNumId w:val="10"/>
  </w:num>
  <w:num w:numId="32" w16cid:durableId="1618023553">
    <w:abstractNumId w:val="20"/>
  </w:num>
  <w:num w:numId="33" w16cid:durableId="1499078041">
    <w:abstractNumId w:val="9"/>
  </w:num>
  <w:num w:numId="34" w16cid:durableId="1378506909">
    <w:abstractNumId w:val="13"/>
    <w:lvlOverride w:ilvl="0">
      <w:startOverride w:val="1"/>
    </w:lvlOverride>
  </w:num>
  <w:num w:numId="35" w16cid:durableId="1573081128">
    <w:abstractNumId w:val="21"/>
  </w:num>
  <w:num w:numId="36" w16cid:durableId="929191643">
    <w:abstractNumId w:val="14"/>
  </w:num>
  <w:num w:numId="37" w16cid:durableId="721251318">
    <w:abstractNumId w:val="7"/>
    <w:lvlOverride w:ilvl="0">
      <w:startOverride w:val="1"/>
    </w:lvlOverride>
  </w:num>
  <w:num w:numId="38" w16cid:durableId="294071707">
    <w:abstractNumId w:val="7"/>
    <w:lvlOverride w:ilvl="0">
      <w:startOverride w:val="1"/>
    </w:lvlOverride>
  </w:num>
  <w:num w:numId="39" w16cid:durableId="77680559">
    <w:abstractNumId w:val="7"/>
    <w:lvlOverride w:ilvl="0">
      <w:startOverride w:val="1"/>
    </w:lvlOverride>
  </w:num>
  <w:num w:numId="40" w16cid:durableId="1669290458">
    <w:abstractNumId w:val="7"/>
    <w:lvlOverride w:ilvl="0">
      <w:startOverride w:val="1"/>
    </w:lvlOverride>
  </w:num>
  <w:num w:numId="41" w16cid:durableId="785153057">
    <w:abstractNumId w:val="7"/>
    <w:lvlOverride w:ilvl="0">
      <w:startOverride w:val="1"/>
    </w:lvlOverride>
  </w:num>
  <w:num w:numId="42" w16cid:durableId="1667854355">
    <w:abstractNumId w:val="5"/>
    <w:lvlOverride w:ilvl="0">
      <w:startOverride w:val="9"/>
    </w:lvlOverride>
  </w:num>
  <w:num w:numId="43" w16cid:durableId="1542128479">
    <w:abstractNumId w:val="7"/>
    <w:lvlOverride w:ilvl="0">
      <w:startOverride w:val="1"/>
    </w:lvlOverride>
  </w:num>
  <w:num w:numId="44" w16cid:durableId="1264335613">
    <w:abstractNumId w:val="7"/>
    <w:lvlOverride w:ilvl="0">
      <w:startOverride w:val="1"/>
    </w:lvlOverride>
  </w:num>
  <w:num w:numId="45" w16cid:durableId="1435979792">
    <w:abstractNumId w:val="4"/>
  </w:num>
  <w:num w:numId="46" w16cid:durableId="1331102175">
    <w:abstractNumId w:val="5"/>
    <w:lvlOverride w:ilvl="0">
      <w:startOverride w:val="9"/>
    </w:lvlOverride>
  </w:num>
  <w:num w:numId="47" w16cid:durableId="1505320691">
    <w:abstractNumId w:val="5"/>
    <w:lvlOverride w:ilvl="0">
      <w:startOverride w:val="1"/>
    </w:lvlOverride>
  </w:num>
  <w:num w:numId="48" w16cid:durableId="389311512">
    <w:abstractNumId w:val="4"/>
  </w:num>
  <w:num w:numId="49" w16cid:durableId="899943077">
    <w:abstractNumId w:val="4"/>
    <w:lvlOverride w:ilvl="0">
      <w:startOverride w:val="2"/>
    </w:lvlOverride>
  </w:num>
  <w:num w:numId="50" w16cid:durableId="74279495">
    <w:abstractNumId w:val="6"/>
  </w:num>
  <w:num w:numId="51" w16cid:durableId="385031130">
    <w:abstractNumId w:val="12"/>
  </w:num>
  <w:num w:numId="52" w16cid:durableId="1837258752">
    <w:abstractNumId w:val="2"/>
  </w:num>
  <w:num w:numId="53" w16cid:durableId="1150094339">
    <w:abstractNumId w:val="23"/>
  </w:num>
  <w:num w:numId="54" w16cid:durableId="47729735">
    <w:abstractNumId w:val="22"/>
  </w:num>
  <w:num w:numId="55" w16cid:durableId="1538858492">
    <w:abstractNumId w:val="11"/>
  </w:num>
  <w:num w:numId="56" w16cid:durableId="1315375365">
    <w:abstractNumId w:val="17"/>
  </w:num>
  <w:num w:numId="57" w16cid:durableId="1966152172">
    <w:abstractNumId w:val="4"/>
    <w:lvlOverride w:ilvl="0">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4"/>
  <w:removePersonalInformation/>
  <w:removeDateAndTime/>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83E1CF6"/>
    <w:rsid w:val="00000033"/>
    <w:rsid w:val="000000FE"/>
    <w:rsid w:val="0000085E"/>
    <w:rsid w:val="00000ADF"/>
    <w:rsid w:val="00000FB0"/>
    <w:rsid w:val="00001242"/>
    <w:rsid w:val="000012BA"/>
    <w:rsid w:val="00001344"/>
    <w:rsid w:val="000013EC"/>
    <w:rsid w:val="00001406"/>
    <w:rsid w:val="00001474"/>
    <w:rsid w:val="000015AC"/>
    <w:rsid w:val="000019F3"/>
    <w:rsid w:val="00001DAB"/>
    <w:rsid w:val="00001FDA"/>
    <w:rsid w:val="00002033"/>
    <w:rsid w:val="0000233D"/>
    <w:rsid w:val="00002974"/>
    <w:rsid w:val="00002AB6"/>
    <w:rsid w:val="00002B40"/>
    <w:rsid w:val="00002BB8"/>
    <w:rsid w:val="00002D21"/>
    <w:rsid w:val="00002E06"/>
    <w:rsid w:val="00002F5A"/>
    <w:rsid w:val="00003160"/>
    <w:rsid w:val="00003197"/>
    <w:rsid w:val="000032CF"/>
    <w:rsid w:val="00003417"/>
    <w:rsid w:val="00004B6C"/>
    <w:rsid w:val="00004BE2"/>
    <w:rsid w:val="00004C6C"/>
    <w:rsid w:val="00004D3B"/>
    <w:rsid w:val="0000522F"/>
    <w:rsid w:val="00005310"/>
    <w:rsid w:val="00005822"/>
    <w:rsid w:val="000058AD"/>
    <w:rsid w:val="00005921"/>
    <w:rsid w:val="00005996"/>
    <w:rsid w:val="00005BBC"/>
    <w:rsid w:val="00005C9F"/>
    <w:rsid w:val="00005F2C"/>
    <w:rsid w:val="00005FE8"/>
    <w:rsid w:val="000062FF"/>
    <w:rsid w:val="00006565"/>
    <w:rsid w:val="00006983"/>
    <w:rsid w:val="00006A9F"/>
    <w:rsid w:val="00006BF7"/>
    <w:rsid w:val="00006C07"/>
    <w:rsid w:val="000070B9"/>
    <w:rsid w:val="00007327"/>
    <w:rsid w:val="000073B6"/>
    <w:rsid w:val="000079AF"/>
    <w:rsid w:val="00007A05"/>
    <w:rsid w:val="00007EF0"/>
    <w:rsid w:val="000102D7"/>
    <w:rsid w:val="0001032F"/>
    <w:rsid w:val="00010406"/>
    <w:rsid w:val="000104CE"/>
    <w:rsid w:val="000104DB"/>
    <w:rsid w:val="0001054C"/>
    <w:rsid w:val="00010606"/>
    <w:rsid w:val="000108E2"/>
    <w:rsid w:val="00010A2F"/>
    <w:rsid w:val="00010E37"/>
    <w:rsid w:val="00011033"/>
    <w:rsid w:val="00011079"/>
    <w:rsid w:val="000112AF"/>
    <w:rsid w:val="00011544"/>
    <w:rsid w:val="0001162D"/>
    <w:rsid w:val="0001170C"/>
    <w:rsid w:val="00011746"/>
    <w:rsid w:val="00011949"/>
    <w:rsid w:val="00011A59"/>
    <w:rsid w:val="00011E7C"/>
    <w:rsid w:val="00012781"/>
    <w:rsid w:val="00012940"/>
    <w:rsid w:val="00012A2C"/>
    <w:rsid w:val="00012A59"/>
    <w:rsid w:val="00012ADF"/>
    <w:rsid w:val="00012B45"/>
    <w:rsid w:val="00012D32"/>
    <w:rsid w:val="00013001"/>
    <w:rsid w:val="00013037"/>
    <w:rsid w:val="000130BB"/>
    <w:rsid w:val="000131FE"/>
    <w:rsid w:val="000133E4"/>
    <w:rsid w:val="00013497"/>
    <w:rsid w:val="000138C9"/>
    <w:rsid w:val="00013954"/>
    <w:rsid w:val="00013C64"/>
    <w:rsid w:val="00013E00"/>
    <w:rsid w:val="00013E96"/>
    <w:rsid w:val="000141AE"/>
    <w:rsid w:val="000141E0"/>
    <w:rsid w:val="000143D7"/>
    <w:rsid w:val="00014645"/>
    <w:rsid w:val="00014869"/>
    <w:rsid w:val="00014CCA"/>
    <w:rsid w:val="0001513C"/>
    <w:rsid w:val="00015230"/>
    <w:rsid w:val="0001526F"/>
    <w:rsid w:val="000155BB"/>
    <w:rsid w:val="00015B22"/>
    <w:rsid w:val="00015C85"/>
    <w:rsid w:val="00015D8E"/>
    <w:rsid w:val="00016125"/>
    <w:rsid w:val="000161D2"/>
    <w:rsid w:val="0001623B"/>
    <w:rsid w:val="0001643D"/>
    <w:rsid w:val="000165D3"/>
    <w:rsid w:val="000165DB"/>
    <w:rsid w:val="00016D70"/>
    <w:rsid w:val="00016F78"/>
    <w:rsid w:val="00016F9C"/>
    <w:rsid w:val="000170AE"/>
    <w:rsid w:val="00017453"/>
    <w:rsid w:val="0001771F"/>
    <w:rsid w:val="00017743"/>
    <w:rsid w:val="000177B8"/>
    <w:rsid w:val="000179A1"/>
    <w:rsid w:val="00017AA5"/>
    <w:rsid w:val="00017DA7"/>
    <w:rsid w:val="00017DD2"/>
    <w:rsid w:val="00017E8F"/>
    <w:rsid w:val="000201CF"/>
    <w:rsid w:val="000203F8"/>
    <w:rsid w:val="00020A87"/>
    <w:rsid w:val="00020B54"/>
    <w:rsid w:val="00020D9F"/>
    <w:rsid w:val="00021127"/>
    <w:rsid w:val="0002131C"/>
    <w:rsid w:val="000213D7"/>
    <w:rsid w:val="00021431"/>
    <w:rsid w:val="000215A0"/>
    <w:rsid w:val="0002187E"/>
    <w:rsid w:val="00021B5C"/>
    <w:rsid w:val="00021C0C"/>
    <w:rsid w:val="00021C40"/>
    <w:rsid w:val="00021DE7"/>
    <w:rsid w:val="00022269"/>
    <w:rsid w:val="000223CD"/>
    <w:rsid w:val="00022541"/>
    <w:rsid w:val="000226D2"/>
    <w:rsid w:val="000226E0"/>
    <w:rsid w:val="000226E1"/>
    <w:rsid w:val="00022905"/>
    <w:rsid w:val="0002315C"/>
    <w:rsid w:val="000233C5"/>
    <w:rsid w:val="00023661"/>
    <w:rsid w:val="000236D5"/>
    <w:rsid w:val="00023920"/>
    <w:rsid w:val="00023977"/>
    <w:rsid w:val="000239E2"/>
    <w:rsid w:val="00023FB7"/>
    <w:rsid w:val="000241AC"/>
    <w:rsid w:val="0002422B"/>
    <w:rsid w:val="00024251"/>
    <w:rsid w:val="00024385"/>
    <w:rsid w:val="00024B1D"/>
    <w:rsid w:val="00024F46"/>
    <w:rsid w:val="00025020"/>
    <w:rsid w:val="000250A5"/>
    <w:rsid w:val="00025237"/>
    <w:rsid w:val="000253F4"/>
    <w:rsid w:val="00025424"/>
    <w:rsid w:val="000256C2"/>
    <w:rsid w:val="000257F5"/>
    <w:rsid w:val="0002582E"/>
    <w:rsid w:val="00025C83"/>
    <w:rsid w:val="00026075"/>
    <w:rsid w:val="0002610C"/>
    <w:rsid w:val="0002631B"/>
    <w:rsid w:val="000265BB"/>
    <w:rsid w:val="00026652"/>
    <w:rsid w:val="00026730"/>
    <w:rsid w:val="00026BD1"/>
    <w:rsid w:val="0002718A"/>
    <w:rsid w:val="00027201"/>
    <w:rsid w:val="000273D4"/>
    <w:rsid w:val="000273FA"/>
    <w:rsid w:val="000275EE"/>
    <w:rsid w:val="000277A6"/>
    <w:rsid w:val="000277CB"/>
    <w:rsid w:val="00027B83"/>
    <w:rsid w:val="00027B94"/>
    <w:rsid w:val="0003028F"/>
    <w:rsid w:val="000303FF"/>
    <w:rsid w:val="0003057E"/>
    <w:rsid w:val="000305DC"/>
    <w:rsid w:val="000309D1"/>
    <w:rsid w:val="00030A06"/>
    <w:rsid w:val="00030F8E"/>
    <w:rsid w:val="0003118C"/>
    <w:rsid w:val="0003150C"/>
    <w:rsid w:val="00031545"/>
    <w:rsid w:val="00031739"/>
    <w:rsid w:val="00031D87"/>
    <w:rsid w:val="0003225D"/>
    <w:rsid w:val="00032445"/>
    <w:rsid w:val="0003275F"/>
    <w:rsid w:val="00032851"/>
    <w:rsid w:val="00033071"/>
    <w:rsid w:val="00033692"/>
    <w:rsid w:val="00033C01"/>
    <w:rsid w:val="00033DF9"/>
    <w:rsid w:val="00033F29"/>
    <w:rsid w:val="000340E3"/>
    <w:rsid w:val="000342E6"/>
    <w:rsid w:val="000344E2"/>
    <w:rsid w:val="00034BED"/>
    <w:rsid w:val="0003513B"/>
    <w:rsid w:val="000352C9"/>
    <w:rsid w:val="0003539C"/>
    <w:rsid w:val="00035A27"/>
    <w:rsid w:val="00035C8C"/>
    <w:rsid w:val="00035D80"/>
    <w:rsid w:val="00035F55"/>
    <w:rsid w:val="00036007"/>
    <w:rsid w:val="000360A7"/>
    <w:rsid w:val="000361A2"/>
    <w:rsid w:val="0003655B"/>
    <w:rsid w:val="000365FF"/>
    <w:rsid w:val="000367C9"/>
    <w:rsid w:val="000367CC"/>
    <w:rsid w:val="00036842"/>
    <w:rsid w:val="000368F6"/>
    <w:rsid w:val="00036E30"/>
    <w:rsid w:val="0003731C"/>
    <w:rsid w:val="000373DC"/>
    <w:rsid w:val="0003753A"/>
    <w:rsid w:val="00037969"/>
    <w:rsid w:val="00040064"/>
    <w:rsid w:val="000401EE"/>
    <w:rsid w:val="00040AB3"/>
    <w:rsid w:val="00040B00"/>
    <w:rsid w:val="00040C9D"/>
    <w:rsid w:val="00040DB2"/>
    <w:rsid w:val="00040E7F"/>
    <w:rsid w:val="00040F31"/>
    <w:rsid w:val="00041674"/>
    <w:rsid w:val="00041788"/>
    <w:rsid w:val="000417B4"/>
    <w:rsid w:val="000418B1"/>
    <w:rsid w:val="000421A8"/>
    <w:rsid w:val="000423A3"/>
    <w:rsid w:val="00042945"/>
    <w:rsid w:val="00042A41"/>
    <w:rsid w:val="00042A48"/>
    <w:rsid w:val="00042DFD"/>
    <w:rsid w:val="00042E2A"/>
    <w:rsid w:val="00043737"/>
    <w:rsid w:val="00043CD4"/>
    <w:rsid w:val="00043D6C"/>
    <w:rsid w:val="00043F4B"/>
    <w:rsid w:val="00043FD0"/>
    <w:rsid w:val="00044094"/>
    <w:rsid w:val="0004412D"/>
    <w:rsid w:val="000442ED"/>
    <w:rsid w:val="000443DC"/>
    <w:rsid w:val="0004475B"/>
    <w:rsid w:val="00044843"/>
    <w:rsid w:val="00044AC2"/>
    <w:rsid w:val="00044BAB"/>
    <w:rsid w:val="00044D77"/>
    <w:rsid w:val="000450F8"/>
    <w:rsid w:val="00045368"/>
    <w:rsid w:val="00045581"/>
    <w:rsid w:val="00045BDB"/>
    <w:rsid w:val="00045D78"/>
    <w:rsid w:val="00045E03"/>
    <w:rsid w:val="00045EA0"/>
    <w:rsid w:val="00046122"/>
    <w:rsid w:val="00046326"/>
    <w:rsid w:val="00046715"/>
    <w:rsid w:val="00046721"/>
    <w:rsid w:val="000468A2"/>
    <w:rsid w:val="0004691C"/>
    <w:rsid w:val="00046F4D"/>
    <w:rsid w:val="000470F5"/>
    <w:rsid w:val="0004721E"/>
    <w:rsid w:val="00047233"/>
    <w:rsid w:val="0004732C"/>
    <w:rsid w:val="000473A8"/>
    <w:rsid w:val="00047477"/>
    <w:rsid w:val="000474BD"/>
    <w:rsid w:val="00047778"/>
    <w:rsid w:val="000478B7"/>
    <w:rsid w:val="000478E7"/>
    <w:rsid w:val="00047DD0"/>
    <w:rsid w:val="0005062F"/>
    <w:rsid w:val="00050B7F"/>
    <w:rsid w:val="00051053"/>
    <w:rsid w:val="00051266"/>
    <w:rsid w:val="000512F9"/>
    <w:rsid w:val="000519AC"/>
    <w:rsid w:val="000521AC"/>
    <w:rsid w:val="000525B3"/>
    <w:rsid w:val="000526CE"/>
    <w:rsid w:val="00052907"/>
    <w:rsid w:val="00052976"/>
    <w:rsid w:val="0005299E"/>
    <w:rsid w:val="00052A1C"/>
    <w:rsid w:val="00052A5F"/>
    <w:rsid w:val="00052DCF"/>
    <w:rsid w:val="00053365"/>
    <w:rsid w:val="00053440"/>
    <w:rsid w:val="00053DD6"/>
    <w:rsid w:val="00053F02"/>
    <w:rsid w:val="00053FC4"/>
    <w:rsid w:val="00054061"/>
    <w:rsid w:val="000542A0"/>
    <w:rsid w:val="0005433B"/>
    <w:rsid w:val="000544FC"/>
    <w:rsid w:val="0005455F"/>
    <w:rsid w:val="000547CD"/>
    <w:rsid w:val="00054CC0"/>
    <w:rsid w:val="00054D6F"/>
    <w:rsid w:val="00055000"/>
    <w:rsid w:val="000550EB"/>
    <w:rsid w:val="0005529B"/>
    <w:rsid w:val="0005533C"/>
    <w:rsid w:val="000554BE"/>
    <w:rsid w:val="00055586"/>
    <w:rsid w:val="00055B11"/>
    <w:rsid w:val="00055BC5"/>
    <w:rsid w:val="00055C9D"/>
    <w:rsid w:val="00055DED"/>
    <w:rsid w:val="000560E4"/>
    <w:rsid w:val="000568DA"/>
    <w:rsid w:val="00056A85"/>
    <w:rsid w:val="00056A90"/>
    <w:rsid w:val="00056F2D"/>
    <w:rsid w:val="0005704A"/>
    <w:rsid w:val="000571DA"/>
    <w:rsid w:val="0005748C"/>
    <w:rsid w:val="000577E9"/>
    <w:rsid w:val="000602E6"/>
    <w:rsid w:val="00060386"/>
    <w:rsid w:val="0006039F"/>
    <w:rsid w:val="00060538"/>
    <w:rsid w:val="00060C3D"/>
    <w:rsid w:val="00060E29"/>
    <w:rsid w:val="00060EC2"/>
    <w:rsid w:val="0006115C"/>
    <w:rsid w:val="00061392"/>
    <w:rsid w:val="000614A3"/>
    <w:rsid w:val="000618D9"/>
    <w:rsid w:val="00061C21"/>
    <w:rsid w:val="00061C85"/>
    <w:rsid w:val="00061E64"/>
    <w:rsid w:val="000627B7"/>
    <w:rsid w:val="00062C96"/>
    <w:rsid w:val="00062D2C"/>
    <w:rsid w:val="00062D33"/>
    <w:rsid w:val="000635A0"/>
    <w:rsid w:val="0006381D"/>
    <w:rsid w:val="000638E3"/>
    <w:rsid w:val="00063948"/>
    <w:rsid w:val="0006409D"/>
    <w:rsid w:val="000641A6"/>
    <w:rsid w:val="000645CD"/>
    <w:rsid w:val="00064ECD"/>
    <w:rsid w:val="00064FA4"/>
    <w:rsid w:val="00065050"/>
    <w:rsid w:val="000651D7"/>
    <w:rsid w:val="00065456"/>
    <w:rsid w:val="00065504"/>
    <w:rsid w:val="000655DD"/>
    <w:rsid w:val="000658AA"/>
    <w:rsid w:val="000659F6"/>
    <w:rsid w:val="0006628E"/>
    <w:rsid w:val="0006634A"/>
    <w:rsid w:val="000663EB"/>
    <w:rsid w:val="00066662"/>
    <w:rsid w:val="00066841"/>
    <w:rsid w:val="00066877"/>
    <w:rsid w:val="00066929"/>
    <w:rsid w:val="00066931"/>
    <w:rsid w:val="00066A54"/>
    <w:rsid w:val="00066EA8"/>
    <w:rsid w:val="0006700E"/>
    <w:rsid w:val="0006747F"/>
    <w:rsid w:val="00067688"/>
    <w:rsid w:val="00067A95"/>
    <w:rsid w:val="00067DE5"/>
    <w:rsid w:val="00067ECB"/>
    <w:rsid w:val="0007028C"/>
    <w:rsid w:val="0007028D"/>
    <w:rsid w:val="000704A3"/>
    <w:rsid w:val="00070C91"/>
    <w:rsid w:val="00070E6A"/>
    <w:rsid w:val="000710FA"/>
    <w:rsid w:val="000711B0"/>
    <w:rsid w:val="00071264"/>
    <w:rsid w:val="000712FB"/>
    <w:rsid w:val="00071394"/>
    <w:rsid w:val="00071429"/>
    <w:rsid w:val="0007142D"/>
    <w:rsid w:val="00071654"/>
    <w:rsid w:val="0007168A"/>
    <w:rsid w:val="00071846"/>
    <w:rsid w:val="00071997"/>
    <w:rsid w:val="00071AD5"/>
    <w:rsid w:val="00071C2A"/>
    <w:rsid w:val="00071C73"/>
    <w:rsid w:val="00072540"/>
    <w:rsid w:val="000725E2"/>
    <w:rsid w:val="00072D58"/>
    <w:rsid w:val="00073072"/>
    <w:rsid w:val="00073280"/>
    <w:rsid w:val="00073AE8"/>
    <w:rsid w:val="00073D39"/>
    <w:rsid w:val="00073E0D"/>
    <w:rsid w:val="00074239"/>
    <w:rsid w:val="0007430F"/>
    <w:rsid w:val="0007432D"/>
    <w:rsid w:val="0007453B"/>
    <w:rsid w:val="000748C9"/>
    <w:rsid w:val="00074958"/>
    <w:rsid w:val="00074A4B"/>
    <w:rsid w:val="00074A76"/>
    <w:rsid w:val="00074CC2"/>
    <w:rsid w:val="00074CCB"/>
    <w:rsid w:val="00074EAA"/>
    <w:rsid w:val="00074F49"/>
    <w:rsid w:val="00074FA7"/>
    <w:rsid w:val="000754A5"/>
    <w:rsid w:val="000754D7"/>
    <w:rsid w:val="0007590A"/>
    <w:rsid w:val="00075ADE"/>
    <w:rsid w:val="00075BDC"/>
    <w:rsid w:val="00075F3A"/>
    <w:rsid w:val="0007617F"/>
    <w:rsid w:val="000761DB"/>
    <w:rsid w:val="00076330"/>
    <w:rsid w:val="000764C7"/>
    <w:rsid w:val="0007665A"/>
    <w:rsid w:val="0007672E"/>
    <w:rsid w:val="00076862"/>
    <w:rsid w:val="00076A0D"/>
    <w:rsid w:val="00076C6E"/>
    <w:rsid w:val="00076DEC"/>
    <w:rsid w:val="000771E4"/>
    <w:rsid w:val="000773E1"/>
    <w:rsid w:val="00077405"/>
    <w:rsid w:val="00077490"/>
    <w:rsid w:val="00077600"/>
    <w:rsid w:val="00077728"/>
    <w:rsid w:val="00077A27"/>
    <w:rsid w:val="00080009"/>
    <w:rsid w:val="00080DCF"/>
    <w:rsid w:val="00080F2B"/>
    <w:rsid w:val="00080FBF"/>
    <w:rsid w:val="000810B3"/>
    <w:rsid w:val="000813E3"/>
    <w:rsid w:val="000814EA"/>
    <w:rsid w:val="00081878"/>
    <w:rsid w:val="0008192F"/>
    <w:rsid w:val="00081BC8"/>
    <w:rsid w:val="00081BD5"/>
    <w:rsid w:val="00082438"/>
    <w:rsid w:val="00082522"/>
    <w:rsid w:val="0008262A"/>
    <w:rsid w:val="0008280F"/>
    <w:rsid w:val="00082FB7"/>
    <w:rsid w:val="00083839"/>
    <w:rsid w:val="000838FA"/>
    <w:rsid w:val="000839BE"/>
    <w:rsid w:val="00083BB6"/>
    <w:rsid w:val="00083C36"/>
    <w:rsid w:val="00083E20"/>
    <w:rsid w:val="00084259"/>
    <w:rsid w:val="00084872"/>
    <w:rsid w:val="00084E2E"/>
    <w:rsid w:val="00084F44"/>
    <w:rsid w:val="00085165"/>
    <w:rsid w:val="00085AD3"/>
    <w:rsid w:val="00085DD3"/>
    <w:rsid w:val="00085FF7"/>
    <w:rsid w:val="00086212"/>
    <w:rsid w:val="00086273"/>
    <w:rsid w:val="00086740"/>
    <w:rsid w:val="0008699A"/>
    <w:rsid w:val="00086A97"/>
    <w:rsid w:val="00086BE7"/>
    <w:rsid w:val="00086D16"/>
    <w:rsid w:val="0008702F"/>
    <w:rsid w:val="00087A13"/>
    <w:rsid w:val="00087A17"/>
    <w:rsid w:val="00087B18"/>
    <w:rsid w:val="00087BA7"/>
    <w:rsid w:val="00087BD5"/>
    <w:rsid w:val="00087D1B"/>
    <w:rsid w:val="00087E43"/>
    <w:rsid w:val="00087EB7"/>
    <w:rsid w:val="00087F43"/>
    <w:rsid w:val="00090088"/>
    <w:rsid w:val="000909A3"/>
    <w:rsid w:val="00090E75"/>
    <w:rsid w:val="00090FD4"/>
    <w:rsid w:val="00090FED"/>
    <w:rsid w:val="00091827"/>
    <w:rsid w:val="00091A2B"/>
    <w:rsid w:val="00091BA0"/>
    <w:rsid w:val="00091D2A"/>
    <w:rsid w:val="00091ECE"/>
    <w:rsid w:val="00091F24"/>
    <w:rsid w:val="00091FC6"/>
    <w:rsid w:val="000922B9"/>
    <w:rsid w:val="00092EDB"/>
    <w:rsid w:val="000930F0"/>
    <w:rsid w:val="000932AD"/>
    <w:rsid w:val="00093437"/>
    <w:rsid w:val="00093827"/>
    <w:rsid w:val="000947A7"/>
    <w:rsid w:val="00094DCA"/>
    <w:rsid w:val="00094EAA"/>
    <w:rsid w:val="00094EB1"/>
    <w:rsid w:val="00094F68"/>
    <w:rsid w:val="00094FFA"/>
    <w:rsid w:val="0009519C"/>
    <w:rsid w:val="000951A9"/>
    <w:rsid w:val="000951FD"/>
    <w:rsid w:val="000956D3"/>
    <w:rsid w:val="000957ED"/>
    <w:rsid w:val="00095BAE"/>
    <w:rsid w:val="00095CC7"/>
    <w:rsid w:val="00095D10"/>
    <w:rsid w:val="00095DB9"/>
    <w:rsid w:val="00096492"/>
    <w:rsid w:val="000965A7"/>
    <w:rsid w:val="00096818"/>
    <w:rsid w:val="000968AC"/>
    <w:rsid w:val="00096A15"/>
    <w:rsid w:val="00096E1D"/>
    <w:rsid w:val="00096F39"/>
    <w:rsid w:val="0009709A"/>
    <w:rsid w:val="00097304"/>
    <w:rsid w:val="00097404"/>
    <w:rsid w:val="00097553"/>
    <w:rsid w:val="000975C1"/>
    <w:rsid w:val="00097768"/>
    <w:rsid w:val="00097964"/>
    <w:rsid w:val="000A0619"/>
    <w:rsid w:val="000A069E"/>
    <w:rsid w:val="000A06CE"/>
    <w:rsid w:val="000A0B2F"/>
    <w:rsid w:val="000A0BFE"/>
    <w:rsid w:val="000A0CB8"/>
    <w:rsid w:val="000A0F8A"/>
    <w:rsid w:val="000A100A"/>
    <w:rsid w:val="000A124E"/>
    <w:rsid w:val="000A12F4"/>
    <w:rsid w:val="000A1312"/>
    <w:rsid w:val="000A15B4"/>
    <w:rsid w:val="000A168D"/>
    <w:rsid w:val="000A18B3"/>
    <w:rsid w:val="000A214B"/>
    <w:rsid w:val="000A2183"/>
    <w:rsid w:val="000A21B6"/>
    <w:rsid w:val="000A2576"/>
    <w:rsid w:val="000A25E0"/>
    <w:rsid w:val="000A2ECC"/>
    <w:rsid w:val="000A3072"/>
    <w:rsid w:val="000A3123"/>
    <w:rsid w:val="000A3377"/>
    <w:rsid w:val="000A33CD"/>
    <w:rsid w:val="000A3C61"/>
    <w:rsid w:val="000A3F83"/>
    <w:rsid w:val="000A4022"/>
    <w:rsid w:val="000A41CD"/>
    <w:rsid w:val="000A42D9"/>
    <w:rsid w:val="000A44FB"/>
    <w:rsid w:val="000A4721"/>
    <w:rsid w:val="000A473B"/>
    <w:rsid w:val="000A4AE0"/>
    <w:rsid w:val="000A4B76"/>
    <w:rsid w:val="000A4B79"/>
    <w:rsid w:val="000A4BE3"/>
    <w:rsid w:val="000A4C54"/>
    <w:rsid w:val="000A50CE"/>
    <w:rsid w:val="000A526B"/>
    <w:rsid w:val="000A5286"/>
    <w:rsid w:val="000A543B"/>
    <w:rsid w:val="000A57B1"/>
    <w:rsid w:val="000A58A2"/>
    <w:rsid w:val="000A5C6F"/>
    <w:rsid w:val="000A5E23"/>
    <w:rsid w:val="000A61EC"/>
    <w:rsid w:val="000A6304"/>
    <w:rsid w:val="000A64EF"/>
    <w:rsid w:val="000A656D"/>
    <w:rsid w:val="000A65C5"/>
    <w:rsid w:val="000A6836"/>
    <w:rsid w:val="000A6A80"/>
    <w:rsid w:val="000A6B7B"/>
    <w:rsid w:val="000A76FA"/>
    <w:rsid w:val="000A773B"/>
    <w:rsid w:val="000A788D"/>
    <w:rsid w:val="000A791E"/>
    <w:rsid w:val="000A793C"/>
    <w:rsid w:val="000A7D21"/>
    <w:rsid w:val="000A7F16"/>
    <w:rsid w:val="000B014C"/>
    <w:rsid w:val="000B0156"/>
    <w:rsid w:val="000B0185"/>
    <w:rsid w:val="000B0355"/>
    <w:rsid w:val="000B03BF"/>
    <w:rsid w:val="000B0608"/>
    <w:rsid w:val="000B0DC9"/>
    <w:rsid w:val="000B182E"/>
    <w:rsid w:val="000B1B07"/>
    <w:rsid w:val="000B1BD0"/>
    <w:rsid w:val="000B1BD5"/>
    <w:rsid w:val="000B2440"/>
    <w:rsid w:val="000B25D7"/>
    <w:rsid w:val="000B2672"/>
    <w:rsid w:val="000B28E8"/>
    <w:rsid w:val="000B2949"/>
    <w:rsid w:val="000B2963"/>
    <w:rsid w:val="000B2AEE"/>
    <w:rsid w:val="000B2DB9"/>
    <w:rsid w:val="000B3036"/>
    <w:rsid w:val="000B36F8"/>
    <w:rsid w:val="000B390C"/>
    <w:rsid w:val="000B3B8E"/>
    <w:rsid w:val="000B4654"/>
    <w:rsid w:val="000B4810"/>
    <w:rsid w:val="000B48CE"/>
    <w:rsid w:val="000B4C02"/>
    <w:rsid w:val="000B4F5E"/>
    <w:rsid w:val="000B513F"/>
    <w:rsid w:val="000B5322"/>
    <w:rsid w:val="000B53D9"/>
    <w:rsid w:val="000B5453"/>
    <w:rsid w:val="000B56D8"/>
    <w:rsid w:val="000B6676"/>
    <w:rsid w:val="000B6932"/>
    <w:rsid w:val="000B6945"/>
    <w:rsid w:val="000B6B6E"/>
    <w:rsid w:val="000B6C18"/>
    <w:rsid w:val="000B6DDA"/>
    <w:rsid w:val="000B7191"/>
    <w:rsid w:val="000B7812"/>
    <w:rsid w:val="000B7831"/>
    <w:rsid w:val="000B7997"/>
    <w:rsid w:val="000B7D10"/>
    <w:rsid w:val="000B7DD6"/>
    <w:rsid w:val="000B7E6E"/>
    <w:rsid w:val="000B7EE7"/>
    <w:rsid w:val="000B7F02"/>
    <w:rsid w:val="000B7FA3"/>
    <w:rsid w:val="000C0004"/>
    <w:rsid w:val="000C01CD"/>
    <w:rsid w:val="000C0641"/>
    <w:rsid w:val="000C08F4"/>
    <w:rsid w:val="000C09AF"/>
    <w:rsid w:val="000C0B3A"/>
    <w:rsid w:val="000C0BC4"/>
    <w:rsid w:val="000C0C5D"/>
    <w:rsid w:val="000C0D80"/>
    <w:rsid w:val="000C11C8"/>
    <w:rsid w:val="000C131F"/>
    <w:rsid w:val="000C1483"/>
    <w:rsid w:val="000C162E"/>
    <w:rsid w:val="000C1A03"/>
    <w:rsid w:val="000C1E06"/>
    <w:rsid w:val="000C2A31"/>
    <w:rsid w:val="000C35A5"/>
    <w:rsid w:val="000C3649"/>
    <w:rsid w:val="000C3774"/>
    <w:rsid w:val="000C38E9"/>
    <w:rsid w:val="000C3AE6"/>
    <w:rsid w:val="000C3C78"/>
    <w:rsid w:val="000C3DAF"/>
    <w:rsid w:val="000C4075"/>
    <w:rsid w:val="000C4189"/>
    <w:rsid w:val="000C44CC"/>
    <w:rsid w:val="000C478C"/>
    <w:rsid w:val="000C480E"/>
    <w:rsid w:val="000C4817"/>
    <w:rsid w:val="000C4CF9"/>
    <w:rsid w:val="000C4F5D"/>
    <w:rsid w:val="000C517B"/>
    <w:rsid w:val="000C53D4"/>
    <w:rsid w:val="000C5627"/>
    <w:rsid w:val="000C5844"/>
    <w:rsid w:val="000C5910"/>
    <w:rsid w:val="000C5940"/>
    <w:rsid w:val="000C5A67"/>
    <w:rsid w:val="000C6124"/>
    <w:rsid w:val="000C64DC"/>
    <w:rsid w:val="000C66D8"/>
    <w:rsid w:val="000C687A"/>
    <w:rsid w:val="000C69A1"/>
    <w:rsid w:val="000C6C4C"/>
    <w:rsid w:val="000C6DE3"/>
    <w:rsid w:val="000C6EE9"/>
    <w:rsid w:val="000C73CB"/>
    <w:rsid w:val="000C73E3"/>
    <w:rsid w:val="000C73E9"/>
    <w:rsid w:val="000C743D"/>
    <w:rsid w:val="000C753C"/>
    <w:rsid w:val="000C7839"/>
    <w:rsid w:val="000C79BA"/>
    <w:rsid w:val="000C7AED"/>
    <w:rsid w:val="000C7F36"/>
    <w:rsid w:val="000D061F"/>
    <w:rsid w:val="000D08C3"/>
    <w:rsid w:val="000D0D12"/>
    <w:rsid w:val="000D0E2C"/>
    <w:rsid w:val="000D0EF6"/>
    <w:rsid w:val="000D12FB"/>
    <w:rsid w:val="000D136C"/>
    <w:rsid w:val="000D13A3"/>
    <w:rsid w:val="000D151C"/>
    <w:rsid w:val="000D168B"/>
    <w:rsid w:val="000D19E6"/>
    <w:rsid w:val="000D1DF9"/>
    <w:rsid w:val="000D1F76"/>
    <w:rsid w:val="000D20E3"/>
    <w:rsid w:val="000D2398"/>
    <w:rsid w:val="000D2AC5"/>
    <w:rsid w:val="000D2B57"/>
    <w:rsid w:val="000D3264"/>
    <w:rsid w:val="000D32D2"/>
    <w:rsid w:val="000D3541"/>
    <w:rsid w:val="000D360F"/>
    <w:rsid w:val="000D3792"/>
    <w:rsid w:val="000D38B4"/>
    <w:rsid w:val="000D3A31"/>
    <w:rsid w:val="000D3AA1"/>
    <w:rsid w:val="000D3BCF"/>
    <w:rsid w:val="000D3FD8"/>
    <w:rsid w:val="000D4253"/>
    <w:rsid w:val="000D430C"/>
    <w:rsid w:val="000D45D0"/>
    <w:rsid w:val="000D49C7"/>
    <w:rsid w:val="000D49EF"/>
    <w:rsid w:val="000D4A31"/>
    <w:rsid w:val="000D4C8C"/>
    <w:rsid w:val="000D4E0F"/>
    <w:rsid w:val="000D4F33"/>
    <w:rsid w:val="000D553C"/>
    <w:rsid w:val="000D5540"/>
    <w:rsid w:val="000D570A"/>
    <w:rsid w:val="000D5727"/>
    <w:rsid w:val="000D5C95"/>
    <w:rsid w:val="000D5F4A"/>
    <w:rsid w:val="000D60D8"/>
    <w:rsid w:val="000D6D4A"/>
    <w:rsid w:val="000D6DED"/>
    <w:rsid w:val="000D6ED8"/>
    <w:rsid w:val="000D6F46"/>
    <w:rsid w:val="000D6F98"/>
    <w:rsid w:val="000D70D8"/>
    <w:rsid w:val="000D7199"/>
    <w:rsid w:val="000D72C0"/>
    <w:rsid w:val="000D755E"/>
    <w:rsid w:val="000D75D8"/>
    <w:rsid w:val="000D7711"/>
    <w:rsid w:val="000E006C"/>
    <w:rsid w:val="000E0637"/>
    <w:rsid w:val="000E071D"/>
    <w:rsid w:val="000E0BA9"/>
    <w:rsid w:val="000E0C2B"/>
    <w:rsid w:val="000E1028"/>
    <w:rsid w:val="000E138E"/>
    <w:rsid w:val="000E1477"/>
    <w:rsid w:val="000E1893"/>
    <w:rsid w:val="000E1A42"/>
    <w:rsid w:val="000E1ACA"/>
    <w:rsid w:val="000E1B24"/>
    <w:rsid w:val="000E1BBD"/>
    <w:rsid w:val="000E1DB6"/>
    <w:rsid w:val="000E1F67"/>
    <w:rsid w:val="000E2153"/>
    <w:rsid w:val="000E2268"/>
    <w:rsid w:val="000E27B6"/>
    <w:rsid w:val="000E2CFD"/>
    <w:rsid w:val="000E2DEA"/>
    <w:rsid w:val="000E2E93"/>
    <w:rsid w:val="000E33AD"/>
    <w:rsid w:val="000E33B5"/>
    <w:rsid w:val="000E35B7"/>
    <w:rsid w:val="000E3A5E"/>
    <w:rsid w:val="000E3D83"/>
    <w:rsid w:val="000E3F52"/>
    <w:rsid w:val="000E45CC"/>
    <w:rsid w:val="000E467A"/>
    <w:rsid w:val="000E468A"/>
    <w:rsid w:val="000E46DD"/>
    <w:rsid w:val="000E4962"/>
    <w:rsid w:val="000E50BE"/>
    <w:rsid w:val="000E5241"/>
    <w:rsid w:val="000E575C"/>
    <w:rsid w:val="000E5825"/>
    <w:rsid w:val="000E587D"/>
    <w:rsid w:val="000E5A06"/>
    <w:rsid w:val="000E5F6C"/>
    <w:rsid w:val="000E5FEC"/>
    <w:rsid w:val="000E6180"/>
    <w:rsid w:val="000E632E"/>
    <w:rsid w:val="000E658C"/>
    <w:rsid w:val="000E671F"/>
    <w:rsid w:val="000E6970"/>
    <w:rsid w:val="000E6A06"/>
    <w:rsid w:val="000E6A6B"/>
    <w:rsid w:val="000E6BC5"/>
    <w:rsid w:val="000E6E2D"/>
    <w:rsid w:val="000E6F98"/>
    <w:rsid w:val="000E7903"/>
    <w:rsid w:val="000E7971"/>
    <w:rsid w:val="000E7EB6"/>
    <w:rsid w:val="000E7ECD"/>
    <w:rsid w:val="000F0537"/>
    <w:rsid w:val="000F0548"/>
    <w:rsid w:val="000F081C"/>
    <w:rsid w:val="000F0AD8"/>
    <w:rsid w:val="000F0D5A"/>
    <w:rsid w:val="000F138D"/>
    <w:rsid w:val="000F156E"/>
    <w:rsid w:val="000F1758"/>
    <w:rsid w:val="000F1B6C"/>
    <w:rsid w:val="000F1DAB"/>
    <w:rsid w:val="000F1E3C"/>
    <w:rsid w:val="000F2181"/>
    <w:rsid w:val="000F24E7"/>
    <w:rsid w:val="000F2641"/>
    <w:rsid w:val="000F2A16"/>
    <w:rsid w:val="000F2BA7"/>
    <w:rsid w:val="000F2F34"/>
    <w:rsid w:val="000F32ED"/>
    <w:rsid w:val="000F3486"/>
    <w:rsid w:val="000F3774"/>
    <w:rsid w:val="000F383D"/>
    <w:rsid w:val="000F3D17"/>
    <w:rsid w:val="000F3D22"/>
    <w:rsid w:val="000F3D4A"/>
    <w:rsid w:val="000F3FFB"/>
    <w:rsid w:val="000F441D"/>
    <w:rsid w:val="000F4699"/>
    <w:rsid w:val="000F48A7"/>
    <w:rsid w:val="000F492B"/>
    <w:rsid w:val="000F4E39"/>
    <w:rsid w:val="000F4EB5"/>
    <w:rsid w:val="000F5278"/>
    <w:rsid w:val="000F53EF"/>
    <w:rsid w:val="000F5929"/>
    <w:rsid w:val="000F59B8"/>
    <w:rsid w:val="000F5A1A"/>
    <w:rsid w:val="000F6111"/>
    <w:rsid w:val="000F64F1"/>
    <w:rsid w:val="000F6618"/>
    <w:rsid w:val="000F66CD"/>
    <w:rsid w:val="000F6CF6"/>
    <w:rsid w:val="000F6D5E"/>
    <w:rsid w:val="000F6FCF"/>
    <w:rsid w:val="000F723F"/>
    <w:rsid w:val="000F72DB"/>
    <w:rsid w:val="000F753C"/>
    <w:rsid w:val="000F75EF"/>
    <w:rsid w:val="000F7AC8"/>
    <w:rsid w:val="000F7BAF"/>
    <w:rsid w:val="001002FB"/>
    <w:rsid w:val="0010088F"/>
    <w:rsid w:val="00100C42"/>
    <w:rsid w:val="00100C7E"/>
    <w:rsid w:val="0010105D"/>
    <w:rsid w:val="001010A3"/>
    <w:rsid w:val="00101239"/>
    <w:rsid w:val="00101399"/>
    <w:rsid w:val="00101517"/>
    <w:rsid w:val="001015F3"/>
    <w:rsid w:val="0010190B"/>
    <w:rsid w:val="00101B6E"/>
    <w:rsid w:val="00101CB9"/>
    <w:rsid w:val="00101F2E"/>
    <w:rsid w:val="00101FBD"/>
    <w:rsid w:val="0010221C"/>
    <w:rsid w:val="00102284"/>
    <w:rsid w:val="0010251B"/>
    <w:rsid w:val="0010261F"/>
    <w:rsid w:val="001028CA"/>
    <w:rsid w:val="00102C57"/>
    <w:rsid w:val="00102FCF"/>
    <w:rsid w:val="00103475"/>
    <w:rsid w:val="00103C96"/>
    <w:rsid w:val="00103DC4"/>
    <w:rsid w:val="00103E6B"/>
    <w:rsid w:val="00104105"/>
    <w:rsid w:val="00104168"/>
    <w:rsid w:val="001042C3"/>
    <w:rsid w:val="00104599"/>
    <w:rsid w:val="001046BD"/>
    <w:rsid w:val="00104754"/>
    <w:rsid w:val="00104992"/>
    <w:rsid w:val="00104C0F"/>
    <w:rsid w:val="00104CA5"/>
    <w:rsid w:val="00104D29"/>
    <w:rsid w:val="00105010"/>
    <w:rsid w:val="001055FC"/>
    <w:rsid w:val="001056A0"/>
    <w:rsid w:val="00105A98"/>
    <w:rsid w:val="00105BD3"/>
    <w:rsid w:val="00105C1E"/>
    <w:rsid w:val="00106299"/>
    <w:rsid w:val="0010658E"/>
    <w:rsid w:val="0010677E"/>
    <w:rsid w:val="00107CFB"/>
    <w:rsid w:val="00107EBF"/>
    <w:rsid w:val="00110035"/>
    <w:rsid w:val="0011027C"/>
    <w:rsid w:val="0011089F"/>
    <w:rsid w:val="001108B2"/>
    <w:rsid w:val="00110976"/>
    <w:rsid w:val="00110B9B"/>
    <w:rsid w:val="00110D39"/>
    <w:rsid w:val="00110D8B"/>
    <w:rsid w:val="00110FE4"/>
    <w:rsid w:val="001115D1"/>
    <w:rsid w:val="00111AEE"/>
    <w:rsid w:val="00111B76"/>
    <w:rsid w:val="00111CDC"/>
    <w:rsid w:val="00111F48"/>
    <w:rsid w:val="001123BE"/>
    <w:rsid w:val="00112442"/>
    <w:rsid w:val="00112708"/>
    <w:rsid w:val="0011285F"/>
    <w:rsid w:val="00112974"/>
    <w:rsid w:val="00112B1C"/>
    <w:rsid w:val="00112D8A"/>
    <w:rsid w:val="00112E8F"/>
    <w:rsid w:val="00112FDE"/>
    <w:rsid w:val="00113053"/>
    <w:rsid w:val="00113A49"/>
    <w:rsid w:val="00113AD9"/>
    <w:rsid w:val="00113C1A"/>
    <w:rsid w:val="00113CC5"/>
    <w:rsid w:val="0011421C"/>
    <w:rsid w:val="00114234"/>
    <w:rsid w:val="0011456C"/>
    <w:rsid w:val="00114698"/>
    <w:rsid w:val="00114723"/>
    <w:rsid w:val="00115173"/>
    <w:rsid w:val="001152B9"/>
    <w:rsid w:val="00115976"/>
    <w:rsid w:val="00115ADF"/>
    <w:rsid w:val="00115C61"/>
    <w:rsid w:val="00115DCE"/>
    <w:rsid w:val="00115F49"/>
    <w:rsid w:val="001162D8"/>
    <w:rsid w:val="00116A11"/>
    <w:rsid w:val="00116AA8"/>
    <w:rsid w:val="00116D50"/>
    <w:rsid w:val="00116DB3"/>
    <w:rsid w:val="00116E1A"/>
    <w:rsid w:val="00116F52"/>
    <w:rsid w:val="00116FD1"/>
    <w:rsid w:val="0011700B"/>
    <w:rsid w:val="001171EC"/>
    <w:rsid w:val="001174A5"/>
    <w:rsid w:val="00117A5D"/>
    <w:rsid w:val="00117C65"/>
    <w:rsid w:val="0012000A"/>
    <w:rsid w:val="00120189"/>
    <w:rsid w:val="00120191"/>
    <w:rsid w:val="00120239"/>
    <w:rsid w:val="00120F71"/>
    <w:rsid w:val="001212FA"/>
    <w:rsid w:val="00121875"/>
    <w:rsid w:val="00121882"/>
    <w:rsid w:val="00121A8B"/>
    <w:rsid w:val="00121BB3"/>
    <w:rsid w:val="00121C99"/>
    <w:rsid w:val="00121F16"/>
    <w:rsid w:val="0012201E"/>
    <w:rsid w:val="00122158"/>
    <w:rsid w:val="001221D1"/>
    <w:rsid w:val="00122AB6"/>
    <w:rsid w:val="00122DB6"/>
    <w:rsid w:val="00123673"/>
    <w:rsid w:val="00123735"/>
    <w:rsid w:val="00123A86"/>
    <w:rsid w:val="00123B02"/>
    <w:rsid w:val="00123BBC"/>
    <w:rsid w:val="00123BF3"/>
    <w:rsid w:val="00123BFF"/>
    <w:rsid w:val="0012433C"/>
    <w:rsid w:val="001243E1"/>
    <w:rsid w:val="00124668"/>
    <w:rsid w:val="001248D7"/>
    <w:rsid w:val="001249A7"/>
    <w:rsid w:val="001249C3"/>
    <w:rsid w:val="00124A50"/>
    <w:rsid w:val="00124DCD"/>
    <w:rsid w:val="00124E3D"/>
    <w:rsid w:val="00125023"/>
    <w:rsid w:val="0012589B"/>
    <w:rsid w:val="001258BE"/>
    <w:rsid w:val="0012591F"/>
    <w:rsid w:val="001259B8"/>
    <w:rsid w:val="00125A93"/>
    <w:rsid w:val="00126210"/>
    <w:rsid w:val="00126619"/>
    <w:rsid w:val="00126A64"/>
    <w:rsid w:val="00126C0C"/>
    <w:rsid w:val="00126CB8"/>
    <w:rsid w:val="00127172"/>
    <w:rsid w:val="00127943"/>
    <w:rsid w:val="001279C4"/>
    <w:rsid w:val="00127C0C"/>
    <w:rsid w:val="00127E9D"/>
    <w:rsid w:val="001304B7"/>
    <w:rsid w:val="001308BD"/>
    <w:rsid w:val="001308DE"/>
    <w:rsid w:val="00130E9C"/>
    <w:rsid w:val="00130FCB"/>
    <w:rsid w:val="00131261"/>
    <w:rsid w:val="0013129E"/>
    <w:rsid w:val="00131D55"/>
    <w:rsid w:val="0013244F"/>
    <w:rsid w:val="00132BF0"/>
    <w:rsid w:val="00133036"/>
    <w:rsid w:val="00133047"/>
    <w:rsid w:val="00133053"/>
    <w:rsid w:val="001330E9"/>
    <w:rsid w:val="001334BE"/>
    <w:rsid w:val="001335D8"/>
    <w:rsid w:val="00133661"/>
    <w:rsid w:val="001336F8"/>
    <w:rsid w:val="00134179"/>
    <w:rsid w:val="00134331"/>
    <w:rsid w:val="0013488F"/>
    <w:rsid w:val="00134C4C"/>
    <w:rsid w:val="0013510A"/>
    <w:rsid w:val="0013512F"/>
    <w:rsid w:val="00135143"/>
    <w:rsid w:val="0013556C"/>
    <w:rsid w:val="00135868"/>
    <w:rsid w:val="00135DE8"/>
    <w:rsid w:val="00135E4A"/>
    <w:rsid w:val="00135E6D"/>
    <w:rsid w:val="001360FA"/>
    <w:rsid w:val="0013647E"/>
    <w:rsid w:val="0013695D"/>
    <w:rsid w:val="00136A66"/>
    <w:rsid w:val="00136A76"/>
    <w:rsid w:val="00136B40"/>
    <w:rsid w:val="00136E0C"/>
    <w:rsid w:val="00137124"/>
    <w:rsid w:val="0013747B"/>
    <w:rsid w:val="00137500"/>
    <w:rsid w:val="00137516"/>
    <w:rsid w:val="00137810"/>
    <w:rsid w:val="001379C9"/>
    <w:rsid w:val="00137BA3"/>
    <w:rsid w:val="00137CD5"/>
    <w:rsid w:val="00137CDB"/>
    <w:rsid w:val="00137F10"/>
    <w:rsid w:val="00137FD9"/>
    <w:rsid w:val="001401AE"/>
    <w:rsid w:val="0014038E"/>
    <w:rsid w:val="00140471"/>
    <w:rsid w:val="00141415"/>
    <w:rsid w:val="0014179C"/>
    <w:rsid w:val="00141832"/>
    <w:rsid w:val="0014185A"/>
    <w:rsid w:val="00141D4E"/>
    <w:rsid w:val="00141EF1"/>
    <w:rsid w:val="0014240F"/>
    <w:rsid w:val="001424AE"/>
    <w:rsid w:val="001426DF"/>
    <w:rsid w:val="00142753"/>
    <w:rsid w:val="00142E95"/>
    <w:rsid w:val="0014327C"/>
    <w:rsid w:val="00143305"/>
    <w:rsid w:val="0014339E"/>
    <w:rsid w:val="0014389E"/>
    <w:rsid w:val="00143D48"/>
    <w:rsid w:val="00143D49"/>
    <w:rsid w:val="00143DCC"/>
    <w:rsid w:val="00144433"/>
    <w:rsid w:val="0014460B"/>
    <w:rsid w:val="001446C3"/>
    <w:rsid w:val="00144711"/>
    <w:rsid w:val="0014472E"/>
    <w:rsid w:val="00144809"/>
    <w:rsid w:val="00144A1B"/>
    <w:rsid w:val="00144F6C"/>
    <w:rsid w:val="0014518F"/>
    <w:rsid w:val="001453E2"/>
    <w:rsid w:val="0014556C"/>
    <w:rsid w:val="001456B0"/>
    <w:rsid w:val="00145788"/>
    <w:rsid w:val="00145C17"/>
    <w:rsid w:val="0014636E"/>
    <w:rsid w:val="001463D5"/>
    <w:rsid w:val="00146498"/>
    <w:rsid w:val="0014661C"/>
    <w:rsid w:val="00146B14"/>
    <w:rsid w:val="00146B90"/>
    <w:rsid w:val="00146F0E"/>
    <w:rsid w:val="00146FFA"/>
    <w:rsid w:val="001471AC"/>
    <w:rsid w:val="0014756A"/>
    <w:rsid w:val="00147593"/>
    <w:rsid w:val="0014769B"/>
    <w:rsid w:val="00147720"/>
    <w:rsid w:val="00147C8A"/>
    <w:rsid w:val="00147F79"/>
    <w:rsid w:val="001501A3"/>
    <w:rsid w:val="0015050A"/>
    <w:rsid w:val="00150680"/>
    <w:rsid w:val="00150778"/>
    <w:rsid w:val="001508A4"/>
    <w:rsid w:val="00150A85"/>
    <w:rsid w:val="00150A97"/>
    <w:rsid w:val="00150B95"/>
    <w:rsid w:val="00151242"/>
    <w:rsid w:val="001517DB"/>
    <w:rsid w:val="00151B1F"/>
    <w:rsid w:val="00151EFF"/>
    <w:rsid w:val="00152025"/>
    <w:rsid w:val="00152194"/>
    <w:rsid w:val="00152358"/>
    <w:rsid w:val="001524F9"/>
    <w:rsid w:val="0015261B"/>
    <w:rsid w:val="00152B33"/>
    <w:rsid w:val="00152C68"/>
    <w:rsid w:val="00152DF9"/>
    <w:rsid w:val="00153AB3"/>
    <w:rsid w:val="001542A1"/>
    <w:rsid w:val="00154405"/>
    <w:rsid w:val="00154824"/>
    <w:rsid w:val="0015483E"/>
    <w:rsid w:val="00154CD7"/>
    <w:rsid w:val="00154FF4"/>
    <w:rsid w:val="001550C0"/>
    <w:rsid w:val="001556C7"/>
    <w:rsid w:val="00155792"/>
    <w:rsid w:val="001558B8"/>
    <w:rsid w:val="001559D6"/>
    <w:rsid w:val="00155DE0"/>
    <w:rsid w:val="00155E39"/>
    <w:rsid w:val="00156103"/>
    <w:rsid w:val="00156160"/>
    <w:rsid w:val="0015637D"/>
    <w:rsid w:val="00156418"/>
    <w:rsid w:val="0015655D"/>
    <w:rsid w:val="0015657D"/>
    <w:rsid w:val="0015663D"/>
    <w:rsid w:val="00156851"/>
    <w:rsid w:val="00156B26"/>
    <w:rsid w:val="00157543"/>
    <w:rsid w:val="00157664"/>
    <w:rsid w:val="0015791C"/>
    <w:rsid w:val="00157F67"/>
    <w:rsid w:val="001600ED"/>
    <w:rsid w:val="00160364"/>
    <w:rsid w:val="00160390"/>
    <w:rsid w:val="001607E7"/>
    <w:rsid w:val="00160A7A"/>
    <w:rsid w:val="00160B51"/>
    <w:rsid w:val="00160BFF"/>
    <w:rsid w:val="00160E4A"/>
    <w:rsid w:val="00160E73"/>
    <w:rsid w:val="00161170"/>
    <w:rsid w:val="00161382"/>
    <w:rsid w:val="001613A7"/>
    <w:rsid w:val="00161609"/>
    <w:rsid w:val="00161B2C"/>
    <w:rsid w:val="00161C79"/>
    <w:rsid w:val="00161EEA"/>
    <w:rsid w:val="00162130"/>
    <w:rsid w:val="001623F9"/>
    <w:rsid w:val="00162435"/>
    <w:rsid w:val="00162700"/>
    <w:rsid w:val="00162750"/>
    <w:rsid w:val="001627A3"/>
    <w:rsid w:val="00162905"/>
    <w:rsid w:val="00162B43"/>
    <w:rsid w:val="0016301C"/>
    <w:rsid w:val="0016323C"/>
    <w:rsid w:val="001634E0"/>
    <w:rsid w:val="00163907"/>
    <w:rsid w:val="00163B65"/>
    <w:rsid w:val="00163B89"/>
    <w:rsid w:val="00163B9C"/>
    <w:rsid w:val="00164356"/>
    <w:rsid w:val="001644BC"/>
    <w:rsid w:val="00164511"/>
    <w:rsid w:val="001647A3"/>
    <w:rsid w:val="00164884"/>
    <w:rsid w:val="0016496E"/>
    <w:rsid w:val="00164E21"/>
    <w:rsid w:val="0016509A"/>
    <w:rsid w:val="00165208"/>
    <w:rsid w:val="0016555C"/>
    <w:rsid w:val="00165638"/>
    <w:rsid w:val="00165759"/>
    <w:rsid w:val="001659C2"/>
    <w:rsid w:val="00165B54"/>
    <w:rsid w:val="00165C87"/>
    <w:rsid w:val="0016644A"/>
    <w:rsid w:val="00166B56"/>
    <w:rsid w:val="00166C23"/>
    <w:rsid w:val="00166E57"/>
    <w:rsid w:val="001670E8"/>
    <w:rsid w:val="0016751D"/>
    <w:rsid w:val="00167785"/>
    <w:rsid w:val="0016781D"/>
    <w:rsid w:val="00167CE5"/>
    <w:rsid w:val="0017035C"/>
    <w:rsid w:val="0017053D"/>
    <w:rsid w:val="00170652"/>
    <w:rsid w:val="0017065B"/>
    <w:rsid w:val="00170666"/>
    <w:rsid w:val="0017068B"/>
    <w:rsid w:val="001709CC"/>
    <w:rsid w:val="0017110E"/>
    <w:rsid w:val="00171525"/>
    <w:rsid w:val="00171575"/>
    <w:rsid w:val="001716B5"/>
    <w:rsid w:val="00171814"/>
    <w:rsid w:val="00171B0B"/>
    <w:rsid w:val="00172B69"/>
    <w:rsid w:val="00172E7B"/>
    <w:rsid w:val="00173214"/>
    <w:rsid w:val="00173822"/>
    <w:rsid w:val="00173943"/>
    <w:rsid w:val="00173C95"/>
    <w:rsid w:val="00173D2D"/>
    <w:rsid w:val="00173E30"/>
    <w:rsid w:val="00174184"/>
    <w:rsid w:val="00174227"/>
    <w:rsid w:val="0017429D"/>
    <w:rsid w:val="0017454F"/>
    <w:rsid w:val="00174611"/>
    <w:rsid w:val="001749DF"/>
    <w:rsid w:val="00174A45"/>
    <w:rsid w:val="00174DB1"/>
    <w:rsid w:val="00174F94"/>
    <w:rsid w:val="00174F98"/>
    <w:rsid w:val="0017542F"/>
    <w:rsid w:val="001754AB"/>
    <w:rsid w:val="00175744"/>
    <w:rsid w:val="00175DB2"/>
    <w:rsid w:val="00175DFA"/>
    <w:rsid w:val="00176094"/>
    <w:rsid w:val="0017614F"/>
    <w:rsid w:val="001761C0"/>
    <w:rsid w:val="001763AA"/>
    <w:rsid w:val="001764EC"/>
    <w:rsid w:val="0017669F"/>
    <w:rsid w:val="00176A0C"/>
    <w:rsid w:val="00176D5A"/>
    <w:rsid w:val="00176E88"/>
    <w:rsid w:val="00176F5A"/>
    <w:rsid w:val="00176FD2"/>
    <w:rsid w:val="0017725C"/>
    <w:rsid w:val="001773DB"/>
    <w:rsid w:val="00177515"/>
    <w:rsid w:val="001776E3"/>
    <w:rsid w:val="001778D3"/>
    <w:rsid w:val="00177AA5"/>
    <w:rsid w:val="00177E42"/>
    <w:rsid w:val="00180153"/>
    <w:rsid w:val="00180165"/>
    <w:rsid w:val="00180180"/>
    <w:rsid w:val="0018018A"/>
    <w:rsid w:val="00180418"/>
    <w:rsid w:val="00180490"/>
    <w:rsid w:val="001807BC"/>
    <w:rsid w:val="00180A1B"/>
    <w:rsid w:val="00180B9E"/>
    <w:rsid w:val="00180CC4"/>
    <w:rsid w:val="00180CE8"/>
    <w:rsid w:val="001816EA"/>
    <w:rsid w:val="0018170C"/>
    <w:rsid w:val="001817F7"/>
    <w:rsid w:val="00181AB9"/>
    <w:rsid w:val="00181E50"/>
    <w:rsid w:val="00182119"/>
    <w:rsid w:val="00182247"/>
    <w:rsid w:val="00182258"/>
    <w:rsid w:val="0018227E"/>
    <w:rsid w:val="001822D1"/>
    <w:rsid w:val="001823DE"/>
    <w:rsid w:val="001829B9"/>
    <w:rsid w:val="00182F96"/>
    <w:rsid w:val="001831D4"/>
    <w:rsid w:val="00183208"/>
    <w:rsid w:val="0018348C"/>
    <w:rsid w:val="00183623"/>
    <w:rsid w:val="00183658"/>
    <w:rsid w:val="00183761"/>
    <w:rsid w:val="00183B79"/>
    <w:rsid w:val="00183FC1"/>
    <w:rsid w:val="001841A8"/>
    <w:rsid w:val="00184240"/>
    <w:rsid w:val="00184342"/>
    <w:rsid w:val="0018442A"/>
    <w:rsid w:val="00184537"/>
    <w:rsid w:val="0018474D"/>
    <w:rsid w:val="00184957"/>
    <w:rsid w:val="00184B73"/>
    <w:rsid w:val="00184D5C"/>
    <w:rsid w:val="00185304"/>
    <w:rsid w:val="001856F1"/>
    <w:rsid w:val="00185B99"/>
    <w:rsid w:val="00185BD3"/>
    <w:rsid w:val="001865B9"/>
    <w:rsid w:val="001868D0"/>
    <w:rsid w:val="0018696C"/>
    <w:rsid w:val="00186A2B"/>
    <w:rsid w:val="00186B69"/>
    <w:rsid w:val="00186DE9"/>
    <w:rsid w:val="001877CA"/>
    <w:rsid w:val="001879BC"/>
    <w:rsid w:val="00190087"/>
    <w:rsid w:val="00190193"/>
    <w:rsid w:val="001902E8"/>
    <w:rsid w:val="00190306"/>
    <w:rsid w:val="00190323"/>
    <w:rsid w:val="0019041D"/>
    <w:rsid w:val="0019059F"/>
    <w:rsid w:val="001906C8"/>
    <w:rsid w:val="00190787"/>
    <w:rsid w:val="001907D1"/>
    <w:rsid w:val="00190D43"/>
    <w:rsid w:val="0019108E"/>
    <w:rsid w:val="00191161"/>
    <w:rsid w:val="00191F41"/>
    <w:rsid w:val="00192343"/>
    <w:rsid w:val="001925D1"/>
    <w:rsid w:val="0019289A"/>
    <w:rsid w:val="0019289F"/>
    <w:rsid w:val="00192976"/>
    <w:rsid w:val="00192CA8"/>
    <w:rsid w:val="00192F13"/>
    <w:rsid w:val="001932FD"/>
    <w:rsid w:val="001934BD"/>
    <w:rsid w:val="00193756"/>
    <w:rsid w:val="00193D8A"/>
    <w:rsid w:val="00193E3D"/>
    <w:rsid w:val="00193E99"/>
    <w:rsid w:val="001941D3"/>
    <w:rsid w:val="001941E4"/>
    <w:rsid w:val="0019424C"/>
    <w:rsid w:val="00194FF2"/>
    <w:rsid w:val="001951A7"/>
    <w:rsid w:val="001957F3"/>
    <w:rsid w:val="001957F8"/>
    <w:rsid w:val="0019588C"/>
    <w:rsid w:val="0019591B"/>
    <w:rsid w:val="00195E77"/>
    <w:rsid w:val="001960AC"/>
    <w:rsid w:val="001960D7"/>
    <w:rsid w:val="00196699"/>
    <w:rsid w:val="00196832"/>
    <w:rsid w:val="00196BAE"/>
    <w:rsid w:val="00196DB7"/>
    <w:rsid w:val="00197297"/>
    <w:rsid w:val="00197836"/>
    <w:rsid w:val="001A0050"/>
    <w:rsid w:val="001A07C7"/>
    <w:rsid w:val="001A0E13"/>
    <w:rsid w:val="001A0F04"/>
    <w:rsid w:val="001A114A"/>
    <w:rsid w:val="001A1474"/>
    <w:rsid w:val="001A1492"/>
    <w:rsid w:val="001A155C"/>
    <w:rsid w:val="001A1826"/>
    <w:rsid w:val="001A1951"/>
    <w:rsid w:val="001A1DBF"/>
    <w:rsid w:val="001A1FDE"/>
    <w:rsid w:val="001A253D"/>
    <w:rsid w:val="001A29AC"/>
    <w:rsid w:val="001A2A43"/>
    <w:rsid w:val="001A2D35"/>
    <w:rsid w:val="001A310F"/>
    <w:rsid w:val="001A355F"/>
    <w:rsid w:val="001A3758"/>
    <w:rsid w:val="001A382C"/>
    <w:rsid w:val="001A3A28"/>
    <w:rsid w:val="001A3B70"/>
    <w:rsid w:val="001A3BC0"/>
    <w:rsid w:val="001A3CD2"/>
    <w:rsid w:val="001A40A5"/>
    <w:rsid w:val="001A4107"/>
    <w:rsid w:val="001A41CF"/>
    <w:rsid w:val="001A44BB"/>
    <w:rsid w:val="001A4A08"/>
    <w:rsid w:val="001A4AE2"/>
    <w:rsid w:val="001A4DD2"/>
    <w:rsid w:val="001A4F09"/>
    <w:rsid w:val="001A4F69"/>
    <w:rsid w:val="001A4FFF"/>
    <w:rsid w:val="001A51C0"/>
    <w:rsid w:val="001A5459"/>
    <w:rsid w:val="001A598B"/>
    <w:rsid w:val="001A5A8F"/>
    <w:rsid w:val="001A5E62"/>
    <w:rsid w:val="001A5F01"/>
    <w:rsid w:val="001A5FF3"/>
    <w:rsid w:val="001A6343"/>
    <w:rsid w:val="001A64CB"/>
    <w:rsid w:val="001A6687"/>
    <w:rsid w:val="001A66CA"/>
    <w:rsid w:val="001A6A1E"/>
    <w:rsid w:val="001A6CCB"/>
    <w:rsid w:val="001A6E3D"/>
    <w:rsid w:val="001A758D"/>
    <w:rsid w:val="001A796C"/>
    <w:rsid w:val="001A7C4E"/>
    <w:rsid w:val="001A7F34"/>
    <w:rsid w:val="001B04DA"/>
    <w:rsid w:val="001B075B"/>
    <w:rsid w:val="001B0846"/>
    <w:rsid w:val="001B0A95"/>
    <w:rsid w:val="001B0BDE"/>
    <w:rsid w:val="001B0C33"/>
    <w:rsid w:val="001B1398"/>
    <w:rsid w:val="001B16E5"/>
    <w:rsid w:val="001B176E"/>
    <w:rsid w:val="001B17DC"/>
    <w:rsid w:val="001B1CA5"/>
    <w:rsid w:val="001B1DEF"/>
    <w:rsid w:val="001B204B"/>
    <w:rsid w:val="001B22E9"/>
    <w:rsid w:val="001B252E"/>
    <w:rsid w:val="001B258A"/>
    <w:rsid w:val="001B266A"/>
    <w:rsid w:val="001B28AA"/>
    <w:rsid w:val="001B29A2"/>
    <w:rsid w:val="001B2A3C"/>
    <w:rsid w:val="001B2A40"/>
    <w:rsid w:val="001B2BBD"/>
    <w:rsid w:val="001B2D15"/>
    <w:rsid w:val="001B2EB9"/>
    <w:rsid w:val="001B2EBB"/>
    <w:rsid w:val="001B2F5E"/>
    <w:rsid w:val="001B3435"/>
    <w:rsid w:val="001B34F3"/>
    <w:rsid w:val="001B35C7"/>
    <w:rsid w:val="001B3612"/>
    <w:rsid w:val="001B3FD5"/>
    <w:rsid w:val="001B40B3"/>
    <w:rsid w:val="001B446C"/>
    <w:rsid w:val="001B4A4E"/>
    <w:rsid w:val="001B50A6"/>
    <w:rsid w:val="001B515C"/>
    <w:rsid w:val="001B53A5"/>
    <w:rsid w:val="001B54B9"/>
    <w:rsid w:val="001B5830"/>
    <w:rsid w:val="001B5991"/>
    <w:rsid w:val="001B5C40"/>
    <w:rsid w:val="001B5C4F"/>
    <w:rsid w:val="001B5DD8"/>
    <w:rsid w:val="001B5EEE"/>
    <w:rsid w:val="001B5EF5"/>
    <w:rsid w:val="001B5F32"/>
    <w:rsid w:val="001B61C7"/>
    <w:rsid w:val="001B6282"/>
    <w:rsid w:val="001B6329"/>
    <w:rsid w:val="001B67A1"/>
    <w:rsid w:val="001B6924"/>
    <w:rsid w:val="001B6D6E"/>
    <w:rsid w:val="001B70E2"/>
    <w:rsid w:val="001B73A6"/>
    <w:rsid w:val="001B76BF"/>
    <w:rsid w:val="001B78A4"/>
    <w:rsid w:val="001B7D85"/>
    <w:rsid w:val="001C035A"/>
    <w:rsid w:val="001C0405"/>
    <w:rsid w:val="001C057E"/>
    <w:rsid w:val="001C1330"/>
    <w:rsid w:val="001C147D"/>
    <w:rsid w:val="001C14C9"/>
    <w:rsid w:val="001C15A0"/>
    <w:rsid w:val="001C15A9"/>
    <w:rsid w:val="001C17CE"/>
    <w:rsid w:val="001C17DF"/>
    <w:rsid w:val="001C193E"/>
    <w:rsid w:val="001C1A45"/>
    <w:rsid w:val="001C1C90"/>
    <w:rsid w:val="001C23C2"/>
    <w:rsid w:val="001C29DF"/>
    <w:rsid w:val="001C2B25"/>
    <w:rsid w:val="001C2B8F"/>
    <w:rsid w:val="001C2DCC"/>
    <w:rsid w:val="001C30F2"/>
    <w:rsid w:val="001C3256"/>
    <w:rsid w:val="001C379A"/>
    <w:rsid w:val="001C37EB"/>
    <w:rsid w:val="001C41E6"/>
    <w:rsid w:val="001C434E"/>
    <w:rsid w:val="001C4368"/>
    <w:rsid w:val="001C4558"/>
    <w:rsid w:val="001C4BA3"/>
    <w:rsid w:val="001C4D2A"/>
    <w:rsid w:val="001C4E32"/>
    <w:rsid w:val="001C5389"/>
    <w:rsid w:val="001C55D3"/>
    <w:rsid w:val="001C5603"/>
    <w:rsid w:val="001C5729"/>
    <w:rsid w:val="001C593F"/>
    <w:rsid w:val="001C5BF9"/>
    <w:rsid w:val="001C5D0E"/>
    <w:rsid w:val="001C5DCA"/>
    <w:rsid w:val="001C60FE"/>
    <w:rsid w:val="001C61CF"/>
    <w:rsid w:val="001C6494"/>
    <w:rsid w:val="001C651F"/>
    <w:rsid w:val="001C6AD8"/>
    <w:rsid w:val="001C6B63"/>
    <w:rsid w:val="001C700B"/>
    <w:rsid w:val="001C70FC"/>
    <w:rsid w:val="001C7444"/>
    <w:rsid w:val="001C7458"/>
    <w:rsid w:val="001C76BB"/>
    <w:rsid w:val="001C7DA9"/>
    <w:rsid w:val="001C7F2A"/>
    <w:rsid w:val="001D0987"/>
    <w:rsid w:val="001D0C99"/>
    <w:rsid w:val="001D10F8"/>
    <w:rsid w:val="001D1114"/>
    <w:rsid w:val="001D13FF"/>
    <w:rsid w:val="001D1C81"/>
    <w:rsid w:val="001D1CF3"/>
    <w:rsid w:val="001D2131"/>
    <w:rsid w:val="001D22DF"/>
    <w:rsid w:val="001D2478"/>
    <w:rsid w:val="001D262C"/>
    <w:rsid w:val="001D2DB6"/>
    <w:rsid w:val="001D30D2"/>
    <w:rsid w:val="001D347F"/>
    <w:rsid w:val="001D34BE"/>
    <w:rsid w:val="001D3614"/>
    <w:rsid w:val="001D3BA5"/>
    <w:rsid w:val="001D4169"/>
    <w:rsid w:val="001D42F5"/>
    <w:rsid w:val="001D44D0"/>
    <w:rsid w:val="001D4881"/>
    <w:rsid w:val="001D48A3"/>
    <w:rsid w:val="001D4A21"/>
    <w:rsid w:val="001D4BFE"/>
    <w:rsid w:val="001D4FB1"/>
    <w:rsid w:val="001D54CF"/>
    <w:rsid w:val="001D551A"/>
    <w:rsid w:val="001D5520"/>
    <w:rsid w:val="001D581A"/>
    <w:rsid w:val="001D5D54"/>
    <w:rsid w:val="001D5F0C"/>
    <w:rsid w:val="001D6000"/>
    <w:rsid w:val="001D65A5"/>
    <w:rsid w:val="001D66CE"/>
    <w:rsid w:val="001D6CDA"/>
    <w:rsid w:val="001D6FB6"/>
    <w:rsid w:val="001D750D"/>
    <w:rsid w:val="001D766B"/>
    <w:rsid w:val="001D7940"/>
    <w:rsid w:val="001D7994"/>
    <w:rsid w:val="001D7F5F"/>
    <w:rsid w:val="001E00D8"/>
    <w:rsid w:val="001E037D"/>
    <w:rsid w:val="001E03D0"/>
    <w:rsid w:val="001E06E6"/>
    <w:rsid w:val="001E0CF3"/>
    <w:rsid w:val="001E0FCE"/>
    <w:rsid w:val="001E1022"/>
    <w:rsid w:val="001E10B6"/>
    <w:rsid w:val="001E11D3"/>
    <w:rsid w:val="001E126A"/>
    <w:rsid w:val="001E15F5"/>
    <w:rsid w:val="001E16E3"/>
    <w:rsid w:val="001E1781"/>
    <w:rsid w:val="001E181E"/>
    <w:rsid w:val="001E192B"/>
    <w:rsid w:val="001E1B48"/>
    <w:rsid w:val="001E1CDB"/>
    <w:rsid w:val="001E22C9"/>
    <w:rsid w:val="001E26AC"/>
    <w:rsid w:val="001E2A79"/>
    <w:rsid w:val="001E2A7E"/>
    <w:rsid w:val="001E2F99"/>
    <w:rsid w:val="001E2FA1"/>
    <w:rsid w:val="001E36D2"/>
    <w:rsid w:val="001E38CF"/>
    <w:rsid w:val="001E3AFA"/>
    <w:rsid w:val="001E3D8F"/>
    <w:rsid w:val="001E4353"/>
    <w:rsid w:val="001E4681"/>
    <w:rsid w:val="001E481A"/>
    <w:rsid w:val="001E4ED9"/>
    <w:rsid w:val="001E564A"/>
    <w:rsid w:val="001E58AA"/>
    <w:rsid w:val="001E5ED9"/>
    <w:rsid w:val="001E6204"/>
    <w:rsid w:val="001E6249"/>
    <w:rsid w:val="001E670B"/>
    <w:rsid w:val="001E6E97"/>
    <w:rsid w:val="001E7012"/>
    <w:rsid w:val="001E72C7"/>
    <w:rsid w:val="001E72CB"/>
    <w:rsid w:val="001E72EA"/>
    <w:rsid w:val="001E7A68"/>
    <w:rsid w:val="001E7DD5"/>
    <w:rsid w:val="001E7F61"/>
    <w:rsid w:val="001F0124"/>
    <w:rsid w:val="001F0164"/>
    <w:rsid w:val="001F0858"/>
    <w:rsid w:val="001F0BC3"/>
    <w:rsid w:val="001F0CCB"/>
    <w:rsid w:val="001F100C"/>
    <w:rsid w:val="001F10EB"/>
    <w:rsid w:val="001F1462"/>
    <w:rsid w:val="001F1584"/>
    <w:rsid w:val="001F166C"/>
    <w:rsid w:val="001F16FB"/>
    <w:rsid w:val="001F19A2"/>
    <w:rsid w:val="001F19F5"/>
    <w:rsid w:val="001F1A32"/>
    <w:rsid w:val="001F1B29"/>
    <w:rsid w:val="001F2049"/>
    <w:rsid w:val="001F228B"/>
    <w:rsid w:val="001F23E9"/>
    <w:rsid w:val="001F24EF"/>
    <w:rsid w:val="001F25C8"/>
    <w:rsid w:val="001F2688"/>
    <w:rsid w:val="001F2D1C"/>
    <w:rsid w:val="001F35DD"/>
    <w:rsid w:val="001F39B4"/>
    <w:rsid w:val="001F460F"/>
    <w:rsid w:val="001F4C10"/>
    <w:rsid w:val="001F5153"/>
    <w:rsid w:val="001F51DF"/>
    <w:rsid w:val="001F547A"/>
    <w:rsid w:val="001F549B"/>
    <w:rsid w:val="001F564F"/>
    <w:rsid w:val="001F5A28"/>
    <w:rsid w:val="001F5C23"/>
    <w:rsid w:val="001F615F"/>
    <w:rsid w:val="001F6174"/>
    <w:rsid w:val="001F637B"/>
    <w:rsid w:val="001F63D4"/>
    <w:rsid w:val="001F6441"/>
    <w:rsid w:val="001F6654"/>
    <w:rsid w:val="001F66DF"/>
    <w:rsid w:val="001F66FF"/>
    <w:rsid w:val="001F6718"/>
    <w:rsid w:val="001F6A3B"/>
    <w:rsid w:val="001F6B11"/>
    <w:rsid w:val="001F6B22"/>
    <w:rsid w:val="001F6BF7"/>
    <w:rsid w:val="001F7003"/>
    <w:rsid w:val="001F7007"/>
    <w:rsid w:val="001F702F"/>
    <w:rsid w:val="001F7499"/>
    <w:rsid w:val="001F7661"/>
    <w:rsid w:val="001F766E"/>
    <w:rsid w:val="001F7868"/>
    <w:rsid w:val="001F78F8"/>
    <w:rsid w:val="001F7FBE"/>
    <w:rsid w:val="0020014A"/>
    <w:rsid w:val="002001A6"/>
    <w:rsid w:val="0020022A"/>
    <w:rsid w:val="0020040B"/>
    <w:rsid w:val="002004DD"/>
    <w:rsid w:val="00200E2A"/>
    <w:rsid w:val="00201152"/>
    <w:rsid w:val="002011AE"/>
    <w:rsid w:val="0020120F"/>
    <w:rsid w:val="00201351"/>
    <w:rsid w:val="0020164B"/>
    <w:rsid w:val="002018A9"/>
    <w:rsid w:val="002019F8"/>
    <w:rsid w:val="0020231E"/>
    <w:rsid w:val="0020261B"/>
    <w:rsid w:val="0020268B"/>
    <w:rsid w:val="00202D5E"/>
    <w:rsid w:val="002034EE"/>
    <w:rsid w:val="0020371D"/>
    <w:rsid w:val="00203B00"/>
    <w:rsid w:val="00203DF3"/>
    <w:rsid w:val="00203F84"/>
    <w:rsid w:val="0020400F"/>
    <w:rsid w:val="002040A8"/>
    <w:rsid w:val="00204200"/>
    <w:rsid w:val="002043C4"/>
    <w:rsid w:val="00204471"/>
    <w:rsid w:val="00204884"/>
    <w:rsid w:val="002049DF"/>
    <w:rsid w:val="00204EAD"/>
    <w:rsid w:val="0020536D"/>
    <w:rsid w:val="0020560D"/>
    <w:rsid w:val="00205730"/>
    <w:rsid w:val="00205880"/>
    <w:rsid w:val="002058BA"/>
    <w:rsid w:val="002059B4"/>
    <w:rsid w:val="00206127"/>
    <w:rsid w:val="0020646B"/>
    <w:rsid w:val="0020646C"/>
    <w:rsid w:val="002064AD"/>
    <w:rsid w:val="002069A3"/>
    <w:rsid w:val="00206CE6"/>
    <w:rsid w:val="00206EE4"/>
    <w:rsid w:val="00207216"/>
    <w:rsid w:val="00207427"/>
    <w:rsid w:val="0020744F"/>
    <w:rsid w:val="00207609"/>
    <w:rsid w:val="00207665"/>
    <w:rsid w:val="0020774D"/>
    <w:rsid w:val="00207936"/>
    <w:rsid w:val="0020793A"/>
    <w:rsid w:val="00207F68"/>
    <w:rsid w:val="00210267"/>
    <w:rsid w:val="002107AA"/>
    <w:rsid w:val="00210C5E"/>
    <w:rsid w:val="00210C8F"/>
    <w:rsid w:val="00210F68"/>
    <w:rsid w:val="002112D0"/>
    <w:rsid w:val="0021166A"/>
    <w:rsid w:val="00211751"/>
    <w:rsid w:val="002118AB"/>
    <w:rsid w:val="00211B70"/>
    <w:rsid w:val="00211BCA"/>
    <w:rsid w:val="00211BDD"/>
    <w:rsid w:val="00211C0A"/>
    <w:rsid w:val="00211C8E"/>
    <w:rsid w:val="00211CD1"/>
    <w:rsid w:val="002121E5"/>
    <w:rsid w:val="00212224"/>
    <w:rsid w:val="00212CDD"/>
    <w:rsid w:val="00212D03"/>
    <w:rsid w:val="00212DFA"/>
    <w:rsid w:val="0021323C"/>
    <w:rsid w:val="0021331A"/>
    <w:rsid w:val="002133DB"/>
    <w:rsid w:val="00213446"/>
    <w:rsid w:val="00213744"/>
    <w:rsid w:val="00213906"/>
    <w:rsid w:val="00213ADC"/>
    <w:rsid w:val="00213E8F"/>
    <w:rsid w:val="00213E98"/>
    <w:rsid w:val="00213F1D"/>
    <w:rsid w:val="00214203"/>
    <w:rsid w:val="002143A0"/>
    <w:rsid w:val="0021457D"/>
    <w:rsid w:val="00214763"/>
    <w:rsid w:val="00214D56"/>
    <w:rsid w:val="00214DA5"/>
    <w:rsid w:val="002150DC"/>
    <w:rsid w:val="00215188"/>
    <w:rsid w:val="00215757"/>
    <w:rsid w:val="00215862"/>
    <w:rsid w:val="002160B9"/>
    <w:rsid w:val="00216BB2"/>
    <w:rsid w:val="00216BD2"/>
    <w:rsid w:val="00216D1E"/>
    <w:rsid w:val="00216E09"/>
    <w:rsid w:val="00216FB2"/>
    <w:rsid w:val="0021709D"/>
    <w:rsid w:val="002170B8"/>
    <w:rsid w:val="00217451"/>
    <w:rsid w:val="00217854"/>
    <w:rsid w:val="002178D1"/>
    <w:rsid w:val="00217A2B"/>
    <w:rsid w:val="00217B06"/>
    <w:rsid w:val="0022009D"/>
    <w:rsid w:val="002200AD"/>
    <w:rsid w:val="00220613"/>
    <w:rsid w:val="00220AE6"/>
    <w:rsid w:val="00220D37"/>
    <w:rsid w:val="00221189"/>
    <w:rsid w:val="002211F1"/>
    <w:rsid w:val="00221C74"/>
    <w:rsid w:val="0022205A"/>
    <w:rsid w:val="002222A4"/>
    <w:rsid w:val="002228BE"/>
    <w:rsid w:val="002229E8"/>
    <w:rsid w:val="00222F3F"/>
    <w:rsid w:val="0022305C"/>
    <w:rsid w:val="00223312"/>
    <w:rsid w:val="002236E0"/>
    <w:rsid w:val="002237AA"/>
    <w:rsid w:val="00223D91"/>
    <w:rsid w:val="00223DB5"/>
    <w:rsid w:val="00223E53"/>
    <w:rsid w:val="00223E9F"/>
    <w:rsid w:val="00223EF9"/>
    <w:rsid w:val="00223F00"/>
    <w:rsid w:val="00223FD3"/>
    <w:rsid w:val="0022403D"/>
    <w:rsid w:val="002240BC"/>
    <w:rsid w:val="0022419C"/>
    <w:rsid w:val="0022432C"/>
    <w:rsid w:val="002244CA"/>
    <w:rsid w:val="0022482B"/>
    <w:rsid w:val="002251F0"/>
    <w:rsid w:val="002252A6"/>
    <w:rsid w:val="00225B27"/>
    <w:rsid w:val="00225FD9"/>
    <w:rsid w:val="00226463"/>
    <w:rsid w:val="00226484"/>
    <w:rsid w:val="002269B9"/>
    <w:rsid w:val="00226BDB"/>
    <w:rsid w:val="0022725C"/>
    <w:rsid w:val="00227328"/>
    <w:rsid w:val="0022736C"/>
    <w:rsid w:val="00227699"/>
    <w:rsid w:val="0022779C"/>
    <w:rsid w:val="00227D0D"/>
    <w:rsid w:val="00227D1B"/>
    <w:rsid w:val="00227DB4"/>
    <w:rsid w:val="00227FED"/>
    <w:rsid w:val="00230867"/>
    <w:rsid w:val="00230BBE"/>
    <w:rsid w:val="00230CAA"/>
    <w:rsid w:val="00230EDD"/>
    <w:rsid w:val="00230F81"/>
    <w:rsid w:val="002311C0"/>
    <w:rsid w:val="00231428"/>
    <w:rsid w:val="00231774"/>
    <w:rsid w:val="00231792"/>
    <w:rsid w:val="00231851"/>
    <w:rsid w:val="00231D22"/>
    <w:rsid w:val="002321D0"/>
    <w:rsid w:val="0023248B"/>
    <w:rsid w:val="00232948"/>
    <w:rsid w:val="00232A65"/>
    <w:rsid w:val="00232B9E"/>
    <w:rsid w:val="0023303D"/>
    <w:rsid w:val="0023314E"/>
    <w:rsid w:val="00233AA4"/>
    <w:rsid w:val="00233ACF"/>
    <w:rsid w:val="00233B2B"/>
    <w:rsid w:val="00234072"/>
    <w:rsid w:val="002340D2"/>
    <w:rsid w:val="00234769"/>
    <w:rsid w:val="00234C76"/>
    <w:rsid w:val="0023533A"/>
    <w:rsid w:val="002354A1"/>
    <w:rsid w:val="0023573F"/>
    <w:rsid w:val="0023574D"/>
    <w:rsid w:val="00235761"/>
    <w:rsid w:val="0023594D"/>
    <w:rsid w:val="0023596E"/>
    <w:rsid w:val="00235A28"/>
    <w:rsid w:val="00235B6B"/>
    <w:rsid w:val="00235DC3"/>
    <w:rsid w:val="002360A1"/>
    <w:rsid w:val="00236875"/>
    <w:rsid w:val="00237155"/>
    <w:rsid w:val="0023732A"/>
    <w:rsid w:val="0023754D"/>
    <w:rsid w:val="002375A4"/>
    <w:rsid w:val="002375BA"/>
    <w:rsid w:val="00237677"/>
    <w:rsid w:val="002377DF"/>
    <w:rsid w:val="00237894"/>
    <w:rsid w:val="00237AAE"/>
    <w:rsid w:val="00237C12"/>
    <w:rsid w:val="00240708"/>
    <w:rsid w:val="00240888"/>
    <w:rsid w:val="00240CB5"/>
    <w:rsid w:val="00240D5E"/>
    <w:rsid w:val="0024121D"/>
    <w:rsid w:val="00241654"/>
    <w:rsid w:val="00241A9D"/>
    <w:rsid w:val="00241C40"/>
    <w:rsid w:val="00241F74"/>
    <w:rsid w:val="002422E9"/>
    <w:rsid w:val="002424D6"/>
    <w:rsid w:val="0024268C"/>
    <w:rsid w:val="00242ADC"/>
    <w:rsid w:val="00242C3F"/>
    <w:rsid w:val="00242F21"/>
    <w:rsid w:val="002432CF"/>
    <w:rsid w:val="002434F2"/>
    <w:rsid w:val="00243777"/>
    <w:rsid w:val="00243B9C"/>
    <w:rsid w:val="00243F55"/>
    <w:rsid w:val="00244341"/>
    <w:rsid w:val="0024440D"/>
    <w:rsid w:val="00244490"/>
    <w:rsid w:val="002444CD"/>
    <w:rsid w:val="002445C9"/>
    <w:rsid w:val="002447D9"/>
    <w:rsid w:val="0024483F"/>
    <w:rsid w:val="002449C4"/>
    <w:rsid w:val="00244B5A"/>
    <w:rsid w:val="00244D84"/>
    <w:rsid w:val="0024531B"/>
    <w:rsid w:val="0024552C"/>
    <w:rsid w:val="002458D0"/>
    <w:rsid w:val="0024594C"/>
    <w:rsid w:val="00245A94"/>
    <w:rsid w:val="00245D72"/>
    <w:rsid w:val="00245FA2"/>
    <w:rsid w:val="002460D4"/>
    <w:rsid w:val="00246322"/>
    <w:rsid w:val="00246653"/>
    <w:rsid w:val="0024676E"/>
    <w:rsid w:val="00246967"/>
    <w:rsid w:val="002477E4"/>
    <w:rsid w:val="00247839"/>
    <w:rsid w:val="002478BC"/>
    <w:rsid w:val="00247A3D"/>
    <w:rsid w:val="00247E4D"/>
    <w:rsid w:val="00250100"/>
    <w:rsid w:val="00250390"/>
    <w:rsid w:val="0025051E"/>
    <w:rsid w:val="00250639"/>
    <w:rsid w:val="00250721"/>
    <w:rsid w:val="00250B6B"/>
    <w:rsid w:val="00250C88"/>
    <w:rsid w:val="0025102E"/>
    <w:rsid w:val="00251258"/>
    <w:rsid w:val="0025144A"/>
    <w:rsid w:val="0025165F"/>
    <w:rsid w:val="00251730"/>
    <w:rsid w:val="002526AA"/>
    <w:rsid w:val="00252BDF"/>
    <w:rsid w:val="00252D96"/>
    <w:rsid w:val="00252ED7"/>
    <w:rsid w:val="002532F3"/>
    <w:rsid w:val="002532FE"/>
    <w:rsid w:val="002536ED"/>
    <w:rsid w:val="00253C0A"/>
    <w:rsid w:val="00253C4D"/>
    <w:rsid w:val="00253D96"/>
    <w:rsid w:val="00253EBD"/>
    <w:rsid w:val="00254123"/>
    <w:rsid w:val="0025422E"/>
    <w:rsid w:val="00254388"/>
    <w:rsid w:val="002548DE"/>
    <w:rsid w:val="00254A9C"/>
    <w:rsid w:val="00254B5B"/>
    <w:rsid w:val="00254D05"/>
    <w:rsid w:val="00254DB3"/>
    <w:rsid w:val="00254E95"/>
    <w:rsid w:val="002552C2"/>
    <w:rsid w:val="002555A8"/>
    <w:rsid w:val="0025561E"/>
    <w:rsid w:val="00255950"/>
    <w:rsid w:val="00255A56"/>
    <w:rsid w:val="00255BF2"/>
    <w:rsid w:val="0025608D"/>
    <w:rsid w:val="00256BAB"/>
    <w:rsid w:val="00256E61"/>
    <w:rsid w:val="0025721E"/>
    <w:rsid w:val="002574AD"/>
    <w:rsid w:val="0025762A"/>
    <w:rsid w:val="00257ABE"/>
    <w:rsid w:val="00257BEF"/>
    <w:rsid w:val="00257F53"/>
    <w:rsid w:val="0026013D"/>
    <w:rsid w:val="002601E0"/>
    <w:rsid w:val="0026022C"/>
    <w:rsid w:val="00260341"/>
    <w:rsid w:val="002607CB"/>
    <w:rsid w:val="00260923"/>
    <w:rsid w:val="00260C8E"/>
    <w:rsid w:val="002613DC"/>
    <w:rsid w:val="00261481"/>
    <w:rsid w:val="0026164F"/>
    <w:rsid w:val="00261A54"/>
    <w:rsid w:val="00261BA9"/>
    <w:rsid w:val="00261D78"/>
    <w:rsid w:val="00261D97"/>
    <w:rsid w:val="00261F28"/>
    <w:rsid w:val="002621F8"/>
    <w:rsid w:val="0026258B"/>
    <w:rsid w:val="002626E7"/>
    <w:rsid w:val="00262767"/>
    <w:rsid w:val="00262825"/>
    <w:rsid w:val="0026296D"/>
    <w:rsid w:val="00262AC3"/>
    <w:rsid w:val="00262BB5"/>
    <w:rsid w:val="00263101"/>
    <w:rsid w:val="0026320E"/>
    <w:rsid w:val="0026357C"/>
    <w:rsid w:val="00263654"/>
    <w:rsid w:val="002636D1"/>
    <w:rsid w:val="00263A15"/>
    <w:rsid w:val="00263A75"/>
    <w:rsid w:val="00264060"/>
    <w:rsid w:val="002640BE"/>
    <w:rsid w:val="00264420"/>
    <w:rsid w:val="00264BD7"/>
    <w:rsid w:val="00265085"/>
    <w:rsid w:val="002651EF"/>
    <w:rsid w:val="00265230"/>
    <w:rsid w:val="002652EF"/>
    <w:rsid w:val="00265468"/>
    <w:rsid w:val="00265657"/>
    <w:rsid w:val="00265B2E"/>
    <w:rsid w:val="002660B3"/>
    <w:rsid w:val="0026615D"/>
    <w:rsid w:val="002661AE"/>
    <w:rsid w:val="002665EE"/>
    <w:rsid w:val="0026672E"/>
    <w:rsid w:val="00266794"/>
    <w:rsid w:val="002667A0"/>
    <w:rsid w:val="00266878"/>
    <w:rsid w:val="00266B1F"/>
    <w:rsid w:val="00266D30"/>
    <w:rsid w:val="00266E46"/>
    <w:rsid w:val="00266E83"/>
    <w:rsid w:val="00266F8C"/>
    <w:rsid w:val="0026702E"/>
    <w:rsid w:val="00267098"/>
    <w:rsid w:val="00267434"/>
    <w:rsid w:val="002675E7"/>
    <w:rsid w:val="00267618"/>
    <w:rsid w:val="002677A3"/>
    <w:rsid w:val="002678A1"/>
    <w:rsid w:val="00267C85"/>
    <w:rsid w:val="00267CD2"/>
    <w:rsid w:val="0027018B"/>
    <w:rsid w:val="00270255"/>
    <w:rsid w:val="00270311"/>
    <w:rsid w:val="00270871"/>
    <w:rsid w:val="002708F2"/>
    <w:rsid w:val="00270B38"/>
    <w:rsid w:val="00270BC9"/>
    <w:rsid w:val="00270E8E"/>
    <w:rsid w:val="00271118"/>
    <w:rsid w:val="002716E0"/>
    <w:rsid w:val="00271D54"/>
    <w:rsid w:val="00271F08"/>
    <w:rsid w:val="00271F7E"/>
    <w:rsid w:val="002720EA"/>
    <w:rsid w:val="00272777"/>
    <w:rsid w:val="002728C4"/>
    <w:rsid w:val="002729D4"/>
    <w:rsid w:val="00272B9E"/>
    <w:rsid w:val="00272CA8"/>
    <w:rsid w:val="00273426"/>
    <w:rsid w:val="00273746"/>
    <w:rsid w:val="002738FE"/>
    <w:rsid w:val="00273B44"/>
    <w:rsid w:val="00273C12"/>
    <w:rsid w:val="0027480A"/>
    <w:rsid w:val="00274845"/>
    <w:rsid w:val="00274889"/>
    <w:rsid w:val="002749BD"/>
    <w:rsid w:val="00274A0F"/>
    <w:rsid w:val="00274A95"/>
    <w:rsid w:val="0027555B"/>
    <w:rsid w:val="00275A10"/>
    <w:rsid w:val="00275E17"/>
    <w:rsid w:val="00275F60"/>
    <w:rsid w:val="00276619"/>
    <w:rsid w:val="00276632"/>
    <w:rsid w:val="002768FA"/>
    <w:rsid w:val="00276BA3"/>
    <w:rsid w:val="00276C23"/>
    <w:rsid w:val="00276D77"/>
    <w:rsid w:val="00276EB8"/>
    <w:rsid w:val="00277434"/>
    <w:rsid w:val="0027746D"/>
    <w:rsid w:val="0027763B"/>
    <w:rsid w:val="00277677"/>
    <w:rsid w:val="00277863"/>
    <w:rsid w:val="00277932"/>
    <w:rsid w:val="00277D9A"/>
    <w:rsid w:val="00277FF7"/>
    <w:rsid w:val="00280047"/>
    <w:rsid w:val="00280403"/>
    <w:rsid w:val="002807A9"/>
    <w:rsid w:val="00280929"/>
    <w:rsid w:val="00280B2F"/>
    <w:rsid w:val="00280B88"/>
    <w:rsid w:val="00280C09"/>
    <w:rsid w:val="00280CB5"/>
    <w:rsid w:val="00280DFF"/>
    <w:rsid w:val="002818D1"/>
    <w:rsid w:val="0028194E"/>
    <w:rsid w:val="00281B96"/>
    <w:rsid w:val="00281C27"/>
    <w:rsid w:val="00281C2F"/>
    <w:rsid w:val="00281FCB"/>
    <w:rsid w:val="00281FFA"/>
    <w:rsid w:val="00282285"/>
    <w:rsid w:val="0028229C"/>
    <w:rsid w:val="002822F5"/>
    <w:rsid w:val="0028252A"/>
    <w:rsid w:val="00282833"/>
    <w:rsid w:val="00283131"/>
    <w:rsid w:val="002831BF"/>
    <w:rsid w:val="0028358A"/>
    <w:rsid w:val="002839B4"/>
    <w:rsid w:val="00283B1B"/>
    <w:rsid w:val="002841C3"/>
    <w:rsid w:val="00284205"/>
    <w:rsid w:val="00284484"/>
    <w:rsid w:val="002845AF"/>
    <w:rsid w:val="00284ADF"/>
    <w:rsid w:val="00284AEF"/>
    <w:rsid w:val="00284DE5"/>
    <w:rsid w:val="00284DF3"/>
    <w:rsid w:val="002850AC"/>
    <w:rsid w:val="002850B3"/>
    <w:rsid w:val="002850E1"/>
    <w:rsid w:val="002853D8"/>
    <w:rsid w:val="00285458"/>
    <w:rsid w:val="002855DB"/>
    <w:rsid w:val="0028564D"/>
    <w:rsid w:val="0028590C"/>
    <w:rsid w:val="00285C7B"/>
    <w:rsid w:val="00285CB5"/>
    <w:rsid w:val="00285D63"/>
    <w:rsid w:val="00285E88"/>
    <w:rsid w:val="002861E8"/>
    <w:rsid w:val="002863D8"/>
    <w:rsid w:val="002868A2"/>
    <w:rsid w:val="002868FD"/>
    <w:rsid w:val="00286ECA"/>
    <w:rsid w:val="00286F56"/>
    <w:rsid w:val="002870C1"/>
    <w:rsid w:val="0028744A"/>
    <w:rsid w:val="002876FF"/>
    <w:rsid w:val="00287BC8"/>
    <w:rsid w:val="00287C73"/>
    <w:rsid w:val="00287E15"/>
    <w:rsid w:val="00287E72"/>
    <w:rsid w:val="0029020A"/>
    <w:rsid w:val="002903C8"/>
    <w:rsid w:val="002903CC"/>
    <w:rsid w:val="0029061A"/>
    <w:rsid w:val="002907E2"/>
    <w:rsid w:val="00290906"/>
    <w:rsid w:val="00290A5A"/>
    <w:rsid w:val="00290A8F"/>
    <w:rsid w:val="00291089"/>
    <w:rsid w:val="00291276"/>
    <w:rsid w:val="0029152F"/>
    <w:rsid w:val="00291D26"/>
    <w:rsid w:val="00291F04"/>
    <w:rsid w:val="00292293"/>
    <w:rsid w:val="0029242D"/>
    <w:rsid w:val="00292480"/>
    <w:rsid w:val="002929E3"/>
    <w:rsid w:val="00292A83"/>
    <w:rsid w:val="00292DD3"/>
    <w:rsid w:val="00292E92"/>
    <w:rsid w:val="00292E94"/>
    <w:rsid w:val="00293014"/>
    <w:rsid w:val="0029308F"/>
    <w:rsid w:val="002931B4"/>
    <w:rsid w:val="00293364"/>
    <w:rsid w:val="002933B4"/>
    <w:rsid w:val="0029344A"/>
    <w:rsid w:val="00293594"/>
    <w:rsid w:val="00293739"/>
    <w:rsid w:val="00293899"/>
    <w:rsid w:val="002938B8"/>
    <w:rsid w:val="00293D51"/>
    <w:rsid w:val="00293F23"/>
    <w:rsid w:val="0029421E"/>
    <w:rsid w:val="00294746"/>
    <w:rsid w:val="0029496C"/>
    <w:rsid w:val="00294B0F"/>
    <w:rsid w:val="00294DBE"/>
    <w:rsid w:val="00294E76"/>
    <w:rsid w:val="00294F06"/>
    <w:rsid w:val="00295604"/>
    <w:rsid w:val="00295879"/>
    <w:rsid w:val="00295F51"/>
    <w:rsid w:val="00295F6D"/>
    <w:rsid w:val="00296045"/>
    <w:rsid w:val="002962B9"/>
    <w:rsid w:val="00296F05"/>
    <w:rsid w:val="00296FFB"/>
    <w:rsid w:val="00297133"/>
    <w:rsid w:val="002971E0"/>
    <w:rsid w:val="0029735C"/>
    <w:rsid w:val="002974B4"/>
    <w:rsid w:val="00297562"/>
    <w:rsid w:val="00297738"/>
    <w:rsid w:val="00297778"/>
    <w:rsid w:val="002978A0"/>
    <w:rsid w:val="00297C42"/>
    <w:rsid w:val="002A0147"/>
    <w:rsid w:val="002A016D"/>
    <w:rsid w:val="002A0490"/>
    <w:rsid w:val="002A0896"/>
    <w:rsid w:val="002A0AD5"/>
    <w:rsid w:val="002A1053"/>
    <w:rsid w:val="002A12F6"/>
    <w:rsid w:val="002A1606"/>
    <w:rsid w:val="002A1613"/>
    <w:rsid w:val="002A1B7D"/>
    <w:rsid w:val="002A1D85"/>
    <w:rsid w:val="002A2026"/>
    <w:rsid w:val="002A21AC"/>
    <w:rsid w:val="002A2266"/>
    <w:rsid w:val="002A258B"/>
    <w:rsid w:val="002A2A1C"/>
    <w:rsid w:val="002A2FE9"/>
    <w:rsid w:val="002A3213"/>
    <w:rsid w:val="002A358E"/>
    <w:rsid w:val="002A36DE"/>
    <w:rsid w:val="002A3725"/>
    <w:rsid w:val="002A3786"/>
    <w:rsid w:val="002A3CE6"/>
    <w:rsid w:val="002A4573"/>
    <w:rsid w:val="002A4734"/>
    <w:rsid w:val="002A4866"/>
    <w:rsid w:val="002A494A"/>
    <w:rsid w:val="002A496C"/>
    <w:rsid w:val="002A4EB3"/>
    <w:rsid w:val="002A503F"/>
    <w:rsid w:val="002A595E"/>
    <w:rsid w:val="002A5A81"/>
    <w:rsid w:val="002A5C73"/>
    <w:rsid w:val="002A5CCB"/>
    <w:rsid w:val="002A5D90"/>
    <w:rsid w:val="002A605B"/>
    <w:rsid w:val="002A645B"/>
    <w:rsid w:val="002A6763"/>
    <w:rsid w:val="002A6C35"/>
    <w:rsid w:val="002A6C83"/>
    <w:rsid w:val="002A6DCC"/>
    <w:rsid w:val="002A6DEF"/>
    <w:rsid w:val="002A6FB2"/>
    <w:rsid w:val="002A71BE"/>
    <w:rsid w:val="002A770C"/>
    <w:rsid w:val="002A7826"/>
    <w:rsid w:val="002A78EC"/>
    <w:rsid w:val="002A7A03"/>
    <w:rsid w:val="002A7C75"/>
    <w:rsid w:val="002B040D"/>
    <w:rsid w:val="002B085F"/>
    <w:rsid w:val="002B09BF"/>
    <w:rsid w:val="002B0AD3"/>
    <w:rsid w:val="002B0CF4"/>
    <w:rsid w:val="002B0DD3"/>
    <w:rsid w:val="002B1145"/>
    <w:rsid w:val="002B12FF"/>
    <w:rsid w:val="002B1484"/>
    <w:rsid w:val="002B14D8"/>
    <w:rsid w:val="002B160A"/>
    <w:rsid w:val="002B1712"/>
    <w:rsid w:val="002B17E6"/>
    <w:rsid w:val="002B1956"/>
    <w:rsid w:val="002B1A1F"/>
    <w:rsid w:val="002B1D91"/>
    <w:rsid w:val="002B1F96"/>
    <w:rsid w:val="002B201F"/>
    <w:rsid w:val="002B22BE"/>
    <w:rsid w:val="002B23EE"/>
    <w:rsid w:val="002B24C6"/>
    <w:rsid w:val="002B254F"/>
    <w:rsid w:val="002B27AD"/>
    <w:rsid w:val="002B2B46"/>
    <w:rsid w:val="002B2C9A"/>
    <w:rsid w:val="002B31EB"/>
    <w:rsid w:val="002B3289"/>
    <w:rsid w:val="002B329A"/>
    <w:rsid w:val="002B366E"/>
    <w:rsid w:val="002B3A6A"/>
    <w:rsid w:val="002B3D4B"/>
    <w:rsid w:val="002B3E56"/>
    <w:rsid w:val="002B3E96"/>
    <w:rsid w:val="002B4056"/>
    <w:rsid w:val="002B41A2"/>
    <w:rsid w:val="002B429C"/>
    <w:rsid w:val="002B4349"/>
    <w:rsid w:val="002B4A17"/>
    <w:rsid w:val="002B4C6A"/>
    <w:rsid w:val="002B4DD6"/>
    <w:rsid w:val="002B54BC"/>
    <w:rsid w:val="002B555E"/>
    <w:rsid w:val="002B567B"/>
    <w:rsid w:val="002B57C4"/>
    <w:rsid w:val="002B5A6B"/>
    <w:rsid w:val="002B5AFE"/>
    <w:rsid w:val="002B5BBF"/>
    <w:rsid w:val="002B5CBF"/>
    <w:rsid w:val="002B5E7D"/>
    <w:rsid w:val="002B6077"/>
    <w:rsid w:val="002B6087"/>
    <w:rsid w:val="002B6458"/>
    <w:rsid w:val="002B6694"/>
    <w:rsid w:val="002B683E"/>
    <w:rsid w:val="002B6CD0"/>
    <w:rsid w:val="002B6D60"/>
    <w:rsid w:val="002B70A3"/>
    <w:rsid w:val="002B71AF"/>
    <w:rsid w:val="002B72E6"/>
    <w:rsid w:val="002B74C0"/>
    <w:rsid w:val="002B787B"/>
    <w:rsid w:val="002B7B81"/>
    <w:rsid w:val="002B7C5C"/>
    <w:rsid w:val="002C0243"/>
    <w:rsid w:val="002C02D1"/>
    <w:rsid w:val="002C0450"/>
    <w:rsid w:val="002C0752"/>
    <w:rsid w:val="002C0A2D"/>
    <w:rsid w:val="002C0E25"/>
    <w:rsid w:val="002C1615"/>
    <w:rsid w:val="002C1BB4"/>
    <w:rsid w:val="002C1DBE"/>
    <w:rsid w:val="002C1F54"/>
    <w:rsid w:val="002C1F89"/>
    <w:rsid w:val="002C2598"/>
    <w:rsid w:val="002C26B0"/>
    <w:rsid w:val="002C2888"/>
    <w:rsid w:val="002C2C00"/>
    <w:rsid w:val="002C311A"/>
    <w:rsid w:val="002C32E3"/>
    <w:rsid w:val="002C3439"/>
    <w:rsid w:val="002C3761"/>
    <w:rsid w:val="002C3768"/>
    <w:rsid w:val="002C39DD"/>
    <w:rsid w:val="002C3A1E"/>
    <w:rsid w:val="002C3B2B"/>
    <w:rsid w:val="002C3D10"/>
    <w:rsid w:val="002C3FD7"/>
    <w:rsid w:val="002C4099"/>
    <w:rsid w:val="002C45B4"/>
    <w:rsid w:val="002C480E"/>
    <w:rsid w:val="002C4ED6"/>
    <w:rsid w:val="002C4FCD"/>
    <w:rsid w:val="002C53F5"/>
    <w:rsid w:val="002C5450"/>
    <w:rsid w:val="002C549A"/>
    <w:rsid w:val="002C559B"/>
    <w:rsid w:val="002C58FC"/>
    <w:rsid w:val="002C593F"/>
    <w:rsid w:val="002C5B01"/>
    <w:rsid w:val="002C6151"/>
    <w:rsid w:val="002C64E2"/>
    <w:rsid w:val="002C655F"/>
    <w:rsid w:val="002C6B36"/>
    <w:rsid w:val="002C6CC3"/>
    <w:rsid w:val="002C6DD4"/>
    <w:rsid w:val="002C6DDA"/>
    <w:rsid w:val="002C6E45"/>
    <w:rsid w:val="002C716C"/>
    <w:rsid w:val="002C72B4"/>
    <w:rsid w:val="002C74B3"/>
    <w:rsid w:val="002C766D"/>
    <w:rsid w:val="002C7C53"/>
    <w:rsid w:val="002C7C63"/>
    <w:rsid w:val="002C7EBB"/>
    <w:rsid w:val="002C7FEC"/>
    <w:rsid w:val="002D026C"/>
    <w:rsid w:val="002D035D"/>
    <w:rsid w:val="002D0487"/>
    <w:rsid w:val="002D04E9"/>
    <w:rsid w:val="002D0626"/>
    <w:rsid w:val="002D07A0"/>
    <w:rsid w:val="002D096F"/>
    <w:rsid w:val="002D0AE4"/>
    <w:rsid w:val="002D0C12"/>
    <w:rsid w:val="002D0C98"/>
    <w:rsid w:val="002D0CD7"/>
    <w:rsid w:val="002D0D28"/>
    <w:rsid w:val="002D0DCA"/>
    <w:rsid w:val="002D0DF8"/>
    <w:rsid w:val="002D0E0D"/>
    <w:rsid w:val="002D0EB3"/>
    <w:rsid w:val="002D0F1B"/>
    <w:rsid w:val="002D11DC"/>
    <w:rsid w:val="002D12F7"/>
    <w:rsid w:val="002D166E"/>
    <w:rsid w:val="002D1BD3"/>
    <w:rsid w:val="002D1F39"/>
    <w:rsid w:val="002D21BF"/>
    <w:rsid w:val="002D2EB5"/>
    <w:rsid w:val="002D30FC"/>
    <w:rsid w:val="002D3BEE"/>
    <w:rsid w:val="002D3E47"/>
    <w:rsid w:val="002D3EBB"/>
    <w:rsid w:val="002D3FBA"/>
    <w:rsid w:val="002D403F"/>
    <w:rsid w:val="002D41AB"/>
    <w:rsid w:val="002D4234"/>
    <w:rsid w:val="002D452C"/>
    <w:rsid w:val="002D4668"/>
    <w:rsid w:val="002D4847"/>
    <w:rsid w:val="002D4885"/>
    <w:rsid w:val="002D4F99"/>
    <w:rsid w:val="002D50CE"/>
    <w:rsid w:val="002D523A"/>
    <w:rsid w:val="002D53AB"/>
    <w:rsid w:val="002D573E"/>
    <w:rsid w:val="002D59F6"/>
    <w:rsid w:val="002D5F3D"/>
    <w:rsid w:val="002D60E5"/>
    <w:rsid w:val="002D6197"/>
    <w:rsid w:val="002D688D"/>
    <w:rsid w:val="002D68CB"/>
    <w:rsid w:val="002D6964"/>
    <w:rsid w:val="002D699D"/>
    <w:rsid w:val="002D6DE8"/>
    <w:rsid w:val="002D70D9"/>
    <w:rsid w:val="002D70DE"/>
    <w:rsid w:val="002D7343"/>
    <w:rsid w:val="002D7504"/>
    <w:rsid w:val="002D7777"/>
    <w:rsid w:val="002D7784"/>
    <w:rsid w:val="002D7B48"/>
    <w:rsid w:val="002D7FF7"/>
    <w:rsid w:val="002E017B"/>
    <w:rsid w:val="002E0566"/>
    <w:rsid w:val="002E0600"/>
    <w:rsid w:val="002E0F6A"/>
    <w:rsid w:val="002E0F72"/>
    <w:rsid w:val="002E0F92"/>
    <w:rsid w:val="002E1ABC"/>
    <w:rsid w:val="002E1ADE"/>
    <w:rsid w:val="002E1E99"/>
    <w:rsid w:val="002E1EAE"/>
    <w:rsid w:val="002E22F7"/>
    <w:rsid w:val="002E2594"/>
    <w:rsid w:val="002E278F"/>
    <w:rsid w:val="002E29DE"/>
    <w:rsid w:val="002E2D5C"/>
    <w:rsid w:val="002E3067"/>
    <w:rsid w:val="002E32B6"/>
    <w:rsid w:val="002E3A71"/>
    <w:rsid w:val="002E3FCD"/>
    <w:rsid w:val="002E4107"/>
    <w:rsid w:val="002E419E"/>
    <w:rsid w:val="002E42FC"/>
    <w:rsid w:val="002E4489"/>
    <w:rsid w:val="002E4590"/>
    <w:rsid w:val="002E47CF"/>
    <w:rsid w:val="002E4B49"/>
    <w:rsid w:val="002E4BC8"/>
    <w:rsid w:val="002E4D5C"/>
    <w:rsid w:val="002E51F7"/>
    <w:rsid w:val="002E5390"/>
    <w:rsid w:val="002E53E4"/>
    <w:rsid w:val="002E56CF"/>
    <w:rsid w:val="002E5A8A"/>
    <w:rsid w:val="002E5ABF"/>
    <w:rsid w:val="002E5DCC"/>
    <w:rsid w:val="002E5DFC"/>
    <w:rsid w:val="002E5E22"/>
    <w:rsid w:val="002E6021"/>
    <w:rsid w:val="002E60C3"/>
    <w:rsid w:val="002E60C6"/>
    <w:rsid w:val="002E62D9"/>
    <w:rsid w:val="002E6313"/>
    <w:rsid w:val="002E63F8"/>
    <w:rsid w:val="002E657E"/>
    <w:rsid w:val="002E6D06"/>
    <w:rsid w:val="002E6E6D"/>
    <w:rsid w:val="002E6ECB"/>
    <w:rsid w:val="002E73AB"/>
    <w:rsid w:val="002E75E5"/>
    <w:rsid w:val="002E76BB"/>
    <w:rsid w:val="002F0369"/>
    <w:rsid w:val="002F0417"/>
    <w:rsid w:val="002F0535"/>
    <w:rsid w:val="002F0700"/>
    <w:rsid w:val="002F08C3"/>
    <w:rsid w:val="002F0A33"/>
    <w:rsid w:val="002F0D02"/>
    <w:rsid w:val="002F0D85"/>
    <w:rsid w:val="002F0DCF"/>
    <w:rsid w:val="002F0E23"/>
    <w:rsid w:val="002F0EEE"/>
    <w:rsid w:val="002F1147"/>
    <w:rsid w:val="002F17BF"/>
    <w:rsid w:val="002F1920"/>
    <w:rsid w:val="002F1D02"/>
    <w:rsid w:val="002F1F74"/>
    <w:rsid w:val="002F22D2"/>
    <w:rsid w:val="002F2614"/>
    <w:rsid w:val="002F28EE"/>
    <w:rsid w:val="002F29B5"/>
    <w:rsid w:val="002F2CC2"/>
    <w:rsid w:val="002F2F52"/>
    <w:rsid w:val="002F2F82"/>
    <w:rsid w:val="002F31F9"/>
    <w:rsid w:val="002F33AB"/>
    <w:rsid w:val="002F33FE"/>
    <w:rsid w:val="002F3495"/>
    <w:rsid w:val="002F350B"/>
    <w:rsid w:val="002F352D"/>
    <w:rsid w:val="002F359A"/>
    <w:rsid w:val="002F38E8"/>
    <w:rsid w:val="002F3D71"/>
    <w:rsid w:val="002F421F"/>
    <w:rsid w:val="002F4497"/>
    <w:rsid w:val="002F44B0"/>
    <w:rsid w:val="002F47EA"/>
    <w:rsid w:val="002F5143"/>
    <w:rsid w:val="002F51EF"/>
    <w:rsid w:val="002F52CA"/>
    <w:rsid w:val="002F5495"/>
    <w:rsid w:val="002F5698"/>
    <w:rsid w:val="002F56DF"/>
    <w:rsid w:val="002F5781"/>
    <w:rsid w:val="002F58CF"/>
    <w:rsid w:val="002F5D08"/>
    <w:rsid w:val="002F5E8B"/>
    <w:rsid w:val="002F6160"/>
    <w:rsid w:val="002F6208"/>
    <w:rsid w:val="002F65B0"/>
    <w:rsid w:val="002F679D"/>
    <w:rsid w:val="002F6DBA"/>
    <w:rsid w:val="002F70AD"/>
    <w:rsid w:val="002F74F8"/>
    <w:rsid w:val="002F7722"/>
    <w:rsid w:val="002F7B89"/>
    <w:rsid w:val="002F7B95"/>
    <w:rsid w:val="002F7D3F"/>
    <w:rsid w:val="00300113"/>
    <w:rsid w:val="00300612"/>
    <w:rsid w:val="003007EB"/>
    <w:rsid w:val="00300873"/>
    <w:rsid w:val="00300B94"/>
    <w:rsid w:val="00301401"/>
    <w:rsid w:val="0030186B"/>
    <w:rsid w:val="00301D79"/>
    <w:rsid w:val="00301FFA"/>
    <w:rsid w:val="00302089"/>
    <w:rsid w:val="003022CC"/>
    <w:rsid w:val="0030242B"/>
    <w:rsid w:val="003029EE"/>
    <w:rsid w:val="00302EBF"/>
    <w:rsid w:val="0030315A"/>
    <w:rsid w:val="0030328A"/>
    <w:rsid w:val="003032CD"/>
    <w:rsid w:val="00303418"/>
    <w:rsid w:val="003034D9"/>
    <w:rsid w:val="00303C45"/>
    <w:rsid w:val="00303E4B"/>
    <w:rsid w:val="00303E72"/>
    <w:rsid w:val="00303EA1"/>
    <w:rsid w:val="00303FCC"/>
    <w:rsid w:val="0030425A"/>
    <w:rsid w:val="003044DC"/>
    <w:rsid w:val="00304710"/>
    <w:rsid w:val="0030499E"/>
    <w:rsid w:val="00304F09"/>
    <w:rsid w:val="00305581"/>
    <w:rsid w:val="00305813"/>
    <w:rsid w:val="00305A29"/>
    <w:rsid w:val="00305A7D"/>
    <w:rsid w:val="00305AC3"/>
    <w:rsid w:val="00305B36"/>
    <w:rsid w:val="00305BE8"/>
    <w:rsid w:val="00305C4C"/>
    <w:rsid w:val="003061A4"/>
    <w:rsid w:val="00306598"/>
    <w:rsid w:val="003065B0"/>
    <w:rsid w:val="00306A0B"/>
    <w:rsid w:val="00306B86"/>
    <w:rsid w:val="00306BC0"/>
    <w:rsid w:val="00306D6C"/>
    <w:rsid w:val="003071E9"/>
    <w:rsid w:val="003074B2"/>
    <w:rsid w:val="003075BF"/>
    <w:rsid w:val="00307793"/>
    <w:rsid w:val="00307A38"/>
    <w:rsid w:val="00307C21"/>
    <w:rsid w:val="00307C5F"/>
    <w:rsid w:val="00307CAA"/>
    <w:rsid w:val="00307E26"/>
    <w:rsid w:val="00307E57"/>
    <w:rsid w:val="00307E6F"/>
    <w:rsid w:val="003106F9"/>
    <w:rsid w:val="0031074F"/>
    <w:rsid w:val="00310794"/>
    <w:rsid w:val="003108FF"/>
    <w:rsid w:val="00310958"/>
    <w:rsid w:val="00310A24"/>
    <w:rsid w:val="00310B20"/>
    <w:rsid w:val="00310C94"/>
    <w:rsid w:val="003111B3"/>
    <w:rsid w:val="003113FE"/>
    <w:rsid w:val="003118B9"/>
    <w:rsid w:val="00311923"/>
    <w:rsid w:val="00311A4A"/>
    <w:rsid w:val="00311ED6"/>
    <w:rsid w:val="00312043"/>
    <w:rsid w:val="0031213B"/>
    <w:rsid w:val="00312237"/>
    <w:rsid w:val="00312619"/>
    <w:rsid w:val="00312785"/>
    <w:rsid w:val="00312889"/>
    <w:rsid w:val="00312B86"/>
    <w:rsid w:val="00312B8B"/>
    <w:rsid w:val="00312FB6"/>
    <w:rsid w:val="00313010"/>
    <w:rsid w:val="0031304F"/>
    <w:rsid w:val="0031318C"/>
    <w:rsid w:val="0031336E"/>
    <w:rsid w:val="003133B1"/>
    <w:rsid w:val="00313770"/>
    <w:rsid w:val="003138B0"/>
    <w:rsid w:val="00313BF3"/>
    <w:rsid w:val="00313CB0"/>
    <w:rsid w:val="00313D42"/>
    <w:rsid w:val="00313FBC"/>
    <w:rsid w:val="0031419D"/>
    <w:rsid w:val="00314B54"/>
    <w:rsid w:val="00314B7F"/>
    <w:rsid w:val="00314EAF"/>
    <w:rsid w:val="00315491"/>
    <w:rsid w:val="00315AF8"/>
    <w:rsid w:val="00315CD1"/>
    <w:rsid w:val="00315FF3"/>
    <w:rsid w:val="003160B9"/>
    <w:rsid w:val="0031626B"/>
    <w:rsid w:val="00316439"/>
    <w:rsid w:val="0031653B"/>
    <w:rsid w:val="0031676F"/>
    <w:rsid w:val="0031684B"/>
    <w:rsid w:val="00316873"/>
    <w:rsid w:val="00316FCE"/>
    <w:rsid w:val="0031728C"/>
    <w:rsid w:val="0031779C"/>
    <w:rsid w:val="003177FD"/>
    <w:rsid w:val="00317A38"/>
    <w:rsid w:val="00317A9F"/>
    <w:rsid w:val="00317B71"/>
    <w:rsid w:val="00317C4E"/>
    <w:rsid w:val="00317CDB"/>
    <w:rsid w:val="0032002F"/>
    <w:rsid w:val="00320357"/>
    <w:rsid w:val="003203DE"/>
    <w:rsid w:val="0032047C"/>
    <w:rsid w:val="003207A0"/>
    <w:rsid w:val="003208D0"/>
    <w:rsid w:val="00320B26"/>
    <w:rsid w:val="00320C24"/>
    <w:rsid w:val="00320D49"/>
    <w:rsid w:val="00321082"/>
    <w:rsid w:val="0032127A"/>
    <w:rsid w:val="00321459"/>
    <w:rsid w:val="003214CA"/>
    <w:rsid w:val="0032160D"/>
    <w:rsid w:val="003216C8"/>
    <w:rsid w:val="003216E5"/>
    <w:rsid w:val="00321798"/>
    <w:rsid w:val="003217B0"/>
    <w:rsid w:val="003217E3"/>
    <w:rsid w:val="00321C31"/>
    <w:rsid w:val="00321E87"/>
    <w:rsid w:val="00321ED5"/>
    <w:rsid w:val="00321F63"/>
    <w:rsid w:val="003222D3"/>
    <w:rsid w:val="003223DD"/>
    <w:rsid w:val="003229E6"/>
    <w:rsid w:val="00322A28"/>
    <w:rsid w:val="00322E72"/>
    <w:rsid w:val="00322FE8"/>
    <w:rsid w:val="00322FFF"/>
    <w:rsid w:val="00323037"/>
    <w:rsid w:val="0032316C"/>
    <w:rsid w:val="00323299"/>
    <w:rsid w:val="00323C03"/>
    <w:rsid w:val="00323D76"/>
    <w:rsid w:val="00323F16"/>
    <w:rsid w:val="003240B9"/>
    <w:rsid w:val="003240CF"/>
    <w:rsid w:val="00324373"/>
    <w:rsid w:val="003243CA"/>
    <w:rsid w:val="0032456C"/>
    <w:rsid w:val="003246BD"/>
    <w:rsid w:val="003246C5"/>
    <w:rsid w:val="0032476E"/>
    <w:rsid w:val="00324B7F"/>
    <w:rsid w:val="00325061"/>
    <w:rsid w:val="0032521A"/>
    <w:rsid w:val="00325376"/>
    <w:rsid w:val="003254D3"/>
    <w:rsid w:val="00325608"/>
    <w:rsid w:val="0032560F"/>
    <w:rsid w:val="00325A5D"/>
    <w:rsid w:val="00325B39"/>
    <w:rsid w:val="00325B93"/>
    <w:rsid w:val="00325BE4"/>
    <w:rsid w:val="00325C08"/>
    <w:rsid w:val="00325CE5"/>
    <w:rsid w:val="00325FC6"/>
    <w:rsid w:val="00326FAA"/>
    <w:rsid w:val="00327372"/>
    <w:rsid w:val="00327430"/>
    <w:rsid w:val="003276C5"/>
    <w:rsid w:val="00327C41"/>
    <w:rsid w:val="003305E2"/>
    <w:rsid w:val="00330E9E"/>
    <w:rsid w:val="003311B0"/>
    <w:rsid w:val="003312FA"/>
    <w:rsid w:val="003318F0"/>
    <w:rsid w:val="00331914"/>
    <w:rsid w:val="00331BF9"/>
    <w:rsid w:val="003322CB"/>
    <w:rsid w:val="00332374"/>
    <w:rsid w:val="00332502"/>
    <w:rsid w:val="00332A63"/>
    <w:rsid w:val="00332B8D"/>
    <w:rsid w:val="00332BB5"/>
    <w:rsid w:val="00332BC5"/>
    <w:rsid w:val="00332DBB"/>
    <w:rsid w:val="00332E26"/>
    <w:rsid w:val="00332EE7"/>
    <w:rsid w:val="00333134"/>
    <w:rsid w:val="0033340A"/>
    <w:rsid w:val="0033355B"/>
    <w:rsid w:val="00333570"/>
    <w:rsid w:val="00333C49"/>
    <w:rsid w:val="00333C72"/>
    <w:rsid w:val="00333E9F"/>
    <w:rsid w:val="0033408C"/>
    <w:rsid w:val="003340B9"/>
    <w:rsid w:val="00334599"/>
    <w:rsid w:val="00334AFB"/>
    <w:rsid w:val="00334B4B"/>
    <w:rsid w:val="00334BAC"/>
    <w:rsid w:val="00334F03"/>
    <w:rsid w:val="0033503B"/>
    <w:rsid w:val="00335076"/>
    <w:rsid w:val="003352CA"/>
    <w:rsid w:val="00335552"/>
    <w:rsid w:val="00335B3A"/>
    <w:rsid w:val="00336028"/>
    <w:rsid w:val="0033624F"/>
    <w:rsid w:val="003364E2"/>
    <w:rsid w:val="003365C0"/>
    <w:rsid w:val="0033680E"/>
    <w:rsid w:val="003369D4"/>
    <w:rsid w:val="003369F5"/>
    <w:rsid w:val="00336D8D"/>
    <w:rsid w:val="00336F4E"/>
    <w:rsid w:val="00336FB6"/>
    <w:rsid w:val="00337028"/>
    <w:rsid w:val="003370AF"/>
    <w:rsid w:val="003370F6"/>
    <w:rsid w:val="003370F7"/>
    <w:rsid w:val="00337626"/>
    <w:rsid w:val="00337883"/>
    <w:rsid w:val="00337927"/>
    <w:rsid w:val="00337CB3"/>
    <w:rsid w:val="00337CFD"/>
    <w:rsid w:val="00337F4A"/>
    <w:rsid w:val="0034014B"/>
    <w:rsid w:val="0034023D"/>
    <w:rsid w:val="00340382"/>
    <w:rsid w:val="0034055E"/>
    <w:rsid w:val="0034066B"/>
    <w:rsid w:val="003406E8"/>
    <w:rsid w:val="0034087B"/>
    <w:rsid w:val="00340B15"/>
    <w:rsid w:val="00340D5A"/>
    <w:rsid w:val="00340DD4"/>
    <w:rsid w:val="003411B8"/>
    <w:rsid w:val="0034125B"/>
    <w:rsid w:val="00341768"/>
    <w:rsid w:val="00341984"/>
    <w:rsid w:val="00341BD8"/>
    <w:rsid w:val="00341C08"/>
    <w:rsid w:val="00341FB8"/>
    <w:rsid w:val="00342188"/>
    <w:rsid w:val="00342723"/>
    <w:rsid w:val="0034284D"/>
    <w:rsid w:val="00342B05"/>
    <w:rsid w:val="00342B33"/>
    <w:rsid w:val="00342BAF"/>
    <w:rsid w:val="0034316B"/>
    <w:rsid w:val="003436D8"/>
    <w:rsid w:val="00343842"/>
    <w:rsid w:val="00343929"/>
    <w:rsid w:val="00343AF7"/>
    <w:rsid w:val="00343B3B"/>
    <w:rsid w:val="00343C66"/>
    <w:rsid w:val="003444EB"/>
    <w:rsid w:val="003448C6"/>
    <w:rsid w:val="00344BA2"/>
    <w:rsid w:val="00344D45"/>
    <w:rsid w:val="00344E42"/>
    <w:rsid w:val="00345184"/>
    <w:rsid w:val="003456D6"/>
    <w:rsid w:val="003459EA"/>
    <w:rsid w:val="003459FC"/>
    <w:rsid w:val="00345A32"/>
    <w:rsid w:val="00345A3D"/>
    <w:rsid w:val="00345F1E"/>
    <w:rsid w:val="00346070"/>
    <w:rsid w:val="00346183"/>
    <w:rsid w:val="003461F5"/>
    <w:rsid w:val="003466A6"/>
    <w:rsid w:val="003468FF"/>
    <w:rsid w:val="00347968"/>
    <w:rsid w:val="00347A8F"/>
    <w:rsid w:val="00347B64"/>
    <w:rsid w:val="00347BB7"/>
    <w:rsid w:val="00347EB6"/>
    <w:rsid w:val="00350076"/>
    <w:rsid w:val="00350281"/>
    <w:rsid w:val="003505C2"/>
    <w:rsid w:val="00350689"/>
    <w:rsid w:val="003507AB"/>
    <w:rsid w:val="003507BB"/>
    <w:rsid w:val="00350BE2"/>
    <w:rsid w:val="00350D92"/>
    <w:rsid w:val="00350F5D"/>
    <w:rsid w:val="00350F7D"/>
    <w:rsid w:val="00351396"/>
    <w:rsid w:val="00351508"/>
    <w:rsid w:val="003518A7"/>
    <w:rsid w:val="00351ADF"/>
    <w:rsid w:val="00351CB6"/>
    <w:rsid w:val="00351E14"/>
    <w:rsid w:val="00351FFB"/>
    <w:rsid w:val="003521CE"/>
    <w:rsid w:val="0035275A"/>
    <w:rsid w:val="003528F3"/>
    <w:rsid w:val="00352A6D"/>
    <w:rsid w:val="00352B3F"/>
    <w:rsid w:val="00352D0D"/>
    <w:rsid w:val="00352DE8"/>
    <w:rsid w:val="00353120"/>
    <w:rsid w:val="003537DF"/>
    <w:rsid w:val="00353FA7"/>
    <w:rsid w:val="00354137"/>
    <w:rsid w:val="00354462"/>
    <w:rsid w:val="00354A80"/>
    <w:rsid w:val="00354C4E"/>
    <w:rsid w:val="00354DBB"/>
    <w:rsid w:val="00354FDB"/>
    <w:rsid w:val="003551C9"/>
    <w:rsid w:val="0035528C"/>
    <w:rsid w:val="003553E8"/>
    <w:rsid w:val="00355C3F"/>
    <w:rsid w:val="00355FCB"/>
    <w:rsid w:val="003561CA"/>
    <w:rsid w:val="00356230"/>
    <w:rsid w:val="00356321"/>
    <w:rsid w:val="00356392"/>
    <w:rsid w:val="00356410"/>
    <w:rsid w:val="0035651E"/>
    <w:rsid w:val="00356E32"/>
    <w:rsid w:val="00356F4F"/>
    <w:rsid w:val="00357749"/>
    <w:rsid w:val="0035784E"/>
    <w:rsid w:val="00357AD6"/>
    <w:rsid w:val="00357D00"/>
    <w:rsid w:val="003607E5"/>
    <w:rsid w:val="00360B8F"/>
    <w:rsid w:val="00360DB4"/>
    <w:rsid w:val="003610C6"/>
    <w:rsid w:val="00361144"/>
    <w:rsid w:val="003612F5"/>
    <w:rsid w:val="0036170B"/>
    <w:rsid w:val="0036199A"/>
    <w:rsid w:val="00362119"/>
    <w:rsid w:val="0036242C"/>
    <w:rsid w:val="0036257C"/>
    <w:rsid w:val="003625E6"/>
    <w:rsid w:val="00362611"/>
    <w:rsid w:val="00362967"/>
    <w:rsid w:val="00363466"/>
    <w:rsid w:val="003635FB"/>
    <w:rsid w:val="003636D5"/>
    <w:rsid w:val="0036371E"/>
    <w:rsid w:val="00363D14"/>
    <w:rsid w:val="00363EB7"/>
    <w:rsid w:val="00363ECD"/>
    <w:rsid w:val="00363EFB"/>
    <w:rsid w:val="00363F89"/>
    <w:rsid w:val="00364029"/>
    <w:rsid w:val="00364558"/>
    <w:rsid w:val="003645C7"/>
    <w:rsid w:val="00364F9D"/>
    <w:rsid w:val="003651A3"/>
    <w:rsid w:val="003651D9"/>
    <w:rsid w:val="00365670"/>
    <w:rsid w:val="00365685"/>
    <w:rsid w:val="00365869"/>
    <w:rsid w:val="00365ABB"/>
    <w:rsid w:val="00365AD1"/>
    <w:rsid w:val="00365B05"/>
    <w:rsid w:val="00365D8A"/>
    <w:rsid w:val="00366212"/>
    <w:rsid w:val="00366261"/>
    <w:rsid w:val="003663FD"/>
    <w:rsid w:val="00366430"/>
    <w:rsid w:val="00367077"/>
    <w:rsid w:val="00367554"/>
    <w:rsid w:val="0036758E"/>
    <w:rsid w:val="0036772E"/>
    <w:rsid w:val="003678BD"/>
    <w:rsid w:val="00367A27"/>
    <w:rsid w:val="00367E89"/>
    <w:rsid w:val="00370187"/>
    <w:rsid w:val="003701E1"/>
    <w:rsid w:val="00370241"/>
    <w:rsid w:val="00370928"/>
    <w:rsid w:val="00370D71"/>
    <w:rsid w:val="00370D7F"/>
    <w:rsid w:val="00370EEF"/>
    <w:rsid w:val="00370F2B"/>
    <w:rsid w:val="0037134F"/>
    <w:rsid w:val="00371959"/>
    <w:rsid w:val="00371987"/>
    <w:rsid w:val="00371C65"/>
    <w:rsid w:val="00371F67"/>
    <w:rsid w:val="0037222C"/>
    <w:rsid w:val="003722F7"/>
    <w:rsid w:val="00372378"/>
    <w:rsid w:val="00372713"/>
    <w:rsid w:val="0037281C"/>
    <w:rsid w:val="00372DA6"/>
    <w:rsid w:val="0037330B"/>
    <w:rsid w:val="003738F1"/>
    <w:rsid w:val="0037397D"/>
    <w:rsid w:val="003739A4"/>
    <w:rsid w:val="00373AFB"/>
    <w:rsid w:val="00373C37"/>
    <w:rsid w:val="00373E52"/>
    <w:rsid w:val="0037437C"/>
    <w:rsid w:val="00374521"/>
    <w:rsid w:val="003746C1"/>
    <w:rsid w:val="0037480F"/>
    <w:rsid w:val="0037483B"/>
    <w:rsid w:val="00374E0E"/>
    <w:rsid w:val="00375825"/>
    <w:rsid w:val="00375C5D"/>
    <w:rsid w:val="00375E76"/>
    <w:rsid w:val="00376328"/>
    <w:rsid w:val="00376786"/>
    <w:rsid w:val="003767B3"/>
    <w:rsid w:val="003768D9"/>
    <w:rsid w:val="00376B2A"/>
    <w:rsid w:val="00376E7E"/>
    <w:rsid w:val="00376ED4"/>
    <w:rsid w:val="00376F48"/>
    <w:rsid w:val="00376F7C"/>
    <w:rsid w:val="00376FDB"/>
    <w:rsid w:val="0037720C"/>
    <w:rsid w:val="00377348"/>
    <w:rsid w:val="0037739C"/>
    <w:rsid w:val="00377410"/>
    <w:rsid w:val="00377412"/>
    <w:rsid w:val="00377825"/>
    <w:rsid w:val="00377A05"/>
    <w:rsid w:val="00377ABC"/>
    <w:rsid w:val="00377EE0"/>
    <w:rsid w:val="00377F3A"/>
    <w:rsid w:val="00380003"/>
    <w:rsid w:val="003800A7"/>
    <w:rsid w:val="003800AD"/>
    <w:rsid w:val="003801A2"/>
    <w:rsid w:val="00380238"/>
    <w:rsid w:val="00380367"/>
    <w:rsid w:val="003807A1"/>
    <w:rsid w:val="00380802"/>
    <w:rsid w:val="00380AC8"/>
    <w:rsid w:val="00380CBE"/>
    <w:rsid w:val="00380F17"/>
    <w:rsid w:val="00380FC8"/>
    <w:rsid w:val="003815B5"/>
    <w:rsid w:val="003818F7"/>
    <w:rsid w:val="00381CA0"/>
    <w:rsid w:val="00381CF2"/>
    <w:rsid w:val="00381E02"/>
    <w:rsid w:val="0038249A"/>
    <w:rsid w:val="003828D6"/>
    <w:rsid w:val="00382CFC"/>
    <w:rsid w:val="00383347"/>
    <w:rsid w:val="00383434"/>
    <w:rsid w:val="00383686"/>
    <w:rsid w:val="00383847"/>
    <w:rsid w:val="00383D76"/>
    <w:rsid w:val="00383E5F"/>
    <w:rsid w:val="003844F0"/>
    <w:rsid w:val="00384C23"/>
    <w:rsid w:val="00384D56"/>
    <w:rsid w:val="0038566E"/>
    <w:rsid w:val="0038582B"/>
    <w:rsid w:val="0038593A"/>
    <w:rsid w:val="00385BB8"/>
    <w:rsid w:val="00385E70"/>
    <w:rsid w:val="00386203"/>
    <w:rsid w:val="00386305"/>
    <w:rsid w:val="003863F2"/>
    <w:rsid w:val="00386508"/>
    <w:rsid w:val="00386763"/>
    <w:rsid w:val="00386A7D"/>
    <w:rsid w:val="00386DFF"/>
    <w:rsid w:val="00386F51"/>
    <w:rsid w:val="003871D4"/>
    <w:rsid w:val="003872C6"/>
    <w:rsid w:val="003875DB"/>
    <w:rsid w:val="00387621"/>
    <w:rsid w:val="003878E9"/>
    <w:rsid w:val="00387B89"/>
    <w:rsid w:val="00387E93"/>
    <w:rsid w:val="00390201"/>
    <w:rsid w:val="003902CA"/>
    <w:rsid w:val="00390361"/>
    <w:rsid w:val="00390482"/>
    <w:rsid w:val="00390880"/>
    <w:rsid w:val="00390C03"/>
    <w:rsid w:val="00390DE4"/>
    <w:rsid w:val="0039105E"/>
    <w:rsid w:val="003919DA"/>
    <w:rsid w:val="00391BA5"/>
    <w:rsid w:val="00391C30"/>
    <w:rsid w:val="003921DE"/>
    <w:rsid w:val="003926FD"/>
    <w:rsid w:val="00392D80"/>
    <w:rsid w:val="00392F08"/>
    <w:rsid w:val="00393AC6"/>
    <w:rsid w:val="00393F8A"/>
    <w:rsid w:val="003948F8"/>
    <w:rsid w:val="00394D60"/>
    <w:rsid w:val="00394F56"/>
    <w:rsid w:val="00395159"/>
    <w:rsid w:val="003953B0"/>
    <w:rsid w:val="003955E6"/>
    <w:rsid w:val="003956AC"/>
    <w:rsid w:val="00395818"/>
    <w:rsid w:val="00395A28"/>
    <w:rsid w:val="00395B7C"/>
    <w:rsid w:val="00395C9F"/>
    <w:rsid w:val="00395E59"/>
    <w:rsid w:val="00396047"/>
    <w:rsid w:val="003962E7"/>
    <w:rsid w:val="003964A0"/>
    <w:rsid w:val="00396512"/>
    <w:rsid w:val="00396651"/>
    <w:rsid w:val="00396875"/>
    <w:rsid w:val="00396897"/>
    <w:rsid w:val="00396ADD"/>
    <w:rsid w:val="00396DED"/>
    <w:rsid w:val="003971D2"/>
    <w:rsid w:val="003971DA"/>
    <w:rsid w:val="0039772A"/>
    <w:rsid w:val="003977CD"/>
    <w:rsid w:val="003979D3"/>
    <w:rsid w:val="00397A33"/>
    <w:rsid w:val="00397CD5"/>
    <w:rsid w:val="00397FCE"/>
    <w:rsid w:val="003A0052"/>
    <w:rsid w:val="003A00C7"/>
    <w:rsid w:val="003A0271"/>
    <w:rsid w:val="003A0553"/>
    <w:rsid w:val="003A091B"/>
    <w:rsid w:val="003A0A01"/>
    <w:rsid w:val="003A0CA7"/>
    <w:rsid w:val="003A1179"/>
    <w:rsid w:val="003A11C9"/>
    <w:rsid w:val="003A1554"/>
    <w:rsid w:val="003A19C8"/>
    <w:rsid w:val="003A1B6C"/>
    <w:rsid w:val="003A1BA9"/>
    <w:rsid w:val="003A1EFD"/>
    <w:rsid w:val="003A20D7"/>
    <w:rsid w:val="003A2200"/>
    <w:rsid w:val="003A28F8"/>
    <w:rsid w:val="003A2A20"/>
    <w:rsid w:val="003A2ABB"/>
    <w:rsid w:val="003A2B6F"/>
    <w:rsid w:val="003A2C3B"/>
    <w:rsid w:val="003A2EF6"/>
    <w:rsid w:val="003A306F"/>
    <w:rsid w:val="003A33E0"/>
    <w:rsid w:val="003A36F4"/>
    <w:rsid w:val="003A395E"/>
    <w:rsid w:val="003A39C0"/>
    <w:rsid w:val="003A39E0"/>
    <w:rsid w:val="003A3CA4"/>
    <w:rsid w:val="003A41FB"/>
    <w:rsid w:val="003A4650"/>
    <w:rsid w:val="003A4793"/>
    <w:rsid w:val="003A479B"/>
    <w:rsid w:val="003A4855"/>
    <w:rsid w:val="003A4CEC"/>
    <w:rsid w:val="003A4D81"/>
    <w:rsid w:val="003A53E1"/>
    <w:rsid w:val="003A55F9"/>
    <w:rsid w:val="003A5B04"/>
    <w:rsid w:val="003A5B7C"/>
    <w:rsid w:val="003A5C21"/>
    <w:rsid w:val="003A5F24"/>
    <w:rsid w:val="003A60DC"/>
    <w:rsid w:val="003A63D4"/>
    <w:rsid w:val="003A6B09"/>
    <w:rsid w:val="003A6CC6"/>
    <w:rsid w:val="003A7234"/>
    <w:rsid w:val="003A7490"/>
    <w:rsid w:val="003A75D1"/>
    <w:rsid w:val="003A76AB"/>
    <w:rsid w:val="003A774F"/>
    <w:rsid w:val="003A7908"/>
    <w:rsid w:val="003A7ED0"/>
    <w:rsid w:val="003B0030"/>
    <w:rsid w:val="003B00C4"/>
    <w:rsid w:val="003B018E"/>
    <w:rsid w:val="003B05E6"/>
    <w:rsid w:val="003B05F8"/>
    <w:rsid w:val="003B07C1"/>
    <w:rsid w:val="003B0A14"/>
    <w:rsid w:val="003B0A16"/>
    <w:rsid w:val="003B0A54"/>
    <w:rsid w:val="003B0CDF"/>
    <w:rsid w:val="003B11DD"/>
    <w:rsid w:val="003B1371"/>
    <w:rsid w:val="003B13D9"/>
    <w:rsid w:val="003B14E8"/>
    <w:rsid w:val="003B1518"/>
    <w:rsid w:val="003B21D8"/>
    <w:rsid w:val="003B24F0"/>
    <w:rsid w:val="003B253A"/>
    <w:rsid w:val="003B2555"/>
    <w:rsid w:val="003B25E4"/>
    <w:rsid w:val="003B2979"/>
    <w:rsid w:val="003B2A73"/>
    <w:rsid w:val="003B2B78"/>
    <w:rsid w:val="003B2C7E"/>
    <w:rsid w:val="003B2D8F"/>
    <w:rsid w:val="003B2E0B"/>
    <w:rsid w:val="003B31D6"/>
    <w:rsid w:val="003B3A57"/>
    <w:rsid w:val="003B3B74"/>
    <w:rsid w:val="003B3BBB"/>
    <w:rsid w:val="003B3C00"/>
    <w:rsid w:val="003B3D0E"/>
    <w:rsid w:val="003B3D82"/>
    <w:rsid w:val="003B3E1A"/>
    <w:rsid w:val="003B4943"/>
    <w:rsid w:val="003B4C6E"/>
    <w:rsid w:val="003B503F"/>
    <w:rsid w:val="003B504F"/>
    <w:rsid w:val="003B5206"/>
    <w:rsid w:val="003B5448"/>
    <w:rsid w:val="003B5550"/>
    <w:rsid w:val="003B59C9"/>
    <w:rsid w:val="003B59D1"/>
    <w:rsid w:val="003B5A21"/>
    <w:rsid w:val="003B5F4A"/>
    <w:rsid w:val="003B6583"/>
    <w:rsid w:val="003B65B8"/>
    <w:rsid w:val="003B6E67"/>
    <w:rsid w:val="003B6FCE"/>
    <w:rsid w:val="003B70C0"/>
    <w:rsid w:val="003B7498"/>
    <w:rsid w:val="003B7646"/>
    <w:rsid w:val="003B778C"/>
    <w:rsid w:val="003B7923"/>
    <w:rsid w:val="003B79EC"/>
    <w:rsid w:val="003C017B"/>
    <w:rsid w:val="003C04C9"/>
    <w:rsid w:val="003C080A"/>
    <w:rsid w:val="003C0817"/>
    <w:rsid w:val="003C0CC6"/>
    <w:rsid w:val="003C0E6D"/>
    <w:rsid w:val="003C1100"/>
    <w:rsid w:val="003C1202"/>
    <w:rsid w:val="003C1250"/>
    <w:rsid w:val="003C128A"/>
    <w:rsid w:val="003C12D9"/>
    <w:rsid w:val="003C15E4"/>
    <w:rsid w:val="003C1802"/>
    <w:rsid w:val="003C2208"/>
    <w:rsid w:val="003C2532"/>
    <w:rsid w:val="003C2B27"/>
    <w:rsid w:val="003C2F78"/>
    <w:rsid w:val="003C300C"/>
    <w:rsid w:val="003C33A5"/>
    <w:rsid w:val="003C3429"/>
    <w:rsid w:val="003C35FE"/>
    <w:rsid w:val="003C3671"/>
    <w:rsid w:val="003C382D"/>
    <w:rsid w:val="003C3EAC"/>
    <w:rsid w:val="003C3FD3"/>
    <w:rsid w:val="003C4844"/>
    <w:rsid w:val="003C4AF8"/>
    <w:rsid w:val="003C4B39"/>
    <w:rsid w:val="003C4C35"/>
    <w:rsid w:val="003C4CD8"/>
    <w:rsid w:val="003C4DB5"/>
    <w:rsid w:val="003C5262"/>
    <w:rsid w:val="003C56CD"/>
    <w:rsid w:val="003C5A17"/>
    <w:rsid w:val="003C5A35"/>
    <w:rsid w:val="003C5A45"/>
    <w:rsid w:val="003C5B3A"/>
    <w:rsid w:val="003C616F"/>
    <w:rsid w:val="003C6178"/>
    <w:rsid w:val="003C63C4"/>
    <w:rsid w:val="003C64EC"/>
    <w:rsid w:val="003C6726"/>
    <w:rsid w:val="003C6C2B"/>
    <w:rsid w:val="003C7554"/>
    <w:rsid w:val="003C760B"/>
    <w:rsid w:val="003C796C"/>
    <w:rsid w:val="003C799C"/>
    <w:rsid w:val="003C7A65"/>
    <w:rsid w:val="003C7FDE"/>
    <w:rsid w:val="003D04F5"/>
    <w:rsid w:val="003D06D2"/>
    <w:rsid w:val="003D0952"/>
    <w:rsid w:val="003D10E1"/>
    <w:rsid w:val="003D1124"/>
    <w:rsid w:val="003D12FC"/>
    <w:rsid w:val="003D154E"/>
    <w:rsid w:val="003D15AD"/>
    <w:rsid w:val="003D16AB"/>
    <w:rsid w:val="003D18AA"/>
    <w:rsid w:val="003D1927"/>
    <w:rsid w:val="003D1B97"/>
    <w:rsid w:val="003D1C16"/>
    <w:rsid w:val="003D1EA4"/>
    <w:rsid w:val="003D1FF4"/>
    <w:rsid w:val="003D2709"/>
    <w:rsid w:val="003D28C9"/>
    <w:rsid w:val="003D298E"/>
    <w:rsid w:val="003D2AE4"/>
    <w:rsid w:val="003D2B34"/>
    <w:rsid w:val="003D35ED"/>
    <w:rsid w:val="003D37F4"/>
    <w:rsid w:val="003D3886"/>
    <w:rsid w:val="003D3917"/>
    <w:rsid w:val="003D399E"/>
    <w:rsid w:val="003D3A81"/>
    <w:rsid w:val="003D3A95"/>
    <w:rsid w:val="003D3C6B"/>
    <w:rsid w:val="003D416B"/>
    <w:rsid w:val="003D4380"/>
    <w:rsid w:val="003D46D2"/>
    <w:rsid w:val="003D4995"/>
    <w:rsid w:val="003D49D1"/>
    <w:rsid w:val="003D49D5"/>
    <w:rsid w:val="003D4C6A"/>
    <w:rsid w:val="003D4CCA"/>
    <w:rsid w:val="003D584C"/>
    <w:rsid w:val="003D587C"/>
    <w:rsid w:val="003D5BB7"/>
    <w:rsid w:val="003D5CBD"/>
    <w:rsid w:val="003D5E47"/>
    <w:rsid w:val="003D620F"/>
    <w:rsid w:val="003D6CB0"/>
    <w:rsid w:val="003D7173"/>
    <w:rsid w:val="003D7A49"/>
    <w:rsid w:val="003E0261"/>
    <w:rsid w:val="003E03EA"/>
    <w:rsid w:val="003E0517"/>
    <w:rsid w:val="003E0720"/>
    <w:rsid w:val="003E0A28"/>
    <w:rsid w:val="003E0A58"/>
    <w:rsid w:val="003E0B00"/>
    <w:rsid w:val="003E0FF3"/>
    <w:rsid w:val="003E12AD"/>
    <w:rsid w:val="003E1701"/>
    <w:rsid w:val="003E1812"/>
    <w:rsid w:val="003E186C"/>
    <w:rsid w:val="003E18A8"/>
    <w:rsid w:val="003E1B0A"/>
    <w:rsid w:val="003E1C3F"/>
    <w:rsid w:val="003E1C67"/>
    <w:rsid w:val="003E1E4D"/>
    <w:rsid w:val="003E20AD"/>
    <w:rsid w:val="003E20F9"/>
    <w:rsid w:val="003E214B"/>
    <w:rsid w:val="003E219C"/>
    <w:rsid w:val="003E28B8"/>
    <w:rsid w:val="003E3409"/>
    <w:rsid w:val="003E34B6"/>
    <w:rsid w:val="003E362D"/>
    <w:rsid w:val="003E38D9"/>
    <w:rsid w:val="003E39B9"/>
    <w:rsid w:val="003E3BED"/>
    <w:rsid w:val="003E3CEC"/>
    <w:rsid w:val="003E3DD8"/>
    <w:rsid w:val="003E3E26"/>
    <w:rsid w:val="003E3EEE"/>
    <w:rsid w:val="003E4013"/>
    <w:rsid w:val="003E4079"/>
    <w:rsid w:val="003E43D9"/>
    <w:rsid w:val="003E44DD"/>
    <w:rsid w:val="003E456E"/>
    <w:rsid w:val="003E4572"/>
    <w:rsid w:val="003E4894"/>
    <w:rsid w:val="003E4986"/>
    <w:rsid w:val="003E4B29"/>
    <w:rsid w:val="003E4CD6"/>
    <w:rsid w:val="003E4EAF"/>
    <w:rsid w:val="003E5413"/>
    <w:rsid w:val="003E563C"/>
    <w:rsid w:val="003E56D3"/>
    <w:rsid w:val="003E60AE"/>
    <w:rsid w:val="003E627C"/>
    <w:rsid w:val="003E6560"/>
    <w:rsid w:val="003E668E"/>
    <w:rsid w:val="003E67B6"/>
    <w:rsid w:val="003E6AC4"/>
    <w:rsid w:val="003E6CB7"/>
    <w:rsid w:val="003E72B8"/>
    <w:rsid w:val="003E7504"/>
    <w:rsid w:val="003E769D"/>
    <w:rsid w:val="003E7BCA"/>
    <w:rsid w:val="003E7BE2"/>
    <w:rsid w:val="003F00C2"/>
    <w:rsid w:val="003F0235"/>
    <w:rsid w:val="003F03E9"/>
    <w:rsid w:val="003F0646"/>
    <w:rsid w:val="003F0A45"/>
    <w:rsid w:val="003F0BB1"/>
    <w:rsid w:val="003F0C2A"/>
    <w:rsid w:val="003F105F"/>
    <w:rsid w:val="003F11F3"/>
    <w:rsid w:val="003F1818"/>
    <w:rsid w:val="003F26A9"/>
    <w:rsid w:val="003F2731"/>
    <w:rsid w:val="003F2750"/>
    <w:rsid w:val="003F27D2"/>
    <w:rsid w:val="003F2A29"/>
    <w:rsid w:val="003F2AEA"/>
    <w:rsid w:val="003F2DF7"/>
    <w:rsid w:val="003F2DFC"/>
    <w:rsid w:val="003F2E64"/>
    <w:rsid w:val="003F2FA3"/>
    <w:rsid w:val="003F3058"/>
    <w:rsid w:val="003F34D3"/>
    <w:rsid w:val="003F36FE"/>
    <w:rsid w:val="003F3977"/>
    <w:rsid w:val="003F3B82"/>
    <w:rsid w:val="003F3C8A"/>
    <w:rsid w:val="003F40B2"/>
    <w:rsid w:val="003F46AD"/>
    <w:rsid w:val="003F46C1"/>
    <w:rsid w:val="003F508E"/>
    <w:rsid w:val="003F50A3"/>
    <w:rsid w:val="003F5115"/>
    <w:rsid w:val="003F5251"/>
    <w:rsid w:val="003F55DB"/>
    <w:rsid w:val="003F5730"/>
    <w:rsid w:val="003F5776"/>
    <w:rsid w:val="003F57D7"/>
    <w:rsid w:val="003F5907"/>
    <w:rsid w:val="003F5B4A"/>
    <w:rsid w:val="003F6091"/>
    <w:rsid w:val="003F62AF"/>
    <w:rsid w:val="003F6B3E"/>
    <w:rsid w:val="003F6B9D"/>
    <w:rsid w:val="003F6C34"/>
    <w:rsid w:val="003F6D1C"/>
    <w:rsid w:val="003F6E66"/>
    <w:rsid w:val="003F7643"/>
    <w:rsid w:val="003F77C5"/>
    <w:rsid w:val="003F785E"/>
    <w:rsid w:val="003F7AB5"/>
    <w:rsid w:val="003F7F89"/>
    <w:rsid w:val="003F7F90"/>
    <w:rsid w:val="00400013"/>
    <w:rsid w:val="00400082"/>
    <w:rsid w:val="00400294"/>
    <w:rsid w:val="0040054B"/>
    <w:rsid w:val="004008AC"/>
    <w:rsid w:val="00400E47"/>
    <w:rsid w:val="0040132C"/>
    <w:rsid w:val="0040178F"/>
    <w:rsid w:val="00401817"/>
    <w:rsid w:val="00401B6F"/>
    <w:rsid w:val="00401B9F"/>
    <w:rsid w:val="00401CE4"/>
    <w:rsid w:val="0040225B"/>
    <w:rsid w:val="004022BF"/>
    <w:rsid w:val="004023A2"/>
    <w:rsid w:val="004024A6"/>
    <w:rsid w:val="00402C28"/>
    <w:rsid w:val="00402C77"/>
    <w:rsid w:val="00403241"/>
    <w:rsid w:val="00403590"/>
    <w:rsid w:val="00403635"/>
    <w:rsid w:val="00403889"/>
    <w:rsid w:val="00403AB6"/>
    <w:rsid w:val="00403CCF"/>
    <w:rsid w:val="00404487"/>
    <w:rsid w:val="00404D94"/>
    <w:rsid w:val="00404F85"/>
    <w:rsid w:val="0040509D"/>
    <w:rsid w:val="004052C0"/>
    <w:rsid w:val="00405B32"/>
    <w:rsid w:val="00405D7A"/>
    <w:rsid w:val="00405F3B"/>
    <w:rsid w:val="00406385"/>
    <w:rsid w:val="004063C9"/>
    <w:rsid w:val="004067F7"/>
    <w:rsid w:val="00406851"/>
    <w:rsid w:val="00406B84"/>
    <w:rsid w:val="00406C34"/>
    <w:rsid w:val="00406CDC"/>
    <w:rsid w:val="00406F48"/>
    <w:rsid w:val="004070C2"/>
    <w:rsid w:val="004072EA"/>
    <w:rsid w:val="00407455"/>
    <w:rsid w:val="0040747D"/>
    <w:rsid w:val="00407A76"/>
    <w:rsid w:val="00407D42"/>
    <w:rsid w:val="0041015E"/>
    <w:rsid w:val="00410603"/>
    <w:rsid w:val="0041085B"/>
    <w:rsid w:val="00410C4C"/>
    <w:rsid w:val="00411038"/>
    <w:rsid w:val="0041112C"/>
    <w:rsid w:val="0041136B"/>
    <w:rsid w:val="00411708"/>
    <w:rsid w:val="0041180F"/>
    <w:rsid w:val="00411862"/>
    <w:rsid w:val="00411D6D"/>
    <w:rsid w:val="00411E19"/>
    <w:rsid w:val="00411F93"/>
    <w:rsid w:val="004125F7"/>
    <w:rsid w:val="004128C4"/>
    <w:rsid w:val="004129EB"/>
    <w:rsid w:val="00412B44"/>
    <w:rsid w:val="004133DF"/>
    <w:rsid w:val="00413593"/>
    <w:rsid w:val="004135EC"/>
    <w:rsid w:val="00413EEF"/>
    <w:rsid w:val="00414506"/>
    <w:rsid w:val="0041468E"/>
    <w:rsid w:val="004147E2"/>
    <w:rsid w:val="004147E5"/>
    <w:rsid w:val="00415310"/>
    <w:rsid w:val="00415377"/>
    <w:rsid w:val="004153BD"/>
    <w:rsid w:val="00415941"/>
    <w:rsid w:val="004159D9"/>
    <w:rsid w:val="00415B5F"/>
    <w:rsid w:val="00415BAC"/>
    <w:rsid w:val="00415E81"/>
    <w:rsid w:val="0041684F"/>
    <w:rsid w:val="004168BD"/>
    <w:rsid w:val="00416DE8"/>
    <w:rsid w:val="0041745B"/>
    <w:rsid w:val="004176BC"/>
    <w:rsid w:val="00417899"/>
    <w:rsid w:val="00417C32"/>
    <w:rsid w:val="00417D3A"/>
    <w:rsid w:val="00417E69"/>
    <w:rsid w:val="00417ED4"/>
    <w:rsid w:val="00417F5D"/>
    <w:rsid w:val="00417FC3"/>
    <w:rsid w:val="004200A5"/>
    <w:rsid w:val="00420260"/>
    <w:rsid w:val="004202BA"/>
    <w:rsid w:val="0042064D"/>
    <w:rsid w:val="0042065E"/>
    <w:rsid w:val="00420E0E"/>
    <w:rsid w:val="00420E37"/>
    <w:rsid w:val="00421036"/>
    <w:rsid w:val="00421690"/>
    <w:rsid w:val="004222DF"/>
    <w:rsid w:val="004223F7"/>
    <w:rsid w:val="004224D0"/>
    <w:rsid w:val="00422868"/>
    <w:rsid w:val="00422AC0"/>
    <w:rsid w:val="00422D57"/>
    <w:rsid w:val="00422E57"/>
    <w:rsid w:val="004233B1"/>
    <w:rsid w:val="0042345A"/>
    <w:rsid w:val="0042357E"/>
    <w:rsid w:val="00423688"/>
    <w:rsid w:val="00423846"/>
    <w:rsid w:val="00423981"/>
    <w:rsid w:val="00423D98"/>
    <w:rsid w:val="00423F19"/>
    <w:rsid w:val="00424136"/>
    <w:rsid w:val="0042414E"/>
    <w:rsid w:val="004243DC"/>
    <w:rsid w:val="004244E1"/>
    <w:rsid w:val="004245DD"/>
    <w:rsid w:val="00424652"/>
    <w:rsid w:val="004246C6"/>
    <w:rsid w:val="004247D0"/>
    <w:rsid w:val="00424F5E"/>
    <w:rsid w:val="0042507C"/>
    <w:rsid w:val="00425246"/>
    <w:rsid w:val="00425347"/>
    <w:rsid w:val="0042539B"/>
    <w:rsid w:val="00425524"/>
    <w:rsid w:val="00425675"/>
    <w:rsid w:val="00425730"/>
    <w:rsid w:val="0042573E"/>
    <w:rsid w:val="004257A2"/>
    <w:rsid w:val="00425ADB"/>
    <w:rsid w:val="00425F0D"/>
    <w:rsid w:val="00426366"/>
    <w:rsid w:val="004263D4"/>
    <w:rsid w:val="00426658"/>
    <w:rsid w:val="00426847"/>
    <w:rsid w:val="00426D57"/>
    <w:rsid w:val="00426E23"/>
    <w:rsid w:val="00427114"/>
    <w:rsid w:val="00427195"/>
    <w:rsid w:val="0042782C"/>
    <w:rsid w:val="0042788D"/>
    <w:rsid w:val="00427A68"/>
    <w:rsid w:val="0043007D"/>
    <w:rsid w:val="004300A0"/>
    <w:rsid w:val="0043014A"/>
    <w:rsid w:val="00430425"/>
    <w:rsid w:val="004308C9"/>
    <w:rsid w:val="00430900"/>
    <w:rsid w:val="00430A65"/>
    <w:rsid w:val="00430CFE"/>
    <w:rsid w:val="00431387"/>
    <w:rsid w:val="004313DF"/>
    <w:rsid w:val="0043150F"/>
    <w:rsid w:val="004316FD"/>
    <w:rsid w:val="00431762"/>
    <w:rsid w:val="0043176F"/>
    <w:rsid w:val="00431DBF"/>
    <w:rsid w:val="00431FF0"/>
    <w:rsid w:val="0043226D"/>
    <w:rsid w:val="004329DE"/>
    <w:rsid w:val="00432B8F"/>
    <w:rsid w:val="00432C18"/>
    <w:rsid w:val="00433EBF"/>
    <w:rsid w:val="00433F6E"/>
    <w:rsid w:val="0043423E"/>
    <w:rsid w:val="004342FF"/>
    <w:rsid w:val="00434318"/>
    <w:rsid w:val="004346D0"/>
    <w:rsid w:val="00434CDF"/>
    <w:rsid w:val="00434F4B"/>
    <w:rsid w:val="00435249"/>
    <w:rsid w:val="0043554E"/>
    <w:rsid w:val="00435C6D"/>
    <w:rsid w:val="00435E79"/>
    <w:rsid w:val="00436936"/>
    <w:rsid w:val="00436962"/>
    <w:rsid w:val="00436B3A"/>
    <w:rsid w:val="00436D1A"/>
    <w:rsid w:val="00436F17"/>
    <w:rsid w:val="0043709A"/>
    <w:rsid w:val="004370FA"/>
    <w:rsid w:val="0043720A"/>
    <w:rsid w:val="0043759C"/>
    <w:rsid w:val="004375B5"/>
    <w:rsid w:val="004375FF"/>
    <w:rsid w:val="0043772B"/>
    <w:rsid w:val="00437926"/>
    <w:rsid w:val="00437B27"/>
    <w:rsid w:val="00437B2E"/>
    <w:rsid w:val="00437CAD"/>
    <w:rsid w:val="00437F61"/>
    <w:rsid w:val="00440047"/>
    <w:rsid w:val="004406B7"/>
    <w:rsid w:val="004408CC"/>
    <w:rsid w:val="00440964"/>
    <w:rsid w:val="004409BE"/>
    <w:rsid w:val="00440C2A"/>
    <w:rsid w:val="00440D0D"/>
    <w:rsid w:val="004410F0"/>
    <w:rsid w:val="0044113E"/>
    <w:rsid w:val="004412B0"/>
    <w:rsid w:val="00441764"/>
    <w:rsid w:val="0044178C"/>
    <w:rsid w:val="00441830"/>
    <w:rsid w:val="004419FD"/>
    <w:rsid w:val="00441A58"/>
    <w:rsid w:val="00441FA1"/>
    <w:rsid w:val="0044214C"/>
    <w:rsid w:val="00442330"/>
    <w:rsid w:val="00442417"/>
    <w:rsid w:val="0044242C"/>
    <w:rsid w:val="00442696"/>
    <w:rsid w:val="00442932"/>
    <w:rsid w:val="00442BBC"/>
    <w:rsid w:val="00442D75"/>
    <w:rsid w:val="00442F4E"/>
    <w:rsid w:val="00443067"/>
    <w:rsid w:val="004430F6"/>
    <w:rsid w:val="004432C9"/>
    <w:rsid w:val="0044331A"/>
    <w:rsid w:val="00443487"/>
    <w:rsid w:val="0044374E"/>
    <w:rsid w:val="0044395A"/>
    <w:rsid w:val="00443F54"/>
    <w:rsid w:val="00443FD2"/>
    <w:rsid w:val="004440EA"/>
    <w:rsid w:val="00444106"/>
    <w:rsid w:val="00444601"/>
    <w:rsid w:val="00444991"/>
    <w:rsid w:val="00444AFC"/>
    <w:rsid w:val="00444F15"/>
    <w:rsid w:val="004453B8"/>
    <w:rsid w:val="004458D4"/>
    <w:rsid w:val="00445AF0"/>
    <w:rsid w:val="00445BEB"/>
    <w:rsid w:val="00445C0A"/>
    <w:rsid w:val="0044605C"/>
    <w:rsid w:val="00446287"/>
    <w:rsid w:val="0044692E"/>
    <w:rsid w:val="00446A34"/>
    <w:rsid w:val="00446BE0"/>
    <w:rsid w:val="00446CED"/>
    <w:rsid w:val="00446D9E"/>
    <w:rsid w:val="0044706E"/>
    <w:rsid w:val="00447110"/>
    <w:rsid w:val="00447160"/>
    <w:rsid w:val="00447164"/>
    <w:rsid w:val="0044734A"/>
    <w:rsid w:val="00447451"/>
    <w:rsid w:val="004474B1"/>
    <w:rsid w:val="0044751A"/>
    <w:rsid w:val="0044798B"/>
    <w:rsid w:val="00447C19"/>
    <w:rsid w:val="00447FD1"/>
    <w:rsid w:val="00447FEE"/>
    <w:rsid w:val="0045039B"/>
    <w:rsid w:val="004504CF"/>
    <w:rsid w:val="00450AEB"/>
    <w:rsid w:val="00450CD6"/>
    <w:rsid w:val="00450EE7"/>
    <w:rsid w:val="00451AAE"/>
    <w:rsid w:val="00451C54"/>
    <w:rsid w:val="00451CCA"/>
    <w:rsid w:val="00451CCF"/>
    <w:rsid w:val="00451DF7"/>
    <w:rsid w:val="00451F3F"/>
    <w:rsid w:val="00451F99"/>
    <w:rsid w:val="004522D8"/>
    <w:rsid w:val="00452374"/>
    <w:rsid w:val="00452433"/>
    <w:rsid w:val="004529A0"/>
    <w:rsid w:val="00452DC5"/>
    <w:rsid w:val="00453305"/>
    <w:rsid w:val="00453450"/>
    <w:rsid w:val="0045366E"/>
    <w:rsid w:val="004536D7"/>
    <w:rsid w:val="00453AC2"/>
    <w:rsid w:val="00453BCA"/>
    <w:rsid w:val="00453E08"/>
    <w:rsid w:val="00453E66"/>
    <w:rsid w:val="00454698"/>
    <w:rsid w:val="004548F0"/>
    <w:rsid w:val="00454954"/>
    <w:rsid w:val="00454B04"/>
    <w:rsid w:val="00454B57"/>
    <w:rsid w:val="00454FE0"/>
    <w:rsid w:val="004553B2"/>
    <w:rsid w:val="00455717"/>
    <w:rsid w:val="00455AE0"/>
    <w:rsid w:val="00455BE2"/>
    <w:rsid w:val="00456723"/>
    <w:rsid w:val="004568C8"/>
    <w:rsid w:val="004569D2"/>
    <w:rsid w:val="00456A2C"/>
    <w:rsid w:val="00456D99"/>
    <w:rsid w:val="004570CF"/>
    <w:rsid w:val="004571AF"/>
    <w:rsid w:val="00457216"/>
    <w:rsid w:val="00457289"/>
    <w:rsid w:val="00457653"/>
    <w:rsid w:val="00457871"/>
    <w:rsid w:val="00457A52"/>
    <w:rsid w:val="00457B6F"/>
    <w:rsid w:val="0046022B"/>
    <w:rsid w:val="00460297"/>
    <w:rsid w:val="00460329"/>
    <w:rsid w:val="00460412"/>
    <w:rsid w:val="0046075A"/>
    <w:rsid w:val="004609F7"/>
    <w:rsid w:val="0046100C"/>
    <w:rsid w:val="0046159C"/>
    <w:rsid w:val="004615DC"/>
    <w:rsid w:val="00461E02"/>
    <w:rsid w:val="00462458"/>
    <w:rsid w:val="004626A3"/>
    <w:rsid w:val="004626C4"/>
    <w:rsid w:val="004628D4"/>
    <w:rsid w:val="00462ACA"/>
    <w:rsid w:val="00462DA2"/>
    <w:rsid w:val="00463081"/>
    <w:rsid w:val="00463A2B"/>
    <w:rsid w:val="00463DF7"/>
    <w:rsid w:val="00463ED8"/>
    <w:rsid w:val="004642B9"/>
    <w:rsid w:val="00464477"/>
    <w:rsid w:val="00464497"/>
    <w:rsid w:val="004644E1"/>
    <w:rsid w:val="004647E3"/>
    <w:rsid w:val="00464C9B"/>
    <w:rsid w:val="0046531F"/>
    <w:rsid w:val="004659AC"/>
    <w:rsid w:val="00465CFA"/>
    <w:rsid w:val="00465F2A"/>
    <w:rsid w:val="004666B0"/>
    <w:rsid w:val="004669F5"/>
    <w:rsid w:val="00466ACC"/>
    <w:rsid w:val="00466C4E"/>
    <w:rsid w:val="00466DFD"/>
    <w:rsid w:val="00467196"/>
    <w:rsid w:val="0046762E"/>
    <w:rsid w:val="00467987"/>
    <w:rsid w:val="00467CA0"/>
    <w:rsid w:val="00470154"/>
    <w:rsid w:val="004701C2"/>
    <w:rsid w:val="00470396"/>
    <w:rsid w:val="0047096A"/>
    <w:rsid w:val="00470BDD"/>
    <w:rsid w:val="004710BC"/>
    <w:rsid w:val="0047159C"/>
    <w:rsid w:val="00471EA1"/>
    <w:rsid w:val="0047238F"/>
    <w:rsid w:val="00472432"/>
    <w:rsid w:val="00472A8F"/>
    <w:rsid w:val="00472EBD"/>
    <w:rsid w:val="00473136"/>
    <w:rsid w:val="004731C9"/>
    <w:rsid w:val="0047323E"/>
    <w:rsid w:val="004738A4"/>
    <w:rsid w:val="00473998"/>
    <w:rsid w:val="004739D4"/>
    <w:rsid w:val="00473E5D"/>
    <w:rsid w:val="00473ED0"/>
    <w:rsid w:val="00473F31"/>
    <w:rsid w:val="00474883"/>
    <w:rsid w:val="004748D2"/>
    <w:rsid w:val="00474A09"/>
    <w:rsid w:val="00474C89"/>
    <w:rsid w:val="00474DBC"/>
    <w:rsid w:val="0047502E"/>
    <w:rsid w:val="00475613"/>
    <w:rsid w:val="00475899"/>
    <w:rsid w:val="00475AA9"/>
    <w:rsid w:val="00475AB3"/>
    <w:rsid w:val="00475BF6"/>
    <w:rsid w:val="00475C42"/>
    <w:rsid w:val="00475D4B"/>
    <w:rsid w:val="00476395"/>
    <w:rsid w:val="004763D3"/>
    <w:rsid w:val="0047642F"/>
    <w:rsid w:val="00476791"/>
    <w:rsid w:val="0047700A"/>
    <w:rsid w:val="0047715E"/>
    <w:rsid w:val="004772A4"/>
    <w:rsid w:val="004774D6"/>
    <w:rsid w:val="00477C13"/>
    <w:rsid w:val="00477C9F"/>
    <w:rsid w:val="00477DCE"/>
    <w:rsid w:val="0048028C"/>
    <w:rsid w:val="0048036A"/>
    <w:rsid w:val="004805ED"/>
    <w:rsid w:val="004809A8"/>
    <w:rsid w:val="00480D77"/>
    <w:rsid w:val="00480D92"/>
    <w:rsid w:val="0048110B"/>
    <w:rsid w:val="00481145"/>
    <w:rsid w:val="00481180"/>
    <w:rsid w:val="00481227"/>
    <w:rsid w:val="004814E8"/>
    <w:rsid w:val="004815CD"/>
    <w:rsid w:val="0048184B"/>
    <w:rsid w:val="00481A85"/>
    <w:rsid w:val="00481B95"/>
    <w:rsid w:val="00481C71"/>
    <w:rsid w:val="00481F00"/>
    <w:rsid w:val="004823FD"/>
    <w:rsid w:val="00482532"/>
    <w:rsid w:val="004828E1"/>
    <w:rsid w:val="00482B3D"/>
    <w:rsid w:val="00482F00"/>
    <w:rsid w:val="00482F2E"/>
    <w:rsid w:val="00482F8A"/>
    <w:rsid w:val="004831C9"/>
    <w:rsid w:val="00483989"/>
    <w:rsid w:val="00483D9D"/>
    <w:rsid w:val="00483F34"/>
    <w:rsid w:val="00483FB4"/>
    <w:rsid w:val="004843A4"/>
    <w:rsid w:val="00484564"/>
    <w:rsid w:val="00484BC7"/>
    <w:rsid w:val="0048533D"/>
    <w:rsid w:val="00485340"/>
    <w:rsid w:val="0048558C"/>
    <w:rsid w:val="00485591"/>
    <w:rsid w:val="0048599A"/>
    <w:rsid w:val="00486177"/>
    <w:rsid w:val="004861C1"/>
    <w:rsid w:val="004861D1"/>
    <w:rsid w:val="004861F8"/>
    <w:rsid w:val="004862BE"/>
    <w:rsid w:val="0048648F"/>
    <w:rsid w:val="00486700"/>
    <w:rsid w:val="004869D7"/>
    <w:rsid w:val="00486A26"/>
    <w:rsid w:val="00486C9C"/>
    <w:rsid w:val="00486DA0"/>
    <w:rsid w:val="0048700E"/>
    <w:rsid w:val="004871E7"/>
    <w:rsid w:val="004877A0"/>
    <w:rsid w:val="00487A58"/>
    <w:rsid w:val="00487C07"/>
    <w:rsid w:val="00487D8E"/>
    <w:rsid w:val="00487FC1"/>
    <w:rsid w:val="00490274"/>
    <w:rsid w:val="004903A6"/>
    <w:rsid w:val="00490813"/>
    <w:rsid w:val="00490963"/>
    <w:rsid w:val="00490BBB"/>
    <w:rsid w:val="00490F61"/>
    <w:rsid w:val="0049163C"/>
    <w:rsid w:val="004919B9"/>
    <w:rsid w:val="00491B67"/>
    <w:rsid w:val="004922FA"/>
    <w:rsid w:val="00492528"/>
    <w:rsid w:val="00492539"/>
    <w:rsid w:val="00492A9E"/>
    <w:rsid w:val="00492BCC"/>
    <w:rsid w:val="004934A7"/>
    <w:rsid w:val="004935C0"/>
    <w:rsid w:val="004938F0"/>
    <w:rsid w:val="00493984"/>
    <w:rsid w:val="00493DF1"/>
    <w:rsid w:val="00494185"/>
    <w:rsid w:val="004949EC"/>
    <w:rsid w:val="00494ADE"/>
    <w:rsid w:val="00494CCB"/>
    <w:rsid w:val="00494D3C"/>
    <w:rsid w:val="00494E9D"/>
    <w:rsid w:val="004957D6"/>
    <w:rsid w:val="0049589D"/>
    <w:rsid w:val="00495FFF"/>
    <w:rsid w:val="00496306"/>
    <w:rsid w:val="004964AA"/>
    <w:rsid w:val="00496868"/>
    <w:rsid w:val="00496B23"/>
    <w:rsid w:val="00496DB6"/>
    <w:rsid w:val="00497406"/>
    <w:rsid w:val="004974EB"/>
    <w:rsid w:val="00497910"/>
    <w:rsid w:val="00497A90"/>
    <w:rsid w:val="00497B2E"/>
    <w:rsid w:val="00497BDE"/>
    <w:rsid w:val="00497CDB"/>
    <w:rsid w:val="004A015F"/>
    <w:rsid w:val="004A016F"/>
    <w:rsid w:val="004A0197"/>
    <w:rsid w:val="004A0203"/>
    <w:rsid w:val="004A02DF"/>
    <w:rsid w:val="004A03B9"/>
    <w:rsid w:val="004A04E2"/>
    <w:rsid w:val="004A0538"/>
    <w:rsid w:val="004A0971"/>
    <w:rsid w:val="004A09C8"/>
    <w:rsid w:val="004A0C3A"/>
    <w:rsid w:val="004A0C4B"/>
    <w:rsid w:val="004A0C8B"/>
    <w:rsid w:val="004A0D78"/>
    <w:rsid w:val="004A12E1"/>
    <w:rsid w:val="004A144E"/>
    <w:rsid w:val="004A151C"/>
    <w:rsid w:val="004A16FE"/>
    <w:rsid w:val="004A1C2F"/>
    <w:rsid w:val="004A1D60"/>
    <w:rsid w:val="004A1EEA"/>
    <w:rsid w:val="004A2274"/>
    <w:rsid w:val="004A258D"/>
    <w:rsid w:val="004A266B"/>
    <w:rsid w:val="004A2AB0"/>
    <w:rsid w:val="004A2E88"/>
    <w:rsid w:val="004A3104"/>
    <w:rsid w:val="004A324F"/>
    <w:rsid w:val="004A32DE"/>
    <w:rsid w:val="004A3403"/>
    <w:rsid w:val="004A3418"/>
    <w:rsid w:val="004A3475"/>
    <w:rsid w:val="004A3773"/>
    <w:rsid w:val="004A394E"/>
    <w:rsid w:val="004A39EE"/>
    <w:rsid w:val="004A3C9C"/>
    <w:rsid w:val="004A419B"/>
    <w:rsid w:val="004A41CD"/>
    <w:rsid w:val="004A41F2"/>
    <w:rsid w:val="004A43DF"/>
    <w:rsid w:val="004A45E8"/>
    <w:rsid w:val="004A4A15"/>
    <w:rsid w:val="004A4A78"/>
    <w:rsid w:val="004A5220"/>
    <w:rsid w:val="004A5671"/>
    <w:rsid w:val="004A5959"/>
    <w:rsid w:val="004A5BC8"/>
    <w:rsid w:val="004A5C25"/>
    <w:rsid w:val="004A5C48"/>
    <w:rsid w:val="004A5CDF"/>
    <w:rsid w:val="004A5E31"/>
    <w:rsid w:val="004A611B"/>
    <w:rsid w:val="004A6378"/>
    <w:rsid w:val="004A644D"/>
    <w:rsid w:val="004A6CE6"/>
    <w:rsid w:val="004A717F"/>
    <w:rsid w:val="004A72E7"/>
    <w:rsid w:val="004A7CA4"/>
    <w:rsid w:val="004A7CBD"/>
    <w:rsid w:val="004A7FF3"/>
    <w:rsid w:val="004B04E7"/>
    <w:rsid w:val="004B0700"/>
    <w:rsid w:val="004B0AD5"/>
    <w:rsid w:val="004B0C0C"/>
    <w:rsid w:val="004B10AE"/>
    <w:rsid w:val="004B1206"/>
    <w:rsid w:val="004B1499"/>
    <w:rsid w:val="004B1510"/>
    <w:rsid w:val="004B1607"/>
    <w:rsid w:val="004B1749"/>
    <w:rsid w:val="004B19E2"/>
    <w:rsid w:val="004B1EFD"/>
    <w:rsid w:val="004B1F3E"/>
    <w:rsid w:val="004B2431"/>
    <w:rsid w:val="004B24B9"/>
    <w:rsid w:val="004B2526"/>
    <w:rsid w:val="004B2C2B"/>
    <w:rsid w:val="004B2C4E"/>
    <w:rsid w:val="004B2DA9"/>
    <w:rsid w:val="004B3202"/>
    <w:rsid w:val="004B3378"/>
    <w:rsid w:val="004B3BC4"/>
    <w:rsid w:val="004B4597"/>
    <w:rsid w:val="004B4659"/>
    <w:rsid w:val="004B470D"/>
    <w:rsid w:val="004B4902"/>
    <w:rsid w:val="004B556E"/>
    <w:rsid w:val="004B55C1"/>
    <w:rsid w:val="004B5B79"/>
    <w:rsid w:val="004B6735"/>
    <w:rsid w:val="004B752C"/>
    <w:rsid w:val="004B7B61"/>
    <w:rsid w:val="004B7B7A"/>
    <w:rsid w:val="004B7C52"/>
    <w:rsid w:val="004B7E9F"/>
    <w:rsid w:val="004C04F9"/>
    <w:rsid w:val="004C05CC"/>
    <w:rsid w:val="004C102C"/>
    <w:rsid w:val="004C10D4"/>
    <w:rsid w:val="004C10E1"/>
    <w:rsid w:val="004C179E"/>
    <w:rsid w:val="004C185B"/>
    <w:rsid w:val="004C1950"/>
    <w:rsid w:val="004C1A8E"/>
    <w:rsid w:val="004C1BB1"/>
    <w:rsid w:val="004C1DF6"/>
    <w:rsid w:val="004C2100"/>
    <w:rsid w:val="004C2575"/>
    <w:rsid w:val="004C2632"/>
    <w:rsid w:val="004C28F8"/>
    <w:rsid w:val="004C2E28"/>
    <w:rsid w:val="004C30B7"/>
    <w:rsid w:val="004C3797"/>
    <w:rsid w:val="004C37C8"/>
    <w:rsid w:val="004C3B8C"/>
    <w:rsid w:val="004C3FB3"/>
    <w:rsid w:val="004C4080"/>
    <w:rsid w:val="004C4109"/>
    <w:rsid w:val="004C4238"/>
    <w:rsid w:val="004C4288"/>
    <w:rsid w:val="004C4298"/>
    <w:rsid w:val="004C43DD"/>
    <w:rsid w:val="004C44E7"/>
    <w:rsid w:val="004C4547"/>
    <w:rsid w:val="004C4660"/>
    <w:rsid w:val="004C49E7"/>
    <w:rsid w:val="004C4DE6"/>
    <w:rsid w:val="004C58AC"/>
    <w:rsid w:val="004C5B53"/>
    <w:rsid w:val="004C5B6D"/>
    <w:rsid w:val="004C6042"/>
    <w:rsid w:val="004C624E"/>
    <w:rsid w:val="004C625D"/>
    <w:rsid w:val="004C6278"/>
    <w:rsid w:val="004C62D9"/>
    <w:rsid w:val="004C65C6"/>
    <w:rsid w:val="004C6679"/>
    <w:rsid w:val="004C6806"/>
    <w:rsid w:val="004C6B24"/>
    <w:rsid w:val="004C6BA8"/>
    <w:rsid w:val="004C708C"/>
    <w:rsid w:val="004C7426"/>
    <w:rsid w:val="004C753A"/>
    <w:rsid w:val="004C792B"/>
    <w:rsid w:val="004C7AF6"/>
    <w:rsid w:val="004C7B7C"/>
    <w:rsid w:val="004C7D63"/>
    <w:rsid w:val="004C7FDB"/>
    <w:rsid w:val="004D005A"/>
    <w:rsid w:val="004D0075"/>
    <w:rsid w:val="004D0467"/>
    <w:rsid w:val="004D0684"/>
    <w:rsid w:val="004D0861"/>
    <w:rsid w:val="004D0B4D"/>
    <w:rsid w:val="004D0B67"/>
    <w:rsid w:val="004D0C2F"/>
    <w:rsid w:val="004D0EB4"/>
    <w:rsid w:val="004D127C"/>
    <w:rsid w:val="004D1B11"/>
    <w:rsid w:val="004D1FA4"/>
    <w:rsid w:val="004D212F"/>
    <w:rsid w:val="004D21DF"/>
    <w:rsid w:val="004D22D6"/>
    <w:rsid w:val="004D2351"/>
    <w:rsid w:val="004D273D"/>
    <w:rsid w:val="004D28FC"/>
    <w:rsid w:val="004D3120"/>
    <w:rsid w:val="004D33ED"/>
    <w:rsid w:val="004D34FA"/>
    <w:rsid w:val="004D37B4"/>
    <w:rsid w:val="004D3C1A"/>
    <w:rsid w:val="004D3E10"/>
    <w:rsid w:val="004D421A"/>
    <w:rsid w:val="004D4445"/>
    <w:rsid w:val="004D456E"/>
    <w:rsid w:val="004D48B4"/>
    <w:rsid w:val="004D4DDE"/>
    <w:rsid w:val="004D518F"/>
    <w:rsid w:val="004D523A"/>
    <w:rsid w:val="004D53BA"/>
    <w:rsid w:val="004D57D4"/>
    <w:rsid w:val="004D5BC7"/>
    <w:rsid w:val="004D5F33"/>
    <w:rsid w:val="004D612F"/>
    <w:rsid w:val="004D63F6"/>
    <w:rsid w:val="004D674D"/>
    <w:rsid w:val="004D6969"/>
    <w:rsid w:val="004D6C41"/>
    <w:rsid w:val="004D6D06"/>
    <w:rsid w:val="004D6E97"/>
    <w:rsid w:val="004D707A"/>
    <w:rsid w:val="004D7451"/>
    <w:rsid w:val="004D756C"/>
    <w:rsid w:val="004D7C9E"/>
    <w:rsid w:val="004D7D14"/>
    <w:rsid w:val="004D7F73"/>
    <w:rsid w:val="004E01EB"/>
    <w:rsid w:val="004E08DF"/>
    <w:rsid w:val="004E0CE7"/>
    <w:rsid w:val="004E1056"/>
    <w:rsid w:val="004E1110"/>
    <w:rsid w:val="004E1209"/>
    <w:rsid w:val="004E12A0"/>
    <w:rsid w:val="004E188B"/>
    <w:rsid w:val="004E1CCD"/>
    <w:rsid w:val="004E1E03"/>
    <w:rsid w:val="004E1E8E"/>
    <w:rsid w:val="004E1E9B"/>
    <w:rsid w:val="004E20AD"/>
    <w:rsid w:val="004E2199"/>
    <w:rsid w:val="004E2263"/>
    <w:rsid w:val="004E25FA"/>
    <w:rsid w:val="004E2AB0"/>
    <w:rsid w:val="004E2EC2"/>
    <w:rsid w:val="004E3022"/>
    <w:rsid w:val="004E373B"/>
    <w:rsid w:val="004E3981"/>
    <w:rsid w:val="004E41E6"/>
    <w:rsid w:val="004E420C"/>
    <w:rsid w:val="004E437C"/>
    <w:rsid w:val="004E4491"/>
    <w:rsid w:val="004E4B0E"/>
    <w:rsid w:val="004E5762"/>
    <w:rsid w:val="004E5B70"/>
    <w:rsid w:val="004E5D00"/>
    <w:rsid w:val="004E5D7F"/>
    <w:rsid w:val="004E5DBC"/>
    <w:rsid w:val="004E6553"/>
    <w:rsid w:val="004E68CC"/>
    <w:rsid w:val="004E6F53"/>
    <w:rsid w:val="004E712E"/>
    <w:rsid w:val="004E74E0"/>
    <w:rsid w:val="004E75D4"/>
    <w:rsid w:val="004E79AB"/>
    <w:rsid w:val="004F0145"/>
    <w:rsid w:val="004F0493"/>
    <w:rsid w:val="004F0511"/>
    <w:rsid w:val="004F060E"/>
    <w:rsid w:val="004F0726"/>
    <w:rsid w:val="004F0764"/>
    <w:rsid w:val="004F0E17"/>
    <w:rsid w:val="004F14E4"/>
    <w:rsid w:val="004F1BFA"/>
    <w:rsid w:val="004F2192"/>
    <w:rsid w:val="004F24D6"/>
    <w:rsid w:val="004F264C"/>
    <w:rsid w:val="004F26BB"/>
    <w:rsid w:val="004F271E"/>
    <w:rsid w:val="004F2751"/>
    <w:rsid w:val="004F2D23"/>
    <w:rsid w:val="004F2E34"/>
    <w:rsid w:val="004F3046"/>
    <w:rsid w:val="004F32F5"/>
    <w:rsid w:val="004F398C"/>
    <w:rsid w:val="004F4238"/>
    <w:rsid w:val="004F428A"/>
    <w:rsid w:val="004F43B3"/>
    <w:rsid w:val="004F459E"/>
    <w:rsid w:val="004F47E8"/>
    <w:rsid w:val="004F4BED"/>
    <w:rsid w:val="004F4C25"/>
    <w:rsid w:val="004F4E5C"/>
    <w:rsid w:val="004F51B4"/>
    <w:rsid w:val="004F5281"/>
    <w:rsid w:val="004F5352"/>
    <w:rsid w:val="004F545F"/>
    <w:rsid w:val="004F5831"/>
    <w:rsid w:val="004F5946"/>
    <w:rsid w:val="004F5958"/>
    <w:rsid w:val="004F596A"/>
    <w:rsid w:val="004F5AD4"/>
    <w:rsid w:val="004F5E15"/>
    <w:rsid w:val="004F5EBE"/>
    <w:rsid w:val="004F6078"/>
    <w:rsid w:val="004F6126"/>
    <w:rsid w:val="004F6202"/>
    <w:rsid w:val="004F62D2"/>
    <w:rsid w:val="004F6348"/>
    <w:rsid w:val="004F6603"/>
    <w:rsid w:val="004F668D"/>
    <w:rsid w:val="004F6821"/>
    <w:rsid w:val="004F711E"/>
    <w:rsid w:val="004F72C4"/>
    <w:rsid w:val="004F7514"/>
    <w:rsid w:val="004F7571"/>
    <w:rsid w:val="004F7B15"/>
    <w:rsid w:val="005002A5"/>
    <w:rsid w:val="00500457"/>
    <w:rsid w:val="0050051C"/>
    <w:rsid w:val="00500655"/>
    <w:rsid w:val="005006BA"/>
    <w:rsid w:val="005006E7"/>
    <w:rsid w:val="00500822"/>
    <w:rsid w:val="00500AF2"/>
    <w:rsid w:val="00500D17"/>
    <w:rsid w:val="00500D4E"/>
    <w:rsid w:val="00501045"/>
    <w:rsid w:val="0050121B"/>
    <w:rsid w:val="00501345"/>
    <w:rsid w:val="005015B8"/>
    <w:rsid w:val="00501617"/>
    <w:rsid w:val="00501733"/>
    <w:rsid w:val="00501DEE"/>
    <w:rsid w:val="0050271A"/>
    <w:rsid w:val="00502E5A"/>
    <w:rsid w:val="00503327"/>
    <w:rsid w:val="0050344B"/>
    <w:rsid w:val="00503468"/>
    <w:rsid w:val="005034CD"/>
    <w:rsid w:val="0050391F"/>
    <w:rsid w:val="0050395D"/>
    <w:rsid w:val="00503B4D"/>
    <w:rsid w:val="00503C34"/>
    <w:rsid w:val="00503D38"/>
    <w:rsid w:val="005041BE"/>
    <w:rsid w:val="00504531"/>
    <w:rsid w:val="0050503F"/>
    <w:rsid w:val="00505313"/>
    <w:rsid w:val="00505577"/>
    <w:rsid w:val="0050563F"/>
    <w:rsid w:val="005056F8"/>
    <w:rsid w:val="0050583D"/>
    <w:rsid w:val="00505CAE"/>
    <w:rsid w:val="00505CC1"/>
    <w:rsid w:val="00505D8D"/>
    <w:rsid w:val="00505F74"/>
    <w:rsid w:val="005060F8"/>
    <w:rsid w:val="00506624"/>
    <w:rsid w:val="005066C8"/>
    <w:rsid w:val="00506DF0"/>
    <w:rsid w:val="005071BD"/>
    <w:rsid w:val="0050753F"/>
    <w:rsid w:val="005075F0"/>
    <w:rsid w:val="005076B6"/>
    <w:rsid w:val="005076BF"/>
    <w:rsid w:val="005076D6"/>
    <w:rsid w:val="00507A99"/>
    <w:rsid w:val="00507B33"/>
    <w:rsid w:val="00507C78"/>
    <w:rsid w:val="00507CC6"/>
    <w:rsid w:val="005106BA"/>
    <w:rsid w:val="005109A2"/>
    <w:rsid w:val="00510ACE"/>
    <w:rsid w:val="00510BD6"/>
    <w:rsid w:val="00510CE8"/>
    <w:rsid w:val="00510DFF"/>
    <w:rsid w:val="0051102A"/>
    <w:rsid w:val="00511C8C"/>
    <w:rsid w:val="00511D85"/>
    <w:rsid w:val="00512065"/>
    <w:rsid w:val="0051207C"/>
    <w:rsid w:val="005121E4"/>
    <w:rsid w:val="0051241B"/>
    <w:rsid w:val="005127E8"/>
    <w:rsid w:val="00512C4A"/>
    <w:rsid w:val="00512CAA"/>
    <w:rsid w:val="00512D06"/>
    <w:rsid w:val="00512D2C"/>
    <w:rsid w:val="00512DEF"/>
    <w:rsid w:val="005134A7"/>
    <w:rsid w:val="005134EC"/>
    <w:rsid w:val="0051360E"/>
    <w:rsid w:val="00513802"/>
    <w:rsid w:val="00513E11"/>
    <w:rsid w:val="00513FE1"/>
    <w:rsid w:val="005146E1"/>
    <w:rsid w:val="00514736"/>
    <w:rsid w:val="00514F23"/>
    <w:rsid w:val="00514F90"/>
    <w:rsid w:val="0051502B"/>
    <w:rsid w:val="0051514E"/>
    <w:rsid w:val="00515724"/>
    <w:rsid w:val="00515C0B"/>
    <w:rsid w:val="00515E82"/>
    <w:rsid w:val="00516207"/>
    <w:rsid w:val="005163B0"/>
    <w:rsid w:val="00516505"/>
    <w:rsid w:val="005165F0"/>
    <w:rsid w:val="0051666B"/>
    <w:rsid w:val="005166FC"/>
    <w:rsid w:val="0051686A"/>
    <w:rsid w:val="00516A6B"/>
    <w:rsid w:val="00516CB3"/>
    <w:rsid w:val="00516F20"/>
    <w:rsid w:val="00516FF2"/>
    <w:rsid w:val="005172AB"/>
    <w:rsid w:val="005175F9"/>
    <w:rsid w:val="005176D6"/>
    <w:rsid w:val="00517923"/>
    <w:rsid w:val="00517950"/>
    <w:rsid w:val="00517B91"/>
    <w:rsid w:val="00520261"/>
    <w:rsid w:val="00520320"/>
    <w:rsid w:val="0052049E"/>
    <w:rsid w:val="005206F9"/>
    <w:rsid w:val="00520769"/>
    <w:rsid w:val="00520E09"/>
    <w:rsid w:val="0052108A"/>
    <w:rsid w:val="005213EC"/>
    <w:rsid w:val="00521465"/>
    <w:rsid w:val="0052171E"/>
    <w:rsid w:val="00521A4C"/>
    <w:rsid w:val="00521DD1"/>
    <w:rsid w:val="00521E14"/>
    <w:rsid w:val="00521F51"/>
    <w:rsid w:val="00522116"/>
    <w:rsid w:val="005224CB"/>
    <w:rsid w:val="0052256E"/>
    <w:rsid w:val="00522607"/>
    <w:rsid w:val="00522761"/>
    <w:rsid w:val="00522D07"/>
    <w:rsid w:val="00522ED1"/>
    <w:rsid w:val="00523050"/>
    <w:rsid w:val="005239CE"/>
    <w:rsid w:val="00523ABB"/>
    <w:rsid w:val="00523E84"/>
    <w:rsid w:val="00523E9E"/>
    <w:rsid w:val="005244C6"/>
    <w:rsid w:val="00524591"/>
    <w:rsid w:val="0052459D"/>
    <w:rsid w:val="0052462D"/>
    <w:rsid w:val="00524C50"/>
    <w:rsid w:val="00524D87"/>
    <w:rsid w:val="00524E32"/>
    <w:rsid w:val="00525626"/>
    <w:rsid w:val="00525885"/>
    <w:rsid w:val="00525908"/>
    <w:rsid w:val="00525BC5"/>
    <w:rsid w:val="00525DE3"/>
    <w:rsid w:val="005260BD"/>
    <w:rsid w:val="005262DB"/>
    <w:rsid w:val="005263B9"/>
    <w:rsid w:val="00526786"/>
    <w:rsid w:val="00526A0A"/>
    <w:rsid w:val="00526A77"/>
    <w:rsid w:val="00526A83"/>
    <w:rsid w:val="00526B1F"/>
    <w:rsid w:val="00526CB6"/>
    <w:rsid w:val="00526DC9"/>
    <w:rsid w:val="00526DE0"/>
    <w:rsid w:val="00526E8D"/>
    <w:rsid w:val="00526F9F"/>
    <w:rsid w:val="00526FE6"/>
    <w:rsid w:val="0052711A"/>
    <w:rsid w:val="005271DE"/>
    <w:rsid w:val="00527262"/>
    <w:rsid w:val="00527302"/>
    <w:rsid w:val="00527C4A"/>
    <w:rsid w:val="00527CF1"/>
    <w:rsid w:val="00527D7F"/>
    <w:rsid w:val="00527FB9"/>
    <w:rsid w:val="0053031D"/>
    <w:rsid w:val="00530359"/>
    <w:rsid w:val="005304F0"/>
    <w:rsid w:val="0053054D"/>
    <w:rsid w:val="00530ADD"/>
    <w:rsid w:val="005310F3"/>
    <w:rsid w:val="0053116F"/>
    <w:rsid w:val="0053121D"/>
    <w:rsid w:val="0053176B"/>
    <w:rsid w:val="005318E9"/>
    <w:rsid w:val="00531EE2"/>
    <w:rsid w:val="00531EFE"/>
    <w:rsid w:val="0053219E"/>
    <w:rsid w:val="0053226E"/>
    <w:rsid w:val="0053256E"/>
    <w:rsid w:val="00532BF4"/>
    <w:rsid w:val="00532BFA"/>
    <w:rsid w:val="00532CE7"/>
    <w:rsid w:val="00532F2D"/>
    <w:rsid w:val="0053325B"/>
    <w:rsid w:val="00533E42"/>
    <w:rsid w:val="00533EDD"/>
    <w:rsid w:val="00534432"/>
    <w:rsid w:val="005345C0"/>
    <w:rsid w:val="0053496D"/>
    <w:rsid w:val="00534BFC"/>
    <w:rsid w:val="0053509E"/>
    <w:rsid w:val="00535128"/>
    <w:rsid w:val="00535218"/>
    <w:rsid w:val="0053541E"/>
    <w:rsid w:val="0053552F"/>
    <w:rsid w:val="00535C52"/>
    <w:rsid w:val="00535CBB"/>
    <w:rsid w:val="0053662D"/>
    <w:rsid w:val="00536C89"/>
    <w:rsid w:val="00536EA3"/>
    <w:rsid w:val="005371F1"/>
    <w:rsid w:val="00537246"/>
    <w:rsid w:val="00537373"/>
    <w:rsid w:val="005377BB"/>
    <w:rsid w:val="00537A44"/>
    <w:rsid w:val="00537AC2"/>
    <w:rsid w:val="00537DA9"/>
    <w:rsid w:val="00537E56"/>
    <w:rsid w:val="0054000E"/>
    <w:rsid w:val="00540524"/>
    <w:rsid w:val="00540551"/>
    <w:rsid w:val="00540D6F"/>
    <w:rsid w:val="0054100D"/>
    <w:rsid w:val="00541ADD"/>
    <w:rsid w:val="00541C65"/>
    <w:rsid w:val="00541DAC"/>
    <w:rsid w:val="0054208E"/>
    <w:rsid w:val="005421B3"/>
    <w:rsid w:val="005424CF"/>
    <w:rsid w:val="005425C2"/>
    <w:rsid w:val="005427E4"/>
    <w:rsid w:val="0054299C"/>
    <w:rsid w:val="00542BFA"/>
    <w:rsid w:val="00542F0D"/>
    <w:rsid w:val="005432DE"/>
    <w:rsid w:val="00543632"/>
    <w:rsid w:val="00543695"/>
    <w:rsid w:val="005437A0"/>
    <w:rsid w:val="005437F8"/>
    <w:rsid w:val="00543890"/>
    <w:rsid w:val="00543B26"/>
    <w:rsid w:val="00543B44"/>
    <w:rsid w:val="00544558"/>
    <w:rsid w:val="0054467A"/>
    <w:rsid w:val="0054470E"/>
    <w:rsid w:val="0054481F"/>
    <w:rsid w:val="005449EB"/>
    <w:rsid w:val="00544FCE"/>
    <w:rsid w:val="00545420"/>
    <w:rsid w:val="0054547B"/>
    <w:rsid w:val="0054548E"/>
    <w:rsid w:val="0054564F"/>
    <w:rsid w:val="0054578A"/>
    <w:rsid w:val="00545874"/>
    <w:rsid w:val="00545B9D"/>
    <w:rsid w:val="00545C65"/>
    <w:rsid w:val="005464B4"/>
    <w:rsid w:val="00546534"/>
    <w:rsid w:val="005467D7"/>
    <w:rsid w:val="00546C58"/>
    <w:rsid w:val="00546FD9"/>
    <w:rsid w:val="005473EC"/>
    <w:rsid w:val="00550333"/>
    <w:rsid w:val="005503FD"/>
    <w:rsid w:val="005505B5"/>
    <w:rsid w:val="00550E58"/>
    <w:rsid w:val="00550EAE"/>
    <w:rsid w:val="0055121A"/>
    <w:rsid w:val="00551415"/>
    <w:rsid w:val="0055151A"/>
    <w:rsid w:val="005516B5"/>
    <w:rsid w:val="00551F2E"/>
    <w:rsid w:val="00552934"/>
    <w:rsid w:val="0055296C"/>
    <w:rsid w:val="0055296D"/>
    <w:rsid w:val="00552AED"/>
    <w:rsid w:val="00552DF7"/>
    <w:rsid w:val="00552F1E"/>
    <w:rsid w:val="00552F29"/>
    <w:rsid w:val="0055341C"/>
    <w:rsid w:val="00553899"/>
    <w:rsid w:val="00553901"/>
    <w:rsid w:val="0055392E"/>
    <w:rsid w:val="00553AFE"/>
    <w:rsid w:val="00553BAA"/>
    <w:rsid w:val="00553CA6"/>
    <w:rsid w:val="005540DF"/>
    <w:rsid w:val="00554149"/>
    <w:rsid w:val="00554180"/>
    <w:rsid w:val="00554B50"/>
    <w:rsid w:val="00554B7B"/>
    <w:rsid w:val="0055517D"/>
    <w:rsid w:val="00555226"/>
    <w:rsid w:val="0055554C"/>
    <w:rsid w:val="00555555"/>
    <w:rsid w:val="0055574D"/>
    <w:rsid w:val="0055587D"/>
    <w:rsid w:val="005558A5"/>
    <w:rsid w:val="00555C8B"/>
    <w:rsid w:val="00555CA0"/>
    <w:rsid w:val="00555DAE"/>
    <w:rsid w:val="00555F29"/>
    <w:rsid w:val="005560F5"/>
    <w:rsid w:val="00556255"/>
    <w:rsid w:val="00556831"/>
    <w:rsid w:val="0055690E"/>
    <w:rsid w:val="00556E1E"/>
    <w:rsid w:val="00557629"/>
    <w:rsid w:val="00557737"/>
    <w:rsid w:val="005579DA"/>
    <w:rsid w:val="00560334"/>
    <w:rsid w:val="00560536"/>
    <w:rsid w:val="005605E3"/>
    <w:rsid w:val="00560619"/>
    <w:rsid w:val="0056065C"/>
    <w:rsid w:val="00560735"/>
    <w:rsid w:val="00560B24"/>
    <w:rsid w:val="00560B62"/>
    <w:rsid w:val="00560E6E"/>
    <w:rsid w:val="005610E8"/>
    <w:rsid w:val="00561298"/>
    <w:rsid w:val="005612BD"/>
    <w:rsid w:val="005612BE"/>
    <w:rsid w:val="00561725"/>
    <w:rsid w:val="00561D7F"/>
    <w:rsid w:val="00561E85"/>
    <w:rsid w:val="0056221A"/>
    <w:rsid w:val="0056230F"/>
    <w:rsid w:val="0056272D"/>
    <w:rsid w:val="0056299C"/>
    <w:rsid w:val="00562BF8"/>
    <w:rsid w:val="00562EEE"/>
    <w:rsid w:val="00562FFA"/>
    <w:rsid w:val="00563729"/>
    <w:rsid w:val="0056375C"/>
    <w:rsid w:val="00563C9E"/>
    <w:rsid w:val="00563F05"/>
    <w:rsid w:val="00564438"/>
    <w:rsid w:val="005644B3"/>
    <w:rsid w:val="00564AAC"/>
    <w:rsid w:val="00564FDB"/>
    <w:rsid w:val="0056503B"/>
    <w:rsid w:val="005654C6"/>
    <w:rsid w:val="005656B9"/>
    <w:rsid w:val="00565852"/>
    <w:rsid w:val="0056590B"/>
    <w:rsid w:val="00565CF1"/>
    <w:rsid w:val="00566197"/>
    <w:rsid w:val="00566360"/>
    <w:rsid w:val="00566985"/>
    <w:rsid w:val="00566E28"/>
    <w:rsid w:val="00567047"/>
    <w:rsid w:val="00567216"/>
    <w:rsid w:val="005672FE"/>
    <w:rsid w:val="0056754E"/>
    <w:rsid w:val="00567750"/>
    <w:rsid w:val="005700BA"/>
    <w:rsid w:val="00570231"/>
    <w:rsid w:val="0057042E"/>
    <w:rsid w:val="0057049C"/>
    <w:rsid w:val="0057068C"/>
    <w:rsid w:val="00570AFA"/>
    <w:rsid w:val="00570E82"/>
    <w:rsid w:val="00571100"/>
    <w:rsid w:val="00571124"/>
    <w:rsid w:val="00571127"/>
    <w:rsid w:val="0057127C"/>
    <w:rsid w:val="0057138D"/>
    <w:rsid w:val="00571A46"/>
    <w:rsid w:val="00571CF3"/>
    <w:rsid w:val="00571E81"/>
    <w:rsid w:val="00571EA5"/>
    <w:rsid w:val="0057229E"/>
    <w:rsid w:val="00572630"/>
    <w:rsid w:val="005728D8"/>
    <w:rsid w:val="00572C95"/>
    <w:rsid w:val="00572D02"/>
    <w:rsid w:val="005730E6"/>
    <w:rsid w:val="005732D0"/>
    <w:rsid w:val="00573386"/>
    <w:rsid w:val="005734B7"/>
    <w:rsid w:val="00573628"/>
    <w:rsid w:val="00573804"/>
    <w:rsid w:val="00573864"/>
    <w:rsid w:val="00573949"/>
    <w:rsid w:val="00573B04"/>
    <w:rsid w:val="00573EFD"/>
    <w:rsid w:val="0057444B"/>
    <w:rsid w:val="0057448A"/>
    <w:rsid w:val="005744CD"/>
    <w:rsid w:val="005744F9"/>
    <w:rsid w:val="00574534"/>
    <w:rsid w:val="00574697"/>
    <w:rsid w:val="00574708"/>
    <w:rsid w:val="00574843"/>
    <w:rsid w:val="00574E00"/>
    <w:rsid w:val="0057524B"/>
    <w:rsid w:val="00575354"/>
    <w:rsid w:val="005756F6"/>
    <w:rsid w:val="00575E29"/>
    <w:rsid w:val="00575F9B"/>
    <w:rsid w:val="005760AC"/>
    <w:rsid w:val="005762BF"/>
    <w:rsid w:val="00576376"/>
    <w:rsid w:val="0057657E"/>
    <w:rsid w:val="00576652"/>
    <w:rsid w:val="00576890"/>
    <w:rsid w:val="00576894"/>
    <w:rsid w:val="005768B8"/>
    <w:rsid w:val="00576A94"/>
    <w:rsid w:val="00576D93"/>
    <w:rsid w:val="00576E2A"/>
    <w:rsid w:val="005772CD"/>
    <w:rsid w:val="00577772"/>
    <w:rsid w:val="005778E5"/>
    <w:rsid w:val="0057794D"/>
    <w:rsid w:val="00577A35"/>
    <w:rsid w:val="00577E7F"/>
    <w:rsid w:val="00577E83"/>
    <w:rsid w:val="005803F4"/>
    <w:rsid w:val="00580858"/>
    <w:rsid w:val="00580A2F"/>
    <w:rsid w:val="00580B8E"/>
    <w:rsid w:val="00580C5A"/>
    <w:rsid w:val="00580CAA"/>
    <w:rsid w:val="00580D39"/>
    <w:rsid w:val="00580FE3"/>
    <w:rsid w:val="00581575"/>
    <w:rsid w:val="0058168D"/>
    <w:rsid w:val="005819EB"/>
    <w:rsid w:val="00581D71"/>
    <w:rsid w:val="005827D8"/>
    <w:rsid w:val="00582A0D"/>
    <w:rsid w:val="00582AC3"/>
    <w:rsid w:val="0058349B"/>
    <w:rsid w:val="00583652"/>
    <w:rsid w:val="00583DFB"/>
    <w:rsid w:val="00583E3D"/>
    <w:rsid w:val="00583FBC"/>
    <w:rsid w:val="00584294"/>
    <w:rsid w:val="005842A3"/>
    <w:rsid w:val="00584844"/>
    <w:rsid w:val="0058486A"/>
    <w:rsid w:val="00584BB5"/>
    <w:rsid w:val="00584BDF"/>
    <w:rsid w:val="00584E90"/>
    <w:rsid w:val="00585694"/>
    <w:rsid w:val="005856BA"/>
    <w:rsid w:val="00586175"/>
    <w:rsid w:val="00586247"/>
    <w:rsid w:val="005862C1"/>
    <w:rsid w:val="00586797"/>
    <w:rsid w:val="00586FDE"/>
    <w:rsid w:val="005870AD"/>
    <w:rsid w:val="005871A2"/>
    <w:rsid w:val="00587514"/>
    <w:rsid w:val="00587A46"/>
    <w:rsid w:val="00587A58"/>
    <w:rsid w:val="00587CC4"/>
    <w:rsid w:val="005904E9"/>
    <w:rsid w:val="0059056B"/>
    <w:rsid w:val="0059093C"/>
    <w:rsid w:val="005909B6"/>
    <w:rsid w:val="00590E26"/>
    <w:rsid w:val="00590E4E"/>
    <w:rsid w:val="00591289"/>
    <w:rsid w:val="0059133D"/>
    <w:rsid w:val="0059188A"/>
    <w:rsid w:val="00591A60"/>
    <w:rsid w:val="00591D0A"/>
    <w:rsid w:val="00591F37"/>
    <w:rsid w:val="00592A28"/>
    <w:rsid w:val="00592B95"/>
    <w:rsid w:val="00593090"/>
    <w:rsid w:val="005931F7"/>
    <w:rsid w:val="00593264"/>
    <w:rsid w:val="00593285"/>
    <w:rsid w:val="005933B4"/>
    <w:rsid w:val="00593497"/>
    <w:rsid w:val="0059351B"/>
    <w:rsid w:val="005937CC"/>
    <w:rsid w:val="005938C6"/>
    <w:rsid w:val="00593995"/>
    <w:rsid w:val="00593E06"/>
    <w:rsid w:val="00593F87"/>
    <w:rsid w:val="00594037"/>
    <w:rsid w:val="0059416C"/>
    <w:rsid w:val="00594654"/>
    <w:rsid w:val="005946FB"/>
    <w:rsid w:val="00594715"/>
    <w:rsid w:val="00594E4B"/>
    <w:rsid w:val="005953FF"/>
    <w:rsid w:val="005956FE"/>
    <w:rsid w:val="00595920"/>
    <w:rsid w:val="00595927"/>
    <w:rsid w:val="00595D29"/>
    <w:rsid w:val="00595FB4"/>
    <w:rsid w:val="00595FBD"/>
    <w:rsid w:val="0059619D"/>
    <w:rsid w:val="005964B3"/>
    <w:rsid w:val="0059658B"/>
    <w:rsid w:val="005966C3"/>
    <w:rsid w:val="005967F3"/>
    <w:rsid w:val="005969FB"/>
    <w:rsid w:val="00596ECC"/>
    <w:rsid w:val="00596FA6"/>
    <w:rsid w:val="00597066"/>
    <w:rsid w:val="0059728C"/>
    <w:rsid w:val="00597597"/>
    <w:rsid w:val="00597645"/>
    <w:rsid w:val="00597BCF"/>
    <w:rsid w:val="005A0881"/>
    <w:rsid w:val="005A0A66"/>
    <w:rsid w:val="005A0A67"/>
    <w:rsid w:val="005A0B40"/>
    <w:rsid w:val="005A0B54"/>
    <w:rsid w:val="005A0D20"/>
    <w:rsid w:val="005A0D8F"/>
    <w:rsid w:val="005A0F91"/>
    <w:rsid w:val="005A106A"/>
    <w:rsid w:val="005A149E"/>
    <w:rsid w:val="005A14AE"/>
    <w:rsid w:val="005A14E6"/>
    <w:rsid w:val="005A1538"/>
    <w:rsid w:val="005A199C"/>
    <w:rsid w:val="005A1B10"/>
    <w:rsid w:val="005A1C05"/>
    <w:rsid w:val="005A270F"/>
    <w:rsid w:val="005A2853"/>
    <w:rsid w:val="005A2E0C"/>
    <w:rsid w:val="005A30C6"/>
    <w:rsid w:val="005A322A"/>
    <w:rsid w:val="005A3491"/>
    <w:rsid w:val="005A361E"/>
    <w:rsid w:val="005A3944"/>
    <w:rsid w:val="005A397F"/>
    <w:rsid w:val="005A3C2C"/>
    <w:rsid w:val="005A3D68"/>
    <w:rsid w:val="005A40EC"/>
    <w:rsid w:val="005A42DE"/>
    <w:rsid w:val="005A463B"/>
    <w:rsid w:val="005A4798"/>
    <w:rsid w:val="005A486F"/>
    <w:rsid w:val="005A492B"/>
    <w:rsid w:val="005A4AC2"/>
    <w:rsid w:val="005A4BD1"/>
    <w:rsid w:val="005A4D4C"/>
    <w:rsid w:val="005A4DA4"/>
    <w:rsid w:val="005A4EB8"/>
    <w:rsid w:val="005A50DC"/>
    <w:rsid w:val="005A512C"/>
    <w:rsid w:val="005A5533"/>
    <w:rsid w:val="005A578C"/>
    <w:rsid w:val="005A5A29"/>
    <w:rsid w:val="005A5BD6"/>
    <w:rsid w:val="005A5C8B"/>
    <w:rsid w:val="005A5F2C"/>
    <w:rsid w:val="005A6716"/>
    <w:rsid w:val="005A682F"/>
    <w:rsid w:val="005A6935"/>
    <w:rsid w:val="005A698B"/>
    <w:rsid w:val="005A69F2"/>
    <w:rsid w:val="005A6A04"/>
    <w:rsid w:val="005A6A30"/>
    <w:rsid w:val="005A6A3A"/>
    <w:rsid w:val="005A6EC2"/>
    <w:rsid w:val="005A77D8"/>
    <w:rsid w:val="005A7A38"/>
    <w:rsid w:val="005A7AAB"/>
    <w:rsid w:val="005A7B47"/>
    <w:rsid w:val="005A7E49"/>
    <w:rsid w:val="005A7E58"/>
    <w:rsid w:val="005B0047"/>
    <w:rsid w:val="005B033F"/>
    <w:rsid w:val="005B06E0"/>
    <w:rsid w:val="005B07E4"/>
    <w:rsid w:val="005B07F9"/>
    <w:rsid w:val="005B0875"/>
    <w:rsid w:val="005B10CB"/>
    <w:rsid w:val="005B10FA"/>
    <w:rsid w:val="005B177C"/>
    <w:rsid w:val="005B183F"/>
    <w:rsid w:val="005B1B71"/>
    <w:rsid w:val="005B1E43"/>
    <w:rsid w:val="005B202D"/>
    <w:rsid w:val="005B218A"/>
    <w:rsid w:val="005B3244"/>
    <w:rsid w:val="005B3A9A"/>
    <w:rsid w:val="005B3C36"/>
    <w:rsid w:val="005B428B"/>
    <w:rsid w:val="005B4343"/>
    <w:rsid w:val="005B48FB"/>
    <w:rsid w:val="005B4DA1"/>
    <w:rsid w:val="005B5023"/>
    <w:rsid w:val="005B5561"/>
    <w:rsid w:val="005B5859"/>
    <w:rsid w:val="005B5B44"/>
    <w:rsid w:val="005B5E2E"/>
    <w:rsid w:val="005B5E9E"/>
    <w:rsid w:val="005B6201"/>
    <w:rsid w:val="005B621D"/>
    <w:rsid w:val="005B624F"/>
    <w:rsid w:val="005B629C"/>
    <w:rsid w:val="005B6EF8"/>
    <w:rsid w:val="005B7421"/>
    <w:rsid w:val="005B7567"/>
    <w:rsid w:val="005B7577"/>
    <w:rsid w:val="005B7721"/>
    <w:rsid w:val="005B77A7"/>
    <w:rsid w:val="005B7823"/>
    <w:rsid w:val="005B7B23"/>
    <w:rsid w:val="005B7BF9"/>
    <w:rsid w:val="005B7D0A"/>
    <w:rsid w:val="005C0283"/>
    <w:rsid w:val="005C0576"/>
    <w:rsid w:val="005C063D"/>
    <w:rsid w:val="005C0A37"/>
    <w:rsid w:val="005C0A46"/>
    <w:rsid w:val="005C0BE0"/>
    <w:rsid w:val="005C115F"/>
    <w:rsid w:val="005C137B"/>
    <w:rsid w:val="005C13EB"/>
    <w:rsid w:val="005C19E0"/>
    <w:rsid w:val="005C1A56"/>
    <w:rsid w:val="005C1AA9"/>
    <w:rsid w:val="005C1C22"/>
    <w:rsid w:val="005C1C6B"/>
    <w:rsid w:val="005C1D1E"/>
    <w:rsid w:val="005C1E38"/>
    <w:rsid w:val="005C20C5"/>
    <w:rsid w:val="005C22B0"/>
    <w:rsid w:val="005C2FDD"/>
    <w:rsid w:val="005C30E1"/>
    <w:rsid w:val="005C3385"/>
    <w:rsid w:val="005C34C4"/>
    <w:rsid w:val="005C3647"/>
    <w:rsid w:val="005C3648"/>
    <w:rsid w:val="005C364D"/>
    <w:rsid w:val="005C3705"/>
    <w:rsid w:val="005C37A5"/>
    <w:rsid w:val="005C3916"/>
    <w:rsid w:val="005C39C6"/>
    <w:rsid w:val="005C3B14"/>
    <w:rsid w:val="005C3B1F"/>
    <w:rsid w:val="005C3BA6"/>
    <w:rsid w:val="005C3FDD"/>
    <w:rsid w:val="005C412C"/>
    <w:rsid w:val="005C41E0"/>
    <w:rsid w:val="005C4590"/>
    <w:rsid w:val="005C47B6"/>
    <w:rsid w:val="005C4AFC"/>
    <w:rsid w:val="005C4CCB"/>
    <w:rsid w:val="005C4D4E"/>
    <w:rsid w:val="005C4FDF"/>
    <w:rsid w:val="005C520D"/>
    <w:rsid w:val="005C5534"/>
    <w:rsid w:val="005C597F"/>
    <w:rsid w:val="005C59AB"/>
    <w:rsid w:val="005C606A"/>
    <w:rsid w:val="005C62C6"/>
    <w:rsid w:val="005C631F"/>
    <w:rsid w:val="005C6592"/>
    <w:rsid w:val="005C67E2"/>
    <w:rsid w:val="005C68CF"/>
    <w:rsid w:val="005C6948"/>
    <w:rsid w:val="005C69A2"/>
    <w:rsid w:val="005C6FF1"/>
    <w:rsid w:val="005C731A"/>
    <w:rsid w:val="005C7470"/>
    <w:rsid w:val="005D006A"/>
    <w:rsid w:val="005D00AE"/>
    <w:rsid w:val="005D081D"/>
    <w:rsid w:val="005D0D75"/>
    <w:rsid w:val="005D0E14"/>
    <w:rsid w:val="005D0EE5"/>
    <w:rsid w:val="005D1333"/>
    <w:rsid w:val="005D139C"/>
    <w:rsid w:val="005D13A9"/>
    <w:rsid w:val="005D1B51"/>
    <w:rsid w:val="005D2062"/>
    <w:rsid w:val="005D2467"/>
    <w:rsid w:val="005D2545"/>
    <w:rsid w:val="005D2BA4"/>
    <w:rsid w:val="005D2CF3"/>
    <w:rsid w:val="005D2E58"/>
    <w:rsid w:val="005D2EAB"/>
    <w:rsid w:val="005D3203"/>
    <w:rsid w:val="005D3218"/>
    <w:rsid w:val="005D329A"/>
    <w:rsid w:val="005D3320"/>
    <w:rsid w:val="005D3390"/>
    <w:rsid w:val="005D3853"/>
    <w:rsid w:val="005D38AB"/>
    <w:rsid w:val="005D390D"/>
    <w:rsid w:val="005D3B3D"/>
    <w:rsid w:val="005D4187"/>
    <w:rsid w:val="005D4316"/>
    <w:rsid w:val="005D46E7"/>
    <w:rsid w:val="005D4828"/>
    <w:rsid w:val="005D4F1A"/>
    <w:rsid w:val="005D5594"/>
    <w:rsid w:val="005D5E50"/>
    <w:rsid w:val="005D5EDC"/>
    <w:rsid w:val="005D6172"/>
    <w:rsid w:val="005D61F3"/>
    <w:rsid w:val="005D63FF"/>
    <w:rsid w:val="005D6638"/>
    <w:rsid w:val="005D6642"/>
    <w:rsid w:val="005D6C65"/>
    <w:rsid w:val="005D6D11"/>
    <w:rsid w:val="005D6EBE"/>
    <w:rsid w:val="005D6EE1"/>
    <w:rsid w:val="005D6F8C"/>
    <w:rsid w:val="005D701C"/>
    <w:rsid w:val="005D7068"/>
    <w:rsid w:val="005D71EC"/>
    <w:rsid w:val="005D7645"/>
    <w:rsid w:val="005D79AA"/>
    <w:rsid w:val="005D7BBE"/>
    <w:rsid w:val="005D7BD0"/>
    <w:rsid w:val="005D7C3B"/>
    <w:rsid w:val="005D7D30"/>
    <w:rsid w:val="005D7DE5"/>
    <w:rsid w:val="005D7E5F"/>
    <w:rsid w:val="005E02C0"/>
    <w:rsid w:val="005E03F7"/>
    <w:rsid w:val="005E08A7"/>
    <w:rsid w:val="005E107B"/>
    <w:rsid w:val="005E1111"/>
    <w:rsid w:val="005E1439"/>
    <w:rsid w:val="005E14F3"/>
    <w:rsid w:val="005E1560"/>
    <w:rsid w:val="005E1BB7"/>
    <w:rsid w:val="005E1C3F"/>
    <w:rsid w:val="005E1EED"/>
    <w:rsid w:val="005E2285"/>
    <w:rsid w:val="005E2293"/>
    <w:rsid w:val="005E22E1"/>
    <w:rsid w:val="005E2870"/>
    <w:rsid w:val="005E28BB"/>
    <w:rsid w:val="005E28E4"/>
    <w:rsid w:val="005E2CCF"/>
    <w:rsid w:val="005E2D4C"/>
    <w:rsid w:val="005E3AA8"/>
    <w:rsid w:val="005E3C10"/>
    <w:rsid w:val="005E3C55"/>
    <w:rsid w:val="005E3CD8"/>
    <w:rsid w:val="005E3EA4"/>
    <w:rsid w:val="005E42A8"/>
    <w:rsid w:val="005E4322"/>
    <w:rsid w:val="005E44BE"/>
    <w:rsid w:val="005E4809"/>
    <w:rsid w:val="005E4B90"/>
    <w:rsid w:val="005E5778"/>
    <w:rsid w:val="005E592D"/>
    <w:rsid w:val="005E5D29"/>
    <w:rsid w:val="005E5F18"/>
    <w:rsid w:val="005E60F3"/>
    <w:rsid w:val="005E68CC"/>
    <w:rsid w:val="005E68D3"/>
    <w:rsid w:val="005E74AF"/>
    <w:rsid w:val="005E7791"/>
    <w:rsid w:val="005E77C1"/>
    <w:rsid w:val="005E7898"/>
    <w:rsid w:val="005E7A6E"/>
    <w:rsid w:val="005F0254"/>
    <w:rsid w:val="005F031E"/>
    <w:rsid w:val="005F07D6"/>
    <w:rsid w:val="005F0C68"/>
    <w:rsid w:val="005F0DFF"/>
    <w:rsid w:val="005F10A5"/>
    <w:rsid w:val="005F14E7"/>
    <w:rsid w:val="005F154C"/>
    <w:rsid w:val="005F15A6"/>
    <w:rsid w:val="005F1860"/>
    <w:rsid w:val="005F19DC"/>
    <w:rsid w:val="005F1AC4"/>
    <w:rsid w:val="005F1F83"/>
    <w:rsid w:val="005F1FEE"/>
    <w:rsid w:val="005F228E"/>
    <w:rsid w:val="005F22E7"/>
    <w:rsid w:val="005F34E5"/>
    <w:rsid w:val="005F375D"/>
    <w:rsid w:val="005F3B0D"/>
    <w:rsid w:val="005F3DB8"/>
    <w:rsid w:val="005F414F"/>
    <w:rsid w:val="005F4169"/>
    <w:rsid w:val="005F42A3"/>
    <w:rsid w:val="005F442A"/>
    <w:rsid w:val="005F4455"/>
    <w:rsid w:val="005F4479"/>
    <w:rsid w:val="005F4572"/>
    <w:rsid w:val="005F4761"/>
    <w:rsid w:val="005F483A"/>
    <w:rsid w:val="005F4970"/>
    <w:rsid w:val="005F49FF"/>
    <w:rsid w:val="005F4ECC"/>
    <w:rsid w:val="005F4FA1"/>
    <w:rsid w:val="005F5567"/>
    <w:rsid w:val="005F5637"/>
    <w:rsid w:val="005F56CF"/>
    <w:rsid w:val="005F570D"/>
    <w:rsid w:val="005F5882"/>
    <w:rsid w:val="005F5A89"/>
    <w:rsid w:val="005F5BB6"/>
    <w:rsid w:val="005F5BF6"/>
    <w:rsid w:val="005F5C1A"/>
    <w:rsid w:val="005F5C80"/>
    <w:rsid w:val="005F5C95"/>
    <w:rsid w:val="005F5D91"/>
    <w:rsid w:val="005F5E28"/>
    <w:rsid w:val="005F6263"/>
    <w:rsid w:val="005F6375"/>
    <w:rsid w:val="005F63C0"/>
    <w:rsid w:val="005F687B"/>
    <w:rsid w:val="005F6CDF"/>
    <w:rsid w:val="005F6F31"/>
    <w:rsid w:val="005F7113"/>
    <w:rsid w:val="005F74D3"/>
    <w:rsid w:val="005F798E"/>
    <w:rsid w:val="005F7C91"/>
    <w:rsid w:val="005F7D38"/>
    <w:rsid w:val="006000CA"/>
    <w:rsid w:val="00600504"/>
    <w:rsid w:val="00600B54"/>
    <w:rsid w:val="00600BF4"/>
    <w:rsid w:val="00600C04"/>
    <w:rsid w:val="00601123"/>
    <w:rsid w:val="006016E9"/>
    <w:rsid w:val="006018CE"/>
    <w:rsid w:val="00601A96"/>
    <w:rsid w:val="0060225A"/>
    <w:rsid w:val="00602378"/>
    <w:rsid w:val="006023BE"/>
    <w:rsid w:val="00602906"/>
    <w:rsid w:val="00602A00"/>
    <w:rsid w:val="00602AB2"/>
    <w:rsid w:val="00603522"/>
    <w:rsid w:val="006038D3"/>
    <w:rsid w:val="00603942"/>
    <w:rsid w:val="00603961"/>
    <w:rsid w:val="00603B21"/>
    <w:rsid w:val="00603EB0"/>
    <w:rsid w:val="00603F13"/>
    <w:rsid w:val="00603FE7"/>
    <w:rsid w:val="0060407C"/>
    <w:rsid w:val="006040A0"/>
    <w:rsid w:val="0060430B"/>
    <w:rsid w:val="00604935"/>
    <w:rsid w:val="006049AA"/>
    <w:rsid w:val="006049ED"/>
    <w:rsid w:val="00604C1E"/>
    <w:rsid w:val="00604C88"/>
    <w:rsid w:val="00604D26"/>
    <w:rsid w:val="006055ED"/>
    <w:rsid w:val="00605633"/>
    <w:rsid w:val="006060B7"/>
    <w:rsid w:val="006061C5"/>
    <w:rsid w:val="006061D1"/>
    <w:rsid w:val="006066FF"/>
    <w:rsid w:val="00606873"/>
    <w:rsid w:val="006069EF"/>
    <w:rsid w:val="00606AEC"/>
    <w:rsid w:val="00606CBD"/>
    <w:rsid w:val="00606DD3"/>
    <w:rsid w:val="0060703F"/>
    <w:rsid w:val="00607228"/>
    <w:rsid w:val="00607510"/>
    <w:rsid w:val="0060765B"/>
    <w:rsid w:val="00607975"/>
    <w:rsid w:val="00607A02"/>
    <w:rsid w:val="00607B27"/>
    <w:rsid w:val="00607B2F"/>
    <w:rsid w:val="00607C15"/>
    <w:rsid w:val="00607C36"/>
    <w:rsid w:val="006101B5"/>
    <w:rsid w:val="00610329"/>
    <w:rsid w:val="0061046F"/>
    <w:rsid w:val="0061064B"/>
    <w:rsid w:val="00610A06"/>
    <w:rsid w:val="00610B82"/>
    <w:rsid w:val="00611020"/>
    <w:rsid w:val="006114D2"/>
    <w:rsid w:val="00611881"/>
    <w:rsid w:val="00611AA8"/>
    <w:rsid w:val="0061207C"/>
    <w:rsid w:val="0061235C"/>
    <w:rsid w:val="006124F9"/>
    <w:rsid w:val="00612527"/>
    <w:rsid w:val="006127DC"/>
    <w:rsid w:val="00612813"/>
    <w:rsid w:val="00612E57"/>
    <w:rsid w:val="00612F7C"/>
    <w:rsid w:val="006130A7"/>
    <w:rsid w:val="006130EF"/>
    <w:rsid w:val="006131A4"/>
    <w:rsid w:val="00613312"/>
    <w:rsid w:val="006133EE"/>
    <w:rsid w:val="006136EF"/>
    <w:rsid w:val="006139F8"/>
    <w:rsid w:val="00613A13"/>
    <w:rsid w:val="00613E67"/>
    <w:rsid w:val="00613EF3"/>
    <w:rsid w:val="00614067"/>
    <w:rsid w:val="006141E3"/>
    <w:rsid w:val="00614250"/>
    <w:rsid w:val="00614411"/>
    <w:rsid w:val="00614704"/>
    <w:rsid w:val="006147E6"/>
    <w:rsid w:val="00614B1B"/>
    <w:rsid w:val="00614DD7"/>
    <w:rsid w:val="006150FC"/>
    <w:rsid w:val="006153F0"/>
    <w:rsid w:val="0061540E"/>
    <w:rsid w:val="00615990"/>
    <w:rsid w:val="00615AEA"/>
    <w:rsid w:val="00615CA6"/>
    <w:rsid w:val="00615E8D"/>
    <w:rsid w:val="00615EAC"/>
    <w:rsid w:val="00615F00"/>
    <w:rsid w:val="0061602B"/>
    <w:rsid w:val="00616C3F"/>
    <w:rsid w:val="00616CC6"/>
    <w:rsid w:val="00616E3A"/>
    <w:rsid w:val="0061703C"/>
    <w:rsid w:val="0061707B"/>
    <w:rsid w:val="006170A7"/>
    <w:rsid w:val="006170C7"/>
    <w:rsid w:val="00617149"/>
    <w:rsid w:val="00617468"/>
    <w:rsid w:val="006174FC"/>
    <w:rsid w:val="00617645"/>
    <w:rsid w:val="00617736"/>
    <w:rsid w:val="00617EA0"/>
    <w:rsid w:val="00620003"/>
    <w:rsid w:val="0062048E"/>
    <w:rsid w:val="0062060C"/>
    <w:rsid w:val="00620714"/>
    <w:rsid w:val="00620761"/>
    <w:rsid w:val="006207FE"/>
    <w:rsid w:val="006209BE"/>
    <w:rsid w:val="00620EBA"/>
    <w:rsid w:val="0062166B"/>
    <w:rsid w:val="0062189E"/>
    <w:rsid w:val="00621A43"/>
    <w:rsid w:val="00621CBF"/>
    <w:rsid w:val="0062213F"/>
    <w:rsid w:val="006224B3"/>
    <w:rsid w:val="006226B1"/>
    <w:rsid w:val="00622793"/>
    <w:rsid w:val="00622858"/>
    <w:rsid w:val="00622A27"/>
    <w:rsid w:val="00622B1E"/>
    <w:rsid w:val="006232E2"/>
    <w:rsid w:val="0062335B"/>
    <w:rsid w:val="00623368"/>
    <w:rsid w:val="00623455"/>
    <w:rsid w:val="006235A4"/>
    <w:rsid w:val="006237EB"/>
    <w:rsid w:val="0062384F"/>
    <w:rsid w:val="00623C8C"/>
    <w:rsid w:val="00624142"/>
    <w:rsid w:val="006243F0"/>
    <w:rsid w:val="006244D2"/>
    <w:rsid w:val="00624621"/>
    <w:rsid w:val="006248AE"/>
    <w:rsid w:val="00624BA1"/>
    <w:rsid w:val="00624C0E"/>
    <w:rsid w:val="00624F3E"/>
    <w:rsid w:val="00625012"/>
    <w:rsid w:val="00625383"/>
    <w:rsid w:val="006253EF"/>
    <w:rsid w:val="006256A0"/>
    <w:rsid w:val="006257BD"/>
    <w:rsid w:val="00625FEC"/>
    <w:rsid w:val="006264A3"/>
    <w:rsid w:val="0062683C"/>
    <w:rsid w:val="00626864"/>
    <w:rsid w:val="00626A05"/>
    <w:rsid w:val="00626A6C"/>
    <w:rsid w:val="00626B4B"/>
    <w:rsid w:val="00626CDC"/>
    <w:rsid w:val="006278FE"/>
    <w:rsid w:val="0062794F"/>
    <w:rsid w:val="00630029"/>
    <w:rsid w:val="0063039B"/>
    <w:rsid w:val="00630410"/>
    <w:rsid w:val="00630F50"/>
    <w:rsid w:val="0063103F"/>
    <w:rsid w:val="006315F5"/>
    <w:rsid w:val="00631777"/>
    <w:rsid w:val="0063191A"/>
    <w:rsid w:val="0063193A"/>
    <w:rsid w:val="00631D80"/>
    <w:rsid w:val="00631F67"/>
    <w:rsid w:val="006324DF"/>
    <w:rsid w:val="006326AD"/>
    <w:rsid w:val="006326F7"/>
    <w:rsid w:val="00632952"/>
    <w:rsid w:val="00632991"/>
    <w:rsid w:val="00632A6A"/>
    <w:rsid w:val="00632CA1"/>
    <w:rsid w:val="00632E0A"/>
    <w:rsid w:val="00632E9D"/>
    <w:rsid w:val="00633225"/>
    <w:rsid w:val="00633325"/>
    <w:rsid w:val="006340D9"/>
    <w:rsid w:val="0063438C"/>
    <w:rsid w:val="006348EE"/>
    <w:rsid w:val="00634AAE"/>
    <w:rsid w:val="00634BAF"/>
    <w:rsid w:val="00634D81"/>
    <w:rsid w:val="00634E60"/>
    <w:rsid w:val="0063548F"/>
    <w:rsid w:val="00635895"/>
    <w:rsid w:val="00635B3A"/>
    <w:rsid w:val="00635B4D"/>
    <w:rsid w:val="00635FEC"/>
    <w:rsid w:val="00636184"/>
    <w:rsid w:val="006363F9"/>
    <w:rsid w:val="0063643D"/>
    <w:rsid w:val="006367FF"/>
    <w:rsid w:val="00636B2E"/>
    <w:rsid w:val="00636C9F"/>
    <w:rsid w:val="00636FBA"/>
    <w:rsid w:val="0063790B"/>
    <w:rsid w:val="00637AEC"/>
    <w:rsid w:val="00637B05"/>
    <w:rsid w:val="00637BB2"/>
    <w:rsid w:val="00637D37"/>
    <w:rsid w:val="00637DE3"/>
    <w:rsid w:val="00640112"/>
    <w:rsid w:val="00640495"/>
    <w:rsid w:val="00640C3B"/>
    <w:rsid w:val="006410B1"/>
    <w:rsid w:val="006410C5"/>
    <w:rsid w:val="00641615"/>
    <w:rsid w:val="00641952"/>
    <w:rsid w:val="00641A7F"/>
    <w:rsid w:val="00641B68"/>
    <w:rsid w:val="00641DC3"/>
    <w:rsid w:val="00641ECF"/>
    <w:rsid w:val="00641EE5"/>
    <w:rsid w:val="00641F93"/>
    <w:rsid w:val="00642264"/>
    <w:rsid w:val="006423B6"/>
    <w:rsid w:val="0064242F"/>
    <w:rsid w:val="00642485"/>
    <w:rsid w:val="006427B6"/>
    <w:rsid w:val="0064290B"/>
    <w:rsid w:val="006429BE"/>
    <w:rsid w:val="006429F9"/>
    <w:rsid w:val="00642B26"/>
    <w:rsid w:val="00642D02"/>
    <w:rsid w:val="00642FAA"/>
    <w:rsid w:val="006432C3"/>
    <w:rsid w:val="00643691"/>
    <w:rsid w:val="006436C9"/>
    <w:rsid w:val="00643CAC"/>
    <w:rsid w:val="00643F5D"/>
    <w:rsid w:val="00644240"/>
    <w:rsid w:val="00644364"/>
    <w:rsid w:val="0064446C"/>
    <w:rsid w:val="0064457E"/>
    <w:rsid w:val="0064481A"/>
    <w:rsid w:val="00644BBD"/>
    <w:rsid w:val="00644C17"/>
    <w:rsid w:val="00644E28"/>
    <w:rsid w:val="006452C2"/>
    <w:rsid w:val="00645344"/>
    <w:rsid w:val="0064547D"/>
    <w:rsid w:val="00645B4A"/>
    <w:rsid w:val="00645B71"/>
    <w:rsid w:val="00645D8A"/>
    <w:rsid w:val="006461CC"/>
    <w:rsid w:val="00646A4D"/>
    <w:rsid w:val="00646AE0"/>
    <w:rsid w:val="00646CB1"/>
    <w:rsid w:val="00646CFB"/>
    <w:rsid w:val="00646DF3"/>
    <w:rsid w:val="00646FE5"/>
    <w:rsid w:val="00647249"/>
    <w:rsid w:val="006472BA"/>
    <w:rsid w:val="0064730C"/>
    <w:rsid w:val="00647B04"/>
    <w:rsid w:val="00647FA9"/>
    <w:rsid w:val="0065018F"/>
    <w:rsid w:val="0065086F"/>
    <w:rsid w:val="00650984"/>
    <w:rsid w:val="00650A1C"/>
    <w:rsid w:val="00650BC0"/>
    <w:rsid w:val="00650BF8"/>
    <w:rsid w:val="00650C09"/>
    <w:rsid w:val="00650CEF"/>
    <w:rsid w:val="00651093"/>
    <w:rsid w:val="00651387"/>
    <w:rsid w:val="00651868"/>
    <w:rsid w:val="00651A75"/>
    <w:rsid w:val="00651DF2"/>
    <w:rsid w:val="00651EB8"/>
    <w:rsid w:val="00651F07"/>
    <w:rsid w:val="0065208D"/>
    <w:rsid w:val="00652359"/>
    <w:rsid w:val="00652493"/>
    <w:rsid w:val="00652805"/>
    <w:rsid w:val="00652CF3"/>
    <w:rsid w:val="00652E13"/>
    <w:rsid w:val="00652E47"/>
    <w:rsid w:val="00652F66"/>
    <w:rsid w:val="0065314B"/>
    <w:rsid w:val="00653184"/>
    <w:rsid w:val="0065332A"/>
    <w:rsid w:val="006537AB"/>
    <w:rsid w:val="00653862"/>
    <w:rsid w:val="00653BFC"/>
    <w:rsid w:val="006540C5"/>
    <w:rsid w:val="006541D4"/>
    <w:rsid w:val="00654479"/>
    <w:rsid w:val="006546CF"/>
    <w:rsid w:val="006547F1"/>
    <w:rsid w:val="006548D3"/>
    <w:rsid w:val="00654C25"/>
    <w:rsid w:val="00654CEF"/>
    <w:rsid w:val="00654D93"/>
    <w:rsid w:val="00654DC9"/>
    <w:rsid w:val="00655323"/>
    <w:rsid w:val="00655360"/>
    <w:rsid w:val="00655405"/>
    <w:rsid w:val="006555A7"/>
    <w:rsid w:val="006558A1"/>
    <w:rsid w:val="00655914"/>
    <w:rsid w:val="0065593C"/>
    <w:rsid w:val="00655AEA"/>
    <w:rsid w:val="00655C71"/>
    <w:rsid w:val="006560D9"/>
    <w:rsid w:val="006567B9"/>
    <w:rsid w:val="00656A82"/>
    <w:rsid w:val="00656D06"/>
    <w:rsid w:val="00656D8C"/>
    <w:rsid w:val="0065710A"/>
    <w:rsid w:val="006573A4"/>
    <w:rsid w:val="00657A55"/>
    <w:rsid w:val="00657ABD"/>
    <w:rsid w:val="006603FC"/>
    <w:rsid w:val="0066045C"/>
    <w:rsid w:val="006607DC"/>
    <w:rsid w:val="00660C4D"/>
    <w:rsid w:val="00660FE2"/>
    <w:rsid w:val="006611C1"/>
    <w:rsid w:val="006612AD"/>
    <w:rsid w:val="006617D9"/>
    <w:rsid w:val="006618D2"/>
    <w:rsid w:val="00661A75"/>
    <w:rsid w:val="00661AAB"/>
    <w:rsid w:val="00662004"/>
    <w:rsid w:val="00662007"/>
    <w:rsid w:val="006621CB"/>
    <w:rsid w:val="006624A9"/>
    <w:rsid w:val="006626E2"/>
    <w:rsid w:val="00662965"/>
    <w:rsid w:val="006630A2"/>
    <w:rsid w:val="00663142"/>
    <w:rsid w:val="006633B7"/>
    <w:rsid w:val="00663534"/>
    <w:rsid w:val="006636AA"/>
    <w:rsid w:val="00663905"/>
    <w:rsid w:val="00663B62"/>
    <w:rsid w:val="00663DF2"/>
    <w:rsid w:val="00663EEC"/>
    <w:rsid w:val="00664494"/>
    <w:rsid w:val="00664822"/>
    <w:rsid w:val="0066493D"/>
    <w:rsid w:val="00664EA5"/>
    <w:rsid w:val="0066503F"/>
    <w:rsid w:val="00665594"/>
    <w:rsid w:val="006655A9"/>
    <w:rsid w:val="0066569B"/>
    <w:rsid w:val="00665AB7"/>
    <w:rsid w:val="0066651F"/>
    <w:rsid w:val="00666616"/>
    <w:rsid w:val="00666624"/>
    <w:rsid w:val="0066668A"/>
    <w:rsid w:val="0066675F"/>
    <w:rsid w:val="00666847"/>
    <w:rsid w:val="00666990"/>
    <w:rsid w:val="00666A52"/>
    <w:rsid w:val="00666BA8"/>
    <w:rsid w:val="00666DD6"/>
    <w:rsid w:val="00666F11"/>
    <w:rsid w:val="00666F57"/>
    <w:rsid w:val="006670D1"/>
    <w:rsid w:val="006671C0"/>
    <w:rsid w:val="006678A0"/>
    <w:rsid w:val="00667A99"/>
    <w:rsid w:val="00667AEC"/>
    <w:rsid w:val="00667BAF"/>
    <w:rsid w:val="00667CF0"/>
    <w:rsid w:val="00667F07"/>
    <w:rsid w:val="00667FC5"/>
    <w:rsid w:val="006700B7"/>
    <w:rsid w:val="00670249"/>
    <w:rsid w:val="00670345"/>
    <w:rsid w:val="0067035F"/>
    <w:rsid w:val="0067045D"/>
    <w:rsid w:val="00670518"/>
    <w:rsid w:val="006705CA"/>
    <w:rsid w:val="00670616"/>
    <w:rsid w:val="00670970"/>
    <w:rsid w:val="006709FF"/>
    <w:rsid w:val="00670B93"/>
    <w:rsid w:val="00670D61"/>
    <w:rsid w:val="006713A9"/>
    <w:rsid w:val="006714DA"/>
    <w:rsid w:val="00671709"/>
    <w:rsid w:val="0067180C"/>
    <w:rsid w:val="00671ACC"/>
    <w:rsid w:val="00672153"/>
    <w:rsid w:val="006721AB"/>
    <w:rsid w:val="006721D5"/>
    <w:rsid w:val="0067230C"/>
    <w:rsid w:val="00672582"/>
    <w:rsid w:val="00672807"/>
    <w:rsid w:val="006728E5"/>
    <w:rsid w:val="00673747"/>
    <w:rsid w:val="0067378A"/>
    <w:rsid w:val="006737A4"/>
    <w:rsid w:val="006737C5"/>
    <w:rsid w:val="00673A02"/>
    <w:rsid w:val="00673B87"/>
    <w:rsid w:val="00674553"/>
    <w:rsid w:val="00674560"/>
    <w:rsid w:val="00674562"/>
    <w:rsid w:val="006748C6"/>
    <w:rsid w:val="006750A9"/>
    <w:rsid w:val="00675298"/>
    <w:rsid w:val="0067543B"/>
    <w:rsid w:val="0067581B"/>
    <w:rsid w:val="00675CC0"/>
    <w:rsid w:val="00676161"/>
    <w:rsid w:val="0067620E"/>
    <w:rsid w:val="006765E6"/>
    <w:rsid w:val="0067671E"/>
    <w:rsid w:val="00676831"/>
    <w:rsid w:val="00676E7F"/>
    <w:rsid w:val="0067700A"/>
    <w:rsid w:val="006770DA"/>
    <w:rsid w:val="0067744F"/>
    <w:rsid w:val="00677762"/>
    <w:rsid w:val="0067789B"/>
    <w:rsid w:val="0067798F"/>
    <w:rsid w:val="00677BCB"/>
    <w:rsid w:val="00677D7A"/>
    <w:rsid w:val="00677E4D"/>
    <w:rsid w:val="0068005B"/>
    <w:rsid w:val="006800C3"/>
    <w:rsid w:val="0068011E"/>
    <w:rsid w:val="0068028C"/>
    <w:rsid w:val="00680501"/>
    <w:rsid w:val="00680542"/>
    <w:rsid w:val="00680593"/>
    <w:rsid w:val="006805BE"/>
    <w:rsid w:val="006807F6"/>
    <w:rsid w:val="0068099B"/>
    <w:rsid w:val="006809D7"/>
    <w:rsid w:val="00680C12"/>
    <w:rsid w:val="00680C25"/>
    <w:rsid w:val="00680DEE"/>
    <w:rsid w:val="00680F83"/>
    <w:rsid w:val="0068105F"/>
    <w:rsid w:val="00681394"/>
    <w:rsid w:val="0068150F"/>
    <w:rsid w:val="00681758"/>
    <w:rsid w:val="006818D7"/>
    <w:rsid w:val="00681A21"/>
    <w:rsid w:val="00681B6C"/>
    <w:rsid w:val="0068208A"/>
    <w:rsid w:val="006820F2"/>
    <w:rsid w:val="00682488"/>
    <w:rsid w:val="00682715"/>
    <w:rsid w:val="00682753"/>
    <w:rsid w:val="0068275E"/>
    <w:rsid w:val="006827C1"/>
    <w:rsid w:val="0068287E"/>
    <w:rsid w:val="00682A7E"/>
    <w:rsid w:val="00682B38"/>
    <w:rsid w:val="00683279"/>
    <w:rsid w:val="006838F3"/>
    <w:rsid w:val="0068425C"/>
    <w:rsid w:val="006846D5"/>
    <w:rsid w:val="006848A5"/>
    <w:rsid w:val="00684B09"/>
    <w:rsid w:val="00685264"/>
    <w:rsid w:val="00685860"/>
    <w:rsid w:val="00685D2B"/>
    <w:rsid w:val="00685FAB"/>
    <w:rsid w:val="00685FC5"/>
    <w:rsid w:val="0068609B"/>
    <w:rsid w:val="00686264"/>
    <w:rsid w:val="00686394"/>
    <w:rsid w:val="006867A0"/>
    <w:rsid w:val="006868E3"/>
    <w:rsid w:val="0068691F"/>
    <w:rsid w:val="00686A48"/>
    <w:rsid w:val="00686A78"/>
    <w:rsid w:val="006870E4"/>
    <w:rsid w:val="0068736F"/>
    <w:rsid w:val="00690109"/>
    <w:rsid w:val="00690244"/>
    <w:rsid w:val="00690520"/>
    <w:rsid w:val="00690CBB"/>
    <w:rsid w:val="00690CCE"/>
    <w:rsid w:val="00690F11"/>
    <w:rsid w:val="00690FE4"/>
    <w:rsid w:val="00691277"/>
    <w:rsid w:val="0069143F"/>
    <w:rsid w:val="00691731"/>
    <w:rsid w:val="00691AA6"/>
    <w:rsid w:val="00691C97"/>
    <w:rsid w:val="00691F08"/>
    <w:rsid w:val="00692019"/>
    <w:rsid w:val="0069206E"/>
    <w:rsid w:val="0069265B"/>
    <w:rsid w:val="00692794"/>
    <w:rsid w:val="006927D1"/>
    <w:rsid w:val="0069291A"/>
    <w:rsid w:val="00692A02"/>
    <w:rsid w:val="00692AD4"/>
    <w:rsid w:val="00692B53"/>
    <w:rsid w:val="00692BE8"/>
    <w:rsid w:val="006930E0"/>
    <w:rsid w:val="00693466"/>
    <w:rsid w:val="0069354C"/>
    <w:rsid w:val="006935FD"/>
    <w:rsid w:val="006936ED"/>
    <w:rsid w:val="006937E6"/>
    <w:rsid w:val="00693977"/>
    <w:rsid w:val="00693B49"/>
    <w:rsid w:val="00693B5A"/>
    <w:rsid w:val="00693DCB"/>
    <w:rsid w:val="00693DCC"/>
    <w:rsid w:val="00693E14"/>
    <w:rsid w:val="00693E59"/>
    <w:rsid w:val="0069432E"/>
    <w:rsid w:val="00694417"/>
    <w:rsid w:val="0069459F"/>
    <w:rsid w:val="0069464C"/>
    <w:rsid w:val="00694F9F"/>
    <w:rsid w:val="00694FB3"/>
    <w:rsid w:val="006951CC"/>
    <w:rsid w:val="00695368"/>
    <w:rsid w:val="00695B11"/>
    <w:rsid w:val="00696162"/>
    <w:rsid w:val="006961A7"/>
    <w:rsid w:val="006963B3"/>
    <w:rsid w:val="006965E9"/>
    <w:rsid w:val="00696635"/>
    <w:rsid w:val="0069666C"/>
    <w:rsid w:val="00696B37"/>
    <w:rsid w:val="00696CA0"/>
    <w:rsid w:val="00697577"/>
    <w:rsid w:val="006977CD"/>
    <w:rsid w:val="00697A10"/>
    <w:rsid w:val="00697B5F"/>
    <w:rsid w:val="00697B7B"/>
    <w:rsid w:val="00697BA0"/>
    <w:rsid w:val="006A0882"/>
    <w:rsid w:val="006A0C2A"/>
    <w:rsid w:val="006A0CE4"/>
    <w:rsid w:val="006A0DE4"/>
    <w:rsid w:val="006A0FCE"/>
    <w:rsid w:val="006A1449"/>
    <w:rsid w:val="006A1612"/>
    <w:rsid w:val="006A1757"/>
    <w:rsid w:val="006A1813"/>
    <w:rsid w:val="006A1991"/>
    <w:rsid w:val="006A19BF"/>
    <w:rsid w:val="006A1B04"/>
    <w:rsid w:val="006A1B35"/>
    <w:rsid w:val="006A1BF4"/>
    <w:rsid w:val="006A1E58"/>
    <w:rsid w:val="006A20EF"/>
    <w:rsid w:val="006A2617"/>
    <w:rsid w:val="006A267C"/>
    <w:rsid w:val="006A2888"/>
    <w:rsid w:val="006A2D8B"/>
    <w:rsid w:val="006A3145"/>
    <w:rsid w:val="006A3304"/>
    <w:rsid w:val="006A351A"/>
    <w:rsid w:val="006A3AC8"/>
    <w:rsid w:val="006A3CA9"/>
    <w:rsid w:val="006A3D6E"/>
    <w:rsid w:val="006A416C"/>
    <w:rsid w:val="006A42AA"/>
    <w:rsid w:val="006A438C"/>
    <w:rsid w:val="006A45F3"/>
    <w:rsid w:val="006A4757"/>
    <w:rsid w:val="006A4793"/>
    <w:rsid w:val="006A47E8"/>
    <w:rsid w:val="006A48B2"/>
    <w:rsid w:val="006A4D43"/>
    <w:rsid w:val="006A5443"/>
    <w:rsid w:val="006A55BF"/>
    <w:rsid w:val="006A5A97"/>
    <w:rsid w:val="006A5B42"/>
    <w:rsid w:val="006A6265"/>
    <w:rsid w:val="006A63DD"/>
    <w:rsid w:val="006A6496"/>
    <w:rsid w:val="006A660D"/>
    <w:rsid w:val="006A6688"/>
    <w:rsid w:val="006A66CC"/>
    <w:rsid w:val="006A6BC0"/>
    <w:rsid w:val="006A6C3D"/>
    <w:rsid w:val="006A6ED0"/>
    <w:rsid w:val="006A6FB5"/>
    <w:rsid w:val="006A701D"/>
    <w:rsid w:val="006A724A"/>
    <w:rsid w:val="006A72B6"/>
    <w:rsid w:val="006A7362"/>
    <w:rsid w:val="006A788D"/>
    <w:rsid w:val="006B024D"/>
    <w:rsid w:val="006B0261"/>
    <w:rsid w:val="006B03F9"/>
    <w:rsid w:val="006B04D9"/>
    <w:rsid w:val="006B07D1"/>
    <w:rsid w:val="006B0A36"/>
    <w:rsid w:val="006B0AD9"/>
    <w:rsid w:val="006B0DF9"/>
    <w:rsid w:val="006B0E10"/>
    <w:rsid w:val="006B0EC6"/>
    <w:rsid w:val="006B13A9"/>
    <w:rsid w:val="006B15C2"/>
    <w:rsid w:val="006B166A"/>
    <w:rsid w:val="006B183E"/>
    <w:rsid w:val="006B191B"/>
    <w:rsid w:val="006B1B63"/>
    <w:rsid w:val="006B1D9E"/>
    <w:rsid w:val="006B1DDD"/>
    <w:rsid w:val="006B1EDC"/>
    <w:rsid w:val="006B21BE"/>
    <w:rsid w:val="006B2303"/>
    <w:rsid w:val="006B2E23"/>
    <w:rsid w:val="006B2F8F"/>
    <w:rsid w:val="006B30D7"/>
    <w:rsid w:val="006B3404"/>
    <w:rsid w:val="006B35B2"/>
    <w:rsid w:val="006B3622"/>
    <w:rsid w:val="006B3A74"/>
    <w:rsid w:val="006B3BA2"/>
    <w:rsid w:val="006B3BD5"/>
    <w:rsid w:val="006B3CAE"/>
    <w:rsid w:val="006B402D"/>
    <w:rsid w:val="006B408E"/>
    <w:rsid w:val="006B4142"/>
    <w:rsid w:val="006B42E4"/>
    <w:rsid w:val="006B43E0"/>
    <w:rsid w:val="006B4446"/>
    <w:rsid w:val="006B4F22"/>
    <w:rsid w:val="006B4F86"/>
    <w:rsid w:val="006B5110"/>
    <w:rsid w:val="006B543A"/>
    <w:rsid w:val="006B6652"/>
    <w:rsid w:val="006B6708"/>
    <w:rsid w:val="006B6806"/>
    <w:rsid w:val="006B68BA"/>
    <w:rsid w:val="006B6951"/>
    <w:rsid w:val="006B6B53"/>
    <w:rsid w:val="006B6C0A"/>
    <w:rsid w:val="006B6C33"/>
    <w:rsid w:val="006B6E09"/>
    <w:rsid w:val="006B7724"/>
    <w:rsid w:val="006B797D"/>
    <w:rsid w:val="006B7AFF"/>
    <w:rsid w:val="006B7B9A"/>
    <w:rsid w:val="006B7F2A"/>
    <w:rsid w:val="006B7F3B"/>
    <w:rsid w:val="006B7FC5"/>
    <w:rsid w:val="006C00CD"/>
    <w:rsid w:val="006C050A"/>
    <w:rsid w:val="006C052B"/>
    <w:rsid w:val="006C06F0"/>
    <w:rsid w:val="006C0729"/>
    <w:rsid w:val="006C0BB5"/>
    <w:rsid w:val="006C0C27"/>
    <w:rsid w:val="006C0C8F"/>
    <w:rsid w:val="006C1331"/>
    <w:rsid w:val="006C145E"/>
    <w:rsid w:val="006C1804"/>
    <w:rsid w:val="006C18AF"/>
    <w:rsid w:val="006C206A"/>
    <w:rsid w:val="006C249C"/>
    <w:rsid w:val="006C278B"/>
    <w:rsid w:val="006C282F"/>
    <w:rsid w:val="006C2D0E"/>
    <w:rsid w:val="006C2E98"/>
    <w:rsid w:val="006C2F63"/>
    <w:rsid w:val="006C2F94"/>
    <w:rsid w:val="006C3023"/>
    <w:rsid w:val="006C3031"/>
    <w:rsid w:val="006C315D"/>
    <w:rsid w:val="006C355A"/>
    <w:rsid w:val="006C397A"/>
    <w:rsid w:val="006C3CDC"/>
    <w:rsid w:val="006C3FA3"/>
    <w:rsid w:val="006C42B9"/>
    <w:rsid w:val="006C44F8"/>
    <w:rsid w:val="006C4CE7"/>
    <w:rsid w:val="006C4DAA"/>
    <w:rsid w:val="006C4E45"/>
    <w:rsid w:val="006C4E97"/>
    <w:rsid w:val="006C500E"/>
    <w:rsid w:val="006C526F"/>
    <w:rsid w:val="006C5341"/>
    <w:rsid w:val="006C54A5"/>
    <w:rsid w:val="006C5541"/>
    <w:rsid w:val="006C568F"/>
    <w:rsid w:val="006C5AE0"/>
    <w:rsid w:val="006C5E0A"/>
    <w:rsid w:val="006C5F15"/>
    <w:rsid w:val="006C65AA"/>
    <w:rsid w:val="006C65FC"/>
    <w:rsid w:val="006C6743"/>
    <w:rsid w:val="006C6898"/>
    <w:rsid w:val="006C68D2"/>
    <w:rsid w:val="006C7238"/>
    <w:rsid w:val="006C75E3"/>
    <w:rsid w:val="006C782A"/>
    <w:rsid w:val="006C7B9C"/>
    <w:rsid w:val="006C7C63"/>
    <w:rsid w:val="006C7CBD"/>
    <w:rsid w:val="006C7D42"/>
    <w:rsid w:val="006C7E1D"/>
    <w:rsid w:val="006D092C"/>
    <w:rsid w:val="006D0DD4"/>
    <w:rsid w:val="006D15B3"/>
    <w:rsid w:val="006D167D"/>
    <w:rsid w:val="006D180D"/>
    <w:rsid w:val="006D1945"/>
    <w:rsid w:val="006D1A2D"/>
    <w:rsid w:val="006D1C94"/>
    <w:rsid w:val="006D1DE4"/>
    <w:rsid w:val="006D2021"/>
    <w:rsid w:val="006D228D"/>
    <w:rsid w:val="006D23DB"/>
    <w:rsid w:val="006D23E8"/>
    <w:rsid w:val="006D2741"/>
    <w:rsid w:val="006D297E"/>
    <w:rsid w:val="006D2B05"/>
    <w:rsid w:val="006D2C45"/>
    <w:rsid w:val="006D2E04"/>
    <w:rsid w:val="006D2F7A"/>
    <w:rsid w:val="006D312E"/>
    <w:rsid w:val="006D3307"/>
    <w:rsid w:val="006D36A8"/>
    <w:rsid w:val="006D377E"/>
    <w:rsid w:val="006D3A12"/>
    <w:rsid w:val="006D3C16"/>
    <w:rsid w:val="006D403E"/>
    <w:rsid w:val="006D432C"/>
    <w:rsid w:val="006D4410"/>
    <w:rsid w:val="006D44B3"/>
    <w:rsid w:val="006D452F"/>
    <w:rsid w:val="006D4540"/>
    <w:rsid w:val="006D461F"/>
    <w:rsid w:val="006D4846"/>
    <w:rsid w:val="006D4BE9"/>
    <w:rsid w:val="006D4FB5"/>
    <w:rsid w:val="006D5220"/>
    <w:rsid w:val="006D5405"/>
    <w:rsid w:val="006D54CA"/>
    <w:rsid w:val="006D5517"/>
    <w:rsid w:val="006D596D"/>
    <w:rsid w:val="006D5B90"/>
    <w:rsid w:val="006D6606"/>
    <w:rsid w:val="006D6978"/>
    <w:rsid w:val="006D6A92"/>
    <w:rsid w:val="006D6B1D"/>
    <w:rsid w:val="006D6B20"/>
    <w:rsid w:val="006D6B61"/>
    <w:rsid w:val="006D6DAC"/>
    <w:rsid w:val="006D70D0"/>
    <w:rsid w:val="006D73E7"/>
    <w:rsid w:val="006D76F9"/>
    <w:rsid w:val="006D7B4A"/>
    <w:rsid w:val="006D7C02"/>
    <w:rsid w:val="006D7CFF"/>
    <w:rsid w:val="006D7EE4"/>
    <w:rsid w:val="006E06FE"/>
    <w:rsid w:val="006E07B7"/>
    <w:rsid w:val="006E07EA"/>
    <w:rsid w:val="006E095D"/>
    <w:rsid w:val="006E09CC"/>
    <w:rsid w:val="006E0AE1"/>
    <w:rsid w:val="006E0F9C"/>
    <w:rsid w:val="006E1144"/>
    <w:rsid w:val="006E1174"/>
    <w:rsid w:val="006E15A2"/>
    <w:rsid w:val="006E1841"/>
    <w:rsid w:val="006E1865"/>
    <w:rsid w:val="006E1920"/>
    <w:rsid w:val="006E197E"/>
    <w:rsid w:val="006E1995"/>
    <w:rsid w:val="006E1BAD"/>
    <w:rsid w:val="006E1C83"/>
    <w:rsid w:val="006E200D"/>
    <w:rsid w:val="006E2531"/>
    <w:rsid w:val="006E295C"/>
    <w:rsid w:val="006E2E66"/>
    <w:rsid w:val="006E3924"/>
    <w:rsid w:val="006E3988"/>
    <w:rsid w:val="006E3A5A"/>
    <w:rsid w:val="006E3AFF"/>
    <w:rsid w:val="006E4268"/>
    <w:rsid w:val="006E42CA"/>
    <w:rsid w:val="006E42CE"/>
    <w:rsid w:val="006E4301"/>
    <w:rsid w:val="006E493D"/>
    <w:rsid w:val="006E4BEF"/>
    <w:rsid w:val="006E522D"/>
    <w:rsid w:val="006E5806"/>
    <w:rsid w:val="006E5A24"/>
    <w:rsid w:val="006E6003"/>
    <w:rsid w:val="006E60EF"/>
    <w:rsid w:val="006E677D"/>
    <w:rsid w:val="006E67E2"/>
    <w:rsid w:val="006E6FD1"/>
    <w:rsid w:val="006E7056"/>
    <w:rsid w:val="006E70B2"/>
    <w:rsid w:val="006E757E"/>
    <w:rsid w:val="006E774F"/>
    <w:rsid w:val="006E785A"/>
    <w:rsid w:val="006E7950"/>
    <w:rsid w:val="006E7BAF"/>
    <w:rsid w:val="006E7C1C"/>
    <w:rsid w:val="006E7C4A"/>
    <w:rsid w:val="006E7E86"/>
    <w:rsid w:val="006F003C"/>
    <w:rsid w:val="006F00E1"/>
    <w:rsid w:val="006F03EE"/>
    <w:rsid w:val="006F048D"/>
    <w:rsid w:val="006F0691"/>
    <w:rsid w:val="006F107E"/>
    <w:rsid w:val="006F122C"/>
    <w:rsid w:val="006F1638"/>
    <w:rsid w:val="006F16E5"/>
    <w:rsid w:val="006F1A25"/>
    <w:rsid w:val="006F1AD3"/>
    <w:rsid w:val="006F1B04"/>
    <w:rsid w:val="006F1B20"/>
    <w:rsid w:val="006F1EED"/>
    <w:rsid w:val="006F20AD"/>
    <w:rsid w:val="006F2918"/>
    <w:rsid w:val="006F291A"/>
    <w:rsid w:val="006F2BF3"/>
    <w:rsid w:val="006F2C29"/>
    <w:rsid w:val="006F2D9E"/>
    <w:rsid w:val="006F2E18"/>
    <w:rsid w:val="006F2F35"/>
    <w:rsid w:val="006F2F94"/>
    <w:rsid w:val="006F3ADF"/>
    <w:rsid w:val="006F3B67"/>
    <w:rsid w:val="006F3BB4"/>
    <w:rsid w:val="006F434B"/>
    <w:rsid w:val="006F4465"/>
    <w:rsid w:val="006F450D"/>
    <w:rsid w:val="006F45AD"/>
    <w:rsid w:val="006F46D6"/>
    <w:rsid w:val="006F4A9D"/>
    <w:rsid w:val="006F4C8D"/>
    <w:rsid w:val="006F4FC6"/>
    <w:rsid w:val="006F53D5"/>
    <w:rsid w:val="006F5A17"/>
    <w:rsid w:val="006F5A6E"/>
    <w:rsid w:val="006F5AE2"/>
    <w:rsid w:val="006F5B18"/>
    <w:rsid w:val="006F5DB1"/>
    <w:rsid w:val="006F5EFF"/>
    <w:rsid w:val="006F6B54"/>
    <w:rsid w:val="006F73DF"/>
    <w:rsid w:val="006F7628"/>
    <w:rsid w:val="006F7840"/>
    <w:rsid w:val="006F7A3E"/>
    <w:rsid w:val="006F7AD8"/>
    <w:rsid w:val="006F7B70"/>
    <w:rsid w:val="006F7F0C"/>
    <w:rsid w:val="00700040"/>
    <w:rsid w:val="00700052"/>
    <w:rsid w:val="00700785"/>
    <w:rsid w:val="00700A19"/>
    <w:rsid w:val="00700B38"/>
    <w:rsid w:val="00700B3E"/>
    <w:rsid w:val="00700B42"/>
    <w:rsid w:val="00700FB2"/>
    <w:rsid w:val="007010F2"/>
    <w:rsid w:val="007013B9"/>
    <w:rsid w:val="007013E5"/>
    <w:rsid w:val="00701B47"/>
    <w:rsid w:val="00701BB5"/>
    <w:rsid w:val="00701CBC"/>
    <w:rsid w:val="007021FE"/>
    <w:rsid w:val="0070231C"/>
    <w:rsid w:val="0070261E"/>
    <w:rsid w:val="00702B98"/>
    <w:rsid w:val="00702FEF"/>
    <w:rsid w:val="007034A7"/>
    <w:rsid w:val="00703639"/>
    <w:rsid w:val="0070381A"/>
    <w:rsid w:val="00703C42"/>
    <w:rsid w:val="00703CD8"/>
    <w:rsid w:val="00703F41"/>
    <w:rsid w:val="0070434E"/>
    <w:rsid w:val="00704422"/>
    <w:rsid w:val="007046F3"/>
    <w:rsid w:val="00704AEA"/>
    <w:rsid w:val="00704B98"/>
    <w:rsid w:val="00704F14"/>
    <w:rsid w:val="00705012"/>
    <w:rsid w:val="00705089"/>
    <w:rsid w:val="00705655"/>
    <w:rsid w:val="00705B90"/>
    <w:rsid w:val="00705C74"/>
    <w:rsid w:val="00706162"/>
    <w:rsid w:val="007061B6"/>
    <w:rsid w:val="007061F1"/>
    <w:rsid w:val="007062B0"/>
    <w:rsid w:val="007063FD"/>
    <w:rsid w:val="00706595"/>
    <w:rsid w:val="00706644"/>
    <w:rsid w:val="00706991"/>
    <w:rsid w:val="007069F5"/>
    <w:rsid w:val="00706F92"/>
    <w:rsid w:val="0070702A"/>
    <w:rsid w:val="00707327"/>
    <w:rsid w:val="007075BB"/>
    <w:rsid w:val="00707619"/>
    <w:rsid w:val="007078C9"/>
    <w:rsid w:val="00707B36"/>
    <w:rsid w:val="00707DF4"/>
    <w:rsid w:val="00707F63"/>
    <w:rsid w:val="00710338"/>
    <w:rsid w:val="007104BF"/>
    <w:rsid w:val="00710549"/>
    <w:rsid w:val="00710BDF"/>
    <w:rsid w:val="007110E1"/>
    <w:rsid w:val="00711246"/>
    <w:rsid w:val="00711297"/>
    <w:rsid w:val="007112FA"/>
    <w:rsid w:val="0071177B"/>
    <w:rsid w:val="00711A1A"/>
    <w:rsid w:val="00711DF6"/>
    <w:rsid w:val="00711E08"/>
    <w:rsid w:val="00711E60"/>
    <w:rsid w:val="00711F16"/>
    <w:rsid w:val="00711F29"/>
    <w:rsid w:val="0071211E"/>
    <w:rsid w:val="007123EA"/>
    <w:rsid w:val="0071281A"/>
    <w:rsid w:val="00712BA6"/>
    <w:rsid w:val="007135E3"/>
    <w:rsid w:val="007136C8"/>
    <w:rsid w:val="00713932"/>
    <w:rsid w:val="00713F15"/>
    <w:rsid w:val="00713F8B"/>
    <w:rsid w:val="00713FE0"/>
    <w:rsid w:val="007140E2"/>
    <w:rsid w:val="0071454D"/>
    <w:rsid w:val="0071458A"/>
    <w:rsid w:val="00714C37"/>
    <w:rsid w:val="00714D48"/>
    <w:rsid w:val="00714E80"/>
    <w:rsid w:val="00714ECE"/>
    <w:rsid w:val="007150A4"/>
    <w:rsid w:val="00715578"/>
    <w:rsid w:val="00715747"/>
    <w:rsid w:val="00715879"/>
    <w:rsid w:val="00715A52"/>
    <w:rsid w:val="00715BA3"/>
    <w:rsid w:val="00715D38"/>
    <w:rsid w:val="00715D70"/>
    <w:rsid w:val="00715E0F"/>
    <w:rsid w:val="00715EA3"/>
    <w:rsid w:val="00716099"/>
    <w:rsid w:val="0071625A"/>
    <w:rsid w:val="0071625E"/>
    <w:rsid w:val="00716444"/>
    <w:rsid w:val="007165BE"/>
    <w:rsid w:val="0071661C"/>
    <w:rsid w:val="007166C7"/>
    <w:rsid w:val="007166CB"/>
    <w:rsid w:val="007168ED"/>
    <w:rsid w:val="00716C51"/>
    <w:rsid w:val="00716C5D"/>
    <w:rsid w:val="00716F6E"/>
    <w:rsid w:val="00716FEF"/>
    <w:rsid w:val="007170CE"/>
    <w:rsid w:val="007172C4"/>
    <w:rsid w:val="0071748C"/>
    <w:rsid w:val="007176F6"/>
    <w:rsid w:val="0071789B"/>
    <w:rsid w:val="00717D22"/>
    <w:rsid w:val="00717DFC"/>
    <w:rsid w:val="00717E27"/>
    <w:rsid w:val="007202B1"/>
    <w:rsid w:val="007208D8"/>
    <w:rsid w:val="00720CED"/>
    <w:rsid w:val="00720EF3"/>
    <w:rsid w:val="00720F06"/>
    <w:rsid w:val="00721215"/>
    <w:rsid w:val="00721643"/>
    <w:rsid w:val="00721670"/>
    <w:rsid w:val="00721794"/>
    <w:rsid w:val="007219A9"/>
    <w:rsid w:val="00721CB1"/>
    <w:rsid w:val="007220D9"/>
    <w:rsid w:val="00722403"/>
    <w:rsid w:val="0072249C"/>
    <w:rsid w:val="00722B08"/>
    <w:rsid w:val="00722E7A"/>
    <w:rsid w:val="00723145"/>
    <w:rsid w:val="007234ED"/>
    <w:rsid w:val="00723E13"/>
    <w:rsid w:val="0072407B"/>
    <w:rsid w:val="00724188"/>
    <w:rsid w:val="00724776"/>
    <w:rsid w:val="007249FB"/>
    <w:rsid w:val="00724CE8"/>
    <w:rsid w:val="00724F1E"/>
    <w:rsid w:val="0072540D"/>
    <w:rsid w:val="00725907"/>
    <w:rsid w:val="00725A52"/>
    <w:rsid w:val="00725AA1"/>
    <w:rsid w:val="00725FAF"/>
    <w:rsid w:val="00726039"/>
    <w:rsid w:val="00726130"/>
    <w:rsid w:val="00726314"/>
    <w:rsid w:val="0072646C"/>
    <w:rsid w:val="0072660D"/>
    <w:rsid w:val="00726843"/>
    <w:rsid w:val="00726A1A"/>
    <w:rsid w:val="00726A88"/>
    <w:rsid w:val="00726CDA"/>
    <w:rsid w:val="00727102"/>
    <w:rsid w:val="0072718F"/>
    <w:rsid w:val="00727572"/>
    <w:rsid w:val="007277C6"/>
    <w:rsid w:val="007279F1"/>
    <w:rsid w:val="00727DA1"/>
    <w:rsid w:val="007301A0"/>
    <w:rsid w:val="0073026B"/>
    <w:rsid w:val="0073039E"/>
    <w:rsid w:val="0073066B"/>
    <w:rsid w:val="00730832"/>
    <w:rsid w:val="007308ED"/>
    <w:rsid w:val="00730A9A"/>
    <w:rsid w:val="00730F29"/>
    <w:rsid w:val="00731051"/>
    <w:rsid w:val="00731294"/>
    <w:rsid w:val="007315ED"/>
    <w:rsid w:val="00731B9A"/>
    <w:rsid w:val="00731F37"/>
    <w:rsid w:val="00732150"/>
    <w:rsid w:val="00732169"/>
    <w:rsid w:val="007321F1"/>
    <w:rsid w:val="0073262B"/>
    <w:rsid w:val="00732975"/>
    <w:rsid w:val="00732A6F"/>
    <w:rsid w:val="00732A76"/>
    <w:rsid w:val="00732D51"/>
    <w:rsid w:val="00732D7F"/>
    <w:rsid w:val="00732EEB"/>
    <w:rsid w:val="00732FB1"/>
    <w:rsid w:val="0073307D"/>
    <w:rsid w:val="007330AD"/>
    <w:rsid w:val="007335B7"/>
    <w:rsid w:val="00733BDA"/>
    <w:rsid w:val="00733D85"/>
    <w:rsid w:val="00733DB0"/>
    <w:rsid w:val="00733F51"/>
    <w:rsid w:val="00734417"/>
    <w:rsid w:val="00734431"/>
    <w:rsid w:val="0073446F"/>
    <w:rsid w:val="007349DB"/>
    <w:rsid w:val="00734BDB"/>
    <w:rsid w:val="00735310"/>
    <w:rsid w:val="00735369"/>
    <w:rsid w:val="007353B6"/>
    <w:rsid w:val="007355EF"/>
    <w:rsid w:val="0073591D"/>
    <w:rsid w:val="0073599D"/>
    <w:rsid w:val="00735D19"/>
    <w:rsid w:val="00736908"/>
    <w:rsid w:val="007369E1"/>
    <w:rsid w:val="00736C2E"/>
    <w:rsid w:val="00737139"/>
    <w:rsid w:val="00737277"/>
    <w:rsid w:val="007372D0"/>
    <w:rsid w:val="007373D1"/>
    <w:rsid w:val="007373F6"/>
    <w:rsid w:val="00737629"/>
    <w:rsid w:val="007376D0"/>
    <w:rsid w:val="007377C6"/>
    <w:rsid w:val="007378CA"/>
    <w:rsid w:val="00737B3E"/>
    <w:rsid w:val="00737F67"/>
    <w:rsid w:val="00737FE1"/>
    <w:rsid w:val="00740408"/>
    <w:rsid w:val="00740810"/>
    <w:rsid w:val="00741096"/>
    <w:rsid w:val="00741371"/>
    <w:rsid w:val="00741527"/>
    <w:rsid w:val="007419B5"/>
    <w:rsid w:val="00742FCF"/>
    <w:rsid w:val="0074344C"/>
    <w:rsid w:val="0074364D"/>
    <w:rsid w:val="007436A7"/>
    <w:rsid w:val="00743929"/>
    <w:rsid w:val="00743EC1"/>
    <w:rsid w:val="00743F94"/>
    <w:rsid w:val="007440C8"/>
    <w:rsid w:val="007443E7"/>
    <w:rsid w:val="007444C1"/>
    <w:rsid w:val="00744A6B"/>
    <w:rsid w:val="007458A6"/>
    <w:rsid w:val="0074599F"/>
    <w:rsid w:val="00745C04"/>
    <w:rsid w:val="00745C34"/>
    <w:rsid w:val="00745D58"/>
    <w:rsid w:val="00746050"/>
    <w:rsid w:val="007462BD"/>
    <w:rsid w:val="0074630C"/>
    <w:rsid w:val="00746356"/>
    <w:rsid w:val="00746417"/>
    <w:rsid w:val="007467B9"/>
    <w:rsid w:val="00746A12"/>
    <w:rsid w:val="00746EAA"/>
    <w:rsid w:val="007471D9"/>
    <w:rsid w:val="00747493"/>
    <w:rsid w:val="00747717"/>
    <w:rsid w:val="00747823"/>
    <w:rsid w:val="007501AC"/>
    <w:rsid w:val="007507CE"/>
    <w:rsid w:val="00750807"/>
    <w:rsid w:val="00750980"/>
    <w:rsid w:val="007509E4"/>
    <w:rsid w:val="00750C69"/>
    <w:rsid w:val="00750C9A"/>
    <w:rsid w:val="00751182"/>
    <w:rsid w:val="0075142D"/>
    <w:rsid w:val="0075149F"/>
    <w:rsid w:val="00751741"/>
    <w:rsid w:val="007518B5"/>
    <w:rsid w:val="00751902"/>
    <w:rsid w:val="00751ACA"/>
    <w:rsid w:val="00751CCA"/>
    <w:rsid w:val="00751D92"/>
    <w:rsid w:val="00751DF4"/>
    <w:rsid w:val="0075212F"/>
    <w:rsid w:val="00752233"/>
    <w:rsid w:val="00752671"/>
    <w:rsid w:val="007526B1"/>
    <w:rsid w:val="00752727"/>
    <w:rsid w:val="00752762"/>
    <w:rsid w:val="00752912"/>
    <w:rsid w:val="00752B76"/>
    <w:rsid w:val="00752C10"/>
    <w:rsid w:val="00752C39"/>
    <w:rsid w:val="00752C6B"/>
    <w:rsid w:val="0075325C"/>
    <w:rsid w:val="00753D76"/>
    <w:rsid w:val="00754064"/>
    <w:rsid w:val="0075417E"/>
    <w:rsid w:val="007548F8"/>
    <w:rsid w:val="00754E72"/>
    <w:rsid w:val="00754E99"/>
    <w:rsid w:val="007550C0"/>
    <w:rsid w:val="0075540D"/>
    <w:rsid w:val="00755829"/>
    <w:rsid w:val="007558F8"/>
    <w:rsid w:val="00755F74"/>
    <w:rsid w:val="0075605F"/>
    <w:rsid w:val="00756373"/>
    <w:rsid w:val="007564C1"/>
    <w:rsid w:val="007564F7"/>
    <w:rsid w:val="00756866"/>
    <w:rsid w:val="00756F90"/>
    <w:rsid w:val="00756FE4"/>
    <w:rsid w:val="00757016"/>
    <w:rsid w:val="00757351"/>
    <w:rsid w:val="007575F1"/>
    <w:rsid w:val="00757CBE"/>
    <w:rsid w:val="00757EC4"/>
    <w:rsid w:val="00757F2A"/>
    <w:rsid w:val="00760186"/>
    <w:rsid w:val="007603AB"/>
    <w:rsid w:val="007607E1"/>
    <w:rsid w:val="00760983"/>
    <w:rsid w:val="00760AD3"/>
    <w:rsid w:val="00760B33"/>
    <w:rsid w:val="00760D4B"/>
    <w:rsid w:val="00760F93"/>
    <w:rsid w:val="00761371"/>
    <w:rsid w:val="007619BC"/>
    <w:rsid w:val="00761B00"/>
    <w:rsid w:val="00761C66"/>
    <w:rsid w:val="00761E06"/>
    <w:rsid w:val="00761F74"/>
    <w:rsid w:val="00762146"/>
    <w:rsid w:val="007628BD"/>
    <w:rsid w:val="00762924"/>
    <w:rsid w:val="007629CA"/>
    <w:rsid w:val="00762BBC"/>
    <w:rsid w:val="00762DB7"/>
    <w:rsid w:val="00762EEC"/>
    <w:rsid w:val="00763347"/>
    <w:rsid w:val="007637D1"/>
    <w:rsid w:val="007639A4"/>
    <w:rsid w:val="00763B59"/>
    <w:rsid w:val="00763F45"/>
    <w:rsid w:val="00763FC6"/>
    <w:rsid w:val="00764096"/>
    <w:rsid w:val="007641F9"/>
    <w:rsid w:val="00764269"/>
    <w:rsid w:val="0076464C"/>
    <w:rsid w:val="0076496D"/>
    <w:rsid w:val="0076499B"/>
    <w:rsid w:val="00764A18"/>
    <w:rsid w:val="00764C07"/>
    <w:rsid w:val="00765122"/>
    <w:rsid w:val="00765218"/>
    <w:rsid w:val="00765C45"/>
    <w:rsid w:val="0076600D"/>
    <w:rsid w:val="00766059"/>
    <w:rsid w:val="007662D2"/>
    <w:rsid w:val="00766301"/>
    <w:rsid w:val="00766627"/>
    <w:rsid w:val="00766788"/>
    <w:rsid w:val="00766A39"/>
    <w:rsid w:val="00766A7D"/>
    <w:rsid w:val="00766BD7"/>
    <w:rsid w:val="00766C90"/>
    <w:rsid w:val="00766E25"/>
    <w:rsid w:val="00766E73"/>
    <w:rsid w:val="00766F3F"/>
    <w:rsid w:val="007674CC"/>
    <w:rsid w:val="007675EF"/>
    <w:rsid w:val="00767603"/>
    <w:rsid w:val="00767716"/>
    <w:rsid w:val="0076787F"/>
    <w:rsid w:val="00767894"/>
    <w:rsid w:val="00767DB8"/>
    <w:rsid w:val="00767E19"/>
    <w:rsid w:val="00770232"/>
    <w:rsid w:val="00770FD7"/>
    <w:rsid w:val="00771049"/>
    <w:rsid w:val="007713DC"/>
    <w:rsid w:val="007714BD"/>
    <w:rsid w:val="00771523"/>
    <w:rsid w:val="00771807"/>
    <w:rsid w:val="00771925"/>
    <w:rsid w:val="007721DD"/>
    <w:rsid w:val="0077237A"/>
    <w:rsid w:val="0077241A"/>
    <w:rsid w:val="00772690"/>
    <w:rsid w:val="00772A77"/>
    <w:rsid w:val="00772CF5"/>
    <w:rsid w:val="00772ECB"/>
    <w:rsid w:val="0077306A"/>
    <w:rsid w:val="0077335D"/>
    <w:rsid w:val="0077359B"/>
    <w:rsid w:val="007736E3"/>
    <w:rsid w:val="00773868"/>
    <w:rsid w:val="007739E7"/>
    <w:rsid w:val="00773A3F"/>
    <w:rsid w:val="00774377"/>
    <w:rsid w:val="0077440D"/>
    <w:rsid w:val="0077458B"/>
    <w:rsid w:val="00774A07"/>
    <w:rsid w:val="00774F4F"/>
    <w:rsid w:val="00774F6E"/>
    <w:rsid w:val="00775190"/>
    <w:rsid w:val="00775234"/>
    <w:rsid w:val="00775759"/>
    <w:rsid w:val="00775834"/>
    <w:rsid w:val="00775EC2"/>
    <w:rsid w:val="0077641E"/>
    <w:rsid w:val="00776B8B"/>
    <w:rsid w:val="007770D1"/>
    <w:rsid w:val="007771BD"/>
    <w:rsid w:val="007773E3"/>
    <w:rsid w:val="00777C98"/>
    <w:rsid w:val="00777D25"/>
    <w:rsid w:val="00777FB1"/>
    <w:rsid w:val="0078058F"/>
    <w:rsid w:val="0078079A"/>
    <w:rsid w:val="00780EF0"/>
    <w:rsid w:val="007811FE"/>
    <w:rsid w:val="00781391"/>
    <w:rsid w:val="007819DE"/>
    <w:rsid w:val="00781D57"/>
    <w:rsid w:val="00781E10"/>
    <w:rsid w:val="00781EC1"/>
    <w:rsid w:val="00781F95"/>
    <w:rsid w:val="00782283"/>
    <w:rsid w:val="007827B2"/>
    <w:rsid w:val="007828CC"/>
    <w:rsid w:val="00782962"/>
    <w:rsid w:val="00782964"/>
    <w:rsid w:val="00783008"/>
    <w:rsid w:val="007833F3"/>
    <w:rsid w:val="00783517"/>
    <w:rsid w:val="0078375E"/>
    <w:rsid w:val="0078398B"/>
    <w:rsid w:val="00783B10"/>
    <w:rsid w:val="0078412F"/>
    <w:rsid w:val="00784139"/>
    <w:rsid w:val="007843A4"/>
    <w:rsid w:val="00784507"/>
    <w:rsid w:val="0078457C"/>
    <w:rsid w:val="007845EC"/>
    <w:rsid w:val="00784772"/>
    <w:rsid w:val="007847C7"/>
    <w:rsid w:val="00784912"/>
    <w:rsid w:val="00784AF2"/>
    <w:rsid w:val="00784E00"/>
    <w:rsid w:val="007850A4"/>
    <w:rsid w:val="00785650"/>
    <w:rsid w:val="0078594E"/>
    <w:rsid w:val="00785CCD"/>
    <w:rsid w:val="00785CF0"/>
    <w:rsid w:val="00785D65"/>
    <w:rsid w:val="00785DCD"/>
    <w:rsid w:val="00785E74"/>
    <w:rsid w:val="00785F55"/>
    <w:rsid w:val="00786020"/>
    <w:rsid w:val="0078674A"/>
    <w:rsid w:val="00786B06"/>
    <w:rsid w:val="00786DD6"/>
    <w:rsid w:val="00786F47"/>
    <w:rsid w:val="00786FD9"/>
    <w:rsid w:val="007870E3"/>
    <w:rsid w:val="007870FF"/>
    <w:rsid w:val="0078718A"/>
    <w:rsid w:val="00787380"/>
    <w:rsid w:val="007874CE"/>
    <w:rsid w:val="007875A9"/>
    <w:rsid w:val="00787602"/>
    <w:rsid w:val="00787952"/>
    <w:rsid w:val="0079078F"/>
    <w:rsid w:val="00790B69"/>
    <w:rsid w:val="00790DE8"/>
    <w:rsid w:val="007915D1"/>
    <w:rsid w:val="00791687"/>
    <w:rsid w:val="00791769"/>
    <w:rsid w:val="0079197A"/>
    <w:rsid w:val="00791EDC"/>
    <w:rsid w:val="007921F0"/>
    <w:rsid w:val="00792654"/>
    <w:rsid w:val="00792665"/>
    <w:rsid w:val="00792A7B"/>
    <w:rsid w:val="00793366"/>
    <w:rsid w:val="007933D3"/>
    <w:rsid w:val="0079342A"/>
    <w:rsid w:val="0079352A"/>
    <w:rsid w:val="0079367E"/>
    <w:rsid w:val="00793E04"/>
    <w:rsid w:val="00793E6A"/>
    <w:rsid w:val="00793FF9"/>
    <w:rsid w:val="0079414D"/>
    <w:rsid w:val="0079422B"/>
    <w:rsid w:val="00794513"/>
    <w:rsid w:val="00794518"/>
    <w:rsid w:val="00794DD9"/>
    <w:rsid w:val="00795091"/>
    <w:rsid w:val="007953B8"/>
    <w:rsid w:val="00795550"/>
    <w:rsid w:val="007955E6"/>
    <w:rsid w:val="00795663"/>
    <w:rsid w:val="007956C9"/>
    <w:rsid w:val="00795BB7"/>
    <w:rsid w:val="00795D52"/>
    <w:rsid w:val="0079615C"/>
    <w:rsid w:val="00796390"/>
    <w:rsid w:val="007963F9"/>
    <w:rsid w:val="0079640D"/>
    <w:rsid w:val="0079644B"/>
    <w:rsid w:val="007966A8"/>
    <w:rsid w:val="007966DF"/>
    <w:rsid w:val="00796807"/>
    <w:rsid w:val="00796871"/>
    <w:rsid w:val="0079690F"/>
    <w:rsid w:val="00796D45"/>
    <w:rsid w:val="007971CE"/>
    <w:rsid w:val="00797455"/>
    <w:rsid w:val="00797779"/>
    <w:rsid w:val="00797E52"/>
    <w:rsid w:val="00797FAE"/>
    <w:rsid w:val="007A0005"/>
    <w:rsid w:val="007A054E"/>
    <w:rsid w:val="007A0801"/>
    <w:rsid w:val="007A092E"/>
    <w:rsid w:val="007A10AF"/>
    <w:rsid w:val="007A1257"/>
    <w:rsid w:val="007A142F"/>
    <w:rsid w:val="007A1589"/>
    <w:rsid w:val="007A1A80"/>
    <w:rsid w:val="007A1CF3"/>
    <w:rsid w:val="007A1D71"/>
    <w:rsid w:val="007A1E9F"/>
    <w:rsid w:val="007A2049"/>
    <w:rsid w:val="007A2141"/>
    <w:rsid w:val="007A22A9"/>
    <w:rsid w:val="007A23ED"/>
    <w:rsid w:val="007A2464"/>
    <w:rsid w:val="007A2512"/>
    <w:rsid w:val="007A2770"/>
    <w:rsid w:val="007A27FE"/>
    <w:rsid w:val="007A29DC"/>
    <w:rsid w:val="007A2A2B"/>
    <w:rsid w:val="007A2EAE"/>
    <w:rsid w:val="007A314D"/>
    <w:rsid w:val="007A3225"/>
    <w:rsid w:val="007A3403"/>
    <w:rsid w:val="007A3908"/>
    <w:rsid w:val="007A39D5"/>
    <w:rsid w:val="007A3DF9"/>
    <w:rsid w:val="007A3F03"/>
    <w:rsid w:val="007A4101"/>
    <w:rsid w:val="007A4C96"/>
    <w:rsid w:val="007A4DC4"/>
    <w:rsid w:val="007A4F40"/>
    <w:rsid w:val="007A513D"/>
    <w:rsid w:val="007A56D3"/>
    <w:rsid w:val="007A58E2"/>
    <w:rsid w:val="007A5B9E"/>
    <w:rsid w:val="007A5DBA"/>
    <w:rsid w:val="007A5E3F"/>
    <w:rsid w:val="007A5FAC"/>
    <w:rsid w:val="007A60BD"/>
    <w:rsid w:val="007A6343"/>
    <w:rsid w:val="007A63C9"/>
    <w:rsid w:val="007A6552"/>
    <w:rsid w:val="007A67B7"/>
    <w:rsid w:val="007A6D2F"/>
    <w:rsid w:val="007A6E75"/>
    <w:rsid w:val="007A717C"/>
    <w:rsid w:val="007A7391"/>
    <w:rsid w:val="007A7493"/>
    <w:rsid w:val="007A7B94"/>
    <w:rsid w:val="007B0037"/>
    <w:rsid w:val="007B074F"/>
    <w:rsid w:val="007B08DC"/>
    <w:rsid w:val="007B0B30"/>
    <w:rsid w:val="007B0BB6"/>
    <w:rsid w:val="007B0E8F"/>
    <w:rsid w:val="007B0FE9"/>
    <w:rsid w:val="007B1A8C"/>
    <w:rsid w:val="007B1E51"/>
    <w:rsid w:val="007B2173"/>
    <w:rsid w:val="007B2282"/>
    <w:rsid w:val="007B23B7"/>
    <w:rsid w:val="007B252C"/>
    <w:rsid w:val="007B2683"/>
    <w:rsid w:val="007B281F"/>
    <w:rsid w:val="007B2915"/>
    <w:rsid w:val="007B2998"/>
    <w:rsid w:val="007B2AA1"/>
    <w:rsid w:val="007B2D89"/>
    <w:rsid w:val="007B2F96"/>
    <w:rsid w:val="007B3057"/>
    <w:rsid w:val="007B3149"/>
    <w:rsid w:val="007B34B6"/>
    <w:rsid w:val="007B357A"/>
    <w:rsid w:val="007B373A"/>
    <w:rsid w:val="007B38BF"/>
    <w:rsid w:val="007B3BBB"/>
    <w:rsid w:val="007B3CBE"/>
    <w:rsid w:val="007B3DCB"/>
    <w:rsid w:val="007B41C9"/>
    <w:rsid w:val="007B41E2"/>
    <w:rsid w:val="007B42C4"/>
    <w:rsid w:val="007B4395"/>
    <w:rsid w:val="007B4960"/>
    <w:rsid w:val="007B4B26"/>
    <w:rsid w:val="007B503D"/>
    <w:rsid w:val="007B546F"/>
    <w:rsid w:val="007B5CE1"/>
    <w:rsid w:val="007B5E11"/>
    <w:rsid w:val="007B6516"/>
    <w:rsid w:val="007B665C"/>
    <w:rsid w:val="007B67B7"/>
    <w:rsid w:val="007B6831"/>
    <w:rsid w:val="007B6A98"/>
    <w:rsid w:val="007B6B75"/>
    <w:rsid w:val="007B6F11"/>
    <w:rsid w:val="007B733F"/>
    <w:rsid w:val="007B7487"/>
    <w:rsid w:val="007B75C0"/>
    <w:rsid w:val="007B785C"/>
    <w:rsid w:val="007C0040"/>
    <w:rsid w:val="007C03F7"/>
    <w:rsid w:val="007C052B"/>
    <w:rsid w:val="007C061D"/>
    <w:rsid w:val="007C0808"/>
    <w:rsid w:val="007C0A0D"/>
    <w:rsid w:val="007C0C3E"/>
    <w:rsid w:val="007C0F1E"/>
    <w:rsid w:val="007C12AE"/>
    <w:rsid w:val="007C131A"/>
    <w:rsid w:val="007C1591"/>
    <w:rsid w:val="007C1D17"/>
    <w:rsid w:val="007C1D71"/>
    <w:rsid w:val="007C1EEB"/>
    <w:rsid w:val="007C1F1B"/>
    <w:rsid w:val="007C2006"/>
    <w:rsid w:val="007C2208"/>
    <w:rsid w:val="007C253B"/>
    <w:rsid w:val="007C2A9E"/>
    <w:rsid w:val="007C2AEB"/>
    <w:rsid w:val="007C2CC8"/>
    <w:rsid w:val="007C3507"/>
    <w:rsid w:val="007C3569"/>
    <w:rsid w:val="007C3C06"/>
    <w:rsid w:val="007C3D2D"/>
    <w:rsid w:val="007C445E"/>
    <w:rsid w:val="007C44AD"/>
    <w:rsid w:val="007C4B6D"/>
    <w:rsid w:val="007C55CB"/>
    <w:rsid w:val="007C5A10"/>
    <w:rsid w:val="007C5A6E"/>
    <w:rsid w:val="007C5EB8"/>
    <w:rsid w:val="007C6245"/>
    <w:rsid w:val="007C62C9"/>
    <w:rsid w:val="007C634A"/>
    <w:rsid w:val="007C63E5"/>
    <w:rsid w:val="007C69CD"/>
    <w:rsid w:val="007C6B4A"/>
    <w:rsid w:val="007C6ED7"/>
    <w:rsid w:val="007C6F87"/>
    <w:rsid w:val="007C70A5"/>
    <w:rsid w:val="007C7547"/>
    <w:rsid w:val="007C7574"/>
    <w:rsid w:val="007C7615"/>
    <w:rsid w:val="007C79FB"/>
    <w:rsid w:val="007C7A27"/>
    <w:rsid w:val="007D05AD"/>
    <w:rsid w:val="007D0630"/>
    <w:rsid w:val="007D094B"/>
    <w:rsid w:val="007D0991"/>
    <w:rsid w:val="007D09D4"/>
    <w:rsid w:val="007D0AB2"/>
    <w:rsid w:val="007D0C07"/>
    <w:rsid w:val="007D1083"/>
    <w:rsid w:val="007D114E"/>
    <w:rsid w:val="007D12EF"/>
    <w:rsid w:val="007D18D5"/>
    <w:rsid w:val="007D1932"/>
    <w:rsid w:val="007D1974"/>
    <w:rsid w:val="007D1996"/>
    <w:rsid w:val="007D1CB0"/>
    <w:rsid w:val="007D1F05"/>
    <w:rsid w:val="007D20EE"/>
    <w:rsid w:val="007D2554"/>
    <w:rsid w:val="007D2577"/>
    <w:rsid w:val="007D27C2"/>
    <w:rsid w:val="007D2942"/>
    <w:rsid w:val="007D29CD"/>
    <w:rsid w:val="007D2DB6"/>
    <w:rsid w:val="007D2F88"/>
    <w:rsid w:val="007D3356"/>
    <w:rsid w:val="007D3379"/>
    <w:rsid w:val="007D3567"/>
    <w:rsid w:val="007D35E8"/>
    <w:rsid w:val="007D35F1"/>
    <w:rsid w:val="007D3603"/>
    <w:rsid w:val="007D39A2"/>
    <w:rsid w:val="007D3C99"/>
    <w:rsid w:val="007D3C9B"/>
    <w:rsid w:val="007D4079"/>
    <w:rsid w:val="007D42D9"/>
    <w:rsid w:val="007D433F"/>
    <w:rsid w:val="007D442D"/>
    <w:rsid w:val="007D44B0"/>
    <w:rsid w:val="007D452E"/>
    <w:rsid w:val="007D4645"/>
    <w:rsid w:val="007D4822"/>
    <w:rsid w:val="007D4AFA"/>
    <w:rsid w:val="007D4B0E"/>
    <w:rsid w:val="007D4EDF"/>
    <w:rsid w:val="007D4F6C"/>
    <w:rsid w:val="007D5402"/>
    <w:rsid w:val="007D55A7"/>
    <w:rsid w:val="007D55B4"/>
    <w:rsid w:val="007D580E"/>
    <w:rsid w:val="007D583C"/>
    <w:rsid w:val="007D587E"/>
    <w:rsid w:val="007D593C"/>
    <w:rsid w:val="007D5969"/>
    <w:rsid w:val="007D5A4A"/>
    <w:rsid w:val="007D5E39"/>
    <w:rsid w:val="007D6040"/>
    <w:rsid w:val="007D62DD"/>
    <w:rsid w:val="007D67B8"/>
    <w:rsid w:val="007D72AC"/>
    <w:rsid w:val="007D7349"/>
    <w:rsid w:val="007D7815"/>
    <w:rsid w:val="007D7AE5"/>
    <w:rsid w:val="007D7F2A"/>
    <w:rsid w:val="007D7FCA"/>
    <w:rsid w:val="007E01AE"/>
    <w:rsid w:val="007E044F"/>
    <w:rsid w:val="007E0CD0"/>
    <w:rsid w:val="007E15DC"/>
    <w:rsid w:val="007E1AD0"/>
    <w:rsid w:val="007E20C7"/>
    <w:rsid w:val="007E20C8"/>
    <w:rsid w:val="007E2524"/>
    <w:rsid w:val="007E2640"/>
    <w:rsid w:val="007E2659"/>
    <w:rsid w:val="007E2745"/>
    <w:rsid w:val="007E3260"/>
    <w:rsid w:val="007E381D"/>
    <w:rsid w:val="007E39CE"/>
    <w:rsid w:val="007E3A82"/>
    <w:rsid w:val="007E3A91"/>
    <w:rsid w:val="007E3DC9"/>
    <w:rsid w:val="007E45C8"/>
    <w:rsid w:val="007E4646"/>
    <w:rsid w:val="007E4860"/>
    <w:rsid w:val="007E49B2"/>
    <w:rsid w:val="007E4A85"/>
    <w:rsid w:val="007E4D69"/>
    <w:rsid w:val="007E4DBA"/>
    <w:rsid w:val="007E4DBB"/>
    <w:rsid w:val="007E5053"/>
    <w:rsid w:val="007E5249"/>
    <w:rsid w:val="007E5626"/>
    <w:rsid w:val="007E5899"/>
    <w:rsid w:val="007E5986"/>
    <w:rsid w:val="007E5D39"/>
    <w:rsid w:val="007E5EAC"/>
    <w:rsid w:val="007E5F91"/>
    <w:rsid w:val="007E6074"/>
    <w:rsid w:val="007E61AB"/>
    <w:rsid w:val="007E630C"/>
    <w:rsid w:val="007E675D"/>
    <w:rsid w:val="007E6985"/>
    <w:rsid w:val="007E6FAF"/>
    <w:rsid w:val="007E6FD8"/>
    <w:rsid w:val="007E728A"/>
    <w:rsid w:val="007E76F4"/>
    <w:rsid w:val="007E7789"/>
    <w:rsid w:val="007E7F35"/>
    <w:rsid w:val="007E7FA0"/>
    <w:rsid w:val="007F0393"/>
    <w:rsid w:val="007F057A"/>
    <w:rsid w:val="007F08A7"/>
    <w:rsid w:val="007F094A"/>
    <w:rsid w:val="007F0D36"/>
    <w:rsid w:val="007F0D5D"/>
    <w:rsid w:val="007F0DC7"/>
    <w:rsid w:val="007F0E80"/>
    <w:rsid w:val="007F0ECD"/>
    <w:rsid w:val="007F0F22"/>
    <w:rsid w:val="007F144B"/>
    <w:rsid w:val="007F1A36"/>
    <w:rsid w:val="007F1A43"/>
    <w:rsid w:val="007F1B37"/>
    <w:rsid w:val="007F1F1F"/>
    <w:rsid w:val="007F1F7A"/>
    <w:rsid w:val="007F20B7"/>
    <w:rsid w:val="007F2151"/>
    <w:rsid w:val="007F2615"/>
    <w:rsid w:val="007F2626"/>
    <w:rsid w:val="007F2880"/>
    <w:rsid w:val="007F28ED"/>
    <w:rsid w:val="007F294C"/>
    <w:rsid w:val="007F2A3F"/>
    <w:rsid w:val="007F32D0"/>
    <w:rsid w:val="007F3415"/>
    <w:rsid w:val="007F3575"/>
    <w:rsid w:val="007F3661"/>
    <w:rsid w:val="007F3960"/>
    <w:rsid w:val="007F3D93"/>
    <w:rsid w:val="007F3F0A"/>
    <w:rsid w:val="007F412F"/>
    <w:rsid w:val="007F4261"/>
    <w:rsid w:val="007F4345"/>
    <w:rsid w:val="007F47A3"/>
    <w:rsid w:val="007F4AC2"/>
    <w:rsid w:val="007F4C6C"/>
    <w:rsid w:val="007F4ECF"/>
    <w:rsid w:val="007F4ED5"/>
    <w:rsid w:val="007F5776"/>
    <w:rsid w:val="007F5867"/>
    <w:rsid w:val="007F5A12"/>
    <w:rsid w:val="007F5E10"/>
    <w:rsid w:val="007F6341"/>
    <w:rsid w:val="007F683D"/>
    <w:rsid w:val="007F688A"/>
    <w:rsid w:val="007F6F68"/>
    <w:rsid w:val="007F6FFB"/>
    <w:rsid w:val="007F7BA7"/>
    <w:rsid w:val="007F7E03"/>
    <w:rsid w:val="00800130"/>
    <w:rsid w:val="008003B9"/>
    <w:rsid w:val="00800826"/>
    <w:rsid w:val="008008CF"/>
    <w:rsid w:val="008008D5"/>
    <w:rsid w:val="00800C27"/>
    <w:rsid w:val="00800D53"/>
    <w:rsid w:val="008010E3"/>
    <w:rsid w:val="00801172"/>
    <w:rsid w:val="00801262"/>
    <w:rsid w:val="0080129D"/>
    <w:rsid w:val="00801CB6"/>
    <w:rsid w:val="0080203C"/>
    <w:rsid w:val="0080212C"/>
    <w:rsid w:val="008025FA"/>
    <w:rsid w:val="008027E9"/>
    <w:rsid w:val="00802A5B"/>
    <w:rsid w:val="00803103"/>
    <w:rsid w:val="0080329B"/>
    <w:rsid w:val="008032C6"/>
    <w:rsid w:val="00803C54"/>
    <w:rsid w:val="00804294"/>
    <w:rsid w:val="0080436A"/>
    <w:rsid w:val="008044F3"/>
    <w:rsid w:val="008046A3"/>
    <w:rsid w:val="008046C3"/>
    <w:rsid w:val="00804B68"/>
    <w:rsid w:val="00804CCB"/>
    <w:rsid w:val="00805456"/>
    <w:rsid w:val="0080551E"/>
    <w:rsid w:val="008055B7"/>
    <w:rsid w:val="0080594E"/>
    <w:rsid w:val="00805B76"/>
    <w:rsid w:val="0080607C"/>
    <w:rsid w:val="0080613A"/>
    <w:rsid w:val="008063E7"/>
    <w:rsid w:val="008067EC"/>
    <w:rsid w:val="00806E09"/>
    <w:rsid w:val="00806EDE"/>
    <w:rsid w:val="008070C4"/>
    <w:rsid w:val="008074CF"/>
    <w:rsid w:val="0080768F"/>
    <w:rsid w:val="00807C12"/>
    <w:rsid w:val="008101DC"/>
    <w:rsid w:val="0081044D"/>
    <w:rsid w:val="00810548"/>
    <w:rsid w:val="008106DC"/>
    <w:rsid w:val="00811052"/>
    <w:rsid w:val="0081107C"/>
    <w:rsid w:val="00811272"/>
    <w:rsid w:val="0081128A"/>
    <w:rsid w:val="00811B58"/>
    <w:rsid w:val="00811C69"/>
    <w:rsid w:val="00811E1B"/>
    <w:rsid w:val="00811F51"/>
    <w:rsid w:val="008121EB"/>
    <w:rsid w:val="008124EA"/>
    <w:rsid w:val="008128ED"/>
    <w:rsid w:val="008129CA"/>
    <w:rsid w:val="00812CEF"/>
    <w:rsid w:val="0081326B"/>
    <w:rsid w:val="00813764"/>
    <w:rsid w:val="008137B8"/>
    <w:rsid w:val="00813A44"/>
    <w:rsid w:val="00813BEC"/>
    <w:rsid w:val="00813CB1"/>
    <w:rsid w:val="00813CC4"/>
    <w:rsid w:val="00813F40"/>
    <w:rsid w:val="00814097"/>
    <w:rsid w:val="008140AF"/>
    <w:rsid w:val="008142AA"/>
    <w:rsid w:val="00814673"/>
    <w:rsid w:val="00815077"/>
    <w:rsid w:val="00815505"/>
    <w:rsid w:val="008155D2"/>
    <w:rsid w:val="008158B0"/>
    <w:rsid w:val="00815A95"/>
    <w:rsid w:val="00816535"/>
    <w:rsid w:val="008165C2"/>
    <w:rsid w:val="008166FF"/>
    <w:rsid w:val="00816964"/>
    <w:rsid w:val="00816FE2"/>
    <w:rsid w:val="008171F1"/>
    <w:rsid w:val="0081741A"/>
    <w:rsid w:val="008174FC"/>
    <w:rsid w:val="0081751C"/>
    <w:rsid w:val="00817699"/>
    <w:rsid w:val="008177E9"/>
    <w:rsid w:val="00817832"/>
    <w:rsid w:val="00817AC7"/>
    <w:rsid w:val="00817DE6"/>
    <w:rsid w:val="0082020F"/>
    <w:rsid w:val="00820406"/>
    <w:rsid w:val="008204E8"/>
    <w:rsid w:val="008207C7"/>
    <w:rsid w:val="00820F76"/>
    <w:rsid w:val="008213EC"/>
    <w:rsid w:val="00821445"/>
    <w:rsid w:val="00821472"/>
    <w:rsid w:val="008214AD"/>
    <w:rsid w:val="008217BE"/>
    <w:rsid w:val="00821A44"/>
    <w:rsid w:val="00821A49"/>
    <w:rsid w:val="00821B1F"/>
    <w:rsid w:val="00822384"/>
    <w:rsid w:val="0082260B"/>
    <w:rsid w:val="00822668"/>
    <w:rsid w:val="00822817"/>
    <w:rsid w:val="00822CA9"/>
    <w:rsid w:val="00822D00"/>
    <w:rsid w:val="00822DC4"/>
    <w:rsid w:val="008230DF"/>
    <w:rsid w:val="008231F6"/>
    <w:rsid w:val="00823355"/>
    <w:rsid w:val="008234F0"/>
    <w:rsid w:val="00823603"/>
    <w:rsid w:val="00823AFC"/>
    <w:rsid w:val="0082407D"/>
    <w:rsid w:val="00824382"/>
    <w:rsid w:val="00824406"/>
    <w:rsid w:val="00824660"/>
    <w:rsid w:val="00824A0C"/>
    <w:rsid w:val="00824AD9"/>
    <w:rsid w:val="00824D12"/>
    <w:rsid w:val="00824FEA"/>
    <w:rsid w:val="00825459"/>
    <w:rsid w:val="00825699"/>
    <w:rsid w:val="00825C4A"/>
    <w:rsid w:val="00825F87"/>
    <w:rsid w:val="00826328"/>
    <w:rsid w:val="00826376"/>
    <w:rsid w:val="0082640B"/>
    <w:rsid w:val="008265FD"/>
    <w:rsid w:val="008269DC"/>
    <w:rsid w:val="00826A08"/>
    <w:rsid w:val="00826BC2"/>
    <w:rsid w:val="00826EF3"/>
    <w:rsid w:val="008272D6"/>
    <w:rsid w:val="00827328"/>
    <w:rsid w:val="008274EF"/>
    <w:rsid w:val="00827899"/>
    <w:rsid w:val="00827A7B"/>
    <w:rsid w:val="00830464"/>
    <w:rsid w:val="00830682"/>
    <w:rsid w:val="008308C9"/>
    <w:rsid w:val="00830CBE"/>
    <w:rsid w:val="00830E33"/>
    <w:rsid w:val="008310A8"/>
    <w:rsid w:val="00831249"/>
    <w:rsid w:val="00831289"/>
    <w:rsid w:val="008312DE"/>
    <w:rsid w:val="00831377"/>
    <w:rsid w:val="008315B8"/>
    <w:rsid w:val="008315DF"/>
    <w:rsid w:val="00831879"/>
    <w:rsid w:val="00831D29"/>
    <w:rsid w:val="00831F2F"/>
    <w:rsid w:val="00831F36"/>
    <w:rsid w:val="008322CE"/>
    <w:rsid w:val="008322DF"/>
    <w:rsid w:val="00832542"/>
    <w:rsid w:val="00832C9A"/>
    <w:rsid w:val="00832DAE"/>
    <w:rsid w:val="00832FED"/>
    <w:rsid w:val="008332F9"/>
    <w:rsid w:val="00833493"/>
    <w:rsid w:val="008335E9"/>
    <w:rsid w:val="00833610"/>
    <w:rsid w:val="0083376E"/>
    <w:rsid w:val="00833788"/>
    <w:rsid w:val="0083379D"/>
    <w:rsid w:val="008337A8"/>
    <w:rsid w:val="008337F6"/>
    <w:rsid w:val="00833A3F"/>
    <w:rsid w:val="00833BDC"/>
    <w:rsid w:val="00833C17"/>
    <w:rsid w:val="008341F1"/>
    <w:rsid w:val="008349D0"/>
    <w:rsid w:val="008349F0"/>
    <w:rsid w:val="00834C0C"/>
    <w:rsid w:val="00834D2B"/>
    <w:rsid w:val="00834F29"/>
    <w:rsid w:val="00835040"/>
    <w:rsid w:val="00835525"/>
    <w:rsid w:val="008356C4"/>
    <w:rsid w:val="0083583A"/>
    <w:rsid w:val="00835958"/>
    <w:rsid w:val="00835BCA"/>
    <w:rsid w:val="0083695C"/>
    <w:rsid w:val="00836ECE"/>
    <w:rsid w:val="0083753C"/>
    <w:rsid w:val="00837683"/>
    <w:rsid w:val="00837D97"/>
    <w:rsid w:val="00837E09"/>
    <w:rsid w:val="00840375"/>
    <w:rsid w:val="00840774"/>
    <w:rsid w:val="008407B0"/>
    <w:rsid w:val="008409BA"/>
    <w:rsid w:val="00840D6A"/>
    <w:rsid w:val="00841338"/>
    <w:rsid w:val="0084155F"/>
    <w:rsid w:val="008415FA"/>
    <w:rsid w:val="008416C9"/>
    <w:rsid w:val="00841970"/>
    <w:rsid w:val="00841CF5"/>
    <w:rsid w:val="00841D39"/>
    <w:rsid w:val="00841F93"/>
    <w:rsid w:val="008420F0"/>
    <w:rsid w:val="008426A9"/>
    <w:rsid w:val="00842722"/>
    <w:rsid w:val="00842BFF"/>
    <w:rsid w:val="00842FB5"/>
    <w:rsid w:val="008435C7"/>
    <w:rsid w:val="0084383A"/>
    <w:rsid w:val="008439B9"/>
    <w:rsid w:val="00843E53"/>
    <w:rsid w:val="00843E83"/>
    <w:rsid w:val="008442CC"/>
    <w:rsid w:val="008442E6"/>
    <w:rsid w:val="00844353"/>
    <w:rsid w:val="0084471F"/>
    <w:rsid w:val="0084474F"/>
    <w:rsid w:val="0084476F"/>
    <w:rsid w:val="0084481C"/>
    <w:rsid w:val="00844A2C"/>
    <w:rsid w:val="00844CD7"/>
    <w:rsid w:val="00845164"/>
    <w:rsid w:val="008452E9"/>
    <w:rsid w:val="0084547E"/>
    <w:rsid w:val="008454FB"/>
    <w:rsid w:val="00845694"/>
    <w:rsid w:val="008456F6"/>
    <w:rsid w:val="00845879"/>
    <w:rsid w:val="00845898"/>
    <w:rsid w:val="00845922"/>
    <w:rsid w:val="00845C10"/>
    <w:rsid w:val="00845CB8"/>
    <w:rsid w:val="00845F70"/>
    <w:rsid w:val="0084609D"/>
    <w:rsid w:val="008463A2"/>
    <w:rsid w:val="00846699"/>
    <w:rsid w:val="00846928"/>
    <w:rsid w:val="008469C7"/>
    <w:rsid w:val="00846FC4"/>
    <w:rsid w:val="00847130"/>
    <w:rsid w:val="00847386"/>
    <w:rsid w:val="008473C0"/>
    <w:rsid w:val="0084758A"/>
    <w:rsid w:val="00847A0A"/>
    <w:rsid w:val="00847B70"/>
    <w:rsid w:val="00847C9D"/>
    <w:rsid w:val="0085014E"/>
    <w:rsid w:val="008501E5"/>
    <w:rsid w:val="008507A6"/>
    <w:rsid w:val="008507F8"/>
    <w:rsid w:val="00850BEF"/>
    <w:rsid w:val="00850BF5"/>
    <w:rsid w:val="00850C24"/>
    <w:rsid w:val="00850F3B"/>
    <w:rsid w:val="00851023"/>
    <w:rsid w:val="0085129B"/>
    <w:rsid w:val="008517A1"/>
    <w:rsid w:val="00851857"/>
    <w:rsid w:val="0085185E"/>
    <w:rsid w:val="00851A8C"/>
    <w:rsid w:val="00851B35"/>
    <w:rsid w:val="00852008"/>
    <w:rsid w:val="008521CE"/>
    <w:rsid w:val="0085247E"/>
    <w:rsid w:val="00852635"/>
    <w:rsid w:val="00852893"/>
    <w:rsid w:val="008528B9"/>
    <w:rsid w:val="0085294A"/>
    <w:rsid w:val="00852C48"/>
    <w:rsid w:val="00852F48"/>
    <w:rsid w:val="008530A5"/>
    <w:rsid w:val="008531E5"/>
    <w:rsid w:val="008539F3"/>
    <w:rsid w:val="00853BA5"/>
    <w:rsid w:val="00853C7F"/>
    <w:rsid w:val="00853D98"/>
    <w:rsid w:val="00854034"/>
    <w:rsid w:val="00855075"/>
    <w:rsid w:val="008551D9"/>
    <w:rsid w:val="00855917"/>
    <w:rsid w:val="00855A1C"/>
    <w:rsid w:val="00855A7E"/>
    <w:rsid w:val="00855C0E"/>
    <w:rsid w:val="00855DDD"/>
    <w:rsid w:val="008562DA"/>
    <w:rsid w:val="00856915"/>
    <w:rsid w:val="00856CBA"/>
    <w:rsid w:val="008571E5"/>
    <w:rsid w:val="00857423"/>
    <w:rsid w:val="008579DC"/>
    <w:rsid w:val="00857A89"/>
    <w:rsid w:val="00857F04"/>
    <w:rsid w:val="00857F49"/>
    <w:rsid w:val="00857F8C"/>
    <w:rsid w:val="00860339"/>
    <w:rsid w:val="008606A8"/>
    <w:rsid w:val="0086078D"/>
    <w:rsid w:val="00860945"/>
    <w:rsid w:val="0086094C"/>
    <w:rsid w:val="00860A71"/>
    <w:rsid w:val="00860CFA"/>
    <w:rsid w:val="008610E4"/>
    <w:rsid w:val="0086143A"/>
    <w:rsid w:val="00861922"/>
    <w:rsid w:val="00861A2B"/>
    <w:rsid w:val="00861FFE"/>
    <w:rsid w:val="0086200C"/>
    <w:rsid w:val="008620EB"/>
    <w:rsid w:val="00862456"/>
    <w:rsid w:val="0086246A"/>
    <w:rsid w:val="00862487"/>
    <w:rsid w:val="00862CC8"/>
    <w:rsid w:val="00862D89"/>
    <w:rsid w:val="008630B9"/>
    <w:rsid w:val="008632B3"/>
    <w:rsid w:val="008633E6"/>
    <w:rsid w:val="008634D3"/>
    <w:rsid w:val="008637D9"/>
    <w:rsid w:val="00863B0B"/>
    <w:rsid w:val="00863B91"/>
    <w:rsid w:val="00863D17"/>
    <w:rsid w:val="00863F6D"/>
    <w:rsid w:val="0086415E"/>
    <w:rsid w:val="0086447C"/>
    <w:rsid w:val="008646FE"/>
    <w:rsid w:val="00864800"/>
    <w:rsid w:val="00864806"/>
    <w:rsid w:val="00864954"/>
    <w:rsid w:val="00864B64"/>
    <w:rsid w:val="00864D26"/>
    <w:rsid w:val="00864E34"/>
    <w:rsid w:val="00864F68"/>
    <w:rsid w:val="00865296"/>
    <w:rsid w:val="008654C7"/>
    <w:rsid w:val="00865874"/>
    <w:rsid w:val="00865F32"/>
    <w:rsid w:val="0086619D"/>
    <w:rsid w:val="00866469"/>
    <w:rsid w:val="00866519"/>
    <w:rsid w:val="00866553"/>
    <w:rsid w:val="0086693E"/>
    <w:rsid w:val="0086730F"/>
    <w:rsid w:val="0086742B"/>
    <w:rsid w:val="008678CA"/>
    <w:rsid w:val="00867968"/>
    <w:rsid w:val="00867A2A"/>
    <w:rsid w:val="00867ADF"/>
    <w:rsid w:val="00867CA6"/>
    <w:rsid w:val="008700EF"/>
    <w:rsid w:val="00870293"/>
    <w:rsid w:val="008705AE"/>
    <w:rsid w:val="008706CF"/>
    <w:rsid w:val="00870912"/>
    <w:rsid w:val="00870BB6"/>
    <w:rsid w:val="00870C04"/>
    <w:rsid w:val="00870D78"/>
    <w:rsid w:val="00870EC2"/>
    <w:rsid w:val="00871292"/>
    <w:rsid w:val="008713AA"/>
    <w:rsid w:val="0087176A"/>
    <w:rsid w:val="008717CB"/>
    <w:rsid w:val="00871CC5"/>
    <w:rsid w:val="00871D11"/>
    <w:rsid w:val="00871E20"/>
    <w:rsid w:val="008720D6"/>
    <w:rsid w:val="00872150"/>
    <w:rsid w:val="0087264C"/>
    <w:rsid w:val="0087277D"/>
    <w:rsid w:val="0087283D"/>
    <w:rsid w:val="00872B9C"/>
    <w:rsid w:val="008732B3"/>
    <w:rsid w:val="0087388C"/>
    <w:rsid w:val="008739BB"/>
    <w:rsid w:val="00873C70"/>
    <w:rsid w:val="00873DDC"/>
    <w:rsid w:val="00873F3D"/>
    <w:rsid w:val="00874226"/>
    <w:rsid w:val="0087468A"/>
    <w:rsid w:val="00874B01"/>
    <w:rsid w:val="00874B6D"/>
    <w:rsid w:val="00874BC5"/>
    <w:rsid w:val="00874FF1"/>
    <w:rsid w:val="00875312"/>
    <w:rsid w:val="0087555E"/>
    <w:rsid w:val="008755C0"/>
    <w:rsid w:val="008756F8"/>
    <w:rsid w:val="00875A15"/>
    <w:rsid w:val="00875A39"/>
    <w:rsid w:val="00875BD5"/>
    <w:rsid w:val="00875DAC"/>
    <w:rsid w:val="008762E2"/>
    <w:rsid w:val="0087657C"/>
    <w:rsid w:val="00876C4B"/>
    <w:rsid w:val="00876D14"/>
    <w:rsid w:val="008770BB"/>
    <w:rsid w:val="0087711F"/>
    <w:rsid w:val="00877182"/>
    <w:rsid w:val="008772AA"/>
    <w:rsid w:val="00877395"/>
    <w:rsid w:val="0087767A"/>
    <w:rsid w:val="00877792"/>
    <w:rsid w:val="008777C5"/>
    <w:rsid w:val="008778BF"/>
    <w:rsid w:val="008779E6"/>
    <w:rsid w:val="00877BB8"/>
    <w:rsid w:val="00877C43"/>
    <w:rsid w:val="00877C50"/>
    <w:rsid w:val="00877C66"/>
    <w:rsid w:val="00877CA9"/>
    <w:rsid w:val="008800C4"/>
    <w:rsid w:val="0088022D"/>
    <w:rsid w:val="00880659"/>
    <w:rsid w:val="008807F4"/>
    <w:rsid w:val="008807FF"/>
    <w:rsid w:val="00880B5F"/>
    <w:rsid w:val="00880B94"/>
    <w:rsid w:val="00880C27"/>
    <w:rsid w:val="00880C4D"/>
    <w:rsid w:val="00881139"/>
    <w:rsid w:val="008813A9"/>
    <w:rsid w:val="00881447"/>
    <w:rsid w:val="008814A9"/>
    <w:rsid w:val="0088154C"/>
    <w:rsid w:val="00881639"/>
    <w:rsid w:val="008816F5"/>
    <w:rsid w:val="00881A22"/>
    <w:rsid w:val="00881A4B"/>
    <w:rsid w:val="00881AB2"/>
    <w:rsid w:val="00881F07"/>
    <w:rsid w:val="00882034"/>
    <w:rsid w:val="00882494"/>
    <w:rsid w:val="0088252C"/>
    <w:rsid w:val="008825E9"/>
    <w:rsid w:val="0088283D"/>
    <w:rsid w:val="008828CD"/>
    <w:rsid w:val="00882A95"/>
    <w:rsid w:val="00883083"/>
    <w:rsid w:val="008836E8"/>
    <w:rsid w:val="00883C4A"/>
    <w:rsid w:val="00883DA1"/>
    <w:rsid w:val="00884521"/>
    <w:rsid w:val="008849B4"/>
    <w:rsid w:val="00884FBF"/>
    <w:rsid w:val="0088501A"/>
    <w:rsid w:val="0088525D"/>
    <w:rsid w:val="00885657"/>
    <w:rsid w:val="00885740"/>
    <w:rsid w:val="0088597F"/>
    <w:rsid w:val="00885A56"/>
    <w:rsid w:val="00885C10"/>
    <w:rsid w:val="00885E13"/>
    <w:rsid w:val="00885EF8"/>
    <w:rsid w:val="00886234"/>
    <w:rsid w:val="0088628C"/>
    <w:rsid w:val="0088654C"/>
    <w:rsid w:val="008867DC"/>
    <w:rsid w:val="008868EE"/>
    <w:rsid w:val="00886A86"/>
    <w:rsid w:val="00886B35"/>
    <w:rsid w:val="00886C0B"/>
    <w:rsid w:val="00886F4D"/>
    <w:rsid w:val="008870D6"/>
    <w:rsid w:val="008870F1"/>
    <w:rsid w:val="0088726C"/>
    <w:rsid w:val="008873E4"/>
    <w:rsid w:val="00887476"/>
    <w:rsid w:val="00887829"/>
    <w:rsid w:val="008878AF"/>
    <w:rsid w:val="008878BC"/>
    <w:rsid w:val="00887B4A"/>
    <w:rsid w:val="00887D56"/>
    <w:rsid w:val="00887DCA"/>
    <w:rsid w:val="00887E5A"/>
    <w:rsid w:val="00890507"/>
    <w:rsid w:val="00890884"/>
    <w:rsid w:val="00890F70"/>
    <w:rsid w:val="00891151"/>
    <w:rsid w:val="0089132C"/>
    <w:rsid w:val="008915A6"/>
    <w:rsid w:val="00891F98"/>
    <w:rsid w:val="00892124"/>
    <w:rsid w:val="00892396"/>
    <w:rsid w:val="0089241C"/>
    <w:rsid w:val="00892465"/>
    <w:rsid w:val="00892599"/>
    <w:rsid w:val="008927DE"/>
    <w:rsid w:val="00892A5E"/>
    <w:rsid w:val="00892E80"/>
    <w:rsid w:val="00892F15"/>
    <w:rsid w:val="00893212"/>
    <w:rsid w:val="00893256"/>
    <w:rsid w:val="008934A3"/>
    <w:rsid w:val="00893572"/>
    <w:rsid w:val="00893647"/>
    <w:rsid w:val="00893936"/>
    <w:rsid w:val="0089443F"/>
    <w:rsid w:val="00894569"/>
    <w:rsid w:val="008946CF"/>
    <w:rsid w:val="008947A7"/>
    <w:rsid w:val="00894929"/>
    <w:rsid w:val="00894C11"/>
    <w:rsid w:val="008950A6"/>
    <w:rsid w:val="008952B8"/>
    <w:rsid w:val="00895600"/>
    <w:rsid w:val="008959E6"/>
    <w:rsid w:val="00895A11"/>
    <w:rsid w:val="00895B92"/>
    <w:rsid w:val="00895CCD"/>
    <w:rsid w:val="008962A0"/>
    <w:rsid w:val="008962B6"/>
    <w:rsid w:val="0089667C"/>
    <w:rsid w:val="0089705F"/>
    <w:rsid w:val="008970D1"/>
    <w:rsid w:val="0089724A"/>
    <w:rsid w:val="008976B3"/>
    <w:rsid w:val="008978EA"/>
    <w:rsid w:val="00897970"/>
    <w:rsid w:val="00897B37"/>
    <w:rsid w:val="00897C0C"/>
    <w:rsid w:val="00897C25"/>
    <w:rsid w:val="00897C5D"/>
    <w:rsid w:val="00897C99"/>
    <w:rsid w:val="00897CAC"/>
    <w:rsid w:val="00897CF6"/>
    <w:rsid w:val="00897DFF"/>
    <w:rsid w:val="00897E74"/>
    <w:rsid w:val="008A02E2"/>
    <w:rsid w:val="008A07D1"/>
    <w:rsid w:val="008A0C66"/>
    <w:rsid w:val="008A0DB7"/>
    <w:rsid w:val="008A113F"/>
    <w:rsid w:val="008A1A4E"/>
    <w:rsid w:val="008A1B2F"/>
    <w:rsid w:val="008A1EAB"/>
    <w:rsid w:val="008A21B2"/>
    <w:rsid w:val="008A21EA"/>
    <w:rsid w:val="008A230B"/>
    <w:rsid w:val="008A2491"/>
    <w:rsid w:val="008A276F"/>
    <w:rsid w:val="008A2A86"/>
    <w:rsid w:val="008A34DC"/>
    <w:rsid w:val="008A3527"/>
    <w:rsid w:val="008A3592"/>
    <w:rsid w:val="008A363F"/>
    <w:rsid w:val="008A38A1"/>
    <w:rsid w:val="008A38FB"/>
    <w:rsid w:val="008A3A30"/>
    <w:rsid w:val="008A4068"/>
    <w:rsid w:val="008A420D"/>
    <w:rsid w:val="008A442D"/>
    <w:rsid w:val="008A45D6"/>
    <w:rsid w:val="008A479E"/>
    <w:rsid w:val="008A4CE1"/>
    <w:rsid w:val="008A4DC4"/>
    <w:rsid w:val="008A4F77"/>
    <w:rsid w:val="008A4FFE"/>
    <w:rsid w:val="008A5339"/>
    <w:rsid w:val="008A5579"/>
    <w:rsid w:val="008A597A"/>
    <w:rsid w:val="008A5988"/>
    <w:rsid w:val="008A5A8A"/>
    <w:rsid w:val="008A6120"/>
    <w:rsid w:val="008A61F6"/>
    <w:rsid w:val="008A6620"/>
    <w:rsid w:val="008A69CF"/>
    <w:rsid w:val="008A6A4F"/>
    <w:rsid w:val="008A6C41"/>
    <w:rsid w:val="008A6CC3"/>
    <w:rsid w:val="008A6D55"/>
    <w:rsid w:val="008A6DA8"/>
    <w:rsid w:val="008A6E69"/>
    <w:rsid w:val="008A6FCC"/>
    <w:rsid w:val="008A6FFA"/>
    <w:rsid w:val="008A70A8"/>
    <w:rsid w:val="008A7615"/>
    <w:rsid w:val="008A77A7"/>
    <w:rsid w:val="008A77E3"/>
    <w:rsid w:val="008A78BC"/>
    <w:rsid w:val="008A7922"/>
    <w:rsid w:val="008A7FB4"/>
    <w:rsid w:val="008B008B"/>
    <w:rsid w:val="008B00FF"/>
    <w:rsid w:val="008B0132"/>
    <w:rsid w:val="008B017D"/>
    <w:rsid w:val="008B04DF"/>
    <w:rsid w:val="008B09F1"/>
    <w:rsid w:val="008B0B70"/>
    <w:rsid w:val="008B0C1E"/>
    <w:rsid w:val="008B0E86"/>
    <w:rsid w:val="008B0ED0"/>
    <w:rsid w:val="008B0FD4"/>
    <w:rsid w:val="008B1B2B"/>
    <w:rsid w:val="008B1B6B"/>
    <w:rsid w:val="008B1D5E"/>
    <w:rsid w:val="008B1FE6"/>
    <w:rsid w:val="008B2029"/>
    <w:rsid w:val="008B25BC"/>
    <w:rsid w:val="008B27E5"/>
    <w:rsid w:val="008B29BE"/>
    <w:rsid w:val="008B2C51"/>
    <w:rsid w:val="008B2DAE"/>
    <w:rsid w:val="008B2DDC"/>
    <w:rsid w:val="008B302C"/>
    <w:rsid w:val="008B307C"/>
    <w:rsid w:val="008B322D"/>
    <w:rsid w:val="008B3471"/>
    <w:rsid w:val="008B34DD"/>
    <w:rsid w:val="008B36B4"/>
    <w:rsid w:val="008B3723"/>
    <w:rsid w:val="008B380D"/>
    <w:rsid w:val="008B391B"/>
    <w:rsid w:val="008B3AB1"/>
    <w:rsid w:val="008B3D6E"/>
    <w:rsid w:val="008B46F7"/>
    <w:rsid w:val="008B48FA"/>
    <w:rsid w:val="008B499C"/>
    <w:rsid w:val="008B4A0F"/>
    <w:rsid w:val="008B4CE9"/>
    <w:rsid w:val="008B4DB8"/>
    <w:rsid w:val="008B4FA8"/>
    <w:rsid w:val="008B5037"/>
    <w:rsid w:val="008B51C6"/>
    <w:rsid w:val="008B53AD"/>
    <w:rsid w:val="008B56A2"/>
    <w:rsid w:val="008B5999"/>
    <w:rsid w:val="008B5A9F"/>
    <w:rsid w:val="008B5AFA"/>
    <w:rsid w:val="008B5C4D"/>
    <w:rsid w:val="008B5C5D"/>
    <w:rsid w:val="008B5D7C"/>
    <w:rsid w:val="008B5DF1"/>
    <w:rsid w:val="008B5E8B"/>
    <w:rsid w:val="008B5E8E"/>
    <w:rsid w:val="008B6063"/>
    <w:rsid w:val="008B61D1"/>
    <w:rsid w:val="008B62AB"/>
    <w:rsid w:val="008B64C8"/>
    <w:rsid w:val="008B6A4D"/>
    <w:rsid w:val="008B6CD7"/>
    <w:rsid w:val="008B6E1C"/>
    <w:rsid w:val="008B708B"/>
    <w:rsid w:val="008B71D0"/>
    <w:rsid w:val="008B7307"/>
    <w:rsid w:val="008B73A0"/>
    <w:rsid w:val="008B7648"/>
    <w:rsid w:val="008B7C79"/>
    <w:rsid w:val="008B7DB0"/>
    <w:rsid w:val="008B7E84"/>
    <w:rsid w:val="008C019D"/>
    <w:rsid w:val="008C01F9"/>
    <w:rsid w:val="008C07CB"/>
    <w:rsid w:val="008C1453"/>
    <w:rsid w:val="008C1694"/>
    <w:rsid w:val="008C1BB1"/>
    <w:rsid w:val="008C1BFF"/>
    <w:rsid w:val="008C2038"/>
    <w:rsid w:val="008C2518"/>
    <w:rsid w:val="008C299D"/>
    <w:rsid w:val="008C35A0"/>
    <w:rsid w:val="008C35C2"/>
    <w:rsid w:val="008C3D7A"/>
    <w:rsid w:val="008C3DE2"/>
    <w:rsid w:val="008C40A6"/>
    <w:rsid w:val="008C41CD"/>
    <w:rsid w:val="008C422C"/>
    <w:rsid w:val="008C433E"/>
    <w:rsid w:val="008C44BD"/>
    <w:rsid w:val="008C48EF"/>
    <w:rsid w:val="008C4A57"/>
    <w:rsid w:val="008C4C37"/>
    <w:rsid w:val="008C4D9B"/>
    <w:rsid w:val="008C539D"/>
    <w:rsid w:val="008C5512"/>
    <w:rsid w:val="008C556C"/>
    <w:rsid w:val="008C57AE"/>
    <w:rsid w:val="008C5BBD"/>
    <w:rsid w:val="008C62F0"/>
    <w:rsid w:val="008C63D0"/>
    <w:rsid w:val="008C703A"/>
    <w:rsid w:val="008C7109"/>
    <w:rsid w:val="008C73C7"/>
    <w:rsid w:val="008C740F"/>
    <w:rsid w:val="008C78D4"/>
    <w:rsid w:val="008C78FA"/>
    <w:rsid w:val="008C79F7"/>
    <w:rsid w:val="008C7B02"/>
    <w:rsid w:val="008C7CDB"/>
    <w:rsid w:val="008C7D88"/>
    <w:rsid w:val="008D0119"/>
    <w:rsid w:val="008D05D5"/>
    <w:rsid w:val="008D0735"/>
    <w:rsid w:val="008D0772"/>
    <w:rsid w:val="008D0C87"/>
    <w:rsid w:val="008D0DA3"/>
    <w:rsid w:val="008D0DF1"/>
    <w:rsid w:val="008D10B5"/>
    <w:rsid w:val="008D122C"/>
    <w:rsid w:val="008D1740"/>
    <w:rsid w:val="008D17E4"/>
    <w:rsid w:val="008D191D"/>
    <w:rsid w:val="008D1F34"/>
    <w:rsid w:val="008D207D"/>
    <w:rsid w:val="008D236F"/>
    <w:rsid w:val="008D2603"/>
    <w:rsid w:val="008D3074"/>
    <w:rsid w:val="008D31C2"/>
    <w:rsid w:val="008D332C"/>
    <w:rsid w:val="008D38FA"/>
    <w:rsid w:val="008D3A19"/>
    <w:rsid w:val="008D3A7A"/>
    <w:rsid w:val="008D3B0C"/>
    <w:rsid w:val="008D3B6D"/>
    <w:rsid w:val="008D3CD8"/>
    <w:rsid w:val="008D3D65"/>
    <w:rsid w:val="008D3EB9"/>
    <w:rsid w:val="008D4520"/>
    <w:rsid w:val="008D452E"/>
    <w:rsid w:val="008D4718"/>
    <w:rsid w:val="008D49B5"/>
    <w:rsid w:val="008D4D69"/>
    <w:rsid w:val="008D508D"/>
    <w:rsid w:val="008D5286"/>
    <w:rsid w:val="008D57A8"/>
    <w:rsid w:val="008D5D15"/>
    <w:rsid w:val="008D5F09"/>
    <w:rsid w:val="008D5FF5"/>
    <w:rsid w:val="008D6112"/>
    <w:rsid w:val="008D61AC"/>
    <w:rsid w:val="008D62F8"/>
    <w:rsid w:val="008D669B"/>
    <w:rsid w:val="008D66D3"/>
    <w:rsid w:val="008D6854"/>
    <w:rsid w:val="008D6A50"/>
    <w:rsid w:val="008D6A90"/>
    <w:rsid w:val="008D6B08"/>
    <w:rsid w:val="008D6D59"/>
    <w:rsid w:val="008D7214"/>
    <w:rsid w:val="008D735E"/>
    <w:rsid w:val="008D76D9"/>
    <w:rsid w:val="008D78C2"/>
    <w:rsid w:val="008D7CF8"/>
    <w:rsid w:val="008D7F28"/>
    <w:rsid w:val="008E0074"/>
    <w:rsid w:val="008E0232"/>
    <w:rsid w:val="008E033F"/>
    <w:rsid w:val="008E04E8"/>
    <w:rsid w:val="008E057D"/>
    <w:rsid w:val="008E057E"/>
    <w:rsid w:val="008E07B4"/>
    <w:rsid w:val="008E11D8"/>
    <w:rsid w:val="008E1493"/>
    <w:rsid w:val="008E1E45"/>
    <w:rsid w:val="008E1FD3"/>
    <w:rsid w:val="008E217F"/>
    <w:rsid w:val="008E2269"/>
    <w:rsid w:val="008E2291"/>
    <w:rsid w:val="008E2299"/>
    <w:rsid w:val="008E244B"/>
    <w:rsid w:val="008E24D5"/>
    <w:rsid w:val="008E25B8"/>
    <w:rsid w:val="008E279B"/>
    <w:rsid w:val="008E2864"/>
    <w:rsid w:val="008E28DF"/>
    <w:rsid w:val="008E29F4"/>
    <w:rsid w:val="008E2CAC"/>
    <w:rsid w:val="008E2ECE"/>
    <w:rsid w:val="008E3349"/>
    <w:rsid w:val="008E3988"/>
    <w:rsid w:val="008E39F1"/>
    <w:rsid w:val="008E3A13"/>
    <w:rsid w:val="008E3A47"/>
    <w:rsid w:val="008E3B7A"/>
    <w:rsid w:val="008E3C95"/>
    <w:rsid w:val="008E3D6D"/>
    <w:rsid w:val="008E3E60"/>
    <w:rsid w:val="008E4103"/>
    <w:rsid w:val="008E411E"/>
    <w:rsid w:val="008E42CD"/>
    <w:rsid w:val="008E4BB2"/>
    <w:rsid w:val="008E4C37"/>
    <w:rsid w:val="008E4CD5"/>
    <w:rsid w:val="008E4DA1"/>
    <w:rsid w:val="008E5011"/>
    <w:rsid w:val="008E5439"/>
    <w:rsid w:val="008E55DB"/>
    <w:rsid w:val="008E565F"/>
    <w:rsid w:val="008E5AC7"/>
    <w:rsid w:val="008E5B87"/>
    <w:rsid w:val="008E5C1B"/>
    <w:rsid w:val="008E5D2E"/>
    <w:rsid w:val="008E5D7D"/>
    <w:rsid w:val="008E5F13"/>
    <w:rsid w:val="008E60E8"/>
    <w:rsid w:val="008E61EC"/>
    <w:rsid w:val="008E626B"/>
    <w:rsid w:val="008E6641"/>
    <w:rsid w:val="008E664E"/>
    <w:rsid w:val="008E6BCD"/>
    <w:rsid w:val="008E7358"/>
    <w:rsid w:val="008E742E"/>
    <w:rsid w:val="008E775F"/>
    <w:rsid w:val="008E78C6"/>
    <w:rsid w:val="008E7FDA"/>
    <w:rsid w:val="008F0068"/>
    <w:rsid w:val="008F0170"/>
    <w:rsid w:val="008F02D2"/>
    <w:rsid w:val="008F041D"/>
    <w:rsid w:val="008F05B2"/>
    <w:rsid w:val="008F05C9"/>
    <w:rsid w:val="008F0E3E"/>
    <w:rsid w:val="008F0EA2"/>
    <w:rsid w:val="008F0F17"/>
    <w:rsid w:val="008F13FE"/>
    <w:rsid w:val="008F1529"/>
    <w:rsid w:val="008F1A24"/>
    <w:rsid w:val="008F1C9B"/>
    <w:rsid w:val="008F2059"/>
    <w:rsid w:val="008F21DE"/>
    <w:rsid w:val="008F2309"/>
    <w:rsid w:val="008F23B3"/>
    <w:rsid w:val="008F282A"/>
    <w:rsid w:val="008F2C27"/>
    <w:rsid w:val="008F2F1B"/>
    <w:rsid w:val="008F3229"/>
    <w:rsid w:val="008F3D83"/>
    <w:rsid w:val="008F3E39"/>
    <w:rsid w:val="008F3E3D"/>
    <w:rsid w:val="008F41EA"/>
    <w:rsid w:val="008F4414"/>
    <w:rsid w:val="008F455C"/>
    <w:rsid w:val="008F4687"/>
    <w:rsid w:val="008F4709"/>
    <w:rsid w:val="008F47AD"/>
    <w:rsid w:val="008F4AA6"/>
    <w:rsid w:val="008F4AA8"/>
    <w:rsid w:val="008F54BF"/>
    <w:rsid w:val="008F558D"/>
    <w:rsid w:val="008F5685"/>
    <w:rsid w:val="008F5946"/>
    <w:rsid w:val="008F5CF6"/>
    <w:rsid w:val="008F668B"/>
    <w:rsid w:val="008F6875"/>
    <w:rsid w:val="008F73DE"/>
    <w:rsid w:val="008F7765"/>
    <w:rsid w:val="008F7B25"/>
    <w:rsid w:val="00900672"/>
    <w:rsid w:val="0090068D"/>
    <w:rsid w:val="009006E8"/>
    <w:rsid w:val="00900829"/>
    <w:rsid w:val="00900D99"/>
    <w:rsid w:val="00900E42"/>
    <w:rsid w:val="009010D8"/>
    <w:rsid w:val="00901317"/>
    <w:rsid w:val="0090157D"/>
    <w:rsid w:val="009018F5"/>
    <w:rsid w:val="00901A32"/>
    <w:rsid w:val="00901AC8"/>
    <w:rsid w:val="00901D75"/>
    <w:rsid w:val="00901F35"/>
    <w:rsid w:val="0090272C"/>
    <w:rsid w:val="009029AE"/>
    <w:rsid w:val="0090325C"/>
    <w:rsid w:val="00903612"/>
    <w:rsid w:val="009036BA"/>
    <w:rsid w:val="009039C6"/>
    <w:rsid w:val="00903A2C"/>
    <w:rsid w:val="00903AA3"/>
    <w:rsid w:val="00903DC2"/>
    <w:rsid w:val="009041F6"/>
    <w:rsid w:val="00904272"/>
    <w:rsid w:val="00904627"/>
    <w:rsid w:val="00904A54"/>
    <w:rsid w:val="00904BD9"/>
    <w:rsid w:val="00904D44"/>
    <w:rsid w:val="00904F54"/>
    <w:rsid w:val="00905400"/>
    <w:rsid w:val="00905794"/>
    <w:rsid w:val="00905896"/>
    <w:rsid w:val="00905DCC"/>
    <w:rsid w:val="009062E4"/>
    <w:rsid w:val="009063AE"/>
    <w:rsid w:val="00906407"/>
    <w:rsid w:val="009065A4"/>
    <w:rsid w:val="009065F9"/>
    <w:rsid w:val="009066AE"/>
    <w:rsid w:val="00906C77"/>
    <w:rsid w:val="00907102"/>
    <w:rsid w:val="00907372"/>
    <w:rsid w:val="00907399"/>
    <w:rsid w:val="00907508"/>
    <w:rsid w:val="00907721"/>
    <w:rsid w:val="00907975"/>
    <w:rsid w:val="00907D47"/>
    <w:rsid w:val="00907E72"/>
    <w:rsid w:val="00910465"/>
    <w:rsid w:val="009108A6"/>
    <w:rsid w:val="009109AE"/>
    <w:rsid w:val="00910D51"/>
    <w:rsid w:val="00910EAB"/>
    <w:rsid w:val="00911194"/>
    <w:rsid w:val="009118E7"/>
    <w:rsid w:val="00912267"/>
    <w:rsid w:val="009123B3"/>
    <w:rsid w:val="00912743"/>
    <w:rsid w:val="009128B0"/>
    <w:rsid w:val="00913231"/>
    <w:rsid w:val="00913451"/>
    <w:rsid w:val="00913532"/>
    <w:rsid w:val="00913949"/>
    <w:rsid w:val="00913979"/>
    <w:rsid w:val="00913ADB"/>
    <w:rsid w:val="00913B11"/>
    <w:rsid w:val="00913F84"/>
    <w:rsid w:val="00914711"/>
    <w:rsid w:val="009148C9"/>
    <w:rsid w:val="00914ACC"/>
    <w:rsid w:val="00914CED"/>
    <w:rsid w:val="00914FB8"/>
    <w:rsid w:val="0091553D"/>
    <w:rsid w:val="00915DE6"/>
    <w:rsid w:val="00915F81"/>
    <w:rsid w:val="009160DF"/>
    <w:rsid w:val="009163DF"/>
    <w:rsid w:val="00916C65"/>
    <w:rsid w:val="00917068"/>
    <w:rsid w:val="0091712F"/>
    <w:rsid w:val="0091736B"/>
    <w:rsid w:val="00917495"/>
    <w:rsid w:val="0091755A"/>
    <w:rsid w:val="009176EE"/>
    <w:rsid w:val="00917853"/>
    <w:rsid w:val="009178A4"/>
    <w:rsid w:val="00917A8C"/>
    <w:rsid w:val="00917BEC"/>
    <w:rsid w:val="00917D71"/>
    <w:rsid w:val="00917F5A"/>
    <w:rsid w:val="0092023F"/>
    <w:rsid w:val="00920379"/>
    <w:rsid w:val="0092044A"/>
    <w:rsid w:val="00920677"/>
    <w:rsid w:val="00920DD0"/>
    <w:rsid w:val="00921083"/>
    <w:rsid w:val="009212E1"/>
    <w:rsid w:val="0092177E"/>
    <w:rsid w:val="009217D0"/>
    <w:rsid w:val="0092184F"/>
    <w:rsid w:val="00921883"/>
    <w:rsid w:val="009219A9"/>
    <w:rsid w:val="00921A80"/>
    <w:rsid w:val="00922766"/>
    <w:rsid w:val="00922865"/>
    <w:rsid w:val="0092298A"/>
    <w:rsid w:val="00922B7B"/>
    <w:rsid w:val="00922B83"/>
    <w:rsid w:val="00922D64"/>
    <w:rsid w:val="009230AC"/>
    <w:rsid w:val="00923BA1"/>
    <w:rsid w:val="00923E46"/>
    <w:rsid w:val="00923E9B"/>
    <w:rsid w:val="00924931"/>
    <w:rsid w:val="00924977"/>
    <w:rsid w:val="00924BAF"/>
    <w:rsid w:val="00924D9B"/>
    <w:rsid w:val="00924EF2"/>
    <w:rsid w:val="00924F05"/>
    <w:rsid w:val="0092503A"/>
    <w:rsid w:val="009251E5"/>
    <w:rsid w:val="0092555B"/>
    <w:rsid w:val="0092577F"/>
    <w:rsid w:val="00925A05"/>
    <w:rsid w:val="00925B17"/>
    <w:rsid w:val="00925BCF"/>
    <w:rsid w:val="00925FF2"/>
    <w:rsid w:val="00926047"/>
    <w:rsid w:val="00926179"/>
    <w:rsid w:val="009262C1"/>
    <w:rsid w:val="0092644F"/>
    <w:rsid w:val="0092645E"/>
    <w:rsid w:val="009267D7"/>
    <w:rsid w:val="009267E1"/>
    <w:rsid w:val="009267EB"/>
    <w:rsid w:val="00926E1A"/>
    <w:rsid w:val="00926E8B"/>
    <w:rsid w:val="009270E0"/>
    <w:rsid w:val="00927990"/>
    <w:rsid w:val="00927B85"/>
    <w:rsid w:val="0093042E"/>
    <w:rsid w:val="009305E9"/>
    <w:rsid w:val="00930648"/>
    <w:rsid w:val="009309E9"/>
    <w:rsid w:val="00930A4E"/>
    <w:rsid w:val="00930B0E"/>
    <w:rsid w:val="00930B31"/>
    <w:rsid w:val="00931011"/>
    <w:rsid w:val="0093106C"/>
    <w:rsid w:val="009310A3"/>
    <w:rsid w:val="00931379"/>
    <w:rsid w:val="009313A4"/>
    <w:rsid w:val="00931530"/>
    <w:rsid w:val="00931811"/>
    <w:rsid w:val="00931A88"/>
    <w:rsid w:val="009321B3"/>
    <w:rsid w:val="00932398"/>
    <w:rsid w:val="009323EE"/>
    <w:rsid w:val="009324D1"/>
    <w:rsid w:val="00932B4F"/>
    <w:rsid w:val="00932C02"/>
    <w:rsid w:val="00932E26"/>
    <w:rsid w:val="00932F78"/>
    <w:rsid w:val="009330F8"/>
    <w:rsid w:val="00933139"/>
    <w:rsid w:val="0093317A"/>
    <w:rsid w:val="0093363B"/>
    <w:rsid w:val="00933AA2"/>
    <w:rsid w:val="00933B46"/>
    <w:rsid w:val="00933B91"/>
    <w:rsid w:val="00933C0E"/>
    <w:rsid w:val="00933DC6"/>
    <w:rsid w:val="00934261"/>
    <w:rsid w:val="009342D7"/>
    <w:rsid w:val="0093459A"/>
    <w:rsid w:val="0093475F"/>
    <w:rsid w:val="0093476A"/>
    <w:rsid w:val="009347C3"/>
    <w:rsid w:val="00934C93"/>
    <w:rsid w:val="00934D33"/>
    <w:rsid w:val="00935233"/>
    <w:rsid w:val="00935354"/>
    <w:rsid w:val="00935686"/>
    <w:rsid w:val="00935691"/>
    <w:rsid w:val="00935B78"/>
    <w:rsid w:val="00935F0C"/>
    <w:rsid w:val="0093604A"/>
    <w:rsid w:val="00936493"/>
    <w:rsid w:val="009364F0"/>
    <w:rsid w:val="0093650C"/>
    <w:rsid w:val="00936623"/>
    <w:rsid w:val="00936AC2"/>
    <w:rsid w:val="00937016"/>
    <w:rsid w:val="009374D7"/>
    <w:rsid w:val="009374E1"/>
    <w:rsid w:val="0093766E"/>
    <w:rsid w:val="009379FA"/>
    <w:rsid w:val="009400E1"/>
    <w:rsid w:val="009403A3"/>
    <w:rsid w:val="00940554"/>
    <w:rsid w:val="00940DD9"/>
    <w:rsid w:val="00940EE1"/>
    <w:rsid w:val="0094129C"/>
    <w:rsid w:val="009412C9"/>
    <w:rsid w:val="00941389"/>
    <w:rsid w:val="009418C5"/>
    <w:rsid w:val="00941B66"/>
    <w:rsid w:val="0094248D"/>
    <w:rsid w:val="0094268A"/>
    <w:rsid w:val="009426E9"/>
    <w:rsid w:val="00942975"/>
    <w:rsid w:val="00942E98"/>
    <w:rsid w:val="00942EFD"/>
    <w:rsid w:val="00942F53"/>
    <w:rsid w:val="0094302D"/>
    <w:rsid w:val="009438B0"/>
    <w:rsid w:val="009439C3"/>
    <w:rsid w:val="00943A04"/>
    <w:rsid w:val="00943C97"/>
    <w:rsid w:val="00943EB8"/>
    <w:rsid w:val="00943EBF"/>
    <w:rsid w:val="009441C5"/>
    <w:rsid w:val="009444FC"/>
    <w:rsid w:val="0094494E"/>
    <w:rsid w:val="00944C91"/>
    <w:rsid w:val="00944FC4"/>
    <w:rsid w:val="009451FF"/>
    <w:rsid w:val="00945245"/>
    <w:rsid w:val="00945287"/>
    <w:rsid w:val="009454D5"/>
    <w:rsid w:val="009455EE"/>
    <w:rsid w:val="0094570A"/>
    <w:rsid w:val="00945756"/>
    <w:rsid w:val="00945A9A"/>
    <w:rsid w:val="00945D6C"/>
    <w:rsid w:val="00946001"/>
    <w:rsid w:val="00946195"/>
    <w:rsid w:val="0094620B"/>
    <w:rsid w:val="009465CC"/>
    <w:rsid w:val="0094692A"/>
    <w:rsid w:val="00946B06"/>
    <w:rsid w:val="00946C28"/>
    <w:rsid w:val="00946E80"/>
    <w:rsid w:val="00947033"/>
    <w:rsid w:val="009470F4"/>
    <w:rsid w:val="0094730E"/>
    <w:rsid w:val="00947C40"/>
    <w:rsid w:val="00950109"/>
    <w:rsid w:val="009507D5"/>
    <w:rsid w:val="00950A30"/>
    <w:rsid w:val="00950DED"/>
    <w:rsid w:val="00950F52"/>
    <w:rsid w:val="00950F69"/>
    <w:rsid w:val="0095112B"/>
    <w:rsid w:val="009513AB"/>
    <w:rsid w:val="00951ACF"/>
    <w:rsid w:val="00951D65"/>
    <w:rsid w:val="00952118"/>
    <w:rsid w:val="0095236E"/>
    <w:rsid w:val="009526C5"/>
    <w:rsid w:val="00952850"/>
    <w:rsid w:val="00952A24"/>
    <w:rsid w:val="00952ABE"/>
    <w:rsid w:val="00952F00"/>
    <w:rsid w:val="00953035"/>
    <w:rsid w:val="009531EB"/>
    <w:rsid w:val="00953242"/>
    <w:rsid w:val="0095351D"/>
    <w:rsid w:val="00953BC6"/>
    <w:rsid w:val="009541D1"/>
    <w:rsid w:val="009541D4"/>
    <w:rsid w:val="00954384"/>
    <w:rsid w:val="00954419"/>
    <w:rsid w:val="00954598"/>
    <w:rsid w:val="0095472E"/>
    <w:rsid w:val="009547FF"/>
    <w:rsid w:val="0095483C"/>
    <w:rsid w:val="00954A2C"/>
    <w:rsid w:val="00954C5B"/>
    <w:rsid w:val="00954CAC"/>
    <w:rsid w:val="00954DB5"/>
    <w:rsid w:val="00955026"/>
    <w:rsid w:val="00955186"/>
    <w:rsid w:val="00955A61"/>
    <w:rsid w:val="00955C43"/>
    <w:rsid w:val="00955D8F"/>
    <w:rsid w:val="00955E36"/>
    <w:rsid w:val="009560DF"/>
    <w:rsid w:val="00956394"/>
    <w:rsid w:val="00956717"/>
    <w:rsid w:val="00956A01"/>
    <w:rsid w:val="00956B74"/>
    <w:rsid w:val="0095743B"/>
    <w:rsid w:val="009574AC"/>
    <w:rsid w:val="009577C1"/>
    <w:rsid w:val="009579C3"/>
    <w:rsid w:val="00957B0C"/>
    <w:rsid w:val="00957EA3"/>
    <w:rsid w:val="00957F11"/>
    <w:rsid w:val="00960004"/>
    <w:rsid w:val="00960044"/>
    <w:rsid w:val="009600B5"/>
    <w:rsid w:val="00960114"/>
    <w:rsid w:val="00960136"/>
    <w:rsid w:val="0096019D"/>
    <w:rsid w:val="009601D9"/>
    <w:rsid w:val="009601F6"/>
    <w:rsid w:val="00960208"/>
    <w:rsid w:val="00960243"/>
    <w:rsid w:val="009603BF"/>
    <w:rsid w:val="0096057C"/>
    <w:rsid w:val="00960784"/>
    <w:rsid w:val="00960B1A"/>
    <w:rsid w:val="00960BF9"/>
    <w:rsid w:val="00960CA9"/>
    <w:rsid w:val="00960CB6"/>
    <w:rsid w:val="00960D55"/>
    <w:rsid w:val="0096108D"/>
    <w:rsid w:val="00961242"/>
    <w:rsid w:val="00961293"/>
    <w:rsid w:val="009612A6"/>
    <w:rsid w:val="0096184B"/>
    <w:rsid w:val="00961880"/>
    <w:rsid w:val="00961A23"/>
    <w:rsid w:val="00961A6A"/>
    <w:rsid w:val="00961CE5"/>
    <w:rsid w:val="009621C3"/>
    <w:rsid w:val="0096244E"/>
    <w:rsid w:val="009624CA"/>
    <w:rsid w:val="009626B1"/>
    <w:rsid w:val="00962863"/>
    <w:rsid w:val="0096292B"/>
    <w:rsid w:val="009629FA"/>
    <w:rsid w:val="00962D68"/>
    <w:rsid w:val="00963154"/>
    <w:rsid w:val="009631A0"/>
    <w:rsid w:val="00963CE0"/>
    <w:rsid w:val="00964104"/>
    <w:rsid w:val="00964327"/>
    <w:rsid w:val="0096449C"/>
    <w:rsid w:val="00964E60"/>
    <w:rsid w:val="00964E89"/>
    <w:rsid w:val="0096603F"/>
    <w:rsid w:val="0096606C"/>
    <w:rsid w:val="00966310"/>
    <w:rsid w:val="009663C2"/>
    <w:rsid w:val="0096644A"/>
    <w:rsid w:val="009667D4"/>
    <w:rsid w:val="0096684F"/>
    <w:rsid w:val="00966B65"/>
    <w:rsid w:val="00966BCC"/>
    <w:rsid w:val="00967047"/>
    <w:rsid w:val="0096706E"/>
    <w:rsid w:val="00967125"/>
    <w:rsid w:val="00967667"/>
    <w:rsid w:val="00967794"/>
    <w:rsid w:val="00967904"/>
    <w:rsid w:val="00967C18"/>
    <w:rsid w:val="00967E83"/>
    <w:rsid w:val="00967EF6"/>
    <w:rsid w:val="009702D1"/>
    <w:rsid w:val="0097030F"/>
    <w:rsid w:val="009703C8"/>
    <w:rsid w:val="009705DB"/>
    <w:rsid w:val="009709B6"/>
    <w:rsid w:val="00970ACA"/>
    <w:rsid w:val="00970D10"/>
    <w:rsid w:val="00970F84"/>
    <w:rsid w:val="009712B2"/>
    <w:rsid w:val="00971627"/>
    <w:rsid w:val="0097165B"/>
    <w:rsid w:val="00971A9D"/>
    <w:rsid w:val="00971B1E"/>
    <w:rsid w:val="00971BB0"/>
    <w:rsid w:val="00971D3B"/>
    <w:rsid w:val="00972026"/>
    <w:rsid w:val="009720ED"/>
    <w:rsid w:val="00972842"/>
    <w:rsid w:val="009730D9"/>
    <w:rsid w:val="00973D64"/>
    <w:rsid w:val="00973E13"/>
    <w:rsid w:val="00973EDE"/>
    <w:rsid w:val="00973F30"/>
    <w:rsid w:val="00973FE9"/>
    <w:rsid w:val="0097471F"/>
    <w:rsid w:val="009748C3"/>
    <w:rsid w:val="009749F0"/>
    <w:rsid w:val="00974B3F"/>
    <w:rsid w:val="00975323"/>
    <w:rsid w:val="0097532C"/>
    <w:rsid w:val="0097545D"/>
    <w:rsid w:val="009754A3"/>
    <w:rsid w:val="009755BD"/>
    <w:rsid w:val="00975741"/>
    <w:rsid w:val="00975935"/>
    <w:rsid w:val="00975A1D"/>
    <w:rsid w:val="00975B57"/>
    <w:rsid w:val="00975DD9"/>
    <w:rsid w:val="00975E28"/>
    <w:rsid w:val="0097626E"/>
    <w:rsid w:val="00976289"/>
    <w:rsid w:val="009768AD"/>
    <w:rsid w:val="00976F01"/>
    <w:rsid w:val="00977023"/>
    <w:rsid w:val="0097736F"/>
    <w:rsid w:val="00977D55"/>
    <w:rsid w:val="00977FED"/>
    <w:rsid w:val="009800F5"/>
    <w:rsid w:val="00980335"/>
    <w:rsid w:val="00980682"/>
    <w:rsid w:val="0098090B"/>
    <w:rsid w:val="00980B4A"/>
    <w:rsid w:val="00980DC2"/>
    <w:rsid w:val="009811A6"/>
    <w:rsid w:val="00981402"/>
    <w:rsid w:val="009815EE"/>
    <w:rsid w:val="00981643"/>
    <w:rsid w:val="0098170F"/>
    <w:rsid w:val="00981734"/>
    <w:rsid w:val="00981757"/>
    <w:rsid w:val="00981775"/>
    <w:rsid w:val="00981876"/>
    <w:rsid w:val="0098198E"/>
    <w:rsid w:val="009819E6"/>
    <w:rsid w:val="00981A80"/>
    <w:rsid w:val="009822BA"/>
    <w:rsid w:val="00982701"/>
    <w:rsid w:val="00982794"/>
    <w:rsid w:val="009827F9"/>
    <w:rsid w:val="00982A0D"/>
    <w:rsid w:val="00982D35"/>
    <w:rsid w:val="00982DC7"/>
    <w:rsid w:val="00982E64"/>
    <w:rsid w:val="00982F70"/>
    <w:rsid w:val="009830D8"/>
    <w:rsid w:val="00983313"/>
    <w:rsid w:val="009834BE"/>
    <w:rsid w:val="00983606"/>
    <w:rsid w:val="0098395C"/>
    <w:rsid w:val="00983A7F"/>
    <w:rsid w:val="00983CB6"/>
    <w:rsid w:val="00983D55"/>
    <w:rsid w:val="009847E9"/>
    <w:rsid w:val="00984879"/>
    <w:rsid w:val="00984E8A"/>
    <w:rsid w:val="00985402"/>
    <w:rsid w:val="009854F8"/>
    <w:rsid w:val="00985545"/>
    <w:rsid w:val="009858B6"/>
    <w:rsid w:val="00985A40"/>
    <w:rsid w:val="00985DF9"/>
    <w:rsid w:val="009860D5"/>
    <w:rsid w:val="009869F4"/>
    <w:rsid w:val="00986A0C"/>
    <w:rsid w:val="00986B36"/>
    <w:rsid w:val="00986B77"/>
    <w:rsid w:val="00986C62"/>
    <w:rsid w:val="00986C9C"/>
    <w:rsid w:val="00986E22"/>
    <w:rsid w:val="009873FF"/>
    <w:rsid w:val="00987485"/>
    <w:rsid w:val="00987569"/>
    <w:rsid w:val="00987980"/>
    <w:rsid w:val="00987CDE"/>
    <w:rsid w:val="00990403"/>
    <w:rsid w:val="0099095A"/>
    <w:rsid w:val="00990C1B"/>
    <w:rsid w:val="00990C81"/>
    <w:rsid w:val="00990F5F"/>
    <w:rsid w:val="0099115C"/>
    <w:rsid w:val="009915DE"/>
    <w:rsid w:val="00991C34"/>
    <w:rsid w:val="00992046"/>
    <w:rsid w:val="009920AF"/>
    <w:rsid w:val="009923BC"/>
    <w:rsid w:val="00992507"/>
    <w:rsid w:val="00992AC7"/>
    <w:rsid w:val="00993112"/>
    <w:rsid w:val="00993470"/>
    <w:rsid w:val="00993641"/>
    <w:rsid w:val="0099379A"/>
    <w:rsid w:val="00993A55"/>
    <w:rsid w:val="00993AA6"/>
    <w:rsid w:val="009940C7"/>
    <w:rsid w:val="00994117"/>
    <w:rsid w:val="009941A7"/>
    <w:rsid w:val="009941E7"/>
    <w:rsid w:val="009943FE"/>
    <w:rsid w:val="009947C9"/>
    <w:rsid w:val="009947D1"/>
    <w:rsid w:val="009948A0"/>
    <w:rsid w:val="009948CC"/>
    <w:rsid w:val="00994993"/>
    <w:rsid w:val="00994A87"/>
    <w:rsid w:val="00994B4D"/>
    <w:rsid w:val="00994D0E"/>
    <w:rsid w:val="00994EBB"/>
    <w:rsid w:val="00994EEE"/>
    <w:rsid w:val="00994F5F"/>
    <w:rsid w:val="00995177"/>
    <w:rsid w:val="0099517B"/>
    <w:rsid w:val="009954A8"/>
    <w:rsid w:val="009956AD"/>
    <w:rsid w:val="00995D09"/>
    <w:rsid w:val="00995D1C"/>
    <w:rsid w:val="00995E12"/>
    <w:rsid w:val="00996816"/>
    <w:rsid w:val="00996886"/>
    <w:rsid w:val="0099699C"/>
    <w:rsid w:val="00996B9B"/>
    <w:rsid w:val="009974FB"/>
    <w:rsid w:val="00997882"/>
    <w:rsid w:val="00997A2C"/>
    <w:rsid w:val="009A0183"/>
    <w:rsid w:val="009A02E9"/>
    <w:rsid w:val="009A030E"/>
    <w:rsid w:val="009A0453"/>
    <w:rsid w:val="009A05BF"/>
    <w:rsid w:val="009A0BB0"/>
    <w:rsid w:val="009A1500"/>
    <w:rsid w:val="009A17C4"/>
    <w:rsid w:val="009A1FF8"/>
    <w:rsid w:val="009A20F8"/>
    <w:rsid w:val="009A24FA"/>
    <w:rsid w:val="009A26CE"/>
    <w:rsid w:val="009A2710"/>
    <w:rsid w:val="009A2817"/>
    <w:rsid w:val="009A2853"/>
    <w:rsid w:val="009A2B21"/>
    <w:rsid w:val="009A31CC"/>
    <w:rsid w:val="009A3B0C"/>
    <w:rsid w:val="009A3D04"/>
    <w:rsid w:val="009A4104"/>
    <w:rsid w:val="009A44E5"/>
    <w:rsid w:val="009A4D54"/>
    <w:rsid w:val="009A4E59"/>
    <w:rsid w:val="009A5167"/>
    <w:rsid w:val="009A5332"/>
    <w:rsid w:val="009A53EE"/>
    <w:rsid w:val="009A5456"/>
    <w:rsid w:val="009A5748"/>
    <w:rsid w:val="009A5BC5"/>
    <w:rsid w:val="009A5D96"/>
    <w:rsid w:val="009A63A6"/>
    <w:rsid w:val="009A691A"/>
    <w:rsid w:val="009A69E5"/>
    <w:rsid w:val="009A6E3A"/>
    <w:rsid w:val="009A6FAD"/>
    <w:rsid w:val="009A7509"/>
    <w:rsid w:val="009A7645"/>
    <w:rsid w:val="009A7722"/>
    <w:rsid w:val="009A773B"/>
    <w:rsid w:val="009A7BDB"/>
    <w:rsid w:val="009A7D02"/>
    <w:rsid w:val="009A7D63"/>
    <w:rsid w:val="009B00D8"/>
    <w:rsid w:val="009B0379"/>
    <w:rsid w:val="009B0464"/>
    <w:rsid w:val="009B04A8"/>
    <w:rsid w:val="009B0648"/>
    <w:rsid w:val="009B072F"/>
    <w:rsid w:val="009B088F"/>
    <w:rsid w:val="009B09B0"/>
    <w:rsid w:val="009B0BE2"/>
    <w:rsid w:val="009B0D1C"/>
    <w:rsid w:val="009B0DA1"/>
    <w:rsid w:val="009B15B4"/>
    <w:rsid w:val="009B2090"/>
    <w:rsid w:val="009B20A7"/>
    <w:rsid w:val="009B20EA"/>
    <w:rsid w:val="009B22EB"/>
    <w:rsid w:val="009B2A04"/>
    <w:rsid w:val="009B2BD7"/>
    <w:rsid w:val="009B2FEB"/>
    <w:rsid w:val="009B3232"/>
    <w:rsid w:val="009B3310"/>
    <w:rsid w:val="009B35C5"/>
    <w:rsid w:val="009B38AB"/>
    <w:rsid w:val="009B4008"/>
    <w:rsid w:val="009B438F"/>
    <w:rsid w:val="009B474E"/>
    <w:rsid w:val="009B49A6"/>
    <w:rsid w:val="009B4D02"/>
    <w:rsid w:val="009B4D2E"/>
    <w:rsid w:val="009B4E20"/>
    <w:rsid w:val="009B504E"/>
    <w:rsid w:val="009B50B9"/>
    <w:rsid w:val="009B5283"/>
    <w:rsid w:val="009B52A6"/>
    <w:rsid w:val="009B547C"/>
    <w:rsid w:val="009B5C0F"/>
    <w:rsid w:val="009B67EF"/>
    <w:rsid w:val="009B6B02"/>
    <w:rsid w:val="009B6C25"/>
    <w:rsid w:val="009B7058"/>
    <w:rsid w:val="009B7D81"/>
    <w:rsid w:val="009B7EDC"/>
    <w:rsid w:val="009C010B"/>
    <w:rsid w:val="009C0188"/>
    <w:rsid w:val="009C035D"/>
    <w:rsid w:val="009C051B"/>
    <w:rsid w:val="009C0BF5"/>
    <w:rsid w:val="009C1010"/>
    <w:rsid w:val="009C1587"/>
    <w:rsid w:val="009C1621"/>
    <w:rsid w:val="009C1977"/>
    <w:rsid w:val="009C1C5D"/>
    <w:rsid w:val="009C2132"/>
    <w:rsid w:val="009C239D"/>
    <w:rsid w:val="009C240D"/>
    <w:rsid w:val="009C292D"/>
    <w:rsid w:val="009C29AF"/>
    <w:rsid w:val="009C2E16"/>
    <w:rsid w:val="009C30FA"/>
    <w:rsid w:val="009C310E"/>
    <w:rsid w:val="009C35CC"/>
    <w:rsid w:val="009C35E1"/>
    <w:rsid w:val="009C387A"/>
    <w:rsid w:val="009C38E0"/>
    <w:rsid w:val="009C3983"/>
    <w:rsid w:val="009C3BFF"/>
    <w:rsid w:val="009C4016"/>
    <w:rsid w:val="009C4082"/>
    <w:rsid w:val="009C40A8"/>
    <w:rsid w:val="009C411A"/>
    <w:rsid w:val="009C413B"/>
    <w:rsid w:val="009C421F"/>
    <w:rsid w:val="009C4552"/>
    <w:rsid w:val="009C4B42"/>
    <w:rsid w:val="009C4D7B"/>
    <w:rsid w:val="009C4DA1"/>
    <w:rsid w:val="009C4ECC"/>
    <w:rsid w:val="009C5699"/>
    <w:rsid w:val="009C5737"/>
    <w:rsid w:val="009C576B"/>
    <w:rsid w:val="009C5BF7"/>
    <w:rsid w:val="009C5C9E"/>
    <w:rsid w:val="009C5F96"/>
    <w:rsid w:val="009C61D3"/>
    <w:rsid w:val="009C62A1"/>
    <w:rsid w:val="009C67F7"/>
    <w:rsid w:val="009C692B"/>
    <w:rsid w:val="009C6A05"/>
    <w:rsid w:val="009C6A3D"/>
    <w:rsid w:val="009C6B74"/>
    <w:rsid w:val="009C6D39"/>
    <w:rsid w:val="009C6E8B"/>
    <w:rsid w:val="009C7566"/>
    <w:rsid w:val="009C7608"/>
    <w:rsid w:val="009C7963"/>
    <w:rsid w:val="009C7B45"/>
    <w:rsid w:val="009C7C04"/>
    <w:rsid w:val="009C7F85"/>
    <w:rsid w:val="009D0047"/>
    <w:rsid w:val="009D0117"/>
    <w:rsid w:val="009D0161"/>
    <w:rsid w:val="009D0210"/>
    <w:rsid w:val="009D06EE"/>
    <w:rsid w:val="009D0DA2"/>
    <w:rsid w:val="009D0FC5"/>
    <w:rsid w:val="009D1103"/>
    <w:rsid w:val="009D1296"/>
    <w:rsid w:val="009D1594"/>
    <w:rsid w:val="009D2460"/>
    <w:rsid w:val="009D270C"/>
    <w:rsid w:val="009D2B2A"/>
    <w:rsid w:val="009D3087"/>
    <w:rsid w:val="009D35FF"/>
    <w:rsid w:val="009D37A9"/>
    <w:rsid w:val="009D3A11"/>
    <w:rsid w:val="009D3ADD"/>
    <w:rsid w:val="009D3B0B"/>
    <w:rsid w:val="009D3B4F"/>
    <w:rsid w:val="009D3BE5"/>
    <w:rsid w:val="009D3F60"/>
    <w:rsid w:val="009D4229"/>
    <w:rsid w:val="009D45DE"/>
    <w:rsid w:val="009D4861"/>
    <w:rsid w:val="009D4A8F"/>
    <w:rsid w:val="009D4C67"/>
    <w:rsid w:val="009D4C7D"/>
    <w:rsid w:val="009D4D15"/>
    <w:rsid w:val="009D5013"/>
    <w:rsid w:val="009D55F3"/>
    <w:rsid w:val="009D5742"/>
    <w:rsid w:val="009D58ED"/>
    <w:rsid w:val="009D59D1"/>
    <w:rsid w:val="009D688F"/>
    <w:rsid w:val="009D6D5D"/>
    <w:rsid w:val="009D7B4C"/>
    <w:rsid w:val="009D7CAD"/>
    <w:rsid w:val="009D7D2E"/>
    <w:rsid w:val="009D7E92"/>
    <w:rsid w:val="009D7F1A"/>
    <w:rsid w:val="009E0132"/>
    <w:rsid w:val="009E041F"/>
    <w:rsid w:val="009E0487"/>
    <w:rsid w:val="009E0542"/>
    <w:rsid w:val="009E0626"/>
    <w:rsid w:val="009E07C8"/>
    <w:rsid w:val="009E09C2"/>
    <w:rsid w:val="009E0B61"/>
    <w:rsid w:val="009E0D0F"/>
    <w:rsid w:val="009E1048"/>
    <w:rsid w:val="009E12A1"/>
    <w:rsid w:val="009E13B2"/>
    <w:rsid w:val="009E18A4"/>
    <w:rsid w:val="009E1994"/>
    <w:rsid w:val="009E1AD7"/>
    <w:rsid w:val="009E1EEC"/>
    <w:rsid w:val="009E202A"/>
    <w:rsid w:val="009E20A6"/>
    <w:rsid w:val="009E20E2"/>
    <w:rsid w:val="009E2235"/>
    <w:rsid w:val="009E23DF"/>
    <w:rsid w:val="009E2923"/>
    <w:rsid w:val="009E298A"/>
    <w:rsid w:val="009E2F42"/>
    <w:rsid w:val="009E34A3"/>
    <w:rsid w:val="009E3742"/>
    <w:rsid w:val="009E3885"/>
    <w:rsid w:val="009E38BF"/>
    <w:rsid w:val="009E38EE"/>
    <w:rsid w:val="009E38F4"/>
    <w:rsid w:val="009E391E"/>
    <w:rsid w:val="009E45BC"/>
    <w:rsid w:val="009E470F"/>
    <w:rsid w:val="009E48CA"/>
    <w:rsid w:val="009E494E"/>
    <w:rsid w:val="009E4C22"/>
    <w:rsid w:val="009E4CAF"/>
    <w:rsid w:val="009E4D51"/>
    <w:rsid w:val="009E50A2"/>
    <w:rsid w:val="009E53E4"/>
    <w:rsid w:val="009E548B"/>
    <w:rsid w:val="009E62AE"/>
    <w:rsid w:val="009E6433"/>
    <w:rsid w:val="009E667F"/>
    <w:rsid w:val="009E695C"/>
    <w:rsid w:val="009E6B46"/>
    <w:rsid w:val="009E6F9C"/>
    <w:rsid w:val="009E7022"/>
    <w:rsid w:val="009E75AC"/>
    <w:rsid w:val="009E779E"/>
    <w:rsid w:val="009E7991"/>
    <w:rsid w:val="009E79D4"/>
    <w:rsid w:val="009E7A2D"/>
    <w:rsid w:val="009E7EE4"/>
    <w:rsid w:val="009F016D"/>
    <w:rsid w:val="009F01F2"/>
    <w:rsid w:val="009F041C"/>
    <w:rsid w:val="009F0737"/>
    <w:rsid w:val="009F07DF"/>
    <w:rsid w:val="009F07EF"/>
    <w:rsid w:val="009F084C"/>
    <w:rsid w:val="009F0DD8"/>
    <w:rsid w:val="009F10E1"/>
    <w:rsid w:val="009F14E9"/>
    <w:rsid w:val="009F157A"/>
    <w:rsid w:val="009F15D4"/>
    <w:rsid w:val="009F16F8"/>
    <w:rsid w:val="009F1AEB"/>
    <w:rsid w:val="009F1CAB"/>
    <w:rsid w:val="009F1F7E"/>
    <w:rsid w:val="009F227A"/>
    <w:rsid w:val="009F23A0"/>
    <w:rsid w:val="009F24CD"/>
    <w:rsid w:val="009F25DE"/>
    <w:rsid w:val="009F28AE"/>
    <w:rsid w:val="009F2990"/>
    <w:rsid w:val="009F2AAD"/>
    <w:rsid w:val="009F2ABB"/>
    <w:rsid w:val="009F2B24"/>
    <w:rsid w:val="009F2E4D"/>
    <w:rsid w:val="009F2EDA"/>
    <w:rsid w:val="009F2F83"/>
    <w:rsid w:val="009F2FC7"/>
    <w:rsid w:val="009F3327"/>
    <w:rsid w:val="009F33AA"/>
    <w:rsid w:val="009F361C"/>
    <w:rsid w:val="009F3640"/>
    <w:rsid w:val="009F3816"/>
    <w:rsid w:val="009F3B6B"/>
    <w:rsid w:val="009F3BA0"/>
    <w:rsid w:val="009F3CB5"/>
    <w:rsid w:val="009F3E1A"/>
    <w:rsid w:val="009F40FF"/>
    <w:rsid w:val="009F422D"/>
    <w:rsid w:val="009F45CB"/>
    <w:rsid w:val="009F4996"/>
    <w:rsid w:val="009F4AFC"/>
    <w:rsid w:val="009F4C28"/>
    <w:rsid w:val="009F4E48"/>
    <w:rsid w:val="009F4FF6"/>
    <w:rsid w:val="009F52DA"/>
    <w:rsid w:val="009F538E"/>
    <w:rsid w:val="009F57E2"/>
    <w:rsid w:val="009F5A17"/>
    <w:rsid w:val="009F5CBE"/>
    <w:rsid w:val="009F6284"/>
    <w:rsid w:val="009F66DB"/>
    <w:rsid w:val="009F694B"/>
    <w:rsid w:val="009F70CF"/>
    <w:rsid w:val="009F70EC"/>
    <w:rsid w:val="009F731D"/>
    <w:rsid w:val="009F7638"/>
    <w:rsid w:val="009F7818"/>
    <w:rsid w:val="009F7D87"/>
    <w:rsid w:val="00A0039C"/>
    <w:rsid w:val="00A0042B"/>
    <w:rsid w:val="00A009DB"/>
    <w:rsid w:val="00A00B05"/>
    <w:rsid w:val="00A00D77"/>
    <w:rsid w:val="00A00E4D"/>
    <w:rsid w:val="00A011E9"/>
    <w:rsid w:val="00A01676"/>
    <w:rsid w:val="00A01957"/>
    <w:rsid w:val="00A01BEB"/>
    <w:rsid w:val="00A01F6B"/>
    <w:rsid w:val="00A01FF9"/>
    <w:rsid w:val="00A020C4"/>
    <w:rsid w:val="00A021B5"/>
    <w:rsid w:val="00A02A22"/>
    <w:rsid w:val="00A02D51"/>
    <w:rsid w:val="00A02F12"/>
    <w:rsid w:val="00A02F3A"/>
    <w:rsid w:val="00A031F2"/>
    <w:rsid w:val="00A03224"/>
    <w:rsid w:val="00A03851"/>
    <w:rsid w:val="00A040A9"/>
    <w:rsid w:val="00A04120"/>
    <w:rsid w:val="00A04123"/>
    <w:rsid w:val="00A041E2"/>
    <w:rsid w:val="00A0439D"/>
    <w:rsid w:val="00A043E3"/>
    <w:rsid w:val="00A0449F"/>
    <w:rsid w:val="00A047E4"/>
    <w:rsid w:val="00A047EA"/>
    <w:rsid w:val="00A04917"/>
    <w:rsid w:val="00A04A42"/>
    <w:rsid w:val="00A0517E"/>
    <w:rsid w:val="00A057D9"/>
    <w:rsid w:val="00A05A19"/>
    <w:rsid w:val="00A05A4D"/>
    <w:rsid w:val="00A05D71"/>
    <w:rsid w:val="00A05ED5"/>
    <w:rsid w:val="00A05FC9"/>
    <w:rsid w:val="00A0612E"/>
    <w:rsid w:val="00A0621D"/>
    <w:rsid w:val="00A064F6"/>
    <w:rsid w:val="00A06560"/>
    <w:rsid w:val="00A065DF"/>
    <w:rsid w:val="00A0719C"/>
    <w:rsid w:val="00A07458"/>
    <w:rsid w:val="00A0758C"/>
    <w:rsid w:val="00A07971"/>
    <w:rsid w:val="00A07AAA"/>
    <w:rsid w:val="00A07AAD"/>
    <w:rsid w:val="00A07E18"/>
    <w:rsid w:val="00A100BF"/>
    <w:rsid w:val="00A1035C"/>
    <w:rsid w:val="00A107DB"/>
    <w:rsid w:val="00A1118A"/>
    <w:rsid w:val="00A112D0"/>
    <w:rsid w:val="00A118D0"/>
    <w:rsid w:val="00A119A8"/>
    <w:rsid w:val="00A11A28"/>
    <w:rsid w:val="00A11B7A"/>
    <w:rsid w:val="00A11F03"/>
    <w:rsid w:val="00A12029"/>
    <w:rsid w:val="00A12032"/>
    <w:rsid w:val="00A12105"/>
    <w:rsid w:val="00A12127"/>
    <w:rsid w:val="00A121BA"/>
    <w:rsid w:val="00A12228"/>
    <w:rsid w:val="00A12390"/>
    <w:rsid w:val="00A125A5"/>
    <w:rsid w:val="00A125F4"/>
    <w:rsid w:val="00A1262A"/>
    <w:rsid w:val="00A12EF2"/>
    <w:rsid w:val="00A13298"/>
    <w:rsid w:val="00A132F6"/>
    <w:rsid w:val="00A136CA"/>
    <w:rsid w:val="00A138CF"/>
    <w:rsid w:val="00A13D77"/>
    <w:rsid w:val="00A13E0B"/>
    <w:rsid w:val="00A13F04"/>
    <w:rsid w:val="00A14062"/>
    <w:rsid w:val="00A140B6"/>
    <w:rsid w:val="00A14333"/>
    <w:rsid w:val="00A14874"/>
    <w:rsid w:val="00A1492E"/>
    <w:rsid w:val="00A14ABD"/>
    <w:rsid w:val="00A14AF2"/>
    <w:rsid w:val="00A14AFA"/>
    <w:rsid w:val="00A14C29"/>
    <w:rsid w:val="00A14F0E"/>
    <w:rsid w:val="00A15077"/>
    <w:rsid w:val="00A15081"/>
    <w:rsid w:val="00A150E6"/>
    <w:rsid w:val="00A155EB"/>
    <w:rsid w:val="00A15688"/>
    <w:rsid w:val="00A15D9A"/>
    <w:rsid w:val="00A161AE"/>
    <w:rsid w:val="00A166D6"/>
    <w:rsid w:val="00A168A5"/>
    <w:rsid w:val="00A17532"/>
    <w:rsid w:val="00A1767A"/>
    <w:rsid w:val="00A17962"/>
    <w:rsid w:val="00A17CC3"/>
    <w:rsid w:val="00A20132"/>
    <w:rsid w:val="00A202DE"/>
    <w:rsid w:val="00A2043F"/>
    <w:rsid w:val="00A20463"/>
    <w:rsid w:val="00A20748"/>
    <w:rsid w:val="00A20B9A"/>
    <w:rsid w:val="00A20C71"/>
    <w:rsid w:val="00A20C7C"/>
    <w:rsid w:val="00A20CDF"/>
    <w:rsid w:val="00A21563"/>
    <w:rsid w:val="00A215AF"/>
    <w:rsid w:val="00A215BC"/>
    <w:rsid w:val="00A215D9"/>
    <w:rsid w:val="00A21651"/>
    <w:rsid w:val="00A219B6"/>
    <w:rsid w:val="00A21BF9"/>
    <w:rsid w:val="00A21C16"/>
    <w:rsid w:val="00A21F07"/>
    <w:rsid w:val="00A22238"/>
    <w:rsid w:val="00A223FE"/>
    <w:rsid w:val="00A22852"/>
    <w:rsid w:val="00A22BFD"/>
    <w:rsid w:val="00A230EE"/>
    <w:rsid w:val="00A23112"/>
    <w:rsid w:val="00A23210"/>
    <w:rsid w:val="00A2345B"/>
    <w:rsid w:val="00A239F5"/>
    <w:rsid w:val="00A23B38"/>
    <w:rsid w:val="00A23E6A"/>
    <w:rsid w:val="00A24175"/>
    <w:rsid w:val="00A244A8"/>
    <w:rsid w:val="00A2496E"/>
    <w:rsid w:val="00A24C50"/>
    <w:rsid w:val="00A24C71"/>
    <w:rsid w:val="00A250A2"/>
    <w:rsid w:val="00A25193"/>
    <w:rsid w:val="00A254DB"/>
    <w:rsid w:val="00A25A7A"/>
    <w:rsid w:val="00A25BA2"/>
    <w:rsid w:val="00A25EC2"/>
    <w:rsid w:val="00A25F14"/>
    <w:rsid w:val="00A26178"/>
    <w:rsid w:val="00A264ED"/>
    <w:rsid w:val="00A265FD"/>
    <w:rsid w:val="00A26827"/>
    <w:rsid w:val="00A26D68"/>
    <w:rsid w:val="00A26FA2"/>
    <w:rsid w:val="00A270C3"/>
    <w:rsid w:val="00A2718D"/>
    <w:rsid w:val="00A273C7"/>
    <w:rsid w:val="00A27849"/>
    <w:rsid w:val="00A27B25"/>
    <w:rsid w:val="00A27FFE"/>
    <w:rsid w:val="00A30F50"/>
    <w:rsid w:val="00A30F95"/>
    <w:rsid w:val="00A31111"/>
    <w:rsid w:val="00A31361"/>
    <w:rsid w:val="00A31699"/>
    <w:rsid w:val="00A3174D"/>
    <w:rsid w:val="00A318BC"/>
    <w:rsid w:val="00A31B24"/>
    <w:rsid w:val="00A31E69"/>
    <w:rsid w:val="00A321C8"/>
    <w:rsid w:val="00A321D7"/>
    <w:rsid w:val="00A325AA"/>
    <w:rsid w:val="00A326F8"/>
    <w:rsid w:val="00A32950"/>
    <w:rsid w:val="00A32B08"/>
    <w:rsid w:val="00A32B97"/>
    <w:rsid w:val="00A3308B"/>
    <w:rsid w:val="00A33659"/>
    <w:rsid w:val="00A33BDD"/>
    <w:rsid w:val="00A33DA5"/>
    <w:rsid w:val="00A33EDA"/>
    <w:rsid w:val="00A34080"/>
    <w:rsid w:val="00A344D1"/>
    <w:rsid w:val="00A34580"/>
    <w:rsid w:val="00A34ACD"/>
    <w:rsid w:val="00A34DD7"/>
    <w:rsid w:val="00A34E6E"/>
    <w:rsid w:val="00A35459"/>
    <w:rsid w:val="00A3550C"/>
    <w:rsid w:val="00A356D8"/>
    <w:rsid w:val="00A35770"/>
    <w:rsid w:val="00A3582C"/>
    <w:rsid w:val="00A35895"/>
    <w:rsid w:val="00A35B1A"/>
    <w:rsid w:val="00A35DF5"/>
    <w:rsid w:val="00A35EE1"/>
    <w:rsid w:val="00A363CD"/>
    <w:rsid w:val="00A36542"/>
    <w:rsid w:val="00A36673"/>
    <w:rsid w:val="00A36708"/>
    <w:rsid w:val="00A3679F"/>
    <w:rsid w:val="00A36816"/>
    <w:rsid w:val="00A36908"/>
    <w:rsid w:val="00A36AB4"/>
    <w:rsid w:val="00A36E94"/>
    <w:rsid w:val="00A36F16"/>
    <w:rsid w:val="00A370B4"/>
    <w:rsid w:val="00A37218"/>
    <w:rsid w:val="00A372D4"/>
    <w:rsid w:val="00A372D7"/>
    <w:rsid w:val="00A37751"/>
    <w:rsid w:val="00A37834"/>
    <w:rsid w:val="00A37C96"/>
    <w:rsid w:val="00A37E51"/>
    <w:rsid w:val="00A37F4A"/>
    <w:rsid w:val="00A40099"/>
    <w:rsid w:val="00A4022C"/>
    <w:rsid w:val="00A402CD"/>
    <w:rsid w:val="00A403E1"/>
    <w:rsid w:val="00A4059B"/>
    <w:rsid w:val="00A405A3"/>
    <w:rsid w:val="00A40787"/>
    <w:rsid w:val="00A4091C"/>
    <w:rsid w:val="00A40EA7"/>
    <w:rsid w:val="00A410E5"/>
    <w:rsid w:val="00A41739"/>
    <w:rsid w:val="00A41857"/>
    <w:rsid w:val="00A41965"/>
    <w:rsid w:val="00A41A82"/>
    <w:rsid w:val="00A41ED1"/>
    <w:rsid w:val="00A42450"/>
    <w:rsid w:val="00A42815"/>
    <w:rsid w:val="00A4282D"/>
    <w:rsid w:val="00A42B25"/>
    <w:rsid w:val="00A42CDA"/>
    <w:rsid w:val="00A42EB5"/>
    <w:rsid w:val="00A42F62"/>
    <w:rsid w:val="00A4363F"/>
    <w:rsid w:val="00A43852"/>
    <w:rsid w:val="00A4386B"/>
    <w:rsid w:val="00A439E7"/>
    <w:rsid w:val="00A43A46"/>
    <w:rsid w:val="00A43CB5"/>
    <w:rsid w:val="00A43F21"/>
    <w:rsid w:val="00A44507"/>
    <w:rsid w:val="00A446DE"/>
    <w:rsid w:val="00A448E9"/>
    <w:rsid w:val="00A448F7"/>
    <w:rsid w:val="00A44910"/>
    <w:rsid w:val="00A44B65"/>
    <w:rsid w:val="00A450D8"/>
    <w:rsid w:val="00A45213"/>
    <w:rsid w:val="00A455C0"/>
    <w:rsid w:val="00A45682"/>
    <w:rsid w:val="00A45EA7"/>
    <w:rsid w:val="00A4610C"/>
    <w:rsid w:val="00A46559"/>
    <w:rsid w:val="00A46692"/>
    <w:rsid w:val="00A4683F"/>
    <w:rsid w:val="00A4692D"/>
    <w:rsid w:val="00A46969"/>
    <w:rsid w:val="00A46AAF"/>
    <w:rsid w:val="00A46AF4"/>
    <w:rsid w:val="00A46CB9"/>
    <w:rsid w:val="00A4721B"/>
    <w:rsid w:val="00A50391"/>
    <w:rsid w:val="00A5080D"/>
    <w:rsid w:val="00A50970"/>
    <w:rsid w:val="00A50CA6"/>
    <w:rsid w:val="00A51024"/>
    <w:rsid w:val="00A5128D"/>
    <w:rsid w:val="00A51458"/>
    <w:rsid w:val="00A519A3"/>
    <w:rsid w:val="00A51C33"/>
    <w:rsid w:val="00A51C93"/>
    <w:rsid w:val="00A51D66"/>
    <w:rsid w:val="00A51D99"/>
    <w:rsid w:val="00A51DB4"/>
    <w:rsid w:val="00A520F9"/>
    <w:rsid w:val="00A523A6"/>
    <w:rsid w:val="00A5245F"/>
    <w:rsid w:val="00A5251A"/>
    <w:rsid w:val="00A52592"/>
    <w:rsid w:val="00A528C8"/>
    <w:rsid w:val="00A52A48"/>
    <w:rsid w:val="00A52B4F"/>
    <w:rsid w:val="00A52C1A"/>
    <w:rsid w:val="00A53088"/>
    <w:rsid w:val="00A53179"/>
    <w:rsid w:val="00A5320A"/>
    <w:rsid w:val="00A53244"/>
    <w:rsid w:val="00A5331D"/>
    <w:rsid w:val="00A533D8"/>
    <w:rsid w:val="00A534AD"/>
    <w:rsid w:val="00A5366C"/>
    <w:rsid w:val="00A536FE"/>
    <w:rsid w:val="00A53934"/>
    <w:rsid w:val="00A53D31"/>
    <w:rsid w:val="00A53DCF"/>
    <w:rsid w:val="00A54731"/>
    <w:rsid w:val="00A54876"/>
    <w:rsid w:val="00A549B1"/>
    <w:rsid w:val="00A54DBB"/>
    <w:rsid w:val="00A54DD3"/>
    <w:rsid w:val="00A54DE8"/>
    <w:rsid w:val="00A5506B"/>
    <w:rsid w:val="00A5509F"/>
    <w:rsid w:val="00A55395"/>
    <w:rsid w:val="00A55481"/>
    <w:rsid w:val="00A554F9"/>
    <w:rsid w:val="00A555A1"/>
    <w:rsid w:val="00A55CA6"/>
    <w:rsid w:val="00A56241"/>
    <w:rsid w:val="00A5670A"/>
    <w:rsid w:val="00A5676D"/>
    <w:rsid w:val="00A56B1A"/>
    <w:rsid w:val="00A56CF3"/>
    <w:rsid w:val="00A56EC2"/>
    <w:rsid w:val="00A5717D"/>
    <w:rsid w:val="00A5723B"/>
    <w:rsid w:val="00A57288"/>
    <w:rsid w:val="00A578F5"/>
    <w:rsid w:val="00A57B81"/>
    <w:rsid w:val="00A57BF1"/>
    <w:rsid w:val="00A57C1D"/>
    <w:rsid w:val="00A60092"/>
    <w:rsid w:val="00A60AEF"/>
    <w:rsid w:val="00A60D34"/>
    <w:rsid w:val="00A610B6"/>
    <w:rsid w:val="00A615A9"/>
    <w:rsid w:val="00A616E2"/>
    <w:rsid w:val="00A61A55"/>
    <w:rsid w:val="00A61ECE"/>
    <w:rsid w:val="00A62142"/>
    <w:rsid w:val="00A6288E"/>
    <w:rsid w:val="00A62B11"/>
    <w:rsid w:val="00A62F67"/>
    <w:rsid w:val="00A6306A"/>
    <w:rsid w:val="00A63440"/>
    <w:rsid w:val="00A6354D"/>
    <w:rsid w:val="00A6356C"/>
    <w:rsid w:val="00A63A2E"/>
    <w:rsid w:val="00A63BE0"/>
    <w:rsid w:val="00A63CBB"/>
    <w:rsid w:val="00A63E6F"/>
    <w:rsid w:val="00A641AD"/>
    <w:rsid w:val="00A648E2"/>
    <w:rsid w:val="00A649FD"/>
    <w:rsid w:val="00A64AE9"/>
    <w:rsid w:val="00A65183"/>
    <w:rsid w:val="00A65187"/>
    <w:rsid w:val="00A656CC"/>
    <w:rsid w:val="00A65B6D"/>
    <w:rsid w:val="00A65BBC"/>
    <w:rsid w:val="00A65D81"/>
    <w:rsid w:val="00A65EDB"/>
    <w:rsid w:val="00A65F45"/>
    <w:rsid w:val="00A663DA"/>
    <w:rsid w:val="00A663F0"/>
    <w:rsid w:val="00A6672B"/>
    <w:rsid w:val="00A66A91"/>
    <w:rsid w:val="00A66E68"/>
    <w:rsid w:val="00A671A0"/>
    <w:rsid w:val="00A67295"/>
    <w:rsid w:val="00A67374"/>
    <w:rsid w:val="00A674E4"/>
    <w:rsid w:val="00A67540"/>
    <w:rsid w:val="00A676B6"/>
    <w:rsid w:val="00A67AD5"/>
    <w:rsid w:val="00A67B61"/>
    <w:rsid w:val="00A67CE1"/>
    <w:rsid w:val="00A67F17"/>
    <w:rsid w:val="00A67F79"/>
    <w:rsid w:val="00A67F80"/>
    <w:rsid w:val="00A700C6"/>
    <w:rsid w:val="00A70250"/>
    <w:rsid w:val="00A705CD"/>
    <w:rsid w:val="00A70BC4"/>
    <w:rsid w:val="00A70BF5"/>
    <w:rsid w:val="00A710C3"/>
    <w:rsid w:val="00A71605"/>
    <w:rsid w:val="00A71781"/>
    <w:rsid w:val="00A71860"/>
    <w:rsid w:val="00A719FD"/>
    <w:rsid w:val="00A71B04"/>
    <w:rsid w:val="00A71B18"/>
    <w:rsid w:val="00A71C60"/>
    <w:rsid w:val="00A71CF6"/>
    <w:rsid w:val="00A71E02"/>
    <w:rsid w:val="00A71E2B"/>
    <w:rsid w:val="00A71E39"/>
    <w:rsid w:val="00A71E97"/>
    <w:rsid w:val="00A71FE5"/>
    <w:rsid w:val="00A72085"/>
    <w:rsid w:val="00A721D9"/>
    <w:rsid w:val="00A7220A"/>
    <w:rsid w:val="00A725B6"/>
    <w:rsid w:val="00A72A35"/>
    <w:rsid w:val="00A72F5F"/>
    <w:rsid w:val="00A72F7B"/>
    <w:rsid w:val="00A7343C"/>
    <w:rsid w:val="00A734AA"/>
    <w:rsid w:val="00A735CC"/>
    <w:rsid w:val="00A74115"/>
    <w:rsid w:val="00A7412B"/>
    <w:rsid w:val="00A743E2"/>
    <w:rsid w:val="00A7446C"/>
    <w:rsid w:val="00A7461C"/>
    <w:rsid w:val="00A74626"/>
    <w:rsid w:val="00A74667"/>
    <w:rsid w:val="00A747F1"/>
    <w:rsid w:val="00A749DD"/>
    <w:rsid w:val="00A74C2D"/>
    <w:rsid w:val="00A74CBE"/>
    <w:rsid w:val="00A74D3E"/>
    <w:rsid w:val="00A754B2"/>
    <w:rsid w:val="00A75680"/>
    <w:rsid w:val="00A75D35"/>
    <w:rsid w:val="00A75DC6"/>
    <w:rsid w:val="00A75EC2"/>
    <w:rsid w:val="00A75FAE"/>
    <w:rsid w:val="00A7616D"/>
    <w:rsid w:val="00A76251"/>
    <w:rsid w:val="00A762D2"/>
    <w:rsid w:val="00A762D7"/>
    <w:rsid w:val="00A7680D"/>
    <w:rsid w:val="00A76BCA"/>
    <w:rsid w:val="00A76BEE"/>
    <w:rsid w:val="00A76CB3"/>
    <w:rsid w:val="00A76D91"/>
    <w:rsid w:val="00A76EBF"/>
    <w:rsid w:val="00A77036"/>
    <w:rsid w:val="00A771B8"/>
    <w:rsid w:val="00A77252"/>
    <w:rsid w:val="00A774BB"/>
    <w:rsid w:val="00A774D2"/>
    <w:rsid w:val="00A77588"/>
    <w:rsid w:val="00A779E8"/>
    <w:rsid w:val="00A779ED"/>
    <w:rsid w:val="00A77A11"/>
    <w:rsid w:val="00A77C24"/>
    <w:rsid w:val="00A77C58"/>
    <w:rsid w:val="00A800CE"/>
    <w:rsid w:val="00A80352"/>
    <w:rsid w:val="00A80A64"/>
    <w:rsid w:val="00A80FC7"/>
    <w:rsid w:val="00A80FDC"/>
    <w:rsid w:val="00A812C3"/>
    <w:rsid w:val="00A81680"/>
    <w:rsid w:val="00A81A58"/>
    <w:rsid w:val="00A81C4F"/>
    <w:rsid w:val="00A81F8E"/>
    <w:rsid w:val="00A8208D"/>
    <w:rsid w:val="00A82304"/>
    <w:rsid w:val="00A824D2"/>
    <w:rsid w:val="00A825E4"/>
    <w:rsid w:val="00A82C15"/>
    <w:rsid w:val="00A82CB1"/>
    <w:rsid w:val="00A82CDE"/>
    <w:rsid w:val="00A82E1D"/>
    <w:rsid w:val="00A82F07"/>
    <w:rsid w:val="00A82F84"/>
    <w:rsid w:val="00A837B4"/>
    <w:rsid w:val="00A83B8E"/>
    <w:rsid w:val="00A83B9A"/>
    <w:rsid w:val="00A83C93"/>
    <w:rsid w:val="00A83F9F"/>
    <w:rsid w:val="00A840E9"/>
    <w:rsid w:val="00A84351"/>
    <w:rsid w:val="00A84352"/>
    <w:rsid w:val="00A845AF"/>
    <w:rsid w:val="00A84811"/>
    <w:rsid w:val="00A8486B"/>
    <w:rsid w:val="00A849BB"/>
    <w:rsid w:val="00A84A7B"/>
    <w:rsid w:val="00A84BCD"/>
    <w:rsid w:val="00A84C0B"/>
    <w:rsid w:val="00A84C4A"/>
    <w:rsid w:val="00A84F32"/>
    <w:rsid w:val="00A85755"/>
    <w:rsid w:val="00A8583F"/>
    <w:rsid w:val="00A85AA8"/>
    <w:rsid w:val="00A85C91"/>
    <w:rsid w:val="00A85D7F"/>
    <w:rsid w:val="00A85EA8"/>
    <w:rsid w:val="00A860F6"/>
    <w:rsid w:val="00A86310"/>
    <w:rsid w:val="00A863C9"/>
    <w:rsid w:val="00A8662D"/>
    <w:rsid w:val="00A866BA"/>
    <w:rsid w:val="00A867F0"/>
    <w:rsid w:val="00A86ADB"/>
    <w:rsid w:val="00A86B5A"/>
    <w:rsid w:val="00A86B8D"/>
    <w:rsid w:val="00A86BE6"/>
    <w:rsid w:val="00A86F2C"/>
    <w:rsid w:val="00A87365"/>
    <w:rsid w:val="00A8738E"/>
    <w:rsid w:val="00A873F5"/>
    <w:rsid w:val="00A8756A"/>
    <w:rsid w:val="00A87CA0"/>
    <w:rsid w:val="00A87ED0"/>
    <w:rsid w:val="00A87FFB"/>
    <w:rsid w:val="00A900C1"/>
    <w:rsid w:val="00A902B1"/>
    <w:rsid w:val="00A902D7"/>
    <w:rsid w:val="00A907D2"/>
    <w:rsid w:val="00A90B5D"/>
    <w:rsid w:val="00A912B2"/>
    <w:rsid w:val="00A915FC"/>
    <w:rsid w:val="00A91744"/>
    <w:rsid w:val="00A917F7"/>
    <w:rsid w:val="00A91896"/>
    <w:rsid w:val="00A919C2"/>
    <w:rsid w:val="00A919FA"/>
    <w:rsid w:val="00A91CE6"/>
    <w:rsid w:val="00A920ED"/>
    <w:rsid w:val="00A9218E"/>
    <w:rsid w:val="00A92755"/>
    <w:rsid w:val="00A92769"/>
    <w:rsid w:val="00A92A1E"/>
    <w:rsid w:val="00A92CC3"/>
    <w:rsid w:val="00A92D64"/>
    <w:rsid w:val="00A92FE7"/>
    <w:rsid w:val="00A930EA"/>
    <w:rsid w:val="00A9311E"/>
    <w:rsid w:val="00A93902"/>
    <w:rsid w:val="00A93A55"/>
    <w:rsid w:val="00A93D81"/>
    <w:rsid w:val="00A93E7F"/>
    <w:rsid w:val="00A9414D"/>
    <w:rsid w:val="00A94461"/>
    <w:rsid w:val="00A94520"/>
    <w:rsid w:val="00A9464F"/>
    <w:rsid w:val="00A94797"/>
    <w:rsid w:val="00A94AAF"/>
    <w:rsid w:val="00A94C2C"/>
    <w:rsid w:val="00A94CE5"/>
    <w:rsid w:val="00A94E6C"/>
    <w:rsid w:val="00A9510B"/>
    <w:rsid w:val="00A95190"/>
    <w:rsid w:val="00A952AB"/>
    <w:rsid w:val="00A9538A"/>
    <w:rsid w:val="00A95478"/>
    <w:rsid w:val="00A95CC2"/>
    <w:rsid w:val="00A95D26"/>
    <w:rsid w:val="00A964CE"/>
    <w:rsid w:val="00A965DC"/>
    <w:rsid w:val="00A966C0"/>
    <w:rsid w:val="00A96935"/>
    <w:rsid w:val="00A96B94"/>
    <w:rsid w:val="00A96CF5"/>
    <w:rsid w:val="00A96E27"/>
    <w:rsid w:val="00A96E62"/>
    <w:rsid w:val="00A97016"/>
    <w:rsid w:val="00A970AD"/>
    <w:rsid w:val="00A9720B"/>
    <w:rsid w:val="00A97254"/>
    <w:rsid w:val="00A972B3"/>
    <w:rsid w:val="00A975F1"/>
    <w:rsid w:val="00A9773E"/>
    <w:rsid w:val="00A978ED"/>
    <w:rsid w:val="00A97A3D"/>
    <w:rsid w:val="00A97B6D"/>
    <w:rsid w:val="00A97C8A"/>
    <w:rsid w:val="00A97E36"/>
    <w:rsid w:val="00A97E55"/>
    <w:rsid w:val="00AA0185"/>
    <w:rsid w:val="00AA021D"/>
    <w:rsid w:val="00AA0565"/>
    <w:rsid w:val="00AA05CB"/>
    <w:rsid w:val="00AA0792"/>
    <w:rsid w:val="00AA0959"/>
    <w:rsid w:val="00AA0DE7"/>
    <w:rsid w:val="00AA0E65"/>
    <w:rsid w:val="00AA114A"/>
    <w:rsid w:val="00AA11BF"/>
    <w:rsid w:val="00AA12C2"/>
    <w:rsid w:val="00AA136E"/>
    <w:rsid w:val="00AA182F"/>
    <w:rsid w:val="00AA190C"/>
    <w:rsid w:val="00AA1AC4"/>
    <w:rsid w:val="00AA1E4D"/>
    <w:rsid w:val="00AA21C8"/>
    <w:rsid w:val="00AA21F3"/>
    <w:rsid w:val="00AA2393"/>
    <w:rsid w:val="00AA2511"/>
    <w:rsid w:val="00AA25C9"/>
    <w:rsid w:val="00AA266E"/>
    <w:rsid w:val="00AA26D9"/>
    <w:rsid w:val="00AA2780"/>
    <w:rsid w:val="00AA27C2"/>
    <w:rsid w:val="00AA2B76"/>
    <w:rsid w:val="00AA2CD4"/>
    <w:rsid w:val="00AA3143"/>
    <w:rsid w:val="00AA3152"/>
    <w:rsid w:val="00AA31BE"/>
    <w:rsid w:val="00AA3338"/>
    <w:rsid w:val="00AA364D"/>
    <w:rsid w:val="00AA37BB"/>
    <w:rsid w:val="00AA37C1"/>
    <w:rsid w:val="00AA3867"/>
    <w:rsid w:val="00AA38ED"/>
    <w:rsid w:val="00AA3AAB"/>
    <w:rsid w:val="00AA3D25"/>
    <w:rsid w:val="00AA3E1D"/>
    <w:rsid w:val="00AA44CC"/>
    <w:rsid w:val="00AA4606"/>
    <w:rsid w:val="00AA4A8B"/>
    <w:rsid w:val="00AA4ABF"/>
    <w:rsid w:val="00AA4CA1"/>
    <w:rsid w:val="00AA4D53"/>
    <w:rsid w:val="00AA4DCF"/>
    <w:rsid w:val="00AA4EAA"/>
    <w:rsid w:val="00AA4EB1"/>
    <w:rsid w:val="00AA50DB"/>
    <w:rsid w:val="00AA5148"/>
    <w:rsid w:val="00AA5352"/>
    <w:rsid w:val="00AA542B"/>
    <w:rsid w:val="00AA546C"/>
    <w:rsid w:val="00AA5553"/>
    <w:rsid w:val="00AA5962"/>
    <w:rsid w:val="00AA5B3C"/>
    <w:rsid w:val="00AA5B97"/>
    <w:rsid w:val="00AA5C98"/>
    <w:rsid w:val="00AA5CD2"/>
    <w:rsid w:val="00AA5D75"/>
    <w:rsid w:val="00AA5E20"/>
    <w:rsid w:val="00AA5EB4"/>
    <w:rsid w:val="00AA6170"/>
    <w:rsid w:val="00AA6AE8"/>
    <w:rsid w:val="00AA7143"/>
    <w:rsid w:val="00AA7302"/>
    <w:rsid w:val="00AA7612"/>
    <w:rsid w:val="00AA7DC8"/>
    <w:rsid w:val="00AA7EAC"/>
    <w:rsid w:val="00AA7FC8"/>
    <w:rsid w:val="00AB0011"/>
    <w:rsid w:val="00AB031A"/>
    <w:rsid w:val="00AB03A7"/>
    <w:rsid w:val="00AB03BB"/>
    <w:rsid w:val="00AB0BFA"/>
    <w:rsid w:val="00AB0F40"/>
    <w:rsid w:val="00AB102B"/>
    <w:rsid w:val="00AB10B5"/>
    <w:rsid w:val="00AB144E"/>
    <w:rsid w:val="00AB1ADF"/>
    <w:rsid w:val="00AB1C61"/>
    <w:rsid w:val="00AB1FDD"/>
    <w:rsid w:val="00AB2285"/>
    <w:rsid w:val="00AB238A"/>
    <w:rsid w:val="00AB268E"/>
    <w:rsid w:val="00AB2845"/>
    <w:rsid w:val="00AB29B6"/>
    <w:rsid w:val="00AB2B40"/>
    <w:rsid w:val="00AB2B69"/>
    <w:rsid w:val="00AB2C08"/>
    <w:rsid w:val="00AB2F26"/>
    <w:rsid w:val="00AB3296"/>
    <w:rsid w:val="00AB356F"/>
    <w:rsid w:val="00AB35C1"/>
    <w:rsid w:val="00AB3617"/>
    <w:rsid w:val="00AB38C7"/>
    <w:rsid w:val="00AB3928"/>
    <w:rsid w:val="00AB3997"/>
    <w:rsid w:val="00AB40FE"/>
    <w:rsid w:val="00AB4507"/>
    <w:rsid w:val="00AB4605"/>
    <w:rsid w:val="00AB46C5"/>
    <w:rsid w:val="00AB4B36"/>
    <w:rsid w:val="00AB4C00"/>
    <w:rsid w:val="00AB4D91"/>
    <w:rsid w:val="00AB5494"/>
    <w:rsid w:val="00AB550A"/>
    <w:rsid w:val="00AB563E"/>
    <w:rsid w:val="00AB5791"/>
    <w:rsid w:val="00AB5816"/>
    <w:rsid w:val="00AB5864"/>
    <w:rsid w:val="00AB5AAC"/>
    <w:rsid w:val="00AB5B10"/>
    <w:rsid w:val="00AB60F4"/>
    <w:rsid w:val="00AB6813"/>
    <w:rsid w:val="00AB69D6"/>
    <w:rsid w:val="00AB6BFC"/>
    <w:rsid w:val="00AB6D4C"/>
    <w:rsid w:val="00AB6E7C"/>
    <w:rsid w:val="00AB6ECC"/>
    <w:rsid w:val="00AB7107"/>
    <w:rsid w:val="00AB7487"/>
    <w:rsid w:val="00AB7849"/>
    <w:rsid w:val="00AB7A73"/>
    <w:rsid w:val="00AC02BE"/>
    <w:rsid w:val="00AC0651"/>
    <w:rsid w:val="00AC07E8"/>
    <w:rsid w:val="00AC0D95"/>
    <w:rsid w:val="00AC0ED2"/>
    <w:rsid w:val="00AC11CC"/>
    <w:rsid w:val="00AC1937"/>
    <w:rsid w:val="00AC1D4B"/>
    <w:rsid w:val="00AC2321"/>
    <w:rsid w:val="00AC2330"/>
    <w:rsid w:val="00AC2393"/>
    <w:rsid w:val="00AC2424"/>
    <w:rsid w:val="00AC2711"/>
    <w:rsid w:val="00AC2D69"/>
    <w:rsid w:val="00AC3072"/>
    <w:rsid w:val="00AC3195"/>
    <w:rsid w:val="00AC390E"/>
    <w:rsid w:val="00AC399A"/>
    <w:rsid w:val="00AC3B57"/>
    <w:rsid w:val="00AC3E95"/>
    <w:rsid w:val="00AC4068"/>
    <w:rsid w:val="00AC412B"/>
    <w:rsid w:val="00AC415A"/>
    <w:rsid w:val="00AC421D"/>
    <w:rsid w:val="00AC428A"/>
    <w:rsid w:val="00AC42B9"/>
    <w:rsid w:val="00AC45CD"/>
    <w:rsid w:val="00AC4E17"/>
    <w:rsid w:val="00AC503C"/>
    <w:rsid w:val="00AC51A0"/>
    <w:rsid w:val="00AC5240"/>
    <w:rsid w:val="00AC54EC"/>
    <w:rsid w:val="00AC54F0"/>
    <w:rsid w:val="00AC560D"/>
    <w:rsid w:val="00AC58E6"/>
    <w:rsid w:val="00AC5976"/>
    <w:rsid w:val="00AC5AAD"/>
    <w:rsid w:val="00AC5EAC"/>
    <w:rsid w:val="00AC5F40"/>
    <w:rsid w:val="00AC62ED"/>
    <w:rsid w:val="00AC62FA"/>
    <w:rsid w:val="00AC63DD"/>
    <w:rsid w:val="00AC6498"/>
    <w:rsid w:val="00AC6A10"/>
    <w:rsid w:val="00AC6AC1"/>
    <w:rsid w:val="00AC6AE0"/>
    <w:rsid w:val="00AC6B73"/>
    <w:rsid w:val="00AC6CBC"/>
    <w:rsid w:val="00AC700F"/>
    <w:rsid w:val="00AC73F4"/>
    <w:rsid w:val="00AC748A"/>
    <w:rsid w:val="00AC79D4"/>
    <w:rsid w:val="00AC7A41"/>
    <w:rsid w:val="00AC7AA8"/>
    <w:rsid w:val="00AD08AE"/>
    <w:rsid w:val="00AD0E51"/>
    <w:rsid w:val="00AD0F6B"/>
    <w:rsid w:val="00AD137A"/>
    <w:rsid w:val="00AD19AA"/>
    <w:rsid w:val="00AD1BEC"/>
    <w:rsid w:val="00AD1CA4"/>
    <w:rsid w:val="00AD1CE9"/>
    <w:rsid w:val="00AD23F3"/>
    <w:rsid w:val="00AD2592"/>
    <w:rsid w:val="00AD26DF"/>
    <w:rsid w:val="00AD27D5"/>
    <w:rsid w:val="00AD27DF"/>
    <w:rsid w:val="00AD29F4"/>
    <w:rsid w:val="00AD2B72"/>
    <w:rsid w:val="00AD2D6B"/>
    <w:rsid w:val="00AD2FB7"/>
    <w:rsid w:val="00AD2FF2"/>
    <w:rsid w:val="00AD3108"/>
    <w:rsid w:val="00AD3115"/>
    <w:rsid w:val="00AD3166"/>
    <w:rsid w:val="00AD33BD"/>
    <w:rsid w:val="00AD38F6"/>
    <w:rsid w:val="00AD3BF9"/>
    <w:rsid w:val="00AD4018"/>
    <w:rsid w:val="00AD4C63"/>
    <w:rsid w:val="00AD4D59"/>
    <w:rsid w:val="00AD4E2A"/>
    <w:rsid w:val="00AD5311"/>
    <w:rsid w:val="00AD54B8"/>
    <w:rsid w:val="00AD5635"/>
    <w:rsid w:val="00AD57D4"/>
    <w:rsid w:val="00AD5823"/>
    <w:rsid w:val="00AD5B36"/>
    <w:rsid w:val="00AD5CBE"/>
    <w:rsid w:val="00AD5E72"/>
    <w:rsid w:val="00AD62C0"/>
    <w:rsid w:val="00AD65FF"/>
    <w:rsid w:val="00AD67FF"/>
    <w:rsid w:val="00AD6933"/>
    <w:rsid w:val="00AD6939"/>
    <w:rsid w:val="00AD7392"/>
    <w:rsid w:val="00AD75A3"/>
    <w:rsid w:val="00AD7A0F"/>
    <w:rsid w:val="00AD7B9A"/>
    <w:rsid w:val="00AD7D46"/>
    <w:rsid w:val="00AE032D"/>
    <w:rsid w:val="00AE0330"/>
    <w:rsid w:val="00AE038C"/>
    <w:rsid w:val="00AE0513"/>
    <w:rsid w:val="00AE0647"/>
    <w:rsid w:val="00AE0A91"/>
    <w:rsid w:val="00AE0AF5"/>
    <w:rsid w:val="00AE0F3A"/>
    <w:rsid w:val="00AE1000"/>
    <w:rsid w:val="00AE1254"/>
    <w:rsid w:val="00AE13B9"/>
    <w:rsid w:val="00AE15F2"/>
    <w:rsid w:val="00AE16B0"/>
    <w:rsid w:val="00AE1796"/>
    <w:rsid w:val="00AE18AE"/>
    <w:rsid w:val="00AE18FF"/>
    <w:rsid w:val="00AE193D"/>
    <w:rsid w:val="00AE2597"/>
    <w:rsid w:val="00AE29F4"/>
    <w:rsid w:val="00AE2F27"/>
    <w:rsid w:val="00AE3053"/>
    <w:rsid w:val="00AE311D"/>
    <w:rsid w:val="00AE32C5"/>
    <w:rsid w:val="00AE33E8"/>
    <w:rsid w:val="00AE358C"/>
    <w:rsid w:val="00AE387D"/>
    <w:rsid w:val="00AE3D19"/>
    <w:rsid w:val="00AE3DEE"/>
    <w:rsid w:val="00AE4331"/>
    <w:rsid w:val="00AE44F2"/>
    <w:rsid w:val="00AE45BB"/>
    <w:rsid w:val="00AE4802"/>
    <w:rsid w:val="00AE4C4B"/>
    <w:rsid w:val="00AE5399"/>
    <w:rsid w:val="00AE568B"/>
    <w:rsid w:val="00AE579E"/>
    <w:rsid w:val="00AE58B4"/>
    <w:rsid w:val="00AE595C"/>
    <w:rsid w:val="00AE5F12"/>
    <w:rsid w:val="00AE61AC"/>
    <w:rsid w:val="00AE6751"/>
    <w:rsid w:val="00AE6ED7"/>
    <w:rsid w:val="00AE7012"/>
    <w:rsid w:val="00AE742A"/>
    <w:rsid w:val="00AE7489"/>
    <w:rsid w:val="00AE750E"/>
    <w:rsid w:val="00AE751E"/>
    <w:rsid w:val="00AE75ED"/>
    <w:rsid w:val="00AE7846"/>
    <w:rsid w:val="00AE7893"/>
    <w:rsid w:val="00AE7A36"/>
    <w:rsid w:val="00AE7B79"/>
    <w:rsid w:val="00AE7C55"/>
    <w:rsid w:val="00AF0491"/>
    <w:rsid w:val="00AF06AD"/>
    <w:rsid w:val="00AF06F7"/>
    <w:rsid w:val="00AF0FFF"/>
    <w:rsid w:val="00AF138F"/>
    <w:rsid w:val="00AF144C"/>
    <w:rsid w:val="00AF15F5"/>
    <w:rsid w:val="00AF1688"/>
    <w:rsid w:val="00AF16EC"/>
    <w:rsid w:val="00AF1909"/>
    <w:rsid w:val="00AF1C08"/>
    <w:rsid w:val="00AF2179"/>
    <w:rsid w:val="00AF25D5"/>
    <w:rsid w:val="00AF27D0"/>
    <w:rsid w:val="00AF2AEF"/>
    <w:rsid w:val="00AF35DC"/>
    <w:rsid w:val="00AF3DCD"/>
    <w:rsid w:val="00AF4060"/>
    <w:rsid w:val="00AF40B1"/>
    <w:rsid w:val="00AF410E"/>
    <w:rsid w:val="00AF418F"/>
    <w:rsid w:val="00AF4209"/>
    <w:rsid w:val="00AF47BA"/>
    <w:rsid w:val="00AF4978"/>
    <w:rsid w:val="00AF4B01"/>
    <w:rsid w:val="00AF4C92"/>
    <w:rsid w:val="00AF4ED6"/>
    <w:rsid w:val="00AF55B6"/>
    <w:rsid w:val="00AF58AD"/>
    <w:rsid w:val="00AF5D54"/>
    <w:rsid w:val="00AF64AA"/>
    <w:rsid w:val="00AF665A"/>
    <w:rsid w:val="00AF68F6"/>
    <w:rsid w:val="00AF69B7"/>
    <w:rsid w:val="00AF71B9"/>
    <w:rsid w:val="00AF71F4"/>
    <w:rsid w:val="00AF7274"/>
    <w:rsid w:val="00AF72C8"/>
    <w:rsid w:val="00AF787B"/>
    <w:rsid w:val="00B000D5"/>
    <w:rsid w:val="00B0015E"/>
    <w:rsid w:val="00B004E5"/>
    <w:rsid w:val="00B00596"/>
    <w:rsid w:val="00B008EA"/>
    <w:rsid w:val="00B00914"/>
    <w:rsid w:val="00B00C28"/>
    <w:rsid w:val="00B012C0"/>
    <w:rsid w:val="00B01867"/>
    <w:rsid w:val="00B01BE5"/>
    <w:rsid w:val="00B01F95"/>
    <w:rsid w:val="00B01F9E"/>
    <w:rsid w:val="00B02267"/>
    <w:rsid w:val="00B022E2"/>
    <w:rsid w:val="00B02337"/>
    <w:rsid w:val="00B02413"/>
    <w:rsid w:val="00B0263F"/>
    <w:rsid w:val="00B027EE"/>
    <w:rsid w:val="00B02C6E"/>
    <w:rsid w:val="00B02D60"/>
    <w:rsid w:val="00B02DF0"/>
    <w:rsid w:val="00B032AD"/>
    <w:rsid w:val="00B03B6E"/>
    <w:rsid w:val="00B03C37"/>
    <w:rsid w:val="00B03E00"/>
    <w:rsid w:val="00B03EAB"/>
    <w:rsid w:val="00B03ECA"/>
    <w:rsid w:val="00B03F05"/>
    <w:rsid w:val="00B04003"/>
    <w:rsid w:val="00B0405E"/>
    <w:rsid w:val="00B04656"/>
    <w:rsid w:val="00B049EA"/>
    <w:rsid w:val="00B04A6C"/>
    <w:rsid w:val="00B0503B"/>
    <w:rsid w:val="00B0525D"/>
    <w:rsid w:val="00B053A2"/>
    <w:rsid w:val="00B0540B"/>
    <w:rsid w:val="00B05539"/>
    <w:rsid w:val="00B0554E"/>
    <w:rsid w:val="00B055F3"/>
    <w:rsid w:val="00B05615"/>
    <w:rsid w:val="00B05831"/>
    <w:rsid w:val="00B059D0"/>
    <w:rsid w:val="00B059EA"/>
    <w:rsid w:val="00B05A20"/>
    <w:rsid w:val="00B06261"/>
    <w:rsid w:val="00B062DC"/>
    <w:rsid w:val="00B06440"/>
    <w:rsid w:val="00B0673F"/>
    <w:rsid w:val="00B06943"/>
    <w:rsid w:val="00B069D8"/>
    <w:rsid w:val="00B06C89"/>
    <w:rsid w:val="00B06FE6"/>
    <w:rsid w:val="00B07165"/>
    <w:rsid w:val="00B071E6"/>
    <w:rsid w:val="00B0745D"/>
    <w:rsid w:val="00B075D9"/>
    <w:rsid w:val="00B076B9"/>
    <w:rsid w:val="00B0796A"/>
    <w:rsid w:val="00B079DE"/>
    <w:rsid w:val="00B07A07"/>
    <w:rsid w:val="00B07E5A"/>
    <w:rsid w:val="00B07EF2"/>
    <w:rsid w:val="00B104EC"/>
    <w:rsid w:val="00B106EF"/>
    <w:rsid w:val="00B10800"/>
    <w:rsid w:val="00B1099E"/>
    <w:rsid w:val="00B109BC"/>
    <w:rsid w:val="00B10A87"/>
    <w:rsid w:val="00B10AB1"/>
    <w:rsid w:val="00B10DF9"/>
    <w:rsid w:val="00B10E03"/>
    <w:rsid w:val="00B10FF2"/>
    <w:rsid w:val="00B110A6"/>
    <w:rsid w:val="00B111D2"/>
    <w:rsid w:val="00B111E4"/>
    <w:rsid w:val="00B11324"/>
    <w:rsid w:val="00B11442"/>
    <w:rsid w:val="00B11533"/>
    <w:rsid w:val="00B11559"/>
    <w:rsid w:val="00B116B8"/>
    <w:rsid w:val="00B11A56"/>
    <w:rsid w:val="00B11D14"/>
    <w:rsid w:val="00B11E8A"/>
    <w:rsid w:val="00B12357"/>
    <w:rsid w:val="00B123E9"/>
    <w:rsid w:val="00B123F3"/>
    <w:rsid w:val="00B12CF6"/>
    <w:rsid w:val="00B13046"/>
    <w:rsid w:val="00B1319F"/>
    <w:rsid w:val="00B132CE"/>
    <w:rsid w:val="00B13ADC"/>
    <w:rsid w:val="00B13C62"/>
    <w:rsid w:val="00B143CD"/>
    <w:rsid w:val="00B14CF9"/>
    <w:rsid w:val="00B14E5B"/>
    <w:rsid w:val="00B14FCE"/>
    <w:rsid w:val="00B1531A"/>
    <w:rsid w:val="00B154C4"/>
    <w:rsid w:val="00B1561A"/>
    <w:rsid w:val="00B15641"/>
    <w:rsid w:val="00B1575B"/>
    <w:rsid w:val="00B1633D"/>
    <w:rsid w:val="00B168DD"/>
    <w:rsid w:val="00B16B01"/>
    <w:rsid w:val="00B16C00"/>
    <w:rsid w:val="00B16F4D"/>
    <w:rsid w:val="00B16F90"/>
    <w:rsid w:val="00B171ED"/>
    <w:rsid w:val="00B1744D"/>
    <w:rsid w:val="00B174F7"/>
    <w:rsid w:val="00B17D65"/>
    <w:rsid w:val="00B17E07"/>
    <w:rsid w:val="00B203A3"/>
    <w:rsid w:val="00B2043A"/>
    <w:rsid w:val="00B20443"/>
    <w:rsid w:val="00B207D9"/>
    <w:rsid w:val="00B20B41"/>
    <w:rsid w:val="00B20C86"/>
    <w:rsid w:val="00B20E85"/>
    <w:rsid w:val="00B21129"/>
    <w:rsid w:val="00B2132F"/>
    <w:rsid w:val="00B2138C"/>
    <w:rsid w:val="00B213CF"/>
    <w:rsid w:val="00B216CB"/>
    <w:rsid w:val="00B21854"/>
    <w:rsid w:val="00B21C7E"/>
    <w:rsid w:val="00B21CD8"/>
    <w:rsid w:val="00B22651"/>
    <w:rsid w:val="00B22785"/>
    <w:rsid w:val="00B22B86"/>
    <w:rsid w:val="00B22DFD"/>
    <w:rsid w:val="00B23055"/>
    <w:rsid w:val="00B230BD"/>
    <w:rsid w:val="00B230DB"/>
    <w:rsid w:val="00B23250"/>
    <w:rsid w:val="00B235D1"/>
    <w:rsid w:val="00B23717"/>
    <w:rsid w:val="00B238B9"/>
    <w:rsid w:val="00B23FA9"/>
    <w:rsid w:val="00B2400D"/>
    <w:rsid w:val="00B2449A"/>
    <w:rsid w:val="00B24871"/>
    <w:rsid w:val="00B24F62"/>
    <w:rsid w:val="00B25505"/>
    <w:rsid w:val="00B2558C"/>
    <w:rsid w:val="00B2560D"/>
    <w:rsid w:val="00B2574B"/>
    <w:rsid w:val="00B2576F"/>
    <w:rsid w:val="00B25CDA"/>
    <w:rsid w:val="00B25D35"/>
    <w:rsid w:val="00B25EA3"/>
    <w:rsid w:val="00B25EC2"/>
    <w:rsid w:val="00B2614F"/>
    <w:rsid w:val="00B26226"/>
    <w:rsid w:val="00B2633C"/>
    <w:rsid w:val="00B268D0"/>
    <w:rsid w:val="00B271E0"/>
    <w:rsid w:val="00B2723D"/>
    <w:rsid w:val="00B27581"/>
    <w:rsid w:val="00B27625"/>
    <w:rsid w:val="00B278D8"/>
    <w:rsid w:val="00B27A2F"/>
    <w:rsid w:val="00B27D39"/>
    <w:rsid w:val="00B27F03"/>
    <w:rsid w:val="00B300FA"/>
    <w:rsid w:val="00B30315"/>
    <w:rsid w:val="00B30499"/>
    <w:rsid w:val="00B30748"/>
    <w:rsid w:val="00B3097D"/>
    <w:rsid w:val="00B30FAB"/>
    <w:rsid w:val="00B31073"/>
    <w:rsid w:val="00B310AA"/>
    <w:rsid w:val="00B312EA"/>
    <w:rsid w:val="00B318EC"/>
    <w:rsid w:val="00B31D90"/>
    <w:rsid w:val="00B321D9"/>
    <w:rsid w:val="00B3234D"/>
    <w:rsid w:val="00B32543"/>
    <w:rsid w:val="00B325AB"/>
    <w:rsid w:val="00B32799"/>
    <w:rsid w:val="00B33035"/>
    <w:rsid w:val="00B33383"/>
    <w:rsid w:val="00B339C2"/>
    <w:rsid w:val="00B33B87"/>
    <w:rsid w:val="00B33D10"/>
    <w:rsid w:val="00B33F4E"/>
    <w:rsid w:val="00B3402C"/>
    <w:rsid w:val="00B34076"/>
    <w:rsid w:val="00B3416C"/>
    <w:rsid w:val="00B3420E"/>
    <w:rsid w:val="00B342FB"/>
    <w:rsid w:val="00B343BD"/>
    <w:rsid w:val="00B3447E"/>
    <w:rsid w:val="00B344FA"/>
    <w:rsid w:val="00B34DAC"/>
    <w:rsid w:val="00B34FB7"/>
    <w:rsid w:val="00B351BF"/>
    <w:rsid w:val="00B35353"/>
    <w:rsid w:val="00B354D2"/>
    <w:rsid w:val="00B3582E"/>
    <w:rsid w:val="00B35A22"/>
    <w:rsid w:val="00B35B36"/>
    <w:rsid w:val="00B35DEB"/>
    <w:rsid w:val="00B36140"/>
    <w:rsid w:val="00B36479"/>
    <w:rsid w:val="00B365B6"/>
    <w:rsid w:val="00B365C0"/>
    <w:rsid w:val="00B36D1C"/>
    <w:rsid w:val="00B36DCC"/>
    <w:rsid w:val="00B36E8E"/>
    <w:rsid w:val="00B36F2A"/>
    <w:rsid w:val="00B36FEC"/>
    <w:rsid w:val="00B37035"/>
    <w:rsid w:val="00B374EC"/>
    <w:rsid w:val="00B37830"/>
    <w:rsid w:val="00B37A7C"/>
    <w:rsid w:val="00B37BC2"/>
    <w:rsid w:val="00B4027B"/>
    <w:rsid w:val="00B402EE"/>
    <w:rsid w:val="00B408F5"/>
    <w:rsid w:val="00B40E1C"/>
    <w:rsid w:val="00B413C6"/>
    <w:rsid w:val="00B41CC1"/>
    <w:rsid w:val="00B422A9"/>
    <w:rsid w:val="00B4239F"/>
    <w:rsid w:val="00B42400"/>
    <w:rsid w:val="00B4256F"/>
    <w:rsid w:val="00B425F4"/>
    <w:rsid w:val="00B42918"/>
    <w:rsid w:val="00B42A8A"/>
    <w:rsid w:val="00B42E23"/>
    <w:rsid w:val="00B42E78"/>
    <w:rsid w:val="00B43005"/>
    <w:rsid w:val="00B43054"/>
    <w:rsid w:val="00B433A2"/>
    <w:rsid w:val="00B434AA"/>
    <w:rsid w:val="00B43740"/>
    <w:rsid w:val="00B43969"/>
    <w:rsid w:val="00B43B02"/>
    <w:rsid w:val="00B43D57"/>
    <w:rsid w:val="00B43E23"/>
    <w:rsid w:val="00B445A4"/>
    <w:rsid w:val="00B44810"/>
    <w:rsid w:val="00B44A82"/>
    <w:rsid w:val="00B44B0B"/>
    <w:rsid w:val="00B44E63"/>
    <w:rsid w:val="00B451DD"/>
    <w:rsid w:val="00B452DE"/>
    <w:rsid w:val="00B454F0"/>
    <w:rsid w:val="00B4567F"/>
    <w:rsid w:val="00B457AF"/>
    <w:rsid w:val="00B45A74"/>
    <w:rsid w:val="00B45BA6"/>
    <w:rsid w:val="00B45D79"/>
    <w:rsid w:val="00B45EAE"/>
    <w:rsid w:val="00B45F67"/>
    <w:rsid w:val="00B4627A"/>
    <w:rsid w:val="00B46375"/>
    <w:rsid w:val="00B46393"/>
    <w:rsid w:val="00B46867"/>
    <w:rsid w:val="00B46BDE"/>
    <w:rsid w:val="00B47338"/>
    <w:rsid w:val="00B4760B"/>
    <w:rsid w:val="00B47A69"/>
    <w:rsid w:val="00B47A81"/>
    <w:rsid w:val="00B47E4A"/>
    <w:rsid w:val="00B47E55"/>
    <w:rsid w:val="00B50488"/>
    <w:rsid w:val="00B5050E"/>
    <w:rsid w:val="00B50690"/>
    <w:rsid w:val="00B506E7"/>
    <w:rsid w:val="00B50869"/>
    <w:rsid w:val="00B509B6"/>
    <w:rsid w:val="00B50AD6"/>
    <w:rsid w:val="00B50BCC"/>
    <w:rsid w:val="00B50CFD"/>
    <w:rsid w:val="00B50D42"/>
    <w:rsid w:val="00B5106F"/>
    <w:rsid w:val="00B512B8"/>
    <w:rsid w:val="00B517A2"/>
    <w:rsid w:val="00B518D3"/>
    <w:rsid w:val="00B518E0"/>
    <w:rsid w:val="00B519FC"/>
    <w:rsid w:val="00B51BDE"/>
    <w:rsid w:val="00B51D75"/>
    <w:rsid w:val="00B51EAC"/>
    <w:rsid w:val="00B51F11"/>
    <w:rsid w:val="00B51F66"/>
    <w:rsid w:val="00B51FBF"/>
    <w:rsid w:val="00B52417"/>
    <w:rsid w:val="00B5250A"/>
    <w:rsid w:val="00B525FF"/>
    <w:rsid w:val="00B529BC"/>
    <w:rsid w:val="00B52F5E"/>
    <w:rsid w:val="00B53767"/>
    <w:rsid w:val="00B53935"/>
    <w:rsid w:val="00B53C2F"/>
    <w:rsid w:val="00B54071"/>
    <w:rsid w:val="00B540DC"/>
    <w:rsid w:val="00B544FD"/>
    <w:rsid w:val="00B54721"/>
    <w:rsid w:val="00B54739"/>
    <w:rsid w:val="00B54AF2"/>
    <w:rsid w:val="00B54B75"/>
    <w:rsid w:val="00B54D2F"/>
    <w:rsid w:val="00B54D70"/>
    <w:rsid w:val="00B54D9B"/>
    <w:rsid w:val="00B54E1E"/>
    <w:rsid w:val="00B55085"/>
    <w:rsid w:val="00B552D6"/>
    <w:rsid w:val="00B5535C"/>
    <w:rsid w:val="00B559B0"/>
    <w:rsid w:val="00B55B09"/>
    <w:rsid w:val="00B55C72"/>
    <w:rsid w:val="00B55E9D"/>
    <w:rsid w:val="00B564DF"/>
    <w:rsid w:val="00B566A5"/>
    <w:rsid w:val="00B566D8"/>
    <w:rsid w:val="00B568B5"/>
    <w:rsid w:val="00B570AC"/>
    <w:rsid w:val="00B57168"/>
    <w:rsid w:val="00B57476"/>
    <w:rsid w:val="00B574A4"/>
    <w:rsid w:val="00B575D2"/>
    <w:rsid w:val="00B576A5"/>
    <w:rsid w:val="00B57966"/>
    <w:rsid w:val="00B57B61"/>
    <w:rsid w:val="00B6033A"/>
    <w:rsid w:val="00B60428"/>
    <w:rsid w:val="00B60590"/>
    <w:rsid w:val="00B605D2"/>
    <w:rsid w:val="00B60A1B"/>
    <w:rsid w:val="00B61027"/>
    <w:rsid w:val="00B61029"/>
    <w:rsid w:val="00B61044"/>
    <w:rsid w:val="00B61048"/>
    <w:rsid w:val="00B613AC"/>
    <w:rsid w:val="00B61567"/>
    <w:rsid w:val="00B61823"/>
    <w:rsid w:val="00B61883"/>
    <w:rsid w:val="00B61D0C"/>
    <w:rsid w:val="00B61E7E"/>
    <w:rsid w:val="00B62166"/>
    <w:rsid w:val="00B62B27"/>
    <w:rsid w:val="00B62DFF"/>
    <w:rsid w:val="00B6300F"/>
    <w:rsid w:val="00B63211"/>
    <w:rsid w:val="00B636FD"/>
    <w:rsid w:val="00B639F8"/>
    <w:rsid w:val="00B640DA"/>
    <w:rsid w:val="00B6429D"/>
    <w:rsid w:val="00B64378"/>
    <w:rsid w:val="00B646EB"/>
    <w:rsid w:val="00B64705"/>
    <w:rsid w:val="00B6484C"/>
    <w:rsid w:val="00B64A01"/>
    <w:rsid w:val="00B65262"/>
    <w:rsid w:val="00B652CD"/>
    <w:rsid w:val="00B65805"/>
    <w:rsid w:val="00B65BB8"/>
    <w:rsid w:val="00B65EC4"/>
    <w:rsid w:val="00B65EF8"/>
    <w:rsid w:val="00B6645A"/>
    <w:rsid w:val="00B66592"/>
    <w:rsid w:val="00B668AA"/>
    <w:rsid w:val="00B66B36"/>
    <w:rsid w:val="00B66CAE"/>
    <w:rsid w:val="00B66D5B"/>
    <w:rsid w:val="00B675E9"/>
    <w:rsid w:val="00B67635"/>
    <w:rsid w:val="00B67E51"/>
    <w:rsid w:val="00B70194"/>
    <w:rsid w:val="00B70767"/>
    <w:rsid w:val="00B70850"/>
    <w:rsid w:val="00B70868"/>
    <w:rsid w:val="00B7093F"/>
    <w:rsid w:val="00B712D9"/>
    <w:rsid w:val="00B7175E"/>
    <w:rsid w:val="00B719AB"/>
    <w:rsid w:val="00B71A43"/>
    <w:rsid w:val="00B71AE3"/>
    <w:rsid w:val="00B71FF4"/>
    <w:rsid w:val="00B72330"/>
    <w:rsid w:val="00B72414"/>
    <w:rsid w:val="00B72829"/>
    <w:rsid w:val="00B72BC9"/>
    <w:rsid w:val="00B72BD2"/>
    <w:rsid w:val="00B72CED"/>
    <w:rsid w:val="00B73633"/>
    <w:rsid w:val="00B7370A"/>
    <w:rsid w:val="00B737BD"/>
    <w:rsid w:val="00B73899"/>
    <w:rsid w:val="00B73AEB"/>
    <w:rsid w:val="00B740BF"/>
    <w:rsid w:val="00B741DD"/>
    <w:rsid w:val="00B7420F"/>
    <w:rsid w:val="00B7440A"/>
    <w:rsid w:val="00B744A3"/>
    <w:rsid w:val="00B74506"/>
    <w:rsid w:val="00B7451E"/>
    <w:rsid w:val="00B7453D"/>
    <w:rsid w:val="00B7465D"/>
    <w:rsid w:val="00B74E3A"/>
    <w:rsid w:val="00B74F84"/>
    <w:rsid w:val="00B75037"/>
    <w:rsid w:val="00B750A6"/>
    <w:rsid w:val="00B7516F"/>
    <w:rsid w:val="00B75416"/>
    <w:rsid w:val="00B754FF"/>
    <w:rsid w:val="00B755C2"/>
    <w:rsid w:val="00B75A59"/>
    <w:rsid w:val="00B75A8B"/>
    <w:rsid w:val="00B75AA7"/>
    <w:rsid w:val="00B76096"/>
    <w:rsid w:val="00B76441"/>
    <w:rsid w:val="00B767A0"/>
    <w:rsid w:val="00B76A22"/>
    <w:rsid w:val="00B76B3E"/>
    <w:rsid w:val="00B76D3C"/>
    <w:rsid w:val="00B7701C"/>
    <w:rsid w:val="00B772E7"/>
    <w:rsid w:val="00B775AB"/>
    <w:rsid w:val="00B77782"/>
    <w:rsid w:val="00B777D3"/>
    <w:rsid w:val="00B778D2"/>
    <w:rsid w:val="00B77984"/>
    <w:rsid w:val="00B77ED5"/>
    <w:rsid w:val="00B800F1"/>
    <w:rsid w:val="00B801D1"/>
    <w:rsid w:val="00B80270"/>
    <w:rsid w:val="00B8029D"/>
    <w:rsid w:val="00B80335"/>
    <w:rsid w:val="00B80D5A"/>
    <w:rsid w:val="00B80E38"/>
    <w:rsid w:val="00B81214"/>
    <w:rsid w:val="00B8204E"/>
    <w:rsid w:val="00B821D7"/>
    <w:rsid w:val="00B82772"/>
    <w:rsid w:val="00B829A1"/>
    <w:rsid w:val="00B829B7"/>
    <w:rsid w:val="00B82BD2"/>
    <w:rsid w:val="00B830A5"/>
    <w:rsid w:val="00B830CD"/>
    <w:rsid w:val="00B83151"/>
    <w:rsid w:val="00B8333F"/>
    <w:rsid w:val="00B8346F"/>
    <w:rsid w:val="00B842FE"/>
    <w:rsid w:val="00B845AA"/>
    <w:rsid w:val="00B848A4"/>
    <w:rsid w:val="00B849A1"/>
    <w:rsid w:val="00B84A5F"/>
    <w:rsid w:val="00B84B6F"/>
    <w:rsid w:val="00B84C86"/>
    <w:rsid w:val="00B84CA1"/>
    <w:rsid w:val="00B84D0F"/>
    <w:rsid w:val="00B84F3B"/>
    <w:rsid w:val="00B85B4B"/>
    <w:rsid w:val="00B85C7E"/>
    <w:rsid w:val="00B85E61"/>
    <w:rsid w:val="00B85F55"/>
    <w:rsid w:val="00B8639B"/>
    <w:rsid w:val="00B863F2"/>
    <w:rsid w:val="00B86831"/>
    <w:rsid w:val="00B869AE"/>
    <w:rsid w:val="00B86B76"/>
    <w:rsid w:val="00B86C69"/>
    <w:rsid w:val="00B86D1B"/>
    <w:rsid w:val="00B86DC1"/>
    <w:rsid w:val="00B86EAF"/>
    <w:rsid w:val="00B874B8"/>
    <w:rsid w:val="00B87557"/>
    <w:rsid w:val="00B87945"/>
    <w:rsid w:val="00B879A9"/>
    <w:rsid w:val="00B87AF4"/>
    <w:rsid w:val="00B90121"/>
    <w:rsid w:val="00B906A5"/>
    <w:rsid w:val="00B90A4B"/>
    <w:rsid w:val="00B90B96"/>
    <w:rsid w:val="00B90C5C"/>
    <w:rsid w:val="00B90F81"/>
    <w:rsid w:val="00B91349"/>
    <w:rsid w:val="00B91913"/>
    <w:rsid w:val="00B92323"/>
    <w:rsid w:val="00B92353"/>
    <w:rsid w:val="00B92922"/>
    <w:rsid w:val="00B92B3A"/>
    <w:rsid w:val="00B92EF0"/>
    <w:rsid w:val="00B93130"/>
    <w:rsid w:val="00B9338F"/>
    <w:rsid w:val="00B933B4"/>
    <w:rsid w:val="00B933CD"/>
    <w:rsid w:val="00B93441"/>
    <w:rsid w:val="00B9352C"/>
    <w:rsid w:val="00B9368E"/>
    <w:rsid w:val="00B9395D"/>
    <w:rsid w:val="00B93BC2"/>
    <w:rsid w:val="00B93BFA"/>
    <w:rsid w:val="00B93E39"/>
    <w:rsid w:val="00B94113"/>
    <w:rsid w:val="00B9421E"/>
    <w:rsid w:val="00B94252"/>
    <w:rsid w:val="00B946D1"/>
    <w:rsid w:val="00B9473F"/>
    <w:rsid w:val="00B94A11"/>
    <w:rsid w:val="00B94AAF"/>
    <w:rsid w:val="00B94B34"/>
    <w:rsid w:val="00B94B63"/>
    <w:rsid w:val="00B94CF4"/>
    <w:rsid w:val="00B94DF8"/>
    <w:rsid w:val="00B95138"/>
    <w:rsid w:val="00B953AE"/>
    <w:rsid w:val="00B955A8"/>
    <w:rsid w:val="00B95801"/>
    <w:rsid w:val="00B95884"/>
    <w:rsid w:val="00B95AAF"/>
    <w:rsid w:val="00B95E8D"/>
    <w:rsid w:val="00B95FA3"/>
    <w:rsid w:val="00B96310"/>
    <w:rsid w:val="00B965CF"/>
    <w:rsid w:val="00B967F8"/>
    <w:rsid w:val="00B96983"/>
    <w:rsid w:val="00B96BF0"/>
    <w:rsid w:val="00B96C2E"/>
    <w:rsid w:val="00B971FA"/>
    <w:rsid w:val="00B976C4"/>
    <w:rsid w:val="00B97ECD"/>
    <w:rsid w:val="00B97EE7"/>
    <w:rsid w:val="00B97F59"/>
    <w:rsid w:val="00BA0151"/>
    <w:rsid w:val="00BA0285"/>
    <w:rsid w:val="00BA039C"/>
    <w:rsid w:val="00BA053C"/>
    <w:rsid w:val="00BA0761"/>
    <w:rsid w:val="00BA077A"/>
    <w:rsid w:val="00BA0AAE"/>
    <w:rsid w:val="00BA0E7A"/>
    <w:rsid w:val="00BA1371"/>
    <w:rsid w:val="00BA13C9"/>
    <w:rsid w:val="00BA1796"/>
    <w:rsid w:val="00BA1881"/>
    <w:rsid w:val="00BA1AF4"/>
    <w:rsid w:val="00BA1B71"/>
    <w:rsid w:val="00BA2150"/>
    <w:rsid w:val="00BA2182"/>
    <w:rsid w:val="00BA226E"/>
    <w:rsid w:val="00BA24B1"/>
    <w:rsid w:val="00BA2876"/>
    <w:rsid w:val="00BA2C5E"/>
    <w:rsid w:val="00BA2F65"/>
    <w:rsid w:val="00BA3210"/>
    <w:rsid w:val="00BA3221"/>
    <w:rsid w:val="00BA356B"/>
    <w:rsid w:val="00BA36A7"/>
    <w:rsid w:val="00BA4688"/>
    <w:rsid w:val="00BA49EA"/>
    <w:rsid w:val="00BA4A9B"/>
    <w:rsid w:val="00BA4D3D"/>
    <w:rsid w:val="00BA4E9A"/>
    <w:rsid w:val="00BA4F9E"/>
    <w:rsid w:val="00BA53F7"/>
    <w:rsid w:val="00BA5486"/>
    <w:rsid w:val="00BA5487"/>
    <w:rsid w:val="00BA56A9"/>
    <w:rsid w:val="00BA6490"/>
    <w:rsid w:val="00BA6568"/>
    <w:rsid w:val="00BA6D86"/>
    <w:rsid w:val="00BA6DDA"/>
    <w:rsid w:val="00BA6FE3"/>
    <w:rsid w:val="00BA70AA"/>
    <w:rsid w:val="00BA714D"/>
    <w:rsid w:val="00BA715B"/>
    <w:rsid w:val="00BA7586"/>
    <w:rsid w:val="00BA75F4"/>
    <w:rsid w:val="00BA761C"/>
    <w:rsid w:val="00BA78CB"/>
    <w:rsid w:val="00BA7A8C"/>
    <w:rsid w:val="00BA7A96"/>
    <w:rsid w:val="00BB03BE"/>
    <w:rsid w:val="00BB0A0F"/>
    <w:rsid w:val="00BB0D6E"/>
    <w:rsid w:val="00BB0DC3"/>
    <w:rsid w:val="00BB0FAF"/>
    <w:rsid w:val="00BB1012"/>
    <w:rsid w:val="00BB13EA"/>
    <w:rsid w:val="00BB155D"/>
    <w:rsid w:val="00BB1574"/>
    <w:rsid w:val="00BB1AB2"/>
    <w:rsid w:val="00BB1B18"/>
    <w:rsid w:val="00BB1E9B"/>
    <w:rsid w:val="00BB1F25"/>
    <w:rsid w:val="00BB1F91"/>
    <w:rsid w:val="00BB1FBF"/>
    <w:rsid w:val="00BB217C"/>
    <w:rsid w:val="00BB236F"/>
    <w:rsid w:val="00BB239F"/>
    <w:rsid w:val="00BB2443"/>
    <w:rsid w:val="00BB24EB"/>
    <w:rsid w:val="00BB2B4D"/>
    <w:rsid w:val="00BB2C7A"/>
    <w:rsid w:val="00BB2D60"/>
    <w:rsid w:val="00BB2E1F"/>
    <w:rsid w:val="00BB3221"/>
    <w:rsid w:val="00BB3262"/>
    <w:rsid w:val="00BB3832"/>
    <w:rsid w:val="00BB38FB"/>
    <w:rsid w:val="00BB3AF7"/>
    <w:rsid w:val="00BB3E37"/>
    <w:rsid w:val="00BB40C5"/>
    <w:rsid w:val="00BB40F9"/>
    <w:rsid w:val="00BB4230"/>
    <w:rsid w:val="00BB452E"/>
    <w:rsid w:val="00BB47E7"/>
    <w:rsid w:val="00BB48D0"/>
    <w:rsid w:val="00BB4C5E"/>
    <w:rsid w:val="00BB4D54"/>
    <w:rsid w:val="00BB4DAA"/>
    <w:rsid w:val="00BB4E1F"/>
    <w:rsid w:val="00BB4F2A"/>
    <w:rsid w:val="00BB541F"/>
    <w:rsid w:val="00BB5925"/>
    <w:rsid w:val="00BB5934"/>
    <w:rsid w:val="00BB596B"/>
    <w:rsid w:val="00BB5A7C"/>
    <w:rsid w:val="00BB5BD3"/>
    <w:rsid w:val="00BB5BD7"/>
    <w:rsid w:val="00BB5DD9"/>
    <w:rsid w:val="00BB5FAC"/>
    <w:rsid w:val="00BB5FE1"/>
    <w:rsid w:val="00BB6056"/>
    <w:rsid w:val="00BB6233"/>
    <w:rsid w:val="00BB625A"/>
    <w:rsid w:val="00BB654A"/>
    <w:rsid w:val="00BB6BAB"/>
    <w:rsid w:val="00BB6C19"/>
    <w:rsid w:val="00BB6E2A"/>
    <w:rsid w:val="00BB72C5"/>
    <w:rsid w:val="00BB753B"/>
    <w:rsid w:val="00BB75E2"/>
    <w:rsid w:val="00BB7724"/>
    <w:rsid w:val="00BB779C"/>
    <w:rsid w:val="00BB78A5"/>
    <w:rsid w:val="00BB78F6"/>
    <w:rsid w:val="00BB7AAF"/>
    <w:rsid w:val="00BB7B3F"/>
    <w:rsid w:val="00BB7BE7"/>
    <w:rsid w:val="00BB7C61"/>
    <w:rsid w:val="00BC0183"/>
    <w:rsid w:val="00BC0460"/>
    <w:rsid w:val="00BC07D6"/>
    <w:rsid w:val="00BC0A5A"/>
    <w:rsid w:val="00BC0B0E"/>
    <w:rsid w:val="00BC0DDA"/>
    <w:rsid w:val="00BC12A7"/>
    <w:rsid w:val="00BC1815"/>
    <w:rsid w:val="00BC1AE3"/>
    <w:rsid w:val="00BC1C08"/>
    <w:rsid w:val="00BC1DC9"/>
    <w:rsid w:val="00BC2327"/>
    <w:rsid w:val="00BC2386"/>
    <w:rsid w:val="00BC257C"/>
    <w:rsid w:val="00BC2795"/>
    <w:rsid w:val="00BC284A"/>
    <w:rsid w:val="00BC29FC"/>
    <w:rsid w:val="00BC2D22"/>
    <w:rsid w:val="00BC2EE7"/>
    <w:rsid w:val="00BC319D"/>
    <w:rsid w:val="00BC3363"/>
    <w:rsid w:val="00BC344E"/>
    <w:rsid w:val="00BC34CB"/>
    <w:rsid w:val="00BC36D3"/>
    <w:rsid w:val="00BC3771"/>
    <w:rsid w:val="00BC3812"/>
    <w:rsid w:val="00BC3830"/>
    <w:rsid w:val="00BC3E1E"/>
    <w:rsid w:val="00BC3F25"/>
    <w:rsid w:val="00BC3F65"/>
    <w:rsid w:val="00BC400C"/>
    <w:rsid w:val="00BC4034"/>
    <w:rsid w:val="00BC40AD"/>
    <w:rsid w:val="00BC421B"/>
    <w:rsid w:val="00BC4795"/>
    <w:rsid w:val="00BC486F"/>
    <w:rsid w:val="00BC4A45"/>
    <w:rsid w:val="00BC4A63"/>
    <w:rsid w:val="00BC4E0E"/>
    <w:rsid w:val="00BC4E58"/>
    <w:rsid w:val="00BC557D"/>
    <w:rsid w:val="00BC57EC"/>
    <w:rsid w:val="00BC5ACE"/>
    <w:rsid w:val="00BC5C65"/>
    <w:rsid w:val="00BC5DCF"/>
    <w:rsid w:val="00BC60F3"/>
    <w:rsid w:val="00BC62BC"/>
    <w:rsid w:val="00BC66DE"/>
    <w:rsid w:val="00BC678F"/>
    <w:rsid w:val="00BC6B51"/>
    <w:rsid w:val="00BC6BB7"/>
    <w:rsid w:val="00BC6E9F"/>
    <w:rsid w:val="00BC6F0A"/>
    <w:rsid w:val="00BC6F95"/>
    <w:rsid w:val="00BC7026"/>
    <w:rsid w:val="00BC71CC"/>
    <w:rsid w:val="00BC73E6"/>
    <w:rsid w:val="00BC75DF"/>
    <w:rsid w:val="00BD0413"/>
    <w:rsid w:val="00BD052F"/>
    <w:rsid w:val="00BD0565"/>
    <w:rsid w:val="00BD05A0"/>
    <w:rsid w:val="00BD0874"/>
    <w:rsid w:val="00BD0903"/>
    <w:rsid w:val="00BD0A0E"/>
    <w:rsid w:val="00BD0A95"/>
    <w:rsid w:val="00BD0A9D"/>
    <w:rsid w:val="00BD12A0"/>
    <w:rsid w:val="00BD1419"/>
    <w:rsid w:val="00BD1434"/>
    <w:rsid w:val="00BD1B09"/>
    <w:rsid w:val="00BD1C3F"/>
    <w:rsid w:val="00BD1D0B"/>
    <w:rsid w:val="00BD1DCE"/>
    <w:rsid w:val="00BD258F"/>
    <w:rsid w:val="00BD27EE"/>
    <w:rsid w:val="00BD2A99"/>
    <w:rsid w:val="00BD2DC4"/>
    <w:rsid w:val="00BD2E43"/>
    <w:rsid w:val="00BD2FB3"/>
    <w:rsid w:val="00BD3285"/>
    <w:rsid w:val="00BD33FE"/>
    <w:rsid w:val="00BD3431"/>
    <w:rsid w:val="00BD36EF"/>
    <w:rsid w:val="00BD3B2B"/>
    <w:rsid w:val="00BD3B45"/>
    <w:rsid w:val="00BD3E90"/>
    <w:rsid w:val="00BD417D"/>
    <w:rsid w:val="00BD4385"/>
    <w:rsid w:val="00BD4BEF"/>
    <w:rsid w:val="00BD4E84"/>
    <w:rsid w:val="00BD4F63"/>
    <w:rsid w:val="00BD50D9"/>
    <w:rsid w:val="00BD558E"/>
    <w:rsid w:val="00BD56AF"/>
    <w:rsid w:val="00BD58A4"/>
    <w:rsid w:val="00BD5BC9"/>
    <w:rsid w:val="00BD5ED1"/>
    <w:rsid w:val="00BD61B8"/>
    <w:rsid w:val="00BD629A"/>
    <w:rsid w:val="00BD65B2"/>
    <w:rsid w:val="00BD6807"/>
    <w:rsid w:val="00BD6C4D"/>
    <w:rsid w:val="00BD6E6A"/>
    <w:rsid w:val="00BD6F5E"/>
    <w:rsid w:val="00BD75EC"/>
    <w:rsid w:val="00BD7AD5"/>
    <w:rsid w:val="00BE00F0"/>
    <w:rsid w:val="00BE010C"/>
    <w:rsid w:val="00BE0129"/>
    <w:rsid w:val="00BE01EA"/>
    <w:rsid w:val="00BE03BF"/>
    <w:rsid w:val="00BE042D"/>
    <w:rsid w:val="00BE0473"/>
    <w:rsid w:val="00BE0B52"/>
    <w:rsid w:val="00BE0BDB"/>
    <w:rsid w:val="00BE0C21"/>
    <w:rsid w:val="00BE0C30"/>
    <w:rsid w:val="00BE0E0E"/>
    <w:rsid w:val="00BE1182"/>
    <w:rsid w:val="00BE12E0"/>
    <w:rsid w:val="00BE194B"/>
    <w:rsid w:val="00BE1974"/>
    <w:rsid w:val="00BE19A8"/>
    <w:rsid w:val="00BE1CFB"/>
    <w:rsid w:val="00BE2102"/>
    <w:rsid w:val="00BE293A"/>
    <w:rsid w:val="00BE29F1"/>
    <w:rsid w:val="00BE2D09"/>
    <w:rsid w:val="00BE2D6A"/>
    <w:rsid w:val="00BE2EB4"/>
    <w:rsid w:val="00BE3074"/>
    <w:rsid w:val="00BE3171"/>
    <w:rsid w:val="00BE3308"/>
    <w:rsid w:val="00BE33D2"/>
    <w:rsid w:val="00BE3483"/>
    <w:rsid w:val="00BE39C4"/>
    <w:rsid w:val="00BE3AA5"/>
    <w:rsid w:val="00BE3F52"/>
    <w:rsid w:val="00BE402E"/>
    <w:rsid w:val="00BE4119"/>
    <w:rsid w:val="00BE4471"/>
    <w:rsid w:val="00BE45A4"/>
    <w:rsid w:val="00BE4792"/>
    <w:rsid w:val="00BE55C7"/>
    <w:rsid w:val="00BE578B"/>
    <w:rsid w:val="00BE5C1C"/>
    <w:rsid w:val="00BE5C8D"/>
    <w:rsid w:val="00BE5ED7"/>
    <w:rsid w:val="00BE5F01"/>
    <w:rsid w:val="00BE6099"/>
    <w:rsid w:val="00BE66EE"/>
    <w:rsid w:val="00BE6870"/>
    <w:rsid w:val="00BE6D63"/>
    <w:rsid w:val="00BE734B"/>
    <w:rsid w:val="00BE73A5"/>
    <w:rsid w:val="00BE76E8"/>
    <w:rsid w:val="00BE781E"/>
    <w:rsid w:val="00BF0098"/>
    <w:rsid w:val="00BF055D"/>
    <w:rsid w:val="00BF0848"/>
    <w:rsid w:val="00BF0F38"/>
    <w:rsid w:val="00BF113D"/>
    <w:rsid w:val="00BF132C"/>
    <w:rsid w:val="00BF13D2"/>
    <w:rsid w:val="00BF15C9"/>
    <w:rsid w:val="00BF1669"/>
    <w:rsid w:val="00BF169C"/>
    <w:rsid w:val="00BF1FEB"/>
    <w:rsid w:val="00BF2110"/>
    <w:rsid w:val="00BF21EB"/>
    <w:rsid w:val="00BF25D8"/>
    <w:rsid w:val="00BF279E"/>
    <w:rsid w:val="00BF27E2"/>
    <w:rsid w:val="00BF2D14"/>
    <w:rsid w:val="00BF2E00"/>
    <w:rsid w:val="00BF3125"/>
    <w:rsid w:val="00BF31B5"/>
    <w:rsid w:val="00BF31F3"/>
    <w:rsid w:val="00BF3440"/>
    <w:rsid w:val="00BF34A2"/>
    <w:rsid w:val="00BF469E"/>
    <w:rsid w:val="00BF4A81"/>
    <w:rsid w:val="00BF5081"/>
    <w:rsid w:val="00BF517F"/>
    <w:rsid w:val="00BF51C3"/>
    <w:rsid w:val="00BF522B"/>
    <w:rsid w:val="00BF5C48"/>
    <w:rsid w:val="00BF665F"/>
    <w:rsid w:val="00BF6797"/>
    <w:rsid w:val="00BF6928"/>
    <w:rsid w:val="00BF698B"/>
    <w:rsid w:val="00BF6C5B"/>
    <w:rsid w:val="00BF74A8"/>
    <w:rsid w:val="00BF772E"/>
    <w:rsid w:val="00BF7CC6"/>
    <w:rsid w:val="00C00757"/>
    <w:rsid w:val="00C00D3C"/>
    <w:rsid w:val="00C00E85"/>
    <w:rsid w:val="00C010DB"/>
    <w:rsid w:val="00C01292"/>
    <w:rsid w:val="00C015B6"/>
    <w:rsid w:val="00C0168C"/>
    <w:rsid w:val="00C016F4"/>
    <w:rsid w:val="00C01D7D"/>
    <w:rsid w:val="00C023D2"/>
    <w:rsid w:val="00C024A5"/>
    <w:rsid w:val="00C024C8"/>
    <w:rsid w:val="00C025E4"/>
    <w:rsid w:val="00C027DC"/>
    <w:rsid w:val="00C027E8"/>
    <w:rsid w:val="00C02DD2"/>
    <w:rsid w:val="00C02FCF"/>
    <w:rsid w:val="00C035E6"/>
    <w:rsid w:val="00C037C4"/>
    <w:rsid w:val="00C037FD"/>
    <w:rsid w:val="00C03972"/>
    <w:rsid w:val="00C03E19"/>
    <w:rsid w:val="00C0456E"/>
    <w:rsid w:val="00C0469C"/>
    <w:rsid w:val="00C047E2"/>
    <w:rsid w:val="00C04891"/>
    <w:rsid w:val="00C048E2"/>
    <w:rsid w:val="00C04991"/>
    <w:rsid w:val="00C04CEB"/>
    <w:rsid w:val="00C0504F"/>
    <w:rsid w:val="00C051CE"/>
    <w:rsid w:val="00C05236"/>
    <w:rsid w:val="00C0531A"/>
    <w:rsid w:val="00C054C5"/>
    <w:rsid w:val="00C0566A"/>
    <w:rsid w:val="00C056FC"/>
    <w:rsid w:val="00C058D6"/>
    <w:rsid w:val="00C05A0E"/>
    <w:rsid w:val="00C05B59"/>
    <w:rsid w:val="00C05DAE"/>
    <w:rsid w:val="00C06161"/>
    <w:rsid w:val="00C06181"/>
    <w:rsid w:val="00C064B5"/>
    <w:rsid w:val="00C0659C"/>
    <w:rsid w:val="00C067CF"/>
    <w:rsid w:val="00C06A05"/>
    <w:rsid w:val="00C06CBA"/>
    <w:rsid w:val="00C06ECF"/>
    <w:rsid w:val="00C076B5"/>
    <w:rsid w:val="00C0774B"/>
    <w:rsid w:val="00C0793B"/>
    <w:rsid w:val="00C07ACB"/>
    <w:rsid w:val="00C07CC0"/>
    <w:rsid w:val="00C07D0F"/>
    <w:rsid w:val="00C1053B"/>
    <w:rsid w:val="00C105C1"/>
    <w:rsid w:val="00C10A34"/>
    <w:rsid w:val="00C10CE3"/>
    <w:rsid w:val="00C11191"/>
    <w:rsid w:val="00C11489"/>
    <w:rsid w:val="00C114CB"/>
    <w:rsid w:val="00C11849"/>
    <w:rsid w:val="00C11DA3"/>
    <w:rsid w:val="00C11FFA"/>
    <w:rsid w:val="00C1226E"/>
    <w:rsid w:val="00C122BD"/>
    <w:rsid w:val="00C12486"/>
    <w:rsid w:val="00C12C72"/>
    <w:rsid w:val="00C12E41"/>
    <w:rsid w:val="00C13033"/>
    <w:rsid w:val="00C13440"/>
    <w:rsid w:val="00C13479"/>
    <w:rsid w:val="00C13832"/>
    <w:rsid w:val="00C13ABE"/>
    <w:rsid w:val="00C1408D"/>
    <w:rsid w:val="00C1417E"/>
    <w:rsid w:val="00C14359"/>
    <w:rsid w:val="00C1451F"/>
    <w:rsid w:val="00C147B3"/>
    <w:rsid w:val="00C14809"/>
    <w:rsid w:val="00C14B06"/>
    <w:rsid w:val="00C15210"/>
    <w:rsid w:val="00C1538C"/>
    <w:rsid w:val="00C15551"/>
    <w:rsid w:val="00C15570"/>
    <w:rsid w:val="00C159B9"/>
    <w:rsid w:val="00C15B9E"/>
    <w:rsid w:val="00C15D1A"/>
    <w:rsid w:val="00C15F42"/>
    <w:rsid w:val="00C1607C"/>
    <w:rsid w:val="00C166D3"/>
    <w:rsid w:val="00C16844"/>
    <w:rsid w:val="00C16921"/>
    <w:rsid w:val="00C16AF4"/>
    <w:rsid w:val="00C16D05"/>
    <w:rsid w:val="00C17046"/>
    <w:rsid w:val="00C1748C"/>
    <w:rsid w:val="00C17623"/>
    <w:rsid w:val="00C17701"/>
    <w:rsid w:val="00C17990"/>
    <w:rsid w:val="00C179DD"/>
    <w:rsid w:val="00C17A20"/>
    <w:rsid w:val="00C17B7A"/>
    <w:rsid w:val="00C17D19"/>
    <w:rsid w:val="00C17F26"/>
    <w:rsid w:val="00C17F49"/>
    <w:rsid w:val="00C20270"/>
    <w:rsid w:val="00C203E2"/>
    <w:rsid w:val="00C2040E"/>
    <w:rsid w:val="00C20F35"/>
    <w:rsid w:val="00C20F6A"/>
    <w:rsid w:val="00C20F7B"/>
    <w:rsid w:val="00C21239"/>
    <w:rsid w:val="00C21387"/>
    <w:rsid w:val="00C2153B"/>
    <w:rsid w:val="00C21959"/>
    <w:rsid w:val="00C21A7A"/>
    <w:rsid w:val="00C21B3B"/>
    <w:rsid w:val="00C22276"/>
    <w:rsid w:val="00C222C9"/>
    <w:rsid w:val="00C22A31"/>
    <w:rsid w:val="00C22C43"/>
    <w:rsid w:val="00C22DDF"/>
    <w:rsid w:val="00C23343"/>
    <w:rsid w:val="00C23717"/>
    <w:rsid w:val="00C23719"/>
    <w:rsid w:val="00C239C3"/>
    <w:rsid w:val="00C23A93"/>
    <w:rsid w:val="00C23B9D"/>
    <w:rsid w:val="00C23D39"/>
    <w:rsid w:val="00C23DE2"/>
    <w:rsid w:val="00C23E85"/>
    <w:rsid w:val="00C23F53"/>
    <w:rsid w:val="00C245FE"/>
    <w:rsid w:val="00C249F2"/>
    <w:rsid w:val="00C24E63"/>
    <w:rsid w:val="00C24E73"/>
    <w:rsid w:val="00C24FEF"/>
    <w:rsid w:val="00C2501F"/>
    <w:rsid w:val="00C2557E"/>
    <w:rsid w:val="00C2560C"/>
    <w:rsid w:val="00C25FD0"/>
    <w:rsid w:val="00C26221"/>
    <w:rsid w:val="00C262E7"/>
    <w:rsid w:val="00C268FB"/>
    <w:rsid w:val="00C2691E"/>
    <w:rsid w:val="00C26A67"/>
    <w:rsid w:val="00C26B0B"/>
    <w:rsid w:val="00C26B56"/>
    <w:rsid w:val="00C26E87"/>
    <w:rsid w:val="00C26ECA"/>
    <w:rsid w:val="00C27858"/>
    <w:rsid w:val="00C2789D"/>
    <w:rsid w:val="00C278FE"/>
    <w:rsid w:val="00C279EF"/>
    <w:rsid w:val="00C27B14"/>
    <w:rsid w:val="00C27D50"/>
    <w:rsid w:val="00C30084"/>
    <w:rsid w:val="00C30177"/>
    <w:rsid w:val="00C30282"/>
    <w:rsid w:val="00C30490"/>
    <w:rsid w:val="00C3049F"/>
    <w:rsid w:val="00C30709"/>
    <w:rsid w:val="00C30815"/>
    <w:rsid w:val="00C30826"/>
    <w:rsid w:val="00C31150"/>
    <w:rsid w:val="00C3129A"/>
    <w:rsid w:val="00C31A76"/>
    <w:rsid w:val="00C31CC5"/>
    <w:rsid w:val="00C31EC8"/>
    <w:rsid w:val="00C321C0"/>
    <w:rsid w:val="00C322B9"/>
    <w:rsid w:val="00C3236E"/>
    <w:rsid w:val="00C328FE"/>
    <w:rsid w:val="00C32FC4"/>
    <w:rsid w:val="00C32FD0"/>
    <w:rsid w:val="00C333C0"/>
    <w:rsid w:val="00C33426"/>
    <w:rsid w:val="00C335CE"/>
    <w:rsid w:val="00C33B59"/>
    <w:rsid w:val="00C340BB"/>
    <w:rsid w:val="00C3415D"/>
    <w:rsid w:val="00C343F4"/>
    <w:rsid w:val="00C343F9"/>
    <w:rsid w:val="00C34578"/>
    <w:rsid w:val="00C3463C"/>
    <w:rsid w:val="00C3467C"/>
    <w:rsid w:val="00C3479E"/>
    <w:rsid w:val="00C34A79"/>
    <w:rsid w:val="00C34C40"/>
    <w:rsid w:val="00C34D37"/>
    <w:rsid w:val="00C34D8E"/>
    <w:rsid w:val="00C34F53"/>
    <w:rsid w:val="00C3517B"/>
    <w:rsid w:val="00C3536A"/>
    <w:rsid w:val="00C353B3"/>
    <w:rsid w:val="00C3557F"/>
    <w:rsid w:val="00C35E23"/>
    <w:rsid w:val="00C362D0"/>
    <w:rsid w:val="00C3638F"/>
    <w:rsid w:val="00C363C6"/>
    <w:rsid w:val="00C364DB"/>
    <w:rsid w:val="00C366E2"/>
    <w:rsid w:val="00C3685A"/>
    <w:rsid w:val="00C36A02"/>
    <w:rsid w:val="00C36A6C"/>
    <w:rsid w:val="00C36E85"/>
    <w:rsid w:val="00C36EFB"/>
    <w:rsid w:val="00C37040"/>
    <w:rsid w:val="00C37948"/>
    <w:rsid w:val="00C37AB4"/>
    <w:rsid w:val="00C404DD"/>
    <w:rsid w:val="00C407C1"/>
    <w:rsid w:val="00C40CB2"/>
    <w:rsid w:val="00C411A2"/>
    <w:rsid w:val="00C4129D"/>
    <w:rsid w:val="00C413C5"/>
    <w:rsid w:val="00C4170E"/>
    <w:rsid w:val="00C41CE0"/>
    <w:rsid w:val="00C41FEA"/>
    <w:rsid w:val="00C420E8"/>
    <w:rsid w:val="00C423BE"/>
    <w:rsid w:val="00C425A4"/>
    <w:rsid w:val="00C428E9"/>
    <w:rsid w:val="00C42B8A"/>
    <w:rsid w:val="00C42C04"/>
    <w:rsid w:val="00C42E0E"/>
    <w:rsid w:val="00C4322F"/>
    <w:rsid w:val="00C438AD"/>
    <w:rsid w:val="00C439F2"/>
    <w:rsid w:val="00C43B9E"/>
    <w:rsid w:val="00C440E5"/>
    <w:rsid w:val="00C44561"/>
    <w:rsid w:val="00C446DF"/>
    <w:rsid w:val="00C449F8"/>
    <w:rsid w:val="00C45003"/>
    <w:rsid w:val="00C45174"/>
    <w:rsid w:val="00C4551F"/>
    <w:rsid w:val="00C45537"/>
    <w:rsid w:val="00C45601"/>
    <w:rsid w:val="00C456F6"/>
    <w:rsid w:val="00C457F3"/>
    <w:rsid w:val="00C45BB5"/>
    <w:rsid w:val="00C4614F"/>
    <w:rsid w:val="00C46878"/>
    <w:rsid w:val="00C46CFA"/>
    <w:rsid w:val="00C46FAD"/>
    <w:rsid w:val="00C472D9"/>
    <w:rsid w:val="00C472F4"/>
    <w:rsid w:val="00C47324"/>
    <w:rsid w:val="00C474AE"/>
    <w:rsid w:val="00C4777F"/>
    <w:rsid w:val="00C47810"/>
    <w:rsid w:val="00C47C6D"/>
    <w:rsid w:val="00C5044C"/>
    <w:rsid w:val="00C5068F"/>
    <w:rsid w:val="00C506F8"/>
    <w:rsid w:val="00C508E9"/>
    <w:rsid w:val="00C50A1C"/>
    <w:rsid w:val="00C50A2C"/>
    <w:rsid w:val="00C50CC4"/>
    <w:rsid w:val="00C50E29"/>
    <w:rsid w:val="00C51844"/>
    <w:rsid w:val="00C5186C"/>
    <w:rsid w:val="00C51AA7"/>
    <w:rsid w:val="00C51D34"/>
    <w:rsid w:val="00C521F3"/>
    <w:rsid w:val="00C52B8E"/>
    <w:rsid w:val="00C52BEE"/>
    <w:rsid w:val="00C531E4"/>
    <w:rsid w:val="00C53848"/>
    <w:rsid w:val="00C53912"/>
    <w:rsid w:val="00C53935"/>
    <w:rsid w:val="00C53954"/>
    <w:rsid w:val="00C53B8D"/>
    <w:rsid w:val="00C53CB5"/>
    <w:rsid w:val="00C53CCA"/>
    <w:rsid w:val="00C53D40"/>
    <w:rsid w:val="00C53D5B"/>
    <w:rsid w:val="00C53FE3"/>
    <w:rsid w:val="00C54416"/>
    <w:rsid w:val="00C54431"/>
    <w:rsid w:val="00C54493"/>
    <w:rsid w:val="00C54932"/>
    <w:rsid w:val="00C54BDF"/>
    <w:rsid w:val="00C54C81"/>
    <w:rsid w:val="00C54D36"/>
    <w:rsid w:val="00C551B5"/>
    <w:rsid w:val="00C55229"/>
    <w:rsid w:val="00C55558"/>
    <w:rsid w:val="00C5560A"/>
    <w:rsid w:val="00C55900"/>
    <w:rsid w:val="00C55CF5"/>
    <w:rsid w:val="00C55F4A"/>
    <w:rsid w:val="00C562AE"/>
    <w:rsid w:val="00C5638A"/>
    <w:rsid w:val="00C5654D"/>
    <w:rsid w:val="00C565C4"/>
    <w:rsid w:val="00C569A2"/>
    <w:rsid w:val="00C56A00"/>
    <w:rsid w:val="00C56B66"/>
    <w:rsid w:val="00C56C67"/>
    <w:rsid w:val="00C56CA7"/>
    <w:rsid w:val="00C5703B"/>
    <w:rsid w:val="00C57094"/>
    <w:rsid w:val="00C571B4"/>
    <w:rsid w:val="00C57823"/>
    <w:rsid w:val="00C57883"/>
    <w:rsid w:val="00C578A5"/>
    <w:rsid w:val="00C57B5A"/>
    <w:rsid w:val="00C60271"/>
    <w:rsid w:val="00C6044D"/>
    <w:rsid w:val="00C60870"/>
    <w:rsid w:val="00C608BA"/>
    <w:rsid w:val="00C608DD"/>
    <w:rsid w:val="00C60CEF"/>
    <w:rsid w:val="00C6114E"/>
    <w:rsid w:val="00C61158"/>
    <w:rsid w:val="00C61191"/>
    <w:rsid w:val="00C611F6"/>
    <w:rsid w:val="00C614C3"/>
    <w:rsid w:val="00C6167E"/>
    <w:rsid w:val="00C61B34"/>
    <w:rsid w:val="00C62007"/>
    <w:rsid w:val="00C624B2"/>
    <w:rsid w:val="00C6265C"/>
    <w:rsid w:val="00C626EF"/>
    <w:rsid w:val="00C62812"/>
    <w:rsid w:val="00C62AA0"/>
    <w:rsid w:val="00C62D67"/>
    <w:rsid w:val="00C63081"/>
    <w:rsid w:val="00C6314D"/>
    <w:rsid w:val="00C63288"/>
    <w:rsid w:val="00C63412"/>
    <w:rsid w:val="00C6342A"/>
    <w:rsid w:val="00C6387B"/>
    <w:rsid w:val="00C63A12"/>
    <w:rsid w:val="00C63F1B"/>
    <w:rsid w:val="00C6418F"/>
    <w:rsid w:val="00C641B9"/>
    <w:rsid w:val="00C6478B"/>
    <w:rsid w:val="00C64835"/>
    <w:rsid w:val="00C64A64"/>
    <w:rsid w:val="00C64E73"/>
    <w:rsid w:val="00C6535A"/>
    <w:rsid w:val="00C65773"/>
    <w:rsid w:val="00C65785"/>
    <w:rsid w:val="00C65EB3"/>
    <w:rsid w:val="00C65ECA"/>
    <w:rsid w:val="00C65EFA"/>
    <w:rsid w:val="00C65F51"/>
    <w:rsid w:val="00C66029"/>
    <w:rsid w:val="00C66946"/>
    <w:rsid w:val="00C66A2D"/>
    <w:rsid w:val="00C66EE0"/>
    <w:rsid w:val="00C670EA"/>
    <w:rsid w:val="00C670FF"/>
    <w:rsid w:val="00C67579"/>
    <w:rsid w:val="00C67D46"/>
    <w:rsid w:val="00C705D0"/>
    <w:rsid w:val="00C70771"/>
    <w:rsid w:val="00C708B5"/>
    <w:rsid w:val="00C70A28"/>
    <w:rsid w:val="00C70D0F"/>
    <w:rsid w:val="00C70DC7"/>
    <w:rsid w:val="00C7173F"/>
    <w:rsid w:val="00C7174C"/>
    <w:rsid w:val="00C71961"/>
    <w:rsid w:val="00C719EC"/>
    <w:rsid w:val="00C71A7E"/>
    <w:rsid w:val="00C71AC3"/>
    <w:rsid w:val="00C71AD8"/>
    <w:rsid w:val="00C71C43"/>
    <w:rsid w:val="00C71CB5"/>
    <w:rsid w:val="00C71FE2"/>
    <w:rsid w:val="00C72201"/>
    <w:rsid w:val="00C722EA"/>
    <w:rsid w:val="00C72445"/>
    <w:rsid w:val="00C72592"/>
    <w:rsid w:val="00C72ADE"/>
    <w:rsid w:val="00C72D46"/>
    <w:rsid w:val="00C72F91"/>
    <w:rsid w:val="00C72FE9"/>
    <w:rsid w:val="00C7302F"/>
    <w:rsid w:val="00C73298"/>
    <w:rsid w:val="00C732A5"/>
    <w:rsid w:val="00C7353C"/>
    <w:rsid w:val="00C73619"/>
    <w:rsid w:val="00C737FD"/>
    <w:rsid w:val="00C73802"/>
    <w:rsid w:val="00C738F2"/>
    <w:rsid w:val="00C73ED1"/>
    <w:rsid w:val="00C73EE3"/>
    <w:rsid w:val="00C746EC"/>
    <w:rsid w:val="00C74755"/>
    <w:rsid w:val="00C74840"/>
    <w:rsid w:val="00C74C70"/>
    <w:rsid w:val="00C74DAE"/>
    <w:rsid w:val="00C75244"/>
    <w:rsid w:val="00C75314"/>
    <w:rsid w:val="00C75894"/>
    <w:rsid w:val="00C759F8"/>
    <w:rsid w:val="00C75E04"/>
    <w:rsid w:val="00C76275"/>
    <w:rsid w:val="00C762F8"/>
    <w:rsid w:val="00C764E9"/>
    <w:rsid w:val="00C76935"/>
    <w:rsid w:val="00C7696D"/>
    <w:rsid w:val="00C76B5B"/>
    <w:rsid w:val="00C76FB2"/>
    <w:rsid w:val="00C7701F"/>
    <w:rsid w:val="00C77045"/>
    <w:rsid w:val="00C77050"/>
    <w:rsid w:val="00C77228"/>
    <w:rsid w:val="00C77893"/>
    <w:rsid w:val="00C77AEE"/>
    <w:rsid w:val="00C77B09"/>
    <w:rsid w:val="00C77BE5"/>
    <w:rsid w:val="00C80121"/>
    <w:rsid w:val="00C803A7"/>
    <w:rsid w:val="00C803DE"/>
    <w:rsid w:val="00C80414"/>
    <w:rsid w:val="00C805AD"/>
    <w:rsid w:val="00C807FC"/>
    <w:rsid w:val="00C80AEF"/>
    <w:rsid w:val="00C80BC7"/>
    <w:rsid w:val="00C80C7E"/>
    <w:rsid w:val="00C80C8C"/>
    <w:rsid w:val="00C81507"/>
    <w:rsid w:val="00C81874"/>
    <w:rsid w:val="00C81AB6"/>
    <w:rsid w:val="00C81FD5"/>
    <w:rsid w:val="00C820E1"/>
    <w:rsid w:val="00C8257F"/>
    <w:rsid w:val="00C8292A"/>
    <w:rsid w:val="00C82AE7"/>
    <w:rsid w:val="00C82C9F"/>
    <w:rsid w:val="00C82D9F"/>
    <w:rsid w:val="00C834AA"/>
    <w:rsid w:val="00C8369E"/>
    <w:rsid w:val="00C837E3"/>
    <w:rsid w:val="00C83A11"/>
    <w:rsid w:val="00C83C88"/>
    <w:rsid w:val="00C83C8A"/>
    <w:rsid w:val="00C83D78"/>
    <w:rsid w:val="00C83E2A"/>
    <w:rsid w:val="00C83EAB"/>
    <w:rsid w:val="00C84034"/>
    <w:rsid w:val="00C841A2"/>
    <w:rsid w:val="00C84263"/>
    <w:rsid w:val="00C8445C"/>
    <w:rsid w:val="00C8482B"/>
    <w:rsid w:val="00C84B79"/>
    <w:rsid w:val="00C84CDA"/>
    <w:rsid w:val="00C84DE1"/>
    <w:rsid w:val="00C85080"/>
    <w:rsid w:val="00C85198"/>
    <w:rsid w:val="00C85268"/>
    <w:rsid w:val="00C85959"/>
    <w:rsid w:val="00C85F0D"/>
    <w:rsid w:val="00C85F6C"/>
    <w:rsid w:val="00C85F97"/>
    <w:rsid w:val="00C86123"/>
    <w:rsid w:val="00C8691B"/>
    <w:rsid w:val="00C86B67"/>
    <w:rsid w:val="00C86BE5"/>
    <w:rsid w:val="00C86C12"/>
    <w:rsid w:val="00C86E7C"/>
    <w:rsid w:val="00C872C3"/>
    <w:rsid w:val="00C873AF"/>
    <w:rsid w:val="00C87595"/>
    <w:rsid w:val="00C8788D"/>
    <w:rsid w:val="00C87AD4"/>
    <w:rsid w:val="00C87B4D"/>
    <w:rsid w:val="00C87CE4"/>
    <w:rsid w:val="00C87FBC"/>
    <w:rsid w:val="00C90063"/>
    <w:rsid w:val="00C90456"/>
    <w:rsid w:val="00C9048C"/>
    <w:rsid w:val="00C90D51"/>
    <w:rsid w:val="00C912A1"/>
    <w:rsid w:val="00C91575"/>
    <w:rsid w:val="00C91714"/>
    <w:rsid w:val="00C91ED3"/>
    <w:rsid w:val="00C9228B"/>
    <w:rsid w:val="00C922C7"/>
    <w:rsid w:val="00C9232F"/>
    <w:rsid w:val="00C92403"/>
    <w:rsid w:val="00C925DE"/>
    <w:rsid w:val="00C9279E"/>
    <w:rsid w:val="00C92F36"/>
    <w:rsid w:val="00C93556"/>
    <w:rsid w:val="00C93741"/>
    <w:rsid w:val="00C93A55"/>
    <w:rsid w:val="00C93AEB"/>
    <w:rsid w:val="00C93F9A"/>
    <w:rsid w:val="00C94000"/>
    <w:rsid w:val="00C941A4"/>
    <w:rsid w:val="00C9425E"/>
    <w:rsid w:val="00C948BE"/>
    <w:rsid w:val="00C9494F"/>
    <w:rsid w:val="00C949B9"/>
    <w:rsid w:val="00C94EE5"/>
    <w:rsid w:val="00C9515E"/>
    <w:rsid w:val="00C95223"/>
    <w:rsid w:val="00C9543B"/>
    <w:rsid w:val="00C954A0"/>
    <w:rsid w:val="00C9577C"/>
    <w:rsid w:val="00C959B9"/>
    <w:rsid w:val="00C95B14"/>
    <w:rsid w:val="00C95B59"/>
    <w:rsid w:val="00C965CC"/>
    <w:rsid w:val="00C967B3"/>
    <w:rsid w:val="00C96FE3"/>
    <w:rsid w:val="00C97142"/>
    <w:rsid w:val="00C97143"/>
    <w:rsid w:val="00C9744B"/>
    <w:rsid w:val="00C9781D"/>
    <w:rsid w:val="00C978BE"/>
    <w:rsid w:val="00C978C1"/>
    <w:rsid w:val="00C97AF2"/>
    <w:rsid w:val="00CA0080"/>
    <w:rsid w:val="00CA0407"/>
    <w:rsid w:val="00CA06B8"/>
    <w:rsid w:val="00CA0827"/>
    <w:rsid w:val="00CA0877"/>
    <w:rsid w:val="00CA08BE"/>
    <w:rsid w:val="00CA0953"/>
    <w:rsid w:val="00CA0CE4"/>
    <w:rsid w:val="00CA14B2"/>
    <w:rsid w:val="00CA1672"/>
    <w:rsid w:val="00CA189E"/>
    <w:rsid w:val="00CA1959"/>
    <w:rsid w:val="00CA1DEB"/>
    <w:rsid w:val="00CA1F44"/>
    <w:rsid w:val="00CA204B"/>
    <w:rsid w:val="00CA2110"/>
    <w:rsid w:val="00CA27F7"/>
    <w:rsid w:val="00CA29BE"/>
    <w:rsid w:val="00CA2C16"/>
    <w:rsid w:val="00CA2C2B"/>
    <w:rsid w:val="00CA2D08"/>
    <w:rsid w:val="00CA2D60"/>
    <w:rsid w:val="00CA2DD6"/>
    <w:rsid w:val="00CA3174"/>
    <w:rsid w:val="00CA3501"/>
    <w:rsid w:val="00CA374C"/>
    <w:rsid w:val="00CA379D"/>
    <w:rsid w:val="00CA3AB6"/>
    <w:rsid w:val="00CA3E29"/>
    <w:rsid w:val="00CA3F7E"/>
    <w:rsid w:val="00CA4288"/>
    <w:rsid w:val="00CA42DC"/>
    <w:rsid w:val="00CA43E2"/>
    <w:rsid w:val="00CA447D"/>
    <w:rsid w:val="00CA45D6"/>
    <w:rsid w:val="00CA5416"/>
    <w:rsid w:val="00CA54B3"/>
    <w:rsid w:val="00CA5571"/>
    <w:rsid w:val="00CA5ECC"/>
    <w:rsid w:val="00CA6234"/>
    <w:rsid w:val="00CA633A"/>
    <w:rsid w:val="00CA6730"/>
    <w:rsid w:val="00CA675C"/>
    <w:rsid w:val="00CA6D25"/>
    <w:rsid w:val="00CA7678"/>
    <w:rsid w:val="00CA78B0"/>
    <w:rsid w:val="00CA7A37"/>
    <w:rsid w:val="00CA7CF2"/>
    <w:rsid w:val="00CA7FAE"/>
    <w:rsid w:val="00CB01BD"/>
    <w:rsid w:val="00CB04F3"/>
    <w:rsid w:val="00CB061E"/>
    <w:rsid w:val="00CB0CBD"/>
    <w:rsid w:val="00CB0D50"/>
    <w:rsid w:val="00CB0E68"/>
    <w:rsid w:val="00CB10E4"/>
    <w:rsid w:val="00CB13AA"/>
    <w:rsid w:val="00CB1402"/>
    <w:rsid w:val="00CB142B"/>
    <w:rsid w:val="00CB1479"/>
    <w:rsid w:val="00CB15C4"/>
    <w:rsid w:val="00CB1A7E"/>
    <w:rsid w:val="00CB1D43"/>
    <w:rsid w:val="00CB20BB"/>
    <w:rsid w:val="00CB24C5"/>
    <w:rsid w:val="00CB261A"/>
    <w:rsid w:val="00CB27F2"/>
    <w:rsid w:val="00CB296B"/>
    <w:rsid w:val="00CB2A64"/>
    <w:rsid w:val="00CB2AAD"/>
    <w:rsid w:val="00CB2DA2"/>
    <w:rsid w:val="00CB334E"/>
    <w:rsid w:val="00CB3616"/>
    <w:rsid w:val="00CB39EF"/>
    <w:rsid w:val="00CB3AC0"/>
    <w:rsid w:val="00CB4187"/>
    <w:rsid w:val="00CB4513"/>
    <w:rsid w:val="00CB46CE"/>
    <w:rsid w:val="00CB48C5"/>
    <w:rsid w:val="00CB49FB"/>
    <w:rsid w:val="00CB4E69"/>
    <w:rsid w:val="00CB4EAC"/>
    <w:rsid w:val="00CB51B7"/>
    <w:rsid w:val="00CB52B3"/>
    <w:rsid w:val="00CB53EC"/>
    <w:rsid w:val="00CB5535"/>
    <w:rsid w:val="00CB5AF8"/>
    <w:rsid w:val="00CB6037"/>
    <w:rsid w:val="00CB6088"/>
    <w:rsid w:val="00CB60D5"/>
    <w:rsid w:val="00CB65DF"/>
    <w:rsid w:val="00CB6725"/>
    <w:rsid w:val="00CB6761"/>
    <w:rsid w:val="00CB6934"/>
    <w:rsid w:val="00CB6B18"/>
    <w:rsid w:val="00CB6BA8"/>
    <w:rsid w:val="00CB7207"/>
    <w:rsid w:val="00CB720F"/>
    <w:rsid w:val="00CB723D"/>
    <w:rsid w:val="00CB73FD"/>
    <w:rsid w:val="00CB76E5"/>
    <w:rsid w:val="00CB7B64"/>
    <w:rsid w:val="00CB7D5A"/>
    <w:rsid w:val="00CB7D89"/>
    <w:rsid w:val="00CB7DC1"/>
    <w:rsid w:val="00CC0632"/>
    <w:rsid w:val="00CC0744"/>
    <w:rsid w:val="00CC0D3D"/>
    <w:rsid w:val="00CC0D7E"/>
    <w:rsid w:val="00CC0D9C"/>
    <w:rsid w:val="00CC0DEC"/>
    <w:rsid w:val="00CC132D"/>
    <w:rsid w:val="00CC176D"/>
    <w:rsid w:val="00CC1DC1"/>
    <w:rsid w:val="00CC21D1"/>
    <w:rsid w:val="00CC2788"/>
    <w:rsid w:val="00CC2C6D"/>
    <w:rsid w:val="00CC330A"/>
    <w:rsid w:val="00CC3475"/>
    <w:rsid w:val="00CC363C"/>
    <w:rsid w:val="00CC38AC"/>
    <w:rsid w:val="00CC3A80"/>
    <w:rsid w:val="00CC3C8C"/>
    <w:rsid w:val="00CC4285"/>
    <w:rsid w:val="00CC4447"/>
    <w:rsid w:val="00CC4574"/>
    <w:rsid w:val="00CC45D9"/>
    <w:rsid w:val="00CC48D4"/>
    <w:rsid w:val="00CC4A35"/>
    <w:rsid w:val="00CC4AC4"/>
    <w:rsid w:val="00CC5392"/>
    <w:rsid w:val="00CC539E"/>
    <w:rsid w:val="00CC566C"/>
    <w:rsid w:val="00CC57B6"/>
    <w:rsid w:val="00CC59C3"/>
    <w:rsid w:val="00CC620F"/>
    <w:rsid w:val="00CC62A8"/>
    <w:rsid w:val="00CC667B"/>
    <w:rsid w:val="00CC6928"/>
    <w:rsid w:val="00CC6A53"/>
    <w:rsid w:val="00CC6A61"/>
    <w:rsid w:val="00CC6A8F"/>
    <w:rsid w:val="00CC724A"/>
    <w:rsid w:val="00CC74A8"/>
    <w:rsid w:val="00CC752D"/>
    <w:rsid w:val="00CC7604"/>
    <w:rsid w:val="00CC7665"/>
    <w:rsid w:val="00CC7817"/>
    <w:rsid w:val="00CC7844"/>
    <w:rsid w:val="00CC7856"/>
    <w:rsid w:val="00CC7EEA"/>
    <w:rsid w:val="00CC7F90"/>
    <w:rsid w:val="00CD06B8"/>
    <w:rsid w:val="00CD082D"/>
    <w:rsid w:val="00CD0A10"/>
    <w:rsid w:val="00CD0AAA"/>
    <w:rsid w:val="00CD0BCF"/>
    <w:rsid w:val="00CD0F29"/>
    <w:rsid w:val="00CD12A3"/>
    <w:rsid w:val="00CD137F"/>
    <w:rsid w:val="00CD1702"/>
    <w:rsid w:val="00CD1A09"/>
    <w:rsid w:val="00CD1A84"/>
    <w:rsid w:val="00CD1EF4"/>
    <w:rsid w:val="00CD1FC8"/>
    <w:rsid w:val="00CD2184"/>
    <w:rsid w:val="00CD21C3"/>
    <w:rsid w:val="00CD289A"/>
    <w:rsid w:val="00CD2C02"/>
    <w:rsid w:val="00CD2C42"/>
    <w:rsid w:val="00CD2F7C"/>
    <w:rsid w:val="00CD316F"/>
    <w:rsid w:val="00CD3366"/>
    <w:rsid w:val="00CD33CB"/>
    <w:rsid w:val="00CD3561"/>
    <w:rsid w:val="00CD3731"/>
    <w:rsid w:val="00CD396A"/>
    <w:rsid w:val="00CD3CA3"/>
    <w:rsid w:val="00CD4A39"/>
    <w:rsid w:val="00CD4DAF"/>
    <w:rsid w:val="00CD4E16"/>
    <w:rsid w:val="00CD5082"/>
    <w:rsid w:val="00CD5218"/>
    <w:rsid w:val="00CD532F"/>
    <w:rsid w:val="00CD577F"/>
    <w:rsid w:val="00CD5798"/>
    <w:rsid w:val="00CD5BCF"/>
    <w:rsid w:val="00CD6407"/>
    <w:rsid w:val="00CD64A1"/>
    <w:rsid w:val="00CD6550"/>
    <w:rsid w:val="00CD67DC"/>
    <w:rsid w:val="00CD6A43"/>
    <w:rsid w:val="00CD6A6D"/>
    <w:rsid w:val="00CD6ADC"/>
    <w:rsid w:val="00CD755B"/>
    <w:rsid w:val="00CD75B2"/>
    <w:rsid w:val="00CD7AF0"/>
    <w:rsid w:val="00CD7D1C"/>
    <w:rsid w:val="00CD7E0A"/>
    <w:rsid w:val="00CD7F74"/>
    <w:rsid w:val="00CD7FB8"/>
    <w:rsid w:val="00CE017E"/>
    <w:rsid w:val="00CE04C5"/>
    <w:rsid w:val="00CE0596"/>
    <w:rsid w:val="00CE0691"/>
    <w:rsid w:val="00CE0B3E"/>
    <w:rsid w:val="00CE0CEA"/>
    <w:rsid w:val="00CE0FD7"/>
    <w:rsid w:val="00CE1454"/>
    <w:rsid w:val="00CE14F6"/>
    <w:rsid w:val="00CE173F"/>
    <w:rsid w:val="00CE1754"/>
    <w:rsid w:val="00CE1B37"/>
    <w:rsid w:val="00CE1BF6"/>
    <w:rsid w:val="00CE1C69"/>
    <w:rsid w:val="00CE1C94"/>
    <w:rsid w:val="00CE1F92"/>
    <w:rsid w:val="00CE2513"/>
    <w:rsid w:val="00CE2562"/>
    <w:rsid w:val="00CE2BE1"/>
    <w:rsid w:val="00CE2F4B"/>
    <w:rsid w:val="00CE3023"/>
    <w:rsid w:val="00CE30AB"/>
    <w:rsid w:val="00CE3AE2"/>
    <w:rsid w:val="00CE3BA0"/>
    <w:rsid w:val="00CE4054"/>
    <w:rsid w:val="00CE4313"/>
    <w:rsid w:val="00CE4854"/>
    <w:rsid w:val="00CE4DD3"/>
    <w:rsid w:val="00CE50CD"/>
    <w:rsid w:val="00CE51F6"/>
    <w:rsid w:val="00CE545B"/>
    <w:rsid w:val="00CE554F"/>
    <w:rsid w:val="00CE5889"/>
    <w:rsid w:val="00CE58B5"/>
    <w:rsid w:val="00CE5B12"/>
    <w:rsid w:val="00CE5F8F"/>
    <w:rsid w:val="00CE5FE4"/>
    <w:rsid w:val="00CE62F2"/>
    <w:rsid w:val="00CE62FF"/>
    <w:rsid w:val="00CE63D7"/>
    <w:rsid w:val="00CE64B4"/>
    <w:rsid w:val="00CE6583"/>
    <w:rsid w:val="00CE690A"/>
    <w:rsid w:val="00CE6CA2"/>
    <w:rsid w:val="00CE6EAF"/>
    <w:rsid w:val="00CE7117"/>
    <w:rsid w:val="00CE7622"/>
    <w:rsid w:val="00CE781B"/>
    <w:rsid w:val="00CE7841"/>
    <w:rsid w:val="00CE7927"/>
    <w:rsid w:val="00CE7AC1"/>
    <w:rsid w:val="00CE7E34"/>
    <w:rsid w:val="00CF02C2"/>
    <w:rsid w:val="00CF0498"/>
    <w:rsid w:val="00CF0625"/>
    <w:rsid w:val="00CF07E0"/>
    <w:rsid w:val="00CF0E08"/>
    <w:rsid w:val="00CF0EF0"/>
    <w:rsid w:val="00CF1631"/>
    <w:rsid w:val="00CF186E"/>
    <w:rsid w:val="00CF196C"/>
    <w:rsid w:val="00CF1CF5"/>
    <w:rsid w:val="00CF1F49"/>
    <w:rsid w:val="00CF1F92"/>
    <w:rsid w:val="00CF206E"/>
    <w:rsid w:val="00CF2589"/>
    <w:rsid w:val="00CF2B24"/>
    <w:rsid w:val="00CF2E4B"/>
    <w:rsid w:val="00CF302C"/>
    <w:rsid w:val="00CF309B"/>
    <w:rsid w:val="00CF314B"/>
    <w:rsid w:val="00CF3341"/>
    <w:rsid w:val="00CF33F4"/>
    <w:rsid w:val="00CF340D"/>
    <w:rsid w:val="00CF3C75"/>
    <w:rsid w:val="00CF418B"/>
    <w:rsid w:val="00CF4492"/>
    <w:rsid w:val="00CF4520"/>
    <w:rsid w:val="00CF4F30"/>
    <w:rsid w:val="00CF523C"/>
    <w:rsid w:val="00CF5251"/>
    <w:rsid w:val="00CF53F0"/>
    <w:rsid w:val="00CF549D"/>
    <w:rsid w:val="00CF551A"/>
    <w:rsid w:val="00CF551F"/>
    <w:rsid w:val="00CF5738"/>
    <w:rsid w:val="00CF58CF"/>
    <w:rsid w:val="00CF5CCF"/>
    <w:rsid w:val="00CF5DF4"/>
    <w:rsid w:val="00CF654D"/>
    <w:rsid w:val="00CF6557"/>
    <w:rsid w:val="00CF6976"/>
    <w:rsid w:val="00CF6988"/>
    <w:rsid w:val="00CF69CC"/>
    <w:rsid w:val="00CF6C6C"/>
    <w:rsid w:val="00CF725C"/>
    <w:rsid w:val="00CF7297"/>
    <w:rsid w:val="00CF72CF"/>
    <w:rsid w:val="00CF7490"/>
    <w:rsid w:val="00CF7963"/>
    <w:rsid w:val="00CF7E99"/>
    <w:rsid w:val="00CF7EA6"/>
    <w:rsid w:val="00CF7F00"/>
    <w:rsid w:val="00D00079"/>
    <w:rsid w:val="00D00290"/>
    <w:rsid w:val="00D0037F"/>
    <w:rsid w:val="00D0043F"/>
    <w:rsid w:val="00D007C4"/>
    <w:rsid w:val="00D00974"/>
    <w:rsid w:val="00D00B1A"/>
    <w:rsid w:val="00D00F16"/>
    <w:rsid w:val="00D010C0"/>
    <w:rsid w:val="00D01357"/>
    <w:rsid w:val="00D015DC"/>
    <w:rsid w:val="00D0172E"/>
    <w:rsid w:val="00D01877"/>
    <w:rsid w:val="00D01A9B"/>
    <w:rsid w:val="00D01C98"/>
    <w:rsid w:val="00D01CF5"/>
    <w:rsid w:val="00D01D9E"/>
    <w:rsid w:val="00D021B8"/>
    <w:rsid w:val="00D0242A"/>
    <w:rsid w:val="00D0282E"/>
    <w:rsid w:val="00D02F70"/>
    <w:rsid w:val="00D038AC"/>
    <w:rsid w:val="00D03C06"/>
    <w:rsid w:val="00D03CFE"/>
    <w:rsid w:val="00D03E94"/>
    <w:rsid w:val="00D03EA9"/>
    <w:rsid w:val="00D03F8A"/>
    <w:rsid w:val="00D03FE6"/>
    <w:rsid w:val="00D0410A"/>
    <w:rsid w:val="00D04256"/>
    <w:rsid w:val="00D04357"/>
    <w:rsid w:val="00D044A8"/>
    <w:rsid w:val="00D04520"/>
    <w:rsid w:val="00D045BC"/>
    <w:rsid w:val="00D04833"/>
    <w:rsid w:val="00D04879"/>
    <w:rsid w:val="00D048AF"/>
    <w:rsid w:val="00D04AC7"/>
    <w:rsid w:val="00D04E0A"/>
    <w:rsid w:val="00D053B2"/>
    <w:rsid w:val="00D0580C"/>
    <w:rsid w:val="00D05861"/>
    <w:rsid w:val="00D05AE1"/>
    <w:rsid w:val="00D065CE"/>
    <w:rsid w:val="00D06628"/>
    <w:rsid w:val="00D06635"/>
    <w:rsid w:val="00D068D2"/>
    <w:rsid w:val="00D06AA4"/>
    <w:rsid w:val="00D06BEE"/>
    <w:rsid w:val="00D07D93"/>
    <w:rsid w:val="00D10057"/>
    <w:rsid w:val="00D1037E"/>
    <w:rsid w:val="00D10416"/>
    <w:rsid w:val="00D10524"/>
    <w:rsid w:val="00D1098B"/>
    <w:rsid w:val="00D10A6C"/>
    <w:rsid w:val="00D10EAB"/>
    <w:rsid w:val="00D10FFC"/>
    <w:rsid w:val="00D11023"/>
    <w:rsid w:val="00D11170"/>
    <w:rsid w:val="00D11543"/>
    <w:rsid w:val="00D115F1"/>
    <w:rsid w:val="00D118C5"/>
    <w:rsid w:val="00D11941"/>
    <w:rsid w:val="00D119AB"/>
    <w:rsid w:val="00D11CCE"/>
    <w:rsid w:val="00D11F9E"/>
    <w:rsid w:val="00D11FE8"/>
    <w:rsid w:val="00D1205C"/>
    <w:rsid w:val="00D12174"/>
    <w:rsid w:val="00D12181"/>
    <w:rsid w:val="00D122B6"/>
    <w:rsid w:val="00D12310"/>
    <w:rsid w:val="00D1233A"/>
    <w:rsid w:val="00D1265B"/>
    <w:rsid w:val="00D1268B"/>
    <w:rsid w:val="00D12711"/>
    <w:rsid w:val="00D12821"/>
    <w:rsid w:val="00D12901"/>
    <w:rsid w:val="00D12ABB"/>
    <w:rsid w:val="00D12B27"/>
    <w:rsid w:val="00D13196"/>
    <w:rsid w:val="00D13439"/>
    <w:rsid w:val="00D134B8"/>
    <w:rsid w:val="00D13730"/>
    <w:rsid w:val="00D139CC"/>
    <w:rsid w:val="00D13B81"/>
    <w:rsid w:val="00D13D3C"/>
    <w:rsid w:val="00D13F70"/>
    <w:rsid w:val="00D14351"/>
    <w:rsid w:val="00D1438C"/>
    <w:rsid w:val="00D144DA"/>
    <w:rsid w:val="00D14A88"/>
    <w:rsid w:val="00D14F83"/>
    <w:rsid w:val="00D14F8D"/>
    <w:rsid w:val="00D1523D"/>
    <w:rsid w:val="00D15529"/>
    <w:rsid w:val="00D157E6"/>
    <w:rsid w:val="00D15B09"/>
    <w:rsid w:val="00D15CA3"/>
    <w:rsid w:val="00D15D3A"/>
    <w:rsid w:val="00D15EE1"/>
    <w:rsid w:val="00D15F55"/>
    <w:rsid w:val="00D1610E"/>
    <w:rsid w:val="00D163A6"/>
    <w:rsid w:val="00D16574"/>
    <w:rsid w:val="00D165A9"/>
    <w:rsid w:val="00D167EC"/>
    <w:rsid w:val="00D16800"/>
    <w:rsid w:val="00D1681E"/>
    <w:rsid w:val="00D16E9A"/>
    <w:rsid w:val="00D16EC1"/>
    <w:rsid w:val="00D170E2"/>
    <w:rsid w:val="00D171B2"/>
    <w:rsid w:val="00D17245"/>
    <w:rsid w:val="00D174C2"/>
    <w:rsid w:val="00D174EB"/>
    <w:rsid w:val="00D17901"/>
    <w:rsid w:val="00D17C40"/>
    <w:rsid w:val="00D200BE"/>
    <w:rsid w:val="00D201ED"/>
    <w:rsid w:val="00D20308"/>
    <w:rsid w:val="00D2039F"/>
    <w:rsid w:val="00D20766"/>
    <w:rsid w:val="00D20AEE"/>
    <w:rsid w:val="00D20EE6"/>
    <w:rsid w:val="00D20F27"/>
    <w:rsid w:val="00D21078"/>
    <w:rsid w:val="00D2161F"/>
    <w:rsid w:val="00D2173A"/>
    <w:rsid w:val="00D21A64"/>
    <w:rsid w:val="00D21F70"/>
    <w:rsid w:val="00D21FDD"/>
    <w:rsid w:val="00D22176"/>
    <w:rsid w:val="00D221DE"/>
    <w:rsid w:val="00D223A3"/>
    <w:rsid w:val="00D22612"/>
    <w:rsid w:val="00D22628"/>
    <w:rsid w:val="00D226B6"/>
    <w:rsid w:val="00D227D4"/>
    <w:rsid w:val="00D229A6"/>
    <w:rsid w:val="00D22CE8"/>
    <w:rsid w:val="00D22F2F"/>
    <w:rsid w:val="00D231ED"/>
    <w:rsid w:val="00D2337E"/>
    <w:rsid w:val="00D233A2"/>
    <w:rsid w:val="00D234B2"/>
    <w:rsid w:val="00D2385E"/>
    <w:rsid w:val="00D23A48"/>
    <w:rsid w:val="00D23B5B"/>
    <w:rsid w:val="00D23D86"/>
    <w:rsid w:val="00D23E93"/>
    <w:rsid w:val="00D23FE5"/>
    <w:rsid w:val="00D24443"/>
    <w:rsid w:val="00D24828"/>
    <w:rsid w:val="00D24C82"/>
    <w:rsid w:val="00D24D76"/>
    <w:rsid w:val="00D24FC4"/>
    <w:rsid w:val="00D253A7"/>
    <w:rsid w:val="00D253CA"/>
    <w:rsid w:val="00D25832"/>
    <w:rsid w:val="00D2597E"/>
    <w:rsid w:val="00D25BA6"/>
    <w:rsid w:val="00D25C8B"/>
    <w:rsid w:val="00D25CB5"/>
    <w:rsid w:val="00D265E8"/>
    <w:rsid w:val="00D268CA"/>
    <w:rsid w:val="00D26AB3"/>
    <w:rsid w:val="00D26B43"/>
    <w:rsid w:val="00D26FBA"/>
    <w:rsid w:val="00D27245"/>
    <w:rsid w:val="00D27255"/>
    <w:rsid w:val="00D27346"/>
    <w:rsid w:val="00D2772A"/>
    <w:rsid w:val="00D27822"/>
    <w:rsid w:val="00D2797D"/>
    <w:rsid w:val="00D27C41"/>
    <w:rsid w:val="00D3010B"/>
    <w:rsid w:val="00D30285"/>
    <w:rsid w:val="00D303B1"/>
    <w:rsid w:val="00D303E4"/>
    <w:rsid w:val="00D303EB"/>
    <w:rsid w:val="00D30526"/>
    <w:rsid w:val="00D30903"/>
    <w:rsid w:val="00D30984"/>
    <w:rsid w:val="00D30A75"/>
    <w:rsid w:val="00D30B28"/>
    <w:rsid w:val="00D312A9"/>
    <w:rsid w:val="00D312F3"/>
    <w:rsid w:val="00D31679"/>
    <w:rsid w:val="00D31D92"/>
    <w:rsid w:val="00D3218E"/>
    <w:rsid w:val="00D324E7"/>
    <w:rsid w:val="00D32B07"/>
    <w:rsid w:val="00D33024"/>
    <w:rsid w:val="00D3337C"/>
    <w:rsid w:val="00D33545"/>
    <w:rsid w:val="00D33612"/>
    <w:rsid w:val="00D33629"/>
    <w:rsid w:val="00D33668"/>
    <w:rsid w:val="00D3394C"/>
    <w:rsid w:val="00D3395E"/>
    <w:rsid w:val="00D33D4F"/>
    <w:rsid w:val="00D33E7E"/>
    <w:rsid w:val="00D343B9"/>
    <w:rsid w:val="00D345A3"/>
    <w:rsid w:val="00D347F4"/>
    <w:rsid w:val="00D34CE8"/>
    <w:rsid w:val="00D34DA6"/>
    <w:rsid w:val="00D34E22"/>
    <w:rsid w:val="00D3520E"/>
    <w:rsid w:val="00D352BF"/>
    <w:rsid w:val="00D3538F"/>
    <w:rsid w:val="00D3593F"/>
    <w:rsid w:val="00D35AC8"/>
    <w:rsid w:val="00D35ADB"/>
    <w:rsid w:val="00D3608A"/>
    <w:rsid w:val="00D36108"/>
    <w:rsid w:val="00D361F7"/>
    <w:rsid w:val="00D36666"/>
    <w:rsid w:val="00D36676"/>
    <w:rsid w:val="00D36957"/>
    <w:rsid w:val="00D36B74"/>
    <w:rsid w:val="00D36BFA"/>
    <w:rsid w:val="00D37573"/>
    <w:rsid w:val="00D3762C"/>
    <w:rsid w:val="00D37635"/>
    <w:rsid w:val="00D37D7F"/>
    <w:rsid w:val="00D37E6E"/>
    <w:rsid w:val="00D37ED6"/>
    <w:rsid w:val="00D37F19"/>
    <w:rsid w:val="00D40348"/>
    <w:rsid w:val="00D4062B"/>
    <w:rsid w:val="00D40A37"/>
    <w:rsid w:val="00D40F6A"/>
    <w:rsid w:val="00D4169B"/>
    <w:rsid w:val="00D41BB4"/>
    <w:rsid w:val="00D41C4C"/>
    <w:rsid w:val="00D41D5A"/>
    <w:rsid w:val="00D41E18"/>
    <w:rsid w:val="00D4223D"/>
    <w:rsid w:val="00D422B9"/>
    <w:rsid w:val="00D424F3"/>
    <w:rsid w:val="00D426E1"/>
    <w:rsid w:val="00D428C6"/>
    <w:rsid w:val="00D42C61"/>
    <w:rsid w:val="00D42C94"/>
    <w:rsid w:val="00D42CED"/>
    <w:rsid w:val="00D42D5E"/>
    <w:rsid w:val="00D42FD2"/>
    <w:rsid w:val="00D4310B"/>
    <w:rsid w:val="00D43180"/>
    <w:rsid w:val="00D4333E"/>
    <w:rsid w:val="00D43588"/>
    <w:rsid w:val="00D4371C"/>
    <w:rsid w:val="00D43B21"/>
    <w:rsid w:val="00D43BFF"/>
    <w:rsid w:val="00D43C26"/>
    <w:rsid w:val="00D43D9D"/>
    <w:rsid w:val="00D43FF4"/>
    <w:rsid w:val="00D44094"/>
    <w:rsid w:val="00D440C3"/>
    <w:rsid w:val="00D44640"/>
    <w:rsid w:val="00D448E3"/>
    <w:rsid w:val="00D44AE8"/>
    <w:rsid w:val="00D44E29"/>
    <w:rsid w:val="00D44F2E"/>
    <w:rsid w:val="00D44F87"/>
    <w:rsid w:val="00D450B4"/>
    <w:rsid w:val="00D4583D"/>
    <w:rsid w:val="00D4589B"/>
    <w:rsid w:val="00D459DB"/>
    <w:rsid w:val="00D45B7D"/>
    <w:rsid w:val="00D45BD7"/>
    <w:rsid w:val="00D45C24"/>
    <w:rsid w:val="00D45F65"/>
    <w:rsid w:val="00D46235"/>
    <w:rsid w:val="00D4638F"/>
    <w:rsid w:val="00D4655C"/>
    <w:rsid w:val="00D46581"/>
    <w:rsid w:val="00D46650"/>
    <w:rsid w:val="00D46887"/>
    <w:rsid w:val="00D46A50"/>
    <w:rsid w:val="00D46C0D"/>
    <w:rsid w:val="00D46D83"/>
    <w:rsid w:val="00D46EA8"/>
    <w:rsid w:val="00D470B6"/>
    <w:rsid w:val="00D474BC"/>
    <w:rsid w:val="00D4758E"/>
    <w:rsid w:val="00D47835"/>
    <w:rsid w:val="00D47E30"/>
    <w:rsid w:val="00D47E95"/>
    <w:rsid w:val="00D47FD5"/>
    <w:rsid w:val="00D502C2"/>
    <w:rsid w:val="00D5036A"/>
    <w:rsid w:val="00D503C1"/>
    <w:rsid w:val="00D504D8"/>
    <w:rsid w:val="00D505E6"/>
    <w:rsid w:val="00D5086B"/>
    <w:rsid w:val="00D508D9"/>
    <w:rsid w:val="00D509F9"/>
    <w:rsid w:val="00D50C0A"/>
    <w:rsid w:val="00D50C94"/>
    <w:rsid w:val="00D50CE1"/>
    <w:rsid w:val="00D50CFE"/>
    <w:rsid w:val="00D50D55"/>
    <w:rsid w:val="00D50FA9"/>
    <w:rsid w:val="00D513E0"/>
    <w:rsid w:val="00D51439"/>
    <w:rsid w:val="00D5187B"/>
    <w:rsid w:val="00D51943"/>
    <w:rsid w:val="00D51BC1"/>
    <w:rsid w:val="00D52B3A"/>
    <w:rsid w:val="00D52EDB"/>
    <w:rsid w:val="00D52EEB"/>
    <w:rsid w:val="00D5308C"/>
    <w:rsid w:val="00D53492"/>
    <w:rsid w:val="00D5365B"/>
    <w:rsid w:val="00D537F2"/>
    <w:rsid w:val="00D53A12"/>
    <w:rsid w:val="00D5426D"/>
    <w:rsid w:val="00D542A8"/>
    <w:rsid w:val="00D543A6"/>
    <w:rsid w:val="00D54677"/>
    <w:rsid w:val="00D54BEB"/>
    <w:rsid w:val="00D54D6F"/>
    <w:rsid w:val="00D55029"/>
    <w:rsid w:val="00D55171"/>
    <w:rsid w:val="00D55656"/>
    <w:rsid w:val="00D558B3"/>
    <w:rsid w:val="00D55D84"/>
    <w:rsid w:val="00D55E01"/>
    <w:rsid w:val="00D55EA2"/>
    <w:rsid w:val="00D55F14"/>
    <w:rsid w:val="00D55F52"/>
    <w:rsid w:val="00D56019"/>
    <w:rsid w:val="00D56A32"/>
    <w:rsid w:val="00D56EDF"/>
    <w:rsid w:val="00D571F9"/>
    <w:rsid w:val="00D5725F"/>
    <w:rsid w:val="00D576E2"/>
    <w:rsid w:val="00D57825"/>
    <w:rsid w:val="00D57DC9"/>
    <w:rsid w:val="00D60001"/>
    <w:rsid w:val="00D60126"/>
    <w:rsid w:val="00D6012A"/>
    <w:rsid w:val="00D60305"/>
    <w:rsid w:val="00D606B4"/>
    <w:rsid w:val="00D60F79"/>
    <w:rsid w:val="00D610A9"/>
    <w:rsid w:val="00D611E7"/>
    <w:rsid w:val="00D6148E"/>
    <w:rsid w:val="00D618EB"/>
    <w:rsid w:val="00D61A46"/>
    <w:rsid w:val="00D62004"/>
    <w:rsid w:val="00D628A6"/>
    <w:rsid w:val="00D62906"/>
    <w:rsid w:val="00D6331C"/>
    <w:rsid w:val="00D633B0"/>
    <w:rsid w:val="00D6347A"/>
    <w:rsid w:val="00D63532"/>
    <w:rsid w:val="00D635A4"/>
    <w:rsid w:val="00D63AFB"/>
    <w:rsid w:val="00D63CC7"/>
    <w:rsid w:val="00D63D9E"/>
    <w:rsid w:val="00D63DB3"/>
    <w:rsid w:val="00D63EDD"/>
    <w:rsid w:val="00D63F5C"/>
    <w:rsid w:val="00D640E8"/>
    <w:rsid w:val="00D64124"/>
    <w:rsid w:val="00D6415F"/>
    <w:rsid w:val="00D645E7"/>
    <w:rsid w:val="00D6488E"/>
    <w:rsid w:val="00D6493A"/>
    <w:rsid w:val="00D64C67"/>
    <w:rsid w:val="00D6505A"/>
    <w:rsid w:val="00D650AD"/>
    <w:rsid w:val="00D650F0"/>
    <w:rsid w:val="00D6558B"/>
    <w:rsid w:val="00D659D4"/>
    <w:rsid w:val="00D65B00"/>
    <w:rsid w:val="00D65C57"/>
    <w:rsid w:val="00D65C6E"/>
    <w:rsid w:val="00D6627F"/>
    <w:rsid w:val="00D6630A"/>
    <w:rsid w:val="00D6662F"/>
    <w:rsid w:val="00D66A5B"/>
    <w:rsid w:val="00D66C2B"/>
    <w:rsid w:val="00D670CB"/>
    <w:rsid w:val="00D672DB"/>
    <w:rsid w:val="00D6776A"/>
    <w:rsid w:val="00D67AE3"/>
    <w:rsid w:val="00D67B0C"/>
    <w:rsid w:val="00D67BF2"/>
    <w:rsid w:val="00D67DCB"/>
    <w:rsid w:val="00D7004E"/>
    <w:rsid w:val="00D70097"/>
    <w:rsid w:val="00D70297"/>
    <w:rsid w:val="00D7031C"/>
    <w:rsid w:val="00D7039E"/>
    <w:rsid w:val="00D70419"/>
    <w:rsid w:val="00D70996"/>
    <w:rsid w:val="00D70A74"/>
    <w:rsid w:val="00D70EDD"/>
    <w:rsid w:val="00D71359"/>
    <w:rsid w:val="00D7161B"/>
    <w:rsid w:val="00D71B67"/>
    <w:rsid w:val="00D71C44"/>
    <w:rsid w:val="00D71E94"/>
    <w:rsid w:val="00D72030"/>
    <w:rsid w:val="00D72351"/>
    <w:rsid w:val="00D72352"/>
    <w:rsid w:val="00D72541"/>
    <w:rsid w:val="00D72916"/>
    <w:rsid w:val="00D72968"/>
    <w:rsid w:val="00D72A10"/>
    <w:rsid w:val="00D72A1D"/>
    <w:rsid w:val="00D72D98"/>
    <w:rsid w:val="00D736E5"/>
    <w:rsid w:val="00D73ABC"/>
    <w:rsid w:val="00D73C12"/>
    <w:rsid w:val="00D740F5"/>
    <w:rsid w:val="00D74198"/>
    <w:rsid w:val="00D743FC"/>
    <w:rsid w:val="00D7442E"/>
    <w:rsid w:val="00D74A36"/>
    <w:rsid w:val="00D74AAE"/>
    <w:rsid w:val="00D74AC7"/>
    <w:rsid w:val="00D751DD"/>
    <w:rsid w:val="00D75393"/>
    <w:rsid w:val="00D7550E"/>
    <w:rsid w:val="00D75E38"/>
    <w:rsid w:val="00D76195"/>
    <w:rsid w:val="00D76576"/>
    <w:rsid w:val="00D76682"/>
    <w:rsid w:val="00D76D37"/>
    <w:rsid w:val="00D7711D"/>
    <w:rsid w:val="00D77390"/>
    <w:rsid w:val="00D773B7"/>
    <w:rsid w:val="00D774D1"/>
    <w:rsid w:val="00D77648"/>
    <w:rsid w:val="00D77684"/>
    <w:rsid w:val="00D7782E"/>
    <w:rsid w:val="00D77885"/>
    <w:rsid w:val="00D77951"/>
    <w:rsid w:val="00D77AFB"/>
    <w:rsid w:val="00D77BE0"/>
    <w:rsid w:val="00D80488"/>
    <w:rsid w:val="00D80753"/>
    <w:rsid w:val="00D80E08"/>
    <w:rsid w:val="00D81073"/>
    <w:rsid w:val="00D811F5"/>
    <w:rsid w:val="00D8151F"/>
    <w:rsid w:val="00D81A56"/>
    <w:rsid w:val="00D81AF4"/>
    <w:rsid w:val="00D81D9B"/>
    <w:rsid w:val="00D81E77"/>
    <w:rsid w:val="00D826B5"/>
    <w:rsid w:val="00D82BCD"/>
    <w:rsid w:val="00D82D2B"/>
    <w:rsid w:val="00D82DC4"/>
    <w:rsid w:val="00D83233"/>
    <w:rsid w:val="00D835EC"/>
    <w:rsid w:val="00D83955"/>
    <w:rsid w:val="00D83982"/>
    <w:rsid w:val="00D83A26"/>
    <w:rsid w:val="00D83BB0"/>
    <w:rsid w:val="00D83C5F"/>
    <w:rsid w:val="00D83CE4"/>
    <w:rsid w:val="00D83E10"/>
    <w:rsid w:val="00D84136"/>
    <w:rsid w:val="00D84239"/>
    <w:rsid w:val="00D846C2"/>
    <w:rsid w:val="00D849B6"/>
    <w:rsid w:val="00D84ACD"/>
    <w:rsid w:val="00D84B3E"/>
    <w:rsid w:val="00D8548E"/>
    <w:rsid w:val="00D85911"/>
    <w:rsid w:val="00D85CE9"/>
    <w:rsid w:val="00D85D24"/>
    <w:rsid w:val="00D85D6F"/>
    <w:rsid w:val="00D85F61"/>
    <w:rsid w:val="00D860E8"/>
    <w:rsid w:val="00D86B4B"/>
    <w:rsid w:val="00D86D13"/>
    <w:rsid w:val="00D86FA0"/>
    <w:rsid w:val="00D873E8"/>
    <w:rsid w:val="00D87770"/>
    <w:rsid w:val="00D8788D"/>
    <w:rsid w:val="00D879C1"/>
    <w:rsid w:val="00D87BAF"/>
    <w:rsid w:val="00D90192"/>
    <w:rsid w:val="00D902ED"/>
    <w:rsid w:val="00D9050D"/>
    <w:rsid w:val="00D9089D"/>
    <w:rsid w:val="00D90937"/>
    <w:rsid w:val="00D90A04"/>
    <w:rsid w:val="00D90B03"/>
    <w:rsid w:val="00D90B36"/>
    <w:rsid w:val="00D90C89"/>
    <w:rsid w:val="00D90E22"/>
    <w:rsid w:val="00D90F83"/>
    <w:rsid w:val="00D910C6"/>
    <w:rsid w:val="00D911F2"/>
    <w:rsid w:val="00D91244"/>
    <w:rsid w:val="00D9150F"/>
    <w:rsid w:val="00D91775"/>
    <w:rsid w:val="00D91D55"/>
    <w:rsid w:val="00D91ED6"/>
    <w:rsid w:val="00D91F57"/>
    <w:rsid w:val="00D92150"/>
    <w:rsid w:val="00D921F7"/>
    <w:rsid w:val="00D92577"/>
    <w:rsid w:val="00D927A6"/>
    <w:rsid w:val="00D92A1E"/>
    <w:rsid w:val="00D92A4C"/>
    <w:rsid w:val="00D930B3"/>
    <w:rsid w:val="00D93123"/>
    <w:rsid w:val="00D93287"/>
    <w:rsid w:val="00D937EB"/>
    <w:rsid w:val="00D93884"/>
    <w:rsid w:val="00D939B3"/>
    <w:rsid w:val="00D93E7A"/>
    <w:rsid w:val="00D93F62"/>
    <w:rsid w:val="00D9408F"/>
    <w:rsid w:val="00D9410C"/>
    <w:rsid w:val="00D941AF"/>
    <w:rsid w:val="00D945EC"/>
    <w:rsid w:val="00D945F7"/>
    <w:rsid w:val="00D947EA"/>
    <w:rsid w:val="00D94AD7"/>
    <w:rsid w:val="00D94EF6"/>
    <w:rsid w:val="00D95017"/>
    <w:rsid w:val="00D954BE"/>
    <w:rsid w:val="00D95650"/>
    <w:rsid w:val="00D95A5E"/>
    <w:rsid w:val="00D95B6E"/>
    <w:rsid w:val="00D95F02"/>
    <w:rsid w:val="00D9603F"/>
    <w:rsid w:val="00D9607C"/>
    <w:rsid w:val="00D9676D"/>
    <w:rsid w:val="00D96788"/>
    <w:rsid w:val="00D967B8"/>
    <w:rsid w:val="00D96C67"/>
    <w:rsid w:val="00D9710A"/>
    <w:rsid w:val="00D97257"/>
    <w:rsid w:val="00D9750C"/>
    <w:rsid w:val="00D97752"/>
    <w:rsid w:val="00D97983"/>
    <w:rsid w:val="00D97B65"/>
    <w:rsid w:val="00D97CD7"/>
    <w:rsid w:val="00DA0003"/>
    <w:rsid w:val="00DA0161"/>
    <w:rsid w:val="00DA0256"/>
    <w:rsid w:val="00DA0757"/>
    <w:rsid w:val="00DA0B80"/>
    <w:rsid w:val="00DA124E"/>
    <w:rsid w:val="00DA15C2"/>
    <w:rsid w:val="00DA1B39"/>
    <w:rsid w:val="00DA1BD6"/>
    <w:rsid w:val="00DA2008"/>
    <w:rsid w:val="00DA20D0"/>
    <w:rsid w:val="00DA240C"/>
    <w:rsid w:val="00DA243B"/>
    <w:rsid w:val="00DA258F"/>
    <w:rsid w:val="00DA2A59"/>
    <w:rsid w:val="00DA2B66"/>
    <w:rsid w:val="00DA2DCF"/>
    <w:rsid w:val="00DA2EEB"/>
    <w:rsid w:val="00DA2F01"/>
    <w:rsid w:val="00DA33FB"/>
    <w:rsid w:val="00DA3762"/>
    <w:rsid w:val="00DA37E0"/>
    <w:rsid w:val="00DA382A"/>
    <w:rsid w:val="00DA384E"/>
    <w:rsid w:val="00DA39C3"/>
    <w:rsid w:val="00DA4090"/>
    <w:rsid w:val="00DA40BA"/>
    <w:rsid w:val="00DA4543"/>
    <w:rsid w:val="00DA45A9"/>
    <w:rsid w:val="00DA47A2"/>
    <w:rsid w:val="00DA4CCB"/>
    <w:rsid w:val="00DA4D1A"/>
    <w:rsid w:val="00DA4F61"/>
    <w:rsid w:val="00DA5098"/>
    <w:rsid w:val="00DA527C"/>
    <w:rsid w:val="00DA5603"/>
    <w:rsid w:val="00DA566D"/>
    <w:rsid w:val="00DA580E"/>
    <w:rsid w:val="00DA5BD7"/>
    <w:rsid w:val="00DA5DEC"/>
    <w:rsid w:val="00DA609A"/>
    <w:rsid w:val="00DA63A7"/>
    <w:rsid w:val="00DA657A"/>
    <w:rsid w:val="00DA6975"/>
    <w:rsid w:val="00DA6C7D"/>
    <w:rsid w:val="00DA6CA1"/>
    <w:rsid w:val="00DA79E7"/>
    <w:rsid w:val="00DA7CF5"/>
    <w:rsid w:val="00DA7D19"/>
    <w:rsid w:val="00DB0146"/>
    <w:rsid w:val="00DB020E"/>
    <w:rsid w:val="00DB0372"/>
    <w:rsid w:val="00DB068E"/>
    <w:rsid w:val="00DB0A0E"/>
    <w:rsid w:val="00DB0B69"/>
    <w:rsid w:val="00DB0B9D"/>
    <w:rsid w:val="00DB0D52"/>
    <w:rsid w:val="00DB0F76"/>
    <w:rsid w:val="00DB153B"/>
    <w:rsid w:val="00DB1556"/>
    <w:rsid w:val="00DB1633"/>
    <w:rsid w:val="00DB1708"/>
    <w:rsid w:val="00DB18E7"/>
    <w:rsid w:val="00DB191B"/>
    <w:rsid w:val="00DB1A80"/>
    <w:rsid w:val="00DB20F2"/>
    <w:rsid w:val="00DB2389"/>
    <w:rsid w:val="00DB26B4"/>
    <w:rsid w:val="00DB27BF"/>
    <w:rsid w:val="00DB2A35"/>
    <w:rsid w:val="00DB30B8"/>
    <w:rsid w:val="00DB31F0"/>
    <w:rsid w:val="00DB32B6"/>
    <w:rsid w:val="00DB349F"/>
    <w:rsid w:val="00DB34FE"/>
    <w:rsid w:val="00DB356D"/>
    <w:rsid w:val="00DB3725"/>
    <w:rsid w:val="00DB379A"/>
    <w:rsid w:val="00DB3FFD"/>
    <w:rsid w:val="00DB49E9"/>
    <w:rsid w:val="00DB51F6"/>
    <w:rsid w:val="00DB523F"/>
    <w:rsid w:val="00DB57D2"/>
    <w:rsid w:val="00DB5A73"/>
    <w:rsid w:val="00DB5AB8"/>
    <w:rsid w:val="00DB5AD0"/>
    <w:rsid w:val="00DB6020"/>
    <w:rsid w:val="00DB62C6"/>
    <w:rsid w:val="00DB62E9"/>
    <w:rsid w:val="00DB63C8"/>
    <w:rsid w:val="00DB657A"/>
    <w:rsid w:val="00DB6876"/>
    <w:rsid w:val="00DB68F9"/>
    <w:rsid w:val="00DB6939"/>
    <w:rsid w:val="00DB6FFF"/>
    <w:rsid w:val="00DB73D4"/>
    <w:rsid w:val="00DB753B"/>
    <w:rsid w:val="00DB76F6"/>
    <w:rsid w:val="00DB7923"/>
    <w:rsid w:val="00DC001C"/>
    <w:rsid w:val="00DC012A"/>
    <w:rsid w:val="00DC0564"/>
    <w:rsid w:val="00DC0645"/>
    <w:rsid w:val="00DC06E7"/>
    <w:rsid w:val="00DC0727"/>
    <w:rsid w:val="00DC07DB"/>
    <w:rsid w:val="00DC08AC"/>
    <w:rsid w:val="00DC0901"/>
    <w:rsid w:val="00DC0903"/>
    <w:rsid w:val="00DC0C7F"/>
    <w:rsid w:val="00DC0F5C"/>
    <w:rsid w:val="00DC11EF"/>
    <w:rsid w:val="00DC165F"/>
    <w:rsid w:val="00DC1694"/>
    <w:rsid w:val="00DC1C64"/>
    <w:rsid w:val="00DC1D2B"/>
    <w:rsid w:val="00DC22FB"/>
    <w:rsid w:val="00DC2818"/>
    <w:rsid w:val="00DC285E"/>
    <w:rsid w:val="00DC29C7"/>
    <w:rsid w:val="00DC2A2C"/>
    <w:rsid w:val="00DC2F05"/>
    <w:rsid w:val="00DC3357"/>
    <w:rsid w:val="00DC3564"/>
    <w:rsid w:val="00DC3756"/>
    <w:rsid w:val="00DC38FF"/>
    <w:rsid w:val="00DC393D"/>
    <w:rsid w:val="00DC3BB6"/>
    <w:rsid w:val="00DC3C81"/>
    <w:rsid w:val="00DC433A"/>
    <w:rsid w:val="00DC48D1"/>
    <w:rsid w:val="00DC4B60"/>
    <w:rsid w:val="00DC4DB2"/>
    <w:rsid w:val="00DC4E9F"/>
    <w:rsid w:val="00DC5182"/>
    <w:rsid w:val="00DC51B4"/>
    <w:rsid w:val="00DC5575"/>
    <w:rsid w:val="00DC57BA"/>
    <w:rsid w:val="00DC585B"/>
    <w:rsid w:val="00DC5CAA"/>
    <w:rsid w:val="00DC5DA0"/>
    <w:rsid w:val="00DC5E24"/>
    <w:rsid w:val="00DC5E5B"/>
    <w:rsid w:val="00DC5F11"/>
    <w:rsid w:val="00DC61D0"/>
    <w:rsid w:val="00DC62DE"/>
    <w:rsid w:val="00DC63FD"/>
    <w:rsid w:val="00DC660D"/>
    <w:rsid w:val="00DC6733"/>
    <w:rsid w:val="00DC6DCC"/>
    <w:rsid w:val="00DC6FA1"/>
    <w:rsid w:val="00DC709A"/>
    <w:rsid w:val="00DC729F"/>
    <w:rsid w:val="00DC7684"/>
    <w:rsid w:val="00DC7FA8"/>
    <w:rsid w:val="00DD07EE"/>
    <w:rsid w:val="00DD081F"/>
    <w:rsid w:val="00DD0DE1"/>
    <w:rsid w:val="00DD0E5E"/>
    <w:rsid w:val="00DD15F8"/>
    <w:rsid w:val="00DD18DB"/>
    <w:rsid w:val="00DD1A9A"/>
    <w:rsid w:val="00DD1A9B"/>
    <w:rsid w:val="00DD1F25"/>
    <w:rsid w:val="00DD21C9"/>
    <w:rsid w:val="00DD2A8E"/>
    <w:rsid w:val="00DD2C28"/>
    <w:rsid w:val="00DD2F2C"/>
    <w:rsid w:val="00DD2FE1"/>
    <w:rsid w:val="00DD31C7"/>
    <w:rsid w:val="00DD32AE"/>
    <w:rsid w:val="00DD346C"/>
    <w:rsid w:val="00DD3958"/>
    <w:rsid w:val="00DD3F23"/>
    <w:rsid w:val="00DD415A"/>
    <w:rsid w:val="00DD4355"/>
    <w:rsid w:val="00DD4544"/>
    <w:rsid w:val="00DD492D"/>
    <w:rsid w:val="00DD49D4"/>
    <w:rsid w:val="00DD4AF4"/>
    <w:rsid w:val="00DD4B8A"/>
    <w:rsid w:val="00DD4F9A"/>
    <w:rsid w:val="00DD51B3"/>
    <w:rsid w:val="00DD5414"/>
    <w:rsid w:val="00DD590F"/>
    <w:rsid w:val="00DD5966"/>
    <w:rsid w:val="00DD5FE4"/>
    <w:rsid w:val="00DD625B"/>
    <w:rsid w:val="00DD63E3"/>
    <w:rsid w:val="00DD6A29"/>
    <w:rsid w:val="00DD6C90"/>
    <w:rsid w:val="00DD6CAF"/>
    <w:rsid w:val="00DD7024"/>
    <w:rsid w:val="00DD711C"/>
    <w:rsid w:val="00DD742A"/>
    <w:rsid w:val="00DD7519"/>
    <w:rsid w:val="00DD751C"/>
    <w:rsid w:val="00DD76A0"/>
    <w:rsid w:val="00DD7955"/>
    <w:rsid w:val="00DD7BBF"/>
    <w:rsid w:val="00DD7CFD"/>
    <w:rsid w:val="00DD7E16"/>
    <w:rsid w:val="00DD7E83"/>
    <w:rsid w:val="00DD7F78"/>
    <w:rsid w:val="00DE0417"/>
    <w:rsid w:val="00DE0665"/>
    <w:rsid w:val="00DE09DA"/>
    <w:rsid w:val="00DE0E85"/>
    <w:rsid w:val="00DE1052"/>
    <w:rsid w:val="00DE1426"/>
    <w:rsid w:val="00DE16D7"/>
    <w:rsid w:val="00DE1AC6"/>
    <w:rsid w:val="00DE21D3"/>
    <w:rsid w:val="00DE2427"/>
    <w:rsid w:val="00DE247F"/>
    <w:rsid w:val="00DE25C0"/>
    <w:rsid w:val="00DE25CA"/>
    <w:rsid w:val="00DE2B46"/>
    <w:rsid w:val="00DE2D10"/>
    <w:rsid w:val="00DE3046"/>
    <w:rsid w:val="00DE388B"/>
    <w:rsid w:val="00DE3B45"/>
    <w:rsid w:val="00DE3DB4"/>
    <w:rsid w:val="00DE406F"/>
    <w:rsid w:val="00DE4083"/>
    <w:rsid w:val="00DE40A7"/>
    <w:rsid w:val="00DE40BE"/>
    <w:rsid w:val="00DE458C"/>
    <w:rsid w:val="00DE46B7"/>
    <w:rsid w:val="00DE484E"/>
    <w:rsid w:val="00DE4E33"/>
    <w:rsid w:val="00DE4EEB"/>
    <w:rsid w:val="00DE578D"/>
    <w:rsid w:val="00DE59B2"/>
    <w:rsid w:val="00DE59CB"/>
    <w:rsid w:val="00DE59D4"/>
    <w:rsid w:val="00DE5AF2"/>
    <w:rsid w:val="00DE5C46"/>
    <w:rsid w:val="00DE5E35"/>
    <w:rsid w:val="00DE5F38"/>
    <w:rsid w:val="00DE6A0F"/>
    <w:rsid w:val="00DE6B92"/>
    <w:rsid w:val="00DE704A"/>
    <w:rsid w:val="00DE753D"/>
    <w:rsid w:val="00DE75C3"/>
    <w:rsid w:val="00DE767F"/>
    <w:rsid w:val="00DE783A"/>
    <w:rsid w:val="00DE7A9A"/>
    <w:rsid w:val="00DE7CB2"/>
    <w:rsid w:val="00DE7CC6"/>
    <w:rsid w:val="00DE7DC8"/>
    <w:rsid w:val="00DE7F28"/>
    <w:rsid w:val="00DF0491"/>
    <w:rsid w:val="00DF0592"/>
    <w:rsid w:val="00DF05D7"/>
    <w:rsid w:val="00DF0612"/>
    <w:rsid w:val="00DF0BD9"/>
    <w:rsid w:val="00DF0DA6"/>
    <w:rsid w:val="00DF117C"/>
    <w:rsid w:val="00DF129C"/>
    <w:rsid w:val="00DF13CB"/>
    <w:rsid w:val="00DF1753"/>
    <w:rsid w:val="00DF1815"/>
    <w:rsid w:val="00DF1CD3"/>
    <w:rsid w:val="00DF204A"/>
    <w:rsid w:val="00DF206B"/>
    <w:rsid w:val="00DF23D4"/>
    <w:rsid w:val="00DF24B0"/>
    <w:rsid w:val="00DF24CE"/>
    <w:rsid w:val="00DF25EC"/>
    <w:rsid w:val="00DF2608"/>
    <w:rsid w:val="00DF324F"/>
    <w:rsid w:val="00DF347A"/>
    <w:rsid w:val="00DF3870"/>
    <w:rsid w:val="00DF3ECD"/>
    <w:rsid w:val="00DF3EFF"/>
    <w:rsid w:val="00DF3F09"/>
    <w:rsid w:val="00DF4286"/>
    <w:rsid w:val="00DF45C2"/>
    <w:rsid w:val="00DF475A"/>
    <w:rsid w:val="00DF4BAA"/>
    <w:rsid w:val="00DF4CF5"/>
    <w:rsid w:val="00DF4FAC"/>
    <w:rsid w:val="00DF5067"/>
    <w:rsid w:val="00DF51C8"/>
    <w:rsid w:val="00DF57A0"/>
    <w:rsid w:val="00DF5915"/>
    <w:rsid w:val="00DF59B0"/>
    <w:rsid w:val="00DF5AD1"/>
    <w:rsid w:val="00DF60E5"/>
    <w:rsid w:val="00DF6677"/>
    <w:rsid w:val="00DF68F2"/>
    <w:rsid w:val="00DF6C06"/>
    <w:rsid w:val="00DF6D03"/>
    <w:rsid w:val="00DF6E2D"/>
    <w:rsid w:val="00DF71A7"/>
    <w:rsid w:val="00DF744C"/>
    <w:rsid w:val="00DF7B90"/>
    <w:rsid w:val="00DF7F58"/>
    <w:rsid w:val="00E001A5"/>
    <w:rsid w:val="00E005C6"/>
    <w:rsid w:val="00E0068C"/>
    <w:rsid w:val="00E006F2"/>
    <w:rsid w:val="00E00DE3"/>
    <w:rsid w:val="00E01097"/>
    <w:rsid w:val="00E010FE"/>
    <w:rsid w:val="00E011CF"/>
    <w:rsid w:val="00E01C18"/>
    <w:rsid w:val="00E01D09"/>
    <w:rsid w:val="00E02082"/>
    <w:rsid w:val="00E020B8"/>
    <w:rsid w:val="00E021E1"/>
    <w:rsid w:val="00E02427"/>
    <w:rsid w:val="00E02478"/>
    <w:rsid w:val="00E0249F"/>
    <w:rsid w:val="00E02608"/>
    <w:rsid w:val="00E02702"/>
    <w:rsid w:val="00E02707"/>
    <w:rsid w:val="00E02CBE"/>
    <w:rsid w:val="00E02D05"/>
    <w:rsid w:val="00E02E7B"/>
    <w:rsid w:val="00E035DA"/>
    <w:rsid w:val="00E036C5"/>
    <w:rsid w:val="00E0390B"/>
    <w:rsid w:val="00E03995"/>
    <w:rsid w:val="00E03B18"/>
    <w:rsid w:val="00E03F11"/>
    <w:rsid w:val="00E042AA"/>
    <w:rsid w:val="00E05395"/>
    <w:rsid w:val="00E0544F"/>
    <w:rsid w:val="00E0570F"/>
    <w:rsid w:val="00E05BDD"/>
    <w:rsid w:val="00E06009"/>
    <w:rsid w:val="00E063E1"/>
    <w:rsid w:val="00E06A95"/>
    <w:rsid w:val="00E06AE0"/>
    <w:rsid w:val="00E06CFC"/>
    <w:rsid w:val="00E06DEB"/>
    <w:rsid w:val="00E06F0B"/>
    <w:rsid w:val="00E0763F"/>
    <w:rsid w:val="00E10319"/>
    <w:rsid w:val="00E10332"/>
    <w:rsid w:val="00E10405"/>
    <w:rsid w:val="00E10D78"/>
    <w:rsid w:val="00E10EE5"/>
    <w:rsid w:val="00E111AF"/>
    <w:rsid w:val="00E112E8"/>
    <w:rsid w:val="00E11331"/>
    <w:rsid w:val="00E11361"/>
    <w:rsid w:val="00E1172C"/>
    <w:rsid w:val="00E11827"/>
    <w:rsid w:val="00E11A10"/>
    <w:rsid w:val="00E11B72"/>
    <w:rsid w:val="00E11FEA"/>
    <w:rsid w:val="00E12057"/>
    <w:rsid w:val="00E1236C"/>
    <w:rsid w:val="00E12710"/>
    <w:rsid w:val="00E12841"/>
    <w:rsid w:val="00E12B46"/>
    <w:rsid w:val="00E12E67"/>
    <w:rsid w:val="00E13244"/>
    <w:rsid w:val="00E13315"/>
    <w:rsid w:val="00E13931"/>
    <w:rsid w:val="00E13D61"/>
    <w:rsid w:val="00E13D97"/>
    <w:rsid w:val="00E13E99"/>
    <w:rsid w:val="00E13ECE"/>
    <w:rsid w:val="00E141C1"/>
    <w:rsid w:val="00E146A5"/>
    <w:rsid w:val="00E14BE4"/>
    <w:rsid w:val="00E15461"/>
    <w:rsid w:val="00E15B6C"/>
    <w:rsid w:val="00E15B97"/>
    <w:rsid w:val="00E15D7B"/>
    <w:rsid w:val="00E15DB2"/>
    <w:rsid w:val="00E161D2"/>
    <w:rsid w:val="00E16767"/>
    <w:rsid w:val="00E16A18"/>
    <w:rsid w:val="00E16BBE"/>
    <w:rsid w:val="00E16BDD"/>
    <w:rsid w:val="00E16E59"/>
    <w:rsid w:val="00E171AB"/>
    <w:rsid w:val="00E17700"/>
    <w:rsid w:val="00E178D6"/>
    <w:rsid w:val="00E17A91"/>
    <w:rsid w:val="00E17AC8"/>
    <w:rsid w:val="00E17E52"/>
    <w:rsid w:val="00E200B8"/>
    <w:rsid w:val="00E2013A"/>
    <w:rsid w:val="00E20341"/>
    <w:rsid w:val="00E2036E"/>
    <w:rsid w:val="00E203E6"/>
    <w:rsid w:val="00E204D3"/>
    <w:rsid w:val="00E206F2"/>
    <w:rsid w:val="00E20729"/>
    <w:rsid w:val="00E20A93"/>
    <w:rsid w:val="00E20CB4"/>
    <w:rsid w:val="00E21394"/>
    <w:rsid w:val="00E214BF"/>
    <w:rsid w:val="00E21622"/>
    <w:rsid w:val="00E21782"/>
    <w:rsid w:val="00E21987"/>
    <w:rsid w:val="00E21B36"/>
    <w:rsid w:val="00E21D1E"/>
    <w:rsid w:val="00E21DB6"/>
    <w:rsid w:val="00E21FF8"/>
    <w:rsid w:val="00E22398"/>
    <w:rsid w:val="00E2252B"/>
    <w:rsid w:val="00E22544"/>
    <w:rsid w:val="00E226D6"/>
    <w:rsid w:val="00E22720"/>
    <w:rsid w:val="00E2344C"/>
    <w:rsid w:val="00E23920"/>
    <w:rsid w:val="00E23A8F"/>
    <w:rsid w:val="00E23AE5"/>
    <w:rsid w:val="00E23E7A"/>
    <w:rsid w:val="00E23EC2"/>
    <w:rsid w:val="00E24419"/>
    <w:rsid w:val="00E24C60"/>
    <w:rsid w:val="00E24CCF"/>
    <w:rsid w:val="00E2549C"/>
    <w:rsid w:val="00E25500"/>
    <w:rsid w:val="00E25504"/>
    <w:rsid w:val="00E25AB1"/>
    <w:rsid w:val="00E25E46"/>
    <w:rsid w:val="00E25E4E"/>
    <w:rsid w:val="00E26141"/>
    <w:rsid w:val="00E2653F"/>
    <w:rsid w:val="00E2663A"/>
    <w:rsid w:val="00E267C6"/>
    <w:rsid w:val="00E267F9"/>
    <w:rsid w:val="00E26894"/>
    <w:rsid w:val="00E269F9"/>
    <w:rsid w:val="00E26AA8"/>
    <w:rsid w:val="00E26ABD"/>
    <w:rsid w:val="00E26CA6"/>
    <w:rsid w:val="00E26CB4"/>
    <w:rsid w:val="00E26D1E"/>
    <w:rsid w:val="00E26F2F"/>
    <w:rsid w:val="00E26F51"/>
    <w:rsid w:val="00E270C9"/>
    <w:rsid w:val="00E2726E"/>
    <w:rsid w:val="00E2767C"/>
    <w:rsid w:val="00E2774C"/>
    <w:rsid w:val="00E27E5A"/>
    <w:rsid w:val="00E27FA9"/>
    <w:rsid w:val="00E30404"/>
    <w:rsid w:val="00E307B5"/>
    <w:rsid w:val="00E309A9"/>
    <w:rsid w:val="00E30A9C"/>
    <w:rsid w:val="00E30CE6"/>
    <w:rsid w:val="00E30D8C"/>
    <w:rsid w:val="00E30DF1"/>
    <w:rsid w:val="00E310AF"/>
    <w:rsid w:val="00E31165"/>
    <w:rsid w:val="00E3127C"/>
    <w:rsid w:val="00E31453"/>
    <w:rsid w:val="00E31525"/>
    <w:rsid w:val="00E31A34"/>
    <w:rsid w:val="00E31BE7"/>
    <w:rsid w:val="00E31D23"/>
    <w:rsid w:val="00E31EA7"/>
    <w:rsid w:val="00E31FCA"/>
    <w:rsid w:val="00E321F2"/>
    <w:rsid w:val="00E32428"/>
    <w:rsid w:val="00E3242C"/>
    <w:rsid w:val="00E32450"/>
    <w:rsid w:val="00E32C5C"/>
    <w:rsid w:val="00E33046"/>
    <w:rsid w:val="00E330E1"/>
    <w:rsid w:val="00E332A5"/>
    <w:rsid w:val="00E33B70"/>
    <w:rsid w:val="00E33EC9"/>
    <w:rsid w:val="00E34042"/>
    <w:rsid w:val="00E340DF"/>
    <w:rsid w:val="00E34136"/>
    <w:rsid w:val="00E34A56"/>
    <w:rsid w:val="00E34F71"/>
    <w:rsid w:val="00E3501C"/>
    <w:rsid w:val="00E35057"/>
    <w:rsid w:val="00E35114"/>
    <w:rsid w:val="00E35A82"/>
    <w:rsid w:val="00E35AEF"/>
    <w:rsid w:val="00E35B72"/>
    <w:rsid w:val="00E35ED2"/>
    <w:rsid w:val="00E3616F"/>
    <w:rsid w:val="00E3631A"/>
    <w:rsid w:val="00E366FE"/>
    <w:rsid w:val="00E3670B"/>
    <w:rsid w:val="00E36870"/>
    <w:rsid w:val="00E36D0F"/>
    <w:rsid w:val="00E36E42"/>
    <w:rsid w:val="00E371D9"/>
    <w:rsid w:val="00E372D0"/>
    <w:rsid w:val="00E377EA"/>
    <w:rsid w:val="00E378A8"/>
    <w:rsid w:val="00E37DC2"/>
    <w:rsid w:val="00E4015C"/>
    <w:rsid w:val="00E403B1"/>
    <w:rsid w:val="00E40569"/>
    <w:rsid w:val="00E405FB"/>
    <w:rsid w:val="00E4096B"/>
    <w:rsid w:val="00E40990"/>
    <w:rsid w:val="00E40DF1"/>
    <w:rsid w:val="00E41384"/>
    <w:rsid w:val="00E41595"/>
    <w:rsid w:val="00E41864"/>
    <w:rsid w:val="00E41BE2"/>
    <w:rsid w:val="00E41BEA"/>
    <w:rsid w:val="00E41C30"/>
    <w:rsid w:val="00E41EBA"/>
    <w:rsid w:val="00E41F3D"/>
    <w:rsid w:val="00E420E6"/>
    <w:rsid w:val="00E422D2"/>
    <w:rsid w:val="00E4263A"/>
    <w:rsid w:val="00E42903"/>
    <w:rsid w:val="00E42C99"/>
    <w:rsid w:val="00E42EF5"/>
    <w:rsid w:val="00E43008"/>
    <w:rsid w:val="00E434EA"/>
    <w:rsid w:val="00E435B4"/>
    <w:rsid w:val="00E43850"/>
    <w:rsid w:val="00E4390D"/>
    <w:rsid w:val="00E43AE3"/>
    <w:rsid w:val="00E43B8F"/>
    <w:rsid w:val="00E43E2D"/>
    <w:rsid w:val="00E43FCD"/>
    <w:rsid w:val="00E441C5"/>
    <w:rsid w:val="00E44442"/>
    <w:rsid w:val="00E44490"/>
    <w:rsid w:val="00E444D9"/>
    <w:rsid w:val="00E44800"/>
    <w:rsid w:val="00E44998"/>
    <w:rsid w:val="00E44E32"/>
    <w:rsid w:val="00E45042"/>
    <w:rsid w:val="00E45510"/>
    <w:rsid w:val="00E45529"/>
    <w:rsid w:val="00E4581C"/>
    <w:rsid w:val="00E45B5A"/>
    <w:rsid w:val="00E45BA5"/>
    <w:rsid w:val="00E45CE5"/>
    <w:rsid w:val="00E45DA5"/>
    <w:rsid w:val="00E45DCB"/>
    <w:rsid w:val="00E463F7"/>
    <w:rsid w:val="00E46724"/>
    <w:rsid w:val="00E46CDE"/>
    <w:rsid w:val="00E46E0B"/>
    <w:rsid w:val="00E46FA5"/>
    <w:rsid w:val="00E4708A"/>
    <w:rsid w:val="00E47462"/>
    <w:rsid w:val="00E47607"/>
    <w:rsid w:val="00E47648"/>
    <w:rsid w:val="00E476B8"/>
    <w:rsid w:val="00E47BAA"/>
    <w:rsid w:val="00E5007C"/>
    <w:rsid w:val="00E50092"/>
    <w:rsid w:val="00E50681"/>
    <w:rsid w:val="00E506B7"/>
    <w:rsid w:val="00E507A0"/>
    <w:rsid w:val="00E50B1B"/>
    <w:rsid w:val="00E50D8B"/>
    <w:rsid w:val="00E51A07"/>
    <w:rsid w:val="00E51A2C"/>
    <w:rsid w:val="00E51AF3"/>
    <w:rsid w:val="00E51E08"/>
    <w:rsid w:val="00E51E2D"/>
    <w:rsid w:val="00E51EB3"/>
    <w:rsid w:val="00E520BB"/>
    <w:rsid w:val="00E5215B"/>
    <w:rsid w:val="00E5240B"/>
    <w:rsid w:val="00E5252A"/>
    <w:rsid w:val="00E52568"/>
    <w:rsid w:val="00E5355D"/>
    <w:rsid w:val="00E535C8"/>
    <w:rsid w:val="00E535CB"/>
    <w:rsid w:val="00E53644"/>
    <w:rsid w:val="00E536A1"/>
    <w:rsid w:val="00E539E7"/>
    <w:rsid w:val="00E53A04"/>
    <w:rsid w:val="00E53B5E"/>
    <w:rsid w:val="00E53B86"/>
    <w:rsid w:val="00E53BB8"/>
    <w:rsid w:val="00E53F72"/>
    <w:rsid w:val="00E54196"/>
    <w:rsid w:val="00E54253"/>
    <w:rsid w:val="00E5455C"/>
    <w:rsid w:val="00E546DF"/>
    <w:rsid w:val="00E54771"/>
    <w:rsid w:val="00E54827"/>
    <w:rsid w:val="00E549B2"/>
    <w:rsid w:val="00E54FB5"/>
    <w:rsid w:val="00E552CE"/>
    <w:rsid w:val="00E55322"/>
    <w:rsid w:val="00E5586D"/>
    <w:rsid w:val="00E558B4"/>
    <w:rsid w:val="00E55B76"/>
    <w:rsid w:val="00E55EC6"/>
    <w:rsid w:val="00E56280"/>
    <w:rsid w:val="00E56350"/>
    <w:rsid w:val="00E5646B"/>
    <w:rsid w:val="00E5668F"/>
    <w:rsid w:val="00E56A5E"/>
    <w:rsid w:val="00E56A6F"/>
    <w:rsid w:val="00E56B37"/>
    <w:rsid w:val="00E56E64"/>
    <w:rsid w:val="00E56F5B"/>
    <w:rsid w:val="00E57AB6"/>
    <w:rsid w:val="00E57ABF"/>
    <w:rsid w:val="00E57D92"/>
    <w:rsid w:val="00E57DD6"/>
    <w:rsid w:val="00E600AF"/>
    <w:rsid w:val="00E605DB"/>
    <w:rsid w:val="00E6082C"/>
    <w:rsid w:val="00E60923"/>
    <w:rsid w:val="00E61128"/>
    <w:rsid w:val="00E61161"/>
    <w:rsid w:val="00E614AF"/>
    <w:rsid w:val="00E6165A"/>
    <w:rsid w:val="00E617B9"/>
    <w:rsid w:val="00E618C5"/>
    <w:rsid w:val="00E61A32"/>
    <w:rsid w:val="00E61AE7"/>
    <w:rsid w:val="00E61C45"/>
    <w:rsid w:val="00E61E88"/>
    <w:rsid w:val="00E61F58"/>
    <w:rsid w:val="00E620BB"/>
    <w:rsid w:val="00E620F1"/>
    <w:rsid w:val="00E6211C"/>
    <w:rsid w:val="00E6245E"/>
    <w:rsid w:val="00E6248B"/>
    <w:rsid w:val="00E625AF"/>
    <w:rsid w:val="00E6270F"/>
    <w:rsid w:val="00E628E1"/>
    <w:rsid w:val="00E62946"/>
    <w:rsid w:val="00E62B27"/>
    <w:rsid w:val="00E63732"/>
    <w:rsid w:val="00E637E7"/>
    <w:rsid w:val="00E638F2"/>
    <w:rsid w:val="00E63BD6"/>
    <w:rsid w:val="00E63EF4"/>
    <w:rsid w:val="00E63F21"/>
    <w:rsid w:val="00E6409B"/>
    <w:rsid w:val="00E64224"/>
    <w:rsid w:val="00E645D2"/>
    <w:rsid w:val="00E646BC"/>
    <w:rsid w:val="00E649DC"/>
    <w:rsid w:val="00E649E5"/>
    <w:rsid w:val="00E64A91"/>
    <w:rsid w:val="00E64B8B"/>
    <w:rsid w:val="00E64FFE"/>
    <w:rsid w:val="00E6522C"/>
    <w:rsid w:val="00E6545D"/>
    <w:rsid w:val="00E65547"/>
    <w:rsid w:val="00E657F0"/>
    <w:rsid w:val="00E65DE8"/>
    <w:rsid w:val="00E6600B"/>
    <w:rsid w:val="00E661D0"/>
    <w:rsid w:val="00E66352"/>
    <w:rsid w:val="00E66447"/>
    <w:rsid w:val="00E66854"/>
    <w:rsid w:val="00E668D9"/>
    <w:rsid w:val="00E6696B"/>
    <w:rsid w:val="00E669E8"/>
    <w:rsid w:val="00E66AAA"/>
    <w:rsid w:val="00E66C35"/>
    <w:rsid w:val="00E66CA6"/>
    <w:rsid w:val="00E6747A"/>
    <w:rsid w:val="00E677E6"/>
    <w:rsid w:val="00E67F66"/>
    <w:rsid w:val="00E703BA"/>
    <w:rsid w:val="00E70522"/>
    <w:rsid w:val="00E7076F"/>
    <w:rsid w:val="00E70DC7"/>
    <w:rsid w:val="00E70F07"/>
    <w:rsid w:val="00E70F4E"/>
    <w:rsid w:val="00E711C1"/>
    <w:rsid w:val="00E711FC"/>
    <w:rsid w:val="00E7124B"/>
    <w:rsid w:val="00E71860"/>
    <w:rsid w:val="00E71958"/>
    <w:rsid w:val="00E71A16"/>
    <w:rsid w:val="00E71BA6"/>
    <w:rsid w:val="00E71CA3"/>
    <w:rsid w:val="00E71E20"/>
    <w:rsid w:val="00E71F4B"/>
    <w:rsid w:val="00E72153"/>
    <w:rsid w:val="00E724EE"/>
    <w:rsid w:val="00E72BB8"/>
    <w:rsid w:val="00E731DC"/>
    <w:rsid w:val="00E73943"/>
    <w:rsid w:val="00E73E2A"/>
    <w:rsid w:val="00E7411F"/>
    <w:rsid w:val="00E7432E"/>
    <w:rsid w:val="00E749AF"/>
    <w:rsid w:val="00E74DB4"/>
    <w:rsid w:val="00E75476"/>
    <w:rsid w:val="00E75551"/>
    <w:rsid w:val="00E75663"/>
    <w:rsid w:val="00E75667"/>
    <w:rsid w:val="00E75979"/>
    <w:rsid w:val="00E75B9C"/>
    <w:rsid w:val="00E75BA3"/>
    <w:rsid w:val="00E76245"/>
    <w:rsid w:val="00E76374"/>
    <w:rsid w:val="00E7660B"/>
    <w:rsid w:val="00E768AF"/>
    <w:rsid w:val="00E76935"/>
    <w:rsid w:val="00E76F14"/>
    <w:rsid w:val="00E770B0"/>
    <w:rsid w:val="00E771D1"/>
    <w:rsid w:val="00E77393"/>
    <w:rsid w:val="00E77930"/>
    <w:rsid w:val="00E77DDC"/>
    <w:rsid w:val="00E77F43"/>
    <w:rsid w:val="00E77FEA"/>
    <w:rsid w:val="00E80633"/>
    <w:rsid w:val="00E809A5"/>
    <w:rsid w:val="00E80C0A"/>
    <w:rsid w:val="00E8134C"/>
    <w:rsid w:val="00E815D1"/>
    <w:rsid w:val="00E815D2"/>
    <w:rsid w:val="00E82001"/>
    <w:rsid w:val="00E82988"/>
    <w:rsid w:val="00E829C8"/>
    <w:rsid w:val="00E82A0C"/>
    <w:rsid w:val="00E83373"/>
    <w:rsid w:val="00E8359F"/>
    <w:rsid w:val="00E83BF2"/>
    <w:rsid w:val="00E83D90"/>
    <w:rsid w:val="00E8403B"/>
    <w:rsid w:val="00E84108"/>
    <w:rsid w:val="00E84178"/>
    <w:rsid w:val="00E846A7"/>
    <w:rsid w:val="00E84CA2"/>
    <w:rsid w:val="00E84DA4"/>
    <w:rsid w:val="00E84DB2"/>
    <w:rsid w:val="00E84DC4"/>
    <w:rsid w:val="00E85222"/>
    <w:rsid w:val="00E85305"/>
    <w:rsid w:val="00E856FD"/>
    <w:rsid w:val="00E85744"/>
    <w:rsid w:val="00E859B7"/>
    <w:rsid w:val="00E85BC4"/>
    <w:rsid w:val="00E85F83"/>
    <w:rsid w:val="00E8610D"/>
    <w:rsid w:val="00E864AE"/>
    <w:rsid w:val="00E867DB"/>
    <w:rsid w:val="00E86869"/>
    <w:rsid w:val="00E86BB8"/>
    <w:rsid w:val="00E872D8"/>
    <w:rsid w:val="00E876E6"/>
    <w:rsid w:val="00E9053D"/>
    <w:rsid w:val="00E90AF7"/>
    <w:rsid w:val="00E90D31"/>
    <w:rsid w:val="00E90FDA"/>
    <w:rsid w:val="00E910AE"/>
    <w:rsid w:val="00E910F0"/>
    <w:rsid w:val="00E91134"/>
    <w:rsid w:val="00E916DF"/>
    <w:rsid w:val="00E91A96"/>
    <w:rsid w:val="00E91AF3"/>
    <w:rsid w:val="00E91B1D"/>
    <w:rsid w:val="00E91EF9"/>
    <w:rsid w:val="00E920D0"/>
    <w:rsid w:val="00E92514"/>
    <w:rsid w:val="00E92587"/>
    <w:rsid w:val="00E926B8"/>
    <w:rsid w:val="00E92885"/>
    <w:rsid w:val="00E92937"/>
    <w:rsid w:val="00E929DF"/>
    <w:rsid w:val="00E92C8D"/>
    <w:rsid w:val="00E92CA9"/>
    <w:rsid w:val="00E92ED6"/>
    <w:rsid w:val="00E93471"/>
    <w:rsid w:val="00E935FC"/>
    <w:rsid w:val="00E93958"/>
    <w:rsid w:val="00E939A2"/>
    <w:rsid w:val="00E93B54"/>
    <w:rsid w:val="00E9410C"/>
    <w:rsid w:val="00E9436F"/>
    <w:rsid w:val="00E94422"/>
    <w:rsid w:val="00E948C8"/>
    <w:rsid w:val="00E94AF0"/>
    <w:rsid w:val="00E94D9C"/>
    <w:rsid w:val="00E951B4"/>
    <w:rsid w:val="00E957FC"/>
    <w:rsid w:val="00E95C5A"/>
    <w:rsid w:val="00E95FDB"/>
    <w:rsid w:val="00E96100"/>
    <w:rsid w:val="00E962B2"/>
    <w:rsid w:val="00E96780"/>
    <w:rsid w:val="00E96BEB"/>
    <w:rsid w:val="00E97055"/>
    <w:rsid w:val="00E9708E"/>
    <w:rsid w:val="00E97646"/>
    <w:rsid w:val="00EA0031"/>
    <w:rsid w:val="00EA041D"/>
    <w:rsid w:val="00EA04C3"/>
    <w:rsid w:val="00EA0908"/>
    <w:rsid w:val="00EA0980"/>
    <w:rsid w:val="00EA0A40"/>
    <w:rsid w:val="00EA0BE6"/>
    <w:rsid w:val="00EA0CB4"/>
    <w:rsid w:val="00EA0ED4"/>
    <w:rsid w:val="00EA0EEF"/>
    <w:rsid w:val="00EA10B1"/>
    <w:rsid w:val="00EA1124"/>
    <w:rsid w:val="00EA1263"/>
    <w:rsid w:val="00EA140A"/>
    <w:rsid w:val="00EA1499"/>
    <w:rsid w:val="00EA15AE"/>
    <w:rsid w:val="00EA1B65"/>
    <w:rsid w:val="00EA1BE1"/>
    <w:rsid w:val="00EA1CD9"/>
    <w:rsid w:val="00EA1DA1"/>
    <w:rsid w:val="00EA1DD5"/>
    <w:rsid w:val="00EA1F42"/>
    <w:rsid w:val="00EA2008"/>
    <w:rsid w:val="00EA2370"/>
    <w:rsid w:val="00EA2545"/>
    <w:rsid w:val="00EA27BF"/>
    <w:rsid w:val="00EA2962"/>
    <w:rsid w:val="00EA2970"/>
    <w:rsid w:val="00EA29CB"/>
    <w:rsid w:val="00EA2D77"/>
    <w:rsid w:val="00EA2DEB"/>
    <w:rsid w:val="00EA3099"/>
    <w:rsid w:val="00EA34C3"/>
    <w:rsid w:val="00EA34FD"/>
    <w:rsid w:val="00EA3927"/>
    <w:rsid w:val="00EA3B95"/>
    <w:rsid w:val="00EA3C84"/>
    <w:rsid w:val="00EA3DF7"/>
    <w:rsid w:val="00EA4362"/>
    <w:rsid w:val="00EA4563"/>
    <w:rsid w:val="00EA4E95"/>
    <w:rsid w:val="00EA50AC"/>
    <w:rsid w:val="00EA58BE"/>
    <w:rsid w:val="00EA58F6"/>
    <w:rsid w:val="00EA5A11"/>
    <w:rsid w:val="00EA5AC9"/>
    <w:rsid w:val="00EA5B3F"/>
    <w:rsid w:val="00EA5E1C"/>
    <w:rsid w:val="00EA5EA8"/>
    <w:rsid w:val="00EA6092"/>
    <w:rsid w:val="00EA6208"/>
    <w:rsid w:val="00EA63C6"/>
    <w:rsid w:val="00EA6437"/>
    <w:rsid w:val="00EA64DA"/>
    <w:rsid w:val="00EA6719"/>
    <w:rsid w:val="00EA6722"/>
    <w:rsid w:val="00EA6774"/>
    <w:rsid w:val="00EA7862"/>
    <w:rsid w:val="00EA79AB"/>
    <w:rsid w:val="00EA7ACD"/>
    <w:rsid w:val="00EA7C8C"/>
    <w:rsid w:val="00EA7D02"/>
    <w:rsid w:val="00EA7FBD"/>
    <w:rsid w:val="00EB02DB"/>
    <w:rsid w:val="00EB0724"/>
    <w:rsid w:val="00EB0E30"/>
    <w:rsid w:val="00EB0F69"/>
    <w:rsid w:val="00EB0F7E"/>
    <w:rsid w:val="00EB12B6"/>
    <w:rsid w:val="00EB12FA"/>
    <w:rsid w:val="00EB1733"/>
    <w:rsid w:val="00EB1993"/>
    <w:rsid w:val="00EB1DFC"/>
    <w:rsid w:val="00EB245C"/>
    <w:rsid w:val="00EB25E3"/>
    <w:rsid w:val="00EB2645"/>
    <w:rsid w:val="00EB2E46"/>
    <w:rsid w:val="00EB2EE2"/>
    <w:rsid w:val="00EB2F99"/>
    <w:rsid w:val="00EB2FFA"/>
    <w:rsid w:val="00EB301A"/>
    <w:rsid w:val="00EB358F"/>
    <w:rsid w:val="00EB35F9"/>
    <w:rsid w:val="00EB372A"/>
    <w:rsid w:val="00EB3A74"/>
    <w:rsid w:val="00EB3BC1"/>
    <w:rsid w:val="00EB3D0E"/>
    <w:rsid w:val="00EB3D87"/>
    <w:rsid w:val="00EB40FD"/>
    <w:rsid w:val="00EB4277"/>
    <w:rsid w:val="00EB4846"/>
    <w:rsid w:val="00EB4B4C"/>
    <w:rsid w:val="00EB527F"/>
    <w:rsid w:val="00EB52BB"/>
    <w:rsid w:val="00EB547C"/>
    <w:rsid w:val="00EB54A2"/>
    <w:rsid w:val="00EB592C"/>
    <w:rsid w:val="00EB59BA"/>
    <w:rsid w:val="00EB5D3E"/>
    <w:rsid w:val="00EB619E"/>
    <w:rsid w:val="00EB641E"/>
    <w:rsid w:val="00EB64F5"/>
    <w:rsid w:val="00EB66C8"/>
    <w:rsid w:val="00EB6CA5"/>
    <w:rsid w:val="00EB7312"/>
    <w:rsid w:val="00EB73C3"/>
    <w:rsid w:val="00EB74CF"/>
    <w:rsid w:val="00EB76DB"/>
    <w:rsid w:val="00EB78DE"/>
    <w:rsid w:val="00EB7ADF"/>
    <w:rsid w:val="00EB7B26"/>
    <w:rsid w:val="00EB7B2C"/>
    <w:rsid w:val="00EB7B4D"/>
    <w:rsid w:val="00EB7C9A"/>
    <w:rsid w:val="00EB7F70"/>
    <w:rsid w:val="00EC0885"/>
    <w:rsid w:val="00EC08F4"/>
    <w:rsid w:val="00EC10C1"/>
    <w:rsid w:val="00EC1A88"/>
    <w:rsid w:val="00EC1AF3"/>
    <w:rsid w:val="00EC1BF4"/>
    <w:rsid w:val="00EC1D7F"/>
    <w:rsid w:val="00EC1D82"/>
    <w:rsid w:val="00EC2066"/>
    <w:rsid w:val="00EC20BB"/>
    <w:rsid w:val="00EC2384"/>
    <w:rsid w:val="00EC269B"/>
    <w:rsid w:val="00EC26BA"/>
    <w:rsid w:val="00EC2855"/>
    <w:rsid w:val="00EC2B15"/>
    <w:rsid w:val="00EC2D86"/>
    <w:rsid w:val="00EC2DE4"/>
    <w:rsid w:val="00EC31F6"/>
    <w:rsid w:val="00EC3898"/>
    <w:rsid w:val="00EC44FC"/>
    <w:rsid w:val="00EC476D"/>
    <w:rsid w:val="00EC4812"/>
    <w:rsid w:val="00EC494C"/>
    <w:rsid w:val="00EC4ECD"/>
    <w:rsid w:val="00EC51F0"/>
    <w:rsid w:val="00EC52D4"/>
    <w:rsid w:val="00EC574A"/>
    <w:rsid w:val="00EC5991"/>
    <w:rsid w:val="00EC5A34"/>
    <w:rsid w:val="00EC5A5D"/>
    <w:rsid w:val="00EC5A8A"/>
    <w:rsid w:val="00EC5A90"/>
    <w:rsid w:val="00EC6726"/>
    <w:rsid w:val="00EC67F6"/>
    <w:rsid w:val="00EC6FFD"/>
    <w:rsid w:val="00EC706E"/>
    <w:rsid w:val="00EC70DB"/>
    <w:rsid w:val="00EC7117"/>
    <w:rsid w:val="00EC721A"/>
    <w:rsid w:val="00EC7391"/>
    <w:rsid w:val="00EC73A1"/>
    <w:rsid w:val="00EC73F8"/>
    <w:rsid w:val="00EC7C9B"/>
    <w:rsid w:val="00EC7CC5"/>
    <w:rsid w:val="00ED02DF"/>
    <w:rsid w:val="00ED0530"/>
    <w:rsid w:val="00ED05AD"/>
    <w:rsid w:val="00ED05B5"/>
    <w:rsid w:val="00ED061A"/>
    <w:rsid w:val="00ED0877"/>
    <w:rsid w:val="00ED0921"/>
    <w:rsid w:val="00ED097B"/>
    <w:rsid w:val="00ED0C93"/>
    <w:rsid w:val="00ED0F4E"/>
    <w:rsid w:val="00ED102B"/>
    <w:rsid w:val="00ED1134"/>
    <w:rsid w:val="00ED11F7"/>
    <w:rsid w:val="00ED130E"/>
    <w:rsid w:val="00ED1384"/>
    <w:rsid w:val="00ED13F9"/>
    <w:rsid w:val="00ED1676"/>
    <w:rsid w:val="00ED17B4"/>
    <w:rsid w:val="00ED1B92"/>
    <w:rsid w:val="00ED1CE9"/>
    <w:rsid w:val="00ED1F7E"/>
    <w:rsid w:val="00ED1FBB"/>
    <w:rsid w:val="00ED2079"/>
    <w:rsid w:val="00ED208D"/>
    <w:rsid w:val="00ED23BB"/>
    <w:rsid w:val="00ED252A"/>
    <w:rsid w:val="00ED2718"/>
    <w:rsid w:val="00ED2A6E"/>
    <w:rsid w:val="00ED2A82"/>
    <w:rsid w:val="00ED2B48"/>
    <w:rsid w:val="00ED2BFD"/>
    <w:rsid w:val="00ED2D9D"/>
    <w:rsid w:val="00ED32A6"/>
    <w:rsid w:val="00ED3445"/>
    <w:rsid w:val="00ED39D1"/>
    <w:rsid w:val="00ED3C0A"/>
    <w:rsid w:val="00ED3EC2"/>
    <w:rsid w:val="00ED4113"/>
    <w:rsid w:val="00ED43C4"/>
    <w:rsid w:val="00ED44C4"/>
    <w:rsid w:val="00ED4525"/>
    <w:rsid w:val="00ED47EA"/>
    <w:rsid w:val="00ED4A4A"/>
    <w:rsid w:val="00ED4ADD"/>
    <w:rsid w:val="00ED4B2F"/>
    <w:rsid w:val="00ED5B6F"/>
    <w:rsid w:val="00ED5BB9"/>
    <w:rsid w:val="00ED6043"/>
    <w:rsid w:val="00ED6127"/>
    <w:rsid w:val="00ED6181"/>
    <w:rsid w:val="00ED6771"/>
    <w:rsid w:val="00ED687F"/>
    <w:rsid w:val="00ED69E8"/>
    <w:rsid w:val="00ED6D73"/>
    <w:rsid w:val="00ED6E0F"/>
    <w:rsid w:val="00ED7056"/>
    <w:rsid w:val="00ED7176"/>
    <w:rsid w:val="00ED75C3"/>
    <w:rsid w:val="00ED7F1F"/>
    <w:rsid w:val="00EE019F"/>
    <w:rsid w:val="00EE023C"/>
    <w:rsid w:val="00EE038B"/>
    <w:rsid w:val="00EE0A5E"/>
    <w:rsid w:val="00EE0CCC"/>
    <w:rsid w:val="00EE1552"/>
    <w:rsid w:val="00EE1944"/>
    <w:rsid w:val="00EE1C20"/>
    <w:rsid w:val="00EE1E4C"/>
    <w:rsid w:val="00EE2017"/>
    <w:rsid w:val="00EE2419"/>
    <w:rsid w:val="00EE2586"/>
    <w:rsid w:val="00EE28D8"/>
    <w:rsid w:val="00EE294C"/>
    <w:rsid w:val="00EE29B5"/>
    <w:rsid w:val="00EE30D8"/>
    <w:rsid w:val="00EE3217"/>
    <w:rsid w:val="00EE33A6"/>
    <w:rsid w:val="00EE3597"/>
    <w:rsid w:val="00EE418F"/>
    <w:rsid w:val="00EE433E"/>
    <w:rsid w:val="00EE441F"/>
    <w:rsid w:val="00EE4B41"/>
    <w:rsid w:val="00EE4D5B"/>
    <w:rsid w:val="00EE4ED6"/>
    <w:rsid w:val="00EE5264"/>
    <w:rsid w:val="00EE547E"/>
    <w:rsid w:val="00EE5730"/>
    <w:rsid w:val="00EE5925"/>
    <w:rsid w:val="00EE5E56"/>
    <w:rsid w:val="00EE6228"/>
    <w:rsid w:val="00EE6475"/>
    <w:rsid w:val="00EE6636"/>
    <w:rsid w:val="00EE66CA"/>
    <w:rsid w:val="00EE67F1"/>
    <w:rsid w:val="00EE6C30"/>
    <w:rsid w:val="00EE6C7A"/>
    <w:rsid w:val="00EE6F3C"/>
    <w:rsid w:val="00EE7019"/>
    <w:rsid w:val="00EE707F"/>
    <w:rsid w:val="00EE70C9"/>
    <w:rsid w:val="00EE7193"/>
    <w:rsid w:val="00EE732A"/>
    <w:rsid w:val="00EE76A8"/>
    <w:rsid w:val="00EE7E55"/>
    <w:rsid w:val="00EF032F"/>
    <w:rsid w:val="00EF0463"/>
    <w:rsid w:val="00EF0728"/>
    <w:rsid w:val="00EF07F1"/>
    <w:rsid w:val="00EF0A9A"/>
    <w:rsid w:val="00EF0B7F"/>
    <w:rsid w:val="00EF0F30"/>
    <w:rsid w:val="00EF14A2"/>
    <w:rsid w:val="00EF1A86"/>
    <w:rsid w:val="00EF1BAD"/>
    <w:rsid w:val="00EF1EF5"/>
    <w:rsid w:val="00EF1F59"/>
    <w:rsid w:val="00EF1FC5"/>
    <w:rsid w:val="00EF24CB"/>
    <w:rsid w:val="00EF2724"/>
    <w:rsid w:val="00EF37FC"/>
    <w:rsid w:val="00EF3A07"/>
    <w:rsid w:val="00EF3B94"/>
    <w:rsid w:val="00EF3BC8"/>
    <w:rsid w:val="00EF3BDF"/>
    <w:rsid w:val="00EF4766"/>
    <w:rsid w:val="00EF4ABD"/>
    <w:rsid w:val="00EF4B04"/>
    <w:rsid w:val="00EF4D39"/>
    <w:rsid w:val="00EF4DEA"/>
    <w:rsid w:val="00EF4E6B"/>
    <w:rsid w:val="00EF53C8"/>
    <w:rsid w:val="00EF54DF"/>
    <w:rsid w:val="00EF5841"/>
    <w:rsid w:val="00EF59BB"/>
    <w:rsid w:val="00EF5E97"/>
    <w:rsid w:val="00EF5FEA"/>
    <w:rsid w:val="00EF66D4"/>
    <w:rsid w:val="00EF672C"/>
    <w:rsid w:val="00EF69CA"/>
    <w:rsid w:val="00EF6A6F"/>
    <w:rsid w:val="00EF6ED6"/>
    <w:rsid w:val="00EF6F4F"/>
    <w:rsid w:val="00EF7108"/>
    <w:rsid w:val="00EF7B65"/>
    <w:rsid w:val="00EF7DCE"/>
    <w:rsid w:val="00EF7DFA"/>
    <w:rsid w:val="00EF7E11"/>
    <w:rsid w:val="00F000A2"/>
    <w:rsid w:val="00F001C3"/>
    <w:rsid w:val="00F00428"/>
    <w:rsid w:val="00F0070D"/>
    <w:rsid w:val="00F00789"/>
    <w:rsid w:val="00F008D0"/>
    <w:rsid w:val="00F00A16"/>
    <w:rsid w:val="00F0107B"/>
    <w:rsid w:val="00F013A7"/>
    <w:rsid w:val="00F0150B"/>
    <w:rsid w:val="00F0159F"/>
    <w:rsid w:val="00F015FC"/>
    <w:rsid w:val="00F01757"/>
    <w:rsid w:val="00F0181E"/>
    <w:rsid w:val="00F01A58"/>
    <w:rsid w:val="00F01EC2"/>
    <w:rsid w:val="00F01EFA"/>
    <w:rsid w:val="00F01F50"/>
    <w:rsid w:val="00F02012"/>
    <w:rsid w:val="00F022EA"/>
    <w:rsid w:val="00F02475"/>
    <w:rsid w:val="00F0261C"/>
    <w:rsid w:val="00F02A6E"/>
    <w:rsid w:val="00F02CDD"/>
    <w:rsid w:val="00F03851"/>
    <w:rsid w:val="00F039C3"/>
    <w:rsid w:val="00F03CF4"/>
    <w:rsid w:val="00F03DE0"/>
    <w:rsid w:val="00F045AD"/>
    <w:rsid w:val="00F04976"/>
    <w:rsid w:val="00F04B13"/>
    <w:rsid w:val="00F04B81"/>
    <w:rsid w:val="00F04B89"/>
    <w:rsid w:val="00F050DC"/>
    <w:rsid w:val="00F0514A"/>
    <w:rsid w:val="00F05228"/>
    <w:rsid w:val="00F05412"/>
    <w:rsid w:val="00F05ADA"/>
    <w:rsid w:val="00F05D59"/>
    <w:rsid w:val="00F06488"/>
    <w:rsid w:val="00F06636"/>
    <w:rsid w:val="00F070DA"/>
    <w:rsid w:val="00F07491"/>
    <w:rsid w:val="00F0751A"/>
    <w:rsid w:val="00F07563"/>
    <w:rsid w:val="00F075AC"/>
    <w:rsid w:val="00F076F6"/>
    <w:rsid w:val="00F07795"/>
    <w:rsid w:val="00F077CC"/>
    <w:rsid w:val="00F07A1C"/>
    <w:rsid w:val="00F07CDE"/>
    <w:rsid w:val="00F07CDF"/>
    <w:rsid w:val="00F07FC0"/>
    <w:rsid w:val="00F10140"/>
    <w:rsid w:val="00F1023F"/>
    <w:rsid w:val="00F102F7"/>
    <w:rsid w:val="00F1040C"/>
    <w:rsid w:val="00F10496"/>
    <w:rsid w:val="00F109CB"/>
    <w:rsid w:val="00F10A11"/>
    <w:rsid w:val="00F10C6B"/>
    <w:rsid w:val="00F10F31"/>
    <w:rsid w:val="00F10F84"/>
    <w:rsid w:val="00F10FBB"/>
    <w:rsid w:val="00F119F2"/>
    <w:rsid w:val="00F11A36"/>
    <w:rsid w:val="00F11B25"/>
    <w:rsid w:val="00F11E54"/>
    <w:rsid w:val="00F12250"/>
    <w:rsid w:val="00F124AD"/>
    <w:rsid w:val="00F12592"/>
    <w:rsid w:val="00F125EF"/>
    <w:rsid w:val="00F127ED"/>
    <w:rsid w:val="00F12A46"/>
    <w:rsid w:val="00F12A92"/>
    <w:rsid w:val="00F12CC9"/>
    <w:rsid w:val="00F131BA"/>
    <w:rsid w:val="00F132F7"/>
    <w:rsid w:val="00F13681"/>
    <w:rsid w:val="00F138B2"/>
    <w:rsid w:val="00F138C4"/>
    <w:rsid w:val="00F139B4"/>
    <w:rsid w:val="00F13AB0"/>
    <w:rsid w:val="00F13D1F"/>
    <w:rsid w:val="00F142EA"/>
    <w:rsid w:val="00F14362"/>
    <w:rsid w:val="00F1439C"/>
    <w:rsid w:val="00F144DB"/>
    <w:rsid w:val="00F1459D"/>
    <w:rsid w:val="00F14710"/>
    <w:rsid w:val="00F14AC0"/>
    <w:rsid w:val="00F14B70"/>
    <w:rsid w:val="00F1560B"/>
    <w:rsid w:val="00F159A9"/>
    <w:rsid w:val="00F15BB9"/>
    <w:rsid w:val="00F16090"/>
    <w:rsid w:val="00F16479"/>
    <w:rsid w:val="00F16978"/>
    <w:rsid w:val="00F16A99"/>
    <w:rsid w:val="00F17059"/>
    <w:rsid w:val="00F1705A"/>
    <w:rsid w:val="00F1729F"/>
    <w:rsid w:val="00F1735D"/>
    <w:rsid w:val="00F174A9"/>
    <w:rsid w:val="00F174E7"/>
    <w:rsid w:val="00F17840"/>
    <w:rsid w:val="00F2027C"/>
    <w:rsid w:val="00F203F0"/>
    <w:rsid w:val="00F2085C"/>
    <w:rsid w:val="00F20F05"/>
    <w:rsid w:val="00F20F5E"/>
    <w:rsid w:val="00F215C6"/>
    <w:rsid w:val="00F21713"/>
    <w:rsid w:val="00F218B8"/>
    <w:rsid w:val="00F21C6B"/>
    <w:rsid w:val="00F21F97"/>
    <w:rsid w:val="00F21FBA"/>
    <w:rsid w:val="00F221C1"/>
    <w:rsid w:val="00F22331"/>
    <w:rsid w:val="00F2286F"/>
    <w:rsid w:val="00F22A57"/>
    <w:rsid w:val="00F22A58"/>
    <w:rsid w:val="00F22AD0"/>
    <w:rsid w:val="00F22AED"/>
    <w:rsid w:val="00F22B69"/>
    <w:rsid w:val="00F22BD2"/>
    <w:rsid w:val="00F22DE2"/>
    <w:rsid w:val="00F22E02"/>
    <w:rsid w:val="00F22F02"/>
    <w:rsid w:val="00F23643"/>
    <w:rsid w:val="00F23985"/>
    <w:rsid w:val="00F23A48"/>
    <w:rsid w:val="00F23E6F"/>
    <w:rsid w:val="00F242C4"/>
    <w:rsid w:val="00F24577"/>
    <w:rsid w:val="00F24948"/>
    <w:rsid w:val="00F24CE3"/>
    <w:rsid w:val="00F25216"/>
    <w:rsid w:val="00F26098"/>
    <w:rsid w:val="00F264CC"/>
    <w:rsid w:val="00F26602"/>
    <w:rsid w:val="00F26B28"/>
    <w:rsid w:val="00F26C23"/>
    <w:rsid w:val="00F26C29"/>
    <w:rsid w:val="00F26E7A"/>
    <w:rsid w:val="00F26EA1"/>
    <w:rsid w:val="00F26EEC"/>
    <w:rsid w:val="00F26FC0"/>
    <w:rsid w:val="00F27093"/>
    <w:rsid w:val="00F270EC"/>
    <w:rsid w:val="00F27241"/>
    <w:rsid w:val="00F2732D"/>
    <w:rsid w:val="00F27FF6"/>
    <w:rsid w:val="00F304E8"/>
    <w:rsid w:val="00F30532"/>
    <w:rsid w:val="00F30782"/>
    <w:rsid w:val="00F307B7"/>
    <w:rsid w:val="00F30F48"/>
    <w:rsid w:val="00F31015"/>
    <w:rsid w:val="00F31437"/>
    <w:rsid w:val="00F31544"/>
    <w:rsid w:val="00F316DC"/>
    <w:rsid w:val="00F3189C"/>
    <w:rsid w:val="00F31D7F"/>
    <w:rsid w:val="00F31E49"/>
    <w:rsid w:val="00F31ECC"/>
    <w:rsid w:val="00F32153"/>
    <w:rsid w:val="00F32555"/>
    <w:rsid w:val="00F32599"/>
    <w:rsid w:val="00F32D15"/>
    <w:rsid w:val="00F32D20"/>
    <w:rsid w:val="00F32F85"/>
    <w:rsid w:val="00F32FC9"/>
    <w:rsid w:val="00F332BF"/>
    <w:rsid w:val="00F33314"/>
    <w:rsid w:val="00F33360"/>
    <w:rsid w:val="00F33826"/>
    <w:rsid w:val="00F33A92"/>
    <w:rsid w:val="00F33B9E"/>
    <w:rsid w:val="00F340B3"/>
    <w:rsid w:val="00F3438D"/>
    <w:rsid w:val="00F34443"/>
    <w:rsid w:val="00F34DE3"/>
    <w:rsid w:val="00F3520E"/>
    <w:rsid w:val="00F3551C"/>
    <w:rsid w:val="00F35538"/>
    <w:rsid w:val="00F356F9"/>
    <w:rsid w:val="00F35700"/>
    <w:rsid w:val="00F35705"/>
    <w:rsid w:val="00F3583A"/>
    <w:rsid w:val="00F35958"/>
    <w:rsid w:val="00F35971"/>
    <w:rsid w:val="00F35A6C"/>
    <w:rsid w:val="00F35D11"/>
    <w:rsid w:val="00F35DFC"/>
    <w:rsid w:val="00F36329"/>
    <w:rsid w:val="00F36351"/>
    <w:rsid w:val="00F3647E"/>
    <w:rsid w:val="00F3669C"/>
    <w:rsid w:val="00F36714"/>
    <w:rsid w:val="00F3676C"/>
    <w:rsid w:val="00F369F5"/>
    <w:rsid w:val="00F36C6A"/>
    <w:rsid w:val="00F37076"/>
    <w:rsid w:val="00F37797"/>
    <w:rsid w:val="00F37BCA"/>
    <w:rsid w:val="00F37C91"/>
    <w:rsid w:val="00F37D92"/>
    <w:rsid w:val="00F37F5F"/>
    <w:rsid w:val="00F4079F"/>
    <w:rsid w:val="00F40848"/>
    <w:rsid w:val="00F40E34"/>
    <w:rsid w:val="00F40F4A"/>
    <w:rsid w:val="00F410B8"/>
    <w:rsid w:val="00F41209"/>
    <w:rsid w:val="00F4129C"/>
    <w:rsid w:val="00F41458"/>
    <w:rsid w:val="00F4155F"/>
    <w:rsid w:val="00F4158B"/>
    <w:rsid w:val="00F417EC"/>
    <w:rsid w:val="00F4196B"/>
    <w:rsid w:val="00F41E21"/>
    <w:rsid w:val="00F422AA"/>
    <w:rsid w:val="00F4266B"/>
    <w:rsid w:val="00F42C27"/>
    <w:rsid w:val="00F42FBB"/>
    <w:rsid w:val="00F4344F"/>
    <w:rsid w:val="00F4375E"/>
    <w:rsid w:val="00F43B48"/>
    <w:rsid w:val="00F43BD6"/>
    <w:rsid w:val="00F43D29"/>
    <w:rsid w:val="00F44CD6"/>
    <w:rsid w:val="00F44E16"/>
    <w:rsid w:val="00F44E50"/>
    <w:rsid w:val="00F44F69"/>
    <w:rsid w:val="00F44F99"/>
    <w:rsid w:val="00F45AE6"/>
    <w:rsid w:val="00F45CCE"/>
    <w:rsid w:val="00F45FC6"/>
    <w:rsid w:val="00F45FE1"/>
    <w:rsid w:val="00F46056"/>
    <w:rsid w:val="00F46396"/>
    <w:rsid w:val="00F46561"/>
    <w:rsid w:val="00F46A1E"/>
    <w:rsid w:val="00F46B75"/>
    <w:rsid w:val="00F46D78"/>
    <w:rsid w:val="00F46E71"/>
    <w:rsid w:val="00F46EBB"/>
    <w:rsid w:val="00F46F29"/>
    <w:rsid w:val="00F47040"/>
    <w:rsid w:val="00F472E3"/>
    <w:rsid w:val="00F47D44"/>
    <w:rsid w:val="00F47FCB"/>
    <w:rsid w:val="00F50109"/>
    <w:rsid w:val="00F5030C"/>
    <w:rsid w:val="00F50480"/>
    <w:rsid w:val="00F507DC"/>
    <w:rsid w:val="00F50A85"/>
    <w:rsid w:val="00F50C37"/>
    <w:rsid w:val="00F50D6D"/>
    <w:rsid w:val="00F51493"/>
    <w:rsid w:val="00F5153A"/>
    <w:rsid w:val="00F51546"/>
    <w:rsid w:val="00F515DE"/>
    <w:rsid w:val="00F517DA"/>
    <w:rsid w:val="00F51BE7"/>
    <w:rsid w:val="00F523A4"/>
    <w:rsid w:val="00F525B9"/>
    <w:rsid w:val="00F525C2"/>
    <w:rsid w:val="00F52989"/>
    <w:rsid w:val="00F529BC"/>
    <w:rsid w:val="00F52AFC"/>
    <w:rsid w:val="00F52DBC"/>
    <w:rsid w:val="00F52E7B"/>
    <w:rsid w:val="00F53469"/>
    <w:rsid w:val="00F5389E"/>
    <w:rsid w:val="00F53DEC"/>
    <w:rsid w:val="00F54234"/>
    <w:rsid w:val="00F54597"/>
    <w:rsid w:val="00F5468B"/>
    <w:rsid w:val="00F54980"/>
    <w:rsid w:val="00F54BE3"/>
    <w:rsid w:val="00F54D8E"/>
    <w:rsid w:val="00F55170"/>
    <w:rsid w:val="00F55380"/>
    <w:rsid w:val="00F55541"/>
    <w:rsid w:val="00F55576"/>
    <w:rsid w:val="00F55792"/>
    <w:rsid w:val="00F55C39"/>
    <w:rsid w:val="00F56353"/>
    <w:rsid w:val="00F564AD"/>
    <w:rsid w:val="00F56D33"/>
    <w:rsid w:val="00F56D87"/>
    <w:rsid w:val="00F56E20"/>
    <w:rsid w:val="00F56FB5"/>
    <w:rsid w:val="00F56FE4"/>
    <w:rsid w:val="00F57022"/>
    <w:rsid w:val="00F5783C"/>
    <w:rsid w:val="00F57C00"/>
    <w:rsid w:val="00F60008"/>
    <w:rsid w:val="00F6012F"/>
    <w:rsid w:val="00F60270"/>
    <w:rsid w:val="00F607CF"/>
    <w:rsid w:val="00F60D5F"/>
    <w:rsid w:val="00F61122"/>
    <w:rsid w:val="00F61672"/>
    <w:rsid w:val="00F616C4"/>
    <w:rsid w:val="00F616E9"/>
    <w:rsid w:val="00F61710"/>
    <w:rsid w:val="00F61980"/>
    <w:rsid w:val="00F61A74"/>
    <w:rsid w:val="00F61C01"/>
    <w:rsid w:val="00F61D20"/>
    <w:rsid w:val="00F61D3A"/>
    <w:rsid w:val="00F61FDB"/>
    <w:rsid w:val="00F6216B"/>
    <w:rsid w:val="00F62408"/>
    <w:rsid w:val="00F62429"/>
    <w:rsid w:val="00F62585"/>
    <w:rsid w:val="00F62A15"/>
    <w:rsid w:val="00F62AA8"/>
    <w:rsid w:val="00F62B36"/>
    <w:rsid w:val="00F62B67"/>
    <w:rsid w:val="00F62B84"/>
    <w:rsid w:val="00F62D15"/>
    <w:rsid w:val="00F62DAE"/>
    <w:rsid w:val="00F62F52"/>
    <w:rsid w:val="00F631C7"/>
    <w:rsid w:val="00F63266"/>
    <w:rsid w:val="00F63486"/>
    <w:rsid w:val="00F637B5"/>
    <w:rsid w:val="00F63BA6"/>
    <w:rsid w:val="00F63D3B"/>
    <w:rsid w:val="00F63F46"/>
    <w:rsid w:val="00F6407C"/>
    <w:rsid w:val="00F6453A"/>
    <w:rsid w:val="00F64A09"/>
    <w:rsid w:val="00F64A50"/>
    <w:rsid w:val="00F64B89"/>
    <w:rsid w:val="00F64C2A"/>
    <w:rsid w:val="00F65086"/>
    <w:rsid w:val="00F65375"/>
    <w:rsid w:val="00F6559C"/>
    <w:rsid w:val="00F65687"/>
    <w:rsid w:val="00F65A90"/>
    <w:rsid w:val="00F65BA7"/>
    <w:rsid w:val="00F65DC0"/>
    <w:rsid w:val="00F66257"/>
    <w:rsid w:val="00F662F1"/>
    <w:rsid w:val="00F66842"/>
    <w:rsid w:val="00F66903"/>
    <w:rsid w:val="00F66D16"/>
    <w:rsid w:val="00F673F3"/>
    <w:rsid w:val="00F677DF"/>
    <w:rsid w:val="00F67B3E"/>
    <w:rsid w:val="00F67C24"/>
    <w:rsid w:val="00F70280"/>
    <w:rsid w:val="00F70CCC"/>
    <w:rsid w:val="00F7146C"/>
    <w:rsid w:val="00F7169B"/>
    <w:rsid w:val="00F7217C"/>
    <w:rsid w:val="00F72282"/>
    <w:rsid w:val="00F7231B"/>
    <w:rsid w:val="00F725F5"/>
    <w:rsid w:val="00F72948"/>
    <w:rsid w:val="00F72997"/>
    <w:rsid w:val="00F72A13"/>
    <w:rsid w:val="00F73491"/>
    <w:rsid w:val="00F73637"/>
    <w:rsid w:val="00F7372E"/>
    <w:rsid w:val="00F73A08"/>
    <w:rsid w:val="00F73A4D"/>
    <w:rsid w:val="00F73BF6"/>
    <w:rsid w:val="00F73CAC"/>
    <w:rsid w:val="00F73CB1"/>
    <w:rsid w:val="00F73DF4"/>
    <w:rsid w:val="00F74030"/>
    <w:rsid w:val="00F740D1"/>
    <w:rsid w:val="00F74275"/>
    <w:rsid w:val="00F742D3"/>
    <w:rsid w:val="00F743C2"/>
    <w:rsid w:val="00F7442C"/>
    <w:rsid w:val="00F745E6"/>
    <w:rsid w:val="00F74E18"/>
    <w:rsid w:val="00F74E9E"/>
    <w:rsid w:val="00F75170"/>
    <w:rsid w:val="00F752D6"/>
    <w:rsid w:val="00F75607"/>
    <w:rsid w:val="00F7585C"/>
    <w:rsid w:val="00F75A13"/>
    <w:rsid w:val="00F75A89"/>
    <w:rsid w:val="00F75B1C"/>
    <w:rsid w:val="00F75F3D"/>
    <w:rsid w:val="00F76011"/>
    <w:rsid w:val="00F7605D"/>
    <w:rsid w:val="00F7606C"/>
    <w:rsid w:val="00F7618A"/>
    <w:rsid w:val="00F76193"/>
    <w:rsid w:val="00F7661A"/>
    <w:rsid w:val="00F76659"/>
    <w:rsid w:val="00F76EB9"/>
    <w:rsid w:val="00F76EBC"/>
    <w:rsid w:val="00F77768"/>
    <w:rsid w:val="00F778AD"/>
    <w:rsid w:val="00F77BDD"/>
    <w:rsid w:val="00F80030"/>
    <w:rsid w:val="00F803A6"/>
    <w:rsid w:val="00F80432"/>
    <w:rsid w:val="00F805BC"/>
    <w:rsid w:val="00F807C5"/>
    <w:rsid w:val="00F80CD6"/>
    <w:rsid w:val="00F8100E"/>
    <w:rsid w:val="00F81281"/>
    <w:rsid w:val="00F81396"/>
    <w:rsid w:val="00F816D3"/>
    <w:rsid w:val="00F818DA"/>
    <w:rsid w:val="00F819E2"/>
    <w:rsid w:val="00F81CEB"/>
    <w:rsid w:val="00F81D58"/>
    <w:rsid w:val="00F81D8E"/>
    <w:rsid w:val="00F81E63"/>
    <w:rsid w:val="00F82194"/>
    <w:rsid w:val="00F822A3"/>
    <w:rsid w:val="00F8292B"/>
    <w:rsid w:val="00F82A1D"/>
    <w:rsid w:val="00F82A2F"/>
    <w:rsid w:val="00F82BEF"/>
    <w:rsid w:val="00F8300C"/>
    <w:rsid w:val="00F832F7"/>
    <w:rsid w:val="00F83402"/>
    <w:rsid w:val="00F8342D"/>
    <w:rsid w:val="00F8386B"/>
    <w:rsid w:val="00F83C0B"/>
    <w:rsid w:val="00F83E99"/>
    <w:rsid w:val="00F83EA4"/>
    <w:rsid w:val="00F84090"/>
    <w:rsid w:val="00F84184"/>
    <w:rsid w:val="00F84257"/>
    <w:rsid w:val="00F84959"/>
    <w:rsid w:val="00F84A80"/>
    <w:rsid w:val="00F84EB7"/>
    <w:rsid w:val="00F8505F"/>
    <w:rsid w:val="00F85257"/>
    <w:rsid w:val="00F852BB"/>
    <w:rsid w:val="00F8530A"/>
    <w:rsid w:val="00F85396"/>
    <w:rsid w:val="00F855C3"/>
    <w:rsid w:val="00F8566D"/>
    <w:rsid w:val="00F85687"/>
    <w:rsid w:val="00F857CE"/>
    <w:rsid w:val="00F858E1"/>
    <w:rsid w:val="00F859E8"/>
    <w:rsid w:val="00F85B16"/>
    <w:rsid w:val="00F85BD1"/>
    <w:rsid w:val="00F85F68"/>
    <w:rsid w:val="00F85FAF"/>
    <w:rsid w:val="00F8615F"/>
    <w:rsid w:val="00F861DB"/>
    <w:rsid w:val="00F86250"/>
    <w:rsid w:val="00F863CC"/>
    <w:rsid w:val="00F864FD"/>
    <w:rsid w:val="00F8654C"/>
    <w:rsid w:val="00F866A4"/>
    <w:rsid w:val="00F86AA3"/>
    <w:rsid w:val="00F86E62"/>
    <w:rsid w:val="00F8719A"/>
    <w:rsid w:val="00F8727E"/>
    <w:rsid w:val="00F872CF"/>
    <w:rsid w:val="00F87674"/>
    <w:rsid w:val="00F87741"/>
    <w:rsid w:val="00F8791B"/>
    <w:rsid w:val="00F87DAC"/>
    <w:rsid w:val="00F90484"/>
    <w:rsid w:val="00F90546"/>
    <w:rsid w:val="00F905CA"/>
    <w:rsid w:val="00F9090D"/>
    <w:rsid w:val="00F91083"/>
    <w:rsid w:val="00F91125"/>
    <w:rsid w:val="00F9122D"/>
    <w:rsid w:val="00F91437"/>
    <w:rsid w:val="00F91589"/>
    <w:rsid w:val="00F91607"/>
    <w:rsid w:val="00F9165A"/>
    <w:rsid w:val="00F91A3A"/>
    <w:rsid w:val="00F91AD8"/>
    <w:rsid w:val="00F91D7E"/>
    <w:rsid w:val="00F91DC9"/>
    <w:rsid w:val="00F91ED0"/>
    <w:rsid w:val="00F921DA"/>
    <w:rsid w:val="00F925D5"/>
    <w:rsid w:val="00F92671"/>
    <w:rsid w:val="00F92910"/>
    <w:rsid w:val="00F92D7F"/>
    <w:rsid w:val="00F92F26"/>
    <w:rsid w:val="00F935D3"/>
    <w:rsid w:val="00F936B4"/>
    <w:rsid w:val="00F93785"/>
    <w:rsid w:val="00F9394A"/>
    <w:rsid w:val="00F93B26"/>
    <w:rsid w:val="00F93BD0"/>
    <w:rsid w:val="00F93D9C"/>
    <w:rsid w:val="00F93EB1"/>
    <w:rsid w:val="00F9436C"/>
    <w:rsid w:val="00F94389"/>
    <w:rsid w:val="00F94461"/>
    <w:rsid w:val="00F94617"/>
    <w:rsid w:val="00F94B3E"/>
    <w:rsid w:val="00F94D6E"/>
    <w:rsid w:val="00F95187"/>
    <w:rsid w:val="00F952FC"/>
    <w:rsid w:val="00F958F9"/>
    <w:rsid w:val="00F95F55"/>
    <w:rsid w:val="00F96019"/>
    <w:rsid w:val="00F963D0"/>
    <w:rsid w:val="00F96608"/>
    <w:rsid w:val="00F96671"/>
    <w:rsid w:val="00F96905"/>
    <w:rsid w:val="00F96CF4"/>
    <w:rsid w:val="00F970D9"/>
    <w:rsid w:val="00F97250"/>
    <w:rsid w:val="00F972F4"/>
    <w:rsid w:val="00F97476"/>
    <w:rsid w:val="00F97621"/>
    <w:rsid w:val="00F9767E"/>
    <w:rsid w:val="00F976D0"/>
    <w:rsid w:val="00F9772A"/>
    <w:rsid w:val="00F97B86"/>
    <w:rsid w:val="00F97EA7"/>
    <w:rsid w:val="00FA0025"/>
    <w:rsid w:val="00FA0043"/>
    <w:rsid w:val="00FA0132"/>
    <w:rsid w:val="00FA07C0"/>
    <w:rsid w:val="00FA0917"/>
    <w:rsid w:val="00FA0932"/>
    <w:rsid w:val="00FA0938"/>
    <w:rsid w:val="00FA09AF"/>
    <w:rsid w:val="00FA0E19"/>
    <w:rsid w:val="00FA0E8E"/>
    <w:rsid w:val="00FA1481"/>
    <w:rsid w:val="00FA1922"/>
    <w:rsid w:val="00FA1978"/>
    <w:rsid w:val="00FA199B"/>
    <w:rsid w:val="00FA2073"/>
    <w:rsid w:val="00FA20A5"/>
    <w:rsid w:val="00FA278B"/>
    <w:rsid w:val="00FA2CA9"/>
    <w:rsid w:val="00FA2F9E"/>
    <w:rsid w:val="00FA3361"/>
    <w:rsid w:val="00FA3441"/>
    <w:rsid w:val="00FA367A"/>
    <w:rsid w:val="00FA38C2"/>
    <w:rsid w:val="00FA39EC"/>
    <w:rsid w:val="00FA3B93"/>
    <w:rsid w:val="00FA3E46"/>
    <w:rsid w:val="00FA3F59"/>
    <w:rsid w:val="00FA3FDD"/>
    <w:rsid w:val="00FA419D"/>
    <w:rsid w:val="00FA4452"/>
    <w:rsid w:val="00FA4BFC"/>
    <w:rsid w:val="00FA4D6A"/>
    <w:rsid w:val="00FA504C"/>
    <w:rsid w:val="00FA5971"/>
    <w:rsid w:val="00FA5ABF"/>
    <w:rsid w:val="00FA5AFA"/>
    <w:rsid w:val="00FA5D30"/>
    <w:rsid w:val="00FA5EA7"/>
    <w:rsid w:val="00FA5F41"/>
    <w:rsid w:val="00FA66A9"/>
    <w:rsid w:val="00FA67EB"/>
    <w:rsid w:val="00FA6A50"/>
    <w:rsid w:val="00FA6A87"/>
    <w:rsid w:val="00FA6AE6"/>
    <w:rsid w:val="00FA6FC1"/>
    <w:rsid w:val="00FA7484"/>
    <w:rsid w:val="00FA771A"/>
    <w:rsid w:val="00FA776A"/>
    <w:rsid w:val="00FA7842"/>
    <w:rsid w:val="00FA7858"/>
    <w:rsid w:val="00FA7E1E"/>
    <w:rsid w:val="00FA7F39"/>
    <w:rsid w:val="00FB04D7"/>
    <w:rsid w:val="00FB07AA"/>
    <w:rsid w:val="00FB0B5A"/>
    <w:rsid w:val="00FB12E3"/>
    <w:rsid w:val="00FB1456"/>
    <w:rsid w:val="00FB148D"/>
    <w:rsid w:val="00FB14C8"/>
    <w:rsid w:val="00FB17C0"/>
    <w:rsid w:val="00FB1D7F"/>
    <w:rsid w:val="00FB1FBE"/>
    <w:rsid w:val="00FB2107"/>
    <w:rsid w:val="00FB268D"/>
    <w:rsid w:val="00FB296C"/>
    <w:rsid w:val="00FB2FEE"/>
    <w:rsid w:val="00FB302C"/>
    <w:rsid w:val="00FB376F"/>
    <w:rsid w:val="00FB3867"/>
    <w:rsid w:val="00FB3B72"/>
    <w:rsid w:val="00FB3DFD"/>
    <w:rsid w:val="00FB3E08"/>
    <w:rsid w:val="00FB4053"/>
    <w:rsid w:val="00FB40F1"/>
    <w:rsid w:val="00FB43AC"/>
    <w:rsid w:val="00FB4535"/>
    <w:rsid w:val="00FB4826"/>
    <w:rsid w:val="00FB49F8"/>
    <w:rsid w:val="00FB4F86"/>
    <w:rsid w:val="00FB5645"/>
    <w:rsid w:val="00FB5758"/>
    <w:rsid w:val="00FB5E76"/>
    <w:rsid w:val="00FB5EC2"/>
    <w:rsid w:val="00FB5ECE"/>
    <w:rsid w:val="00FB62A8"/>
    <w:rsid w:val="00FB630C"/>
    <w:rsid w:val="00FB632A"/>
    <w:rsid w:val="00FB6448"/>
    <w:rsid w:val="00FB64CB"/>
    <w:rsid w:val="00FB65AF"/>
    <w:rsid w:val="00FB67E7"/>
    <w:rsid w:val="00FB6822"/>
    <w:rsid w:val="00FB6F1E"/>
    <w:rsid w:val="00FB6FC1"/>
    <w:rsid w:val="00FB74E6"/>
    <w:rsid w:val="00FB7742"/>
    <w:rsid w:val="00FB7AD4"/>
    <w:rsid w:val="00FC01D7"/>
    <w:rsid w:val="00FC0367"/>
    <w:rsid w:val="00FC06C1"/>
    <w:rsid w:val="00FC07E9"/>
    <w:rsid w:val="00FC0918"/>
    <w:rsid w:val="00FC0ABB"/>
    <w:rsid w:val="00FC0BAC"/>
    <w:rsid w:val="00FC0C88"/>
    <w:rsid w:val="00FC0F67"/>
    <w:rsid w:val="00FC13ED"/>
    <w:rsid w:val="00FC1405"/>
    <w:rsid w:val="00FC160F"/>
    <w:rsid w:val="00FC162A"/>
    <w:rsid w:val="00FC1668"/>
    <w:rsid w:val="00FC16CC"/>
    <w:rsid w:val="00FC1DFB"/>
    <w:rsid w:val="00FC1F67"/>
    <w:rsid w:val="00FC25CE"/>
    <w:rsid w:val="00FC2785"/>
    <w:rsid w:val="00FC296E"/>
    <w:rsid w:val="00FC33D7"/>
    <w:rsid w:val="00FC3546"/>
    <w:rsid w:val="00FC35A2"/>
    <w:rsid w:val="00FC3702"/>
    <w:rsid w:val="00FC39F5"/>
    <w:rsid w:val="00FC3B6A"/>
    <w:rsid w:val="00FC4346"/>
    <w:rsid w:val="00FC45DF"/>
    <w:rsid w:val="00FC47FB"/>
    <w:rsid w:val="00FC4BC2"/>
    <w:rsid w:val="00FC52C3"/>
    <w:rsid w:val="00FC52F5"/>
    <w:rsid w:val="00FC54D4"/>
    <w:rsid w:val="00FC5543"/>
    <w:rsid w:val="00FC5CE9"/>
    <w:rsid w:val="00FC5D5E"/>
    <w:rsid w:val="00FC6357"/>
    <w:rsid w:val="00FC6842"/>
    <w:rsid w:val="00FC6B45"/>
    <w:rsid w:val="00FC7089"/>
    <w:rsid w:val="00FC73E3"/>
    <w:rsid w:val="00FC74AB"/>
    <w:rsid w:val="00FC7A01"/>
    <w:rsid w:val="00FC7B59"/>
    <w:rsid w:val="00FC7EF0"/>
    <w:rsid w:val="00FD017F"/>
    <w:rsid w:val="00FD02AA"/>
    <w:rsid w:val="00FD052D"/>
    <w:rsid w:val="00FD0691"/>
    <w:rsid w:val="00FD09AC"/>
    <w:rsid w:val="00FD0A84"/>
    <w:rsid w:val="00FD0B78"/>
    <w:rsid w:val="00FD0C85"/>
    <w:rsid w:val="00FD103B"/>
    <w:rsid w:val="00FD1204"/>
    <w:rsid w:val="00FD129C"/>
    <w:rsid w:val="00FD14F1"/>
    <w:rsid w:val="00FD1594"/>
    <w:rsid w:val="00FD1708"/>
    <w:rsid w:val="00FD19BC"/>
    <w:rsid w:val="00FD1E03"/>
    <w:rsid w:val="00FD1F69"/>
    <w:rsid w:val="00FD20E1"/>
    <w:rsid w:val="00FD2309"/>
    <w:rsid w:val="00FD290C"/>
    <w:rsid w:val="00FD2B75"/>
    <w:rsid w:val="00FD2C1D"/>
    <w:rsid w:val="00FD2C60"/>
    <w:rsid w:val="00FD2F3E"/>
    <w:rsid w:val="00FD3122"/>
    <w:rsid w:val="00FD35CC"/>
    <w:rsid w:val="00FD3AF2"/>
    <w:rsid w:val="00FD3BD1"/>
    <w:rsid w:val="00FD3DA2"/>
    <w:rsid w:val="00FD3DB8"/>
    <w:rsid w:val="00FD3EC8"/>
    <w:rsid w:val="00FD3FE9"/>
    <w:rsid w:val="00FD487F"/>
    <w:rsid w:val="00FD4B2A"/>
    <w:rsid w:val="00FD4CD4"/>
    <w:rsid w:val="00FD4DB5"/>
    <w:rsid w:val="00FD4F49"/>
    <w:rsid w:val="00FD5037"/>
    <w:rsid w:val="00FD58BC"/>
    <w:rsid w:val="00FD5971"/>
    <w:rsid w:val="00FD5C41"/>
    <w:rsid w:val="00FD5DB1"/>
    <w:rsid w:val="00FD5E17"/>
    <w:rsid w:val="00FD6154"/>
    <w:rsid w:val="00FD63F0"/>
    <w:rsid w:val="00FD66DA"/>
    <w:rsid w:val="00FD6B01"/>
    <w:rsid w:val="00FD6F29"/>
    <w:rsid w:val="00FD70F3"/>
    <w:rsid w:val="00FD7188"/>
    <w:rsid w:val="00FD72CA"/>
    <w:rsid w:val="00FD7597"/>
    <w:rsid w:val="00FD77A7"/>
    <w:rsid w:val="00FD7BA4"/>
    <w:rsid w:val="00FD7D60"/>
    <w:rsid w:val="00FE0093"/>
    <w:rsid w:val="00FE09BE"/>
    <w:rsid w:val="00FE0D9D"/>
    <w:rsid w:val="00FE0E10"/>
    <w:rsid w:val="00FE128C"/>
    <w:rsid w:val="00FE13C8"/>
    <w:rsid w:val="00FE1767"/>
    <w:rsid w:val="00FE18FA"/>
    <w:rsid w:val="00FE1BC3"/>
    <w:rsid w:val="00FE20DD"/>
    <w:rsid w:val="00FE21AD"/>
    <w:rsid w:val="00FE22E4"/>
    <w:rsid w:val="00FE281B"/>
    <w:rsid w:val="00FE2869"/>
    <w:rsid w:val="00FE2A11"/>
    <w:rsid w:val="00FE2B1E"/>
    <w:rsid w:val="00FE2B97"/>
    <w:rsid w:val="00FE2CDF"/>
    <w:rsid w:val="00FE2E5A"/>
    <w:rsid w:val="00FE2E99"/>
    <w:rsid w:val="00FE35DA"/>
    <w:rsid w:val="00FE3688"/>
    <w:rsid w:val="00FE37F5"/>
    <w:rsid w:val="00FE3841"/>
    <w:rsid w:val="00FE3908"/>
    <w:rsid w:val="00FE3B40"/>
    <w:rsid w:val="00FE3CE5"/>
    <w:rsid w:val="00FE3DA7"/>
    <w:rsid w:val="00FE3E18"/>
    <w:rsid w:val="00FE40EF"/>
    <w:rsid w:val="00FE4423"/>
    <w:rsid w:val="00FE4A41"/>
    <w:rsid w:val="00FE4A6D"/>
    <w:rsid w:val="00FE5406"/>
    <w:rsid w:val="00FE58A0"/>
    <w:rsid w:val="00FE594F"/>
    <w:rsid w:val="00FE5C04"/>
    <w:rsid w:val="00FE63B3"/>
    <w:rsid w:val="00FE6410"/>
    <w:rsid w:val="00FE6633"/>
    <w:rsid w:val="00FE66CA"/>
    <w:rsid w:val="00FE6759"/>
    <w:rsid w:val="00FE67A5"/>
    <w:rsid w:val="00FE69E6"/>
    <w:rsid w:val="00FE6ABD"/>
    <w:rsid w:val="00FE7382"/>
    <w:rsid w:val="00FE73BD"/>
    <w:rsid w:val="00FE7678"/>
    <w:rsid w:val="00FE76E8"/>
    <w:rsid w:val="00FE7B24"/>
    <w:rsid w:val="00FE7EB5"/>
    <w:rsid w:val="00FE7FB5"/>
    <w:rsid w:val="00FF007D"/>
    <w:rsid w:val="00FF054B"/>
    <w:rsid w:val="00FF05AB"/>
    <w:rsid w:val="00FF05B2"/>
    <w:rsid w:val="00FF0843"/>
    <w:rsid w:val="00FF0C43"/>
    <w:rsid w:val="00FF13BF"/>
    <w:rsid w:val="00FF142F"/>
    <w:rsid w:val="00FF1586"/>
    <w:rsid w:val="00FF16D6"/>
    <w:rsid w:val="00FF1931"/>
    <w:rsid w:val="00FF1BB8"/>
    <w:rsid w:val="00FF1E01"/>
    <w:rsid w:val="00FF21EC"/>
    <w:rsid w:val="00FF245A"/>
    <w:rsid w:val="00FF2AAE"/>
    <w:rsid w:val="00FF2B8E"/>
    <w:rsid w:val="00FF35DA"/>
    <w:rsid w:val="00FF393B"/>
    <w:rsid w:val="00FF3952"/>
    <w:rsid w:val="00FF3AB1"/>
    <w:rsid w:val="00FF3C04"/>
    <w:rsid w:val="00FF3C22"/>
    <w:rsid w:val="00FF416C"/>
    <w:rsid w:val="00FF420C"/>
    <w:rsid w:val="00FF4482"/>
    <w:rsid w:val="00FF49F1"/>
    <w:rsid w:val="00FF4DC0"/>
    <w:rsid w:val="00FF4E9C"/>
    <w:rsid w:val="00FF53D2"/>
    <w:rsid w:val="00FF541F"/>
    <w:rsid w:val="00FF547B"/>
    <w:rsid w:val="00FF54DE"/>
    <w:rsid w:val="00FF596D"/>
    <w:rsid w:val="00FF5A1C"/>
    <w:rsid w:val="00FF5B9D"/>
    <w:rsid w:val="00FF5D30"/>
    <w:rsid w:val="00FF5E20"/>
    <w:rsid w:val="00FF5EB6"/>
    <w:rsid w:val="00FF5F8E"/>
    <w:rsid w:val="00FF6225"/>
    <w:rsid w:val="00FF67ED"/>
    <w:rsid w:val="00FF69AC"/>
    <w:rsid w:val="00FF6B2B"/>
    <w:rsid w:val="00FF6C5B"/>
    <w:rsid w:val="00FF6D54"/>
    <w:rsid w:val="00FF6E8A"/>
    <w:rsid w:val="00FF71E1"/>
    <w:rsid w:val="00FF73B5"/>
    <w:rsid w:val="00FF7545"/>
    <w:rsid w:val="00FF7B33"/>
    <w:rsid w:val="00FF7D22"/>
    <w:rsid w:val="00FF7D7D"/>
    <w:rsid w:val="01593173"/>
    <w:rsid w:val="0179ADA1"/>
    <w:rsid w:val="01919B0D"/>
    <w:rsid w:val="0269904C"/>
    <w:rsid w:val="031DA483"/>
    <w:rsid w:val="039B5425"/>
    <w:rsid w:val="03EC8DDE"/>
    <w:rsid w:val="04648035"/>
    <w:rsid w:val="05E81277"/>
    <w:rsid w:val="066475A6"/>
    <w:rsid w:val="071EF0D7"/>
    <w:rsid w:val="08ACB790"/>
    <w:rsid w:val="0B48560B"/>
    <w:rsid w:val="0DEB70D0"/>
    <w:rsid w:val="0E26F168"/>
    <w:rsid w:val="0F22B650"/>
    <w:rsid w:val="0F9F791D"/>
    <w:rsid w:val="104EF7E1"/>
    <w:rsid w:val="10FF060F"/>
    <w:rsid w:val="15488982"/>
    <w:rsid w:val="15804600"/>
    <w:rsid w:val="16C60CDA"/>
    <w:rsid w:val="174E601E"/>
    <w:rsid w:val="178BD183"/>
    <w:rsid w:val="17BF0D28"/>
    <w:rsid w:val="19B6FC76"/>
    <w:rsid w:val="1AC448DE"/>
    <w:rsid w:val="1DD364EE"/>
    <w:rsid w:val="1F6CA779"/>
    <w:rsid w:val="21CF817B"/>
    <w:rsid w:val="239A3753"/>
    <w:rsid w:val="24D66D96"/>
    <w:rsid w:val="254F1690"/>
    <w:rsid w:val="263EF057"/>
    <w:rsid w:val="2CA15A3A"/>
    <w:rsid w:val="2D5AEB9B"/>
    <w:rsid w:val="31A6AEED"/>
    <w:rsid w:val="32E853C1"/>
    <w:rsid w:val="33FFB5A8"/>
    <w:rsid w:val="385E5A9E"/>
    <w:rsid w:val="38B9B387"/>
    <w:rsid w:val="39329094"/>
    <w:rsid w:val="39F9E23A"/>
    <w:rsid w:val="3C145284"/>
    <w:rsid w:val="3E2FDF2A"/>
    <w:rsid w:val="3ED5A9C4"/>
    <w:rsid w:val="4001A89B"/>
    <w:rsid w:val="437DFCBB"/>
    <w:rsid w:val="4570636F"/>
    <w:rsid w:val="45DB7001"/>
    <w:rsid w:val="4669C232"/>
    <w:rsid w:val="4777AABD"/>
    <w:rsid w:val="483E1CF6"/>
    <w:rsid w:val="49ED5B75"/>
    <w:rsid w:val="4BF37B24"/>
    <w:rsid w:val="50397BBE"/>
    <w:rsid w:val="52B4FA51"/>
    <w:rsid w:val="53E0E53E"/>
    <w:rsid w:val="541DB4E3"/>
    <w:rsid w:val="5426304B"/>
    <w:rsid w:val="549F40FF"/>
    <w:rsid w:val="55531C75"/>
    <w:rsid w:val="5672035A"/>
    <w:rsid w:val="5731B2C3"/>
    <w:rsid w:val="59EEF9B2"/>
    <w:rsid w:val="5A7E55D3"/>
    <w:rsid w:val="5AA26CE7"/>
    <w:rsid w:val="5CF17671"/>
    <w:rsid w:val="5EEACC4E"/>
    <w:rsid w:val="5F912C41"/>
    <w:rsid w:val="60B53093"/>
    <w:rsid w:val="618838A2"/>
    <w:rsid w:val="65D2AA7B"/>
    <w:rsid w:val="661F0425"/>
    <w:rsid w:val="66C5FEF4"/>
    <w:rsid w:val="67DB33A0"/>
    <w:rsid w:val="697B0E33"/>
    <w:rsid w:val="6A115CC3"/>
    <w:rsid w:val="6A1AA6C1"/>
    <w:rsid w:val="6C86BBA7"/>
    <w:rsid w:val="6D9493A9"/>
    <w:rsid w:val="6DC46F0E"/>
    <w:rsid w:val="6EA84FE6"/>
    <w:rsid w:val="6F7CC105"/>
    <w:rsid w:val="717ED8BF"/>
    <w:rsid w:val="7293CA24"/>
    <w:rsid w:val="72FF3E92"/>
    <w:rsid w:val="74FD9D35"/>
    <w:rsid w:val="75489691"/>
    <w:rsid w:val="756F73A5"/>
    <w:rsid w:val="773F6004"/>
    <w:rsid w:val="774451D6"/>
    <w:rsid w:val="782F754B"/>
    <w:rsid w:val="7DF55DE9"/>
    <w:rsid w:val="7E3EAAAC"/>
    <w:rsid w:val="7FF24F9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E1CF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1B67"/>
  </w:style>
  <w:style w:type="paragraph" w:styleId="Heading1">
    <w:name w:val="heading 1"/>
    <w:basedOn w:val="Normal"/>
    <w:next w:val="Normal"/>
    <w:link w:val="Heading1Char"/>
    <w:uiPriority w:val="9"/>
    <w:qFormat/>
    <w:rsid w:val="00865F32"/>
    <w:pPr>
      <w:spacing w:after="240"/>
      <w:jc w:val="center"/>
      <w:outlineLvl w:val="0"/>
    </w:pPr>
    <w:rPr>
      <w:rFonts w:ascii="Times New Roman" w:eastAsia="Times New Roman" w:hAnsi="Times New Roman" w:cs="Times New Roman"/>
      <w:b/>
      <w:color w:val="000000" w:themeColor="text1"/>
    </w:rPr>
  </w:style>
  <w:style w:type="paragraph" w:styleId="Heading2">
    <w:name w:val="heading 2"/>
    <w:aliases w:val="A. SUBMISSION"/>
    <w:basedOn w:val="Normal"/>
    <w:next w:val="Normal"/>
    <w:link w:val="Heading2Char"/>
    <w:uiPriority w:val="9"/>
    <w:unhideWhenUsed/>
    <w:qFormat/>
    <w:rsid w:val="008F54BF"/>
    <w:pPr>
      <w:keepNext/>
      <w:keepLines/>
      <w:numPr>
        <w:numId w:val="3"/>
      </w:numPr>
      <w:spacing w:after="240" w:line="360" w:lineRule="auto"/>
      <w:ind w:hanging="720"/>
      <w:jc w:val="both"/>
      <w:outlineLvl w:val="1"/>
    </w:pPr>
    <w:rPr>
      <w:rFonts w:ascii="Times New Roman" w:eastAsiaTheme="majorEastAsia" w:hAnsi="Times New Roman" w:cs="Times New Roman"/>
      <w:b/>
      <w:color w:val="000000" w:themeColor="text1"/>
    </w:rPr>
  </w:style>
  <w:style w:type="paragraph" w:styleId="Heading3">
    <w:name w:val="heading 3"/>
    <w:aliases w:val="AAB Claim,1. Claim"/>
    <w:basedOn w:val="ListParagraph"/>
    <w:next w:val="Normal"/>
    <w:link w:val="Heading3Char"/>
    <w:uiPriority w:val="9"/>
    <w:unhideWhenUsed/>
    <w:qFormat/>
    <w:rsid w:val="008F54BF"/>
    <w:pPr>
      <w:numPr>
        <w:numId w:val="5"/>
      </w:numPr>
      <w:spacing w:after="240" w:line="360" w:lineRule="auto"/>
      <w:ind w:left="1418" w:hanging="709"/>
      <w:contextualSpacing w:val="0"/>
      <w:jc w:val="both"/>
      <w:outlineLvl w:val="2"/>
    </w:pPr>
    <w:rPr>
      <w:rFonts w:ascii="Times New Roman" w:eastAsia="Times New Roman" w:hAnsi="Times New Roman" w:cs="Times New Roman"/>
      <w:b/>
      <w:bCs/>
      <w:smallCaps/>
      <w:color w:val="000000"/>
      <w:lang w:val="en-PH" w:eastAsia="en-US"/>
    </w:rPr>
  </w:style>
  <w:style w:type="paragraph" w:styleId="Heading4">
    <w:name w:val="heading 4"/>
    <w:aliases w:val="AAC Arguments,a. Arguments"/>
    <w:basedOn w:val="Heading2"/>
    <w:next w:val="Normal"/>
    <w:link w:val="Heading4Char"/>
    <w:uiPriority w:val="9"/>
    <w:unhideWhenUsed/>
    <w:qFormat/>
    <w:rsid w:val="008F54BF"/>
    <w:pPr>
      <w:numPr>
        <w:numId w:val="2"/>
      </w:numPr>
      <w:ind w:left="2127" w:hanging="709"/>
      <w:outlineLvl w:val="3"/>
    </w:pPr>
    <w:rPr>
      <w:rFonts w:eastAsia="Times New Roman"/>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aliases w:val="i. Sub argument"/>
    <w:basedOn w:val="Normal"/>
    <w:next w:val="Normal"/>
    <w:link w:val="Heading6Char"/>
    <w:uiPriority w:val="9"/>
    <w:unhideWhenUsed/>
    <w:qFormat/>
    <w:rsid w:val="007F1B37"/>
    <w:pPr>
      <w:numPr>
        <w:numId w:val="10"/>
      </w:numPr>
      <w:spacing w:after="240" w:line="360" w:lineRule="auto"/>
      <w:jc w:val="both"/>
      <w:outlineLvl w:val="5"/>
    </w:pPr>
    <w:rPr>
      <w:rFonts w:ascii="Times New Roman" w:hAnsi="Times New Roman" w:cs="Times New Roman"/>
      <w:color w:val="000000" w:themeColor="text1"/>
      <w:u w:val="single"/>
      <w:lang w:val="en-PH"/>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5F32"/>
    <w:rPr>
      <w:rFonts w:ascii="Times New Roman" w:eastAsia="Times New Roman" w:hAnsi="Times New Roman" w:cs="Times New Roman"/>
      <w:b/>
      <w:color w:val="000000" w:themeColor="text1"/>
    </w:rPr>
  </w:style>
  <w:style w:type="character" w:customStyle="1" w:styleId="Heading2Char">
    <w:name w:val="Heading 2 Char"/>
    <w:aliases w:val="A. SUBMISSION Char"/>
    <w:basedOn w:val="DefaultParagraphFont"/>
    <w:link w:val="Heading2"/>
    <w:uiPriority w:val="9"/>
    <w:rsid w:val="008F54BF"/>
    <w:rPr>
      <w:rFonts w:ascii="Times New Roman" w:eastAsiaTheme="majorEastAsia" w:hAnsi="Times New Roman" w:cs="Times New Roman"/>
      <w:b/>
      <w:color w:val="000000" w:themeColor="text1"/>
    </w:rPr>
  </w:style>
  <w:style w:type="character" w:customStyle="1" w:styleId="Heading3Char">
    <w:name w:val="Heading 3 Char"/>
    <w:aliases w:val="AAB Claim Char,1. Claim Char"/>
    <w:basedOn w:val="DefaultParagraphFont"/>
    <w:link w:val="Heading3"/>
    <w:uiPriority w:val="9"/>
    <w:rsid w:val="008F54BF"/>
    <w:rPr>
      <w:rFonts w:ascii="Times New Roman" w:eastAsia="Times New Roman" w:hAnsi="Times New Roman" w:cs="Times New Roman"/>
      <w:b/>
      <w:bCs/>
      <w:smallCaps/>
      <w:color w:val="000000"/>
      <w:lang w:val="en-PH" w:eastAsia="en-US"/>
    </w:rPr>
  </w:style>
  <w:style w:type="character" w:customStyle="1" w:styleId="Heading4Char">
    <w:name w:val="Heading 4 Char"/>
    <w:aliases w:val="AAC Arguments Char,a. Arguments Char"/>
    <w:basedOn w:val="DefaultParagraphFont"/>
    <w:link w:val="Heading4"/>
    <w:uiPriority w:val="9"/>
    <w:rsid w:val="008F54BF"/>
    <w:rPr>
      <w:rFonts w:ascii="Times New Roman" w:eastAsia="Times New Roman" w:hAnsi="Times New Roman" w:cs="Times New Roman"/>
      <w:b/>
      <w:color w:val="000000" w:themeColor="text1"/>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aliases w:val="i. Sub argument Char"/>
    <w:basedOn w:val="DefaultParagraphFont"/>
    <w:link w:val="Heading6"/>
    <w:uiPriority w:val="9"/>
    <w:rsid w:val="007F1B37"/>
    <w:rPr>
      <w:rFonts w:ascii="Times New Roman" w:hAnsi="Times New Roman" w:cs="Times New Roman"/>
      <w:color w:val="000000" w:themeColor="text1"/>
      <w:u w:val="single"/>
      <w:lang w:val="en-PH"/>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7404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0408"/>
  </w:style>
  <w:style w:type="paragraph" w:styleId="Footer">
    <w:name w:val="footer"/>
    <w:basedOn w:val="Normal"/>
    <w:link w:val="FooterChar"/>
    <w:uiPriority w:val="99"/>
    <w:unhideWhenUsed/>
    <w:rsid w:val="007404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0408"/>
  </w:style>
  <w:style w:type="paragraph" w:styleId="NoSpacing">
    <w:name w:val="No Spacing"/>
    <w:uiPriority w:val="1"/>
    <w:qFormat/>
    <w:rsid w:val="00740408"/>
    <w:pPr>
      <w:spacing w:after="0" w:line="240" w:lineRule="auto"/>
    </w:pPr>
  </w:style>
  <w:style w:type="paragraph" w:styleId="FootnoteText">
    <w:name w:val="footnote text"/>
    <w:basedOn w:val="Normal"/>
    <w:link w:val="FootnoteTextChar"/>
    <w:uiPriority w:val="99"/>
    <w:unhideWhenUsed/>
    <w:rsid w:val="00740408"/>
    <w:pPr>
      <w:spacing w:after="0" w:line="240" w:lineRule="auto"/>
    </w:pPr>
    <w:rPr>
      <w:sz w:val="20"/>
      <w:szCs w:val="20"/>
    </w:rPr>
  </w:style>
  <w:style w:type="character" w:customStyle="1" w:styleId="FootnoteTextChar">
    <w:name w:val="Footnote Text Char"/>
    <w:basedOn w:val="DefaultParagraphFont"/>
    <w:link w:val="FootnoteText"/>
    <w:uiPriority w:val="99"/>
    <w:rsid w:val="00740408"/>
    <w:rPr>
      <w:sz w:val="20"/>
      <w:szCs w:val="20"/>
    </w:rPr>
  </w:style>
  <w:style w:type="character" w:styleId="FootnoteReference">
    <w:name w:val="footnote reference"/>
    <w:basedOn w:val="DefaultParagraphFont"/>
    <w:uiPriority w:val="99"/>
    <w:semiHidden/>
    <w:unhideWhenUsed/>
    <w:rsid w:val="00740408"/>
    <w:rPr>
      <w:vertAlign w:val="superscript"/>
    </w:rPr>
  </w:style>
  <w:style w:type="paragraph" w:styleId="NormalWeb">
    <w:name w:val="Normal (Web)"/>
    <w:basedOn w:val="Normal"/>
    <w:uiPriority w:val="99"/>
    <w:unhideWhenUsed/>
    <w:rsid w:val="006B7F2A"/>
    <w:pPr>
      <w:spacing w:before="100" w:beforeAutospacing="1" w:after="100" w:afterAutospacing="1" w:line="240" w:lineRule="auto"/>
    </w:pPr>
    <w:rPr>
      <w:rFonts w:ascii="Times New Roman" w:eastAsia="Times New Roman" w:hAnsi="Times New Roman" w:cs="Times New Roman"/>
      <w:lang w:val="en-PH" w:eastAsia="en-US"/>
    </w:rPr>
  </w:style>
  <w:style w:type="numbering" w:customStyle="1" w:styleId="CurrentList1">
    <w:name w:val="Current List1"/>
    <w:uiPriority w:val="99"/>
    <w:rsid w:val="0014472E"/>
    <w:pPr>
      <w:numPr>
        <w:numId w:val="1"/>
      </w:numPr>
    </w:pPr>
  </w:style>
  <w:style w:type="paragraph" w:customStyle="1" w:styleId="Default">
    <w:name w:val="Default"/>
    <w:rsid w:val="00797E52"/>
    <w:pPr>
      <w:autoSpaceDE w:val="0"/>
      <w:autoSpaceDN w:val="0"/>
      <w:adjustRightInd w:val="0"/>
      <w:spacing w:after="0" w:line="240" w:lineRule="auto"/>
    </w:pPr>
    <w:rPr>
      <w:rFonts w:ascii="Times New Roman" w:hAnsi="Times New Roman" w:cs="Times New Roman"/>
      <w:color w:val="000000"/>
    </w:rPr>
  </w:style>
  <w:style w:type="numbering" w:customStyle="1" w:styleId="CurrentList2">
    <w:name w:val="Current List2"/>
    <w:uiPriority w:val="99"/>
    <w:rsid w:val="00E02E7B"/>
    <w:pPr>
      <w:numPr>
        <w:numId w:val="9"/>
      </w:numPr>
    </w:pPr>
  </w:style>
  <w:style w:type="character" w:styleId="Hyperlink">
    <w:name w:val="Hyperlink"/>
    <w:basedOn w:val="DefaultParagraphFont"/>
    <w:uiPriority w:val="99"/>
    <w:unhideWhenUsed/>
    <w:rsid w:val="00CD2C02"/>
    <w:rPr>
      <w:color w:val="467886" w:themeColor="hyperlink"/>
      <w:u w:val="single"/>
    </w:rPr>
  </w:style>
  <w:style w:type="character" w:styleId="UnresolvedMention">
    <w:name w:val="Unresolved Mention"/>
    <w:basedOn w:val="DefaultParagraphFont"/>
    <w:uiPriority w:val="99"/>
    <w:semiHidden/>
    <w:unhideWhenUsed/>
    <w:rsid w:val="00FF5D30"/>
    <w:rPr>
      <w:color w:val="605E5C"/>
      <w:shd w:val="clear" w:color="auto" w:fill="E1DFDD"/>
    </w:rPr>
  </w:style>
  <w:style w:type="character" w:styleId="PageNumber">
    <w:name w:val="page number"/>
    <w:basedOn w:val="DefaultParagraphFont"/>
    <w:uiPriority w:val="99"/>
    <w:semiHidden/>
    <w:unhideWhenUsed/>
    <w:rsid w:val="00F32153"/>
  </w:style>
  <w:style w:type="paragraph" w:styleId="Revision">
    <w:name w:val="Revision"/>
    <w:hidden/>
    <w:uiPriority w:val="99"/>
    <w:semiHidden/>
    <w:rsid w:val="003F7643"/>
    <w:pPr>
      <w:spacing w:after="0" w:line="240" w:lineRule="auto"/>
    </w:pPr>
  </w:style>
  <w:style w:type="character" w:styleId="CommentReference">
    <w:name w:val="annotation reference"/>
    <w:basedOn w:val="DefaultParagraphFont"/>
    <w:uiPriority w:val="99"/>
    <w:semiHidden/>
    <w:unhideWhenUsed/>
    <w:rsid w:val="00CF523C"/>
    <w:rPr>
      <w:sz w:val="16"/>
      <w:szCs w:val="16"/>
    </w:rPr>
  </w:style>
  <w:style w:type="paragraph" w:styleId="CommentText">
    <w:name w:val="annotation text"/>
    <w:basedOn w:val="Normal"/>
    <w:link w:val="CommentTextChar"/>
    <w:uiPriority w:val="99"/>
    <w:unhideWhenUsed/>
    <w:rsid w:val="00CF523C"/>
    <w:pPr>
      <w:spacing w:line="240" w:lineRule="auto"/>
    </w:pPr>
    <w:rPr>
      <w:sz w:val="20"/>
      <w:szCs w:val="20"/>
    </w:rPr>
  </w:style>
  <w:style w:type="character" w:customStyle="1" w:styleId="CommentTextChar">
    <w:name w:val="Comment Text Char"/>
    <w:basedOn w:val="DefaultParagraphFont"/>
    <w:link w:val="CommentText"/>
    <w:uiPriority w:val="99"/>
    <w:rsid w:val="00CF523C"/>
    <w:rPr>
      <w:sz w:val="20"/>
      <w:szCs w:val="20"/>
    </w:rPr>
  </w:style>
  <w:style w:type="paragraph" w:styleId="CommentSubject">
    <w:name w:val="annotation subject"/>
    <w:basedOn w:val="CommentText"/>
    <w:next w:val="CommentText"/>
    <w:link w:val="CommentSubjectChar"/>
    <w:uiPriority w:val="99"/>
    <w:semiHidden/>
    <w:unhideWhenUsed/>
    <w:rsid w:val="00CF523C"/>
    <w:rPr>
      <w:b/>
      <w:bCs/>
    </w:rPr>
  </w:style>
  <w:style w:type="character" w:customStyle="1" w:styleId="CommentSubjectChar">
    <w:name w:val="Comment Subject Char"/>
    <w:basedOn w:val="CommentTextChar"/>
    <w:link w:val="CommentSubject"/>
    <w:uiPriority w:val="99"/>
    <w:semiHidden/>
    <w:rsid w:val="00CF523C"/>
    <w:rPr>
      <w:b/>
      <w:bCs/>
      <w:sz w:val="20"/>
      <w:szCs w:val="20"/>
    </w:rPr>
  </w:style>
  <w:style w:type="paragraph" w:customStyle="1" w:styleId="paragraph">
    <w:name w:val="paragraph"/>
    <w:basedOn w:val="Normal"/>
    <w:rsid w:val="00865F32"/>
    <w:pPr>
      <w:spacing w:before="100" w:beforeAutospacing="1" w:after="100" w:afterAutospacing="1" w:line="240" w:lineRule="auto"/>
    </w:pPr>
    <w:rPr>
      <w:rFonts w:ascii="Times New Roman" w:eastAsia="Times New Roman" w:hAnsi="Times New Roman" w:cs="Times New Roman"/>
      <w:lang w:val="en-PH" w:eastAsia="en-US"/>
    </w:rPr>
  </w:style>
  <w:style w:type="character" w:customStyle="1" w:styleId="normaltextrun">
    <w:name w:val="normaltextrun"/>
    <w:basedOn w:val="DefaultParagraphFont"/>
    <w:rsid w:val="00865F32"/>
  </w:style>
  <w:style w:type="character" w:customStyle="1" w:styleId="eop">
    <w:name w:val="eop"/>
    <w:basedOn w:val="DefaultParagraphFont"/>
    <w:rsid w:val="00865F32"/>
  </w:style>
  <w:style w:type="character" w:customStyle="1" w:styleId="wacimagecontainer">
    <w:name w:val="wacimagecontainer"/>
    <w:basedOn w:val="DefaultParagraphFont"/>
    <w:rsid w:val="00865F32"/>
  </w:style>
  <w:style w:type="table" w:styleId="TableGrid">
    <w:name w:val="Table Grid"/>
    <w:basedOn w:val="TableNormal"/>
    <w:uiPriority w:val="39"/>
    <w:rsid w:val="00865F32"/>
    <w:pPr>
      <w:spacing w:after="0" w:line="240" w:lineRule="auto"/>
    </w:pPr>
    <w:rPr>
      <w:rFonts w:eastAsiaTheme="minorHAnsi"/>
      <w:kern w:val="2"/>
      <w:lang w:val="en-PH"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865F32"/>
    <w:rPr>
      <w:b/>
      <w:bCs/>
    </w:rPr>
  </w:style>
  <w:style w:type="paragraph" w:styleId="TOCHeading">
    <w:name w:val="TOC Heading"/>
    <w:basedOn w:val="Heading1"/>
    <w:next w:val="Normal"/>
    <w:uiPriority w:val="39"/>
    <w:unhideWhenUsed/>
    <w:qFormat/>
    <w:rsid w:val="006E785A"/>
    <w:pPr>
      <w:keepNext/>
      <w:keepLines/>
      <w:spacing w:before="480" w:after="0" w:line="276" w:lineRule="auto"/>
      <w:jc w:val="left"/>
      <w:outlineLvl w:val="9"/>
    </w:pPr>
    <w:rPr>
      <w:rFonts w:asciiTheme="majorHAnsi" w:eastAsiaTheme="majorEastAsia" w:hAnsiTheme="majorHAnsi" w:cstheme="majorBidi"/>
      <w:bCs/>
      <w:color w:val="0F4761" w:themeColor="accent1" w:themeShade="BF"/>
      <w:sz w:val="28"/>
      <w:szCs w:val="28"/>
      <w:lang w:eastAsia="en-US"/>
    </w:rPr>
  </w:style>
  <w:style w:type="paragraph" w:styleId="TOC1">
    <w:name w:val="toc 1"/>
    <w:basedOn w:val="Normal"/>
    <w:next w:val="Normal"/>
    <w:autoRedefine/>
    <w:uiPriority w:val="39"/>
    <w:unhideWhenUsed/>
    <w:rsid w:val="003F3C8A"/>
    <w:pPr>
      <w:tabs>
        <w:tab w:val="right" w:leader="dot" w:pos="9360"/>
        <w:tab w:val="left" w:pos="9450"/>
      </w:tabs>
      <w:spacing w:before="120" w:after="0"/>
      <w:ind w:right="810"/>
    </w:pPr>
    <w:rPr>
      <w:rFonts w:ascii="Times New Roman" w:hAnsi="Times New Roman"/>
      <w:b/>
      <w:bCs/>
      <w:iCs/>
    </w:rPr>
  </w:style>
  <w:style w:type="paragraph" w:styleId="TOC2">
    <w:name w:val="toc 2"/>
    <w:basedOn w:val="Normal"/>
    <w:next w:val="Normal"/>
    <w:autoRedefine/>
    <w:uiPriority w:val="39"/>
    <w:unhideWhenUsed/>
    <w:rsid w:val="00240708"/>
    <w:pPr>
      <w:tabs>
        <w:tab w:val="left" w:pos="720"/>
        <w:tab w:val="right" w:leader="dot" w:pos="9180"/>
      </w:tabs>
      <w:spacing w:before="120" w:after="0"/>
      <w:ind w:left="720" w:right="900" w:hanging="480"/>
      <w:jc w:val="both"/>
    </w:pPr>
    <w:rPr>
      <w:rFonts w:ascii="Times New Roman" w:hAnsi="Times New Roman"/>
      <w:b/>
      <w:bCs/>
      <w:szCs w:val="22"/>
    </w:rPr>
  </w:style>
  <w:style w:type="paragraph" w:styleId="TOC3">
    <w:name w:val="toc 3"/>
    <w:basedOn w:val="Normal"/>
    <w:next w:val="Normal"/>
    <w:autoRedefine/>
    <w:uiPriority w:val="39"/>
    <w:unhideWhenUsed/>
    <w:rsid w:val="00240708"/>
    <w:pPr>
      <w:tabs>
        <w:tab w:val="left" w:pos="960"/>
        <w:tab w:val="left" w:pos="1440"/>
        <w:tab w:val="right" w:leader="dot" w:pos="9180"/>
      </w:tabs>
      <w:spacing w:after="0"/>
      <w:ind w:left="1440" w:right="900" w:hanging="450"/>
      <w:jc w:val="both"/>
    </w:pPr>
    <w:rPr>
      <w:rFonts w:ascii="Times New Roman" w:hAnsi="Times New Roman"/>
      <w:b/>
      <w:smallCaps/>
      <w:noProof/>
      <w:szCs w:val="20"/>
    </w:rPr>
  </w:style>
  <w:style w:type="paragraph" w:styleId="TOC4">
    <w:name w:val="toc 4"/>
    <w:basedOn w:val="Normal"/>
    <w:next w:val="Normal"/>
    <w:autoRedefine/>
    <w:uiPriority w:val="39"/>
    <w:unhideWhenUsed/>
    <w:rsid w:val="00402C77"/>
    <w:pPr>
      <w:tabs>
        <w:tab w:val="left" w:pos="1440"/>
        <w:tab w:val="right" w:leader="dot" w:pos="9180"/>
      </w:tabs>
      <w:spacing w:after="0"/>
      <w:ind w:left="2160" w:right="900" w:hanging="450"/>
      <w:jc w:val="both"/>
    </w:pPr>
    <w:rPr>
      <w:rFonts w:ascii="Times New Roman" w:hAnsi="Times New Roman"/>
      <w:b/>
      <w:szCs w:val="20"/>
    </w:rPr>
  </w:style>
  <w:style w:type="paragraph" w:styleId="TOC5">
    <w:name w:val="toc 5"/>
    <w:basedOn w:val="Normal"/>
    <w:next w:val="Normal"/>
    <w:autoRedefine/>
    <w:uiPriority w:val="39"/>
    <w:semiHidden/>
    <w:unhideWhenUsed/>
    <w:rsid w:val="006E785A"/>
    <w:pPr>
      <w:spacing w:after="0"/>
      <w:ind w:left="960"/>
    </w:pPr>
    <w:rPr>
      <w:sz w:val="20"/>
      <w:szCs w:val="20"/>
    </w:rPr>
  </w:style>
  <w:style w:type="paragraph" w:styleId="TOC6">
    <w:name w:val="toc 6"/>
    <w:basedOn w:val="Normal"/>
    <w:next w:val="Normal"/>
    <w:autoRedefine/>
    <w:uiPriority w:val="39"/>
    <w:unhideWhenUsed/>
    <w:rsid w:val="00402C77"/>
    <w:pPr>
      <w:tabs>
        <w:tab w:val="left" w:pos="1680"/>
        <w:tab w:val="right" w:leader="dot" w:pos="9180"/>
      </w:tabs>
      <w:spacing w:after="0"/>
      <w:ind w:left="2880" w:right="900" w:hanging="450"/>
      <w:jc w:val="both"/>
    </w:pPr>
    <w:rPr>
      <w:rFonts w:ascii="Times New Roman" w:hAnsi="Times New Roman"/>
      <w:szCs w:val="20"/>
    </w:rPr>
  </w:style>
  <w:style w:type="paragraph" w:styleId="TOC7">
    <w:name w:val="toc 7"/>
    <w:basedOn w:val="Normal"/>
    <w:next w:val="Normal"/>
    <w:autoRedefine/>
    <w:uiPriority w:val="39"/>
    <w:semiHidden/>
    <w:unhideWhenUsed/>
    <w:rsid w:val="006E785A"/>
    <w:pPr>
      <w:spacing w:after="0"/>
      <w:ind w:left="1440"/>
    </w:pPr>
    <w:rPr>
      <w:sz w:val="20"/>
      <w:szCs w:val="20"/>
    </w:rPr>
  </w:style>
  <w:style w:type="paragraph" w:styleId="TOC8">
    <w:name w:val="toc 8"/>
    <w:basedOn w:val="Normal"/>
    <w:next w:val="Normal"/>
    <w:autoRedefine/>
    <w:uiPriority w:val="39"/>
    <w:semiHidden/>
    <w:unhideWhenUsed/>
    <w:rsid w:val="006E785A"/>
    <w:pPr>
      <w:spacing w:after="0"/>
      <w:ind w:left="1680"/>
    </w:pPr>
    <w:rPr>
      <w:sz w:val="20"/>
      <w:szCs w:val="20"/>
    </w:rPr>
  </w:style>
  <w:style w:type="paragraph" w:styleId="TOC9">
    <w:name w:val="toc 9"/>
    <w:basedOn w:val="Normal"/>
    <w:next w:val="Normal"/>
    <w:autoRedefine/>
    <w:uiPriority w:val="39"/>
    <w:semiHidden/>
    <w:unhideWhenUsed/>
    <w:rsid w:val="006E785A"/>
    <w:pPr>
      <w:spacing w:after="0"/>
      <w:ind w:left="1920"/>
    </w:pPr>
    <w:rPr>
      <w:sz w:val="20"/>
      <w:szCs w:val="20"/>
    </w:rPr>
  </w:style>
  <w:style w:type="character" w:customStyle="1" w:styleId="apple-converted-space">
    <w:name w:val="apple-converted-space"/>
    <w:basedOn w:val="DefaultParagraphFont"/>
    <w:rsid w:val="00B750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01087">
      <w:bodyDiv w:val="1"/>
      <w:marLeft w:val="0"/>
      <w:marRight w:val="0"/>
      <w:marTop w:val="0"/>
      <w:marBottom w:val="0"/>
      <w:divBdr>
        <w:top w:val="none" w:sz="0" w:space="0" w:color="auto"/>
        <w:left w:val="none" w:sz="0" w:space="0" w:color="auto"/>
        <w:bottom w:val="none" w:sz="0" w:space="0" w:color="auto"/>
        <w:right w:val="none" w:sz="0" w:space="0" w:color="auto"/>
      </w:divBdr>
    </w:div>
    <w:div w:id="14427782">
      <w:bodyDiv w:val="1"/>
      <w:marLeft w:val="0"/>
      <w:marRight w:val="0"/>
      <w:marTop w:val="0"/>
      <w:marBottom w:val="0"/>
      <w:divBdr>
        <w:top w:val="none" w:sz="0" w:space="0" w:color="auto"/>
        <w:left w:val="none" w:sz="0" w:space="0" w:color="auto"/>
        <w:bottom w:val="none" w:sz="0" w:space="0" w:color="auto"/>
        <w:right w:val="none" w:sz="0" w:space="0" w:color="auto"/>
      </w:divBdr>
      <w:divsChild>
        <w:div w:id="147980304">
          <w:marLeft w:val="0"/>
          <w:marRight w:val="0"/>
          <w:marTop w:val="0"/>
          <w:marBottom w:val="0"/>
          <w:divBdr>
            <w:top w:val="none" w:sz="0" w:space="0" w:color="auto"/>
            <w:left w:val="none" w:sz="0" w:space="0" w:color="auto"/>
            <w:bottom w:val="none" w:sz="0" w:space="0" w:color="auto"/>
            <w:right w:val="none" w:sz="0" w:space="0" w:color="auto"/>
          </w:divBdr>
          <w:divsChild>
            <w:div w:id="1945502804">
              <w:marLeft w:val="0"/>
              <w:marRight w:val="0"/>
              <w:marTop w:val="0"/>
              <w:marBottom w:val="0"/>
              <w:divBdr>
                <w:top w:val="none" w:sz="0" w:space="0" w:color="auto"/>
                <w:left w:val="none" w:sz="0" w:space="0" w:color="auto"/>
                <w:bottom w:val="none" w:sz="0" w:space="0" w:color="auto"/>
                <w:right w:val="none" w:sz="0" w:space="0" w:color="auto"/>
              </w:divBdr>
              <w:divsChild>
                <w:div w:id="1472214553">
                  <w:marLeft w:val="0"/>
                  <w:marRight w:val="0"/>
                  <w:marTop w:val="0"/>
                  <w:marBottom w:val="0"/>
                  <w:divBdr>
                    <w:top w:val="none" w:sz="0" w:space="0" w:color="auto"/>
                    <w:left w:val="none" w:sz="0" w:space="0" w:color="auto"/>
                    <w:bottom w:val="none" w:sz="0" w:space="0" w:color="auto"/>
                    <w:right w:val="none" w:sz="0" w:space="0" w:color="auto"/>
                  </w:divBdr>
                  <w:divsChild>
                    <w:div w:id="173389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066049">
          <w:marLeft w:val="0"/>
          <w:marRight w:val="0"/>
          <w:marTop w:val="0"/>
          <w:marBottom w:val="0"/>
          <w:divBdr>
            <w:top w:val="none" w:sz="0" w:space="0" w:color="auto"/>
            <w:left w:val="none" w:sz="0" w:space="0" w:color="auto"/>
            <w:bottom w:val="none" w:sz="0" w:space="0" w:color="auto"/>
            <w:right w:val="none" w:sz="0" w:space="0" w:color="auto"/>
          </w:divBdr>
          <w:divsChild>
            <w:div w:id="532307208">
              <w:marLeft w:val="0"/>
              <w:marRight w:val="0"/>
              <w:marTop w:val="0"/>
              <w:marBottom w:val="0"/>
              <w:divBdr>
                <w:top w:val="none" w:sz="0" w:space="0" w:color="auto"/>
                <w:left w:val="none" w:sz="0" w:space="0" w:color="auto"/>
                <w:bottom w:val="none" w:sz="0" w:space="0" w:color="auto"/>
                <w:right w:val="none" w:sz="0" w:space="0" w:color="auto"/>
              </w:divBdr>
              <w:divsChild>
                <w:div w:id="520508102">
                  <w:marLeft w:val="0"/>
                  <w:marRight w:val="0"/>
                  <w:marTop w:val="0"/>
                  <w:marBottom w:val="0"/>
                  <w:divBdr>
                    <w:top w:val="none" w:sz="0" w:space="0" w:color="auto"/>
                    <w:left w:val="none" w:sz="0" w:space="0" w:color="auto"/>
                    <w:bottom w:val="none" w:sz="0" w:space="0" w:color="auto"/>
                    <w:right w:val="none" w:sz="0" w:space="0" w:color="auto"/>
                  </w:divBdr>
                  <w:divsChild>
                    <w:div w:id="136239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4720">
      <w:bodyDiv w:val="1"/>
      <w:marLeft w:val="0"/>
      <w:marRight w:val="0"/>
      <w:marTop w:val="0"/>
      <w:marBottom w:val="0"/>
      <w:divBdr>
        <w:top w:val="none" w:sz="0" w:space="0" w:color="auto"/>
        <w:left w:val="none" w:sz="0" w:space="0" w:color="auto"/>
        <w:bottom w:val="none" w:sz="0" w:space="0" w:color="auto"/>
        <w:right w:val="none" w:sz="0" w:space="0" w:color="auto"/>
      </w:divBdr>
    </w:div>
    <w:div w:id="26494060">
      <w:bodyDiv w:val="1"/>
      <w:marLeft w:val="0"/>
      <w:marRight w:val="0"/>
      <w:marTop w:val="0"/>
      <w:marBottom w:val="0"/>
      <w:divBdr>
        <w:top w:val="none" w:sz="0" w:space="0" w:color="auto"/>
        <w:left w:val="none" w:sz="0" w:space="0" w:color="auto"/>
        <w:bottom w:val="none" w:sz="0" w:space="0" w:color="auto"/>
        <w:right w:val="none" w:sz="0" w:space="0" w:color="auto"/>
      </w:divBdr>
    </w:div>
    <w:div w:id="118452319">
      <w:bodyDiv w:val="1"/>
      <w:marLeft w:val="0"/>
      <w:marRight w:val="0"/>
      <w:marTop w:val="0"/>
      <w:marBottom w:val="0"/>
      <w:divBdr>
        <w:top w:val="none" w:sz="0" w:space="0" w:color="auto"/>
        <w:left w:val="none" w:sz="0" w:space="0" w:color="auto"/>
        <w:bottom w:val="none" w:sz="0" w:space="0" w:color="auto"/>
        <w:right w:val="none" w:sz="0" w:space="0" w:color="auto"/>
      </w:divBdr>
      <w:divsChild>
        <w:div w:id="668556294">
          <w:marLeft w:val="0"/>
          <w:marRight w:val="0"/>
          <w:marTop w:val="0"/>
          <w:marBottom w:val="0"/>
          <w:divBdr>
            <w:top w:val="none" w:sz="0" w:space="0" w:color="auto"/>
            <w:left w:val="none" w:sz="0" w:space="0" w:color="auto"/>
            <w:bottom w:val="none" w:sz="0" w:space="0" w:color="auto"/>
            <w:right w:val="none" w:sz="0" w:space="0" w:color="auto"/>
          </w:divBdr>
          <w:divsChild>
            <w:div w:id="152992731">
              <w:marLeft w:val="0"/>
              <w:marRight w:val="0"/>
              <w:marTop w:val="0"/>
              <w:marBottom w:val="0"/>
              <w:divBdr>
                <w:top w:val="none" w:sz="0" w:space="0" w:color="auto"/>
                <w:left w:val="none" w:sz="0" w:space="0" w:color="auto"/>
                <w:bottom w:val="none" w:sz="0" w:space="0" w:color="auto"/>
                <w:right w:val="none" w:sz="0" w:space="0" w:color="auto"/>
              </w:divBdr>
              <w:divsChild>
                <w:div w:id="445780023">
                  <w:marLeft w:val="0"/>
                  <w:marRight w:val="0"/>
                  <w:marTop w:val="0"/>
                  <w:marBottom w:val="0"/>
                  <w:divBdr>
                    <w:top w:val="none" w:sz="0" w:space="0" w:color="auto"/>
                    <w:left w:val="none" w:sz="0" w:space="0" w:color="auto"/>
                    <w:bottom w:val="none" w:sz="0" w:space="0" w:color="auto"/>
                    <w:right w:val="none" w:sz="0" w:space="0" w:color="auto"/>
                  </w:divBdr>
                  <w:divsChild>
                    <w:div w:id="90665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09331">
      <w:bodyDiv w:val="1"/>
      <w:marLeft w:val="0"/>
      <w:marRight w:val="0"/>
      <w:marTop w:val="0"/>
      <w:marBottom w:val="0"/>
      <w:divBdr>
        <w:top w:val="none" w:sz="0" w:space="0" w:color="auto"/>
        <w:left w:val="none" w:sz="0" w:space="0" w:color="auto"/>
        <w:bottom w:val="none" w:sz="0" w:space="0" w:color="auto"/>
        <w:right w:val="none" w:sz="0" w:space="0" w:color="auto"/>
      </w:divBdr>
    </w:div>
    <w:div w:id="163712120">
      <w:bodyDiv w:val="1"/>
      <w:marLeft w:val="0"/>
      <w:marRight w:val="0"/>
      <w:marTop w:val="0"/>
      <w:marBottom w:val="0"/>
      <w:divBdr>
        <w:top w:val="none" w:sz="0" w:space="0" w:color="auto"/>
        <w:left w:val="none" w:sz="0" w:space="0" w:color="auto"/>
        <w:bottom w:val="none" w:sz="0" w:space="0" w:color="auto"/>
        <w:right w:val="none" w:sz="0" w:space="0" w:color="auto"/>
      </w:divBdr>
    </w:div>
    <w:div w:id="203446100">
      <w:bodyDiv w:val="1"/>
      <w:marLeft w:val="0"/>
      <w:marRight w:val="0"/>
      <w:marTop w:val="0"/>
      <w:marBottom w:val="0"/>
      <w:divBdr>
        <w:top w:val="none" w:sz="0" w:space="0" w:color="auto"/>
        <w:left w:val="none" w:sz="0" w:space="0" w:color="auto"/>
        <w:bottom w:val="none" w:sz="0" w:space="0" w:color="auto"/>
        <w:right w:val="none" w:sz="0" w:space="0" w:color="auto"/>
      </w:divBdr>
      <w:divsChild>
        <w:div w:id="1449468280">
          <w:marLeft w:val="0"/>
          <w:marRight w:val="0"/>
          <w:marTop w:val="0"/>
          <w:marBottom w:val="0"/>
          <w:divBdr>
            <w:top w:val="none" w:sz="0" w:space="0" w:color="auto"/>
            <w:left w:val="none" w:sz="0" w:space="0" w:color="auto"/>
            <w:bottom w:val="none" w:sz="0" w:space="0" w:color="auto"/>
            <w:right w:val="none" w:sz="0" w:space="0" w:color="auto"/>
          </w:divBdr>
          <w:divsChild>
            <w:div w:id="169226389">
              <w:marLeft w:val="0"/>
              <w:marRight w:val="0"/>
              <w:marTop w:val="0"/>
              <w:marBottom w:val="0"/>
              <w:divBdr>
                <w:top w:val="none" w:sz="0" w:space="0" w:color="auto"/>
                <w:left w:val="none" w:sz="0" w:space="0" w:color="auto"/>
                <w:bottom w:val="none" w:sz="0" w:space="0" w:color="auto"/>
                <w:right w:val="none" w:sz="0" w:space="0" w:color="auto"/>
              </w:divBdr>
              <w:divsChild>
                <w:div w:id="824320456">
                  <w:marLeft w:val="0"/>
                  <w:marRight w:val="0"/>
                  <w:marTop w:val="0"/>
                  <w:marBottom w:val="0"/>
                  <w:divBdr>
                    <w:top w:val="none" w:sz="0" w:space="0" w:color="auto"/>
                    <w:left w:val="none" w:sz="0" w:space="0" w:color="auto"/>
                    <w:bottom w:val="none" w:sz="0" w:space="0" w:color="auto"/>
                    <w:right w:val="none" w:sz="0" w:space="0" w:color="auto"/>
                  </w:divBdr>
                  <w:divsChild>
                    <w:div w:id="63769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5631531">
      <w:bodyDiv w:val="1"/>
      <w:marLeft w:val="0"/>
      <w:marRight w:val="0"/>
      <w:marTop w:val="0"/>
      <w:marBottom w:val="0"/>
      <w:divBdr>
        <w:top w:val="none" w:sz="0" w:space="0" w:color="auto"/>
        <w:left w:val="none" w:sz="0" w:space="0" w:color="auto"/>
        <w:bottom w:val="none" w:sz="0" w:space="0" w:color="auto"/>
        <w:right w:val="none" w:sz="0" w:space="0" w:color="auto"/>
      </w:divBdr>
    </w:div>
    <w:div w:id="250507606">
      <w:bodyDiv w:val="1"/>
      <w:marLeft w:val="0"/>
      <w:marRight w:val="0"/>
      <w:marTop w:val="0"/>
      <w:marBottom w:val="0"/>
      <w:divBdr>
        <w:top w:val="none" w:sz="0" w:space="0" w:color="auto"/>
        <w:left w:val="none" w:sz="0" w:space="0" w:color="auto"/>
        <w:bottom w:val="none" w:sz="0" w:space="0" w:color="auto"/>
        <w:right w:val="none" w:sz="0" w:space="0" w:color="auto"/>
      </w:divBdr>
    </w:div>
    <w:div w:id="258947117">
      <w:bodyDiv w:val="1"/>
      <w:marLeft w:val="0"/>
      <w:marRight w:val="0"/>
      <w:marTop w:val="0"/>
      <w:marBottom w:val="0"/>
      <w:divBdr>
        <w:top w:val="none" w:sz="0" w:space="0" w:color="auto"/>
        <w:left w:val="none" w:sz="0" w:space="0" w:color="auto"/>
        <w:bottom w:val="none" w:sz="0" w:space="0" w:color="auto"/>
        <w:right w:val="none" w:sz="0" w:space="0" w:color="auto"/>
      </w:divBdr>
    </w:div>
    <w:div w:id="259337953">
      <w:bodyDiv w:val="1"/>
      <w:marLeft w:val="0"/>
      <w:marRight w:val="0"/>
      <w:marTop w:val="0"/>
      <w:marBottom w:val="0"/>
      <w:divBdr>
        <w:top w:val="none" w:sz="0" w:space="0" w:color="auto"/>
        <w:left w:val="none" w:sz="0" w:space="0" w:color="auto"/>
        <w:bottom w:val="none" w:sz="0" w:space="0" w:color="auto"/>
        <w:right w:val="none" w:sz="0" w:space="0" w:color="auto"/>
      </w:divBdr>
      <w:divsChild>
        <w:div w:id="910654863">
          <w:marLeft w:val="0"/>
          <w:marRight w:val="75"/>
          <w:marTop w:val="0"/>
          <w:marBottom w:val="0"/>
          <w:divBdr>
            <w:top w:val="none" w:sz="0" w:space="0" w:color="auto"/>
            <w:left w:val="none" w:sz="0" w:space="0" w:color="auto"/>
            <w:bottom w:val="none" w:sz="0" w:space="0" w:color="auto"/>
            <w:right w:val="none" w:sz="0" w:space="0" w:color="auto"/>
          </w:divBdr>
        </w:div>
        <w:div w:id="1590431226">
          <w:marLeft w:val="0"/>
          <w:marRight w:val="75"/>
          <w:marTop w:val="0"/>
          <w:marBottom w:val="0"/>
          <w:divBdr>
            <w:top w:val="none" w:sz="0" w:space="0" w:color="auto"/>
            <w:left w:val="none" w:sz="0" w:space="0" w:color="auto"/>
            <w:bottom w:val="none" w:sz="0" w:space="0" w:color="auto"/>
            <w:right w:val="none" w:sz="0" w:space="0" w:color="auto"/>
          </w:divBdr>
        </w:div>
        <w:div w:id="1879778182">
          <w:marLeft w:val="0"/>
          <w:marRight w:val="75"/>
          <w:marTop w:val="0"/>
          <w:marBottom w:val="0"/>
          <w:divBdr>
            <w:top w:val="none" w:sz="0" w:space="0" w:color="auto"/>
            <w:left w:val="none" w:sz="0" w:space="0" w:color="auto"/>
            <w:bottom w:val="none" w:sz="0" w:space="0" w:color="auto"/>
            <w:right w:val="none" w:sz="0" w:space="0" w:color="auto"/>
          </w:divBdr>
        </w:div>
        <w:div w:id="2130272073">
          <w:marLeft w:val="0"/>
          <w:marRight w:val="75"/>
          <w:marTop w:val="0"/>
          <w:marBottom w:val="0"/>
          <w:divBdr>
            <w:top w:val="none" w:sz="0" w:space="0" w:color="auto"/>
            <w:left w:val="none" w:sz="0" w:space="0" w:color="auto"/>
            <w:bottom w:val="none" w:sz="0" w:space="0" w:color="auto"/>
            <w:right w:val="none" w:sz="0" w:space="0" w:color="auto"/>
          </w:divBdr>
        </w:div>
      </w:divsChild>
    </w:div>
    <w:div w:id="281503763">
      <w:bodyDiv w:val="1"/>
      <w:marLeft w:val="0"/>
      <w:marRight w:val="0"/>
      <w:marTop w:val="0"/>
      <w:marBottom w:val="0"/>
      <w:divBdr>
        <w:top w:val="none" w:sz="0" w:space="0" w:color="auto"/>
        <w:left w:val="none" w:sz="0" w:space="0" w:color="auto"/>
        <w:bottom w:val="none" w:sz="0" w:space="0" w:color="auto"/>
        <w:right w:val="none" w:sz="0" w:space="0" w:color="auto"/>
      </w:divBdr>
    </w:div>
    <w:div w:id="311914804">
      <w:bodyDiv w:val="1"/>
      <w:marLeft w:val="0"/>
      <w:marRight w:val="0"/>
      <w:marTop w:val="0"/>
      <w:marBottom w:val="0"/>
      <w:divBdr>
        <w:top w:val="none" w:sz="0" w:space="0" w:color="auto"/>
        <w:left w:val="none" w:sz="0" w:space="0" w:color="auto"/>
        <w:bottom w:val="none" w:sz="0" w:space="0" w:color="auto"/>
        <w:right w:val="none" w:sz="0" w:space="0" w:color="auto"/>
      </w:divBdr>
      <w:divsChild>
        <w:div w:id="1724136241">
          <w:marLeft w:val="0"/>
          <w:marRight w:val="0"/>
          <w:marTop w:val="0"/>
          <w:marBottom w:val="0"/>
          <w:divBdr>
            <w:top w:val="none" w:sz="0" w:space="0" w:color="auto"/>
            <w:left w:val="none" w:sz="0" w:space="0" w:color="auto"/>
            <w:bottom w:val="none" w:sz="0" w:space="0" w:color="auto"/>
            <w:right w:val="none" w:sz="0" w:space="0" w:color="auto"/>
          </w:divBdr>
          <w:divsChild>
            <w:div w:id="197397160">
              <w:marLeft w:val="0"/>
              <w:marRight w:val="0"/>
              <w:marTop w:val="0"/>
              <w:marBottom w:val="0"/>
              <w:divBdr>
                <w:top w:val="none" w:sz="0" w:space="0" w:color="auto"/>
                <w:left w:val="none" w:sz="0" w:space="0" w:color="auto"/>
                <w:bottom w:val="none" w:sz="0" w:space="0" w:color="auto"/>
                <w:right w:val="none" w:sz="0" w:space="0" w:color="auto"/>
              </w:divBdr>
              <w:divsChild>
                <w:div w:id="1757091805">
                  <w:marLeft w:val="0"/>
                  <w:marRight w:val="0"/>
                  <w:marTop w:val="0"/>
                  <w:marBottom w:val="0"/>
                  <w:divBdr>
                    <w:top w:val="none" w:sz="0" w:space="0" w:color="auto"/>
                    <w:left w:val="none" w:sz="0" w:space="0" w:color="auto"/>
                    <w:bottom w:val="none" w:sz="0" w:space="0" w:color="auto"/>
                    <w:right w:val="none" w:sz="0" w:space="0" w:color="auto"/>
                  </w:divBdr>
                  <w:divsChild>
                    <w:div w:id="147306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166322">
          <w:marLeft w:val="0"/>
          <w:marRight w:val="0"/>
          <w:marTop w:val="0"/>
          <w:marBottom w:val="0"/>
          <w:divBdr>
            <w:top w:val="none" w:sz="0" w:space="0" w:color="auto"/>
            <w:left w:val="none" w:sz="0" w:space="0" w:color="auto"/>
            <w:bottom w:val="none" w:sz="0" w:space="0" w:color="auto"/>
            <w:right w:val="none" w:sz="0" w:space="0" w:color="auto"/>
          </w:divBdr>
          <w:divsChild>
            <w:div w:id="1088576524">
              <w:marLeft w:val="0"/>
              <w:marRight w:val="0"/>
              <w:marTop w:val="0"/>
              <w:marBottom w:val="0"/>
              <w:divBdr>
                <w:top w:val="none" w:sz="0" w:space="0" w:color="auto"/>
                <w:left w:val="none" w:sz="0" w:space="0" w:color="auto"/>
                <w:bottom w:val="none" w:sz="0" w:space="0" w:color="auto"/>
                <w:right w:val="none" w:sz="0" w:space="0" w:color="auto"/>
              </w:divBdr>
              <w:divsChild>
                <w:div w:id="226309842">
                  <w:marLeft w:val="0"/>
                  <w:marRight w:val="0"/>
                  <w:marTop w:val="0"/>
                  <w:marBottom w:val="0"/>
                  <w:divBdr>
                    <w:top w:val="none" w:sz="0" w:space="0" w:color="auto"/>
                    <w:left w:val="none" w:sz="0" w:space="0" w:color="auto"/>
                    <w:bottom w:val="none" w:sz="0" w:space="0" w:color="auto"/>
                    <w:right w:val="none" w:sz="0" w:space="0" w:color="auto"/>
                  </w:divBdr>
                  <w:divsChild>
                    <w:div w:id="144291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0229489">
      <w:bodyDiv w:val="1"/>
      <w:marLeft w:val="0"/>
      <w:marRight w:val="0"/>
      <w:marTop w:val="0"/>
      <w:marBottom w:val="0"/>
      <w:divBdr>
        <w:top w:val="none" w:sz="0" w:space="0" w:color="auto"/>
        <w:left w:val="none" w:sz="0" w:space="0" w:color="auto"/>
        <w:bottom w:val="none" w:sz="0" w:space="0" w:color="auto"/>
        <w:right w:val="none" w:sz="0" w:space="0" w:color="auto"/>
      </w:divBdr>
    </w:div>
    <w:div w:id="372846623">
      <w:bodyDiv w:val="1"/>
      <w:marLeft w:val="0"/>
      <w:marRight w:val="0"/>
      <w:marTop w:val="0"/>
      <w:marBottom w:val="0"/>
      <w:divBdr>
        <w:top w:val="none" w:sz="0" w:space="0" w:color="auto"/>
        <w:left w:val="none" w:sz="0" w:space="0" w:color="auto"/>
        <w:bottom w:val="none" w:sz="0" w:space="0" w:color="auto"/>
        <w:right w:val="none" w:sz="0" w:space="0" w:color="auto"/>
      </w:divBdr>
      <w:divsChild>
        <w:div w:id="1901818939">
          <w:marLeft w:val="0"/>
          <w:marRight w:val="0"/>
          <w:marTop w:val="0"/>
          <w:marBottom w:val="0"/>
          <w:divBdr>
            <w:top w:val="none" w:sz="0" w:space="0" w:color="auto"/>
            <w:left w:val="none" w:sz="0" w:space="0" w:color="auto"/>
            <w:bottom w:val="none" w:sz="0" w:space="0" w:color="auto"/>
            <w:right w:val="none" w:sz="0" w:space="0" w:color="auto"/>
          </w:divBdr>
          <w:divsChild>
            <w:div w:id="1717122331">
              <w:marLeft w:val="0"/>
              <w:marRight w:val="0"/>
              <w:marTop w:val="0"/>
              <w:marBottom w:val="0"/>
              <w:divBdr>
                <w:top w:val="none" w:sz="0" w:space="0" w:color="auto"/>
                <w:left w:val="none" w:sz="0" w:space="0" w:color="auto"/>
                <w:bottom w:val="none" w:sz="0" w:space="0" w:color="auto"/>
                <w:right w:val="none" w:sz="0" w:space="0" w:color="auto"/>
              </w:divBdr>
              <w:divsChild>
                <w:div w:id="662973906">
                  <w:marLeft w:val="0"/>
                  <w:marRight w:val="0"/>
                  <w:marTop w:val="0"/>
                  <w:marBottom w:val="0"/>
                  <w:divBdr>
                    <w:top w:val="none" w:sz="0" w:space="0" w:color="auto"/>
                    <w:left w:val="none" w:sz="0" w:space="0" w:color="auto"/>
                    <w:bottom w:val="none" w:sz="0" w:space="0" w:color="auto"/>
                    <w:right w:val="none" w:sz="0" w:space="0" w:color="auto"/>
                  </w:divBdr>
                  <w:divsChild>
                    <w:div w:id="209141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8893366">
      <w:bodyDiv w:val="1"/>
      <w:marLeft w:val="0"/>
      <w:marRight w:val="0"/>
      <w:marTop w:val="0"/>
      <w:marBottom w:val="0"/>
      <w:divBdr>
        <w:top w:val="none" w:sz="0" w:space="0" w:color="auto"/>
        <w:left w:val="none" w:sz="0" w:space="0" w:color="auto"/>
        <w:bottom w:val="none" w:sz="0" w:space="0" w:color="auto"/>
        <w:right w:val="none" w:sz="0" w:space="0" w:color="auto"/>
      </w:divBdr>
      <w:divsChild>
        <w:div w:id="335571763">
          <w:marLeft w:val="0"/>
          <w:marRight w:val="75"/>
          <w:marTop w:val="0"/>
          <w:marBottom w:val="0"/>
          <w:divBdr>
            <w:top w:val="none" w:sz="0" w:space="0" w:color="auto"/>
            <w:left w:val="none" w:sz="0" w:space="0" w:color="auto"/>
            <w:bottom w:val="none" w:sz="0" w:space="0" w:color="auto"/>
            <w:right w:val="none" w:sz="0" w:space="0" w:color="auto"/>
          </w:divBdr>
        </w:div>
        <w:div w:id="376903585">
          <w:marLeft w:val="0"/>
          <w:marRight w:val="75"/>
          <w:marTop w:val="0"/>
          <w:marBottom w:val="0"/>
          <w:divBdr>
            <w:top w:val="none" w:sz="0" w:space="0" w:color="auto"/>
            <w:left w:val="none" w:sz="0" w:space="0" w:color="auto"/>
            <w:bottom w:val="none" w:sz="0" w:space="0" w:color="auto"/>
            <w:right w:val="none" w:sz="0" w:space="0" w:color="auto"/>
          </w:divBdr>
        </w:div>
        <w:div w:id="696732035">
          <w:marLeft w:val="0"/>
          <w:marRight w:val="75"/>
          <w:marTop w:val="0"/>
          <w:marBottom w:val="0"/>
          <w:divBdr>
            <w:top w:val="none" w:sz="0" w:space="0" w:color="auto"/>
            <w:left w:val="none" w:sz="0" w:space="0" w:color="auto"/>
            <w:bottom w:val="none" w:sz="0" w:space="0" w:color="auto"/>
            <w:right w:val="none" w:sz="0" w:space="0" w:color="auto"/>
          </w:divBdr>
        </w:div>
        <w:div w:id="918252852">
          <w:marLeft w:val="0"/>
          <w:marRight w:val="75"/>
          <w:marTop w:val="0"/>
          <w:marBottom w:val="0"/>
          <w:divBdr>
            <w:top w:val="none" w:sz="0" w:space="0" w:color="auto"/>
            <w:left w:val="none" w:sz="0" w:space="0" w:color="auto"/>
            <w:bottom w:val="none" w:sz="0" w:space="0" w:color="auto"/>
            <w:right w:val="none" w:sz="0" w:space="0" w:color="auto"/>
          </w:divBdr>
        </w:div>
      </w:divsChild>
    </w:div>
    <w:div w:id="430665885">
      <w:bodyDiv w:val="1"/>
      <w:marLeft w:val="0"/>
      <w:marRight w:val="0"/>
      <w:marTop w:val="0"/>
      <w:marBottom w:val="0"/>
      <w:divBdr>
        <w:top w:val="none" w:sz="0" w:space="0" w:color="auto"/>
        <w:left w:val="none" w:sz="0" w:space="0" w:color="auto"/>
        <w:bottom w:val="none" w:sz="0" w:space="0" w:color="auto"/>
        <w:right w:val="none" w:sz="0" w:space="0" w:color="auto"/>
      </w:divBdr>
      <w:divsChild>
        <w:div w:id="967248237">
          <w:marLeft w:val="0"/>
          <w:marRight w:val="0"/>
          <w:marTop w:val="0"/>
          <w:marBottom w:val="0"/>
          <w:divBdr>
            <w:top w:val="none" w:sz="0" w:space="0" w:color="auto"/>
            <w:left w:val="none" w:sz="0" w:space="0" w:color="auto"/>
            <w:bottom w:val="none" w:sz="0" w:space="0" w:color="auto"/>
            <w:right w:val="none" w:sz="0" w:space="0" w:color="auto"/>
          </w:divBdr>
          <w:divsChild>
            <w:div w:id="79791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085211">
      <w:bodyDiv w:val="1"/>
      <w:marLeft w:val="0"/>
      <w:marRight w:val="0"/>
      <w:marTop w:val="0"/>
      <w:marBottom w:val="0"/>
      <w:divBdr>
        <w:top w:val="none" w:sz="0" w:space="0" w:color="auto"/>
        <w:left w:val="none" w:sz="0" w:space="0" w:color="auto"/>
        <w:bottom w:val="none" w:sz="0" w:space="0" w:color="auto"/>
        <w:right w:val="none" w:sz="0" w:space="0" w:color="auto"/>
      </w:divBdr>
    </w:div>
    <w:div w:id="484904185">
      <w:bodyDiv w:val="1"/>
      <w:marLeft w:val="0"/>
      <w:marRight w:val="0"/>
      <w:marTop w:val="0"/>
      <w:marBottom w:val="0"/>
      <w:divBdr>
        <w:top w:val="none" w:sz="0" w:space="0" w:color="auto"/>
        <w:left w:val="none" w:sz="0" w:space="0" w:color="auto"/>
        <w:bottom w:val="none" w:sz="0" w:space="0" w:color="auto"/>
        <w:right w:val="none" w:sz="0" w:space="0" w:color="auto"/>
      </w:divBdr>
    </w:div>
    <w:div w:id="500973016">
      <w:bodyDiv w:val="1"/>
      <w:marLeft w:val="0"/>
      <w:marRight w:val="0"/>
      <w:marTop w:val="0"/>
      <w:marBottom w:val="0"/>
      <w:divBdr>
        <w:top w:val="none" w:sz="0" w:space="0" w:color="auto"/>
        <w:left w:val="none" w:sz="0" w:space="0" w:color="auto"/>
        <w:bottom w:val="none" w:sz="0" w:space="0" w:color="auto"/>
        <w:right w:val="none" w:sz="0" w:space="0" w:color="auto"/>
      </w:divBdr>
      <w:divsChild>
        <w:div w:id="803088016">
          <w:marLeft w:val="0"/>
          <w:marRight w:val="0"/>
          <w:marTop w:val="0"/>
          <w:marBottom w:val="0"/>
          <w:divBdr>
            <w:top w:val="none" w:sz="0" w:space="0" w:color="auto"/>
            <w:left w:val="none" w:sz="0" w:space="0" w:color="auto"/>
            <w:bottom w:val="none" w:sz="0" w:space="0" w:color="auto"/>
            <w:right w:val="none" w:sz="0" w:space="0" w:color="auto"/>
          </w:divBdr>
          <w:divsChild>
            <w:div w:id="893546508">
              <w:marLeft w:val="0"/>
              <w:marRight w:val="0"/>
              <w:marTop w:val="0"/>
              <w:marBottom w:val="0"/>
              <w:divBdr>
                <w:top w:val="none" w:sz="0" w:space="0" w:color="auto"/>
                <w:left w:val="none" w:sz="0" w:space="0" w:color="auto"/>
                <w:bottom w:val="none" w:sz="0" w:space="0" w:color="auto"/>
                <w:right w:val="none" w:sz="0" w:space="0" w:color="auto"/>
              </w:divBdr>
              <w:divsChild>
                <w:div w:id="160396077">
                  <w:marLeft w:val="0"/>
                  <w:marRight w:val="0"/>
                  <w:marTop w:val="0"/>
                  <w:marBottom w:val="0"/>
                  <w:divBdr>
                    <w:top w:val="none" w:sz="0" w:space="0" w:color="auto"/>
                    <w:left w:val="none" w:sz="0" w:space="0" w:color="auto"/>
                    <w:bottom w:val="none" w:sz="0" w:space="0" w:color="auto"/>
                    <w:right w:val="none" w:sz="0" w:space="0" w:color="auto"/>
                  </w:divBdr>
                  <w:divsChild>
                    <w:div w:id="117252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219706">
          <w:marLeft w:val="0"/>
          <w:marRight w:val="0"/>
          <w:marTop w:val="0"/>
          <w:marBottom w:val="0"/>
          <w:divBdr>
            <w:top w:val="none" w:sz="0" w:space="0" w:color="auto"/>
            <w:left w:val="none" w:sz="0" w:space="0" w:color="auto"/>
            <w:bottom w:val="none" w:sz="0" w:space="0" w:color="auto"/>
            <w:right w:val="none" w:sz="0" w:space="0" w:color="auto"/>
          </w:divBdr>
          <w:divsChild>
            <w:div w:id="672419638">
              <w:marLeft w:val="0"/>
              <w:marRight w:val="0"/>
              <w:marTop w:val="0"/>
              <w:marBottom w:val="0"/>
              <w:divBdr>
                <w:top w:val="none" w:sz="0" w:space="0" w:color="auto"/>
                <w:left w:val="none" w:sz="0" w:space="0" w:color="auto"/>
                <w:bottom w:val="none" w:sz="0" w:space="0" w:color="auto"/>
                <w:right w:val="none" w:sz="0" w:space="0" w:color="auto"/>
              </w:divBdr>
              <w:divsChild>
                <w:div w:id="1960910251">
                  <w:marLeft w:val="0"/>
                  <w:marRight w:val="0"/>
                  <w:marTop w:val="0"/>
                  <w:marBottom w:val="0"/>
                  <w:divBdr>
                    <w:top w:val="none" w:sz="0" w:space="0" w:color="auto"/>
                    <w:left w:val="none" w:sz="0" w:space="0" w:color="auto"/>
                    <w:bottom w:val="none" w:sz="0" w:space="0" w:color="auto"/>
                    <w:right w:val="none" w:sz="0" w:space="0" w:color="auto"/>
                  </w:divBdr>
                  <w:divsChild>
                    <w:div w:id="2069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6020518">
      <w:bodyDiv w:val="1"/>
      <w:marLeft w:val="0"/>
      <w:marRight w:val="0"/>
      <w:marTop w:val="0"/>
      <w:marBottom w:val="0"/>
      <w:divBdr>
        <w:top w:val="none" w:sz="0" w:space="0" w:color="auto"/>
        <w:left w:val="none" w:sz="0" w:space="0" w:color="auto"/>
        <w:bottom w:val="none" w:sz="0" w:space="0" w:color="auto"/>
        <w:right w:val="none" w:sz="0" w:space="0" w:color="auto"/>
      </w:divBdr>
    </w:div>
    <w:div w:id="543710630">
      <w:bodyDiv w:val="1"/>
      <w:marLeft w:val="0"/>
      <w:marRight w:val="0"/>
      <w:marTop w:val="0"/>
      <w:marBottom w:val="0"/>
      <w:divBdr>
        <w:top w:val="none" w:sz="0" w:space="0" w:color="auto"/>
        <w:left w:val="none" w:sz="0" w:space="0" w:color="auto"/>
        <w:bottom w:val="none" w:sz="0" w:space="0" w:color="auto"/>
        <w:right w:val="none" w:sz="0" w:space="0" w:color="auto"/>
      </w:divBdr>
    </w:div>
    <w:div w:id="558632658">
      <w:bodyDiv w:val="1"/>
      <w:marLeft w:val="0"/>
      <w:marRight w:val="0"/>
      <w:marTop w:val="0"/>
      <w:marBottom w:val="0"/>
      <w:divBdr>
        <w:top w:val="none" w:sz="0" w:space="0" w:color="auto"/>
        <w:left w:val="none" w:sz="0" w:space="0" w:color="auto"/>
        <w:bottom w:val="none" w:sz="0" w:space="0" w:color="auto"/>
        <w:right w:val="none" w:sz="0" w:space="0" w:color="auto"/>
      </w:divBdr>
    </w:div>
    <w:div w:id="596324789">
      <w:bodyDiv w:val="1"/>
      <w:marLeft w:val="0"/>
      <w:marRight w:val="0"/>
      <w:marTop w:val="0"/>
      <w:marBottom w:val="0"/>
      <w:divBdr>
        <w:top w:val="none" w:sz="0" w:space="0" w:color="auto"/>
        <w:left w:val="none" w:sz="0" w:space="0" w:color="auto"/>
        <w:bottom w:val="none" w:sz="0" w:space="0" w:color="auto"/>
        <w:right w:val="none" w:sz="0" w:space="0" w:color="auto"/>
      </w:divBdr>
    </w:div>
    <w:div w:id="603221739">
      <w:bodyDiv w:val="1"/>
      <w:marLeft w:val="0"/>
      <w:marRight w:val="0"/>
      <w:marTop w:val="0"/>
      <w:marBottom w:val="0"/>
      <w:divBdr>
        <w:top w:val="none" w:sz="0" w:space="0" w:color="auto"/>
        <w:left w:val="none" w:sz="0" w:space="0" w:color="auto"/>
        <w:bottom w:val="none" w:sz="0" w:space="0" w:color="auto"/>
        <w:right w:val="none" w:sz="0" w:space="0" w:color="auto"/>
      </w:divBdr>
    </w:div>
    <w:div w:id="607591654">
      <w:bodyDiv w:val="1"/>
      <w:marLeft w:val="0"/>
      <w:marRight w:val="0"/>
      <w:marTop w:val="0"/>
      <w:marBottom w:val="0"/>
      <w:divBdr>
        <w:top w:val="none" w:sz="0" w:space="0" w:color="auto"/>
        <w:left w:val="none" w:sz="0" w:space="0" w:color="auto"/>
        <w:bottom w:val="none" w:sz="0" w:space="0" w:color="auto"/>
        <w:right w:val="none" w:sz="0" w:space="0" w:color="auto"/>
      </w:divBdr>
    </w:div>
    <w:div w:id="738404647">
      <w:bodyDiv w:val="1"/>
      <w:marLeft w:val="0"/>
      <w:marRight w:val="0"/>
      <w:marTop w:val="0"/>
      <w:marBottom w:val="0"/>
      <w:divBdr>
        <w:top w:val="none" w:sz="0" w:space="0" w:color="auto"/>
        <w:left w:val="none" w:sz="0" w:space="0" w:color="auto"/>
        <w:bottom w:val="none" w:sz="0" w:space="0" w:color="auto"/>
        <w:right w:val="none" w:sz="0" w:space="0" w:color="auto"/>
      </w:divBdr>
    </w:div>
    <w:div w:id="742072679">
      <w:bodyDiv w:val="1"/>
      <w:marLeft w:val="0"/>
      <w:marRight w:val="0"/>
      <w:marTop w:val="0"/>
      <w:marBottom w:val="0"/>
      <w:divBdr>
        <w:top w:val="none" w:sz="0" w:space="0" w:color="auto"/>
        <w:left w:val="none" w:sz="0" w:space="0" w:color="auto"/>
        <w:bottom w:val="none" w:sz="0" w:space="0" w:color="auto"/>
        <w:right w:val="none" w:sz="0" w:space="0" w:color="auto"/>
      </w:divBdr>
    </w:div>
    <w:div w:id="758991578">
      <w:bodyDiv w:val="1"/>
      <w:marLeft w:val="0"/>
      <w:marRight w:val="0"/>
      <w:marTop w:val="0"/>
      <w:marBottom w:val="0"/>
      <w:divBdr>
        <w:top w:val="none" w:sz="0" w:space="0" w:color="auto"/>
        <w:left w:val="none" w:sz="0" w:space="0" w:color="auto"/>
        <w:bottom w:val="none" w:sz="0" w:space="0" w:color="auto"/>
        <w:right w:val="none" w:sz="0" w:space="0" w:color="auto"/>
      </w:divBdr>
    </w:div>
    <w:div w:id="786849683">
      <w:bodyDiv w:val="1"/>
      <w:marLeft w:val="0"/>
      <w:marRight w:val="0"/>
      <w:marTop w:val="0"/>
      <w:marBottom w:val="0"/>
      <w:divBdr>
        <w:top w:val="none" w:sz="0" w:space="0" w:color="auto"/>
        <w:left w:val="none" w:sz="0" w:space="0" w:color="auto"/>
        <w:bottom w:val="none" w:sz="0" w:space="0" w:color="auto"/>
        <w:right w:val="none" w:sz="0" w:space="0" w:color="auto"/>
      </w:divBdr>
    </w:div>
    <w:div w:id="797457983">
      <w:bodyDiv w:val="1"/>
      <w:marLeft w:val="0"/>
      <w:marRight w:val="0"/>
      <w:marTop w:val="0"/>
      <w:marBottom w:val="0"/>
      <w:divBdr>
        <w:top w:val="none" w:sz="0" w:space="0" w:color="auto"/>
        <w:left w:val="none" w:sz="0" w:space="0" w:color="auto"/>
        <w:bottom w:val="none" w:sz="0" w:space="0" w:color="auto"/>
        <w:right w:val="none" w:sz="0" w:space="0" w:color="auto"/>
      </w:divBdr>
    </w:div>
    <w:div w:id="863595993">
      <w:bodyDiv w:val="1"/>
      <w:marLeft w:val="0"/>
      <w:marRight w:val="0"/>
      <w:marTop w:val="0"/>
      <w:marBottom w:val="0"/>
      <w:divBdr>
        <w:top w:val="none" w:sz="0" w:space="0" w:color="auto"/>
        <w:left w:val="none" w:sz="0" w:space="0" w:color="auto"/>
        <w:bottom w:val="none" w:sz="0" w:space="0" w:color="auto"/>
        <w:right w:val="none" w:sz="0" w:space="0" w:color="auto"/>
      </w:divBdr>
    </w:div>
    <w:div w:id="868758638">
      <w:bodyDiv w:val="1"/>
      <w:marLeft w:val="0"/>
      <w:marRight w:val="0"/>
      <w:marTop w:val="0"/>
      <w:marBottom w:val="0"/>
      <w:divBdr>
        <w:top w:val="none" w:sz="0" w:space="0" w:color="auto"/>
        <w:left w:val="none" w:sz="0" w:space="0" w:color="auto"/>
        <w:bottom w:val="none" w:sz="0" w:space="0" w:color="auto"/>
        <w:right w:val="none" w:sz="0" w:space="0" w:color="auto"/>
      </w:divBdr>
      <w:divsChild>
        <w:div w:id="51122969">
          <w:marLeft w:val="0"/>
          <w:marRight w:val="0"/>
          <w:marTop w:val="0"/>
          <w:marBottom w:val="0"/>
          <w:divBdr>
            <w:top w:val="none" w:sz="0" w:space="0" w:color="auto"/>
            <w:left w:val="none" w:sz="0" w:space="0" w:color="auto"/>
            <w:bottom w:val="none" w:sz="0" w:space="0" w:color="auto"/>
            <w:right w:val="none" w:sz="0" w:space="0" w:color="auto"/>
          </w:divBdr>
          <w:divsChild>
            <w:div w:id="1359741098">
              <w:marLeft w:val="0"/>
              <w:marRight w:val="0"/>
              <w:marTop w:val="0"/>
              <w:marBottom w:val="0"/>
              <w:divBdr>
                <w:top w:val="none" w:sz="0" w:space="0" w:color="auto"/>
                <w:left w:val="none" w:sz="0" w:space="0" w:color="auto"/>
                <w:bottom w:val="none" w:sz="0" w:space="0" w:color="auto"/>
                <w:right w:val="none" w:sz="0" w:space="0" w:color="auto"/>
              </w:divBdr>
            </w:div>
          </w:divsChild>
        </w:div>
        <w:div w:id="442071930">
          <w:marLeft w:val="0"/>
          <w:marRight w:val="0"/>
          <w:marTop w:val="0"/>
          <w:marBottom w:val="0"/>
          <w:divBdr>
            <w:top w:val="none" w:sz="0" w:space="0" w:color="auto"/>
            <w:left w:val="none" w:sz="0" w:space="0" w:color="auto"/>
            <w:bottom w:val="none" w:sz="0" w:space="0" w:color="auto"/>
            <w:right w:val="none" w:sz="0" w:space="0" w:color="auto"/>
          </w:divBdr>
        </w:div>
        <w:div w:id="509101120">
          <w:marLeft w:val="0"/>
          <w:marRight w:val="0"/>
          <w:marTop w:val="0"/>
          <w:marBottom w:val="0"/>
          <w:divBdr>
            <w:top w:val="none" w:sz="0" w:space="0" w:color="auto"/>
            <w:left w:val="none" w:sz="0" w:space="0" w:color="auto"/>
            <w:bottom w:val="none" w:sz="0" w:space="0" w:color="auto"/>
            <w:right w:val="none" w:sz="0" w:space="0" w:color="auto"/>
          </w:divBdr>
          <w:divsChild>
            <w:div w:id="1113860246">
              <w:marLeft w:val="0"/>
              <w:marRight w:val="0"/>
              <w:marTop w:val="0"/>
              <w:marBottom w:val="0"/>
              <w:divBdr>
                <w:top w:val="none" w:sz="0" w:space="0" w:color="auto"/>
                <w:left w:val="none" w:sz="0" w:space="0" w:color="auto"/>
                <w:bottom w:val="none" w:sz="0" w:space="0" w:color="auto"/>
                <w:right w:val="none" w:sz="0" w:space="0" w:color="auto"/>
              </w:divBdr>
            </w:div>
          </w:divsChild>
        </w:div>
        <w:div w:id="1583485684">
          <w:marLeft w:val="0"/>
          <w:marRight w:val="0"/>
          <w:marTop w:val="0"/>
          <w:marBottom w:val="0"/>
          <w:divBdr>
            <w:top w:val="none" w:sz="0" w:space="0" w:color="auto"/>
            <w:left w:val="none" w:sz="0" w:space="0" w:color="auto"/>
            <w:bottom w:val="none" w:sz="0" w:space="0" w:color="auto"/>
            <w:right w:val="none" w:sz="0" w:space="0" w:color="auto"/>
          </w:divBdr>
        </w:div>
      </w:divsChild>
    </w:div>
    <w:div w:id="874390571">
      <w:bodyDiv w:val="1"/>
      <w:marLeft w:val="0"/>
      <w:marRight w:val="0"/>
      <w:marTop w:val="0"/>
      <w:marBottom w:val="0"/>
      <w:divBdr>
        <w:top w:val="none" w:sz="0" w:space="0" w:color="auto"/>
        <w:left w:val="none" w:sz="0" w:space="0" w:color="auto"/>
        <w:bottom w:val="none" w:sz="0" w:space="0" w:color="auto"/>
        <w:right w:val="none" w:sz="0" w:space="0" w:color="auto"/>
      </w:divBdr>
      <w:divsChild>
        <w:div w:id="813984783">
          <w:marLeft w:val="0"/>
          <w:marRight w:val="0"/>
          <w:marTop w:val="0"/>
          <w:marBottom w:val="0"/>
          <w:divBdr>
            <w:top w:val="none" w:sz="0" w:space="0" w:color="auto"/>
            <w:left w:val="none" w:sz="0" w:space="0" w:color="auto"/>
            <w:bottom w:val="none" w:sz="0" w:space="0" w:color="auto"/>
            <w:right w:val="none" w:sz="0" w:space="0" w:color="auto"/>
          </w:divBdr>
        </w:div>
        <w:div w:id="913200106">
          <w:marLeft w:val="0"/>
          <w:marRight w:val="0"/>
          <w:marTop w:val="0"/>
          <w:marBottom w:val="0"/>
          <w:divBdr>
            <w:top w:val="none" w:sz="0" w:space="0" w:color="auto"/>
            <w:left w:val="none" w:sz="0" w:space="0" w:color="auto"/>
            <w:bottom w:val="none" w:sz="0" w:space="0" w:color="auto"/>
            <w:right w:val="none" w:sz="0" w:space="0" w:color="auto"/>
          </w:divBdr>
          <w:divsChild>
            <w:div w:id="1061252212">
              <w:marLeft w:val="0"/>
              <w:marRight w:val="0"/>
              <w:marTop w:val="0"/>
              <w:marBottom w:val="0"/>
              <w:divBdr>
                <w:top w:val="none" w:sz="0" w:space="0" w:color="auto"/>
                <w:left w:val="none" w:sz="0" w:space="0" w:color="auto"/>
                <w:bottom w:val="none" w:sz="0" w:space="0" w:color="auto"/>
                <w:right w:val="none" w:sz="0" w:space="0" w:color="auto"/>
              </w:divBdr>
            </w:div>
          </w:divsChild>
        </w:div>
        <w:div w:id="1173908263">
          <w:marLeft w:val="0"/>
          <w:marRight w:val="0"/>
          <w:marTop w:val="0"/>
          <w:marBottom w:val="0"/>
          <w:divBdr>
            <w:top w:val="none" w:sz="0" w:space="0" w:color="auto"/>
            <w:left w:val="none" w:sz="0" w:space="0" w:color="auto"/>
            <w:bottom w:val="none" w:sz="0" w:space="0" w:color="auto"/>
            <w:right w:val="none" w:sz="0" w:space="0" w:color="auto"/>
          </w:divBdr>
          <w:divsChild>
            <w:div w:id="1313828160">
              <w:marLeft w:val="0"/>
              <w:marRight w:val="0"/>
              <w:marTop w:val="0"/>
              <w:marBottom w:val="0"/>
              <w:divBdr>
                <w:top w:val="none" w:sz="0" w:space="0" w:color="auto"/>
                <w:left w:val="none" w:sz="0" w:space="0" w:color="auto"/>
                <w:bottom w:val="none" w:sz="0" w:space="0" w:color="auto"/>
                <w:right w:val="none" w:sz="0" w:space="0" w:color="auto"/>
              </w:divBdr>
            </w:div>
          </w:divsChild>
        </w:div>
        <w:div w:id="1718045289">
          <w:marLeft w:val="0"/>
          <w:marRight w:val="0"/>
          <w:marTop w:val="0"/>
          <w:marBottom w:val="0"/>
          <w:divBdr>
            <w:top w:val="none" w:sz="0" w:space="0" w:color="auto"/>
            <w:left w:val="none" w:sz="0" w:space="0" w:color="auto"/>
            <w:bottom w:val="none" w:sz="0" w:space="0" w:color="auto"/>
            <w:right w:val="none" w:sz="0" w:space="0" w:color="auto"/>
          </w:divBdr>
        </w:div>
      </w:divsChild>
    </w:div>
    <w:div w:id="945187193">
      <w:bodyDiv w:val="1"/>
      <w:marLeft w:val="0"/>
      <w:marRight w:val="0"/>
      <w:marTop w:val="0"/>
      <w:marBottom w:val="0"/>
      <w:divBdr>
        <w:top w:val="none" w:sz="0" w:space="0" w:color="auto"/>
        <w:left w:val="none" w:sz="0" w:space="0" w:color="auto"/>
        <w:bottom w:val="none" w:sz="0" w:space="0" w:color="auto"/>
        <w:right w:val="none" w:sz="0" w:space="0" w:color="auto"/>
      </w:divBdr>
    </w:div>
    <w:div w:id="958026942">
      <w:bodyDiv w:val="1"/>
      <w:marLeft w:val="0"/>
      <w:marRight w:val="0"/>
      <w:marTop w:val="0"/>
      <w:marBottom w:val="0"/>
      <w:divBdr>
        <w:top w:val="none" w:sz="0" w:space="0" w:color="auto"/>
        <w:left w:val="none" w:sz="0" w:space="0" w:color="auto"/>
        <w:bottom w:val="none" w:sz="0" w:space="0" w:color="auto"/>
        <w:right w:val="none" w:sz="0" w:space="0" w:color="auto"/>
      </w:divBdr>
    </w:div>
    <w:div w:id="994802621">
      <w:bodyDiv w:val="1"/>
      <w:marLeft w:val="0"/>
      <w:marRight w:val="0"/>
      <w:marTop w:val="0"/>
      <w:marBottom w:val="0"/>
      <w:divBdr>
        <w:top w:val="none" w:sz="0" w:space="0" w:color="auto"/>
        <w:left w:val="none" w:sz="0" w:space="0" w:color="auto"/>
        <w:bottom w:val="none" w:sz="0" w:space="0" w:color="auto"/>
        <w:right w:val="none" w:sz="0" w:space="0" w:color="auto"/>
      </w:divBdr>
    </w:div>
    <w:div w:id="1014962216">
      <w:bodyDiv w:val="1"/>
      <w:marLeft w:val="0"/>
      <w:marRight w:val="0"/>
      <w:marTop w:val="0"/>
      <w:marBottom w:val="0"/>
      <w:divBdr>
        <w:top w:val="none" w:sz="0" w:space="0" w:color="auto"/>
        <w:left w:val="none" w:sz="0" w:space="0" w:color="auto"/>
        <w:bottom w:val="none" w:sz="0" w:space="0" w:color="auto"/>
        <w:right w:val="none" w:sz="0" w:space="0" w:color="auto"/>
      </w:divBdr>
    </w:div>
    <w:div w:id="1015839329">
      <w:bodyDiv w:val="1"/>
      <w:marLeft w:val="0"/>
      <w:marRight w:val="0"/>
      <w:marTop w:val="0"/>
      <w:marBottom w:val="0"/>
      <w:divBdr>
        <w:top w:val="none" w:sz="0" w:space="0" w:color="auto"/>
        <w:left w:val="none" w:sz="0" w:space="0" w:color="auto"/>
        <w:bottom w:val="none" w:sz="0" w:space="0" w:color="auto"/>
        <w:right w:val="none" w:sz="0" w:space="0" w:color="auto"/>
      </w:divBdr>
    </w:div>
    <w:div w:id="1036586869">
      <w:bodyDiv w:val="1"/>
      <w:marLeft w:val="0"/>
      <w:marRight w:val="0"/>
      <w:marTop w:val="0"/>
      <w:marBottom w:val="0"/>
      <w:divBdr>
        <w:top w:val="none" w:sz="0" w:space="0" w:color="auto"/>
        <w:left w:val="none" w:sz="0" w:space="0" w:color="auto"/>
        <w:bottom w:val="none" w:sz="0" w:space="0" w:color="auto"/>
        <w:right w:val="none" w:sz="0" w:space="0" w:color="auto"/>
      </w:divBdr>
    </w:div>
    <w:div w:id="1058020110">
      <w:bodyDiv w:val="1"/>
      <w:marLeft w:val="0"/>
      <w:marRight w:val="0"/>
      <w:marTop w:val="0"/>
      <w:marBottom w:val="0"/>
      <w:divBdr>
        <w:top w:val="none" w:sz="0" w:space="0" w:color="auto"/>
        <w:left w:val="none" w:sz="0" w:space="0" w:color="auto"/>
        <w:bottom w:val="none" w:sz="0" w:space="0" w:color="auto"/>
        <w:right w:val="none" w:sz="0" w:space="0" w:color="auto"/>
      </w:divBdr>
    </w:div>
    <w:div w:id="1078863764">
      <w:bodyDiv w:val="1"/>
      <w:marLeft w:val="0"/>
      <w:marRight w:val="0"/>
      <w:marTop w:val="0"/>
      <w:marBottom w:val="0"/>
      <w:divBdr>
        <w:top w:val="none" w:sz="0" w:space="0" w:color="auto"/>
        <w:left w:val="none" w:sz="0" w:space="0" w:color="auto"/>
        <w:bottom w:val="none" w:sz="0" w:space="0" w:color="auto"/>
        <w:right w:val="none" w:sz="0" w:space="0" w:color="auto"/>
      </w:divBdr>
    </w:div>
    <w:div w:id="1108311503">
      <w:bodyDiv w:val="1"/>
      <w:marLeft w:val="0"/>
      <w:marRight w:val="0"/>
      <w:marTop w:val="0"/>
      <w:marBottom w:val="0"/>
      <w:divBdr>
        <w:top w:val="none" w:sz="0" w:space="0" w:color="auto"/>
        <w:left w:val="none" w:sz="0" w:space="0" w:color="auto"/>
        <w:bottom w:val="none" w:sz="0" w:space="0" w:color="auto"/>
        <w:right w:val="none" w:sz="0" w:space="0" w:color="auto"/>
      </w:divBdr>
    </w:div>
    <w:div w:id="1182470951">
      <w:bodyDiv w:val="1"/>
      <w:marLeft w:val="0"/>
      <w:marRight w:val="0"/>
      <w:marTop w:val="0"/>
      <w:marBottom w:val="0"/>
      <w:divBdr>
        <w:top w:val="none" w:sz="0" w:space="0" w:color="auto"/>
        <w:left w:val="none" w:sz="0" w:space="0" w:color="auto"/>
        <w:bottom w:val="none" w:sz="0" w:space="0" w:color="auto"/>
        <w:right w:val="none" w:sz="0" w:space="0" w:color="auto"/>
      </w:divBdr>
    </w:div>
    <w:div w:id="1183938975">
      <w:bodyDiv w:val="1"/>
      <w:marLeft w:val="0"/>
      <w:marRight w:val="0"/>
      <w:marTop w:val="0"/>
      <w:marBottom w:val="0"/>
      <w:divBdr>
        <w:top w:val="none" w:sz="0" w:space="0" w:color="auto"/>
        <w:left w:val="none" w:sz="0" w:space="0" w:color="auto"/>
        <w:bottom w:val="none" w:sz="0" w:space="0" w:color="auto"/>
        <w:right w:val="none" w:sz="0" w:space="0" w:color="auto"/>
      </w:divBdr>
    </w:div>
    <w:div w:id="1245526464">
      <w:bodyDiv w:val="1"/>
      <w:marLeft w:val="0"/>
      <w:marRight w:val="0"/>
      <w:marTop w:val="0"/>
      <w:marBottom w:val="0"/>
      <w:divBdr>
        <w:top w:val="none" w:sz="0" w:space="0" w:color="auto"/>
        <w:left w:val="none" w:sz="0" w:space="0" w:color="auto"/>
        <w:bottom w:val="none" w:sz="0" w:space="0" w:color="auto"/>
        <w:right w:val="none" w:sz="0" w:space="0" w:color="auto"/>
      </w:divBdr>
      <w:divsChild>
        <w:div w:id="194855489">
          <w:marLeft w:val="0"/>
          <w:marRight w:val="0"/>
          <w:marTop w:val="0"/>
          <w:marBottom w:val="0"/>
          <w:divBdr>
            <w:top w:val="none" w:sz="0" w:space="0" w:color="auto"/>
            <w:left w:val="none" w:sz="0" w:space="0" w:color="auto"/>
            <w:bottom w:val="none" w:sz="0" w:space="0" w:color="auto"/>
            <w:right w:val="none" w:sz="0" w:space="0" w:color="auto"/>
          </w:divBdr>
        </w:div>
        <w:div w:id="810484810">
          <w:marLeft w:val="0"/>
          <w:marRight w:val="0"/>
          <w:marTop w:val="0"/>
          <w:marBottom w:val="0"/>
          <w:divBdr>
            <w:top w:val="none" w:sz="0" w:space="0" w:color="auto"/>
            <w:left w:val="none" w:sz="0" w:space="0" w:color="auto"/>
            <w:bottom w:val="none" w:sz="0" w:space="0" w:color="auto"/>
            <w:right w:val="none" w:sz="0" w:space="0" w:color="auto"/>
          </w:divBdr>
          <w:divsChild>
            <w:div w:id="104472990">
              <w:marLeft w:val="0"/>
              <w:marRight w:val="0"/>
              <w:marTop w:val="0"/>
              <w:marBottom w:val="0"/>
              <w:divBdr>
                <w:top w:val="none" w:sz="0" w:space="0" w:color="auto"/>
                <w:left w:val="none" w:sz="0" w:space="0" w:color="auto"/>
                <w:bottom w:val="none" w:sz="0" w:space="0" w:color="auto"/>
                <w:right w:val="none" w:sz="0" w:space="0" w:color="auto"/>
              </w:divBdr>
            </w:div>
          </w:divsChild>
        </w:div>
        <w:div w:id="1000816071">
          <w:marLeft w:val="0"/>
          <w:marRight w:val="0"/>
          <w:marTop w:val="0"/>
          <w:marBottom w:val="0"/>
          <w:divBdr>
            <w:top w:val="none" w:sz="0" w:space="0" w:color="auto"/>
            <w:left w:val="none" w:sz="0" w:space="0" w:color="auto"/>
            <w:bottom w:val="none" w:sz="0" w:space="0" w:color="auto"/>
            <w:right w:val="none" w:sz="0" w:space="0" w:color="auto"/>
          </w:divBdr>
          <w:divsChild>
            <w:div w:id="86581929">
              <w:marLeft w:val="0"/>
              <w:marRight w:val="0"/>
              <w:marTop w:val="0"/>
              <w:marBottom w:val="0"/>
              <w:divBdr>
                <w:top w:val="none" w:sz="0" w:space="0" w:color="auto"/>
                <w:left w:val="none" w:sz="0" w:space="0" w:color="auto"/>
                <w:bottom w:val="none" w:sz="0" w:space="0" w:color="auto"/>
                <w:right w:val="none" w:sz="0" w:space="0" w:color="auto"/>
              </w:divBdr>
            </w:div>
          </w:divsChild>
        </w:div>
        <w:div w:id="1180772827">
          <w:marLeft w:val="0"/>
          <w:marRight w:val="0"/>
          <w:marTop w:val="0"/>
          <w:marBottom w:val="0"/>
          <w:divBdr>
            <w:top w:val="none" w:sz="0" w:space="0" w:color="auto"/>
            <w:left w:val="none" w:sz="0" w:space="0" w:color="auto"/>
            <w:bottom w:val="none" w:sz="0" w:space="0" w:color="auto"/>
            <w:right w:val="none" w:sz="0" w:space="0" w:color="auto"/>
          </w:divBdr>
        </w:div>
      </w:divsChild>
    </w:div>
    <w:div w:id="1308783012">
      <w:bodyDiv w:val="1"/>
      <w:marLeft w:val="0"/>
      <w:marRight w:val="0"/>
      <w:marTop w:val="0"/>
      <w:marBottom w:val="0"/>
      <w:divBdr>
        <w:top w:val="none" w:sz="0" w:space="0" w:color="auto"/>
        <w:left w:val="none" w:sz="0" w:space="0" w:color="auto"/>
        <w:bottom w:val="none" w:sz="0" w:space="0" w:color="auto"/>
        <w:right w:val="none" w:sz="0" w:space="0" w:color="auto"/>
      </w:divBdr>
    </w:div>
    <w:div w:id="1324705218">
      <w:bodyDiv w:val="1"/>
      <w:marLeft w:val="0"/>
      <w:marRight w:val="0"/>
      <w:marTop w:val="0"/>
      <w:marBottom w:val="0"/>
      <w:divBdr>
        <w:top w:val="none" w:sz="0" w:space="0" w:color="auto"/>
        <w:left w:val="none" w:sz="0" w:space="0" w:color="auto"/>
        <w:bottom w:val="none" w:sz="0" w:space="0" w:color="auto"/>
        <w:right w:val="none" w:sz="0" w:space="0" w:color="auto"/>
      </w:divBdr>
    </w:div>
    <w:div w:id="1480072664">
      <w:bodyDiv w:val="1"/>
      <w:marLeft w:val="0"/>
      <w:marRight w:val="0"/>
      <w:marTop w:val="0"/>
      <w:marBottom w:val="0"/>
      <w:divBdr>
        <w:top w:val="none" w:sz="0" w:space="0" w:color="auto"/>
        <w:left w:val="none" w:sz="0" w:space="0" w:color="auto"/>
        <w:bottom w:val="none" w:sz="0" w:space="0" w:color="auto"/>
        <w:right w:val="none" w:sz="0" w:space="0" w:color="auto"/>
      </w:divBdr>
    </w:div>
    <w:div w:id="1491143523">
      <w:bodyDiv w:val="1"/>
      <w:marLeft w:val="0"/>
      <w:marRight w:val="0"/>
      <w:marTop w:val="0"/>
      <w:marBottom w:val="0"/>
      <w:divBdr>
        <w:top w:val="none" w:sz="0" w:space="0" w:color="auto"/>
        <w:left w:val="none" w:sz="0" w:space="0" w:color="auto"/>
        <w:bottom w:val="none" w:sz="0" w:space="0" w:color="auto"/>
        <w:right w:val="none" w:sz="0" w:space="0" w:color="auto"/>
      </w:divBdr>
    </w:div>
    <w:div w:id="1524592774">
      <w:bodyDiv w:val="1"/>
      <w:marLeft w:val="0"/>
      <w:marRight w:val="0"/>
      <w:marTop w:val="0"/>
      <w:marBottom w:val="0"/>
      <w:divBdr>
        <w:top w:val="none" w:sz="0" w:space="0" w:color="auto"/>
        <w:left w:val="none" w:sz="0" w:space="0" w:color="auto"/>
        <w:bottom w:val="none" w:sz="0" w:space="0" w:color="auto"/>
        <w:right w:val="none" w:sz="0" w:space="0" w:color="auto"/>
      </w:divBdr>
      <w:divsChild>
        <w:div w:id="862864925">
          <w:marLeft w:val="0"/>
          <w:marRight w:val="0"/>
          <w:marTop w:val="0"/>
          <w:marBottom w:val="0"/>
          <w:divBdr>
            <w:top w:val="none" w:sz="0" w:space="0" w:color="auto"/>
            <w:left w:val="none" w:sz="0" w:space="0" w:color="auto"/>
            <w:bottom w:val="none" w:sz="0" w:space="0" w:color="auto"/>
            <w:right w:val="none" w:sz="0" w:space="0" w:color="auto"/>
          </w:divBdr>
        </w:div>
        <w:div w:id="1512063088">
          <w:marLeft w:val="0"/>
          <w:marRight w:val="0"/>
          <w:marTop w:val="0"/>
          <w:marBottom w:val="0"/>
          <w:divBdr>
            <w:top w:val="none" w:sz="0" w:space="0" w:color="auto"/>
            <w:left w:val="none" w:sz="0" w:space="0" w:color="auto"/>
            <w:bottom w:val="none" w:sz="0" w:space="0" w:color="auto"/>
            <w:right w:val="none" w:sz="0" w:space="0" w:color="auto"/>
          </w:divBdr>
          <w:divsChild>
            <w:div w:id="1579174492">
              <w:marLeft w:val="0"/>
              <w:marRight w:val="0"/>
              <w:marTop w:val="0"/>
              <w:marBottom w:val="0"/>
              <w:divBdr>
                <w:top w:val="none" w:sz="0" w:space="0" w:color="auto"/>
                <w:left w:val="none" w:sz="0" w:space="0" w:color="auto"/>
                <w:bottom w:val="none" w:sz="0" w:space="0" w:color="auto"/>
                <w:right w:val="none" w:sz="0" w:space="0" w:color="auto"/>
              </w:divBdr>
            </w:div>
          </w:divsChild>
        </w:div>
        <w:div w:id="1734816336">
          <w:marLeft w:val="0"/>
          <w:marRight w:val="0"/>
          <w:marTop w:val="0"/>
          <w:marBottom w:val="0"/>
          <w:divBdr>
            <w:top w:val="none" w:sz="0" w:space="0" w:color="auto"/>
            <w:left w:val="none" w:sz="0" w:space="0" w:color="auto"/>
            <w:bottom w:val="none" w:sz="0" w:space="0" w:color="auto"/>
            <w:right w:val="none" w:sz="0" w:space="0" w:color="auto"/>
          </w:divBdr>
        </w:div>
        <w:div w:id="2048794018">
          <w:marLeft w:val="0"/>
          <w:marRight w:val="0"/>
          <w:marTop w:val="0"/>
          <w:marBottom w:val="0"/>
          <w:divBdr>
            <w:top w:val="none" w:sz="0" w:space="0" w:color="auto"/>
            <w:left w:val="none" w:sz="0" w:space="0" w:color="auto"/>
            <w:bottom w:val="none" w:sz="0" w:space="0" w:color="auto"/>
            <w:right w:val="none" w:sz="0" w:space="0" w:color="auto"/>
          </w:divBdr>
          <w:divsChild>
            <w:div w:id="89975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078699">
      <w:bodyDiv w:val="1"/>
      <w:marLeft w:val="0"/>
      <w:marRight w:val="0"/>
      <w:marTop w:val="0"/>
      <w:marBottom w:val="0"/>
      <w:divBdr>
        <w:top w:val="none" w:sz="0" w:space="0" w:color="auto"/>
        <w:left w:val="none" w:sz="0" w:space="0" w:color="auto"/>
        <w:bottom w:val="none" w:sz="0" w:space="0" w:color="auto"/>
        <w:right w:val="none" w:sz="0" w:space="0" w:color="auto"/>
      </w:divBdr>
    </w:div>
    <w:div w:id="1629118251">
      <w:bodyDiv w:val="1"/>
      <w:marLeft w:val="0"/>
      <w:marRight w:val="0"/>
      <w:marTop w:val="0"/>
      <w:marBottom w:val="0"/>
      <w:divBdr>
        <w:top w:val="none" w:sz="0" w:space="0" w:color="auto"/>
        <w:left w:val="none" w:sz="0" w:space="0" w:color="auto"/>
        <w:bottom w:val="none" w:sz="0" w:space="0" w:color="auto"/>
        <w:right w:val="none" w:sz="0" w:space="0" w:color="auto"/>
      </w:divBdr>
    </w:div>
    <w:div w:id="1650599571">
      <w:bodyDiv w:val="1"/>
      <w:marLeft w:val="0"/>
      <w:marRight w:val="0"/>
      <w:marTop w:val="0"/>
      <w:marBottom w:val="0"/>
      <w:divBdr>
        <w:top w:val="none" w:sz="0" w:space="0" w:color="auto"/>
        <w:left w:val="none" w:sz="0" w:space="0" w:color="auto"/>
        <w:bottom w:val="none" w:sz="0" w:space="0" w:color="auto"/>
        <w:right w:val="none" w:sz="0" w:space="0" w:color="auto"/>
      </w:divBdr>
    </w:div>
    <w:div w:id="1654487316">
      <w:bodyDiv w:val="1"/>
      <w:marLeft w:val="0"/>
      <w:marRight w:val="0"/>
      <w:marTop w:val="0"/>
      <w:marBottom w:val="0"/>
      <w:divBdr>
        <w:top w:val="none" w:sz="0" w:space="0" w:color="auto"/>
        <w:left w:val="none" w:sz="0" w:space="0" w:color="auto"/>
        <w:bottom w:val="none" w:sz="0" w:space="0" w:color="auto"/>
        <w:right w:val="none" w:sz="0" w:space="0" w:color="auto"/>
      </w:divBdr>
    </w:div>
    <w:div w:id="1672835900">
      <w:bodyDiv w:val="1"/>
      <w:marLeft w:val="0"/>
      <w:marRight w:val="0"/>
      <w:marTop w:val="0"/>
      <w:marBottom w:val="0"/>
      <w:divBdr>
        <w:top w:val="none" w:sz="0" w:space="0" w:color="auto"/>
        <w:left w:val="none" w:sz="0" w:space="0" w:color="auto"/>
        <w:bottom w:val="none" w:sz="0" w:space="0" w:color="auto"/>
        <w:right w:val="none" w:sz="0" w:space="0" w:color="auto"/>
      </w:divBdr>
      <w:divsChild>
        <w:div w:id="952399816">
          <w:marLeft w:val="0"/>
          <w:marRight w:val="0"/>
          <w:marTop w:val="0"/>
          <w:marBottom w:val="0"/>
          <w:divBdr>
            <w:top w:val="none" w:sz="0" w:space="0" w:color="auto"/>
            <w:left w:val="none" w:sz="0" w:space="0" w:color="auto"/>
            <w:bottom w:val="none" w:sz="0" w:space="0" w:color="auto"/>
            <w:right w:val="none" w:sz="0" w:space="0" w:color="auto"/>
          </w:divBdr>
          <w:divsChild>
            <w:div w:id="131151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834337">
      <w:bodyDiv w:val="1"/>
      <w:marLeft w:val="0"/>
      <w:marRight w:val="0"/>
      <w:marTop w:val="0"/>
      <w:marBottom w:val="0"/>
      <w:divBdr>
        <w:top w:val="none" w:sz="0" w:space="0" w:color="auto"/>
        <w:left w:val="none" w:sz="0" w:space="0" w:color="auto"/>
        <w:bottom w:val="none" w:sz="0" w:space="0" w:color="auto"/>
        <w:right w:val="none" w:sz="0" w:space="0" w:color="auto"/>
      </w:divBdr>
    </w:div>
    <w:div w:id="1696925210">
      <w:bodyDiv w:val="1"/>
      <w:marLeft w:val="0"/>
      <w:marRight w:val="0"/>
      <w:marTop w:val="0"/>
      <w:marBottom w:val="0"/>
      <w:divBdr>
        <w:top w:val="none" w:sz="0" w:space="0" w:color="auto"/>
        <w:left w:val="none" w:sz="0" w:space="0" w:color="auto"/>
        <w:bottom w:val="none" w:sz="0" w:space="0" w:color="auto"/>
        <w:right w:val="none" w:sz="0" w:space="0" w:color="auto"/>
      </w:divBdr>
    </w:div>
    <w:div w:id="1736582117">
      <w:bodyDiv w:val="1"/>
      <w:marLeft w:val="0"/>
      <w:marRight w:val="0"/>
      <w:marTop w:val="0"/>
      <w:marBottom w:val="0"/>
      <w:divBdr>
        <w:top w:val="none" w:sz="0" w:space="0" w:color="auto"/>
        <w:left w:val="none" w:sz="0" w:space="0" w:color="auto"/>
        <w:bottom w:val="none" w:sz="0" w:space="0" w:color="auto"/>
        <w:right w:val="none" w:sz="0" w:space="0" w:color="auto"/>
      </w:divBdr>
      <w:divsChild>
        <w:div w:id="820535302">
          <w:marLeft w:val="0"/>
          <w:marRight w:val="0"/>
          <w:marTop w:val="0"/>
          <w:marBottom w:val="0"/>
          <w:divBdr>
            <w:top w:val="none" w:sz="0" w:space="0" w:color="auto"/>
            <w:left w:val="none" w:sz="0" w:space="0" w:color="auto"/>
            <w:bottom w:val="none" w:sz="0" w:space="0" w:color="auto"/>
            <w:right w:val="none" w:sz="0" w:space="0" w:color="auto"/>
          </w:divBdr>
          <w:divsChild>
            <w:div w:id="919174060">
              <w:marLeft w:val="0"/>
              <w:marRight w:val="0"/>
              <w:marTop w:val="0"/>
              <w:marBottom w:val="0"/>
              <w:divBdr>
                <w:top w:val="none" w:sz="0" w:space="0" w:color="auto"/>
                <w:left w:val="none" w:sz="0" w:space="0" w:color="auto"/>
                <w:bottom w:val="none" w:sz="0" w:space="0" w:color="auto"/>
                <w:right w:val="none" w:sz="0" w:space="0" w:color="auto"/>
              </w:divBdr>
              <w:divsChild>
                <w:div w:id="725908700">
                  <w:marLeft w:val="0"/>
                  <w:marRight w:val="0"/>
                  <w:marTop w:val="0"/>
                  <w:marBottom w:val="0"/>
                  <w:divBdr>
                    <w:top w:val="none" w:sz="0" w:space="0" w:color="auto"/>
                    <w:left w:val="none" w:sz="0" w:space="0" w:color="auto"/>
                    <w:bottom w:val="none" w:sz="0" w:space="0" w:color="auto"/>
                    <w:right w:val="none" w:sz="0" w:space="0" w:color="auto"/>
                  </w:divBdr>
                  <w:divsChild>
                    <w:div w:id="125200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789388">
      <w:bodyDiv w:val="1"/>
      <w:marLeft w:val="0"/>
      <w:marRight w:val="0"/>
      <w:marTop w:val="0"/>
      <w:marBottom w:val="0"/>
      <w:divBdr>
        <w:top w:val="none" w:sz="0" w:space="0" w:color="auto"/>
        <w:left w:val="none" w:sz="0" w:space="0" w:color="auto"/>
        <w:bottom w:val="none" w:sz="0" w:space="0" w:color="auto"/>
        <w:right w:val="none" w:sz="0" w:space="0" w:color="auto"/>
      </w:divBdr>
    </w:div>
    <w:div w:id="1878079582">
      <w:bodyDiv w:val="1"/>
      <w:marLeft w:val="0"/>
      <w:marRight w:val="0"/>
      <w:marTop w:val="0"/>
      <w:marBottom w:val="0"/>
      <w:divBdr>
        <w:top w:val="none" w:sz="0" w:space="0" w:color="auto"/>
        <w:left w:val="none" w:sz="0" w:space="0" w:color="auto"/>
        <w:bottom w:val="none" w:sz="0" w:space="0" w:color="auto"/>
        <w:right w:val="none" w:sz="0" w:space="0" w:color="auto"/>
      </w:divBdr>
    </w:div>
    <w:div w:id="1904752626">
      <w:bodyDiv w:val="1"/>
      <w:marLeft w:val="0"/>
      <w:marRight w:val="0"/>
      <w:marTop w:val="0"/>
      <w:marBottom w:val="0"/>
      <w:divBdr>
        <w:top w:val="none" w:sz="0" w:space="0" w:color="auto"/>
        <w:left w:val="none" w:sz="0" w:space="0" w:color="auto"/>
        <w:bottom w:val="none" w:sz="0" w:space="0" w:color="auto"/>
        <w:right w:val="none" w:sz="0" w:space="0" w:color="auto"/>
      </w:divBdr>
    </w:div>
    <w:div w:id="2042048680">
      <w:bodyDiv w:val="1"/>
      <w:marLeft w:val="0"/>
      <w:marRight w:val="0"/>
      <w:marTop w:val="0"/>
      <w:marBottom w:val="0"/>
      <w:divBdr>
        <w:top w:val="none" w:sz="0" w:space="0" w:color="auto"/>
        <w:left w:val="none" w:sz="0" w:space="0" w:color="auto"/>
        <w:bottom w:val="none" w:sz="0" w:space="0" w:color="auto"/>
        <w:right w:val="none" w:sz="0" w:space="0" w:color="auto"/>
      </w:divBdr>
    </w:div>
    <w:div w:id="2052148434">
      <w:bodyDiv w:val="1"/>
      <w:marLeft w:val="0"/>
      <w:marRight w:val="0"/>
      <w:marTop w:val="0"/>
      <w:marBottom w:val="0"/>
      <w:divBdr>
        <w:top w:val="none" w:sz="0" w:space="0" w:color="auto"/>
        <w:left w:val="none" w:sz="0" w:space="0" w:color="auto"/>
        <w:bottom w:val="none" w:sz="0" w:space="0" w:color="auto"/>
        <w:right w:val="none" w:sz="0" w:space="0" w:color="auto"/>
      </w:divBdr>
      <w:divsChild>
        <w:div w:id="62146345">
          <w:marLeft w:val="0"/>
          <w:marRight w:val="0"/>
          <w:marTop w:val="0"/>
          <w:marBottom w:val="0"/>
          <w:divBdr>
            <w:top w:val="none" w:sz="0" w:space="0" w:color="auto"/>
            <w:left w:val="none" w:sz="0" w:space="0" w:color="auto"/>
            <w:bottom w:val="none" w:sz="0" w:space="0" w:color="auto"/>
            <w:right w:val="none" w:sz="0" w:space="0" w:color="auto"/>
          </w:divBdr>
          <w:divsChild>
            <w:div w:id="1856578426">
              <w:marLeft w:val="0"/>
              <w:marRight w:val="0"/>
              <w:marTop w:val="0"/>
              <w:marBottom w:val="0"/>
              <w:divBdr>
                <w:top w:val="none" w:sz="0" w:space="0" w:color="auto"/>
                <w:left w:val="none" w:sz="0" w:space="0" w:color="auto"/>
                <w:bottom w:val="none" w:sz="0" w:space="0" w:color="auto"/>
                <w:right w:val="none" w:sz="0" w:space="0" w:color="auto"/>
              </w:divBdr>
              <w:divsChild>
                <w:div w:id="207111316">
                  <w:marLeft w:val="0"/>
                  <w:marRight w:val="0"/>
                  <w:marTop w:val="0"/>
                  <w:marBottom w:val="0"/>
                  <w:divBdr>
                    <w:top w:val="none" w:sz="0" w:space="0" w:color="auto"/>
                    <w:left w:val="none" w:sz="0" w:space="0" w:color="auto"/>
                    <w:bottom w:val="none" w:sz="0" w:space="0" w:color="auto"/>
                    <w:right w:val="none" w:sz="0" w:space="0" w:color="auto"/>
                  </w:divBdr>
                  <w:divsChild>
                    <w:div w:id="29553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79377">
          <w:marLeft w:val="0"/>
          <w:marRight w:val="0"/>
          <w:marTop w:val="0"/>
          <w:marBottom w:val="0"/>
          <w:divBdr>
            <w:top w:val="none" w:sz="0" w:space="0" w:color="auto"/>
            <w:left w:val="none" w:sz="0" w:space="0" w:color="auto"/>
            <w:bottom w:val="none" w:sz="0" w:space="0" w:color="auto"/>
            <w:right w:val="none" w:sz="0" w:space="0" w:color="auto"/>
          </w:divBdr>
          <w:divsChild>
            <w:div w:id="1867021317">
              <w:marLeft w:val="0"/>
              <w:marRight w:val="0"/>
              <w:marTop w:val="0"/>
              <w:marBottom w:val="0"/>
              <w:divBdr>
                <w:top w:val="none" w:sz="0" w:space="0" w:color="auto"/>
                <w:left w:val="none" w:sz="0" w:space="0" w:color="auto"/>
                <w:bottom w:val="none" w:sz="0" w:space="0" w:color="auto"/>
                <w:right w:val="none" w:sz="0" w:space="0" w:color="auto"/>
              </w:divBdr>
              <w:divsChild>
                <w:div w:id="2017463553">
                  <w:marLeft w:val="0"/>
                  <w:marRight w:val="0"/>
                  <w:marTop w:val="0"/>
                  <w:marBottom w:val="0"/>
                  <w:divBdr>
                    <w:top w:val="none" w:sz="0" w:space="0" w:color="auto"/>
                    <w:left w:val="none" w:sz="0" w:space="0" w:color="auto"/>
                    <w:bottom w:val="none" w:sz="0" w:space="0" w:color="auto"/>
                    <w:right w:val="none" w:sz="0" w:space="0" w:color="auto"/>
                  </w:divBdr>
                  <w:divsChild>
                    <w:div w:id="81083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791289">
      <w:bodyDiv w:val="1"/>
      <w:marLeft w:val="0"/>
      <w:marRight w:val="0"/>
      <w:marTop w:val="0"/>
      <w:marBottom w:val="0"/>
      <w:divBdr>
        <w:top w:val="none" w:sz="0" w:space="0" w:color="auto"/>
        <w:left w:val="none" w:sz="0" w:space="0" w:color="auto"/>
        <w:bottom w:val="none" w:sz="0" w:space="0" w:color="auto"/>
        <w:right w:val="none" w:sz="0" w:space="0" w:color="auto"/>
      </w:divBdr>
    </w:div>
    <w:div w:id="2091265544">
      <w:bodyDiv w:val="1"/>
      <w:marLeft w:val="0"/>
      <w:marRight w:val="0"/>
      <w:marTop w:val="0"/>
      <w:marBottom w:val="0"/>
      <w:divBdr>
        <w:top w:val="none" w:sz="0" w:space="0" w:color="auto"/>
        <w:left w:val="none" w:sz="0" w:space="0" w:color="auto"/>
        <w:bottom w:val="none" w:sz="0" w:space="0" w:color="auto"/>
        <w:right w:val="none" w:sz="0" w:space="0" w:color="auto"/>
      </w:divBdr>
    </w:div>
    <w:div w:id="2128773069">
      <w:bodyDiv w:val="1"/>
      <w:marLeft w:val="0"/>
      <w:marRight w:val="0"/>
      <w:marTop w:val="0"/>
      <w:marBottom w:val="0"/>
      <w:divBdr>
        <w:top w:val="none" w:sz="0" w:space="0" w:color="auto"/>
        <w:left w:val="none" w:sz="0" w:space="0" w:color="auto"/>
        <w:bottom w:val="none" w:sz="0" w:space="0" w:color="auto"/>
        <w:right w:val="none" w:sz="0" w:space="0" w:color="auto"/>
      </w:divBdr>
    </w:div>
    <w:div w:id="2131119074">
      <w:bodyDiv w:val="1"/>
      <w:marLeft w:val="0"/>
      <w:marRight w:val="0"/>
      <w:marTop w:val="0"/>
      <w:marBottom w:val="0"/>
      <w:divBdr>
        <w:top w:val="none" w:sz="0" w:space="0" w:color="auto"/>
        <w:left w:val="none" w:sz="0" w:space="0" w:color="auto"/>
        <w:bottom w:val="none" w:sz="0" w:space="0" w:color="auto"/>
        <w:right w:val="none" w:sz="0" w:space="0" w:color="auto"/>
      </w:divBdr>
    </w:div>
    <w:div w:id="213524538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rill.com/search?f_0=author&amp;q_0=Panos+Merkouri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D526A2-4331-D44C-B435-E39280C6D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60</Pages>
  <Words>13395</Words>
  <Characters>76488</Characters>
  <Application>Microsoft Office Word</Application>
  <DocSecurity>0</DocSecurity>
  <Lines>1529</Lines>
  <Paragraphs>730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89153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cp:lastPrinted>2025-01-14T16:31:00Z</cp:lastPrinted>
  <dcterms:created xsi:type="dcterms:W3CDTF">2025-01-14T17:02:00Z</dcterms:created>
  <dcterms:modified xsi:type="dcterms:W3CDTF">2025-01-14T17:38:00Z</dcterms:modified>
  <cp:category/>
</cp:coreProperties>
</file>