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4926" w14:textId="77777777" w:rsidR="00FF7E3A" w:rsidRPr="00507E43" w:rsidRDefault="00FF7E3A" w:rsidP="00FF7E3A">
      <w:pPr>
        <w:wordWrap w:val="0"/>
        <w:adjustRightInd w:val="0"/>
        <w:snapToGrid w:val="0"/>
        <w:spacing w:before="163" w:after="163"/>
        <w:ind w:right="78"/>
        <w:jc w:val="right"/>
        <w:rPr>
          <w:rFonts w:eastAsia="宋体" w:cs="Times New Roman"/>
          <w:szCs w:val="24"/>
        </w:rPr>
      </w:pPr>
      <w:bookmarkStart w:id="0" w:name="_Toc124917294"/>
      <w:bookmarkStart w:id="1" w:name="_Toc124917296"/>
      <w:r w:rsidRPr="00507E43">
        <w:rPr>
          <w:rFonts w:eastAsia="宋体" w:cs="Times New Roman"/>
          <w:szCs w:val="24"/>
        </w:rPr>
        <w:t>837A</w:t>
      </w:r>
    </w:p>
    <w:p w14:paraId="0C0A09FB" w14:textId="77777777" w:rsidR="00FF7E3A" w:rsidRPr="00507E43" w:rsidRDefault="00FF7E3A" w:rsidP="00FF7E3A">
      <w:pPr>
        <w:pBdr>
          <w:top w:val="single" w:sz="4" w:space="10" w:color="auto"/>
          <w:bottom w:val="single" w:sz="4" w:space="5" w:color="auto"/>
        </w:pBdr>
        <w:adjustRightInd w:val="0"/>
        <w:snapToGrid w:val="0"/>
        <w:jc w:val="center"/>
        <w:rPr>
          <w:rFonts w:eastAsia="等线" w:cs="Times New Roman"/>
          <w:b/>
          <w:szCs w:val="24"/>
        </w:rPr>
      </w:pPr>
      <w:r w:rsidRPr="00507E43">
        <w:rPr>
          <w:rFonts w:eastAsia="Times New Roman" w:cs="Times New Roman"/>
          <w:b/>
          <w:szCs w:val="24"/>
        </w:rPr>
        <w:t>THE 202</w:t>
      </w:r>
      <w:r w:rsidRPr="00507E43">
        <w:rPr>
          <w:rFonts w:cs="Times New Roman"/>
          <w:b/>
          <w:szCs w:val="24"/>
        </w:rPr>
        <w:t>5</w:t>
      </w:r>
      <w:r w:rsidRPr="00507E43">
        <w:rPr>
          <w:rFonts w:eastAsia="Times New Roman" w:cs="Times New Roman"/>
          <w:b/>
          <w:szCs w:val="24"/>
        </w:rPr>
        <w:t xml:space="preserve"> PHILIP C. JESSUP INTERNATIONAL LAW </w:t>
      </w:r>
      <w:r w:rsidRPr="00507E43">
        <w:rPr>
          <w:rFonts w:eastAsia="等线" w:cs="Times New Roman"/>
          <w:b/>
          <w:szCs w:val="24"/>
        </w:rPr>
        <w:br/>
      </w:r>
      <w:r w:rsidRPr="00507E43">
        <w:rPr>
          <w:rFonts w:eastAsia="Times New Roman" w:cs="Times New Roman"/>
          <w:b/>
          <w:szCs w:val="24"/>
        </w:rPr>
        <w:t>MOOT COURT COMPETITION</w:t>
      </w:r>
    </w:p>
    <w:p w14:paraId="782D871F" w14:textId="77777777" w:rsidR="00FF7E3A" w:rsidRPr="00507E43" w:rsidRDefault="00FF7E3A" w:rsidP="00FF7E3A">
      <w:pPr>
        <w:adjustRightInd w:val="0"/>
        <w:snapToGrid w:val="0"/>
        <w:spacing w:before="163" w:after="163"/>
        <w:jc w:val="center"/>
        <w:rPr>
          <w:rFonts w:eastAsia="等线" w:cs="Times New Roman"/>
          <w:b/>
          <w:szCs w:val="24"/>
        </w:rPr>
      </w:pPr>
    </w:p>
    <w:p w14:paraId="05A59F29" w14:textId="77777777" w:rsidR="00FF7E3A" w:rsidRPr="00507E43" w:rsidRDefault="00FF7E3A" w:rsidP="00FF7E3A">
      <w:pPr>
        <w:adjustRightInd w:val="0"/>
        <w:snapToGrid w:val="0"/>
        <w:spacing w:before="163" w:after="163"/>
        <w:jc w:val="center"/>
        <w:rPr>
          <w:rFonts w:eastAsia="等线" w:cs="Times New Roman"/>
          <w:b/>
          <w:szCs w:val="24"/>
        </w:rPr>
      </w:pPr>
      <w:r w:rsidRPr="00507E43">
        <w:rPr>
          <w:rFonts w:eastAsia="等线" w:cs="Times New Roman"/>
          <w:b/>
          <w:szCs w:val="24"/>
        </w:rPr>
        <w:t>CASE CONCERNING THE NAEGEA SEA</w:t>
      </w:r>
    </w:p>
    <w:p w14:paraId="3DD794C7" w14:textId="77777777" w:rsidR="00FF7E3A" w:rsidRPr="00507E43" w:rsidRDefault="00FF7E3A" w:rsidP="00FF7E3A">
      <w:pPr>
        <w:adjustRightInd w:val="0"/>
        <w:snapToGrid w:val="0"/>
        <w:spacing w:before="163" w:after="163"/>
        <w:jc w:val="center"/>
        <w:rPr>
          <w:rFonts w:eastAsia="等线" w:cs="Times New Roman"/>
          <w:b/>
          <w:szCs w:val="24"/>
        </w:rPr>
      </w:pPr>
    </w:p>
    <w:p w14:paraId="12736891" w14:textId="77777777" w:rsidR="00FF7E3A" w:rsidRPr="00507E43" w:rsidRDefault="00FF7E3A" w:rsidP="00FF7E3A">
      <w:pPr>
        <w:adjustRightInd w:val="0"/>
        <w:snapToGrid w:val="0"/>
        <w:spacing w:before="163" w:after="163"/>
        <w:jc w:val="center"/>
        <w:rPr>
          <w:rFonts w:eastAsia="Times New Roman" w:cs="Times New Roman"/>
          <w:szCs w:val="24"/>
        </w:rPr>
      </w:pPr>
      <w:r w:rsidRPr="00507E43">
        <w:rPr>
          <w:rFonts w:eastAsia="Times New Roman" w:cs="Times New Roman"/>
          <w:noProof/>
          <w:szCs w:val="24"/>
        </w:rPr>
        <w:drawing>
          <wp:inline distT="0" distB="0" distL="0" distR="0" wp14:anchorId="6AFDC538" wp14:editId="2483E0DE">
            <wp:extent cx="857250" cy="857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0" cy="857250"/>
                    </a:xfrm>
                    <a:prstGeom prst="rect">
                      <a:avLst/>
                    </a:prstGeom>
                    <a:noFill/>
                    <a:ln>
                      <a:noFill/>
                    </a:ln>
                  </pic:spPr>
                </pic:pic>
              </a:graphicData>
            </a:graphic>
          </wp:inline>
        </w:drawing>
      </w:r>
    </w:p>
    <w:p w14:paraId="707F4715" w14:textId="77777777" w:rsidR="00FF7E3A" w:rsidRPr="00507E43" w:rsidRDefault="00FF7E3A" w:rsidP="00FF7E3A">
      <w:pPr>
        <w:adjustRightInd w:val="0"/>
        <w:snapToGrid w:val="0"/>
        <w:spacing w:before="163" w:after="163"/>
        <w:jc w:val="center"/>
        <w:rPr>
          <w:rFonts w:eastAsia="Times New Roman" w:cs="Times New Roman"/>
          <w:szCs w:val="24"/>
        </w:rPr>
      </w:pPr>
    </w:p>
    <w:p w14:paraId="5DD6EA9C" w14:textId="3F0A864F" w:rsidR="00FF7E3A" w:rsidRPr="00507E43" w:rsidRDefault="00FF7E3A" w:rsidP="00FF7E3A">
      <w:pPr>
        <w:adjustRightInd w:val="0"/>
        <w:snapToGrid w:val="0"/>
        <w:spacing w:before="163" w:after="163"/>
        <w:jc w:val="center"/>
        <w:rPr>
          <w:rFonts w:cs="Times New Roman"/>
          <w:b/>
          <w:szCs w:val="24"/>
        </w:rPr>
      </w:pPr>
      <w:r w:rsidRPr="00507E43">
        <w:rPr>
          <w:rFonts w:eastAsia="Times New Roman" w:cs="Times New Roman"/>
          <w:b/>
          <w:szCs w:val="24"/>
        </w:rPr>
        <w:t xml:space="preserve">THE </w:t>
      </w:r>
      <w:r w:rsidR="000A4161" w:rsidRPr="00507E43">
        <w:rPr>
          <w:rFonts w:cs="Times New Roman"/>
          <w:b/>
          <w:szCs w:val="24"/>
        </w:rPr>
        <w:t>UNION</w:t>
      </w:r>
      <w:r w:rsidRPr="00507E43">
        <w:rPr>
          <w:rFonts w:eastAsia="Times New Roman" w:cs="Times New Roman"/>
          <w:b/>
          <w:szCs w:val="24"/>
        </w:rPr>
        <w:t xml:space="preserve"> OF </w:t>
      </w:r>
      <w:r w:rsidRPr="00507E43">
        <w:rPr>
          <w:rFonts w:cs="Times New Roman"/>
          <w:b/>
          <w:szCs w:val="24"/>
        </w:rPr>
        <w:t>AMBROSIA</w:t>
      </w:r>
    </w:p>
    <w:p w14:paraId="18F357CA" w14:textId="77777777" w:rsidR="00FF7E3A" w:rsidRPr="00507E43" w:rsidRDefault="00FF7E3A" w:rsidP="00FF7E3A">
      <w:pPr>
        <w:adjustRightInd w:val="0"/>
        <w:snapToGrid w:val="0"/>
        <w:spacing w:before="163" w:after="163"/>
        <w:jc w:val="center"/>
        <w:rPr>
          <w:rFonts w:eastAsia="Times New Roman" w:cs="Times New Roman"/>
          <w:b/>
          <w:szCs w:val="24"/>
        </w:rPr>
      </w:pPr>
      <w:r w:rsidRPr="00507E43">
        <w:rPr>
          <w:rFonts w:eastAsia="Times New Roman" w:cs="Times New Roman"/>
          <w:b/>
          <w:szCs w:val="24"/>
        </w:rPr>
        <w:t xml:space="preserve">(APPLICANT) </w:t>
      </w:r>
    </w:p>
    <w:p w14:paraId="4A7B9030" w14:textId="77777777" w:rsidR="00FF7E3A" w:rsidRPr="00507E43" w:rsidRDefault="00FF7E3A" w:rsidP="00FF7E3A">
      <w:pPr>
        <w:adjustRightInd w:val="0"/>
        <w:snapToGrid w:val="0"/>
        <w:spacing w:before="163" w:after="163"/>
        <w:jc w:val="center"/>
        <w:rPr>
          <w:rFonts w:eastAsia="Times New Roman" w:cs="Times New Roman"/>
          <w:b/>
          <w:szCs w:val="24"/>
        </w:rPr>
      </w:pPr>
      <w:r w:rsidRPr="00507E43">
        <w:rPr>
          <w:rFonts w:eastAsia="Times New Roman" w:cs="Times New Roman"/>
          <w:b/>
          <w:szCs w:val="24"/>
        </w:rPr>
        <w:t>v.</w:t>
      </w:r>
    </w:p>
    <w:p w14:paraId="015756EF" w14:textId="23C791E3" w:rsidR="00FF7E3A" w:rsidRPr="00507E43" w:rsidRDefault="00FF7E3A" w:rsidP="00FF7E3A">
      <w:pPr>
        <w:adjustRightInd w:val="0"/>
        <w:snapToGrid w:val="0"/>
        <w:spacing w:before="163" w:after="163"/>
        <w:jc w:val="center"/>
        <w:rPr>
          <w:rFonts w:cs="Times New Roman"/>
          <w:b/>
          <w:szCs w:val="24"/>
        </w:rPr>
      </w:pPr>
      <w:r w:rsidRPr="00507E43">
        <w:rPr>
          <w:rFonts w:eastAsia="Times New Roman" w:cs="Times New Roman"/>
          <w:b/>
          <w:szCs w:val="24"/>
        </w:rPr>
        <w:t xml:space="preserve">THE </w:t>
      </w:r>
      <w:r w:rsidR="0005269B" w:rsidRPr="00507E43">
        <w:rPr>
          <w:rFonts w:cs="Times New Roman"/>
          <w:b/>
          <w:szCs w:val="24"/>
        </w:rPr>
        <w:t xml:space="preserve">REPUBLIC </w:t>
      </w:r>
      <w:r w:rsidRPr="00507E43">
        <w:rPr>
          <w:rFonts w:eastAsia="Times New Roman" w:cs="Times New Roman"/>
          <w:b/>
          <w:szCs w:val="24"/>
        </w:rPr>
        <w:t xml:space="preserve">OF </w:t>
      </w:r>
      <w:r w:rsidRPr="00507E43">
        <w:rPr>
          <w:rFonts w:cs="Times New Roman"/>
          <w:b/>
          <w:szCs w:val="24"/>
        </w:rPr>
        <w:t>ROVINIA</w:t>
      </w:r>
    </w:p>
    <w:p w14:paraId="0EAECBF8" w14:textId="77777777" w:rsidR="00FF7E3A" w:rsidRPr="00507E43" w:rsidRDefault="00FF7E3A" w:rsidP="00FF7E3A">
      <w:pPr>
        <w:adjustRightInd w:val="0"/>
        <w:snapToGrid w:val="0"/>
        <w:spacing w:before="163" w:after="163"/>
        <w:jc w:val="center"/>
        <w:rPr>
          <w:rFonts w:eastAsia="Times New Roman" w:cs="Times New Roman"/>
          <w:b/>
          <w:szCs w:val="24"/>
        </w:rPr>
      </w:pPr>
      <w:r w:rsidRPr="00507E43">
        <w:rPr>
          <w:rFonts w:eastAsia="Times New Roman" w:cs="Times New Roman"/>
          <w:b/>
          <w:szCs w:val="24"/>
        </w:rPr>
        <w:t>(RESPONDENT)</w:t>
      </w:r>
    </w:p>
    <w:p w14:paraId="62D3A4F6" w14:textId="77777777" w:rsidR="00FF7E3A" w:rsidRPr="00507E43" w:rsidRDefault="00FF7E3A" w:rsidP="00FF7E3A">
      <w:pPr>
        <w:adjustRightInd w:val="0"/>
        <w:snapToGrid w:val="0"/>
        <w:spacing w:before="163" w:after="163"/>
        <w:jc w:val="center"/>
        <w:rPr>
          <w:rFonts w:eastAsia="Times New Roman" w:cs="Times New Roman"/>
          <w:b/>
          <w:szCs w:val="24"/>
        </w:rPr>
      </w:pPr>
    </w:p>
    <w:p w14:paraId="6C6C5BBA" w14:textId="77777777" w:rsidR="00FF7E3A" w:rsidRPr="00507E43" w:rsidRDefault="00FF7E3A" w:rsidP="00FF7E3A">
      <w:pPr>
        <w:adjustRightInd w:val="0"/>
        <w:snapToGrid w:val="0"/>
        <w:spacing w:before="163" w:after="163"/>
        <w:jc w:val="center"/>
        <w:rPr>
          <w:rFonts w:eastAsia="等线" w:cs="Times New Roman"/>
          <w:b/>
          <w:szCs w:val="24"/>
        </w:rPr>
      </w:pPr>
      <w:r w:rsidRPr="00507E43">
        <w:rPr>
          <w:rFonts w:eastAsia="等线" w:cs="Times New Roman"/>
          <w:b/>
          <w:szCs w:val="24"/>
        </w:rPr>
        <w:t>IN THE INTERNATIONAL COURT OF JUSTICE</w:t>
      </w:r>
    </w:p>
    <w:p w14:paraId="1407D560" w14:textId="77777777" w:rsidR="00FF7E3A" w:rsidRPr="00507E43" w:rsidRDefault="00FF7E3A" w:rsidP="00FF7E3A">
      <w:pPr>
        <w:adjustRightInd w:val="0"/>
        <w:snapToGrid w:val="0"/>
        <w:spacing w:before="163" w:after="163"/>
        <w:jc w:val="center"/>
        <w:rPr>
          <w:rFonts w:eastAsia="等线" w:cs="Times New Roman"/>
          <w:b/>
          <w:szCs w:val="24"/>
        </w:rPr>
      </w:pPr>
      <w:r w:rsidRPr="00507E43">
        <w:rPr>
          <w:rFonts w:eastAsia="等线" w:cs="Times New Roman"/>
          <w:b/>
          <w:szCs w:val="24"/>
        </w:rPr>
        <w:t>AT THE PEACE PALACE</w:t>
      </w:r>
    </w:p>
    <w:p w14:paraId="0B917F72" w14:textId="77777777" w:rsidR="00FF7E3A" w:rsidRPr="00507E43" w:rsidRDefault="00FF7E3A" w:rsidP="00FF7E3A">
      <w:pPr>
        <w:adjustRightInd w:val="0"/>
        <w:snapToGrid w:val="0"/>
        <w:spacing w:before="163" w:after="163"/>
        <w:jc w:val="center"/>
        <w:rPr>
          <w:rFonts w:eastAsia="等线" w:cs="Times New Roman"/>
          <w:b/>
          <w:szCs w:val="24"/>
        </w:rPr>
      </w:pPr>
      <w:r w:rsidRPr="00507E43">
        <w:rPr>
          <w:rFonts w:eastAsia="等线" w:cs="Times New Roman"/>
          <w:b/>
          <w:szCs w:val="24"/>
        </w:rPr>
        <w:t>THE HAGUE, THE NETHERLANDS</w:t>
      </w:r>
    </w:p>
    <w:p w14:paraId="67D2FB66" w14:textId="77777777" w:rsidR="00FF7E3A" w:rsidRPr="00507E43" w:rsidRDefault="00FF7E3A" w:rsidP="00FF7E3A">
      <w:pPr>
        <w:adjustRightInd w:val="0"/>
        <w:snapToGrid w:val="0"/>
        <w:spacing w:before="163" w:after="163"/>
        <w:ind w:right="78"/>
        <w:jc w:val="right"/>
        <w:rPr>
          <w:rFonts w:eastAsia="等线" w:cs="Times New Roman"/>
          <w:szCs w:val="24"/>
        </w:rPr>
      </w:pPr>
    </w:p>
    <w:p w14:paraId="240360BB" w14:textId="77777777" w:rsidR="00FF7E3A" w:rsidRPr="00507E43" w:rsidRDefault="00FF7E3A" w:rsidP="00FF7E3A">
      <w:pPr>
        <w:pBdr>
          <w:top w:val="single" w:sz="4" w:space="10" w:color="auto"/>
          <w:bottom w:val="single" w:sz="4" w:space="5" w:color="auto"/>
        </w:pBdr>
        <w:adjustRightInd w:val="0"/>
        <w:snapToGrid w:val="0"/>
        <w:jc w:val="center"/>
        <w:rPr>
          <w:rFonts w:eastAsia="等线" w:cs="Times New Roman"/>
          <w:b/>
          <w:szCs w:val="24"/>
        </w:rPr>
      </w:pPr>
      <w:bookmarkStart w:id="2" w:name="_Hlk124893103"/>
      <w:r w:rsidRPr="00507E43">
        <w:rPr>
          <w:rFonts w:eastAsia="等线" w:cs="Times New Roman"/>
          <w:b/>
          <w:szCs w:val="24"/>
        </w:rPr>
        <w:t>MEMORIAL FOR THE</w:t>
      </w:r>
      <w:bookmarkEnd w:id="2"/>
      <w:r w:rsidRPr="00507E43">
        <w:rPr>
          <w:rFonts w:eastAsia="等线" w:cs="Times New Roman"/>
          <w:b/>
          <w:szCs w:val="24"/>
        </w:rPr>
        <w:t xml:space="preserve"> APPLICANT</w:t>
      </w:r>
    </w:p>
    <w:p w14:paraId="30A2B642" w14:textId="77777777" w:rsidR="00FF7E3A" w:rsidRPr="00507E43" w:rsidRDefault="00FF7E3A" w:rsidP="00FF7E3A">
      <w:pPr>
        <w:pBdr>
          <w:top w:val="single" w:sz="4" w:space="10" w:color="auto"/>
          <w:bottom w:val="single" w:sz="4" w:space="5" w:color="auto"/>
        </w:pBdr>
        <w:adjustRightInd w:val="0"/>
        <w:snapToGrid w:val="0"/>
        <w:rPr>
          <w:rFonts w:eastAsia="等线" w:cs="Times New Roman"/>
          <w:b/>
          <w:szCs w:val="24"/>
        </w:rPr>
        <w:sectPr w:rsidR="00FF7E3A" w:rsidRPr="00507E43" w:rsidSect="00A15DBD">
          <w:headerReference w:type="even" r:id="rId9"/>
          <w:headerReference w:type="default" r:id="rId10"/>
          <w:footerReference w:type="even" r:id="rId11"/>
          <w:footerReference w:type="default" r:id="rId12"/>
          <w:headerReference w:type="first" r:id="rId13"/>
          <w:footerReference w:type="first" r:id="rId14"/>
          <w:pgSz w:w="12247" w:h="15819"/>
          <w:pgMar w:top="1440" w:right="1440" w:bottom="1440" w:left="1440" w:header="851" w:footer="992" w:gutter="0"/>
          <w:pgBorders w:zOrder="back" w:offsetFrom="page">
            <w:top w:val="single" w:sz="4" w:space="24" w:color="auto"/>
            <w:left w:val="single" w:sz="4" w:space="24" w:color="auto"/>
            <w:bottom w:val="single" w:sz="4" w:space="24" w:color="auto"/>
            <w:right w:val="single" w:sz="4" w:space="24" w:color="auto"/>
          </w:pgBorders>
          <w:pgNumType w:fmt="lowerRoman"/>
          <w:cols w:space="425"/>
          <w:titlePg/>
          <w:docGrid w:type="lines" w:linePitch="312"/>
        </w:sectPr>
      </w:pPr>
    </w:p>
    <w:p w14:paraId="6D36D106" w14:textId="77777777" w:rsidR="00FF7E3A" w:rsidRPr="00507E43" w:rsidRDefault="00FF7E3A" w:rsidP="00D907E8">
      <w:pPr>
        <w:pStyle w:val="af3"/>
        <w:tabs>
          <w:tab w:val="center" w:pos="4320"/>
          <w:tab w:val="left" w:pos="7662"/>
        </w:tabs>
        <w:spacing w:beforeLines="0" w:before="0" w:afterLines="0" w:after="0"/>
      </w:pPr>
      <w:bookmarkStart w:id="3" w:name="_Toc503564822"/>
      <w:bookmarkStart w:id="4" w:name="_Toc124917292"/>
      <w:bookmarkStart w:id="5" w:name="_Toc92939208"/>
      <w:bookmarkStart w:id="6" w:name="_Toc187449092"/>
      <w:bookmarkStart w:id="7" w:name="_Toc187789219"/>
      <w:bookmarkStart w:id="8" w:name="_Toc187809853"/>
      <w:r w:rsidRPr="00507E43">
        <w:lastRenderedPageBreak/>
        <w:t>TABLE OF CONTENT</w:t>
      </w:r>
      <w:bookmarkEnd w:id="3"/>
      <w:bookmarkEnd w:id="4"/>
      <w:bookmarkEnd w:id="5"/>
      <w:bookmarkEnd w:id="6"/>
      <w:bookmarkEnd w:id="7"/>
      <w:bookmarkEnd w:id="8"/>
    </w:p>
    <w:p w14:paraId="4266C869" w14:textId="755C19DF" w:rsidR="00B27E50" w:rsidRPr="00507E43" w:rsidRDefault="00255A5D">
      <w:pPr>
        <w:pStyle w:val="TOC1"/>
        <w:tabs>
          <w:tab w:val="right" w:leader="dot" w:pos="9357"/>
        </w:tabs>
        <w:rPr>
          <w:rFonts w:eastAsiaTheme="minorEastAsia" w:cs="Times New Roman"/>
          <w:b w:val="0"/>
          <w:bCs w:val="0"/>
          <w:noProof/>
          <w:sz w:val="22"/>
          <w:szCs w:val="24"/>
          <w14:ligatures w14:val="standardContextual"/>
        </w:rPr>
      </w:pPr>
      <w:r w:rsidRPr="00507E43">
        <w:rPr>
          <w:rFonts w:cs="Times New Roman"/>
          <w:b w:val="0"/>
          <w:bCs w:val="0"/>
          <w:szCs w:val="24"/>
        </w:rPr>
        <w:fldChar w:fldCharType="begin"/>
      </w:r>
      <w:r w:rsidRPr="00507E43">
        <w:rPr>
          <w:rFonts w:cs="Times New Roman"/>
          <w:b w:val="0"/>
          <w:bCs w:val="0"/>
          <w:szCs w:val="24"/>
        </w:rPr>
        <w:instrText xml:space="preserve"> TOC \o "1-6" \h \z \u </w:instrText>
      </w:r>
      <w:r w:rsidRPr="00507E43">
        <w:rPr>
          <w:rFonts w:cs="Times New Roman"/>
          <w:b w:val="0"/>
          <w:bCs w:val="0"/>
          <w:szCs w:val="24"/>
        </w:rPr>
        <w:fldChar w:fldCharType="separate"/>
      </w:r>
      <w:hyperlink w:anchor="_Toc187809853" w:history="1">
        <w:r w:rsidR="00B27E50" w:rsidRPr="00507E43">
          <w:rPr>
            <w:rStyle w:val="af"/>
            <w:rFonts w:cs="Times New Roman"/>
            <w:noProof/>
            <w:color w:val="auto"/>
            <w:u w:val="none"/>
          </w:rPr>
          <w:t>TABLE OF CONTENT</w:t>
        </w:r>
        <w:r w:rsidR="00B27E50" w:rsidRPr="00507E43">
          <w:rPr>
            <w:rFonts w:cs="Times New Roman"/>
            <w:noProof/>
            <w:webHidden/>
          </w:rPr>
          <w:tab/>
        </w:r>
        <w:r w:rsidR="00B27E50" w:rsidRPr="00507E43">
          <w:rPr>
            <w:rFonts w:cs="Times New Roman"/>
            <w:noProof/>
            <w:webHidden/>
          </w:rPr>
          <w:fldChar w:fldCharType="begin"/>
        </w:r>
        <w:r w:rsidR="00B27E50" w:rsidRPr="00507E43">
          <w:rPr>
            <w:rFonts w:cs="Times New Roman"/>
            <w:noProof/>
            <w:webHidden/>
          </w:rPr>
          <w:instrText xml:space="preserve"> PAGEREF _Toc187809853 \h </w:instrText>
        </w:r>
        <w:r w:rsidR="00B27E50" w:rsidRPr="00507E43">
          <w:rPr>
            <w:rFonts w:cs="Times New Roman"/>
            <w:noProof/>
            <w:webHidden/>
          </w:rPr>
        </w:r>
        <w:r w:rsidR="00B27E50" w:rsidRPr="00507E43">
          <w:rPr>
            <w:rFonts w:cs="Times New Roman"/>
            <w:noProof/>
            <w:webHidden/>
          </w:rPr>
          <w:fldChar w:fldCharType="separate"/>
        </w:r>
        <w:r w:rsidR="00B27E50" w:rsidRPr="00507E43">
          <w:rPr>
            <w:rFonts w:cs="Times New Roman"/>
            <w:noProof/>
            <w:webHidden/>
          </w:rPr>
          <w:t>i</w:t>
        </w:r>
        <w:r w:rsidR="00B27E50" w:rsidRPr="00507E43">
          <w:rPr>
            <w:rFonts w:cs="Times New Roman"/>
            <w:noProof/>
            <w:webHidden/>
          </w:rPr>
          <w:fldChar w:fldCharType="end"/>
        </w:r>
      </w:hyperlink>
    </w:p>
    <w:p w14:paraId="7C233F41" w14:textId="25993DC5" w:rsidR="00B27E50" w:rsidRPr="00507E43" w:rsidRDefault="00B27E50">
      <w:pPr>
        <w:pStyle w:val="TOC1"/>
        <w:tabs>
          <w:tab w:val="right" w:leader="dot" w:pos="9357"/>
        </w:tabs>
        <w:rPr>
          <w:rFonts w:eastAsiaTheme="minorEastAsia" w:cs="Times New Roman"/>
          <w:b w:val="0"/>
          <w:bCs w:val="0"/>
          <w:noProof/>
          <w:sz w:val="22"/>
          <w:szCs w:val="24"/>
          <w14:ligatures w14:val="standardContextual"/>
        </w:rPr>
      </w:pPr>
      <w:hyperlink w:anchor="_Toc187809854" w:history="1">
        <w:r w:rsidRPr="00507E43">
          <w:rPr>
            <w:rStyle w:val="af"/>
            <w:rFonts w:cs="Times New Roman"/>
            <w:noProof/>
            <w:color w:val="auto"/>
            <w:u w:val="none"/>
          </w:rPr>
          <w:t>INDEX OF AUTHORITIES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_Toc187809854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v</w:t>
        </w:r>
        <w:r w:rsidRPr="00507E43">
          <w:rPr>
            <w:rFonts w:cs="Times New Roman"/>
            <w:noProof/>
            <w:webHidden/>
          </w:rPr>
          <w:fldChar w:fldCharType="end"/>
        </w:r>
      </w:hyperlink>
    </w:p>
    <w:p w14:paraId="6F3E9C05" w14:textId="6A939661" w:rsidR="00B27E50" w:rsidRPr="00507E43" w:rsidRDefault="00B27E50">
      <w:pPr>
        <w:pStyle w:val="TOC1"/>
        <w:tabs>
          <w:tab w:val="right" w:leader="dot" w:pos="9357"/>
        </w:tabs>
        <w:rPr>
          <w:rFonts w:eastAsiaTheme="minorEastAsia" w:cs="Times New Roman"/>
          <w:b w:val="0"/>
          <w:bCs w:val="0"/>
          <w:noProof/>
          <w:sz w:val="22"/>
          <w:szCs w:val="24"/>
          <w14:ligatures w14:val="standardContextual"/>
        </w:rPr>
      </w:pPr>
      <w:hyperlink w:anchor="_Toc187809855" w:history="1">
        <w:r w:rsidRPr="00507E43">
          <w:rPr>
            <w:rStyle w:val="af"/>
            <w:rFonts w:eastAsia="宋体" w:cs="Times New Roman"/>
            <w:noProof/>
            <w:color w:val="auto"/>
            <w:u w:val="none"/>
          </w:rPr>
          <w:t>STATEMENT OF JURISDICTION</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_Toc187809855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vi</w:t>
        </w:r>
        <w:r w:rsidRPr="00507E43">
          <w:rPr>
            <w:rFonts w:cs="Times New Roman"/>
            <w:noProof/>
            <w:webHidden/>
          </w:rPr>
          <w:fldChar w:fldCharType="end"/>
        </w:r>
      </w:hyperlink>
    </w:p>
    <w:p w14:paraId="4FF44BF3" w14:textId="142DEF9B" w:rsidR="00B27E50" w:rsidRPr="00507E43" w:rsidRDefault="00B27E50">
      <w:pPr>
        <w:pStyle w:val="TOC1"/>
        <w:tabs>
          <w:tab w:val="right" w:leader="dot" w:pos="9357"/>
        </w:tabs>
        <w:rPr>
          <w:rFonts w:eastAsiaTheme="minorEastAsia" w:cs="Times New Roman"/>
          <w:b w:val="0"/>
          <w:bCs w:val="0"/>
          <w:noProof/>
          <w:sz w:val="22"/>
          <w:szCs w:val="24"/>
          <w14:ligatures w14:val="standardContextual"/>
        </w:rPr>
      </w:pPr>
      <w:hyperlink w:anchor="_Toc187809856" w:history="1">
        <w:r w:rsidRPr="00507E43">
          <w:rPr>
            <w:rStyle w:val="af"/>
            <w:rFonts w:eastAsia="等线" w:cs="Times New Roman"/>
            <w:noProof/>
            <w:color w:val="auto"/>
            <w:u w:val="none"/>
          </w:rPr>
          <w:t>STATEMENT OF FACTS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_Toc187809856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vii</w:t>
        </w:r>
        <w:r w:rsidRPr="00507E43">
          <w:rPr>
            <w:rFonts w:cs="Times New Roman"/>
            <w:noProof/>
            <w:webHidden/>
          </w:rPr>
          <w:fldChar w:fldCharType="end"/>
        </w:r>
      </w:hyperlink>
    </w:p>
    <w:p w14:paraId="6A1284EA" w14:textId="5F11EEE1" w:rsidR="00B27E50" w:rsidRPr="00507E43" w:rsidRDefault="00B27E50">
      <w:pPr>
        <w:pStyle w:val="TOC1"/>
        <w:tabs>
          <w:tab w:val="right" w:leader="dot" w:pos="9357"/>
        </w:tabs>
        <w:rPr>
          <w:rFonts w:eastAsiaTheme="minorEastAsia" w:cs="Times New Roman"/>
          <w:b w:val="0"/>
          <w:bCs w:val="0"/>
          <w:noProof/>
          <w:sz w:val="22"/>
          <w:szCs w:val="24"/>
          <w14:ligatures w14:val="standardContextual"/>
        </w:rPr>
      </w:pPr>
      <w:hyperlink w:anchor="_Toc187809857" w:history="1">
        <w:r w:rsidRPr="00507E43">
          <w:rPr>
            <w:rStyle w:val="af"/>
            <w:rFonts w:cs="Times New Roman"/>
            <w:noProof/>
            <w:color w:val="auto"/>
            <w:u w:val="none"/>
          </w:rPr>
          <w:t>SUMMARY OF PLEADINGS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_Toc187809857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xi</w:t>
        </w:r>
        <w:r w:rsidRPr="00507E43">
          <w:rPr>
            <w:rFonts w:cs="Times New Roman"/>
            <w:noProof/>
            <w:webHidden/>
          </w:rPr>
          <w:fldChar w:fldCharType="end"/>
        </w:r>
      </w:hyperlink>
    </w:p>
    <w:p w14:paraId="6381E477" w14:textId="5B266A5D" w:rsidR="00B27E50" w:rsidRPr="00507E43" w:rsidRDefault="00B27E50">
      <w:pPr>
        <w:pStyle w:val="TOC1"/>
        <w:tabs>
          <w:tab w:val="right" w:leader="dot" w:pos="9357"/>
        </w:tabs>
        <w:rPr>
          <w:rFonts w:eastAsiaTheme="minorEastAsia" w:cs="Times New Roman"/>
          <w:b w:val="0"/>
          <w:bCs w:val="0"/>
          <w:noProof/>
          <w:sz w:val="22"/>
          <w:szCs w:val="24"/>
          <w14:ligatures w14:val="standardContextual"/>
        </w:rPr>
      </w:pPr>
      <w:hyperlink w:anchor="_Toc187809858" w:history="1">
        <w:r w:rsidRPr="00507E43">
          <w:rPr>
            <w:rStyle w:val="af"/>
            <w:rFonts w:cs="Times New Roman"/>
            <w:noProof/>
            <w:color w:val="auto"/>
            <w:u w:val="none"/>
          </w:rPr>
          <w:t>PLEADINGS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_Toc187809858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w:t>
        </w:r>
        <w:r w:rsidRPr="00507E43">
          <w:rPr>
            <w:rFonts w:cs="Times New Roman"/>
            <w:noProof/>
            <w:webHidden/>
          </w:rPr>
          <w:fldChar w:fldCharType="end"/>
        </w:r>
      </w:hyperlink>
    </w:p>
    <w:p w14:paraId="092692CF" w14:textId="7320B3C6" w:rsidR="00B27E50" w:rsidRPr="00507E43" w:rsidRDefault="00B27E50">
      <w:pPr>
        <w:pStyle w:val="TOC1"/>
        <w:tabs>
          <w:tab w:val="left" w:pos="373"/>
          <w:tab w:val="right" w:leader="dot" w:pos="9357"/>
        </w:tabs>
        <w:rPr>
          <w:rFonts w:eastAsiaTheme="minorEastAsia" w:cs="Times New Roman"/>
          <w:b w:val="0"/>
          <w:bCs w:val="0"/>
          <w:noProof/>
          <w:sz w:val="22"/>
          <w:szCs w:val="24"/>
          <w14:ligatures w14:val="standardContextual"/>
        </w:rPr>
      </w:pPr>
      <w:hyperlink w:anchor="_Toc187809859" w:history="1">
        <w:r w:rsidRPr="00507E43">
          <w:rPr>
            <w:rStyle w:val="af"/>
            <w:rFonts w:cs="Times New Roman"/>
            <w:smallCaps/>
            <w:noProof/>
            <w:color w:val="auto"/>
            <w:u w:val="none"/>
          </w:rPr>
          <w:t>I.</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T</w:t>
        </w:r>
        <w:r w:rsidRPr="00507E43">
          <w:rPr>
            <w:rStyle w:val="af"/>
            <w:rFonts w:cs="Times New Roman"/>
            <w:smallCaps/>
            <w:noProof/>
            <w:color w:val="auto"/>
            <w:u w:val="none"/>
          </w:rPr>
          <w:t>HE COURT HAS JURISDICTION TO ENTERTAIN AMBROSIA’S SUBMISSION (II).</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_Toc187809859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w:t>
        </w:r>
        <w:r w:rsidRPr="00507E43">
          <w:rPr>
            <w:rFonts w:cs="Times New Roman"/>
            <w:noProof/>
            <w:webHidden/>
          </w:rPr>
          <w:fldChar w:fldCharType="end"/>
        </w:r>
      </w:hyperlink>
    </w:p>
    <w:p w14:paraId="27DAC00E" w14:textId="642A79E4" w:rsidR="00B27E50" w:rsidRPr="00507E43" w:rsidRDefault="00B27E50">
      <w:pPr>
        <w:pStyle w:val="TOC2"/>
        <w:tabs>
          <w:tab w:val="left" w:pos="453"/>
          <w:tab w:val="right" w:leader="dot" w:pos="9357"/>
        </w:tabs>
        <w:ind w:left="480" w:hanging="480"/>
        <w:rPr>
          <w:rFonts w:eastAsiaTheme="minorEastAsia" w:cs="Times New Roman"/>
          <w:b w:val="0"/>
          <w:bCs w:val="0"/>
          <w:noProof/>
          <w:sz w:val="22"/>
          <w:szCs w:val="24"/>
          <w14:ligatures w14:val="standardContextual"/>
        </w:rPr>
      </w:pPr>
      <w:hyperlink w:anchor="_Toc187809860" w:history="1">
        <w:r w:rsidRPr="00507E43">
          <w:rPr>
            <w:rStyle w:val="af"/>
            <w:rFonts w:cs="Times New Roman"/>
            <w:noProof/>
            <w:color w:val="auto"/>
            <w:u w:val="none"/>
          </w:rPr>
          <w:t>A.</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The Court has jurisdiction according to Article XXI(a) of the OCDP Charter.</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_Toc187809860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w:t>
        </w:r>
        <w:r w:rsidRPr="00507E43">
          <w:rPr>
            <w:rFonts w:cs="Times New Roman"/>
            <w:noProof/>
            <w:webHidden/>
          </w:rPr>
          <w:fldChar w:fldCharType="end"/>
        </w:r>
      </w:hyperlink>
    </w:p>
    <w:p w14:paraId="0E069D0D" w14:textId="403B675E" w:rsidR="00B27E50" w:rsidRPr="00507E43" w:rsidRDefault="00B27E50">
      <w:pPr>
        <w:pStyle w:val="TOC2"/>
        <w:tabs>
          <w:tab w:val="left" w:pos="440"/>
          <w:tab w:val="right" w:leader="dot" w:pos="9357"/>
        </w:tabs>
        <w:ind w:left="480" w:hanging="480"/>
        <w:rPr>
          <w:rFonts w:eastAsiaTheme="minorEastAsia" w:cs="Times New Roman"/>
          <w:b w:val="0"/>
          <w:bCs w:val="0"/>
          <w:noProof/>
          <w:sz w:val="22"/>
          <w:szCs w:val="24"/>
          <w14:ligatures w14:val="standardContextual"/>
        </w:rPr>
      </w:pPr>
      <w:hyperlink w:anchor="_Toc187809861" w:history="1">
        <w:r w:rsidRPr="00507E43">
          <w:rPr>
            <w:rStyle w:val="af"/>
            <w:rFonts w:cs="Times New Roman"/>
            <w:noProof/>
            <w:color w:val="auto"/>
            <w:u w:val="none"/>
          </w:rPr>
          <w:t>B.</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The Court’s jurisdiction is not excluded under Article XXI(b) of the OCDP Charter.</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_Toc187809861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w:t>
        </w:r>
        <w:r w:rsidRPr="00507E43">
          <w:rPr>
            <w:rFonts w:cs="Times New Roman"/>
            <w:noProof/>
            <w:webHidden/>
          </w:rPr>
          <w:fldChar w:fldCharType="end"/>
        </w:r>
      </w:hyperlink>
    </w:p>
    <w:p w14:paraId="2EC3A589" w14:textId="157AD537"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62"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The Court’s jurisdiction is not excluded under Article XXI(b)(i) of the OCDP Charter.</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_Toc187809862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3</w:t>
        </w:r>
        <w:r w:rsidRPr="00507E43">
          <w:rPr>
            <w:rFonts w:cs="Times New Roman"/>
            <w:noProof/>
            <w:webHidden/>
          </w:rPr>
          <w:fldChar w:fldCharType="end"/>
        </w:r>
      </w:hyperlink>
    </w:p>
    <w:p w14:paraId="22B239E2" w14:textId="07122E95"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63"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The Court’s jurisdiction is not excluded under Article XXI(b)(ii) of the OCDP Charter.</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_Toc187809863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5</w:t>
        </w:r>
        <w:r w:rsidRPr="00507E43">
          <w:rPr>
            <w:rFonts w:cs="Times New Roman"/>
            <w:noProof/>
            <w:webHidden/>
          </w:rPr>
          <w:fldChar w:fldCharType="end"/>
        </w:r>
      </w:hyperlink>
    </w:p>
    <w:p w14:paraId="2A636706" w14:textId="756B91BF" w:rsidR="00B27E50" w:rsidRPr="00507E43" w:rsidRDefault="00B27E50">
      <w:pPr>
        <w:pStyle w:val="TOC1"/>
        <w:tabs>
          <w:tab w:val="left" w:pos="467"/>
          <w:tab w:val="right" w:leader="dot" w:pos="9357"/>
        </w:tabs>
        <w:rPr>
          <w:rFonts w:eastAsiaTheme="minorEastAsia" w:cs="Times New Roman"/>
          <w:b w:val="0"/>
          <w:bCs w:val="0"/>
          <w:noProof/>
          <w:sz w:val="22"/>
          <w:szCs w:val="24"/>
          <w14:ligatures w14:val="standardContextual"/>
        </w:rPr>
      </w:pPr>
      <w:hyperlink w:anchor="_Toc187809864" w:history="1">
        <w:r w:rsidRPr="00507E43">
          <w:rPr>
            <w:rStyle w:val="af"/>
            <w:rFonts w:cs="Times New Roman"/>
            <w:noProof/>
            <w:color w:val="auto"/>
            <w:u w:val="none"/>
          </w:rPr>
          <w:t>II.</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 VIOLATED THE INTERNATIONAL LEGAL RULES ON JURISDICTION AND IMMUNITY BY ARRESTING AND PROSECUTING MS. GERTRUDE CROSS.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_Toc187809864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6</w:t>
        </w:r>
        <w:r w:rsidRPr="00507E43">
          <w:rPr>
            <w:rFonts w:cs="Times New Roman"/>
            <w:noProof/>
            <w:webHidden/>
          </w:rPr>
          <w:fldChar w:fldCharType="end"/>
        </w:r>
      </w:hyperlink>
    </w:p>
    <w:p w14:paraId="42741571" w14:textId="6D5BDCD8" w:rsidR="00B27E50" w:rsidRPr="00507E43" w:rsidRDefault="00B27E50">
      <w:pPr>
        <w:pStyle w:val="TOC2"/>
        <w:tabs>
          <w:tab w:val="left" w:pos="453"/>
          <w:tab w:val="right" w:leader="dot" w:pos="9357"/>
        </w:tabs>
        <w:ind w:left="480" w:hanging="480"/>
        <w:rPr>
          <w:rFonts w:eastAsiaTheme="minorEastAsia" w:cs="Times New Roman"/>
          <w:b w:val="0"/>
          <w:bCs w:val="0"/>
          <w:noProof/>
          <w:sz w:val="22"/>
          <w:szCs w:val="24"/>
          <w14:ligatures w14:val="standardContextual"/>
        </w:rPr>
      </w:pPr>
      <w:hyperlink w:anchor="_Toc187809865" w:history="1">
        <w:r w:rsidRPr="00507E43">
          <w:rPr>
            <w:rStyle w:val="af"/>
            <w:rFonts w:cs="Times New Roman"/>
            <w:noProof/>
            <w:color w:val="auto"/>
            <w:u w:val="none"/>
          </w:rPr>
          <w:t>A.</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 violated the international legal rules on jurisdiction allocation.</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_Toc187809865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6</w:t>
        </w:r>
        <w:r w:rsidRPr="00507E43">
          <w:rPr>
            <w:rFonts w:cs="Times New Roman"/>
            <w:noProof/>
            <w:webHidden/>
          </w:rPr>
          <w:fldChar w:fldCharType="end"/>
        </w:r>
      </w:hyperlink>
    </w:p>
    <w:p w14:paraId="7A6755BB" w14:textId="0769AE19"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66"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Ambrosia holds primary jurisdiction, prevailing over Rovinia’s asserted jurisdiction.</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_Toc187809866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6</w:t>
        </w:r>
        <w:r w:rsidRPr="00507E43">
          <w:rPr>
            <w:rFonts w:cs="Times New Roman"/>
            <w:noProof/>
            <w:webHidden/>
          </w:rPr>
          <w:fldChar w:fldCharType="end"/>
        </w:r>
      </w:hyperlink>
    </w:p>
    <w:p w14:paraId="6950E449" w14:textId="0940D598"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67"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Ambrosia is both willing and able to exercise jurisdiction, thereby precluding Rovinia from exercising jurisdiction.</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_Toc187809867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8</w:t>
        </w:r>
        <w:r w:rsidRPr="00507E43">
          <w:rPr>
            <w:rFonts w:cs="Times New Roman"/>
            <w:noProof/>
            <w:webHidden/>
          </w:rPr>
          <w:fldChar w:fldCharType="end"/>
        </w:r>
      </w:hyperlink>
    </w:p>
    <w:p w14:paraId="5F52C060" w14:textId="44F9283C" w:rsidR="00B27E50" w:rsidRPr="00507E43" w:rsidRDefault="00B27E50">
      <w:pPr>
        <w:pStyle w:val="TOC2"/>
        <w:tabs>
          <w:tab w:val="left" w:pos="440"/>
          <w:tab w:val="right" w:leader="dot" w:pos="9357"/>
        </w:tabs>
        <w:ind w:left="480" w:hanging="480"/>
        <w:rPr>
          <w:rFonts w:eastAsiaTheme="minorEastAsia" w:cs="Times New Roman"/>
          <w:b w:val="0"/>
          <w:bCs w:val="0"/>
          <w:noProof/>
          <w:sz w:val="22"/>
          <w:szCs w:val="24"/>
          <w14:ligatures w14:val="standardContextual"/>
        </w:rPr>
      </w:pPr>
      <w:hyperlink w:anchor="_Toc187809868" w:history="1">
        <w:r w:rsidRPr="00507E43">
          <w:rPr>
            <w:rStyle w:val="af"/>
            <w:rFonts w:cs="Times New Roman"/>
            <w:noProof/>
            <w:color w:val="auto"/>
            <w:u w:val="none"/>
          </w:rPr>
          <w:t>B.</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 violated the international legal rules on immunity by arresting and prosecuting Ms. Gertrude Cross.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_Toc187809868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10</w:t>
        </w:r>
        <w:r w:rsidRPr="00507E43">
          <w:rPr>
            <w:rFonts w:cs="Times New Roman"/>
            <w:noProof/>
            <w:webHidden/>
          </w:rPr>
          <w:fldChar w:fldCharType="end"/>
        </w:r>
      </w:hyperlink>
    </w:p>
    <w:p w14:paraId="04AB0662" w14:textId="240F6BE7"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69"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 xml:space="preserve">Ms. Cross enjoys immunity </w:t>
        </w:r>
        <w:r w:rsidRPr="00507E43">
          <w:rPr>
            <w:rStyle w:val="af"/>
            <w:rFonts w:cs="Times New Roman"/>
            <w:b/>
            <w:i/>
            <w:noProof/>
            <w:color w:val="auto"/>
            <w:u w:val="none"/>
          </w:rPr>
          <w:t>ratione materiae</w:t>
        </w:r>
        <w:r w:rsidRPr="00507E43">
          <w:rPr>
            <w:rStyle w:val="af"/>
            <w:rFonts w:cs="Times New Roman"/>
            <w:b/>
            <w:noProof/>
            <w:color w:val="auto"/>
            <w:u w:val="none"/>
          </w:rPr>
          <w:t xml:space="preserve"> based on customary international law.</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_Toc187809869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11</w:t>
        </w:r>
        <w:r w:rsidRPr="00507E43">
          <w:rPr>
            <w:rFonts w:cs="Times New Roman"/>
            <w:noProof/>
            <w:webHidden/>
          </w:rPr>
          <w:fldChar w:fldCharType="end"/>
        </w:r>
      </w:hyperlink>
    </w:p>
    <w:p w14:paraId="30209978" w14:textId="0C99B442" w:rsidR="00B27E50" w:rsidRPr="00507E43" w:rsidRDefault="00B27E50">
      <w:pPr>
        <w:pStyle w:val="TOC4"/>
        <w:tabs>
          <w:tab w:val="left" w:pos="840"/>
          <w:tab w:val="right" w:leader="dot" w:pos="9357"/>
        </w:tabs>
        <w:ind w:left="792" w:hanging="312"/>
        <w:rPr>
          <w:rFonts w:eastAsiaTheme="minorEastAsia" w:cs="Times New Roman"/>
          <w:noProof/>
          <w:sz w:val="22"/>
          <w:szCs w:val="24"/>
          <w14:ligatures w14:val="standardContextual"/>
        </w:rPr>
      </w:pPr>
      <w:hyperlink w:anchor="_Toc187809870" w:history="1">
        <w:r w:rsidRPr="00507E43">
          <w:rPr>
            <w:rStyle w:val="af"/>
            <w:rFonts w:cs="Times New Roman"/>
            <w:b/>
            <w:i/>
            <w:noProof/>
            <w:color w:val="auto"/>
            <w:u w:val="none"/>
          </w:rPr>
          <w:t>a.</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Customary international law recognizes immunity ratione materiae for jus cogens crimes.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_Toc187809870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11</w:t>
        </w:r>
        <w:r w:rsidRPr="00507E43">
          <w:rPr>
            <w:rFonts w:cs="Times New Roman"/>
            <w:noProof/>
            <w:webHidden/>
          </w:rPr>
          <w:fldChar w:fldCharType="end"/>
        </w:r>
      </w:hyperlink>
    </w:p>
    <w:p w14:paraId="6DAC6F73" w14:textId="777D60BD" w:rsidR="00B27E50" w:rsidRPr="00507E43" w:rsidRDefault="00B27E50">
      <w:pPr>
        <w:pStyle w:val="TOC4"/>
        <w:tabs>
          <w:tab w:val="left" w:pos="840"/>
          <w:tab w:val="right" w:leader="dot" w:pos="9357"/>
        </w:tabs>
        <w:ind w:left="792" w:hanging="312"/>
        <w:rPr>
          <w:rFonts w:eastAsiaTheme="minorEastAsia" w:cs="Times New Roman"/>
          <w:noProof/>
          <w:sz w:val="22"/>
          <w:szCs w:val="24"/>
          <w14:ligatures w14:val="standardContextual"/>
        </w:rPr>
      </w:pPr>
      <w:hyperlink w:anchor="_Toc187809871" w:history="1">
        <w:r w:rsidRPr="00507E43">
          <w:rPr>
            <w:rStyle w:val="af"/>
            <w:rFonts w:cs="Times New Roman"/>
            <w:b/>
            <w:i/>
            <w:noProof/>
            <w:color w:val="auto"/>
            <w:u w:val="none"/>
          </w:rPr>
          <w:t>b.</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Ms. Cross is entitled to immunity ratione materiae.</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_Toc187809871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12</w:t>
        </w:r>
        <w:r w:rsidRPr="00507E43">
          <w:rPr>
            <w:rFonts w:cs="Times New Roman"/>
            <w:noProof/>
            <w:webHidden/>
          </w:rPr>
          <w:fldChar w:fldCharType="end"/>
        </w:r>
      </w:hyperlink>
    </w:p>
    <w:p w14:paraId="0B3C8D56" w14:textId="1E3F87EE"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72"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 xml:space="preserve">Ms. Cross’s immunity </w:t>
        </w:r>
        <w:r w:rsidRPr="00507E43">
          <w:rPr>
            <w:rStyle w:val="af"/>
            <w:rFonts w:cs="Times New Roman"/>
            <w:b/>
            <w:i/>
            <w:noProof/>
            <w:color w:val="auto"/>
            <w:u w:val="none"/>
          </w:rPr>
          <w:t>ratione materiae</w:t>
        </w:r>
        <w:r w:rsidRPr="00507E43">
          <w:rPr>
            <w:rStyle w:val="af"/>
            <w:rFonts w:cs="Times New Roman"/>
            <w:b/>
            <w:noProof/>
            <w:color w:val="auto"/>
            <w:u w:val="none"/>
          </w:rPr>
          <w:t xml:space="preserve"> is not excluded by the ICPPED.</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_Toc187809872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13</w:t>
        </w:r>
        <w:r w:rsidRPr="00507E43">
          <w:rPr>
            <w:rFonts w:cs="Times New Roman"/>
            <w:noProof/>
            <w:webHidden/>
          </w:rPr>
          <w:fldChar w:fldCharType="end"/>
        </w:r>
      </w:hyperlink>
    </w:p>
    <w:p w14:paraId="2D06C7C7" w14:textId="09DD2833" w:rsidR="00B27E50" w:rsidRPr="00507E43" w:rsidRDefault="00B27E50">
      <w:pPr>
        <w:pStyle w:val="TOC2"/>
        <w:tabs>
          <w:tab w:val="left" w:pos="453"/>
          <w:tab w:val="right" w:leader="dot" w:pos="9357"/>
        </w:tabs>
        <w:ind w:left="480" w:hanging="480"/>
        <w:rPr>
          <w:rFonts w:eastAsiaTheme="minorEastAsia" w:cs="Times New Roman"/>
          <w:b w:val="0"/>
          <w:bCs w:val="0"/>
          <w:noProof/>
          <w:sz w:val="22"/>
          <w:szCs w:val="24"/>
          <w14:ligatures w14:val="standardContextual"/>
        </w:rPr>
      </w:pPr>
      <w:hyperlink w:anchor="_Toc187809873" w:history="1">
        <w:r w:rsidRPr="00507E43">
          <w:rPr>
            <w:rStyle w:val="af"/>
            <w:rFonts w:cs="Times New Roman"/>
            <w:noProof/>
            <w:color w:val="auto"/>
            <w:u w:val="none"/>
          </w:rPr>
          <w:t>C.</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 must bear State responsibilities under the customary rules of international law.</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_Toc187809873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13</w:t>
        </w:r>
        <w:r w:rsidRPr="00507E43">
          <w:rPr>
            <w:rFonts w:cs="Times New Roman"/>
            <w:noProof/>
            <w:webHidden/>
          </w:rPr>
          <w:fldChar w:fldCharType="end"/>
        </w:r>
      </w:hyperlink>
    </w:p>
    <w:p w14:paraId="782AE539" w14:textId="5279C5DF"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74"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Rovinia shall cease its internationally unlawful action.</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_Toc187809874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14</w:t>
        </w:r>
        <w:r w:rsidRPr="00507E43">
          <w:rPr>
            <w:rFonts w:cs="Times New Roman"/>
            <w:noProof/>
            <w:webHidden/>
          </w:rPr>
          <w:fldChar w:fldCharType="end"/>
        </w:r>
      </w:hyperlink>
    </w:p>
    <w:p w14:paraId="20A8A3EF" w14:textId="7EE6DDEC"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75"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The Court shall declare Rovinia’s arrest and prosecution unlawful.</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_Toc187809875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14</w:t>
        </w:r>
        <w:r w:rsidRPr="00507E43">
          <w:rPr>
            <w:rFonts w:cs="Times New Roman"/>
            <w:noProof/>
            <w:webHidden/>
          </w:rPr>
          <w:fldChar w:fldCharType="end"/>
        </w:r>
      </w:hyperlink>
    </w:p>
    <w:p w14:paraId="00A5D4C8" w14:textId="1DDB1AF2" w:rsidR="00B27E50" w:rsidRPr="00507E43" w:rsidRDefault="00B27E50">
      <w:pPr>
        <w:pStyle w:val="TOC1"/>
        <w:tabs>
          <w:tab w:val="left" w:pos="560"/>
          <w:tab w:val="right" w:leader="dot" w:pos="9357"/>
        </w:tabs>
        <w:rPr>
          <w:rFonts w:eastAsiaTheme="minorEastAsia" w:cs="Times New Roman"/>
          <w:b w:val="0"/>
          <w:bCs w:val="0"/>
          <w:noProof/>
          <w:sz w:val="22"/>
          <w:szCs w:val="24"/>
          <w14:ligatures w14:val="standardContextual"/>
        </w:rPr>
      </w:pPr>
      <w:hyperlink w:anchor="_Toc187809876" w:history="1">
        <w:r w:rsidRPr="00507E43">
          <w:rPr>
            <w:rStyle w:val="af"/>
            <w:rFonts w:eastAsia="宋体" w:cs="Times New Roman"/>
            <w:noProof/>
            <w:color w:val="auto"/>
            <w:u w:val="none"/>
          </w:rPr>
          <w:t>III.</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ROVINIA’S ISSUANCE OF LICENSES TO FISH IN THOSE PARTS OF THE TRITON SHOAL WITHIN 200 NAUTICAL MILES OF AMBROSIA’S FIXED BASELINE VIOLATES INTERNATIONAL LAW AND MUST CEASE, WITH EXISTING LICENSES REVOKED.</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_Toc187809876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14</w:t>
        </w:r>
        <w:r w:rsidRPr="00507E43">
          <w:rPr>
            <w:rFonts w:cs="Times New Roman"/>
            <w:noProof/>
            <w:webHidden/>
          </w:rPr>
          <w:fldChar w:fldCharType="end"/>
        </w:r>
      </w:hyperlink>
    </w:p>
    <w:p w14:paraId="74E09EAC" w14:textId="598F7596" w:rsidR="00B27E50" w:rsidRPr="00507E43" w:rsidRDefault="00B27E50">
      <w:pPr>
        <w:pStyle w:val="TOC2"/>
        <w:tabs>
          <w:tab w:val="left" w:pos="453"/>
          <w:tab w:val="right" w:leader="dot" w:pos="9357"/>
        </w:tabs>
        <w:ind w:left="480" w:hanging="480"/>
        <w:rPr>
          <w:rFonts w:eastAsiaTheme="minorEastAsia" w:cs="Times New Roman"/>
          <w:b w:val="0"/>
          <w:bCs w:val="0"/>
          <w:noProof/>
          <w:sz w:val="22"/>
          <w:szCs w:val="24"/>
          <w14:ligatures w14:val="standardContextual"/>
        </w:rPr>
      </w:pPr>
      <w:hyperlink w:anchor="_Toc187809877" w:history="1">
        <w:r w:rsidRPr="00507E43">
          <w:rPr>
            <w:rStyle w:val="af"/>
            <w:rFonts w:cs="Times New Roman"/>
            <w:noProof/>
            <w:color w:val="auto"/>
            <w:u w:val="none"/>
          </w:rPr>
          <w:t>A.</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Rovinia’s issuance of licenses to fish in parts of the Triton Shoal violates Article 56 and Article 62 of the UNCLOS.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_Toc187809877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15</w:t>
        </w:r>
        <w:r w:rsidRPr="00507E43">
          <w:rPr>
            <w:rFonts w:cs="Times New Roman"/>
            <w:noProof/>
            <w:webHidden/>
          </w:rPr>
          <w:fldChar w:fldCharType="end"/>
        </w:r>
      </w:hyperlink>
    </w:p>
    <w:p w14:paraId="68341828" w14:textId="3C39E63D"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78"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Triton Shoal lies within Ambrosia’s EEZ.</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_Toc187809878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15</w:t>
        </w:r>
        <w:r w:rsidRPr="00507E43">
          <w:rPr>
            <w:rFonts w:cs="Times New Roman"/>
            <w:noProof/>
            <w:webHidden/>
          </w:rPr>
          <w:fldChar w:fldCharType="end"/>
        </w:r>
      </w:hyperlink>
    </w:p>
    <w:p w14:paraId="318F9CA9" w14:textId="597D1C99" w:rsidR="00B27E50" w:rsidRPr="00507E43" w:rsidRDefault="00B27E50">
      <w:pPr>
        <w:pStyle w:val="TOC4"/>
        <w:tabs>
          <w:tab w:val="left" w:pos="840"/>
          <w:tab w:val="right" w:leader="dot" w:pos="9357"/>
        </w:tabs>
        <w:ind w:left="792" w:hanging="312"/>
        <w:rPr>
          <w:rFonts w:eastAsiaTheme="minorEastAsia" w:cs="Times New Roman"/>
          <w:noProof/>
          <w:sz w:val="22"/>
          <w:szCs w:val="24"/>
          <w14:ligatures w14:val="standardContextual"/>
        </w:rPr>
      </w:pPr>
      <w:hyperlink w:anchor="_Toc187809879" w:history="1">
        <w:r w:rsidRPr="00507E43">
          <w:rPr>
            <w:rStyle w:val="af"/>
            <w:rFonts w:cs="Times New Roman"/>
            <w:b/>
            <w:i/>
            <w:noProof/>
            <w:color w:val="auto"/>
            <w:u w:val="none"/>
          </w:rPr>
          <w:t>a.</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The measurement of baselines was in accordance with the UNCLOS.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_Toc187809879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15</w:t>
        </w:r>
        <w:r w:rsidRPr="00507E43">
          <w:rPr>
            <w:rFonts w:cs="Times New Roman"/>
            <w:noProof/>
            <w:webHidden/>
          </w:rPr>
          <w:fldChar w:fldCharType="end"/>
        </w:r>
      </w:hyperlink>
    </w:p>
    <w:p w14:paraId="6D79C8F9" w14:textId="5033525D" w:rsidR="00B27E50" w:rsidRPr="00507E43" w:rsidRDefault="00B27E50">
      <w:pPr>
        <w:pStyle w:val="TOC4"/>
        <w:tabs>
          <w:tab w:val="left" w:pos="840"/>
          <w:tab w:val="right" w:leader="dot" w:pos="9357"/>
        </w:tabs>
        <w:ind w:left="792" w:hanging="312"/>
        <w:rPr>
          <w:rFonts w:eastAsiaTheme="minorEastAsia" w:cs="Times New Roman"/>
          <w:noProof/>
          <w:sz w:val="22"/>
          <w:szCs w:val="24"/>
          <w14:ligatures w14:val="standardContextual"/>
        </w:rPr>
      </w:pPr>
      <w:hyperlink w:anchor="_Toc187809880" w:history="1">
        <w:r w:rsidRPr="00507E43">
          <w:rPr>
            <w:rStyle w:val="af"/>
            <w:rFonts w:cs="Times New Roman"/>
            <w:b/>
            <w:i/>
            <w:noProof/>
            <w:color w:val="auto"/>
            <w:u w:val="none"/>
          </w:rPr>
          <w:t>b.</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Once measured, the UNCLOS allows Member States to fix their baselines in the face of sea-level rise.</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_Toc187809880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16</w:t>
        </w:r>
        <w:r w:rsidRPr="00507E43">
          <w:rPr>
            <w:rFonts w:cs="Times New Roman"/>
            <w:noProof/>
            <w:webHidden/>
          </w:rPr>
          <w:fldChar w:fldCharType="end"/>
        </w:r>
      </w:hyperlink>
    </w:p>
    <w:p w14:paraId="741FE088" w14:textId="7A8210A7" w:rsidR="00B27E50" w:rsidRPr="00507E43" w:rsidRDefault="00B27E50" w:rsidP="00B27E50">
      <w:pPr>
        <w:pStyle w:val="TOC5"/>
        <w:tabs>
          <w:tab w:val="left" w:pos="330"/>
          <w:tab w:val="right" w:leader="dot" w:pos="9357"/>
        </w:tabs>
        <w:ind w:left="1894" w:hanging="420"/>
        <w:jc w:val="both"/>
        <w:rPr>
          <w:rFonts w:ascii="Times New Roman" w:eastAsiaTheme="minorEastAsia" w:cs="Times New Roman"/>
          <w:noProof/>
          <w:sz w:val="24"/>
          <w:szCs w:val="28"/>
          <w14:ligatures w14:val="standardContextual"/>
        </w:rPr>
      </w:pPr>
      <w:hyperlink w:anchor="_Toc187809881" w:history="1">
        <w:r w:rsidRPr="00507E43">
          <w:rPr>
            <w:rStyle w:val="af"/>
            <w:rFonts w:ascii="Times New Roman" w:cs="Times New Roman"/>
            <w:i/>
            <w:noProof/>
            <w:color w:val="auto"/>
            <w:sz w:val="24"/>
            <w:szCs w:val="24"/>
            <w:u w:val="none"/>
          </w:rPr>
          <w:t>i.</w:t>
        </w:r>
        <w:r w:rsidRPr="00507E43">
          <w:rPr>
            <w:rFonts w:ascii="Times New Roman" w:eastAsiaTheme="minorEastAsia" w:cs="Times New Roman"/>
            <w:noProof/>
            <w:sz w:val="24"/>
            <w:szCs w:val="28"/>
            <w14:ligatures w14:val="standardContextual"/>
          </w:rPr>
          <w:tab/>
        </w:r>
        <w:r w:rsidRPr="00507E43">
          <w:rPr>
            <w:rStyle w:val="af"/>
            <w:rFonts w:ascii="Times New Roman" w:cs="Times New Roman"/>
            <w:i/>
            <w:noProof/>
            <w:color w:val="auto"/>
            <w:sz w:val="24"/>
            <w:szCs w:val="24"/>
            <w:u w:val="none"/>
          </w:rPr>
          <w:t>The term “baselines” should be presumed to have an evolving meaning.</w:t>
        </w:r>
        <w:r w:rsidRPr="00507E43">
          <w:rPr>
            <w:rFonts w:ascii="Times New Roman" w:cs="Times New Roman"/>
            <w:noProof/>
            <w:webHidden/>
            <w:sz w:val="24"/>
            <w:szCs w:val="24"/>
          </w:rPr>
          <w:tab/>
        </w:r>
        <w:r w:rsidRPr="00507E43">
          <w:rPr>
            <w:rFonts w:ascii="Times New Roman" w:cs="Times New Roman"/>
            <w:noProof/>
            <w:webHidden/>
            <w:sz w:val="24"/>
            <w:szCs w:val="24"/>
          </w:rPr>
          <w:fldChar w:fldCharType="begin"/>
        </w:r>
        <w:r w:rsidRPr="00507E43">
          <w:rPr>
            <w:rFonts w:ascii="Times New Roman" w:cs="Times New Roman"/>
            <w:noProof/>
            <w:webHidden/>
            <w:sz w:val="24"/>
            <w:szCs w:val="24"/>
          </w:rPr>
          <w:instrText xml:space="preserve"> PAGEREF _Toc187809881 \h </w:instrText>
        </w:r>
        <w:r w:rsidRPr="00507E43">
          <w:rPr>
            <w:rFonts w:ascii="Times New Roman" w:cs="Times New Roman"/>
            <w:noProof/>
            <w:webHidden/>
            <w:sz w:val="24"/>
            <w:szCs w:val="24"/>
          </w:rPr>
        </w:r>
        <w:r w:rsidRPr="00507E43">
          <w:rPr>
            <w:rFonts w:ascii="Times New Roman" w:cs="Times New Roman"/>
            <w:noProof/>
            <w:webHidden/>
            <w:sz w:val="24"/>
            <w:szCs w:val="24"/>
          </w:rPr>
          <w:fldChar w:fldCharType="separate"/>
        </w:r>
        <w:r w:rsidRPr="00507E43">
          <w:rPr>
            <w:rFonts w:ascii="Times New Roman" w:cs="Times New Roman"/>
            <w:noProof/>
            <w:webHidden/>
            <w:sz w:val="24"/>
            <w:szCs w:val="24"/>
          </w:rPr>
          <w:t>16</w:t>
        </w:r>
        <w:r w:rsidRPr="00507E43">
          <w:rPr>
            <w:rFonts w:ascii="Times New Roman" w:cs="Times New Roman"/>
            <w:noProof/>
            <w:webHidden/>
            <w:sz w:val="24"/>
            <w:szCs w:val="24"/>
          </w:rPr>
          <w:fldChar w:fldCharType="end"/>
        </w:r>
      </w:hyperlink>
    </w:p>
    <w:p w14:paraId="05F5A6CA" w14:textId="40AED355" w:rsidR="00B27E50" w:rsidRPr="00507E43" w:rsidRDefault="00B27E50" w:rsidP="00B27E50">
      <w:pPr>
        <w:pStyle w:val="TOC5"/>
        <w:tabs>
          <w:tab w:val="left" w:pos="367"/>
          <w:tab w:val="right" w:leader="dot" w:pos="9357"/>
        </w:tabs>
        <w:ind w:left="1894" w:hanging="420"/>
        <w:jc w:val="both"/>
        <w:rPr>
          <w:rFonts w:ascii="Times New Roman" w:eastAsiaTheme="minorEastAsia" w:cs="Times New Roman"/>
          <w:noProof/>
          <w:sz w:val="24"/>
          <w:szCs w:val="28"/>
          <w14:ligatures w14:val="standardContextual"/>
        </w:rPr>
      </w:pPr>
      <w:hyperlink w:anchor="_Toc187809882" w:history="1">
        <w:r w:rsidRPr="00507E43">
          <w:rPr>
            <w:rStyle w:val="af"/>
            <w:rFonts w:ascii="Times New Roman" w:cs="Times New Roman"/>
            <w:i/>
            <w:noProof/>
            <w:color w:val="auto"/>
            <w:sz w:val="24"/>
            <w:szCs w:val="24"/>
            <w:u w:val="none"/>
          </w:rPr>
          <w:t>ii.</w:t>
        </w:r>
        <w:r w:rsidRPr="00507E43">
          <w:rPr>
            <w:rFonts w:ascii="Times New Roman" w:eastAsiaTheme="minorEastAsia" w:cs="Times New Roman"/>
            <w:noProof/>
            <w:sz w:val="24"/>
            <w:szCs w:val="28"/>
            <w14:ligatures w14:val="standardContextual"/>
          </w:rPr>
          <w:tab/>
        </w:r>
        <w:r w:rsidRPr="00507E43">
          <w:rPr>
            <w:rStyle w:val="af"/>
            <w:rFonts w:ascii="Times New Roman" w:cs="Times New Roman"/>
            <w:i/>
            <w:noProof/>
            <w:color w:val="auto"/>
            <w:sz w:val="24"/>
            <w:szCs w:val="24"/>
            <w:u w:val="none"/>
          </w:rPr>
          <w:t>In the face of sea-level rise, baselines could be fixed under the UNCLOS.</w:t>
        </w:r>
        <w:r w:rsidRPr="00507E43">
          <w:rPr>
            <w:rFonts w:ascii="Times New Roman" w:cs="Times New Roman"/>
            <w:noProof/>
            <w:webHidden/>
            <w:sz w:val="24"/>
            <w:szCs w:val="24"/>
          </w:rPr>
          <w:tab/>
        </w:r>
        <w:r w:rsidRPr="00507E43">
          <w:rPr>
            <w:rFonts w:ascii="Times New Roman" w:cs="Times New Roman"/>
            <w:noProof/>
            <w:webHidden/>
            <w:sz w:val="24"/>
            <w:szCs w:val="24"/>
          </w:rPr>
          <w:fldChar w:fldCharType="begin"/>
        </w:r>
        <w:r w:rsidRPr="00507E43">
          <w:rPr>
            <w:rFonts w:ascii="Times New Roman" w:cs="Times New Roman"/>
            <w:noProof/>
            <w:webHidden/>
            <w:sz w:val="24"/>
            <w:szCs w:val="24"/>
          </w:rPr>
          <w:instrText xml:space="preserve"> PAGEREF _Toc187809882 \h </w:instrText>
        </w:r>
        <w:r w:rsidRPr="00507E43">
          <w:rPr>
            <w:rFonts w:ascii="Times New Roman" w:cs="Times New Roman"/>
            <w:noProof/>
            <w:webHidden/>
            <w:sz w:val="24"/>
            <w:szCs w:val="24"/>
          </w:rPr>
        </w:r>
        <w:r w:rsidRPr="00507E43">
          <w:rPr>
            <w:rFonts w:ascii="Times New Roman" w:cs="Times New Roman"/>
            <w:noProof/>
            <w:webHidden/>
            <w:sz w:val="24"/>
            <w:szCs w:val="24"/>
          </w:rPr>
          <w:fldChar w:fldCharType="separate"/>
        </w:r>
        <w:r w:rsidRPr="00507E43">
          <w:rPr>
            <w:rFonts w:ascii="Times New Roman" w:cs="Times New Roman"/>
            <w:noProof/>
            <w:webHidden/>
            <w:sz w:val="24"/>
            <w:szCs w:val="24"/>
          </w:rPr>
          <w:t>17</w:t>
        </w:r>
        <w:r w:rsidRPr="00507E43">
          <w:rPr>
            <w:rFonts w:ascii="Times New Roman" w:cs="Times New Roman"/>
            <w:noProof/>
            <w:webHidden/>
            <w:sz w:val="24"/>
            <w:szCs w:val="24"/>
          </w:rPr>
          <w:fldChar w:fldCharType="end"/>
        </w:r>
      </w:hyperlink>
    </w:p>
    <w:p w14:paraId="3C0C3DB8" w14:textId="2545CD28" w:rsidR="00B27E50" w:rsidRPr="00507E43" w:rsidRDefault="00B27E50">
      <w:pPr>
        <w:pStyle w:val="TOC4"/>
        <w:tabs>
          <w:tab w:val="left" w:pos="827"/>
          <w:tab w:val="right" w:leader="dot" w:pos="9357"/>
        </w:tabs>
        <w:ind w:left="792" w:hanging="312"/>
        <w:rPr>
          <w:rFonts w:eastAsiaTheme="minorEastAsia" w:cs="Times New Roman"/>
          <w:noProof/>
          <w:sz w:val="22"/>
          <w:szCs w:val="24"/>
          <w14:ligatures w14:val="standardContextual"/>
        </w:rPr>
      </w:pPr>
      <w:hyperlink w:anchor="_Toc187809883" w:history="1">
        <w:r w:rsidRPr="00507E43">
          <w:rPr>
            <w:rStyle w:val="af"/>
            <w:rFonts w:cs="Times New Roman"/>
            <w:b/>
            <w:i/>
            <w:noProof/>
            <w:color w:val="auto"/>
            <w:u w:val="none"/>
          </w:rPr>
          <w:t>c.</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Alternatively, the parties’ subsequent practice has resulted in a departure from UNCLOS’s original intent in allowing fixed baselines.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_Toc187809883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18</w:t>
        </w:r>
        <w:r w:rsidRPr="00507E43">
          <w:rPr>
            <w:rFonts w:cs="Times New Roman"/>
            <w:noProof/>
            <w:webHidden/>
          </w:rPr>
          <w:fldChar w:fldCharType="end"/>
        </w:r>
      </w:hyperlink>
    </w:p>
    <w:p w14:paraId="3CA8875F" w14:textId="78E924CC" w:rsidR="00B27E50" w:rsidRPr="00507E43" w:rsidRDefault="00B27E50">
      <w:pPr>
        <w:pStyle w:val="TOC4"/>
        <w:tabs>
          <w:tab w:val="left" w:pos="840"/>
          <w:tab w:val="right" w:leader="dot" w:pos="9357"/>
        </w:tabs>
        <w:ind w:left="792" w:hanging="312"/>
        <w:rPr>
          <w:rFonts w:eastAsiaTheme="minorEastAsia" w:cs="Times New Roman"/>
          <w:noProof/>
          <w:sz w:val="22"/>
          <w:szCs w:val="24"/>
          <w14:ligatures w14:val="standardContextual"/>
        </w:rPr>
      </w:pPr>
      <w:hyperlink w:anchor="_Toc187809884" w:history="1">
        <w:r w:rsidRPr="00507E43">
          <w:rPr>
            <w:rStyle w:val="af"/>
            <w:rFonts w:cs="Times New Roman"/>
            <w:b/>
            <w:i/>
            <w:noProof/>
            <w:color w:val="auto"/>
            <w:u w:val="none"/>
          </w:rPr>
          <w:t>d.</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Alternatively, an emerging regional rule of customary international law provides for an exception of fixed baselines in the face of sea-level rise.</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_Toc187809884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20</w:t>
        </w:r>
        <w:r w:rsidRPr="00507E43">
          <w:rPr>
            <w:rFonts w:cs="Times New Roman"/>
            <w:noProof/>
            <w:webHidden/>
          </w:rPr>
          <w:fldChar w:fldCharType="end"/>
        </w:r>
      </w:hyperlink>
    </w:p>
    <w:p w14:paraId="285E24F3" w14:textId="5DD24A72"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85"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Rovinia’s issuance of licenses to fish in Triton Shoal violated Ambrosia’s exclusive rights in its EEZ under Article 56(1) of the UNCLOS as further substantiated under Article 62.</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_Toc187809885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21</w:t>
        </w:r>
        <w:r w:rsidRPr="00507E43">
          <w:rPr>
            <w:rFonts w:cs="Times New Roman"/>
            <w:noProof/>
            <w:webHidden/>
          </w:rPr>
          <w:fldChar w:fldCharType="end"/>
        </w:r>
      </w:hyperlink>
    </w:p>
    <w:p w14:paraId="3EBC4529" w14:textId="06B2E1DA" w:rsidR="00B27E50" w:rsidRPr="00507E43" w:rsidRDefault="00B27E50">
      <w:pPr>
        <w:pStyle w:val="TOC2"/>
        <w:tabs>
          <w:tab w:val="left" w:pos="440"/>
          <w:tab w:val="right" w:leader="dot" w:pos="9357"/>
        </w:tabs>
        <w:ind w:left="480" w:hanging="480"/>
        <w:rPr>
          <w:rFonts w:eastAsiaTheme="minorEastAsia" w:cs="Times New Roman"/>
          <w:b w:val="0"/>
          <w:bCs w:val="0"/>
          <w:noProof/>
          <w:sz w:val="22"/>
          <w:szCs w:val="24"/>
          <w14:ligatures w14:val="standardContextual"/>
        </w:rPr>
      </w:pPr>
      <w:hyperlink w:anchor="_Toc187809886" w:history="1">
        <w:r w:rsidRPr="00507E43">
          <w:rPr>
            <w:rStyle w:val="af"/>
            <w:rFonts w:cs="Times New Roman"/>
            <w:noProof/>
            <w:color w:val="auto"/>
            <w:u w:val="none"/>
          </w:rPr>
          <w:t>B.</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Rovinia’s issuance of licenses to fish in the Triton Shoal violates Article 64 of the UNCLOS.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_Toc187809886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22</w:t>
        </w:r>
        <w:r w:rsidRPr="00507E43">
          <w:rPr>
            <w:rFonts w:cs="Times New Roman"/>
            <w:noProof/>
            <w:webHidden/>
          </w:rPr>
          <w:fldChar w:fldCharType="end"/>
        </w:r>
      </w:hyperlink>
    </w:p>
    <w:p w14:paraId="57B6094A" w14:textId="65E3A126" w:rsidR="00B27E50" w:rsidRPr="00507E43" w:rsidRDefault="00B27E50">
      <w:pPr>
        <w:pStyle w:val="TOC2"/>
        <w:tabs>
          <w:tab w:val="left" w:pos="453"/>
          <w:tab w:val="right" w:leader="dot" w:pos="9357"/>
        </w:tabs>
        <w:ind w:left="480" w:hanging="480"/>
        <w:rPr>
          <w:rFonts w:eastAsiaTheme="minorEastAsia" w:cs="Times New Roman"/>
          <w:b w:val="0"/>
          <w:bCs w:val="0"/>
          <w:noProof/>
          <w:sz w:val="22"/>
          <w:szCs w:val="24"/>
          <w14:ligatures w14:val="standardContextual"/>
        </w:rPr>
      </w:pPr>
      <w:hyperlink w:anchor="_Toc187809887" w:history="1">
        <w:r w:rsidRPr="00507E43">
          <w:rPr>
            <w:rStyle w:val="af"/>
            <w:rFonts w:cs="Times New Roman"/>
            <w:noProof/>
            <w:color w:val="auto"/>
            <w:u w:val="none"/>
          </w:rPr>
          <w:t>C.</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The Court should declare and order Rovinia to cease the issuance of licenses with existing licenses revoked.</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_Toc187809887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23</w:t>
        </w:r>
        <w:r w:rsidRPr="00507E43">
          <w:rPr>
            <w:rFonts w:cs="Times New Roman"/>
            <w:noProof/>
            <w:webHidden/>
          </w:rPr>
          <w:fldChar w:fldCharType="end"/>
        </w:r>
      </w:hyperlink>
    </w:p>
    <w:p w14:paraId="7D8F3C16" w14:textId="61702D34"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88"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Rovinia shall cease granting its nationals licenses to fish within Ambrosia’s EEZ.</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_Toc187809888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23</w:t>
        </w:r>
        <w:r w:rsidRPr="00507E43">
          <w:rPr>
            <w:rFonts w:cs="Times New Roman"/>
            <w:noProof/>
            <w:webHidden/>
          </w:rPr>
          <w:fldChar w:fldCharType="end"/>
        </w:r>
      </w:hyperlink>
    </w:p>
    <w:p w14:paraId="7B0120E2" w14:textId="67C85B0B"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89"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Rovinia shall make restitution and revoke all granted licenses.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_Toc187809889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23</w:t>
        </w:r>
        <w:r w:rsidRPr="00507E43">
          <w:rPr>
            <w:rFonts w:cs="Times New Roman"/>
            <w:noProof/>
            <w:webHidden/>
          </w:rPr>
          <w:fldChar w:fldCharType="end"/>
        </w:r>
      </w:hyperlink>
    </w:p>
    <w:p w14:paraId="755778E8" w14:textId="64E8C0F8" w:rsidR="00B27E50" w:rsidRPr="00507E43" w:rsidRDefault="00B27E50">
      <w:pPr>
        <w:pStyle w:val="TOC1"/>
        <w:tabs>
          <w:tab w:val="left" w:pos="516"/>
          <w:tab w:val="right" w:leader="dot" w:pos="9357"/>
        </w:tabs>
        <w:rPr>
          <w:rFonts w:eastAsiaTheme="minorEastAsia" w:cs="Times New Roman"/>
          <w:b w:val="0"/>
          <w:bCs w:val="0"/>
          <w:noProof/>
          <w:sz w:val="22"/>
          <w:szCs w:val="24"/>
          <w14:ligatures w14:val="standardContextual"/>
        </w:rPr>
      </w:pPr>
      <w:hyperlink w:anchor="_Toc187809890" w:history="1">
        <w:r w:rsidRPr="00507E43">
          <w:rPr>
            <w:rStyle w:val="af"/>
            <w:rFonts w:eastAsia="宋体" w:cs="Times New Roman"/>
            <w:noProof/>
            <w:color w:val="auto"/>
            <w:u w:val="none"/>
          </w:rPr>
          <w:t>IV.</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ROVINIA’S SEIZURE AND SALE OF AMBROSIA’S AIRCRAFT PURSUANT TO THE PERMOLA COURT’S DECISION ON 15 JULY 2023 ON THE BASIS OF THE TRANSITIONAL COUNCIL’S PURPORTED WAIVER OF IMMUNITY VIOLATED INTERNATIONAL LAW.</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_Toc187809890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24</w:t>
        </w:r>
        <w:r w:rsidRPr="00507E43">
          <w:rPr>
            <w:rFonts w:cs="Times New Roman"/>
            <w:noProof/>
            <w:webHidden/>
          </w:rPr>
          <w:fldChar w:fldCharType="end"/>
        </w:r>
      </w:hyperlink>
    </w:p>
    <w:p w14:paraId="37C65165" w14:textId="3D3D6C1A" w:rsidR="00B27E50" w:rsidRPr="00507E43" w:rsidRDefault="00B27E50">
      <w:pPr>
        <w:pStyle w:val="TOC2"/>
        <w:tabs>
          <w:tab w:val="left" w:pos="453"/>
          <w:tab w:val="right" w:leader="dot" w:pos="9357"/>
        </w:tabs>
        <w:ind w:left="480" w:hanging="480"/>
        <w:rPr>
          <w:rFonts w:eastAsiaTheme="minorEastAsia" w:cs="Times New Roman"/>
          <w:b w:val="0"/>
          <w:bCs w:val="0"/>
          <w:noProof/>
          <w:sz w:val="22"/>
          <w:szCs w:val="24"/>
          <w14:ligatures w14:val="standardContextual"/>
        </w:rPr>
      </w:pPr>
      <w:hyperlink w:anchor="_Toc187809891" w:history="1">
        <w:r w:rsidRPr="00507E43">
          <w:rPr>
            <w:rStyle w:val="af"/>
            <w:rFonts w:cs="Times New Roman"/>
            <w:noProof/>
            <w:color w:val="auto"/>
            <w:u w:val="none"/>
          </w:rPr>
          <w:t>A.</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Rovinia violated Ambrosia’s immunity from post-judgment measures.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_Toc187809891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24</w:t>
        </w:r>
        <w:r w:rsidRPr="00507E43">
          <w:rPr>
            <w:rFonts w:cs="Times New Roman"/>
            <w:noProof/>
            <w:webHidden/>
          </w:rPr>
          <w:fldChar w:fldCharType="end"/>
        </w:r>
      </w:hyperlink>
    </w:p>
    <w:p w14:paraId="4E2D65EF" w14:textId="701DBE70"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892" w:history="1">
        <w:r w:rsidRPr="00507E43">
          <w:rPr>
            <w:rStyle w:val="af"/>
            <w:rFonts w:cs="Times New Roman"/>
            <w:b/>
            <w:noProof/>
            <w:color w:val="auto"/>
            <w:u w:val="none"/>
          </w:rPr>
          <w:t>1.</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Ambrosia did not waive its immunities by expressly consenting to the measures taken against The Falcon.</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_Toc187809892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25</w:t>
        </w:r>
        <w:r w:rsidRPr="00507E43">
          <w:rPr>
            <w:rFonts w:cs="Times New Roman"/>
            <w:noProof/>
            <w:webHidden/>
          </w:rPr>
          <w:fldChar w:fldCharType="end"/>
        </w:r>
      </w:hyperlink>
    </w:p>
    <w:p w14:paraId="3EAC5E49" w14:textId="1BF27960" w:rsidR="00B27E50" w:rsidRPr="00507E43" w:rsidRDefault="00B27E50">
      <w:pPr>
        <w:pStyle w:val="TOC4"/>
        <w:tabs>
          <w:tab w:val="left" w:pos="840"/>
          <w:tab w:val="right" w:leader="dot" w:pos="9357"/>
        </w:tabs>
        <w:ind w:left="792" w:hanging="312"/>
        <w:rPr>
          <w:rFonts w:eastAsiaTheme="minorEastAsia" w:cs="Times New Roman"/>
          <w:noProof/>
          <w:sz w:val="22"/>
          <w:szCs w:val="24"/>
          <w14:ligatures w14:val="standardContextual"/>
        </w:rPr>
      </w:pPr>
      <w:hyperlink w:anchor="_Toc187809893" w:history="1">
        <w:r w:rsidRPr="00507E43">
          <w:rPr>
            <w:rStyle w:val="af"/>
            <w:rFonts w:cs="Times New Roman"/>
            <w:b/>
            <w:noProof/>
            <w:color w:val="auto"/>
            <w:u w:val="none"/>
          </w:rPr>
          <w:t>a.</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Ms. Zavala’s refusal to waive immunity on behalf of Ambrosia should have been recognized, as her government was the constitutional government.</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_Toc187809893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25</w:t>
        </w:r>
        <w:r w:rsidRPr="00507E43">
          <w:rPr>
            <w:rFonts w:cs="Times New Roman"/>
            <w:noProof/>
            <w:webHidden/>
          </w:rPr>
          <w:fldChar w:fldCharType="end"/>
        </w:r>
      </w:hyperlink>
    </w:p>
    <w:p w14:paraId="75A9F5E6" w14:textId="3732D31D" w:rsidR="00B27E50" w:rsidRPr="00507E43" w:rsidRDefault="00B27E50" w:rsidP="00B27E50">
      <w:pPr>
        <w:pStyle w:val="TOC5"/>
        <w:tabs>
          <w:tab w:val="left" w:pos="330"/>
          <w:tab w:val="right" w:leader="dot" w:pos="9357"/>
        </w:tabs>
        <w:ind w:left="1894" w:hanging="420"/>
        <w:jc w:val="both"/>
        <w:rPr>
          <w:rStyle w:val="af"/>
          <w:rFonts w:ascii="Times New Roman" w:cs="Times New Roman"/>
          <w:i/>
          <w:noProof/>
          <w:color w:val="auto"/>
          <w:sz w:val="24"/>
          <w:u w:val="none"/>
        </w:rPr>
      </w:pPr>
      <w:hyperlink w:anchor="_Toc187809894" w:history="1">
        <w:r w:rsidRPr="00507E43">
          <w:rPr>
            <w:rStyle w:val="af"/>
            <w:rFonts w:ascii="Times New Roman" w:cs="Times New Roman"/>
            <w:i/>
            <w:noProof/>
            <w:color w:val="auto"/>
            <w:sz w:val="24"/>
            <w:szCs w:val="24"/>
            <w:u w:val="none"/>
          </w:rPr>
          <w:t>i.</w:t>
        </w:r>
        <w:r w:rsidRPr="00507E43">
          <w:rPr>
            <w:rStyle w:val="af"/>
            <w:rFonts w:ascii="Times New Roman" w:cs="Times New Roman"/>
            <w:i/>
            <w:noProof/>
            <w:color w:val="auto"/>
            <w:sz w:val="24"/>
            <w:u w:val="none"/>
          </w:rPr>
          <w:tab/>
        </w:r>
        <w:r w:rsidRPr="00507E43">
          <w:rPr>
            <w:rStyle w:val="af"/>
            <w:rFonts w:ascii="Times New Roman" w:cs="Times New Roman"/>
            <w:i/>
            <w:noProof/>
            <w:color w:val="auto"/>
            <w:sz w:val="24"/>
            <w:szCs w:val="24"/>
            <w:u w:val="none"/>
          </w:rPr>
          <w:t>Modern customary international law on government recognition favors constitutionality over effective control.</w:t>
        </w:r>
        <w:r w:rsidRPr="00507E43">
          <w:rPr>
            <w:rStyle w:val="af"/>
            <w:rFonts w:ascii="Times New Roman" w:cs="Times New Roman"/>
            <w:i/>
            <w:noProof/>
            <w:webHidden/>
            <w:color w:val="auto"/>
            <w:sz w:val="24"/>
            <w:szCs w:val="24"/>
            <w:u w:val="none"/>
          </w:rPr>
          <w:tab/>
        </w:r>
        <w:r w:rsidRPr="00507E43">
          <w:rPr>
            <w:rStyle w:val="af"/>
            <w:rFonts w:ascii="Times New Roman" w:cs="Times New Roman"/>
            <w:i/>
            <w:noProof/>
            <w:webHidden/>
            <w:color w:val="auto"/>
            <w:sz w:val="24"/>
            <w:szCs w:val="24"/>
            <w:u w:val="none"/>
          </w:rPr>
          <w:fldChar w:fldCharType="begin"/>
        </w:r>
        <w:r w:rsidRPr="00507E43">
          <w:rPr>
            <w:rStyle w:val="af"/>
            <w:rFonts w:ascii="Times New Roman" w:cs="Times New Roman"/>
            <w:i/>
            <w:noProof/>
            <w:webHidden/>
            <w:color w:val="auto"/>
            <w:sz w:val="24"/>
            <w:szCs w:val="24"/>
            <w:u w:val="none"/>
          </w:rPr>
          <w:instrText xml:space="preserve"> PAGEREF _Toc187809894 \h </w:instrText>
        </w:r>
        <w:r w:rsidRPr="00507E43">
          <w:rPr>
            <w:rStyle w:val="af"/>
            <w:rFonts w:ascii="Times New Roman" w:cs="Times New Roman"/>
            <w:i/>
            <w:noProof/>
            <w:webHidden/>
            <w:color w:val="auto"/>
            <w:sz w:val="24"/>
            <w:szCs w:val="24"/>
            <w:u w:val="none"/>
          </w:rPr>
        </w:r>
        <w:r w:rsidRPr="00507E43">
          <w:rPr>
            <w:rStyle w:val="af"/>
            <w:rFonts w:ascii="Times New Roman" w:cs="Times New Roman"/>
            <w:i/>
            <w:noProof/>
            <w:webHidden/>
            <w:color w:val="auto"/>
            <w:sz w:val="24"/>
            <w:szCs w:val="24"/>
            <w:u w:val="none"/>
          </w:rPr>
          <w:fldChar w:fldCharType="separate"/>
        </w:r>
        <w:r w:rsidRPr="00507E43">
          <w:rPr>
            <w:rStyle w:val="af"/>
            <w:rFonts w:ascii="Times New Roman" w:cs="Times New Roman"/>
            <w:i/>
            <w:noProof/>
            <w:webHidden/>
            <w:color w:val="auto"/>
            <w:sz w:val="24"/>
            <w:szCs w:val="24"/>
            <w:u w:val="none"/>
          </w:rPr>
          <w:t>26</w:t>
        </w:r>
        <w:r w:rsidRPr="00507E43">
          <w:rPr>
            <w:rStyle w:val="af"/>
            <w:rFonts w:ascii="Times New Roman" w:cs="Times New Roman"/>
            <w:i/>
            <w:noProof/>
            <w:webHidden/>
            <w:color w:val="auto"/>
            <w:sz w:val="24"/>
            <w:szCs w:val="24"/>
            <w:u w:val="none"/>
          </w:rPr>
          <w:fldChar w:fldCharType="end"/>
        </w:r>
      </w:hyperlink>
    </w:p>
    <w:p w14:paraId="144B8187" w14:textId="48805D85" w:rsidR="00B27E50" w:rsidRPr="00507E43" w:rsidRDefault="00B27E50" w:rsidP="00B27E50">
      <w:pPr>
        <w:pStyle w:val="TOC5"/>
        <w:tabs>
          <w:tab w:val="left" w:pos="330"/>
          <w:tab w:val="right" w:leader="dot" w:pos="9357"/>
        </w:tabs>
        <w:ind w:left="1894" w:hanging="420"/>
        <w:jc w:val="both"/>
        <w:rPr>
          <w:rStyle w:val="af"/>
          <w:rFonts w:ascii="Times New Roman" w:cs="Times New Roman"/>
          <w:i/>
          <w:noProof/>
          <w:color w:val="auto"/>
          <w:sz w:val="24"/>
          <w:u w:val="none"/>
        </w:rPr>
      </w:pPr>
      <w:hyperlink w:anchor="_Toc187809895" w:history="1">
        <w:r w:rsidRPr="00507E43">
          <w:rPr>
            <w:rStyle w:val="af"/>
            <w:rFonts w:ascii="Times New Roman" w:cs="Times New Roman"/>
            <w:i/>
            <w:noProof/>
            <w:color w:val="auto"/>
            <w:sz w:val="24"/>
            <w:szCs w:val="24"/>
            <w:u w:val="none"/>
          </w:rPr>
          <w:t>ii.</w:t>
        </w:r>
        <w:r w:rsidRPr="00507E43">
          <w:rPr>
            <w:rStyle w:val="af"/>
            <w:rFonts w:ascii="Times New Roman" w:cs="Times New Roman"/>
            <w:i/>
            <w:noProof/>
            <w:color w:val="auto"/>
            <w:sz w:val="24"/>
            <w:u w:val="none"/>
          </w:rPr>
          <w:tab/>
        </w:r>
        <w:r w:rsidRPr="00507E43">
          <w:rPr>
            <w:rStyle w:val="af"/>
            <w:rFonts w:ascii="Times New Roman" w:cs="Times New Roman"/>
            <w:i/>
            <w:noProof/>
            <w:color w:val="auto"/>
            <w:sz w:val="24"/>
            <w:szCs w:val="24"/>
            <w:u w:val="none"/>
          </w:rPr>
          <w:t>Ms. Zavala’s government was the only constitutional government.</w:t>
        </w:r>
        <w:r w:rsidRPr="00507E43">
          <w:rPr>
            <w:rStyle w:val="af"/>
            <w:rFonts w:ascii="Times New Roman" w:cs="Times New Roman"/>
            <w:i/>
            <w:noProof/>
            <w:webHidden/>
            <w:color w:val="auto"/>
            <w:sz w:val="24"/>
            <w:szCs w:val="24"/>
            <w:u w:val="none"/>
          </w:rPr>
          <w:tab/>
        </w:r>
        <w:r w:rsidRPr="00507E43">
          <w:rPr>
            <w:rStyle w:val="af"/>
            <w:rFonts w:ascii="Times New Roman" w:cs="Times New Roman"/>
            <w:i/>
            <w:noProof/>
            <w:webHidden/>
            <w:color w:val="auto"/>
            <w:sz w:val="24"/>
            <w:szCs w:val="24"/>
            <w:u w:val="none"/>
          </w:rPr>
          <w:fldChar w:fldCharType="begin"/>
        </w:r>
        <w:r w:rsidRPr="00507E43">
          <w:rPr>
            <w:rStyle w:val="af"/>
            <w:rFonts w:ascii="Times New Roman" w:cs="Times New Roman"/>
            <w:i/>
            <w:noProof/>
            <w:webHidden/>
            <w:color w:val="auto"/>
            <w:sz w:val="24"/>
            <w:szCs w:val="24"/>
            <w:u w:val="none"/>
          </w:rPr>
          <w:instrText xml:space="preserve"> PAGEREF _Toc187809895 \h </w:instrText>
        </w:r>
        <w:r w:rsidRPr="00507E43">
          <w:rPr>
            <w:rStyle w:val="af"/>
            <w:rFonts w:ascii="Times New Roman" w:cs="Times New Roman"/>
            <w:i/>
            <w:noProof/>
            <w:webHidden/>
            <w:color w:val="auto"/>
            <w:sz w:val="24"/>
            <w:szCs w:val="24"/>
            <w:u w:val="none"/>
          </w:rPr>
        </w:r>
        <w:r w:rsidRPr="00507E43">
          <w:rPr>
            <w:rStyle w:val="af"/>
            <w:rFonts w:ascii="Times New Roman" w:cs="Times New Roman"/>
            <w:i/>
            <w:noProof/>
            <w:webHidden/>
            <w:color w:val="auto"/>
            <w:sz w:val="24"/>
            <w:szCs w:val="24"/>
            <w:u w:val="none"/>
          </w:rPr>
          <w:fldChar w:fldCharType="separate"/>
        </w:r>
        <w:r w:rsidRPr="00507E43">
          <w:rPr>
            <w:rStyle w:val="af"/>
            <w:rFonts w:ascii="Times New Roman" w:cs="Times New Roman"/>
            <w:i/>
            <w:noProof/>
            <w:webHidden/>
            <w:color w:val="auto"/>
            <w:sz w:val="24"/>
            <w:szCs w:val="24"/>
            <w:u w:val="none"/>
          </w:rPr>
          <w:t>27</w:t>
        </w:r>
        <w:r w:rsidRPr="00507E43">
          <w:rPr>
            <w:rStyle w:val="af"/>
            <w:rFonts w:ascii="Times New Roman" w:cs="Times New Roman"/>
            <w:i/>
            <w:noProof/>
            <w:webHidden/>
            <w:color w:val="auto"/>
            <w:sz w:val="24"/>
            <w:szCs w:val="24"/>
            <w:u w:val="none"/>
          </w:rPr>
          <w:fldChar w:fldCharType="end"/>
        </w:r>
      </w:hyperlink>
    </w:p>
    <w:p w14:paraId="2FB4CD05" w14:textId="681A9D55" w:rsidR="00B27E50" w:rsidRPr="00507E43" w:rsidRDefault="00B27E50">
      <w:pPr>
        <w:pStyle w:val="TOC4"/>
        <w:tabs>
          <w:tab w:val="left" w:pos="853"/>
          <w:tab w:val="right" w:leader="dot" w:pos="9357"/>
        </w:tabs>
        <w:ind w:left="792" w:hanging="312"/>
        <w:rPr>
          <w:rFonts w:eastAsiaTheme="minorEastAsia" w:cs="Times New Roman"/>
          <w:noProof/>
          <w:sz w:val="22"/>
          <w:szCs w:val="24"/>
          <w14:ligatures w14:val="standardContextual"/>
        </w:rPr>
      </w:pPr>
      <w:hyperlink w:anchor="_Toc187809896" w:history="1">
        <w:r w:rsidRPr="00507E43">
          <w:rPr>
            <w:rStyle w:val="af"/>
            <w:rFonts w:cs="Times New Roman"/>
            <w:b/>
            <w:noProof/>
            <w:color w:val="auto"/>
            <w:u w:val="none"/>
          </w:rPr>
          <w:t>b.</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Alternatively, Ms. Zavala’s refusal to waive immunity on behalf of Ambrosia should still have been recognized as her government exercised effective control.</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_Toc187809896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27</w:t>
        </w:r>
        <w:r w:rsidRPr="00507E43">
          <w:rPr>
            <w:rFonts w:cs="Times New Roman"/>
            <w:noProof/>
            <w:webHidden/>
          </w:rPr>
          <w:fldChar w:fldCharType="end"/>
        </w:r>
      </w:hyperlink>
    </w:p>
    <w:p w14:paraId="4629FC67" w14:textId="4615E10D" w:rsidR="00B27E50" w:rsidRPr="00507E43" w:rsidRDefault="00B27E50" w:rsidP="00B27E50">
      <w:pPr>
        <w:pStyle w:val="TOC5"/>
        <w:tabs>
          <w:tab w:val="left" w:pos="330"/>
          <w:tab w:val="right" w:leader="dot" w:pos="9357"/>
        </w:tabs>
        <w:ind w:left="1894" w:hanging="420"/>
        <w:jc w:val="both"/>
        <w:rPr>
          <w:rStyle w:val="af"/>
          <w:rFonts w:ascii="Times New Roman" w:cs="Times New Roman"/>
          <w:i/>
          <w:noProof/>
          <w:color w:val="auto"/>
          <w:sz w:val="24"/>
          <w:u w:val="none"/>
        </w:rPr>
      </w:pPr>
      <w:hyperlink w:anchor="_Toc187809897" w:history="1">
        <w:r w:rsidRPr="00507E43">
          <w:rPr>
            <w:rStyle w:val="af"/>
            <w:rFonts w:ascii="Times New Roman" w:cs="Times New Roman"/>
            <w:i/>
            <w:noProof/>
            <w:color w:val="auto"/>
            <w:sz w:val="24"/>
            <w:szCs w:val="24"/>
            <w:u w:val="none"/>
          </w:rPr>
          <w:t>i.</w:t>
        </w:r>
        <w:r w:rsidRPr="00507E43">
          <w:rPr>
            <w:rStyle w:val="af"/>
            <w:rFonts w:ascii="Times New Roman" w:cs="Times New Roman"/>
            <w:i/>
            <w:noProof/>
            <w:color w:val="auto"/>
            <w:sz w:val="24"/>
            <w:u w:val="none"/>
          </w:rPr>
          <w:tab/>
        </w:r>
        <w:r w:rsidRPr="00507E43">
          <w:rPr>
            <w:rStyle w:val="af"/>
            <w:rFonts w:ascii="Times New Roman" w:cs="Times New Roman"/>
            <w:i/>
            <w:noProof/>
            <w:color w:val="auto"/>
            <w:sz w:val="24"/>
            <w:szCs w:val="24"/>
            <w:u w:val="none"/>
          </w:rPr>
          <w:t>Ms. Zavala exercised effective control.</w:t>
        </w:r>
        <w:r w:rsidRPr="00507E43">
          <w:rPr>
            <w:rStyle w:val="af"/>
            <w:rFonts w:ascii="Times New Roman" w:cs="Times New Roman"/>
            <w:i/>
            <w:noProof/>
            <w:webHidden/>
            <w:color w:val="auto"/>
            <w:sz w:val="24"/>
            <w:szCs w:val="24"/>
            <w:u w:val="none"/>
          </w:rPr>
          <w:tab/>
        </w:r>
        <w:r w:rsidRPr="00507E43">
          <w:rPr>
            <w:rStyle w:val="af"/>
            <w:rFonts w:ascii="Times New Roman" w:cs="Times New Roman"/>
            <w:i/>
            <w:noProof/>
            <w:webHidden/>
            <w:color w:val="auto"/>
            <w:sz w:val="24"/>
            <w:szCs w:val="24"/>
            <w:u w:val="none"/>
          </w:rPr>
          <w:fldChar w:fldCharType="begin"/>
        </w:r>
        <w:r w:rsidRPr="00507E43">
          <w:rPr>
            <w:rStyle w:val="af"/>
            <w:rFonts w:ascii="Times New Roman" w:cs="Times New Roman"/>
            <w:i/>
            <w:noProof/>
            <w:webHidden/>
            <w:color w:val="auto"/>
            <w:sz w:val="24"/>
            <w:szCs w:val="24"/>
            <w:u w:val="none"/>
          </w:rPr>
          <w:instrText xml:space="preserve"> PAGEREF _Toc187809897 \h </w:instrText>
        </w:r>
        <w:r w:rsidRPr="00507E43">
          <w:rPr>
            <w:rStyle w:val="af"/>
            <w:rFonts w:ascii="Times New Roman" w:cs="Times New Roman"/>
            <w:i/>
            <w:noProof/>
            <w:webHidden/>
            <w:color w:val="auto"/>
            <w:sz w:val="24"/>
            <w:szCs w:val="24"/>
            <w:u w:val="none"/>
          </w:rPr>
        </w:r>
        <w:r w:rsidRPr="00507E43">
          <w:rPr>
            <w:rStyle w:val="af"/>
            <w:rFonts w:ascii="Times New Roman" w:cs="Times New Roman"/>
            <w:i/>
            <w:noProof/>
            <w:webHidden/>
            <w:color w:val="auto"/>
            <w:sz w:val="24"/>
            <w:szCs w:val="24"/>
            <w:u w:val="none"/>
          </w:rPr>
          <w:fldChar w:fldCharType="separate"/>
        </w:r>
        <w:r w:rsidRPr="00507E43">
          <w:rPr>
            <w:rStyle w:val="af"/>
            <w:rFonts w:ascii="Times New Roman" w:cs="Times New Roman"/>
            <w:i/>
            <w:noProof/>
            <w:webHidden/>
            <w:color w:val="auto"/>
            <w:sz w:val="24"/>
            <w:szCs w:val="24"/>
            <w:u w:val="none"/>
          </w:rPr>
          <w:t>28</w:t>
        </w:r>
        <w:r w:rsidRPr="00507E43">
          <w:rPr>
            <w:rStyle w:val="af"/>
            <w:rFonts w:ascii="Times New Roman" w:cs="Times New Roman"/>
            <w:i/>
            <w:noProof/>
            <w:webHidden/>
            <w:color w:val="auto"/>
            <w:sz w:val="24"/>
            <w:szCs w:val="24"/>
            <w:u w:val="none"/>
          </w:rPr>
          <w:fldChar w:fldCharType="end"/>
        </w:r>
      </w:hyperlink>
    </w:p>
    <w:p w14:paraId="53C4CF1D" w14:textId="2CE1C455" w:rsidR="00B27E50" w:rsidRPr="00507E43" w:rsidRDefault="00B27E50" w:rsidP="00B27E50">
      <w:pPr>
        <w:pStyle w:val="TOC5"/>
        <w:tabs>
          <w:tab w:val="left" w:pos="330"/>
          <w:tab w:val="right" w:leader="dot" w:pos="9357"/>
        </w:tabs>
        <w:ind w:left="1894" w:hanging="420"/>
        <w:jc w:val="both"/>
        <w:rPr>
          <w:rStyle w:val="af"/>
          <w:rFonts w:ascii="Times New Roman" w:cs="Times New Roman"/>
          <w:i/>
          <w:noProof/>
          <w:color w:val="auto"/>
          <w:sz w:val="24"/>
          <w:u w:val="none"/>
        </w:rPr>
      </w:pPr>
      <w:hyperlink w:anchor="_Toc187809898" w:history="1">
        <w:r w:rsidRPr="00507E43">
          <w:rPr>
            <w:rStyle w:val="af"/>
            <w:rFonts w:ascii="Times New Roman" w:cs="Times New Roman"/>
            <w:i/>
            <w:noProof/>
            <w:color w:val="auto"/>
            <w:sz w:val="24"/>
            <w:szCs w:val="24"/>
            <w:u w:val="none"/>
          </w:rPr>
          <w:t>ii.</w:t>
        </w:r>
        <w:r w:rsidRPr="00507E43">
          <w:rPr>
            <w:rStyle w:val="af"/>
            <w:rFonts w:ascii="Times New Roman" w:cs="Times New Roman"/>
            <w:i/>
            <w:noProof/>
            <w:color w:val="auto"/>
            <w:sz w:val="24"/>
            <w:u w:val="none"/>
          </w:rPr>
          <w:tab/>
        </w:r>
        <w:r w:rsidRPr="00507E43">
          <w:rPr>
            <w:rStyle w:val="af"/>
            <w:rFonts w:ascii="Times New Roman" w:cs="Times New Roman"/>
            <w:i/>
            <w:noProof/>
            <w:color w:val="auto"/>
            <w:sz w:val="24"/>
            <w:szCs w:val="24"/>
            <w:u w:val="none"/>
          </w:rPr>
          <w:t>The Transitional Council should not be recognized as Ambrosia’s government, as it did not exercise effective control.</w:t>
        </w:r>
        <w:r w:rsidRPr="00507E43">
          <w:rPr>
            <w:rStyle w:val="af"/>
            <w:rFonts w:ascii="Times New Roman" w:cs="Times New Roman"/>
            <w:i/>
            <w:noProof/>
            <w:webHidden/>
            <w:color w:val="auto"/>
            <w:sz w:val="24"/>
            <w:szCs w:val="24"/>
            <w:u w:val="none"/>
          </w:rPr>
          <w:tab/>
        </w:r>
        <w:r w:rsidRPr="00507E43">
          <w:rPr>
            <w:rStyle w:val="af"/>
            <w:rFonts w:ascii="Times New Roman" w:cs="Times New Roman"/>
            <w:i/>
            <w:noProof/>
            <w:webHidden/>
            <w:color w:val="auto"/>
            <w:sz w:val="24"/>
            <w:szCs w:val="24"/>
            <w:u w:val="none"/>
          </w:rPr>
          <w:fldChar w:fldCharType="begin"/>
        </w:r>
        <w:r w:rsidRPr="00507E43">
          <w:rPr>
            <w:rStyle w:val="af"/>
            <w:rFonts w:ascii="Times New Roman" w:cs="Times New Roman"/>
            <w:i/>
            <w:noProof/>
            <w:webHidden/>
            <w:color w:val="auto"/>
            <w:sz w:val="24"/>
            <w:szCs w:val="24"/>
            <w:u w:val="none"/>
          </w:rPr>
          <w:instrText xml:space="preserve"> PAGEREF _Toc187809898 \h </w:instrText>
        </w:r>
        <w:r w:rsidRPr="00507E43">
          <w:rPr>
            <w:rStyle w:val="af"/>
            <w:rFonts w:ascii="Times New Roman" w:cs="Times New Roman"/>
            <w:i/>
            <w:noProof/>
            <w:webHidden/>
            <w:color w:val="auto"/>
            <w:sz w:val="24"/>
            <w:szCs w:val="24"/>
            <w:u w:val="none"/>
          </w:rPr>
        </w:r>
        <w:r w:rsidRPr="00507E43">
          <w:rPr>
            <w:rStyle w:val="af"/>
            <w:rFonts w:ascii="Times New Roman" w:cs="Times New Roman"/>
            <w:i/>
            <w:noProof/>
            <w:webHidden/>
            <w:color w:val="auto"/>
            <w:sz w:val="24"/>
            <w:szCs w:val="24"/>
            <w:u w:val="none"/>
          </w:rPr>
          <w:fldChar w:fldCharType="separate"/>
        </w:r>
        <w:r w:rsidRPr="00507E43">
          <w:rPr>
            <w:rStyle w:val="af"/>
            <w:rFonts w:ascii="Times New Roman" w:cs="Times New Roman"/>
            <w:i/>
            <w:noProof/>
            <w:webHidden/>
            <w:color w:val="auto"/>
            <w:sz w:val="24"/>
            <w:szCs w:val="24"/>
            <w:u w:val="none"/>
          </w:rPr>
          <w:t>29</w:t>
        </w:r>
        <w:r w:rsidRPr="00507E43">
          <w:rPr>
            <w:rStyle w:val="af"/>
            <w:rFonts w:ascii="Times New Roman" w:cs="Times New Roman"/>
            <w:i/>
            <w:noProof/>
            <w:webHidden/>
            <w:color w:val="auto"/>
            <w:sz w:val="24"/>
            <w:szCs w:val="24"/>
            <w:u w:val="none"/>
          </w:rPr>
          <w:fldChar w:fldCharType="end"/>
        </w:r>
      </w:hyperlink>
    </w:p>
    <w:p w14:paraId="404A6141" w14:textId="66EE03AB" w:rsidR="00B27E50" w:rsidRPr="00507E43" w:rsidRDefault="00B27E50">
      <w:pPr>
        <w:pStyle w:val="TOC4"/>
        <w:tabs>
          <w:tab w:val="left" w:pos="827"/>
          <w:tab w:val="right" w:leader="dot" w:pos="9357"/>
        </w:tabs>
        <w:ind w:left="792" w:hanging="312"/>
        <w:rPr>
          <w:rFonts w:eastAsiaTheme="minorEastAsia" w:cs="Times New Roman"/>
          <w:noProof/>
          <w:sz w:val="22"/>
          <w:szCs w:val="24"/>
          <w14:ligatures w14:val="standardContextual"/>
        </w:rPr>
      </w:pPr>
      <w:hyperlink w:anchor="_Toc187809899" w:history="1">
        <w:r w:rsidRPr="00507E43">
          <w:rPr>
            <w:rStyle w:val="af"/>
            <w:rFonts w:cs="Times New Roman"/>
            <w:b/>
            <w:noProof/>
            <w:color w:val="auto"/>
            <w:u w:val="none"/>
          </w:rPr>
          <w:t>c.</w:t>
        </w:r>
        <w:r w:rsidRPr="00507E43">
          <w:rPr>
            <w:rFonts w:eastAsiaTheme="minorEastAsia" w:cs="Times New Roman"/>
            <w:noProof/>
            <w:sz w:val="22"/>
            <w:szCs w:val="24"/>
            <w14:ligatures w14:val="standardContextual"/>
          </w:rPr>
          <w:tab/>
        </w:r>
        <w:r w:rsidRPr="00507E43">
          <w:rPr>
            <w:rStyle w:val="af"/>
            <w:rFonts w:cs="Times New Roman"/>
            <w:b/>
            <w:i/>
            <w:noProof/>
            <w:color w:val="auto"/>
            <w:u w:val="none"/>
          </w:rPr>
          <w:t>In any event, recognizing the Transitional Council would constitute a premature recognition, and thus void of effect.</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_Toc187809899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29</w:t>
        </w:r>
        <w:r w:rsidRPr="00507E43">
          <w:rPr>
            <w:rFonts w:cs="Times New Roman"/>
            <w:noProof/>
            <w:webHidden/>
          </w:rPr>
          <w:fldChar w:fldCharType="end"/>
        </w:r>
      </w:hyperlink>
    </w:p>
    <w:p w14:paraId="0081CCAA" w14:textId="77D0D5A7"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900" w:history="1">
        <w:r w:rsidRPr="00507E43">
          <w:rPr>
            <w:rStyle w:val="af"/>
            <w:rFonts w:cs="Times New Roman"/>
            <w:b/>
            <w:noProof/>
            <w:color w:val="auto"/>
            <w:u w:val="none"/>
          </w:rPr>
          <w:t>2.</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Ambrosia has not allocated or earmarked The Falcon for the satisfaction of the claim through the Transitional Council’s purported waiver of immunity.</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_Toc187809900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30</w:t>
        </w:r>
        <w:r w:rsidRPr="00507E43">
          <w:rPr>
            <w:rFonts w:cs="Times New Roman"/>
            <w:noProof/>
            <w:webHidden/>
          </w:rPr>
          <w:fldChar w:fldCharType="end"/>
        </w:r>
      </w:hyperlink>
    </w:p>
    <w:p w14:paraId="0E954544" w14:textId="45E1815D" w:rsidR="00B27E50" w:rsidRPr="00507E43" w:rsidRDefault="00B27E50">
      <w:pPr>
        <w:pStyle w:val="TOC3"/>
        <w:tabs>
          <w:tab w:val="left" w:pos="620"/>
          <w:tab w:val="right" w:leader="dot" w:pos="9357"/>
        </w:tabs>
        <w:ind w:left="648" w:hanging="408"/>
        <w:rPr>
          <w:rFonts w:eastAsiaTheme="minorEastAsia" w:cs="Times New Roman"/>
          <w:noProof/>
          <w:sz w:val="22"/>
          <w:szCs w:val="24"/>
          <w14:ligatures w14:val="standardContextual"/>
        </w:rPr>
      </w:pPr>
      <w:hyperlink w:anchor="_Toc187809901" w:history="1">
        <w:r w:rsidRPr="00507E43">
          <w:rPr>
            <w:rStyle w:val="af"/>
            <w:rFonts w:cs="Times New Roman"/>
            <w:b/>
            <w:noProof/>
            <w:color w:val="auto"/>
            <w:u w:val="none"/>
          </w:rPr>
          <w:t>3.</w:t>
        </w:r>
        <w:r w:rsidRPr="00507E43">
          <w:rPr>
            <w:rFonts w:eastAsiaTheme="minorEastAsia" w:cs="Times New Roman"/>
            <w:noProof/>
            <w:sz w:val="22"/>
            <w:szCs w:val="24"/>
            <w14:ligatures w14:val="standardContextual"/>
          </w:rPr>
          <w:tab/>
        </w:r>
        <w:r w:rsidRPr="00507E43">
          <w:rPr>
            <w:rStyle w:val="af"/>
            <w:rFonts w:cs="Times New Roman"/>
            <w:b/>
            <w:noProof/>
            <w:color w:val="auto"/>
            <w:u w:val="none"/>
          </w:rPr>
          <w:t>The Falcon only serves government non-commercial purposes.</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_Toc187809901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30</w:t>
        </w:r>
        <w:r w:rsidRPr="00507E43">
          <w:rPr>
            <w:rFonts w:cs="Times New Roman"/>
            <w:noProof/>
            <w:webHidden/>
          </w:rPr>
          <w:fldChar w:fldCharType="end"/>
        </w:r>
      </w:hyperlink>
    </w:p>
    <w:p w14:paraId="0F8EFB54" w14:textId="0987DCB4" w:rsidR="00B27E50" w:rsidRPr="00507E43" w:rsidRDefault="00B27E50">
      <w:pPr>
        <w:pStyle w:val="TOC2"/>
        <w:tabs>
          <w:tab w:val="left" w:pos="440"/>
          <w:tab w:val="right" w:leader="dot" w:pos="9357"/>
        </w:tabs>
        <w:ind w:left="480" w:hanging="480"/>
        <w:rPr>
          <w:rFonts w:eastAsiaTheme="minorEastAsia" w:cs="Times New Roman"/>
          <w:b w:val="0"/>
          <w:bCs w:val="0"/>
          <w:noProof/>
          <w:sz w:val="22"/>
          <w:szCs w:val="24"/>
          <w14:ligatures w14:val="standardContextual"/>
        </w:rPr>
      </w:pPr>
      <w:hyperlink w:anchor="_Toc187809902" w:history="1">
        <w:r w:rsidRPr="00507E43">
          <w:rPr>
            <w:rStyle w:val="af"/>
            <w:rFonts w:cs="Times New Roman"/>
            <w:noProof/>
            <w:color w:val="auto"/>
            <w:u w:val="none"/>
          </w:rPr>
          <w:t>B.</w:t>
        </w:r>
        <w:r w:rsidRPr="00507E43">
          <w:rPr>
            <w:rFonts w:eastAsiaTheme="minorEastAsia" w:cs="Times New Roman"/>
            <w:b w:val="0"/>
            <w:bCs w:val="0"/>
            <w:noProof/>
            <w:sz w:val="22"/>
            <w:szCs w:val="24"/>
            <w14:ligatures w14:val="standardContextual"/>
          </w:rPr>
          <w:tab/>
        </w:r>
        <w:r w:rsidRPr="00507E43">
          <w:rPr>
            <w:rStyle w:val="af"/>
            <w:rFonts w:cs="Times New Roman"/>
            <w:noProof/>
            <w:color w:val="auto"/>
            <w:u w:val="none"/>
          </w:rPr>
          <w:t>In turn, the Court should declare Rovinia’s seizure and sale of The Falcon unlawful.</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_Toc187809902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31</w:t>
        </w:r>
        <w:r w:rsidRPr="00507E43">
          <w:rPr>
            <w:rFonts w:cs="Times New Roman"/>
            <w:noProof/>
            <w:webHidden/>
          </w:rPr>
          <w:fldChar w:fldCharType="end"/>
        </w:r>
      </w:hyperlink>
    </w:p>
    <w:p w14:paraId="7B4C7847" w14:textId="482EDA38" w:rsidR="00B27E50" w:rsidRPr="00507E43" w:rsidRDefault="00B27E50">
      <w:pPr>
        <w:pStyle w:val="TOC1"/>
        <w:tabs>
          <w:tab w:val="right" w:leader="dot" w:pos="9357"/>
        </w:tabs>
        <w:rPr>
          <w:rFonts w:eastAsiaTheme="minorEastAsia" w:cs="Times New Roman"/>
          <w:b w:val="0"/>
          <w:bCs w:val="0"/>
          <w:noProof/>
          <w:sz w:val="22"/>
          <w:szCs w:val="24"/>
          <w14:ligatures w14:val="standardContextual"/>
        </w:rPr>
      </w:pPr>
      <w:hyperlink w:anchor="_Toc187809903" w:history="1">
        <w:r w:rsidRPr="00507E43">
          <w:rPr>
            <w:rStyle w:val="af"/>
            <w:rFonts w:cs="Times New Roman"/>
            <w:noProof/>
            <w:color w:val="auto"/>
            <w:u w:val="none"/>
          </w:rPr>
          <w:t>PRAYER FOR RELIEF</w:t>
        </w:r>
        <w:r w:rsidRPr="00507E43">
          <w:rPr>
            <w:rFonts w:cs="Times New Roman"/>
            <w:noProof/>
            <w:webHidden/>
          </w:rPr>
          <w:tab/>
        </w:r>
        <w:r w:rsidRPr="00507E43">
          <w:rPr>
            <w:rFonts w:cs="Times New Roman"/>
            <w:noProof/>
            <w:webHidden/>
          </w:rPr>
          <w:fldChar w:fldCharType="begin"/>
        </w:r>
        <w:r w:rsidRPr="00507E43">
          <w:rPr>
            <w:rFonts w:cs="Times New Roman"/>
            <w:noProof/>
            <w:webHidden/>
          </w:rPr>
          <w:instrText xml:space="preserve"> PAGEREF _Toc187809903 \h </w:instrText>
        </w:r>
        <w:r w:rsidRPr="00507E43">
          <w:rPr>
            <w:rFonts w:cs="Times New Roman"/>
            <w:noProof/>
            <w:webHidden/>
          </w:rPr>
        </w:r>
        <w:r w:rsidRPr="00507E43">
          <w:rPr>
            <w:rFonts w:cs="Times New Roman"/>
            <w:noProof/>
            <w:webHidden/>
          </w:rPr>
          <w:fldChar w:fldCharType="separate"/>
        </w:r>
        <w:r w:rsidRPr="00507E43">
          <w:rPr>
            <w:rFonts w:cs="Times New Roman"/>
            <w:noProof/>
            <w:webHidden/>
          </w:rPr>
          <w:t>32</w:t>
        </w:r>
        <w:r w:rsidRPr="00507E43">
          <w:rPr>
            <w:rFonts w:cs="Times New Roman"/>
            <w:noProof/>
            <w:webHidden/>
          </w:rPr>
          <w:fldChar w:fldCharType="end"/>
        </w:r>
      </w:hyperlink>
    </w:p>
    <w:p w14:paraId="00946F2B" w14:textId="3FAF2B2D" w:rsidR="002D31B0" w:rsidRPr="00507E43" w:rsidRDefault="00255A5D" w:rsidP="00D907E8">
      <w:pPr>
        <w:widowControl/>
        <w:adjustRightInd w:val="0"/>
        <w:snapToGrid w:val="0"/>
        <w:jc w:val="left"/>
        <w:rPr>
          <w:rFonts w:cs="Times New Roman"/>
          <w:szCs w:val="24"/>
        </w:rPr>
      </w:pPr>
      <w:r w:rsidRPr="00507E43">
        <w:rPr>
          <w:rFonts w:eastAsiaTheme="minorHAnsi" w:cs="Times New Roman"/>
          <w:b/>
          <w:bCs/>
          <w:szCs w:val="24"/>
        </w:rPr>
        <w:fldChar w:fldCharType="end"/>
      </w:r>
    </w:p>
    <w:p w14:paraId="59798535" w14:textId="77777777" w:rsidR="009338F1" w:rsidRPr="00507E43" w:rsidRDefault="00000000" w:rsidP="00D907E8">
      <w:pPr>
        <w:widowControl/>
        <w:adjustRightInd w:val="0"/>
        <w:snapToGrid w:val="0"/>
        <w:jc w:val="left"/>
        <w:rPr>
          <w:rFonts w:cs="Times New Roman"/>
          <w:szCs w:val="24"/>
        </w:rPr>
      </w:pPr>
      <w:r w:rsidRPr="00507E43">
        <w:rPr>
          <w:rFonts w:cs="Times New Roman"/>
          <w:szCs w:val="24"/>
        </w:rPr>
        <w:br w:type="page"/>
      </w:r>
      <w:bookmarkStart w:id="9" w:name="_Toc124917293"/>
    </w:p>
    <w:p w14:paraId="3DA7BBD5" w14:textId="77777777" w:rsidR="002D31B0" w:rsidRPr="00507E43" w:rsidRDefault="00000000" w:rsidP="00D907E8">
      <w:pPr>
        <w:pStyle w:val="af3"/>
        <w:tabs>
          <w:tab w:val="center" w:pos="4320"/>
          <w:tab w:val="left" w:pos="7662"/>
        </w:tabs>
        <w:spacing w:beforeLines="0" w:before="0" w:afterLines="0" w:after="0"/>
      </w:pPr>
      <w:bookmarkStart w:id="10" w:name="_Toc187809854"/>
      <w:r w:rsidRPr="00507E43">
        <w:lastRenderedPageBreak/>
        <w:t>INDEX OF AUTHORITIES</w:t>
      </w:r>
      <w:bookmarkEnd w:id="9"/>
      <w:bookmarkEnd w:id="10"/>
    </w:p>
    <w:p w14:paraId="66DDBBC9" w14:textId="267881D6" w:rsidR="002D31B0" w:rsidRPr="00507E43" w:rsidRDefault="002D31B0" w:rsidP="00D907E8">
      <w:pPr>
        <w:widowControl/>
        <w:adjustRightInd w:val="0"/>
        <w:snapToGrid w:val="0"/>
        <w:jc w:val="left"/>
        <w:rPr>
          <w:rFonts w:cs="Times New Roman"/>
          <w:szCs w:val="24"/>
        </w:rPr>
      </w:pPr>
    </w:p>
    <w:tbl>
      <w:tblPr>
        <w:tblStyle w:val="ae"/>
        <w:tblW w:w="5000" w:type="pct"/>
        <w:tblLayout w:type="fixed"/>
        <w:tblLook w:val="04A0" w:firstRow="1" w:lastRow="0" w:firstColumn="1" w:lastColumn="0" w:noHBand="0" w:noVBand="1"/>
      </w:tblPr>
      <w:tblGrid>
        <w:gridCol w:w="8442"/>
        <w:gridCol w:w="915"/>
      </w:tblGrid>
      <w:tr w:rsidR="00507E43" w:rsidRPr="00507E43" w14:paraId="185F19D3" w14:textId="77777777" w:rsidTr="00BC3A13">
        <w:trPr>
          <w:trHeight w:val="1260"/>
        </w:trPr>
        <w:tc>
          <w:tcPr>
            <w:tcW w:w="4510" w:type="pct"/>
            <w:tcBorders>
              <w:top w:val="single" w:sz="4" w:space="0" w:color="auto"/>
              <w:left w:val="single" w:sz="4" w:space="0" w:color="auto"/>
              <w:bottom w:val="single" w:sz="4" w:space="0" w:color="auto"/>
              <w:right w:val="single" w:sz="4" w:space="0" w:color="auto"/>
            </w:tcBorders>
            <w:shd w:val="clear" w:color="auto" w:fill="auto"/>
            <w:vAlign w:val="center"/>
          </w:tcPr>
          <w:p w14:paraId="43A93882" w14:textId="2394DF70" w:rsidR="00D844A8" w:rsidRPr="00507E43" w:rsidRDefault="00D844A8" w:rsidP="00BC3A13">
            <w:pPr>
              <w:widowControl/>
              <w:jc w:val="center"/>
              <w:rPr>
                <w:rFonts w:eastAsia="等线" w:cs="Times New Roman"/>
                <w:b/>
                <w:bCs/>
                <w:kern w:val="0"/>
                <w:szCs w:val="24"/>
              </w:rPr>
            </w:pPr>
            <w:r w:rsidRPr="00507E43">
              <w:rPr>
                <w:rFonts w:eastAsia="Times Bold" w:cs="Times New Roman"/>
                <w:b/>
                <w:bCs/>
                <w:kern w:val="0"/>
                <w:szCs w:val="24"/>
                <w:lang w:bidi="ar"/>
              </w:rPr>
              <w:t>Full Citation</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DE9AB57" w14:textId="77777777" w:rsidR="00D844A8" w:rsidRPr="00507E43" w:rsidRDefault="00D844A8" w:rsidP="00E70B4D">
            <w:pPr>
              <w:jc w:val="center"/>
              <w:rPr>
                <w:rFonts w:eastAsia="等线" w:cs="Times New Roman"/>
                <w:b/>
                <w:bCs/>
                <w:kern w:val="0"/>
                <w:szCs w:val="24"/>
              </w:rPr>
            </w:pPr>
            <w:r w:rsidRPr="00507E43">
              <w:rPr>
                <w:rFonts w:eastAsia="等线" w:cs="Times New Roman"/>
                <w:b/>
                <w:bCs/>
                <w:kern w:val="0"/>
                <w:szCs w:val="24"/>
                <w:lang w:bidi="ar"/>
              </w:rPr>
              <w:t>Cited on (page)</w:t>
            </w:r>
          </w:p>
        </w:tc>
      </w:tr>
      <w:tr w:rsidR="00507E43" w:rsidRPr="00507E43" w14:paraId="6AE9171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36E78BD" w14:textId="77777777" w:rsidR="00D844A8" w:rsidRPr="00507E43" w:rsidRDefault="00D844A8" w:rsidP="00E70B4D">
            <w:pPr>
              <w:widowControl/>
              <w:jc w:val="center"/>
              <w:rPr>
                <w:rFonts w:eastAsia="等线" w:cs="Times New Roman"/>
                <w:b/>
                <w:bCs/>
                <w:kern w:val="0"/>
                <w:szCs w:val="24"/>
              </w:rPr>
            </w:pPr>
            <w:r w:rsidRPr="00507E43">
              <w:rPr>
                <w:rFonts w:eastAsia="Times Bold" w:cs="Times New Roman"/>
                <w:b/>
                <w:bCs/>
                <w:kern w:val="0"/>
                <w:szCs w:val="24"/>
                <w:lang w:bidi="ar"/>
              </w:rPr>
              <w:t>TREATIES AND INTERNATIONAL AGREEMENTS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01AB046" w14:textId="77777777" w:rsidR="00D844A8" w:rsidRPr="00507E43" w:rsidRDefault="00D844A8" w:rsidP="00E70B4D">
            <w:pPr>
              <w:rPr>
                <w:rFonts w:eastAsia="等线" w:cs="Times New Roman"/>
                <w:kern w:val="0"/>
                <w:szCs w:val="24"/>
              </w:rPr>
            </w:pPr>
          </w:p>
        </w:tc>
      </w:tr>
      <w:tr w:rsidR="00507E43" w:rsidRPr="00507E43" w14:paraId="5D9DF57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B27A6E6" w14:textId="77777777" w:rsidR="00D844A8" w:rsidRPr="00507E43" w:rsidRDefault="00D844A8" w:rsidP="00E70B4D">
            <w:pPr>
              <w:widowControl/>
              <w:jc w:val="left"/>
              <w:rPr>
                <w:rFonts w:eastAsia="Times Bold" w:cs="Times New Roman"/>
                <w:b/>
                <w:bCs/>
                <w:kern w:val="0"/>
                <w:szCs w:val="24"/>
                <w:lang w:bidi="ar"/>
              </w:rPr>
            </w:pPr>
            <w:bookmarkStart w:id="11" w:name="OLE_LINK2"/>
            <w:r w:rsidRPr="00507E43">
              <w:rPr>
                <w:rFonts w:eastAsia="宋体" w:cs="Times New Roman"/>
                <w:szCs w:val="24"/>
                <w:lang w:bidi="ar"/>
              </w:rPr>
              <w:t>Agreement for the establishment of the Commission of Small Island States on Climate Change and International Law (2021), 3444 UNTS</w:t>
            </w:r>
            <w:bookmarkEnd w:id="11"/>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B3A7B6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0ADE420A"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FDDB8A9" w14:textId="77777777" w:rsidR="00D844A8" w:rsidRPr="00507E43" w:rsidRDefault="00D844A8" w:rsidP="00E70B4D">
            <w:pPr>
              <w:widowControl/>
              <w:jc w:val="left"/>
              <w:rPr>
                <w:rFonts w:eastAsia="宋体" w:cs="Times New Roman"/>
                <w:szCs w:val="24"/>
                <w:lang w:eastAsia="zh" w:bidi="ar"/>
              </w:rPr>
            </w:pPr>
            <w:r w:rsidRPr="00507E43">
              <w:rPr>
                <w:rFonts w:eastAsia="宋体" w:cs="Times New Roman"/>
                <w:szCs w:val="24"/>
              </w:rPr>
              <w:t>Charter of the Organization of American States (1948), 119 UNTS 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801DF3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27</w:t>
            </w:r>
          </w:p>
        </w:tc>
      </w:tr>
      <w:tr w:rsidR="00507E43" w:rsidRPr="00507E43" w14:paraId="7F0B3099"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B983E6C" w14:textId="77777777" w:rsidR="00D844A8" w:rsidRPr="00507E43" w:rsidRDefault="00D844A8" w:rsidP="00E70B4D">
            <w:pPr>
              <w:pStyle w:val="a9"/>
              <w:widowControl/>
              <w:adjustRightInd w:val="0"/>
              <w:jc w:val="both"/>
              <w:rPr>
                <w:rFonts w:eastAsia="宋体" w:cs="Times New Roman"/>
                <w:sz w:val="24"/>
                <w:szCs w:val="24"/>
              </w:rPr>
            </w:pPr>
            <w:r w:rsidRPr="00507E43">
              <w:rPr>
                <w:rFonts w:eastAsia="宋体" w:cs="Times New Roman"/>
                <w:sz w:val="24"/>
                <w:szCs w:val="24"/>
                <w:lang w:bidi="ar"/>
              </w:rPr>
              <w:t>Constitutive Act of the African Union (2000), 2158 UNTS 3</w:t>
            </w:r>
            <w:r w:rsidRPr="00507E43">
              <w:rPr>
                <w:rFonts w:eastAsia="宋体" w:cs="Times New Roman"/>
                <w:sz w:val="24"/>
                <w:szCs w:val="24"/>
                <w:lang w:eastAsia="zh" w:bidi="ar"/>
              </w:rPr>
              <w:t xml:space="preserve">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9F5EF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26, 27</w:t>
            </w:r>
          </w:p>
        </w:tc>
      </w:tr>
      <w:tr w:rsidR="00507E43" w:rsidRPr="00507E43" w14:paraId="73AF8742"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B545BFC" w14:textId="77777777" w:rsidR="00D844A8" w:rsidRPr="00507E43" w:rsidRDefault="00D844A8" w:rsidP="00E70B4D">
            <w:pPr>
              <w:pStyle w:val="a9"/>
              <w:widowControl/>
              <w:adjustRightInd w:val="0"/>
              <w:jc w:val="both"/>
              <w:rPr>
                <w:rFonts w:eastAsia="宋体" w:cs="Times New Roman"/>
                <w:sz w:val="24"/>
                <w:szCs w:val="24"/>
              </w:rPr>
            </w:pPr>
            <w:r w:rsidRPr="00507E43">
              <w:rPr>
                <w:rFonts w:eastAsia="宋体" w:cs="Times New Roman"/>
                <w:sz w:val="24"/>
                <w:szCs w:val="24"/>
                <w:lang w:bidi="ar"/>
              </w:rPr>
              <w:t>European Convention on State Immunity (1972), 1495 UNTS 181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59BCD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w:t>
            </w:r>
          </w:p>
        </w:tc>
      </w:tr>
      <w:tr w:rsidR="00507E43" w:rsidRPr="00507E43" w14:paraId="375105A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FE4DD6C" w14:textId="77777777" w:rsidR="00D844A8" w:rsidRPr="00507E43" w:rsidRDefault="00D844A8" w:rsidP="00E70B4D">
            <w:pPr>
              <w:pStyle w:val="a9"/>
              <w:widowControl/>
              <w:adjustRightInd w:val="0"/>
              <w:jc w:val="both"/>
              <w:rPr>
                <w:rFonts w:eastAsia="宋体" w:cs="Times New Roman"/>
                <w:sz w:val="24"/>
                <w:szCs w:val="24"/>
              </w:rPr>
            </w:pPr>
            <w:r w:rsidRPr="00507E43">
              <w:rPr>
                <w:rFonts w:eastAsia="宋体" w:cs="Times New Roman"/>
                <w:sz w:val="24"/>
                <w:szCs w:val="24"/>
                <w:lang w:bidi="ar"/>
              </w:rPr>
              <w:t>Inter-American Democratic Charter (2001)</w:t>
            </w:r>
            <w:r w:rsidRPr="00507E43">
              <w:rPr>
                <w:rFonts w:eastAsia="宋体" w:cs="Times New Roman"/>
                <w:sz w:val="24"/>
                <w:szCs w:val="24"/>
              </w:rPr>
              <w:t>, 40 ILM 1289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0F482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26, 27</w:t>
            </w:r>
          </w:p>
        </w:tc>
      </w:tr>
      <w:tr w:rsidR="00507E43" w:rsidRPr="00507E43" w14:paraId="7659BC48"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A526B60" w14:textId="77777777" w:rsidR="00D844A8" w:rsidRPr="00507E43" w:rsidRDefault="00D844A8" w:rsidP="00E70B4D">
            <w:pPr>
              <w:rPr>
                <w:rFonts w:eastAsia="等线" w:cs="Times New Roman"/>
                <w:kern w:val="0"/>
                <w:szCs w:val="24"/>
              </w:rPr>
            </w:pPr>
            <w:r w:rsidRPr="00507E43">
              <w:rPr>
                <w:rFonts w:eastAsia="微软雅黑" w:cs="Times New Roman"/>
                <w:kern w:val="0"/>
                <w:szCs w:val="24"/>
                <w:lang w:bidi="ar"/>
              </w:rPr>
              <w:t>International Convention for the Protection of All persons from Enforced Disappearance (2006), 2716 UNTS 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6EE12F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6, 7, 13</w:t>
            </w:r>
          </w:p>
        </w:tc>
      </w:tr>
      <w:tr w:rsidR="00507E43" w:rsidRPr="00507E43" w14:paraId="08BD2202"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B990559" w14:textId="77777777" w:rsidR="00D844A8" w:rsidRPr="00507E43" w:rsidRDefault="00D844A8" w:rsidP="00E70B4D">
            <w:pPr>
              <w:rPr>
                <w:rFonts w:eastAsia="等线" w:cs="Times New Roman"/>
                <w:kern w:val="0"/>
                <w:szCs w:val="24"/>
              </w:rPr>
            </w:pPr>
            <w:r w:rsidRPr="00507E43">
              <w:rPr>
                <w:rFonts w:eastAsia="微软雅黑" w:cs="Times New Roman"/>
                <w:kern w:val="0"/>
                <w:szCs w:val="24"/>
                <w:lang w:bidi="ar"/>
              </w:rPr>
              <w:t>Statute of the International Court of Justice (1945), 33 UNTS 993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86F167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w:t>
            </w:r>
          </w:p>
        </w:tc>
      </w:tr>
      <w:tr w:rsidR="00507E43" w:rsidRPr="00507E43" w14:paraId="45A8349E"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ACE4D3D" w14:textId="77777777" w:rsidR="00D844A8" w:rsidRPr="00507E43" w:rsidRDefault="00D844A8" w:rsidP="00E70B4D">
            <w:pPr>
              <w:rPr>
                <w:rFonts w:cs="Times New Roman"/>
                <w:kern w:val="0"/>
                <w:szCs w:val="24"/>
                <w:lang w:bidi="ar"/>
              </w:rPr>
            </w:pPr>
            <w:r w:rsidRPr="00507E43">
              <w:rPr>
                <w:rFonts w:eastAsia="宋体" w:cs="Times New Roman"/>
                <w:szCs w:val="24"/>
                <w:lang w:bidi="ar"/>
              </w:rPr>
              <w:t>United Nations Convention on Jurisdictional Immunities of States and Their Property (2004), 44 ILM 801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77604F0"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25, 30</w:t>
            </w:r>
          </w:p>
        </w:tc>
      </w:tr>
      <w:tr w:rsidR="00507E43" w:rsidRPr="00507E43" w14:paraId="0EE0705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0F76B89" w14:textId="77777777" w:rsidR="00D844A8" w:rsidRPr="00507E43" w:rsidRDefault="00D844A8" w:rsidP="00E70B4D">
            <w:pPr>
              <w:rPr>
                <w:rFonts w:eastAsia="等线" w:cs="Times New Roman"/>
                <w:kern w:val="0"/>
                <w:szCs w:val="24"/>
              </w:rPr>
            </w:pPr>
            <w:r w:rsidRPr="00507E43">
              <w:rPr>
                <w:rFonts w:eastAsia="微软雅黑" w:cs="Times New Roman"/>
                <w:kern w:val="0"/>
                <w:szCs w:val="24"/>
                <w:lang w:bidi="ar"/>
              </w:rPr>
              <w:t>United Nations Convention on the Law of the Sea (1982), 1833 UNTS 397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EE5545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15, 16, 17, 18, 21, 22</w:t>
            </w:r>
          </w:p>
        </w:tc>
      </w:tr>
      <w:tr w:rsidR="00507E43" w:rsidRPr="00507E43" w14:paraId="573A141A"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3423C9A" w14:textId="77777777" w:rsidR="00D844A8" w:rsidRPr="00507E43" w:rsidRDefault="00D844A8" w:rsidP="00E70B4D">
            <w:pPr>
              <w:rPr>
                <w:rFonts w:eastAsia="等线" w:cs="Times New Roman"/>
                <w:kern w:val="0"/>
                <w:szCs w:val="24"/>
              </w:rPr>
            </w:pPr>
            <w:r w:rsidRPr="00507E43">
              <w:rPr>
                <w:rFonts w:eastAsia="微软雅黑" w:cs="Times New Roman"/>
                <w:kern w:val="0"/>
                <w:szCs w:val="24"/>
                <w:lang w:bidi="ar"/>
              </w:rPr>
              <w:t>Vienna Convention on the Law of Treaties (1969), 1155 UNTS 331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1BC3F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3, 18</w:t>
            </w:r>
          </w:p>
        </w:tc>
      </w:tr>
      <w:tr w:rsidR="00507E43" w:rsidRPr="00507E43" w14:paraId="38C944F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A2211D1" w14:textId="77777777" w:rsidR="00D844A8" w:rsidRPr="00507E43" w:rsidRDefault="00D844A8" w:rsidP="00E70B4D">
            <w:pPr>
              <w:jc w:val="center"/>
              <w:rPr>
                <w:rFonts w:eastAsia="等线" w:cs="Times New Roman"/>
                <w:kern w:val="0"/>
                <w:szCs w:val="24"/>
              </w:rPr>
            </w:pPr>
            <w:r w:rsidRPr="00507E43">
              <w:rPr>
                <w:rFonts w:eastAsia="Times Bold" w:cs="Times New Roman"/>
                <w:b/>
                <w:bCs/>
                <w:kern w:val="0"/>
                <w:szCs w:val="24"/>
                <w:lang w:bidi="ar"/>
              </w:rPr>
              <w:t>UNITED NATIONS DOCUMENTS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812801A" w14:textId="77777777" w:rsidR="00D844A8" w:rsidRPr="00507E43" w:rsidRDefault="00D844A8" w:rsidP="00E70B4D">
            <w:pPr>
              <w:rPr>
                <w:rFonts w:eastAsia="等线" w:cs="Times New Roman"/>
                <w:kern w:val="0"/>
                <w:szCs w:val="24"/>
              </w:rPr>
            </w:pPr>
          </w:p>
        </w:tc>
      </w:tr>
      <w:tr w:rsidR="00507E43" w:rsidRPr="00507E43" w14:paraId="3B5F4F7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C681B5D" w14:textId="77777777" w:rsidR="00D844A8" w:rsidRPr="00507E43" w:rsidRDefault="00D844A8" w:rsidP="00E70B4D">
            <w:pPr>
              <w:jc w:val="left"/>
              <w:rPr>
                <w:rFonts w:eastAsia="Times Bold" w:cs="Times New Roman"/>
                <w:b/>
                <w:bCs/>
                <w:kern w:val="0"/>
                <w:szCs w:val="24"/>
                <w:lang w:bidi="ar"/>
              </w:rPr>
            </w:pPr>
            <w:r w:rsidRPr="00507E43">
              <w:rPr>
                <w:rFonts w:eastAsia="宋体" w:cs="Times New Roman"/>
                <w:szCs w:val="24"/>
                <w:lang w:bidi="ar"/>
              </w:rPr>
              <w:t>UNGA, ‘Credentials of Representatives to the Sixty-Fifth Session of the General Assembly: Report of the Credentials Committee’ (2010) UN Doc A/65/583/Rev.1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0EE91E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51FB921D"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2774857" w14:textId="77777777" w:rsidR="00D844A8" w:rsidRPr="00507E43" w:rsidRDefault="00D844A8" w:rsidP="00E70B4D">
            <w:pPr>
              <w:widowControl/>
              <w:spacing w:line="360" w:lineRule="atLeast"/>
              <w:rPr>
                <w:rFonts w:eastAsia="宋体" w:cs="Times New Roman"/>
                <w:szCs w:val="24"/>
                <w:lang w:bidi="ar"/>
              </w:rPr>
            </w:pPr>
            <w:r w:rsidRPr="00507E43">
              <w:rPr>
                <w:rFonts w:eastAsia="微软雅黑" w:cs="Times New Roman"/>
                <w:kern w:val="0"/>
                <w:szCs w:val="24"/>
                <w:lang w:bidi="ar"/>
              </w:rPr>
              <w:t>UNGA, ‘Fifth report on immunity of State officials from foreign criminal jurisdiction, by Concepción Escobar Hernández, Special Rapporteur’ (2016) UN Doc A/CN.4/701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1F047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11</w:t>
            </w:r>
          </w:p>
        </w:tc>
      </w:tr>
      <w:tr w:rsidR="00507E43" w:rsidRPr="00507E43" w14:paraId="7B194773"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B213B8D" w14:textId="77777777" w:rsidR="00D844A8" w:rsidRPr="00507E43" w:rsidRDefault="00D844A8" w:rsidP="00E70B4D">
            <w:pPr>
              <w:widowControl/>
              <w:spacing w:line="360" w:lineRule="atLeast"/>
              <w:jc w:val="left"/>
              <w:rPr>
                <w:rFonts w:cs="Times New Roman"/>
                <w:kern w:val="0"/>
                <w:szCs w:val="24"/>
                <w:lang w:bidi="ar"/>
              </w:rPr>
            </w:pPr>
            <w:r w:rsidRPr="00507E43">
              <w:rPr>
                <w:rFonts w:eastAsia="微软雅黑" w:cs="Times New Roman"/>
                <w:kern w:val="0"/>
                <w:szCs w:val="24"/>
                <w:lang w:bidi="ar"/>
              </w:rPr>
              <w:t>UNGA, ‘Immunity of State officials from foreign criminal jurisdiction: Comments and observations received from Governments’ (2024) UN Doc A/CN.4/771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4F661F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11, 12</w:t>
            </w:r>
          </w:p>
        </w:tc>
      </w:tr>
      <w:tr w:rsidR="00507E43" w:rsidRPr="00507E43" w14:paraId="505559C7"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13D6F73F"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lastRenderedPageBreak/>
              <w:t>UNGA, ‘The scope and application of the principle of universal jurisdiction’ (2011) UN Doc A/66/93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8D7F81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8, 10</w:t>
            </w:r>
          </w:p>
        </w:tc>
      </w:tr>
      <w:tr w:rsidR="00507E43" w:rsidRPr="00507E43" w14:paraId="40E5B48B"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56215CF"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UNGA, ‘The scope and application of the principle of universal jurisdiction’ (2017) UN Doc A/72/112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EEBA35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w:t>
            </w:r>
          </w:p>
        </w:tc>
      </w:tr>
      <w:tr w:rsidR="00507E43" w:rsidRPr="00507E43" w14:paraId="7DE0BC10"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74C08F8"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UNGA, ‘The scope and application of the principle of universal jurisdiction’ (2018) UN Doc A/73/123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B00EF1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w:t>
            </w:r>
          </w:p>
        </w:tc>
      </w:tr>
      <w:tr w:rsidR="00507E43" w:rsidRPr="00507E43" w14:paraId="2EC84B30"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19B9DEF"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UNGA, ‘The scope and application of the principle of universal jurisdiction’ (2020) UN Doc A/75/151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A06B7D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8, 9, 10</w:t>
            </w:r>
          </w:p>
        </w:tc>
      </w:tr>
      <w:tr w:rsidR="00507E43" w:rsidRPr="00507E43" w14:paraId="5F857F26"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4F9493A"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UNGA, ‘The scope and application of the principle of universal jurisdiction’ (2021) UN Doc A/76/203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7B1946"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8, 9, 10</w:t>
            </w:r>
          </w:p>
        </w:tc>
      </w:tr>
      <w:tr w:rsidR="00507E43" w:rsidRPr="00507E43" w14:paraId="16A29DF0"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1F6BC43A"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UNGA, ‘The scope and application of the principle of universal jurisdiction’ (2022) UN Doc A/77/186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4539C5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8, 9</w:t>
            </w:r>
          </w:p>
        </w:tc>
      </w:tr>
      <w:tr w:rsidR="00507E43" w:rsidRPr="00507E43" w14:paraId="147F14E4"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791C737" w14:textId="77777777" w:rsidR="00D844A8" w:rsidRPr="00507E43" w:rsidRDefault="00D844A8" w:rsidP="00E70B4D">
            <w:pPr>
              <w:rPr>
                <w:rFonts w:eastAsia="宋体" w:cs="Times New Roman"/>
                <w:kern w:val="0"/>
                <w:szCs w:val="24"/>
                <w:lang w:eastAsia="zh"/>
              </w:rPr>
            </w:pPr>
            <w:r w:rsidRPr="00507E43">
              <w:rPr>
                <w:rFonts w:eastAsia="宋体" w:cs="Times New Roman"/>
                <w:szCs w:val="24"/>
              </w:rPr>
              <w:t>UNGA, ‘The Situation of Democracy and Human Rights in Haiti’ (1992) UN Doc A/RES/46/7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E9490A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2A4AA82C"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6A5132B6" w14:textId="77777777" w:rsidR="00D844A8" w:rsidRPr="00507E43" w:rsidRDefault="00D844A8" w:rsidP="00E70B4D">
            <w:pPr>
              <w:rPr>
                <w:rFonts w:eastAsia="宋体" w:cs="Times New Roman"/>
                <w:szCs w:val="24"/>
                <w:lang w:eastAsia="zh"/>
              </w:rPr>
            </w:pPr>
            <w:r w:rsidRPr="00507E43">
              <w:rPr>
                <w:rFonts w:eastAsia="宋体" w:cs="Times New Roman"/>
                <w:szCs w:val="24"/>
              </w:rPr>
              <w:t>UNGA, ‘The Situation of Democracy and Human Rights in Haiti’ (1993) UN Doc A/RES/47/20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8135FA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6E293BB9"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0D227388" w14:textId="77777777" w:rsidR="00D844A8" w:rsidRPr="00507E43" w:rsidRDefault="00D844A8" w:rsidP="00E70B4D">
            <w:pPr>
              <w:rPr>
                <w:rFonts w:eastAsia="宋体" w:cs="Times New Roman"/>
                <w:kern w:val="0"/>
                <w:szCs w:val="24"/>
                <w:lang w:eastAsia="zh"/>
              </w:rPr>
            </w:pPr>
            <w:r w:rsidRPr="00507E43">
              <w:rPr>
                <w:rFonts w:eastAsia="宋体" w:cs="Times New Roman"/>
                <w:szCs w:val="24"/>
              </w:rPr>
              <w:t>UNGA, ‘The Situation of Democracy and Human Rights in Haiti’ (1993) UN Doc A/RES/48/27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DB6F02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64E306F6"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EE523C4" w14:textId="77777777" w:rsidR="00D844A8" w:rsidRPr="00507E43" w:rsidRDefault="00D844A8" w:rsidP="00E70B4D">
            <w:pPr>
              <w:widowControl/>
              <w:spacing w:line="360" w:lineRule="atLeast"/>
              <w:jc w:val="left"/>
              <w:rPr>
                <w:rFonts w:cs="Times New Roman"/>
                <w:kern w:val="0"/>
                <w:szCs w:val="24"/>
                <w:lang w:bidi="ar"/>
              </w:rPr>
            </w:pPr>
            <w:r w:rsidRPr="00507E43">
              <w:rPr>
                <w:rFonts w:eastAsia="微软雅黑" w:cs="Times New Roman"/>
                <w:kern w:val="0"/>
                <w:szCs w:val="24"/>
                <w:lang w:bidi="ar"/>
              </w:rPr>
              <w:t>UNGA, ‘The scope and application of the principle of universal jurisdiction’ (2011) UN Doc A/66/93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799DDE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8, 10</w:t>
            </w:r>
          </w:p>
        </w:tc>
      </w:tr>
      <w:tr w:rsidR="00507E43" w:rsidRPr="00507E43" w14:paraId="7F6A1D87"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48F0AF8" w14:textId="77777777" w:rsidR="00D844A8" w:rsidRPr="00507E43" w:rsidRDefault="00D844A8" w:rsidP="00E70B4D">
            <w:pPr>
              <w:widowControl/>
              <w:spacing w:line="360" w:lineRule="atLeast"/>
              <w:jc w:val="left"/>
              <w:rPr>
                <w:rFonts w:cs="Times New Roman"/>
                <w:kern w:val="0"/>
                <w:szCs w:val="24"/>
                <w:lang w:bidi="ar"/>
              </w:rPr>
            </w:pPr>
            <w:r w:rsidRPr="00507E43">
              <w:rPr>
                <w:rFonts w:eastAsia="微软雅黑" w:cs="Times New Roman"/>
                <w:kern w:val="0"/>
                <w:szCs w:val="24"/>
                <w:lang w:bidi="ar"/>
              </w:rPr>
              <w:t>UNGA, ‘The scope and application of the principle of universal jurisdiction’ (2012) UN Doc A/67/116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EA4B2B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9</w:t>
            </w:r>
          </w:p>
        </w:tc>
      </w:tr>
      <w:tr w:rsidR="00507E43" w:rsidRPr="00507E43" w14:paraId="04F12C11"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24FBC393" w14:textId="77777777" w:rsidR="00D844A8" w:rsidRPr="00507E43" w:rsidRDefault="00D844A8" w:rsidP="00E70B4D">
            <w:pPr>
              <w:widowControl/>
              <w:spacing w:line="360" w:lineRule="atLeast"/>
              <w:jc w:val="left"/>
              <w:rPr>
                <w:rFonts w:cs="Times New Roman"/>
                <w:kern w:val="0"/>
                <w:szCs w:val="24"/>
                <w:lang w:bidi="ar"/>
              </w:rPr>
            </w:pPr>
            <w:r w:rsidRPr="00507E43">
              <w:rPr>
                <w:rFonts w:eastAsia="微软雅黑" w:cs="Times New Roman"/>
                <w:kern w:val="0"/>
                <w:szCs w:val="24"/>
                <w:lang w:bidi="ar"/>
              </w:rPr>
              <w:t>UNGA, ‘The scope and application of the principle of universal jurisdiction’ (2020) UN Doc A/75/151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98A97D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8, 9, 10</w:t>
            </w:r>
          </w:p>
        </w:tc>
      </w:tr>
      <w:tr w:rsidR="00507E43" w:rsidRPr="00507E43" w14:paraId="620A3BE8"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3344ACA" w14:textId="77777777" w:rsidR="00D844A8" w:rsidRPr="00507E43" w:rsidRDefault="00D844A8" w:rsidP="00E70B4D">
            <w:pPr>
              <w:widowControl/>
              <w:spacing w:line="360" w:lineRule="atLeast"/>
              <w:jc w:val="left"/>
              <w:rPr>
                <w:rFonts w:cs="Times New Roman"/>
                <w:kern w:val="0"/>
                <w:szCs w:val="24"/>
                <w:lang w:bidi="ar"/>
              </w:rPr>
            </w:pPr>
            <w:r w:rsidRPr="00507E43">
              <w:rPr>
                <w:rFonts w:eastAsia="微软雅黑" w:cs="Times New Roman"/>
                <w:kern w:val="0"/>
                <w:szCs w:val="24"/>
                <w:lang w:bidi="ar"/>
              </w:rPr>
              <w:t>UNGA, ‘The scope and application of the principle of universal jurisdiction’ (2021) UN Doc A/76/203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825ED36"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8, 9, 10</w:t>
            </w:r>
          </w:p>
        </w:tc>
      </w:tr>
      <w:tr w:rsidR="00507E43" w:rsidRPr="00507E43" w14:paraId="21FF079B"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DA926E5" w14:textId="77777777" w:rsidR="00D844A8" w:rsidRPr="00507E43" w:rsidRDefault="00D844A8" w:rsidP="00E70B4D">
            <w:pPr>
              <w:widowControl/>
              <w:spacing w:line="360" w:lineRule="atLeast"/>
              <w:jc w:val="left"/>
              <w:rPr>
                <w:rFonts w:eastAsia="等线" w:cs="Times New Roman"/>
                <w:kern w:val="0"/>
                <w:szCs w:val="24"/>
              </w:rPr>
            </w:pPr>
            <w:r w:rsidRPr="00507E43">
              <w:rPr>
                <w:rFonts w:eastAsia="微软雅黑" w:cs="Times New Roman"/>
                <w:kern w:val="0"/>
                <w:szCs w:val="24"/>
                <w:lang w:bidi="ar"/>
              </w:rPr>
              <w:t>UNGA, ‘The scope and application of the principle of universal jurisdiction’ (2022) UN Doc A/77/186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D46037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8, 9</w:t>
            </w:r>
          </w:p>
        </w:tc>
      </w:tr>
      <w:tr w:rsidR="00507E43" w:rsidRPr="00507E43" w14:paraId="2BFBC685"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FD37AF5" w14:textId="77777777" w:rsidR="00D844A8" w:rsidRPr="00507E43" w:rsidRDefault="00D844A8" w:rsidP="00E70B4D">
            <w:pPr>
              <w:rPr>
                <w:rFonts w:eastAsia="等线" w:cs="Times New Roman"/>
                <w:kern w:val="0"/>
                <w:szCs w:val="24"/>
              </w:rPr>
            </w:pPr>
            <w:r w:rsidRPr="00507E43">
              <w:rPr>
                <w:rFonts w:eastAsia="宋体" w:cs="Times New Roman"/>
                <w:szCs w:val="24"/>
              </w:rPr>
              <w:t>UNSC, Resolution 841 (1993) UN Doc S/RES/841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F20E4F0"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4296CB4E"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4FBB58E" w14:textId="77777777" w:rsidR="00D844A8" w:rsidRPr="00507E43" w:rsidRDefault="00D844A8" w:rsidP="00E70B4D">
            <w:pPr>
              <w:rPr>
                <w:rFonts w:eastAsia="等线" w:cs="Times New Roman"/>
                <w:kern w:val="0"/>
                <w:szCs w:val="24"/>
              </w:rPr>
            </w:pPr>
            <w:r w:rsidRPr="00507E43">
              <w:rPr>
                <w:rFonts w:eastAsia="宋体" w:cs="Times New Roman"/>
                <w:szCs w:val="24"/>
              </w:rPr>
              <w:lastRenderedPageBreak/>
              <w:t>UNSC, Resolution 940 (1994) UN Doc S/RES/940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770EF3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2D05EB15"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2E024894" w14:textId="77777777" w:rsidR="00D844A8" w:rsidRPr="00507E43" w:rsidRDefault="00D844A8" w:rsidP="00E70B4D">
            <w:pPr>
              <w:rPr>
                <w:rFonts w:eastAsia="宋体" w:cs="Times New Roman"/>
                <w:szCs w:val="24"/>
              </w:rPr>
            </w:pPr>
            <w:r w:rsidRPr="00507E43">
              <w:rPr>
                <w:rFonts w:eastAsia="宋体" w:cs="Times New Roman"/>
                <w:szCs w:val="24"/>
              </w:rPr>
              <w:t>UNSC, Resolution 1975 (2011) UN Doc S/RES/1975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8A7160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27</w:t>
            </w:r>
          </w:p>
        </w:tc>
      </w:tr>
      <w:tr w:rsidR="00507E43" w:rsidRPr="00507E43" w14:paraId="099AA86B"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7184FDB" w14:textId="77777777" w:rsidR="00D844A8" w:rsidRPr="00507E43" w:rsidRDefault="00D844A8" w:rsidP="00E70B4D">
            <w:pPr>
              <w:rPr>
                <w:rFonts w:eastAsia="宋体" w:cs="Times New Roman"/>
                <w:szCs w:val="24"/>
              </w:rPr>
            </w:pPr>
            <w:r w:rsidRPr="00507E43">
              <w:rPr>
                <w:rFonts w:eastAsia="宋体" w:cs="Times New Roman"/>
                <w:szCs w:val="24"/>
                <w:lang w:bidi="ar"/>
              </w:rPr>
              <w:t>UNSC, Resolution 2337 (2017) UN Doc S/RES/2337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ABC6C7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6BF69357"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0D3BBC68" w14:textId="77777777" w:rsidR="00D844A8" w:rsidRPr="00507E43" w:rsidRDefault="00D844A8" w:rsidP="00E70B4D">
            <w:pPr>
              <w:jc w:val="center"/>
              <w:rPr>
                <w:rFonts w:eastAsia="等线" w:cs="Times New Roman"/>
                <w:kern w:val="0"/>
                <w:szCs w:val="24"/>
              </w:rPr>
            </w:pPr>
            <w:r w:rsidRPr="00507E43">
              <w:rPr>
                <w:rFonts w:eastAsia="等线" w:cs="Times New Roman"/>
                <w:b/>
                <w:bCs/>
                <w:kern w:val="0"/>
                <w:szCs w:val="24"/>
                <w:lang w:bidi="ar"/>
              </w:rPr>
              <w:t>INTERNATIONAL LAW COMMISSION</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7B7A9B6" w14:textId="77777777" w:rsidR="00D844A8" w:rsidRPr="00507E43" w:rsidRDefault="00D844A8" w:rsidP="00E70B4D">
            <w:pPr>
              <w:rPr>
                <w:rFonts w:eastAsia="等线" w:cs="Times New Roman"/>
                <w:kern w:val="0"/>
                <w:szCs w:val="24"/>
              </w:rPr>
            </w:pPr>
          </w:p>
        </w:tc>
      </w:tr>
      <w:tr w:rsidR="00507E43" w:rsidRPr="00507E43" w14:paraId="150E232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D7F63D8" w14:textId="77777777" w:rsidR="00D844A8" w:rsidRPr="00507E43" w:rsidRDefault="00D844A8" w:rsidP="00E70B4D">
            <w:pPr>
              <w:rPr>
                <w:rFonts w:eastAsia="宋体" w:cs="Times New Roman"/>
                <w:szCs w:val="24"/>
                <w:lang w:bidi="ar"/>
              </w:rPr>
            </w:pPr>
            <w:r w:rsidRPr="00507E43">
              <w:rPr>
                <w:rFonts w:eastAsia="微软雅黑" w:cs="Times New Roman"/>
                <w:kern w:val="0"/>
                <w:szCs w:val="24"/>
                <w:lang w:bidi="ar"/>
              </w:rPr>
              <w:t xml:space="preserve">ILC, ‘Conclusions on the Identification of Customary International Law’ (2018) II ILCYB pt 2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B263D65"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8, 12, 20</w:t>
            </w:r>
          </w:p>
        </w:tc>
      </w:tr>
      <w:tr w:rsidR="00507E43" w:rsidRPr="00507E43" w14:paraId="325430C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A66A837" w14:textId="77777777" w:rsidR="00D844A8" w:rsidRPr="00507E43" w:rsidRDefault="00D844A8" w:rsidP="00E70B4D">
            <w:pPr>
              <w:rPr>
                <w:rFonts w:eastAsia="宋体" w:cs="Times New Roman"/>
                <w:szCs w:val="24"/>
                <w:lang w:bidi="ar"/>
              </w:rPr>
            </w:pPr>
            <w:r w:rsidRPr="00507E43">
              <w:rPr>
                <w:rFonts w:eastAsia="宋体" w:cs="Times New Roman"/>
                <w:szCs w:val="24"/>
                <w:lang w:bidi="ar"/>
              </w:rPr>
              <w:t>ILC, ‘Conclusions on Subsequent Agreements and Subsequent Practice in Relation to the Interpretation of Treaties (with commentaries)’ (2018) II ILCYB pt 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50302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r w:rsidR="00507E43" w:rsidRPr="00507E43" w14:paraId="35C32D9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2DFBEEB" w14:textId="77777777" w:rsidR="00D844A8" w:rsidRPr="00507E43" w:rsidRDefault="00D844A8" w:rsidP="00E70B4D">
            <w:pPr>
              <w:rPr>
                <w:rFonts w:eastAsia="宋体" w:cs="Times New Roman"/>
                <w:szCs w:val="24"/>
                <w:lang w:bidi="ar"/>
              </w:rPr>
            </w:pPr>
            <w:r w:rsidRPr="00507E43">
              <w:rPr>
                <w:rFonts w:eastAsia="微软雅黑" w:cs="Times New Roman"/>
                <w:kern w:val="0"/>
                <w:szCs w:val="24"/>
                <w:lang w:bidi="ar"/>
              </w:rPr>
              <w:t>ILC, ‘</w:t>
            </w:r>
            <w:r w:rsidRPr="00507E43">
              <w:rPr>
                <w:rFonts w:eastAsia="宋体" w:cs="Times New Roman"/>
                <w:szCs w:val="24"/>
              </w:rPr>
              <w:t>Draft Articles on Immunity of State Officials from Foreign Criminal Jurisdiction</w:t>
            </w:r>
            <w:r w:rsidRPr="00507E43">
              <w:rPr>
                <w:rFonts w:eastAsia="微软雅黑" w:cs="Times New Roman"/>
                <w:kern w:val="0"/>
                <w:szCs w:val="24"/>
                <w:lang w:bidi="ar"/>
              </w:rPr>
              <w:t>’ (2022) UN Doc A/CN.4/L.969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CAC36E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12</w:t>
            </w:r>
          </w:p>
        </w:tc>
      </w:tr>
      <w:tr w:rsidR="00507E43" w:rsidRPr="00507E43" w14:paraId="6BADD8DE"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BB89C06" w14:textId="77777777" w:rsidR="00D844A8" w:rsidRPr="00507E43" w:rsidRDefault="00D844A8" w:rsidP="00E70B4D">
            <w:pPr>
              <w:widowControl/>
              <w:spacing w:line="360" w:lineRule="atLeast"/>
              <w:rPr>
                <w:rFonts w:eastAsia="等线" w:cs="Times New Roman"/>
                <w:kern w:val="0"/>
                <w:szCs w:val="24"/>
              </w:rPr>
            </w:pPr>
            <w:r w:rsidRPr="00507E43">
              <w:rPr>
                <w:rFonts w:eastAsia="微软雅黑" w:cs="Times New Roman"/>
                <w:kern w:val="0"/>
                <w:szCs w:val="24"/>
                <w:lang w:bidi="ar"/>
              </w:rPr>
              <w:t>ILC, ‘Draft Articles on Immunity of State Officials from Foreign Criminal Jurisdiction (with commentaries)’ (2022) UN Doc A/77/10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446656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11, 12, 13</w:t>
            </w:r>
          </w:p>
        </w:tc>
      </w:tr>
      <w:tr w:rsidR="00507E43" w:rsidRPr="00507E43" w14:paraId="3721592E"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765A76D" w14:textId="77777777" w:rsidR="00D844A8" w:rsidRPr="00507E43" w:rsidRDefault="00D844A8" w:rsidP="00E70B4D">
            <w:pPr>
              <w:widowControl/>
              <w:spacing w:line="360" w:lineRule="atLeast"/>
              <w:rPr>
                <w:rFonts w:cs="Times New Roman"/>
                <w:kern w:val="0"/>
                <w:szCs w:val="24"/>
                <w:lang w:bidi="ar"/>
              </w:rPr>
            </w:pPr>
            <w:r w:rsidRPr="00507E43">
              <w:rPr>
                <w:rFonts w:eastAsia="微软雅黑" w:cs="Times New Roman"/>
                <w:kern w:val="0"/>
                <w:szCs w:val="24"/>
                <w:lang w:bidi="ar"/>
              </w:rPr>
              <w:t>ILC, ‘Draft Articles on the Responsibility of States for Internationally Wrongful Acts’ (2001) II ILCYB pt 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1D4ADE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14, 23, 24, 31</w:t>
            </w:r>
          </w:p>
        </w:tc>
      </w:tr>
      <w:tr w:rsidR="00507E43" w:rsidRPr="00507E43" w14:paraId="47C9FAF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5670BC3" w14:textId="77777777" w:rsidR="00D844A8" w:rsidRPr="00507E43" w:rsidRDefault="00D844A8" w:rsidP="00E70B4D">
            <w:pPr>
              <w:widowControl/>
              <w:spacing w:line="360" w:lineRule="atLeast"/>
              <w:rPr>
                <w:rFonts w:cs="Times New Roman"/>
                <w:kern w:val="0"/>
                <w:szCs w:val="24"/>
                <w:lang w:bidi="ar"/>
              </w:rPr>
            </w:pPr>
            <w:r w:rsidRPr="00507E43">
              <w:rPr>
                <w:rFonts w:eastAsia="宋体" w:cs="Times New Roman"/>
                <w:szCs w:val="24"/>
              </w:rPr>
              <w:t>ILC, ‘Draft Articles on the Responsibility of States for Internationally Wrongful Acts (with commentaries)’ (2001) II ILCYB pt 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D3AE75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14, 23, 24, 31</w:t>
            </w:r>
          </w:p>
        </w:tc>
      </w:tr>
      <w:tr w:rsidR="00507E43" w:rsidRPr="00507E43" w14:paraId="0D6F6C4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AAD3045" w14:textId="77777777" w:rsidR="00D844A8" w:rsidRPr="00507E43" w:rsidRDefault="00D844A8" w:rsidP="00E70B4D">
            <w:pPr>
              <w:widowControl/>
              <w:spacing w:line="360" w:lineRule="atLeast"/>
              <w:rPr>
                <w:rFonts w:cs="Times New Roman"/>
                <w:kern w:val="0"/>
                <w:szCs w:val="24"/>
                <w:lang w:bidi="ar"/>
              </w:rPr>
            </w:pPr>
            <w:r w:rsidRPr="00507E43">
              <w:rPr>
                <w:rFonts w:eastAsia="宋体" w:cs="Times New Roman"/>
                <w:szCs w:val="24"/>
                <w:lang w:bidi="ar"/>
              </w:rPr>
              <w:t>ILC, ‘Report of the International Law Commission-Chapter VIII: Sea-level rise in relation to international law’ (2023) UN Doc A/78/10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121816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17</w:t>
            </w:r>
          </w:p>
        </w:tc>
      </w:tr>
      <w:tr w:rsidR="00507E43" w:rsidRPr="00507E43" w14:paraId="55A4AD2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69970F5" w14:textId="77777777" w:rsidR="00D844A8" w:rsidRPr="00507E43" w:rsidRDefault="00D844A8" w:rsidP="00E70B4D">
            <w:pPr>
              <w:widowControl/>
              <w:spacing w:line="360" w:lineRule="atLeast"/>
              <w:rPr>
                <w:rFonts w:eastAsia="宋体" w:cs="Times New Roman"/>
                <w:szCs w:val="24"/>
                <w:lang w:bidi="ar"/>
              </w:rPr>
            </w:pPr>
            <w:r w:rsidRPr="00507E43">
              <w:rPr>
                <w:rFonts w:eastAsia="宋体" w:cs="Times New Roman"/>
                <w:szCs w:val="24"/>
                <w:lang w:bidi="ar"/>
              </w:rPr>
              <w:t xml:space="preserve">ILC, ‘Sea-level Rise in Relation to International Law: Additional paper to the first issues paper (2020), by Bogdan </w:t>
            </w:r>
            <w:proofErr w:type="spellStart"/>
            <w:r w:rsidRPr="00507E43">
              <w:rPr>
                <w:rFonts w:eastAsia="宋体" w:cs="Times New Roman"/>
                <w:szCs w:val="24"/>
                <w:lang w:bidi="ar"/>
              </w:rPr>
              <w:t>Aurescu</w:t>
            </w:r>
            <w:proofErr w:type="spellEnd"/>
            <w:r w:rsidRPr="00507E43">
              <w:rPr>
                <w:rFonts w:eastAsia="宋体" w:cs="Times New Roman"/>
                <w:szCs w:val="24"/>
                <w:lang w:bidi="ar"/>
              </w:rPr>
              <w:t xml:space="preserve"> and Nilüfer Oral,* Co-Chairs of the Study Group on sea-level rise in relation to international law’ (2023) UN Doc A/CN.4/761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78F0AF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58A244BC"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9928715" w14:textId="77777777" w:rsidR="00D844A8" w:rsidRPr="00507E43" w:rsidRDefault="00D844A8" w:rsidP="00E70B4D">
            <w:pPr>
              <w:widowControl/>
              <w:spacing w:line="360" w:lineRule="atLeast"/>
              <w:rPr>
                <w:rFonts w:cs="Times New Roman"/>
                <w:kern w:val="0"/>
                <w:szCs w:val="24"/>
                <w:lang w:bidi="ar"/>
              </w:rPr>
            </w:pPr>
            <w:r w:rsidRPr="00507E43">
              <w:rPr>
                <w:rFonts w:eastAsia="宋体" w:cs="Times New Roman"/>
                <w:szCs w:val="24"/>
                <w:lang w:bidi="ar"/>
              </w:rPr>
              <w:t xml:space="preserve">ILC, ‘Sea-level Rise in Relation to International Law: First issues paper by Bogdan </w:t>
            </w:r>
            <w:proofErr w:type="spellStart"/>
            <w:r w:rsidRPr="00507E43">
              <w:rPr>
                <w:rFonts w:eastAsia="宋体" w:cs="Times New Roman"/>
                <w:szCs w:val="24"/>
                <w:lang w:bidi="ar"/>
              </w:rPr>
              <w:t>Aurescu</w:t>
            </w:r>
            <w:proofErr w:type="spellEnd"/>
            <w:r w:rsidRPr="00507E43">
              <w:rPr>
                <w:rFonts w:eastAsia="宋体" w:cs="Times New Roman"/>
                <w:szCs w:val="24"/>
                <w:lang w:bidi="ar"/>
              </w:rPr>
              <w:t xml:space="preserve"> and Nilüfer Oral, Co-Chairs of the Study Group on sea-level rise in relation to international law’ (2020) UN Doc A/CN.4/740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54FE0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18, 19, 20</w:t>
            </w:r>
          </w:p>
        </w:tc>
      </w:tr>
      <w:tr w:rsidR="00507E43" w:rsidRPr="00507E43" w14:paraId="20AC7B6A"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433B33E" w14:textId="77777777" w:rsidR="00D844A8" w:rsidRPr="00507E43" w:rsidRDefault="00D844A8" w:rsidP="00E70B4D">
            <w:pPr>
              <w:widowControl/>
              <w:spacing w:line="360" w:lineRule="atLeast"/>
              <w:jc w:val="left"/>
              <w:rPr>
                <w:rFonts w:eastAsia="等线" w:cs="Times New Roman"/>
                <w:kern w:val="0"/>
                <w:szCs w:val="24"/>
              </w:rPr>
            </w:pPr>
            <w:r w:rsidRPr="00507E43">
              <w:rPr>
                <w:rFonts w:eastAsia="微软雅黑" w:cs="Times New Roman"/>
                <w:kern w:val="0"/>
                <w:szCs w:val="24"/>
                <w:lang w:bidi="ar"/>
              </w:rPr>
              <w:t>ILC, ‘Summary record of the 3378th meeting’ (2017) UN Doc A/CN.4/3378</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E702E4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12</w:t>
            </w:r>
          </w:p>
        </w:tc>
      </w:tr>
      <w:tr w:rsidR="00507E43" w:rsidRPr="00507E43" w14:paraId="7FFAF003"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140763A2" w14:textId="77777777" w:rsidR="00D844A8" w:rsidRPr="00507E43" w:rsidRDefault="00D844A8" w:rsidP="00E70B4D">
            <w:pPr>
              <w:jc w:val="center"/>
              <w:rPr>
                <w:rFonts w:eastAsia="等线" w:cs="Times New Roman"/>
                <w:b/>
                <w:bCs/>
                <w:kern w:val="0"/>
                <w:szCs w:val="24"/>
                <w:lang w:eastAsia="zh" w:bidi="ar"/>
              </w:rPr>
            </w:pPr>
            <w:r w:rsidRPr="00507E43">
              <w:rPr>
                <w:rFonts w:eastAsia="等线" w:cs="Times New Roman"/>
                <w:b/>
                <w:bCs/>
                <w:kern w:val="0"/>
                <w:szCs w:val="24"/>
                <w:lang w:eastAsia="zh" w:bidi="ar"/>
              </w:rPr>
              <w:t>OTHER DOCUMENTS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85F452" w14:textId="77777777" w:rsidR="00D844A8" w:rsidRPr="00507E43" w:rsidRDefault="00D844A8" w:rsidP="00E70B4D">
            <w:pPr>
              <w:rPr>
                <w:rFonts w:eastAsia="等线" w:cs="Times New Roman"/>
                <w:kern w:val="0"/>
                <w:szCs w:val="24"/>
              </w:rPr>
            </w:pPr>
          </w:p>
        </w:tc>
      </w:tr>
      <w:tr w:rsidR="00507E43" w:rsidRPr="00507E43" w14:paraId="25F87AB1"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8D6979A" w14:textId="77777777" w:rsidR="00D844A8" w:rsidRPr="00507E43" w:rsidRDefault="00D844A8" w:rsidP="00E70B4D">
            <w:pPr>
              <w:jc w:val="left"/>
              <w:rPr>
                <w:rFonts w:eastAsia="宋体" w:cs="Times New Roman"/>
                <w:szCs w:val="24"/>
                <w:lang w:bidi="ar"/>
              </w:rPr>
            </w:pPr>
            <w:r w:rsidRPr="00507E43">
              <w:rPr>
                <w:rFonts w:eastAsia="宋体" w:cs="Times New Roman"/>
                <w:szCs w:val="24"/>
              </w:rPr>
              <w:t>African Union, ‘COMMUNIQUE OF THE 1164TH MEETING OF THE PEACE AND SECURITY COUNCIL’ (2023) AU Doc</w:t>
            </w:r>
            <w:r w:rsidRPr="00507E43">
              <w:rPr>
                <w:rFonts w:eastAsia="宋体" w:cs="Times New Roman"/>
                <w:szCs w:val="24"/>
                <w:lang w:eastAsia="zh"/>
              </w:rPr>
              <w:t xml:space="preserve"> </w:t>
            </w:r>
            <w:r w:rsidRPr="00507E43">
              <w:rPr>
                <w:rFonts w:eastAsia="宋体" w:cs="Times New Roman"/>
                <w:szCs w:val="24"/>
              </w:rPr>
              <w:t>PSC/PR/COMM.1164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B82DA2B"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26, 27</w:t>
            </w:r>
          </w:p>
        </w:tc>
      </w:tr>
      <w:tr w:rsidR="00507E43" w:rsidRPr="00507E43" w14:paraId="2C464767"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8878E53" w14:textId="77777777" w:rsidR="00D844A8" w:rsidRPr="00507E43" w:rsidRDefault="00D844A8" w:rsidP="00E70B4D">
            <w:pPr>
              <w:rPr>
                <w:rFonts w:eastAsia="宋体" w:cs="Times New Roman"/>
                <w:szCs w:val="24"/>
              </w:rPr>
            </w:pPr>
            <w:r w:rsidRPr="00507E43">
              <w:rPr>
                <w:rFonts w:eastAsia="宋体" w:cs="Times New Roman"/>
                <w:szCs w:val="24"/>
                <w:lang w:bidi="ar"/>
              </w:rPr>
              <w:t>Alliance of Small Island States,</w:t>
            </w:r>
            <w:r w:rsidRPr="00507E43">
              <w:rPr>
                <w:rFonts w:eastAsia="宋体" w:cs="Times New Roman"/>
                <w:i/>
                <w:szCs w:val="24"/>
                <w:lang w:bidi="ar"/>
              </w:rPr>
              <w:t xml:space="preserve"> </w:t>
            </w:r>
            <w:r w:rsidRPr="00507E43">
              <w:rPr>
                <w:rFonts w:eastAsia="宋体" w:cs="Times New Roman"/>
                <w:szCs w:val="24"/>
                <w:lang w:bidi="ar"/>
              </w:rPr>
              <w:t xml:space="preserve">‘Alliance of Small Island States Leaders Declaration </w:t>
            </w:r>
            <w:r w:rsidRPr="00507E43">
              <w:rPr>
                <w:rFonts w:eastAsia="宋体" w:cs="Times New Roman"/>
                <w:szCs w:val="24"/>
                <w:lang w:bidi="ar"/>
              </w:rPr>
              <w:lastRenderedPageBreak/>
              <w:t>2021’ (September 2021) &lt;https://www.aosis.org/launch-of-the-alliance-of-small-island-states-leaders-declaration/&gt;</w:t>
            </w:r>
            <w:r w:rsidRPr="00507E43">
              <w:rPr>
                <w:rFonts w:eastAsia="宋体" w:cs="Times New Roman"/>
                <w:szCs w:val="24"/>
                <w:lang w:eastAsia="zh" w:bidi="ar"/>
              </w:rPr>
              <w:t xml:space="preserve"> </w:t>
            </w:r>
            <w:r w:rsidRPr="00507E43">
              <w:rPr>
                <w:rFonts w:eastAsia="宋体" w:cs="Times New Roman"/>
                <w:szCs w:val="24"/>
                <w:lang w:bidi="ar"/>
              </w:rPr>
              <w:t>accessed 11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36BDE92"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lastRenderedPageBreak/>
              <w:t>19</w:t>
            </w:r>
          </w:p>
        </w:tc>
      </w:tr>
      <w:tr w:rsidR="00507E43" w:rsidRPr="00507E43" w14:paraId="3355630E"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1F2E1562" w14:textId="77777777" w:rsidR="00D844A8" w:rsidRPr="00507E43" w:rsidRDefault="00D844A8" w:rsidP="00E70B4D">
            <w:pPr>
              <w:rPr>
                <w:rFonts w:eastAsia="宋体" w:cs="Times New Roman"/>
                <w:szCs w:val="24"/>
              </w:rPr>
            </w:pPr>
            <w:r w:rsidRPr="00507E43">
              <w:rPr>
                <w:rFonts w:eastAsia="微软雅黑" w:cs="Times New Roman"/>
                <w:kern w:val="0"/>
                <w:szCs w:val="24"/>
                <w:lang w:bidi="ar"/>
              </w:rPr>
              <w:t>Australia, ‘International Law Commission’s Draft Articles on Prevention and Punishment of Crimes against Humanity: Comments and Observations of Australia’ (December 2023) &lt;https://legal.un.org/ilc/sessions/75/pdfs/english/iso_australia.pdf&gt; accessed 10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F717B5"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8</w:t>
            </w:r>
          </w:p>
        </w:tc>
      </w:tr>
      <w:tr w:rsidR="00507E43" w:rsidRPr="00507E43" w14:paraId="56BF19DA"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6DC5E3EE" w14:textId="77777777" w:rsidR="00D844A8" w:rsidRPr="00507E43" w:rsidRDefault="00D844A8" w:rsidP="00E70B4D">
            <w:pPr>
              <w:rPr>
                <w:rFonts w:cs="Times New Roman"/>
                <w:kern w:val="0"/>
                <w:szCs w:val="24"/>
                <w:lang w:bidi="ar"/>
              </w:rPr>
            </w:pPr>
            <w:r w:rsidRPr="00507E43">
              <w:rPr>
                <w:rFonts w:eastAsia="宋体" w:cs="Times New Roman"/>
                <w:szCs w:val="24"/>
                <w:lang w:bidi="ar"/>
              </w:rPr>
              <w:t>Climate Vulnerable Forum, ‘Dhaka-Glasgow Declaration of the Climate Vulnerable Forum’ (November 2021) &lt;https://cvfv20.org/wp-content/uploads/2024/08/Dhaka-Glasgow-Declaration-of-the-CVF_Final-1.pdf&gt; accessed 11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BC6051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68194961"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C4FA4BF" w14:textId="77777777" w:rsidR="00D844A8" w:rsidRPr="00507E43" w:rsidRDefault="00D844A8" w:rsidP="00E70B4D">
            <w:pPr>
              <w:rPr>
                <w:rFonts w:eastAsia="宋体" w:cs="Times New Roman"/>
                <w:szCs w:val="24"/>
              </w:rPr>
            </w:pPr>
            <w:r w:rsidRPr="00507E43">
              <w:rPr>
                <w:rFonts w:eastAsia="微软雅黑" w:cs="Times New Roman"/>
                <w:kern w:val="0"/>
                <w:szCs w:val="24"/>
                <w:lang w:bidi="ar"/>
              </w:rPr>
              <w:t>Council of the European Union, ‘Report of the African Union-European Union Technical. Ad hoc Expert Group on the Principle of Universal Jurisdiction’ (2009) EU Doc 8672/1/09 Rev.1 Annex</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702A7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57B5DB29"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2D20F2A5" w14:textId="77777777" w:rsidR="00D844A8" w:rsidRPr="00507E43" w:rsidRDefault="00D844A8" w:rsidP="00E70B4D">
            <w:pPr>
              <w:rPr>
                <w:rFonts w:eastAsia="宋体" w:cs="Times New Roman"/>
                <w:szCs w:val="24"/>
                <w:lang w:bidi="ar"/>
              </w:rPr>
            </w:pPr>
            <w:r w:rsidRPr="00507E43">
              <w:rPr>
                <w:rFonts w:eastAsia="宋体" w:cs="Times New Roman"/>
                <w:szCs w:val="24"/>
              </w:rPr>
              <w:t xml:space="preserve">International Law Association, </w:t>
            </w:r>
            <w:r w:rsidRPr="00507E43">
              <w:rPr>
                <w:rFonts w:eastAsia="宋体" w:cs="Times New Roman"/>
                <w:i/>
                <w:iCs/>
                <w:szCs w:val="24"/>
              </w:rPr>
              <w:t>Baselines Under The International Law Of The Sea</w:t>
            </w:r>
            <w:r w:rsidRPr="00507E43">
              <w:rPr>
                <w:rFonts w:eastAsia="宋体" w:cs="Times New Roman"/>
                <w:szCs w:val="24"/>
              </w:rPr>
              <w:t xml:space="preserve"> (Aug.2012)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0966B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16</w:t>
            </w:r>
          </w:p>
        </w:tc>
      </w:tr>
      <w:tr w:rsidR="00507E43" w:rsidRPr="00507E43" w14:paraId="012C5955"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6A59094" w14:textId="77777777" w:rsidR="00D844A8" w:rsidRPr="00507E43" w:rsidRDefault="00D844A8" w:rsidP="00E70B4D">
            <w:pPr>
              <w:rPr>
                <w:rFonts w:cs="Times New Roman"/>
                <w:kern w:val="0"/>
                <w:szCs w:val="24"/>
                <w:lang w:bidi="ar"/>
              </w:rPr>
            </w:pPr>
            <w:r w:rsidRPr="00507E43">
              <w:rPr>
                <w:rFonts w:eastAsia="宋体" w:cs="Times New Roman"/>
                <w:szCs w:val="24"/>
                <w:lang w:bidi="ar"/>
              </w:rPr>
              <w:t xml:space="preserve">International Law Association, </w:t>
            </w:r>
            <w:r w:rsidRPr="00507E43">
              <w:rPr>
                <w:rFonts w:eastAsia="宋体" w:cs="Times New Roman"/>
                <w:i/>
                <w:szCs w:val="24"/>
                <w:lang w:bidi="ar"/>
              </w:rPr>
              <w:t>Resolution 5/2018: Committee on International Law and Sea Level Rise</w:t>
            </w:r>
            <w:r w:rsidRPr="00507E43">
              <w:rPr>
                <w:rFonts w:eastAsia="宋体" w:cs="Times New Roman"/>
                <w:szCs w:val="24"/>
                <w:lang w:bidi="ar"/>
              </w:rPr>
              <w:t>, 78 INTERNATIONAL ASSOCIATION CONFERENCE (2018)</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8A8720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19AC3600"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1D6BC7FB" w14:textId="77777777" w:rsidR="00D844A8" w:rsidRPr="00507E43" w:rsidRDefault="00D844A8" w:rsidP="00E70B4D">
            <w:pPr>
              <w:jc w:val="left"/>
              <w:rPr>
                <w:rFonts w:eastAsia="宋体" w:cs="Times New Roman"/>
                <w:szCs w:val="24"/>
              </w:rPr>
            </w:pPr>
            <w:r w:rsidRPr="00507E43">
              <w:rPr>
                <w:rFonts w:eastAsia="宋体" w:cs="Times New Roman"/>
                <w:szCs w:val="24"/>
              </w:rPr>
              <w:t xml:space="preserve">International Law Association, </w:t>
            </w:r>
            <w:r w:rsidRPr="00507E43">
              <w:rPr>
                <w:rFonts w:eastAsia="宋体" w:cs="Times New Roman"/>
                <w:i/>
                <w:iCs/>
                <w:szCs w:val="24"/>
              </w:rPr>
              <w:t>Third Report on Recognition/Non-recognition in International Law</w:t>
            </w:r>
            <w:r w:rsidRPr="00507E43">
              <w:rPr>
                <w:rFonts w:eastAsia="宋体" w:cs="Times New Roman"/>
                <w:szCs w:val="24"/>
              </w:rPr>
              <w:t xml:space="preserve"> (Aug.2016)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AE3A13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28</w:t>
            </w:r>
          </w:p>
        </w:tc>
      </w:tr>
      <w:tr w:rsidR="00507E43" w:rsidRPr="00507E43" w14:paraId="6704863A"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EA06195" w14:textId="77777777" w:rsidR="00D844A8" w:rsidRPr="00507E43" w:rsidRDefault="00D844A8" w:rsidP="00E70B4D">
            <w:pPr>
              <w:rPr>
                <w:rFonts w:eastAsia="宋体" w:cs="Times New Roman"/>
                <w:szCs w:val="24"/>
              </w:rPr>
            </w:pPr>
            <w:r w:rsidRPr="00507E43">
              <w:rPr>
                <w:rFonts w:eastAsia="宋体" w:cs="Times New Roman"/>
                <w:szCs w:val="24"/>
                <w:lang w:bidi="ar"/>
              </w:rPr>
              <w:t xml:space="preserve">Ireland, ‘Comments by Ireland on Sea-level Rise in Relation to the Law of the Sea’ (June 2022) </w:t>
            </w:r>
            <w:r w:rsidRPr="00507E43">
              <w:rPr>
                <w:rFonts w:eastAsia="Gungsuh" w:cs="Times New Roman"/>
                <w:szCs w:val="24"/>
                <w:lang w:bidi="ar"/>
              </w:rPr>
              <w:t xml:space="preserve"> </w:t>
            </w:r>
            <w:r w:rsidRPr="00507E43">
              <w:rPr>
                <w:rFonts w:eastAsia="宋体" w:cs="Times New Roman"/>
                <w:szCs w:val="24"/>
                <w:lang w:bidi="ar"/>
              </w:rPr>
              <w:t>&lt;https://legal.un.org/ilc/sessions/74/pdfs/english/slr_ireland.pdf&gt; accessed 13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9CC8B2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7FB77C09"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39E5E73" w14:textId="77777777" w:rsidR="00D844A8" w:rsidRPr="00507E43" w:rsidRDefault="00D844A8" w:rsidP="00E70B4D">
            <w:pPr>
              <w:jc w:val="left"/>
              <w:rPr>
                <w:rFonts w:eastAsia="宋体" w:cs="Times New Roman"/>
                <w:szCs w:val="24"/>
              </w:rPr>
            </w:pPr>
            <w:r w:rsidRPr="00507E43">
              <w:rPr>
                <w:rFonts w:eastAsia="宋体" w:cs="Times New Roman"/>
                <w:szCs w:val="24"/>
                <w:lang w:bidi="ar"/>
              </w:rPr>
              <w:t>Memorial of the Federal Republic of Germany,</w:t>
            </w:r>
            <w:r w:rsidRPr="00507E43">
              <w:rPr>
                <w:rFonts w:eastAsia="宋体" w:cs="Times New Roman"/>
                <w:i/>
                <w:szCs w:val="24"/>
                <w:lang w:bidi="ar"/>
              </w:rPr>
              <w:t xml:space="preserve"> Jurisdictional Immunities of the State (Germany v. Italy; Greece intervening)</w:t>
            </w:r>
            <w:r w:rsidRPr="00507E43">
              <w:rPr>
                <w:rFonts w:eastAsia="宋体" w:cs="Times New Roman"/>
                <w:szCs w:val="24"/>
                <w:lang w:bidi="ar"/>
              </w:rPr>
              <w:t xml:space="preserve"> (2012)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9A3386"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w:t>
            </w:r>
          </w:p>
        </w:tc>
      </w:tr>
      <w:tr w:rsidR="00507E43" w:rsidRPr="00507E43" w14:paraId="602390B5"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D1E55BD" w14:textId="77777777" w:rsidR="00D844A8" w:rsidRPr="00507E43" w:rsidRDefault="00D844A8" w:rsidP="00E70B4D">
            <w:pPr>
              <w:jc w:val="left"/>
              <w:rPr>
                <w:rFonts w:eastAsia="宋体" w:cs="Times New Roman"/>
                <w:szCs w:val="24"/>
              </w:rPr>
            </w:pPr>
            <w:r w:rsidRPr="00507E43">
              <w:rPr>
                <w:rFonts w:eastAsia="宋体" w:cs="Times New Roman"/>
                <w:szCs w:val="24"/>
              </w:rPr>
              <w:t>OAS, ‘Support to the Democratic Government of Haiti’ (1991)</w:t>
            </w:r>
            <w:r w:rsidRPr="00507E43">
              <w:rPr>
                <w:rFonts w:eastAsia="宋体" w:cs="Times New Roman"/>
                <w:szCs w:val="24"/>
                <w:lang w:eastAsia="zh"/>
              </w:rPr>
              <w:t xml:space="preserve"> </w:t>
            </w:r>
            <w:r w:rsidRPr="00507E43">
              <w:rPr>
                <w:rFonts w:eastAsia="宋体" w:cs="Times New Roman"/>
                <w:szCs w:val="24"/>
              </w:rPr>
              <w:t>MRE/RES.1/91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CBFFD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1900B70B"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F735E46" w14:textId="77777777" w:rsidR="00D844A8" w:rsidRPr="00507E43" w:rsidRDefault="00D844A8" w:rsidP="00E70B4D">
            <w:pPr>
              <w:jc w:val="left"/>
              <w:rPr>
                <w:rFonts w:eastAsia="宋体" w:cs="Times New Roman"/>
                <w:szCs w:val="24"/>
              </w:rPr>
            </w:pPr>
            <w:r w:rsidRPr="00507E43">
              <w:rPr>
                <w:rFonts w:eastAsia="宋体" w:cs="Times New Roman"/>
                <w:szCs w:val="24"/>
              </w:rPr>
              <w:t>OAS, ‘Support for Democracy in Haiti’ (1991) MRE/RES.2/91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7F47A3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40B2D8E7"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B7AE388" w14:textId="77777777" w:rsidR="00D844A8" w:rsidRPr="00507E43" w:rsidRDefault="00D844A8" w:rsidP="00E70B4D">
            <w:pPr>
              <w:rPr>
                <w:rFonts w:eastAsia="宋体" w:cs="Times New Roman"/>
                <w:szCs w:val="24"/>
              </w:rPr>
            </w:pPr>
            <w:r w:rsidRPr="00507E43">
              <w:rPr>
                <w:rFonts w:eastAsia="宋体" w:cs="Times New Roman"/>
                <w:szCs w:val="24"/>
                <w:lang w:bidi="ar"/>
              </w:rPr>
              <w:t xml:space="preserve">Pacific Islands Forum, ‘Declaration on Preserving Maritime Zones in the Face of Climate Change-related Sea-Level Rise’ (August 2011) </w:t>
            </w:r>
            <w:r w:rsidRPr="00507E43">
              <w:rPr>
                <w:rFonts w:eastAsia="宋体" w:cs="Times New Roman"/>
                <w:szCs w:val="24"/>
                <w:lang w:bidi="ar"/>
              </w:rPr>
              <w:lastRenderedPageBreak/>
              <w:t>&lt;https://forumsec.org/sites/default/files/2024-03/2021%20Declaration%20on%20Preserving%20Maritime%20Zones%20in%20the%20face%20of%20Climate%20Change-related%20Sea-level%20rise.pdf&gt; accessed 11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477BDA2"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lastRenderedPageBreak/>
              <w:t>18</w:t>
            </w:r>
          </w:p>
        </w:tc>
      </w:tr>
      <w:tr w:rsidR="00507E43" w:rsidRPr="00507E43" w14:paraId="6DA40D37"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2837E2B9" w14:textId="77777777" w:rsidR="00D844A8" w:rsidRPr="00507E43" w:rsidRDefault="00D844A8" w:rsidP="00E70B4D">
            <w:pPr>
              <w:jc w:val="left"/>
              <w:rPr>
                <w:rFonts w:eastAsia="宋体" w:cs="Times New Roman"/>
                <w:szCs w:val="24"/>
              </w:rPr>
            </w:pPr>
            <w:r w:rsidRPr="00507E43">
              <w:rPr>
                <w:rFonts w:eastAsia="微软雅黑" w:cs="Times New Roman"/>
                <w:kern w:val="0"/>
                <w:szCs w:val="24"/>
                <w:lang w:bidi="ar"/>
              </w:rPr>
              <w:t xml:space="preserve">The General Prosecuting Attorney of the Federal Court, </w:t>
            </w:r>
            <w:r w:rsidRPr="00507E43">
              <w:rPr>
                <w:rFonts w:eastAsia="微软雅黑" w:cs="Times New Roman"/>
                <w:i/>
                <w:kern w:val="0"/>
                <w:szCs w:val="24"/>
                <w:lang w:bidi="ar"/>
              </w:rPr>
              <w:t>Letter and Memorandum from the Gen. Prosecuting Attorney of the Fed. Court to Wolfgang Kaleck</w:t>
            </w:r>
            <w:r w:rsidRPr="00507E43">
              <w:rPr>
                <w:rFonts w:eastAsia="微软雅黑" w:cs="Times New Roman"/>
                <w:kern w:val="0"/>
                <w:szCs w:val="24"/>
                <w:lang w:bidi="ar"/>
              </w:rPr>
              <w:t>, 3 ARP 207/04 2 (2005)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3018DA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9</w:t>
            </w:r>
          </w:p>
        </w:tc>
      </w:tr>
      <w:tr w:rsidR="00507E43" w:rsidRPr="00507E43" w14:paraId="3307420E"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99BF71C" w14:textId="77777777" w:rsidR="00D844A8" w:rsidRPr="00507E43" w:rsidRDefault="00D844A8" w:rsidP="00E70B4D">
            <w:pPr>
              <w:rPr>
                <w:rFonts w:eastAsia="宋体" w:cs="Times New Roman"/>
                <w:szCs w:val="24"/>
                <w:lang w:bidi="ar"/>
              </w:rPr>
            </w:pPr>
            <w:r w:rsidRPr="00507E43">
              <w:rPr>
                <w:rFonts w:eastAsia="宋体" w:cs="Times New Roman"/>
                <w:szCs w:val="24"/>
                <w:lang w:bidi="ar"/>
              </w:rPr>
              <w:t>The Netherlands, ‘Submission of the Netherlands to the United Nations’ (December 2019) &lt;https://legal.un.org/ilc/guide/8_9.shtml#govcoms&gt; accessed 12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F63CEF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2E552A43"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387DDDA4" w14:textId="77777777" w:rsidR="00D844A8" w:rsidRPr="00507E43" w:rsidRDefault="00D844A8" w:rsidP="00E70B4D">
            <w:pPr>
              <w:widowControl/>
              <w:spacing w:line="360" w:lineRule="atLeast"/>
              <w:rPr>
                <w:rFonts w:cs="Times New Roman"/>
                <w:kern w:val="0"/>
                <w:szCs w:val="24"/>
                <w:lang w:bidi="ar"/>
              </w:rPr>
            </w:pPr>
            <w:r w:rsidRPr="00507E43">
              <w:rPr>
                <w:rFonts w:eastAsia="宋体" w:cs="Times New Roman"/>
                <w:szCs w:val="24"/>
                <w:lang w:bidi="ar"/>
              </w:rPr>
              <w:t>The United Kingdom of Great Britain and Northern Ireland, ‘Response to the International Law Commission’s Request for Information regarding the Subtopic of Sea-level Rise in Relation to the Law of the Sea’ (June 2022)  &lt;https://legal.un.org/ilc/sessions/74/pdfs/english/slr_uk.pdf&gt; accessed 13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ACAC2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19</w:t>
            </w:r>
          </w:p>
        </w:tc>
      </w:tr>
      <w:tr w:rsidR="00507E43" w:rsidRPr="00507E43" w14:paraId="28870781"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14431ADE" w14:textId="77777777" w:rsidR="00D844A8" w:rsidRPr="00507E43" w:rsidRDefault="00D844A8" w:rsidP="00E70B4D">
            <w:pPr>
              <w:rPr>
                <w:rFonts w:eastAsia="宋体" w:cs="Times New Roman"/>
                <w:szCs w:val="24"/>
                <w:lang w:bidi="ar"/>
              </w:rPr>
            </w:pPr>
            <w:r w:rsidRPr="00507E43">
              <w:rPr>
                <w:rFonts w:eastAsia="宋体" w:cs="Times New Roman"/>
                <w:szCs w:val="24"/>
                <w:lang w:bidi="ar"/>
              </w:rPr>
              <w:t>New Zealand, ‘Statement of New Zealand’ (October 2023)  &lt;https://www.un.org/en/ga/sixth/78/pdfs/statements/ilc/25mtg_newzealand_1.pdf&gt; accessed 13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D6A77E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r w:rsidR="00507E43" w:rsidRPr="00507E43" w14:paraId="390F728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F379C07" w14:textId="77777777" w:rsidR="00D844A8" w:rsidRPr="00507E43" w:rsidRDefault="00D844A8" w:rsidP="00E70B4D">
            <w:pPr>
              <w:jc w:val="center"/>
              <w:rPr>
                <w:rFonts w:eastAsia="等线" w:cs="Times New Roman"/>
                <w:kern w:val="0"/>
                <w:szCs w:val="24"/>
              </w:rPr>
            </w:pPr>
            <w:r w:rsidRPr="00507E43">
              <w:rPr>
                <w:rFonts w:eastAsia="Times Bold" w:cs="Times New Roman"/>
                <w:b/>
                <w:bCs/>
                <w:kern w:val="0"/>
                <w:szCs w:val="24"/>
                <w:lang w:bidi="ar"/>
              </w:rPr>
              <w:t>INDEX OF CASES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369B346" w14:textId="77777777" w:rsidR="00D844A8" w:rsidRPr="00507E43" w:rsidRDefault="00D844A8" w:rsidP="00E70B4D">
            <w:pPr>
              <w:rPr>
                <w:rFonts w:eastAsia="等线" w:cs="Times New Roman"/>
                <w:kern w:val="0"/>
                <w:szCs w:val="24"/>
              </w:rPr>
            </w:pPr>
          </w:p>
        </w:tc>
      </w:tr>
      <w:tr w:rsidR="00507E43" w:rsidRPr="00507E43" w14:paraId="4CC1FB96" w14:textId="77777777" w:rsidTr="00E70B4D">
        <w:trPr>
          <w:trHeight w:val="9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20A86BE6" w14:textId="77777777" w:rsidR="00D844A8" w:rsidRPr="00507E43" w:rsidRDefault="00D844A8" w:rsidP="00E70B4D">
            <w:pPr>
              <w:jc w:val="center"/>
              <w:rPr>
                <w:rFonts w:eastAsia="等线" w:cs="Times New Roman"/>
                <w:kern w:val="0"/>
                <w:szCs w:val="24"/>
              </w:rPr>
            </w:pPr>
            <w:r w:rsidRPr="00507E43">
              <w:rPr>
                <w:rFonts w:eastAsia="Times Bold" w:cs="Times New Roman"/>
                <w:b/>
                <w:bCs/>
                <w:kern w:val="0"/>
                <w:szCs w:val="24"/>
                <w:lang w:bidi="ar"/>
              </w:rPr>
              <w:t>CASES OF THE PERMANENT COURT OF INTERNATIONAL JUSTICE</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8401065" w14:textId="77777777" w:rsidR="00D844A8" w:rsidRPr="00507E43" w:rsidRDefault="00D844A8" w:rsidP="00E70B4D">
            <w:pPr>
              <w:rPr>
                <w:rFonts w:eastAsia="等线" w:cs="Times New Roman"/>
                <w:kern w:val="0"/>
                <w:szCs w:val="24"/>
              </w:rPr>
            </w:pPr>
          </w:p>
        </w:tc>
      </w:tr>
      <w:tr w:rsidR="00507E43" w:rsidRPr="00507E43" w14:paraId="3753A37C"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8DD7DF0" w14:textId="77777777" w:rsidR="00D844A8" w:rsidRPr="00507E43" w:rsidRDefault="00D844A8" w:rsidP="00E70B4D">
            <w:pPr>
              <w:rPr>
                <w:rFonts w:eastAsia="等线" w:cs="Times New Roman"/>
                <w:i/>
                <w:iCs/>
                <w:szCs w:val="24"/>
              </w:rPr>
            </w:pPr>
            <w:r w:rsidRPr="00507E43">
              <w:rPr>
                <w:rFonts w:eastAsia="微软雅黑" w:cs="Times New Roman"/>
                <w:i/>
                <w:kern w:val="0"/>
                <w:szCs w:val="24"/>
                <w:lang w:bidi="ar"/>
              </w:rPr>
              <w:t>Mavrommatis Palestine Concessions (Greece v. Great Britain)</w:t>
            </w:r>
            <w:r w:rsidRPr="00507E43">
              <w:rPr>
                <w:rFonts w:eastAsia="微软雅黑" w:cs="Times New Roman"/>
                <w:kern w:val="0"/>
                <w:szCs w:val="24"/>
                <w:lang w:bidi="ar"/>
              </w:rPr>
              <w:t xml:space="preserve"> (Judgment) [1924] PCIJ Rep Series A No.2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4352ED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w:t>
            </w:r>
          </w:p>
        </w:tc>
      </w:tr>
      <w:tr w:rsidR="00507E43" w:rsidRPr="00507E43" w14:paraId="692A8F52"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EB3A5BD" w14:textId="77777777" w:rsidR="00D844A8" w:rsidRPr="00507E43" w:rsidRDefault="00D844A8" w:rsidP="00E70B4D">
            <w:pPr>
              <w:rPr>
                <w:rFonts w:cs="Times New Roman"/>
                <w:i/>
                <w:kern w:val="0"/>
                <w:szCs w:val="24"/>
                <w:lang w:bidi="ar"/>
              </w:rPr>
            </w:pPr>
            <w:r w:rsidRPr="00507E43">
              <w:rPr>
                <w:rFonts w:eastAsia="微软雅黑" w:cs="Times New Roman"/>
                <w:i/>
                <w:kern w:val="0"/>
                <w:szCs w:val="24"/>
                <w:lang w:bidi="ar"/>
              </w:rPr>
              <w:t xml:space="preserve">Nationality Decrees Issued in Tunis and Morocco (French Zone) on November 8th, 1921 (Great Britain v. France) </w:t>
            </w:r>
            <w:r w:rsidRPr="00507E43">
              <w:rPr>
                <w:rFonts w:eastAsia="微软雅黑" w:cs="Times New Roman"/>
                <w:kern w:val="0"/>
                <w:szCs w:val="24"/>
                <w:lang w:bidi="ar"/>
              </w:rPr>
              <w:t>(Advisory Opinion) [1921] PCIJ Rep Series B No.4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CEA0765"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5</w:t>
            </w:r>
          </w:p>
        </w:tc>
      </w:tr>
      <w:tr w:rsidR="00507E43" w:rsidRPr="00507E43" w14:paraId="7843203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0C930B5" w14:textId="77777777" w:rsidR="00D844A8" w:rsidRPr="00507E43" w:rsidRDefault="00D844A8" w:rsidP="00E70B4D">
            <w:pPr>
              <w:rPr>
                <w:rFonts w:eastAsia="等线" w:cs="Times New Roman"/>
                <w:kern w:val="0"/>
                <w:szCs w:val="24"/>
              </w:rPr>
            </w:pPr>
            <w:r w:rsidRPr="00507E43">
              <w:rPr>
                <w:rFonts w:eastAsia="微软雅黑" w:cs="Times New Roman"/>
                <w:i/>
                <w:kern w:val="0"/>
                <w:szCs w:val="24"/>
                <w:lang w:bidi="ar"/>
              </w:rPr>
              <w:t>Phosphates in Morocco (Italy v. France)</w:t>
            </w:r>
            <w:r w:rsidRPr="00507E43">
              <w:rPr>
                <w:rFonts w:eastAsia="微软雅黑" w:cs="Times New Roman"/>
                <w:kern w:val="0"/>
                <w:szCs w:val="24"/>
                <w:lang w:bidi="ar"/>
              </w:rPr>
              <w:t xml:space="preserve"> (Preliminary Objections Judgment) [1938] PCIJ Series A/B No.74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15E432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4</w:t>
            </w:r>
          </w:p>
        </w:tc>
      </w:tr>
      <w:tr w:rsidR="00507E43" w:rsidRPr="00507E43" w14:paraId="1195178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2387B4F" w14:textId="77777777" w:rsidR="00D844A8" w:rsidRPr="00507E43" w:rsidRDefault="00D844A8" w:rsidP="00E70B4D">
            <w:pPr>
              <w:rPr>
                <w:rFonts w:cs="Times New Roman"/>
                <w:i/>
                <w:kern w:val="0"/>
                <w:szCs w:val="24"/>
                <w:lang w:bidi="ar"/>
              </w:rPr>
            </w:pPr>
            <w:r w:rsidRPr="00507E43">
              <w:rPr>
                <w:rFonts w:eastAsia="微软雅黑" w:cs="Times New Roman"/>
                <w:i/>
                <w:kern w:val="0"/>
                <w:szCs w:val="24"/>
                <w:lang w:bidi="ar"/>
              </w:rPr>
              <w:t>The Electricity Company of Sofia and Bulgaria</w:t>
            </w:r>
            <w:r w:rsidRPr="00507E43">
              <w:rPr>
                <w:rFonts w:eastAsia="Arial" w:cs="Times New Roman"/>
                <w:kern w:val="0"/>
                <w:szCs w:val="24"/>
                <w:lang w:bidi="ar"/>
              </w:rPr>
              <w:t xml:space="preserve"> (</w:t>
            </w:r>
            <w:r w:rsidRPr="00507E43">
              <w:rPr>
                <w:rFonts w:eastAsia="微软雅黑" w:cs="Times New Roman"/>
                <w:i/>
                <w:kern w:val="0"/>
                <w:szCs w:val="24"/>
                <w:lang w:bidi="ar"/>
              </w:rPr>
              <w:t>Belgium v. Bulgaria)</w:t>
            </w:r>
            <w:r w:rsidRPr="00507E43">
              <w:rPr>
                <w:rFonts w:eastAsia="微软雅黑" w:cs="Times New Roman"/>
                <w:kern w:val="0"/>
                <w:szCs w:val="24"/>
                <w:lang w:bidi="ar"/>
              </w:rPr>
              <w:t xml:space="preserve"> (Preliminary Objection Judgment) [1939] PCIJ Rep Series A/B No.77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BDF538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4</w:t>
            </w:r>
          </w:p>
        </w:tc>
      </w:tr>
      <w:tr w:rsidR="00507E43" w:rsidRPr="00507E43" w14:paraId="32DB395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FB343B9" w14:textId="77777777" w:rsidR="00D844A8" w:rsidRPr="00507E43" w:rsidRDefault="00D844A8" w:rsidP="00E70B4D">
            <w:pPr>
              <w:jc w:val="center"/>
              <w:rPr>
                <w:rFonts w:eastAsia="等线" w:cs="Times New Roman"/>
                <w:kern w:val="0"/>
                <w:szCs w:val="24"/>
              </w:rPr>
            </w:pPr>
            <w:r w:rsidRPr="00507E43">
              <w:rPr>
                <w:rFonts w:eastAsia="Times Bold" w:cs="Times New Roman"/>
                <w:b/>
                <w:bCs/>
                <w:kern w:val="0"/>
                <w:szCs w:val="24"/>
                <w:lang w:bidi="ar"/>
              </w:rPr>
              <w:t>CASES OF THE INTERNATIONAL COURT OF JUSTICE</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B39C8DA" w14:textId="77777777" w:rsidR="00D844A8" w:rsidRPr="00507E43" w:rsidRDefault="00D844A8" w:rsidP="00E70B4D">
            <w:pPr>
              <w:rPr>
                <w:rFonts w:eastAsia="等线" w:cs="Times New Roman"/>
                <w:kern w:val="0"/>
                <w:szCs w:val="24"/>
              </w:rPr>
            </w:pPr>
          </w:p>
        </w:tc>
      </w:tr>
      <w:tr w:rsidR="00507E43" w:rsidRPr="00507E43" w14:paraId="36F28608"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F32EEBC" w14:textId="77777777" w:rsidR="00D844A8" w:rsidRPr="00507E43" w:rsidRDefault="00D844A8" w:rsidP="00E70B4D">
            <w:pPr>
              <w:widowControl/>
              <w:spacing w:line="360" w:lineRule="atLeast"/>
              <w:rPr>
                <w:rFonts w:cs="Times New Roman"/>
                <w:i/>
                <w:iCs/>
                <w:kern w:val="0"/>
                <w:szCs w:val="24"/>
                <w:lang w:bidi="ar"/>
              </w:rPr>
            </w:pPr>
            <w:r w:rsidRPr="00507E43">
              <w:rPr>
                <w:rFonts w:eastAsia="微软雅黑" w:cs="Times New Roman"/>
                <w:i/>
                <w:iCs/>
                <w:kern w:val="0"/>
                <w:szCs w:val="24"/>
                <w:shd w:val="clear" w:color="auto" w:fill="FFFFFF"/>
                <w:lang w:bidi="ar"/>
              </w:rPr>
              <w:lastRenderedPageBreak/>
              <w:t>Aegean Sea Continental Shelf (Greece v. Turkey) </w:t>
            </w:r>
            <w:r w:rsidRPr="00507E43">
              <w:rPr>
                <w:rFonts w:eastAsia="微软雅黑" w:cs="Times New Roman"/>
                <w:kern w:val="0"/>
                <w:szCs w:val="24"/>
                <w:shd w:val="clear" w:color="auto" w:fill="FFFFFF"/>
                <w:lang w:bidi="ar"/>
              </w:rPr>
              <w:t>(Judgement) [1978] ICJ Rep 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FFD640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16</w:t>
            </w:r>
          </w:p>
        </w:tc>
      </w:tr>
      <w:tr w:rsidR="00507E43" w:rsidRPr="00507E43" w14:paraId="22C9D77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10CAA90" w14:textId="77777777" w:rsidR="00D844A8" w:rsidRPr="00507E43" w:rsidRDefault="00D844A8" w:rsidP="00E70B4D">
            <w:pPr>
              <w:rPr>
                <w:rFonts w:cs="Times New Roman"/>
                <w:i/>
                <w:iCs/>
                <w:kern w:val="0"/>
                <w:szCs w:val="24"/>
                <w:shd w:val="clear" w:color="auto" w:fill="FFFFFF"/>
                <w:lang w:bidi="ar"/>
              </w:rPr>
            </w:pPr>
            <w:r w:rsidRPr="00507E43">
              <w:rPr>
                <w:rFonts w:eastAsia="微软雅黑" w:cs="Times New Roman"/>
                <w:i/>
                <w:kern w:val="0"/>
                <w:szCs w:val="24"/>
                <w:lang w:bidi="ar"/>
              </w:rPr>
              <w:t>Allegations of Genocide under the Convention on the Prevention and Punishment of the Crime of Genocide (Ukraine v. The Russian Federation)</w:t>
            </w:r>
            <w:r w:rsidRPr="00507E43">
              <w:rPr>
                <w:rFonts w:eastAsia="微软雅黑" w:cs="Times New Roman"/>
                <w:kern w:val="0"/>
                <w:szCs w:val="24"/>
                <w:lang w:bidi="ar"/>
              </w:rPr>
              <w:t xml:space="preserve"> (Preliminary Objections Judgment) [2024] ICJ GL No.182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DF81EF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2, 3</w:t>
            </w:r>
          </w:p>
        </w:tc>
      </w:tr>
      <w:tr w:rsidR="00507E43" w:rsidRPr="00507E43" w14:paraId="55D2A809"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45B6D89" w14:textId="77777777" w:rsidR="00D844A8" w:rsidRPr="00507E43" w:rsidRDefault="00D844A8" w:rsidP="00E70B4D">
            <w:pPr>
              <w:rPr>
                <w:rFonts w:cs="Times New Roman"/>
                <w:i/>
                <w:iCs/>
                <w:kern w:val="0"/>
                <w:szCs w:val="24"/>
                <w:shd w:val="clear" w:color="auto" w:fill="FFFFFF"/>
                <w:lang w:bidi="ar"/>
              </w:rPr>
            </w:pPr>
            <w:r w:rsidRPr="00507E43">
              <w:rPr>
                <w:rFonts w:eastAsia="微软雅黑" w:cs="Times New Roman"/>
                <w:i/>
                <w:kern w:val="0"/>
                <w:szCs w:val="24"/>
                <w:lang w:bidi="ar"/>
              </w:rPr>
              <w:t>Alleged Violations of Sovereign Rights and Maritime Spaces in the Caribbean Sea</w:t>
            </w:r>
            <w:r w:rsidRPr="00507E43">
              <w:rPr>
                <w:rFonts w:eastAsia="微软雅黑" w:cs="Times New Roman"/>
                <w:kern w:val="0"/>
                <w:szCs w:val="24"/>
                <w:lang w:bidi="ar"/>
              </w:rPr>
              <w:t xml:space="preserve"> (</w:t>
            </w:r>
            <w:r w:rsidRPr="00507E43">
              <w:rPr>
                <w:rFonts w:eastAsia="微软雅黑" w:cs="Times New Roman"/>
                <w:i/>
                <w:kern w:val="0"/>
                <w:szCs w:val="24"/>
                <w:lang w:bidi="ar"/>
              </w:rPr>
              <w:t>Nicaragua v. Colombia</w:t>
            </w:r>
            <w:r w:rsidRPr="00507E43">
              <w:rPr>
                <w:rFonts w:eastAsia="微软雅黑" w:cs="Times New Roman"/>
                <w:kern w:val="0"/>
                <w:szCs w:val="24"/>
                <w:lang w:bidi="ar"/>
              </w:rPr>
              <w:t>) (Preliminary Objections Judgment) [2016] ICJ Rep 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285E5E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w:t>
            </w:r>
          </w:p>
        </w:tc>
      </w:tr>
      <w:tr w:rsidR="00507E43" w:rsidRPr="00507E43" w14:paraId="63A27A3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D85538A" w14:textId="77777777" w:rsidR="00D844A8" w:rsidRPr="00507E43" w:rsidRDefault="00D844A8" w:rsidP="00E70B4D">
            <w:pPr>
              <w:rPr>
                <w:rFonts w:cs="Times New Roman"/>
                <w:i/>
                <w:kern w:val="0"/>
                <w:szCs w:val="24"/>
                <w:lang w:bidi="ar"/>
              </w:rPr>
            </w:pPr>
            <w:r w:rsidRPr="00507E43">
              <w:rPr>
                <w:rFonts w:eastAsia="微软雅黑" w:cs="Times New Roman"/>
                <w:i/>
                <w:kern w:val="0"/>
                <w:szCs w:val="24"/>
                <w:lang w:bidi="ar"/>
              </w:rPr>
              <w:t xml:space="preserve">Alleged Violations of the 1955 Treaty of Amity, Economic Relations, and Consular Rights (Islamic Republic of Iran v. United States of America) </w:t>
            </w:r>
            <w:r w:rsidRPr="00507E43">
              <w:rPr>
                <w:rFonts w:eastAsia="微软雅黑" w:cs="Times New Roman"/>
                <w:kern w:val="0"/>
                <w:szCs w:val="24"/>
                <w:lang w:bidi="ar"/>
              </w:rPr>
              <w:t>(Preliminary Objections Judgment) [2021] ICJ Rep 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EE288A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3</w:t>
            </w:r>
          </w:p>
        </w:tc>
      </w:tr>
      <w:tr w:rsidR="00507E43" w:rsidRPr="00507E43" w14:paraId="345D7181"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B37653F" w14:textId="77777777" w:rsidR="00D844A8" w:rsidRPr="00507E43" w:rsidRDefault="00D844A8" w:rsidP="00E70B4D">
            <w:pPr>
              <w:rPr>
                <w:rFonts w:cs="Times New Roman"/>
                <w:i/>
                <w:kern w:val="0"/>
                <w:szCs w:val="24"/>
                <w:lang w:bidi="ar"/>
              </w:rPr>
            </w:pPr>
            <w:r w:rsidRPr="00507E43">
              <w:rPr>
                <w:rFonts w:eastAsia="微软雅黑" w:cs="Times New Roman"/>
                <w:i/>
                <w:kern w:val="0"/>
                <w:szCs w:val="24"/>
                <w:lang w:bidi="ar"/>
              </w:rPr>
              <w:t xml:space="preserve">Applicability of the Obligation to Arbitrate under Section </w:t>
            </w:r>
            <w:r w:rsidRPr="00507E43">
              <w:rPr>
                <w:rFonts w:eastAsia="微软雅黑" w:cs="Times New Roman"/>
                <w:kern w:val="0"/>
                <w:szCs w:val="24"/>
                <w:lang w:bidi="ar"/>
              </w:rPr>
              <w:t xml:space="preserve">21 </w:t>
            </w:r>
            <w:r w:rsidRPr="00507E43">
              <w:rPr>
                <w:rFonts w:eastAsia="微软雅黑" w:cs="Times New Roman"/>
                <w:i/>
                <w:kern w:val="0"/>
                <w:szCs w:val="24"/>
                <w:lang w:bidi="ar"/>
              </w:rPr>
              <w:t xml:space="preserve">of the United Nations Headquarters Agreement of </w:t>
            </w:r>
            <w:r w:rsidRPr="00507E43">
              <w:rPr>
                <w:rFonts w:eastAsia="微软雅黑" w:cs="Times New Roman"/>
                <w:kern w:val="0"/>
                <w:szCs w:val="24"/>
                <w:lang w:bidi="ar"/>
              </w:rPr>
              <w:t xml:space="preserve">26 </w:t>
            </w:r>
            <w:r w:rsidRPr="00507E43">
              <w:rPr>
                <w:rFonts w:eastAsia="微软雅黑" w:cs="Times New Roman"/>
                <w:i/>
                <w:kern w:val="0"/>
                <w:szCs w:val="24"/>
                <w:lang w:bidi="ar"/>
              </w:rPr>
              <w:t xml:space="preserve">June </w:t>
            </w:r>
            <w:r w:rsidRPr="00507E43">
              <w:rPr>
                <w:rFonts w:eastAsia="微软雅黑" w:cs="Times New Roman"/>
                <w:kern w:val="0"/>
                <w:szCs w:val="24"/>
                <w:lang w:bidi="ar"/>
              </w:rPr>
              <w:t>1947 (Advisory Opinion) [1988] ICJ Rep 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73416D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w:t>
            </w:r>
          </w:p>
        </w:tc>
      </w:tr>
      <w:tr w:rsidR="00507E43" w:rsidRPr="00507E43" w14:paraId="53098367"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FD82033" w14:textId="77777777" w:rsidR="00D844A8" w:rsidRPr="00507E43" w:rsidRDefault="00D844A8" w:rsidP="00E70B4D">
            <w:pPr>
              <w:widowControl/>
              <w:spacing w:line="360" w:lineRule="atLeast"/>
              <w:jc w:val="left"/>
              <w:rPr>
                <w:rFonts w:eastAsia="等线" w:cs="Times New Roman"/>
                <w:i/>
                <w:iCs/>
                <w:kern w:val="0"/>
                <w:szCs w:val="24"/>
              </w:rPr>
            </w:pPr>
            <w:r w:rsidRPr="00507E43">
              <w:rPr>
                <w:rFonts w:eastAsia="微软雅黑" w:cs="Times New Roman"/>
                <w:i/>
                <w:iCs/>
                <w:kern w:val="0"/>
                <w:szCs w:val="24"/>
                <w:lang w:bidi="ar"/>
              </w:rPr>
              <w:t>Arrest Warrant of 11 April 2000 (Democratic Republic of the Congo v. Belgium)</w:t>
            </w:r>
            <w:r w:rsidRPr="00507E43">
              <w:rPr>
                <w:rFonts w:eastAsia="微软雅黑" w:cs="Times New Roman"/>
                <w:kern w:val="0"/>
                <w:szCs w:val="24"/>
                <w:lang w:bidi="ar"/>
              </w:rPr>
              <w:t> (Judgment) [2002] ICJ Rep 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158498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10, 13</w:t>
            </w:r>
          </w:p>
        </w:tc>
      </w:tr>
      <w:tr w:rsidR="00507E43" w:rsidRPr="00507E43" w14:paraId="056DD03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F02EB93" w14:textId="77777777" w:rsidR="00D844A8" w:rsidRPr="00507E43" w:rsidRDefault="00D844A8" w:rsidP="00E70B4D">
            <w:pPr>
              <w:rPr>
                <w:rFonts w:eastAsia="等线" w:cs="Times New Roman"/>
                <w:i/>
                <w:iCs/>
                <w:kern w:val="0"/>
                <w:szCs w:val="24"/>
              </w:rPr>
            </w:pPr>
            <w:r w:rsidRPr="00507E43">
              <w:rPr>
                <w:rFonts w:eastAsia="微软雅黑" w:cs="Times New Roman"/>
                <w:i/>
                <w:kern w:val="0"/>
                <w:szCs w:val="24"/>
                <w:lang w:bidi="ar"/>
              </w:rPr>
              <w:t>Certain Property (Liechtenstein v. Germany)</w:t>
            </w:r>
            <w:r w:rsidRPr="00507E43">
              <w:rPr>
                <w:rFonts w:eastAsia="微软雅黑" w:cs="Times New Roman"/>
                <w:kern w:val="0"/>
                <w:szCs w:val="24"/>
                <w:lang w:bidi="ar"/>
              </w:rPr>
              <w:t xml:space="preserve"> (Preliminary Objections Judgment) [2005] ICJ Rep 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14221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3, 4</w:t>
            </w:r>
          </w:p>
        </w:tc>
      </w:tr>
      <w:tr w:rsidR="00507E43" w:rsidRPr="00507E43" w14:paraId="62E380FA"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0D87B81" w14:textId="77777777" w:rsidR="00D844A8" w:rsidRPr="00507E43" w:rsidRDefault="00D844A8" w:rsidP="00E70B4D">
            <w:pPr>
              <w:rPr>
                <w:rFonts w:cs="Times New Roman"/>
                <w:i/>
                <w:kern w:val="0"/>
                <w:szCs w:val="24"/>
                <w:lang w:bidi="ar"/>
              </w:rPr>
            </w:pPr>
            <w:r w:rsidRPr="00507E43">
              <w:rPr>
                <w:rFonts w:eastAsia="微软雅黑" w:cs="Times New Roman"/>
                <w:i/>
                <w:iCs/>
                <w:kern w:val="0"/>
                <w:szCs w:val="24"/>
                <w:lang w:bidi="ar"/>
              </w:rPr>
              <w:t>Colombian Peruvian Asylum Case (Colombia v. Peru)</w:t>
            </w:r>
            <w:r w:rsidRPr="00507E43">
              <w:rPr>
                <w:rFonts w:eastAsia="微软雅黑" w:cs="Times New Roman"/>
                <w:kern w:val="0"/>
                <w:szCs w:val="24"/>
                <w:lang w:bidi="ar"/>
              </w:rPr>
              <w:t> (Judgment) [1950] ICJ Rep 266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C06FB4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11, 20</w:t>
            </w:r>
          </w:p>
        </w:tc>
      </w:tr>
      <w:tr w:rsidR="00507E43" w:rsidRPr="00507E43" w14:paraId="2E15734C" w14:textId="77777777" w:rsidTr="00E70B4D">
        <w:trPr>
          <w:trHeight w:val="88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4CD7E617" w14:textId="77777777" w:rsidR="00D844A8" w:rsidRPr="00507E43" w:rsidRDefault="00D844A8" w:rsidP="00E70B4D">
            <w:pPr>
              <w:widowControl/>
              <w:spacing w:line="360" w:lineRule="atLeast"/>
              <w:rPr>
                <w:rFonts w:eastAsia="等线" w:cs="Times New Roman"/>
                <w:szCs w:val="24"/>
              </w:rPr>
            </w:pPr>
            <w:r w:rsidRPr="00507E43">
              <w:rPr>
                <w:rFonts w:eastAsia="微软雅黑" w:cs="Times New Roman"/>
                <w:i/>
                <w:iCs/>
                <w:kern w:val="0"/>
                <w:szCs w:val="24"/>
                <w:lang w:bidi="ar"/>
              </w:rPr>
              <w:t>Corfu Channel (United Kingdom of Great Britain and Northern Ireland v. Albania) </w:t>
            </w:r>
            <w:r w:rsidRPr="00507E43">
              <w:rPr>
                <w:rFonts w:eastAsia="微软雅黑" w:cs="Times New Roman"/>
                <w:kern w:val="0"/>
                <w:szCs w:val="24"/>
                <w:lang w:bidi="ar"/>
              </w:rPr>
              <w:t>(Merits Judgment) [1949] ICJ Rep 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1A2D015"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14, 31</w:t>
            </w:r>
          </w:p>
        </w:tc>
      </w:tr>
      <w:tr w:rsidR="00507E43" w:rsidRPr="00507E43" w14:paraId="1C80FCB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7F4F0E5" w14:textId="77777777" w:rsidR="00D844A8" w:rsidRPr="00507E43" w:rsidRDefault="00D844A8" w:rsidP="00E70B4D">
            <w:pPr>
              <w:widowControl/>
              <w:spacing w:line="360" w:lineRule="atLeast"/>
              <w:rPr>
                <w:rFonts w:cs="Times New Roman"/>
                <w:i/>
                <w:iCs/>
                <w:kern w:val="0"/>
                <w:szCs w:val="24"/>
                <w:lang w:bidi="ar"/>
              </w:rPr>
            </w:pPr>
            <w:r w:rsidRPr="00507E43">
              <w:rPr>
                <w:rFonts w:eastAsia="微软雅黑" w:cs="Times New Roman"/>
                <w:i/>
                <w:iCs/>
                <w:kern w:val="0"/>
                <w:szCs w:val="24"/>
                <w:lang w:bidi="ar"/>
              </w:rPr>
              <w:t>Dispute regarding Navigational and Related Rights (Costa Rica v. Nicaragua)</w:t>
            </w:r>
            <w:r w:rsidRPr="00507E43">
              <w:rPr>
                <w:rFonts w:eastAsia="微软雅黑" w:cs="Times New Roman"/>
                <w:kern w:val="0"/>
                <w:szCs w:val="24"/>
                <w:lang w:bidi="ar"/>
              </w:rPr>
              <w:t> (Judgment) [2009] ICJ Rep 213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ACA433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15, 16, 17, 18</w:t>
            </w:r>
          </w:p>
        </w:tc>
      </w:tr>
      <w:tr w:rsidR="00507E43" w:rsidRPr="00507E43" w14:paraId="135D50E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B6B64ED" w14:textId="77777777" w:rsidR="00D844A8" w:rsidRPr="00507E43" w:rsidRDefault="00D844A8" w:rsidP="00E70B4D">
            <w:pPr>
              <w:rPr>
                <w:rFonts w:cs="Times New Roman"/>
                <w:i/>
                <w:iCs/>
                <w:kern w:val="0"/>
                <w:szCs w:val="24"/>
                <w:lang w:bidi="ar"/>
              </w:rPr>
            </w:pPr>
            <w:r w:rsidRPr="00507E43">
              <w:rPr>
                <w:rFonts w:eastAsia="微软雅黑" w:cs="Times New Roman"/>
                <w:i/>
                <w:kern w:val="0"/>
                <w:szCs w:val="24"/>
                <w:lang w:bidi="ar"/>
              </w:rPr>
              <w:t>East Timor (Portugal v.</w:t>
            </w:r>
            <w:r w:rsidRPr="00507E43">
              <w:rPr>
                <w:rFonts w:eastAsia="微软雅黑" w:cs="Times New Roman"/>
                <w:kern w:val="0"/>
                <w:szCs w:val="24"/>
                <w:lang w:bidi="ar"/>
              </w:rPr>
              <w:t xml:space="preserve"> </w:t>
            </w:r>
            <w:r w:rsidRPr="00507E43">
              <w:rPr>
                <w:rFonts w:eastAsia="微软雅黑" w:cs="Times New Roman"/>
                <w:i/>
                <w:kern w:val="0"/>
                <w:szCs w:val="24"/>
                <w:lang w:bidi="ar"/>
              </w:rPr>
              <w:t>Australia)</w:t>
            </w:r>
            <w:r w:rsidRPr="00507E43">
              <w:rPr>
                <w:rFonts w:eastAsia="微软雅黑" w:cs="Times New Roman"/>
                <w:kern w:val="0"/>
                <w:szCs w:val="24"/>
                <w:lang w:bidi="ar"/>
              </w:rPr>
              <w:t xml:space="preserve"> (Judgment) [1995] ICJ Rep 90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20BA24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w:t>
            </w:r>
          </w:p>
        </w:tc>
      </w:tr>
      <w:tr w:rsidR="00507E43" w:rsidRPr="00507E43" w14:paraId="509AC7F6" w14:textId="77777777" w:rsidTr="00E70B4D">
        <w:trPr>
          <w:trHeight w:val="84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DF4FF29" w14:textId="77777777" w:rsidR="00D844A8" w:rsidRPr="00507E43" w:rsidRDefault="00D844A8" w:rsidP="00E70B4D">
            <w:pPr>
              <w:widowControl/>
              <w:spacing w:line="360" w:lineRule="atLeast"/>
              <w:rPr>
                <w:rFonts w:eastAsia="等线" w:cs="Times New Roman"/>
                <w:kern w:val="0"/>
                <w:szCs w:val="24"/>
              </w:rPr>
            </w:pPr>
            <w:proofErr w:type="spellStart"/>
            <w:r w:rsidRPr="00507E43">
              <w:rPr>
                <w:rFonts w:eastAsia="微软雅黑" w:cs="Times New Roman"/>
                <w:i/>
                <w:iCs/>
                <w:kern w:val="0"/>
                <w:szCs w:val="24"/>
                <w:lang w:bidi="ar"/>
              </w:rPr>
              <w:t>Gabčíkovo-Nagymaros</w:t>
            </w:r>
            <w:proofErr w:type="spellEnd"/>
            <w:r w:rsidRPr="00507E43">
              <w:rPr>
                <w:rFonts w:eastAsia="微软雅黑" w:cs="Times New Roman"/>
                <w:i/>
                <w:iCs/>
                <w:kern w:val="0"/>
                <w:szCs w:val="24"/>
                <w:lang w:bidi="ar"/>
              </w:rPr>
              <w:t xml:space="preserve"> Project (Hungary/Slovakia) </w:t>
            </w:r>
            <w:r w:rsidRPr="00507E43">
              <w:rPr>
                <w:rFonts w:eastAsia="微软雅黑" w:cs="Times New Roman"/>
                <w:kern w:val="0"/>
                <w:szCs w:val="24"/>
                <w:lang w:bidi="ar"/>
              </w:rPr>
              <w:t>(Judgment) [1997] ICJ Rep 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AEDD1E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13</w:t>
            </w:r>
          </w:p>
        </w:tc>
      </w:tr>
      <w:tr w:rsidR="00507E43" w:rsidRPr="00507E43" w14:paraId="3A7D8FDA" w14:textId="77777777" w:rsidTr="00E70B4D">
        <w:trPr>
          <w:trHeight w:val="84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CF60CEB" w14:textId="77777777" w:rsidR="00D844A8" w:rsidRPr="00507E43" w:rsidRDefault="00D844A8" w:rsidP="00E70B4D">
            <w:pPr>
              <w:rPr>
                <w:rFonts w:cs="Times New Roman"/>
                <w:i/>
                <w:iCs/>
                <w:kern w:val="0"/>
                <w:szCs w:val="24"/>
                <w:lang w:bidi="ar"/>
              </w:rPr>
            </w:pPr>
            <w:r w:rsidRPr="00507E43">
              <w:rPr>
                <w:rFonts w:eastAsia="微软雅黑" w:cs="Times New Roman"/>
                <w:i/>
                <w:kern w:val="0"/>
                <w:szCs w:val="24"/>
                <w:lang w:bidi="ar"/>
              </w:rPr>
              <w:t xml:space="preserve">Immunities and Criminal Proceedings (Equatorial Guinea v. France) </w:t>
            </w:r>
            <w:r w:rsidRPr="00507E43">
              <w:rPr>
                <w:rFonts w:eastAsia="微软雅黑" w:cs="Times New Roman"/>
                <w:kern w:val="0"/>
                <w:szCs w:val="24"/>
                <w:lang w:bidi="ar"/>
              </w:rPr>
              <w:t>(Preliminary Objections Judgment) [2018] ICJ Rep 292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5A8A6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3</w:t>
            </w:r>
          </w:p>
        </w:tc>
      </w:tr>
      <w:tr w:rsidR="00507E43" w:rsidRPr="00507E43" w14:paraId="7CE04BD7" w14:textId="77777777" w:rsidTr="00E70B4D">
        <w:trPr>
          <w:trHeight w:val="84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7E047BA1" w14:textId="77777777" w:rsidR="00D844A8" w:rsidRPr="00507E43" w:rsidRDefault="00D844A8" w:rsidP="00E70B4D">
            <w:pPr>
              <w:rPr>
                <w:rFonts w:cs="Times New Roman"/>
                <w:i/>
                <w:kern w:val="0"/>
                <w:szCs w:val="24"/>
                <w:lang w:bidi="ar"/>
              </w:rPr>
            </w:pPr>
            <w:proofErr w:type="spellStart"/>
            <w:r w:rsidRPr="00507E43">
              <w:rPr>
                <w:rFonts w:eastAsia="微软雅黑" w:cs="Times New Roman"/>
                <w:i/>
                <w:kern w:val="0"/>
                <w:szCs w:val="24"/>
                <w:lang w:bidi="ar"/>
              </w:rPr>
              <w:t>Interhandel</w:t>
            </w:r>
            <w:proofErr w:type="spellEnd"/>
            <w:r w:rsidRPr="00507E43">
              <w:rPr>
                <w:rFonts w:eastAsia="微软雅黑" w:cs="Times New Roman"/>
                <w:i/>
                <w:kern w:val="0"/>
                <w:szCs w:val="24"/>
                <w:lang w:bidi="ar"/>
              </w:rPr>
              <w:t xml:space="preserve"> (Switzerland v. United States of America) </w:t>
            </w:r>
            <w:r w:rsidRPr="00507E43">
              <w:rPr>
                <w:rFonts w:eastAsia="微软雅黑" w:cs="Times New Roman"/>
                <w:kern w:val="0"/>
                <w:szCs w:val="24"/>
                <w:lang w:bidi="ar"/>
              </w:rPr>
              <w:t xml:space="preserve">(Judgement) [1959] ICJ Rep 6 </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D07BCB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5</w:t>
            </w:r>
          </w:p>
        </w:tc>
      </w:tr>
      <w:tr w:rsidR="00507E43" w:rsidRPr="00507E43" w14:paraId="488E9CFE"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3CA6540" w14:textId="77777777" w:rsidR="00D844A8" w:rsidRPr="00507E43" w:rsidRDefault="00D844A8" w:rsidP="00E70B4D">
            <w:pPr>
              <w:rPr>
                <w:rFonts w:eastAsia="等线" w:cs="Times New Roman"/>
                <w:i/>
                <w:iCs/>
                <w:szCs w:val="24"/>
              </w:rPr>
            </w:pPr>
            <w:r w:rsidRPr="00507E43">
              <w:rPr>
                <w:rFonts w:eastAsia="微软雅黑" w:cs="Times New Roman"/>
                <w:i/>
                <w:kern w:val="0"/>
                <w:szCs w:val="24"/>
                <w:lang w:bidi="ar"/>
              </w:rPr>
              <w:t>Interpretation of Peace Treaties with Bulgaria, Hungary and Romania</w:t>
            </w:r>
            <w:r w:rsidRPr="00507E43">
              <w:rPr>
                <w:rFonts w:eastAsia="微软雅黑" w:cs="Times New Roman"/>
                <w:kern w:val="0"/>
                <w:szCs w:val="24"/>
                <w:lang w:bidi="ar"/>
              </w:rPr>
              <w:t xml:space="preserve"> (First Phase </w:t>
            </w:r>
            <w:r w:rsidRPr="00507E43">
              <w:rPr>
                <w:rFonts w:eastAsia="微软雅黑" w:cs="Times New Roman"/>
                <w:kern w:val="0"/>
                <w:szCs w:val="24"/>
                <w:lang w:bidi="ar"/>
              </w:rPr>
              <w:lastRenderedPageBreak/>
              <w:t>Advisory Opinion) [1950] ICJ Rep 65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9B22B0"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lastRenderedPageBreak/>
              <w:t>2, 5</w:t>
            </w:r>
          </w:p>
        </w:tc>
      </w:tr>
      <w:tr w:rsidR="00507E43" w:rsidRPr="00507E43" w14:paraId="5B191F6D"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2299B0F" w14:textId="77777777" w:rsidR="00D844A8" w:rsidRPr="00507E43" w:rsidRDefault="00D844A8" w:rsidP="00E70B4D">
            <w:pPr>
              <w:rPr>
                <w:rFonts w:cs="Times New Roman"/>
                <w:i/>
                <w:kern w:val="0"/>
                <w:szCs w:val="24"/>
                <w:lang w:bidi="ar"/>
              </w:rPr>
            </w:pPr>
            <w:r w:rsidRPr="00507E43">
              <w:rPr>
                <w:rFonts w:eastAsia="微软雅黑" w:cs="Times New Roman"/>
                <w:i/>
                <w:kern w:val="0"/>
                <w:szCs w:val="24"/>
                <w:lang w:bidi="ar"/>
              </w:rPr>
              <w:t xml:space="preserve">Jurisdictional Immunities of the State (Germany </w:t>
            </w:r>
            <w:proofErr w:type="spellStart"/>
            <w:r w:rsidRPr="00507E43">
              <w:rPr>
                <w:rFonts w:eastAsia="微软雅黑" w:cs="Times New Roman"/>
                <w:i/>
                <w:kern w:val="0"/>
                <w:szCs w:val="24"/>
                <w:lang w:bidi="ar"/>
              </w:rPr>
              <w:t>v.Italy</w:t>
            </w:r>
            <w:proofErr w:type="spellEnd"/>
            <w:r w:rsidRPr="00507E43">
              <w:rPr>
                <w:rFonts w:eastAsia="微软雅黑" w:cs="Times New Roman"/>
                <w:i/>
                <w:kern w:val="0"/>
                <w:szCs w:val="24"/>
                <w:lang w:bidi="ar"/>
              </w:rPr>
              <w:t xml:space="preserve">; Greece intervening) </w:t>
            </w:r>
            <w:r w:rsidRPr="00507E43">
              <w:rPr>
                <w:rFonts w:eastAsia="微软雅黑" w:cs="Times New Roman"/>
                <w:kern w:val="0"/>
                <w:szCs w:val="24"/>
                <w:lang w:bidi="ar"/>
              </w:rPr>
              <w:t>(Judgement) [2012] ICJ Rep 99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12E5FA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7, 25</w:t>
            </w:r>
          </w:p>
        </w:tc>
      </w:tr>
      <w:tr w:rsidR="00507E43" w:rsidRPr="00507E43" w14:paraId="172C79C1"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DD77F8C" w14:textId="77777777" w:rsidR="00D844A8" w:rsidRPr="00507E43" w:rsidRDefault="00D844A8" w:rsidP="00E70B4D">
            <w:pPr>
              <w:rPr>
                <w:rFonts w:cs="Times New Roman"/>
                <w:i/>
                <w:kern w:val="0"/>
                <w:szCs w:val="24"/>
                <w:lang w:bidi="ar"/>
              </w:rPr>
            </w:pPr>
            <w:r w:rsidRPr="00507E43">
              <w:rPr>
                <w:rFonts w:eastAsia="宋体" w:cs="Times New Roman"/>
                <w:i/>
                <w:szCs w:val="24"/>
                <w:lang w:bidi="ar"/>
              </w:rPr>
              <w:t xml:space="preserve">Land, Island and Maritime Frontier Dispute (El Salvador v. Honduras) </w:t>
            </w:r>
            <w:r w:rsidRPr="00507E43">
              <w:rPr>
                <w:rFonts w:eastAsia="宋体" w:cs="Times New Roman"/>
                <w:szCs w:val="24"/>
                <w:lang w:bidi="ar"/>
              </w:rPr>
              <w:t>(Judgement) [1992] ICJ Rep 351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F450DB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17</w:t>
            </w:r>
          </w:p>
        </w:tc>
      </w:tr>
      <w:tr w:rsidR="00507E43" w:rsidRPr="00507E43" w14:paraId="6D759D69"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047AB38" w14:textId="77777777" w:rsidR="00D844A8" w:rsidRPr="00507E43" w:rsidRDefault="00D844A8" w:rsidP="00E70B4D">
            <w:pPr>
              <w:widowControl/>
              <w:spacing w:line="360" w:lineRule="atLeast"/>
              <w:rPr>
                <w:rFonts w:cs="Times New Roman"/>
                <w:i/>
                <w:kern w:val="0"/>
                <w:szCs w:val="24"/>
              </w:rPr>
            </w:pPr>
            <w:r w:rsidRPr="00507E43">
              <w:rPr>
                <w:rFonts w:eastAsia="微软雅黑" w:cs="Times New Roman"/>
                <w:i/>
                <w:iCs/>
                <w:kern w:val="0"/>
                <w:szCs w:val="24"/>
                <w:lang w:bidi="ar"/>
              </w:rPr>
              <w:t>Legal Consequences of the Construction of a Wall in the Occupied Palestinian Territory</w:t>
            </w:r>
            <w:r w:rsidRPr="00507E43">
              <w:rPr>
                <w:rFonts w:eastAsia="微软雅黑" w:cs="Times New Roman"/>
                <w:kern w:val="0"/>
                <w:szCs w:val="24"/>
                <w:lang w:bidi="ar"/>
              </w:rPr>
              <w:t xml:space="preserve"> (Advisory Opinion) [2004] ICJ Rep 136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8804F7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13</w:t>
            </w:r>
          </w:p>
        </w:tc>
      </w:tr>
      <w:tr w:rsidR="00507E43" w:rsidRPr="00507E43" w14:paraId="7D4DA04D"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424B7DC" w14:textId="77777777" w:rsidR="00D844A8" w:rsidRPr="00507E43" w:rsidRDefault="00D844A8" w:rsidP="00E70B4D">
            <w:pPr>
              <w:rPr>
                <w:rFonts w:eastAsia="等线" w:cs="Times New Roman"/>
                <w:kern w:val="0"/>
                <w:szCs w:val="24"/>
              </w:rPr>
            </w:pPr>
            <w:r w:rsidRPr="00507E43">
              <w:rPr>
                <w:rFonts w:eastAsia="微软雅黑" w:cs="Times New Roman"/>
                <w:i/>
                <w:kern w:val="0"/>
                <w:szCs w:val="24"/>
                <w:lang w:bidi="ar"/>
              </w:rPr>
              <w:t>Military and Paramilitary Activities in and Against Nicaragua (Nicaragua v. United States of America)</w:t>
            </w:r>
            <w:r w:rsidRPr="00507E43">
              <w:rPr>
                <w:rFonts w:eastAsia="微软雅黑" w:cs="Times New Roman"/>
                <w:kern w:val="0"/>
                <w:szCs w:val="24"/>
                <w:lang w:bidi="ar"/>
              </w:rPr>
              <w:t xml:space="preserve"> (Merits Judgment) [1986] ICJ Rep 14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FAE505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1E8EB07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60BA3BC" w14:textId="77777777" w:rsidR="00D844A8" w:rsidRPr="00507E43" w:rsidRDefault="00D844A8" w:rsidP="00E70B4D">
            <w:pPr>
              <w:rPr>
                <w:rFonts w:eastAsia="等线" w:cs="Times New Roman"/>
                <w:kern w:val="0"/>
                <w:szCs w:val="24"/>
              </w:rPr>
            </w:pPr>
            <w:r w:rsidRPr="00507E43">
              <w:rPr>
                <w:rFonts w:eastAsia="微软雅黑" w:cs="Times New Roman"/>
                <w:i/>
                <w:kern w:val="0"/>
                <w:szCs w:val="24"/>
                <w:lang w:bidi="ar"/>
              </w:rPr>
              <w:t>North Sea Continental Shelf Cases (Federal Republic of Germany v. Denmark; Federal Republic of Germany v. Netherlands)</w:t>
            </w:r>
            <w:r w:rsidRPr="00507E43">
              <w:rPr>
                <w:rFonts w:eastAsia="微软雅黑" w:cs="Times New Roman"/>
                <w:kern w:val="0"/>
                <w:szCs w:val="24"/>
                <w:lang w:bidi="ar"/>
              </w:rPr>
              <w:t xml:space="preserve"> (Judgment)</w:t>
            </w:r>
            <w:r w:rsidRPr="00507E43">
              <w:rPr>
                <w:rFonts w:eastAsia="微软雅黑" w:cs="Times New Roman"/>
                <w:i/>
                <w:kern w:val="0"/>
                <w:szCs w:val="24"/>
                <w:lang w:bidi="ar"/>
              </w:rPr>
              <w:t xml:space="preserve"> </w:t>
            </w:r>
            <w:r w:rsidRPr="00507E43">
              <w:rPr>
                <w:rFonts w:eastAsia="微软雅黑" w:cs="Times New Roman"/>
                <w:kern w:val="0"/>
                <w:szCs w:val="24"/>
                <w:lang w:bidi="ar"/>
              </w:rPr>
              <w:t>[1969] ICJ Rep 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7951D3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72FDEA1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3152EEE" w14:textId="77777777" w:rsidR="00D844A8" w:rsidRPr="00507E43" w:rsidRDefault="00D844A8" w:rsidP="00E70B4D">
            <w:pPr>
              <w:rPr>
                <w:rFonts w:eastAsia="等线" w:cs="Times New Roman"/>
                <w:kern w:val="0"/>
                <w:szCs w:val="24"/>
              </w:rPr>
            </w:pPr>
            <w:proofErr w:type="spellStart"/>
            <w:r w:rsidRPr="00507E43">
              <w:rPr>
                <w:rFonts w:eastAsia="微软雅黑" w:cs="Times New Roman"/>
                <w:i/>
                <w:kern w:val="0"/>
                <w:szCs w:val="24"/>
                <w:lang w:bidi="ar"/>
              </w:rPr>
              <w:t>Right</w:t>
            </w:r>
            <w:proofErr w:type="spellEnd"/>
            <w:r w:rsidRPr="00507E43">
              <w:rPr>
                <w:rFonts w:eastAsia="微软雅黑" w:cs="Times New Roman"/>
                <w:i/>
                <w:kern w:val="0"/>
                <w:szCs w:val="24"/>
                <w:lang w:bidi="ar"/>
              </w:rPr>
              <w:t xml:space="preserve"> of Passage over Indian Territory (Portugal v. India)</w:t>
            </w:r>
            <w:r w:rsidRPr="00507E43">
              <w:rPr>
                <w:rFonts w:eastAsia="微软雅黑" w:cs="Times New Roman"/>
                <w:kern w:val="0"/>
                <w:szCs w:val="24"/>
                <w:lang w:bidi="ar"/>
              </w:rPr>
              <w:t xml:space="preserve"> (Merits Judgment) [1960] ICJ Rep 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EB64EE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4</w:t>
            </w:r>
          </w:p>
        </w:tc>
      </w:tr>
      <w:tr w:rsidR="00507E43" w:rsidRPr="00507E43" w14:paraId="6B763D08"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209EC44" w14:textId="77777777" w:rsidR="00D844A8" w:rsidRPr="00507E43" w:rsidRDefault="00D844A8" w:rsidP="00E70B4D">
            <w:pPr>
              <w:rPr>
                <w:rFonts w:eastAsia="等线" w:cs="Times New Roman"/>
                <w:kern w:val="0"/>
                <w:szCs w:val="24"/>
              </w:rPr>
            </w:pPr>
            <w:r w:rsidRPr="00507E43">
              <w:rPr>
                <w:rFonts w:eastAsia="微软雅黑" w:cs="Times New Roman"/>
                <w:i/>
                <w:kern w:val="0"/>
                <w:szCs w:val="24"/>
                <w:lang w:bidi="ar"/>
              </w:rPr>
              <w:t>South West Africa (Ethiopia v. South Africa, Liberia v. South Africa)</w:t>
            </w:r>
            <w:r w:rsidRPr="00507E43">
              <w:rPr>
                <w:rFonts w:eastAsia="微软雅黑" w:cs="Times New Roman"/>
                <w:kern w:val="0"/>
                <w:szCs w:val="24"/>
                <w:lang w:bidi="ar"/>
              </w:rPr>
              <w:t xml:space="preserve"> (Preliminary Objections Judgment) [1962] ICJ Rep 319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1B9AED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w:t>
            </w:r>
          </w:p>
        </w:tc>
      </w:tr>
      <w:tr w:rsidR="00507E43" w:rsidRPr="00507E43" w14:paraId="583A5A72"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2105990" w14:textId="77777777" w:rsidR="00D844A8" w:rsidRPr="00507E43" w:rsidRDefault="00D844A8" w:rsidP="00E70B4D">
            <w:pPr>
              <w:rPr>
                <w:rFonts w:cs="Times New Roman"/>
                <w:i/>
                <w:kern w:val="0"/>
                <w:szCs w:val="24"/>
                <w:lang w:bidi="ar"/>
              </w:rPr>
            </w:pPr>
            <w:r w:rsidRPr="00507E43">
              <w:rPr>
                <w:rFonts w:eastAsia="宋体" w:cs="Times New Roman"/>
                <w:i/>
                <w:szCs w:val="24"/>
                <w:lang w:bidi="ar"/>
              </w:rPr>
              <w:t>Sovereignty over Pedra Branca/Pulau Batu Puteh, Middle Rocks and South Ledge (Malaysia/Singapore)</w:t>
            </w:r>
            <w:r w:rsidRPr="00507E43">
              <w:rPr>
                <w:rFonts w:eastAsia="宋体" w:cs="Times New Roman"/>
                <w:szCs w:val="24"/>
                <w:lang w:bidi="ar"/>
              </w:rPr>
              <w:t xml:space="preserve"> (Judgment) [2008] ICJ Rep 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848B45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20</w:t>
            </w:r>
          </w:p>
        </w:tc>
      </w:tr>
      <w:tr w:rsidR="00507E43" w:rsidRPr="00507E43" w14:paraId="5A39BF7A"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1ACAB25" w14:textId="77777777" w:rsidR="00D844A8" w:rsidRPr="00507E43" w:rsidRDefault="00D844A8" w:rsidP="00E70B4D">
            <w:pPr>
              <w:widowControl/>
              <w:jc w:val="center"/>
              <w:rPr>
                <w:rFonts w:eastAsia="等线" w:cs="Times New Roman"/>
                <w:i/>
                <w:iCs/>
                <w:kern w:val="0"/>
                <w:szCs w:val="24"/>
              </w:rPr>
            </w:pPr>
            <w:r w:rsidRPr="00507E43">
              <w:rPr>
                <w:rFonts w:eastAsia="Times Bold" w:cs="Times New Roman"/>
                <w:b/>
                <w:bCs/>
                <w:kern w:val="0"/>
                <w:szCs w:val="24"/>
                <w:lang w:bidi="ar"/>
              </w:rPr>
              <w:t>CASES OF THE EUROPEAN COURT OF HUMAN RIGHTS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82E7B36" w14:textId="77777777" w:rsidR="00D844A8" w:rsidRPr="00507E43" w:rsidRDefault="00D844A8" w:rsidP="00E70B4D">
            <w:pPr>
              <w:rPr>
                <w:rFonts w:eastAsia="等线" w:cs="Times New Roman"/>
                <w:kern w:val="0"/>
                <w:szCs w:val="24"/>
              </w:rPr>
            </w:pPr>
          </w:p>
        </w:tc>
      </w:tr>
      <w:tr w:rsidR="00507E43" w:rsidRPr="00507E43" w14:paraId="308179E8"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47384A2" w14:textId="77777777" w:rsidR="00D844A8" w:rsidRPr="00507E43" w:rsidRDefault="00D844A8" w:rsidP="00E70B4D">
            <w:pPr>
              <w:widowControl/>
              <w:rPr>
                <w:rFonts w:eastAsia="等线" w:cs="Times New Roman"/>
                <w:kern w:val="0"/>
                <w:szCs w:val="24"/>
              </w:rPr>
            </w:pPr>
            <w:proofErr w:type="spellStart"/>
            <w:r w:rsidRPr="00507E43">
              <w:rPr>
                <w:rFonts w:eastAsia="宋体" w:cs="Times New Roman"/>
                <w:i/>
                <w:szCs w:val="24"/>
                <w:lang w:bidi="ar"/>
              </w:rPr>
              <w:t>Bayatyan</w:t>
            </w:r>
            <w:proofErr w:type="spellEnd"/>
            <w:r w:rsidRPr="00507E43">
              <w:rPr>
                <w:rFonts w:eastAsia="宋体" w:cs="Times New Roman"/>
                <w:i/>
                <w:szCs w:val="24"/>
                <w:lang w:bidi="ar"/>
              </w:rPr>
              <w:t xml:space="preserve"> v</w:t>
            </w:r>
            <w:r w:rsidRPr="00507E43">
              <w:rPr>
                <w:rFonts w:eastAsia="宋体" w:cs="Times New Roman"/>
                <w:i/>
                <w:szCs w:val="24"/>
                <w:lang w:eastAsia="zh" w:bidi="ar"/>
              </w:rPr>
              <w:t>.</w:t>
            </w:r>
            <w:r w:rsidRPr="00507E43">
              <w:rPr>
                <w:rFonts w:eastAsia="宋体" w:cs="Times New Roman"/>
                <w:i/>
                <w:szCs w:val="24"/>
                <w:lang w:bidi="ar"/>
              </w:rPr>
              <w:t xml:space="preserve"> Armenia</w:t>
            </w:r>
            <w:r w:rsidRPr="00507E43">
              <w:rPr>
                <w:rFonts w:eastAsia="宋体" w:cs="Times New Roman"/>
                <w:szCs w:val="24"/>
                <w:lang w:bidi="ar"/>
              </w:rPr>
              <w:t xml:space="preserve"> (ECtHR) [2011] Application no 23459/03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EB4287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r w:rsidR="00507E43" w:rsidRPr="00507E43" w14:paraId="7576D3E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22E8BD9" w14:textId="77777777" w:rsidR="00D844A8" w:rsidRPr="00507E43" w:rsidRDefault="00D844A8" w:rsidP="00E70B4D">
            <w:pPr>
              <w:widowControl/>
              <w:rPr>
                <w:rFonts w:eastAsia="宋体" w:cs="Times New Roman"/>
                <w:i/>
                <w:szCs w:val="24"/>
                <w:lang w:bidi="ar"/>
              </w:rPr>
            </w:pPr>
            <w:proofErr w:type="spellStart"/>
            <w:r w:rsidRPr="00507E43">
              <w:rPr>
                <w:rFonts w:eastAsia="宋体" w:cs="Times New Roman"/>
                <w:i/>
                <w:szCs w:val="24"/>
                <w:lang w:bidi="ar"/>
              </w:rPr>
              <w:t>Öcalan</w:t>
            </w:r>
            <w:proofErr w:type="spellEnd"/>
            <w:r w:rsidRPr="00507E43">
              <w:rPr>
                <w:rFonts w:eastAsia="宋体" w:cs="Times New Roman"/>
                <w:i/>
                <w:szCs w:val="24"/>
                <w:lang w:bidi="ar"/>
              </w:rPr>
              <w:t xml:space="preserve"> v. Turkey</w:t>
            </w:r>
            <w:r w:rsidRPr="00507E43">
              <w:rPr>
                <w:rFonts w:eastAsia="宋体" w:cs="Times New Roman"/>
                <w:szCs w:val="24"/>
                <w:lang w:bidi="ar"/>
              </w:rPr>
              <w:t xml:space="preserve"> (ECtHR) [2005] Application no 46221/99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EB80A7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r w:rsidR="00507E43" w:rsidRPr="00507E43" w14:paraId="276D2CBF"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AABCF7B" w14:textId="77777777" w:rsidR="00D844A8" w:rsidRPr="00507E43" w:rsidRDefault="00D844A8" w:rsidP="00E70B4D">
            <w:pPr>
              <w:widowControl/>
              <w:rPr>
                <w:rFonts w:eastAsia="宋体" w:cs="Times New Roman"/>
                <w:i/>
                <w:szCs w:val="24"/>
                <w:lang w:bidi="ar"/>
              </w:rPr>
            </w:pPr>
            <w:proofErr w:type="spellStart"/>
            <w:r w:rsidRPr="00507E43">
              <w:rPr>
                <w:rFonts w:eastAsia="宋体" w:cs="Times New Roman"/>
                <w:i/>
                <w:szCs w:val="24"/>
                <w:lang w:bidi="ar"/>
              </w:rPr>
              <w:t>Loizidou</w:t>
            </w:r>
            <w:proofErr w:type="spellEnd"/>
            <w:r w:rsidRPr="00507E43">
              <w:rPr>
                <w:rFonts w:eastAsia="宋体" w:cs="Times New Roman"/>
                <w:i/>
                <w:szCs w:val="24"/>
                <w:lang w:bidi="ar"/>
              </w:rPr>
              <w:t xml:space="preserve"> v</w:t>
            </w:r>
            <w:r w:rsidRPr="00507E43">
              <w:rPr>
                <w:rFonts w:eastAsia="宋体" w:cs="Times New Roman"/>
                <w:i/>
                <w:szCs w:val="24"/>
                <w:lang w:eastAsia="zh" w:bidi="ar"/>
              </w:rPr>
              <w:t>.</w:t>
            </w:r>
            <w:r w:rsidRPr="00507E43">
              <w:rPr>
                <w:rFonts w:eastAsia="宋体" w:cs="Times New Roman"/>
                <w:i/>
                <w:szCs w:val="24"/>
                <w:lang w:bidi="ar"/>
              </w:rPr>
              <w:t xml:space="preserve"> Turkey (Preliminary Objections)</w:t>
            </w:r>
            <w:r w:rsidRPr="00507E43">
              <w:rPr>
                <w:rFonts w:eastAsia="宋体" w:cs="Times New Roman"/>
                <w:szCs w:val="24"/>
                <w:lang w:bidi="ar"/>
              </w:rPr>
              <w:t xml:space="preserve"> (ECtHR) [1995] Application no 15318/89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C43930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r w:rsidR="00507E43" w:rsidRPr="00507E43" w14:paraId="7F273AF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25A58C1" w14:textId="77777777" w:rsidR="00D844A8" w:rsidRPr="00507E43" w:rsidRDefault="00D844A8" w:rsidP="00E70B4D">
            <w:pPr>
              <w:widowControl/>
              <w:rPr>
                <w:rFonts w:eastAsia="Times Bold" w:cs="Times New Roman"/>
                <w:b/>
                <w:bCs/>
                <w:kern w:val="0"/>
                <w:szCs w:val="24"/>
              </w:rPr>
            </w:pPr>
            <w:r w:rsidRPr="00507E43">
              <w:rPr>
                <w:rFonts w:eastAsia="宋体" w:cs="Times New Roman"/>
                <w:i/>
                <w:szCs w:val="24"/>
                <w:lang w:bidi="ar"/>
              </w:rPr>
              <w:t>Soering v</w:t>
            </w:r>
            <w:r w:rsidRPr="00507E43">
              <w:rPr>
                <w:rFonts w:eastAsia="宋体" w:cs="Times New Roman"/>
                <w:i/>
                <w:szCs w:val="24"/>
                <w:lang w:eastAsia="zh" w:bidi="ar"/>
              </w:rPr>
              <w:t>.</w:t>
            </w:r>
            <w:r w:rsidRPr="00507E43">
              <w:rPr>
                <w:rFonts w:eastAsia="宋体" w:cs="Times New Roman"/>
                <w:i/>
                <w:szCs w:val="24"/>
                <w:lang w:bidi="ar"/>
              </w:rPr>
              <w:t xml:space="preserve"> United Kingdom </w:t>
            </w:r>
            <w:r w:rsidRPr="00507E43">
              <w:rPr>
                <w:rFonts w:eastAsia="宋体" w:cs="Times New Roman"/>
                <w:szCs w:val="24"/>
                <w:lang w:bidi="ar"/>
              </w:rPr>
              <w:t>(ECtHR) [1989] Application no 14038/88</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F0BB4E2"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r w:rsidR="00507E43" w:rsidRPr="00507E43" w14:paraId="771B0D0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F0DC8C2" w14:textId="77777777" w:rsidR="00D844A8" w:rsidRPr="00507E43" w:rsidRDefault="00D844A8" w:rsidP="00E70B4D">
            <w:pPr>
              <w:widowControl/>
              <w:jc w:val="center"/>
              <w:rPr>
                <w:rFonts w:eastAsia="等线" w:cs="Times New Roman"/>
                <w:i/>
                <w:iCs/>
                <w:kern w:val="0"/>
                <w:szCs w:val="24"/>
              </w:rPr>
            </w:pPr>
            <w:r w:rsidRPr="00507E43">
              <w:rPr>
                <w:rFonts w:eastAsia="Times Bold" w:cs="Times New Roman"/>
                <w:b/>
                <w:bCs/>
                <w:kern w:val="0"/>
                <w:szCs w:val="24"/>
                <w:lang w:bidi="ar"/>
              </w:rPr>
              <w:t>CASES OF OTHER INTERNATIONAL TRIBUNALS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EDB88C6" w14:textId="77777777" w:rsidR="00D844A8" w:rsidRPr="00507E43" w:rsidRDefault="00D844A8" w:rsidP="00E70B4D">
            <w:pPr>
              <w:rPr>
                <w:rFonts w:eastAsia="等线" w:cs="Times New Roman"/>
                <w:kern w:val="0"/>
                <w:szCs w:val="24"/>
              </w:rPr>
            </w:pPr>
          </w:p>
        </w:tc>
      </w:tr>
      <w:tr w:rsidR="00507E43" w:rsidRPr="00507E43" w14:paraId="48264CDF"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3CF1A4F" w14:textId="77777777" w:rsidR="00D844A8" w:rsidRPr="00507E43" w:rsidRDefault="00D844A8" w:rsidP="00E70B4D">
            <w:pPr>
              <w:widowControl/>
              <w:jc w:val="left"/>
              <w:rPr>
                <w:rFonts w:eastAsia="Times Bold" w:cs="Times New Roman"/>
                <w:b/>
                <w:bCs/>
                <w:kern w:val="0"/>
                <w:szCs w:val="24"/>
                <w:lang w:bidi="ar"/>
              </w:rPr>
            </w:pPr>
            <w:r w:rsidRPr="00507E43">
              <w:rPr>
                <w:rFonts w:eastAsia="宋体" w:cs="Times New Roman"/>
                <w:i/>
                <w:szCs w:val="24"/>
                <w:lang w:bidi="ar"/>
              </w:rPr>
              <w:t>Aguilar-Amory and Royal Bank of Canada Claims</w:t>
            </w:r>
            <w:r w:rsidRPr="00507E43">
              <w:rPr>
                <w:rFonts w:eastAsia="宋体" w:cs="Times New Roman"/>
                <w:szCs w:val="24"/>
                <w:lang w:bidi="ar"/>
              </w:rPr>
              <w:t xml:space="preserve"> (</w:t>
            </w:r>
            <w:r w:rsidRPr="00507E43">
              <w:rPr>
                <w:rFonts w:eastAsia="宋体" w:cs="Times New Roman"/>
                <w:i/>
                <w:szCs w:val="24"/>
                <w:lang w:bidi="ar"/>
              </w:rPr>
              <w:t>Great Britain v</w:t>
            </w:r>
            <w:r w:rsidRPr="00507E43">
              <w:rPr>
                <w:rFonts w:eastAsia="宋体" w:cs="Times New Roman"/>
                <w:i/>
                <w:szCs w:val="24"/>
                <w:lang w:eastAsia="zh" w:bidi="ar"/>
              </w:rPr>
              <w:t>.</w:t>
            </w:r>
            <w:r w:rsidRPr="00507E43">
              <w:rPr>
                <w:rFonts w:eastAsia="宋体" w:cs="Times New Roman"/>
                <w:i/>
                <w:szCs w:val="24"/>
                <w:lang w:bidi="ar"/>
              </w:rPr>
              <w:t xml:space="preserve"> Costa Rica</w:t>
            </w:r>
            <w:r w:rsidRPr="00507E43">
              <w:rPr>
                <w:rFonts w:eastAsia="宋体" w:cs="Times New Roman"/>
                <w:szCs w:val="24"/>
                <w:lang w:bidi="ar"/>
              </w:rPr>
              <w:t xml:space="preserve">) (Award) [1923] UNRIAA, </w:t>
            </w:r>
            <w:proofErr w:type="spellStart"/>
            <w:r w:rsidRPr="00507E43">
              <w:rPr>
                <w:rFonts w:eastAsia="宋体" w:cs="Times New Roman"/>
                <w:szCs w:val="24"/>
                <w:lang w:bidi="ar"/>
              </w:rPr>
              <w:t>vol.I</w:t>
            </w:r>
            <w:proofErr w:type="spellEnd"/>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B312A0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25, 28</w:t>
            </w:r>
          </w:p>
        </w:tc>
      </w:tr>
      <w:tr w:rsidR="00507E43" w:rsidRPr="00507E43" w14:paraId="356B284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05FEA4C" w14:textId="77777777" w:rsidR="00D844A8" w:rsidRPr="00507E43" w:rsidRDefault="00D844A8" w:rsidP="00E70B4D">
            <w:pPr>
              <w:widowControl/>
              <w:jc w:val="left"/>
              <w:rPr>
                <w:rFonts w:eastAsia="宋体" w:cs="Times New Roman"/>
                <w:i/>
                <w:szCs w:val="24"/>
                <w:lang w:bidi="ar"/>
              </w:rPr>
            </w:pPr>
            <w:r w:rsidRPr="00507E43">
              <w:rPr>
                <w:rFonts w:eastAsia="微软雅黑" w:cs="Times New Roman"/>
                <w:i/>
                <w:iCs/>
                <w:kern w:val="0"/>
                <w:szCs w:val="24"/>
                <w:lang w:bidi="ar"/>
              </w:rPr>
              <w:t>Award in the Arbitration regarding the Iron Rhine (“</w:t>
            </w:r>
            <w:proofErr w:type="spellStart"/>
            <w:r w:rsidRPr="00507E43">
              <w:rPr>
                <w:rFonts w:eastAsia="微软雅黑" w:cs="Times New Roman"/>
                <w:i/>
                <w:iCs/>
                <w:kern w:val="0"/>
                <w:szCs w:val="24"/>
                <w:lang w:bidi="ar"/>
              </w:rPr>
              <w:t>Ijzeren</w:t>
            </w:r>
            <w:proofErr w:type="spellEnd"/>
            <w:r w:rsidRPr="00507E43">
              <w:rPr>
                <w:rFonts w:eastAsia="微软雅黑" w:cs="Times New Roman"/>
                <w:i/>
                <w:iCs/>
                <w:kern w:val="0"/>
                <w:szCs w:val="24"/>
                <w:lang w:bidi="ar"/>
              </w:rPr>
              <w:t xml:space="preserve"> Rijn”) Railway (the Kingdom of Belgium and the Kingdom of the Netherlands) </w:t>
            </w:r>
            <w:r w:rsidRPr="00507E43">
              <w:rPr>
                <w:rFonts w:eastAsia="微软雅黑" w:cs="Times New Roman"/>
                <w:kern w:val="0"/>
                <w:szCs w:val="24"/>
                <w:lang w:bidi="ar"/>
              </w:rPr>
              <w:t xml:space="preserve">[2005] RIAA </w:t>
            </w:r>
            <w:proofErr w:type="spellStart"/>
            <w:r w:rsidRPr="00507E43">
              <w:rPr>
                <w:rFonts w:eastAsia="微软雅黑" w:cs="Times New Roman"/>
                <w:kern w:val="0"/>
                <w:szCs w:val="24"/>
                <w:lang w:bidi="ar"/>
              </w:rPr>
              <w:t>vol.XXVII</w:t>
            </w:r>
            <w:proofErr w:type="spellEnd"/>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AAC0C92"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16, 17</w:t>
            </w:r>
          </w:p>
        </w:tc>
      </w:tr>
      <w:tr w:rsidR="00507E43" w:rsidRPr="00507E43" w14:paraId="12D5FA1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AF477DE" w14:textId="77777777" w:rsidR="00D844A8" w:rsidRPr="00507E43" w:rsidRDefault="00D844A8" w:rsidP="00E70B4D">
            <w:pPr>
              <w:rPr>
                <w:rFonts w:eastAsia="Times Bold" w:cs="Times New Roman"/>
                <w:b/>
                <w:bCs/>
                <w:kern w:val="0"/>
                <w:szCs w:val="24"/>
              </w:rPr>
            </w:pPr>
            <w:r w:rsidRPr="00507E43">
              <w:rPr>
                <w:rFonts w:eastAsia="微软雅黑" w:cs="Times New Roman"/>
                <w:i/>
                <w:kern w:val="0"/>
                <w:szCs w:val="24"/>
                <w:lang w:bidi="ar"/>
              </w:rPr>
              <w:lastRenderedPageBreak/>
              <w:t xml:space="preserve">Impregilo S.p.A. v. Islamic Republic of Pakistan </w:t>
            </w:r>
            <w:r w:rsidRPr="00507E43">
              <w:rPr>
                <w:rFonts w:eastAsia="微软雅黑" w:cs="Times New Roman"/>
                <w:kern w:val="0"/>
                <w:szCs w:val="24"/>
                <w:lang w:bidi="ar"/>
              </w:rPr>
              <w:t xml:space="preserve">(ICSID Case </w:t>
            </w:r>
            <w:proofErr w:type="spellStart"/>
            <w:r w:rsidRPr="00507E43">
              <w:rPr>
                <w:rFonts w:eastAsia="微软雅黑" w:cs="Times New Roman"/>
                <w:kern w:val="0"/>
                <w:szCs w:val="24"/>
                <w:lang w:bidi="ar"/>
              </w:rPr>
              <w:t>No.ARB</w:t>
            </w:r>
            <w:proofErr w:type="spellEnd"/>
            <w:r w:rsidRPr="00507E43">
              <w:rPr>
                <w:rFonts w:eastAsia="微软雅黑" w:cs="Times New Roman"/>
                <w:kern w:val="0"/>
                <w:szCs w:val="24"/>
                <w:lang w:bidi="ar"/>
              </w:rPr>
              <w:t>/03/3), Decision on Jurisdiction of 22 April 2005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FA75E35"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w:t>
            </w:r>
          </w:p>
        </w:tc>
      </w:tr>
      <w:tr w:rsidR="00507E43" w:rsidRPr="00507E43" w14:paraId="3B434967"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5E7E7DF" w14:textId="77777777" w:rsidR="00D844A8" w:rsidRPr="00507E43" w:rsidRDefault="00D844A8" w:rsidP="00E70B4D">
            <w:pPr>
              <w:widowControl/>
              <w:rPr>
                <w:rFonts w:eastAsia="宋体" w:cs="Times New Roman"/>
                <w:b/>
                <w:bCs/>
                <w:kern w:val="0"/>
                <w:szCs w:val="24"/>
                <w:lang w:eastAsia="zh"/>
              </w:rPr>
            </w:pPr>
            <w:r w:rsidRPr="00507E43">
              <w:rPr>
                <w:rFonts w:eastAsia="宋体" w:cs="Times New Roman"/>
                <w:i/>
                <w:szCs w:val="24"/>
                <w:lang w:bidi="ar"/>
              </w:rPr>
              <w:t>Request for an Advisory Opinion Submitted by the Sub-Regional Fisheries Commission (SRFC)</w:t>
            </w:r>
            <w:r w:rsidRPr="00507E43">
              <w:rPr>
                <w:rFonts w:eastAsia="宋体" w:cs="Times New Roman"/>
                <w:szCs w:val="24"/>
                <w:lang w:bidi="ar"/>
              </w:rPr>
              <w:t xml:space="preserve"> (Advisory Opinion) [2015] ITLOS Reports 2015</w:t>
            </w:r>
            <w:r w:rsidRPr="00507E43">
              <w:rPr>
                <w:rFonts w:eastAsia="宋体" w:cs="Times New Roman"/>
                <w:szCs w:val="24"/>
                <w:lang w:eastAsia="zh" w:bidi="ar"/>
              </w:rPr>
              <w:t>, 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CB7339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21, 22</w:t>
            </w:r>
          </w:p>
        </w:tc>
      </w:tr>
      <w:tr w:rsidR="00507E43" w:rsidRPr="00507E43" w14:paraId="69CD261F"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F63BF93" w14:textId="77777777" w:rsidR="00D844A8" w:rsidRPr="00507E43" w:rsidRDefault="00D844A8" w:rsidP="00E70B4D">
            <w:pPr>
              <w:widowControl/>
              <w:rPr>
                <w:rFonts w:eastAsia="宋体" w:cs="Times New Roman"/>
                <w:i/>
                <w:szCs w:val="24"/>
                <w:lang w:bidi="ar"/>
              </w:rPr>
            </w:pPr>
            <w:r w:rsidRPr="00507E43">
              <w:rPr>
                <w:rFonts w:eastAsia="宋体" w:cs="Times New Roman"/>
                <w:i/>
                <w:szCs w:val="24"/>
                <w:lang w:bidi="ar"/>
              </w:rPr>
              <w:t>South China Sea Arbitration (Philippines v. China)</w:t>
            </w:r>
            <w:r w:rsidRPr="00507E43">
              <w:rPr>
                <w:rFonts w:eastAsia="宋体" w:cs="Times New Roman"/>
                <w:szCs w:val="24"/>
                <w:lang w:bidi="ar"/>
              </w:rPr>
              <w:t xml:space="preserve"> [2016] RIAA </w:t>
            </w:r>
            <w:proofErr w:type="spellStart"/>
            <w:r w:rsidRPr="00507E43">
              <w:rPr>
                <w:rFonts w:eastAsia="宋体" w:cs="Times New Roman"/>
                <w:szCs w:val="24"/>
                <w:lang w:bidi="ar"/>
              </w:rPr>
              <w:t>vol.XXXIII</w:t>
            </w:r>
            <w:proofErr w:type="spellEnd"/>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B924F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21</w:t>
            </w:r>
          </w:p>
        </w:tc>
      </w:tr>
      <w:tr w:rsidR="00507E43" w:rsidRPr="00507E43" w14:paraId="3CCB268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E3C6B25" w14:textId="77777777" w:rsidR="00D844A8" w:rsidRPr="00507E43" w:rsidRDefault="00D844A8" w:rsidP="00E70B4D">
            <w:pPr>
              <w:rPr>
                <w:rFonts w:cs="Times New Roman"/>
                <w:i/>
                <w:szCs w:val="24"/>
                <w:lang w:eastAsia="zh" w:bidi="ar"/>
              </w:rPr>
            </w:pPr>
            <w:r w:rsidRPr="00507E43">
              <w:rPr>
                <w:rFonts w:eastAsia="微软雅黑" w:cs="Times New Roman"/>
                <w:i/>
                <w:kern w:val="0"/>
                <w:szCs w:val="24"/>
                <w:lang w:bidi="ar"/>
              </w:rPr>
              <w:t>Southern Bluefin Tuna Cases (New Zealand v. Japan, Australia v. Japan)</w:t>
            </w:r>
            <w:r w:rsidRPr="00507E43">
              <w:rPr>
                <w:rFonts w:eastAsia="微软雅黑" w:cs="Times New Roman"/>
                <w:kern w:val="0"/>
                <w:szCs w:val="24"/>
                <w:lang w:bidi="ar"/>
              </w:rPr>
              <w:t xml:space="preserve"> (Provisional Measures Order) [1999] ITLOS Reports 1999</w:t>
            </w:r>
            <w:r w:rsidRPr="00507E43">
              <w:rPr>
                <w:rFonts w:cs="Times New Roman"/>
                <w:kern w:val="0"/>
                <w:szCs w:val="24"/>
                <w:lang w:eastAsia="zh" w:bidi="ar"/>
              </w:rPr>
              <w:t>, 280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EE75C4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2, 22</w:t>
            </w:r>
          </w:p>
        </w:tc>
      </w:tr>
      <w:tr w:rsidR="00507E43" w:rsidRPr="00507E43" w14:paraId="5F3BF5A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8918E5D" w14:textId="77777777" w:rsidR="00D844A8" w:rsidRPr="00507E43" w:rsidRDefault="00D844A8" w:rsidP="00E70B4D">
            <w:pPr>
              <w:widowControl/>
              <w:jc w:val="center"/>
              <w:rPr>
                <w:rFonts w:eastAsia="等线" w:cs="Times New Roman"/>
                <w:i/>
                <w:iCs/>
                <w:szCs w:val="24"/>
              </w:rPr>
            </w:pPr>
            <w:r w:rsidRPr="00507E43">
              <w:rPr>
                <w:rFonts w:eastAsia="Times Bold" w:cs="Times New Roman"/>
                <w:b/>
                <w:bCs/>
                <w:kern w:val="0"/>
                <w:szCs w:val="24"/>
                <w:lang w:bidi="ar"/>
              </w:rPr>
              <w:t>MUNICIPAL CASES AND LEGISLATION</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30F5BA7" w14:textId="77777777" w:rsidR="00D844A8" w:rsidRPr="00507E43" w:rsidRDefault="00D844A8" w:rsidP="00E70B4D">
            <w:pPr>
              <w:rPr>
                <w:rFonts w:eastAsia="等线" w:cs="Times New Roman"/>
                <w:kern w:val="0"/>
                <w:szCs w:val="24"/>
              </w:rPr>
            </w:pPr>
          </w:p>
        </w:tc>
      </w:tr>
      <w:tr w:rsidR="00507E43" w:rsidRPr="00507E43" w14:paraId="140E29C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A4BD54C" w14:textId="77777777" w:rsidR="00D844A8" w:rsidRPr="00507E43" w:rsidRDefault="00D844A8" w:rsidP="00E70B4D">
            <w:pPr>
              <w:widowControl/>
              <w:jc w:val="left"/>
              <w:rPr>
                <w:rFonts w:eastAsia="Times Bold" w:cs="Times New Roman"/>
                <w:b/>
                <w:bCs/>
                <w:kern w:val="0"/>
                <w:szCs w:val="24"/>
                <w:lang w:bidi="ar"/>
              </w:rPr>
            </w:pPr>
            <w:r w:rsidRPr="00507E43">
              <w:rPr>
                <w:rFonts w:eastAsia="宋体" w:cs="Times New Roman"/>
                <w:i/>
                <w:szCs w:val="24"/>
                <w:lang w:bidi="ar"/>
              </w:rPr>
              <w:t>Abbott v. Republic of South Africa</w:t>
            </w:r>
            <w:r w:rsidRPr="00507E43">
              <w:rPr>
                <w:rFonts w:eastAsia="宋体" w:cs="Times New Roman"/>
                <w:szCs w:val="24"/>
                <w:lang w:bidi="ar"/>
              </w:rPr>
              <w:t xml:space="preserve"> (1992), 113 ILR 414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427EF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w:t>
            </w:r>
          </w:p>
        </w:tc>
      </w:tr>
      <w:tr w:rsidR="00507E43" w:rsidRPr="00507E43" w14:paraId="1E76989C"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E652216" w14:textId="77777777" w:rsidR="00D844A8" w:rsidRPr="00507E43" w:rsidRDefault="00D844A8" w:rsidP="00E70B4D">
            <w:pPr>
              <w:widowControl/>
              <w:jc w:val="left"/>
              <w:rPr>
                <w:rFonts w:eastAsia="Times Bold" w:cs="Times New Roman"/>
                <w:b/>
                <w:bCs/>
                <w:kern w:val="0"/>
                <w:szCs w:val="24"/>
                <w:lang w:bidi="ar"/>
              </w:rPr>
            </w:pPr>
            <w:r w:rsidRPr="00507E43">
              <w:rPr>
                <w:rFonts w:eastAsia="宋体" w:cs="Times New Roman"/>
                <w:i/>
                <w:szCs w:val="24"/>
                <w:lang w:bidi="ar"/>
              </w:rPr>
              <w:t>Alcom Ltd. v</w:t>
            </w:r>
            <w:r w:rsidRPr="00507E43">
              <w:rPr>
                <w:rFonts w:eastAsia="宋体" w:cs="Times New Roman"/>
                <w:i/>
                <w:szCs w:val="24"/>
                <w:lang w:eastAsia="zh" w:bidi="ar"/>
              </w:rPr>
              <w:t>.</w:t>
            </w:r>
            <w:r w:rsidRPr="00507E43">
              <w:rPr>
                <w:rFonts w:eastAsia="宋体" w:cs="Times New Roman"/>
                <w:i/>
                <w:szCs w:val="24"/>
                <w:lang w:bidi="ar"/>
              </w:rPr>
              <w:t xml:space="preserve"> Republic of Colombia</w:t>
            </w:r>
            <w:r w:rsidRPr="00507E43">
              <w:rPr>
                <w:rFonts w:eastAsia="宋体" w:cs="Times New Roman"/>
                <w:szCs w:val="24"/>
                <w:lang w:bidi="ar"/>
              </w:rPr>
              <w:t>, [1984] 1 AC 580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8D996B0"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w:t>
            </w:r>
          </w:p>
        </w:tc>
      </w:tr>
      <w:tr w:rsidR="00507E43" w:rsidRPr="00507E43" w14:paraId="1F14F62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6C954C4" w14:textId="77777777" w:rsidR="00D844A8" w:rsidRPr="00507E43" w:rsidRDefault="00D844A8" w:rsidP="00E70B4D">
            <w:pPr>
              <w:rPr>
                <w:rFonts w:cs="Times New Roman"/>
                <w:kern w:val="0"/>
                <w:szCs w:val="24"/>
                <w:lang w:bidi="ar"/>
              </w:rPr>
            </w:pPr>
            <w:r w:rsidRPr="00507E43">
              <w:rPr>
                <w:rFonts w:eastAsia="宋体" w:cs="Times New Roman"/>
                <w:szCs w:val="24"/>
                <w:lang w:bidi="ar"/>
              </w:rPr>
              <w:t>Canada, State Immunity Act 1985 (2012)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C5B09B"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w:t>
            </w:r>
          </w:p>
        </w:tc>
      </w:tr>
      <w:tr w:rsidR="00507E43" w:rsidRPr="00507E43" w14:paraId="27676A6E"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2336FAA" w14:textId="77777777" w:rsidR="00D844A8" w:rsidRPr="00507E43" w:rsidRDefault="00D844A8" w:rsidP="00E70B4D">
            <w:pPr>
              <w:rPr>
                <w:rFonts w:cs="Times New Roman"/>
                <w:kern w:val="0"/>
                <w:szCs w:val="24"/>
                <w:lang w:bidi="ar"/>
              </w:rPr>
            </w:pPr>
            <w:r w:rsidRPr="00507E43">
              <w:rPr>
                <w:rFonts w:eastAsia="宋体" w:cs="Times New Roman"/>
                <w:i/>
                <w:szCs w:val="24"/>
                <w:lang w:bidi="ar"/>
              </w:rPr>
              <w:t>Case concerning the Rainbow Warrior (New Zealand v. France)</w:t>
            </w:r>
            <w:r w:rsidRPr="00507E43">
              <w:rPr>
                <w:rFonts w:eastAsia="宋体" w:cs="Times New Roman"/>
                <w:szCs w:val="24"/>
                <w:lang w:bidi="ar"/>
              </w:rPr>
              <w:t xml:space="preserve"> (1990), 82 ILR 499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A4F832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23</w:t>
            </w:r>
          </w:p>
        </w:tc>
      </w:tr>
      <w:tr w:rsidR="00507E43" w:rsidRPr="00507E43" w14:paraId="007D7E4C"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56AC0B6" w14:textId="77777777" w:rsidR="00D844A8" w:rsidRPr="00507E43" w:rsidRDefault="00D844A8" w:rsidP="00E70B4D">
            <w:pPr>
              <w:widowControl/>
              <w:spacing w:line="360" w:lineRule="atLeast"/>
              <w:rPr>
                <w:rFonts w:eastAsia="等线" w:cs="Times New Roman"/>
                <w:i/>
                <w:iCs/>
                <w:szCs w:val="24"/>
              </w:rPr>
            </w:pPr>
            <w:r w:rsidRPr="00507E43">
              <w:rPr>
                <w:rFonts w:eastAsia="微软雅黑" w:cs="Times New Roman"/>
                <w:i/>
                <w:iCs/>
                <w:kern w:val="0"/>
                <w:szCs w:val="24"/>
                <w:lang w:bidi="ar"/>
              </w:rPr>
              <w:t>Claim against the Empire of Iran Case </w:t>
            </w:r>
            <w:r w:rsidRPr="00507E43">
              <w:rPr>
                <w:rFonts w:eastAsia="微软雅黑" w:cs="Times New Roman"/>
                <w:kern w:val="0"/>
                <w:szCs w:val="24"/>
                <w:lang w:bidi="ar"/>
              </w:rPr>
              <w:t>(1963), 45 ILR 57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B6FF10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13</w:t>
            </w:r>
          </w:p>
        </w:tc>
      </w:tr>
      <w:tr w:rsidR="00507E43" w:rsidRPr="00507E43" w14:paraId="307B50B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962CF4C" w14:textId="77777777" w:rsidR="00D844A8" w:rsidRPr="00507E43" w:rsidRDefault="00D844A8" w:rsidP="00E70B4D">
            <w:pPr>
              <w:widowControl/>
              <w:spacing w:line="360" w:lineRule="atLeast"/>
              <w:jc w:val="left"/>
              <w:rPr>
                <w:rFonts w:eastAsia="等线" w:cs="Times New Roman"/>
                <w:i/>
                <w:iCs/>
                <w:szCs w:val="24"/>
              </w:rPr>
            </w:pPr>
            <w:r w:rsidRPr="00507E43">
              <w:rPr>
                <w:rFonts w:eastAsia="微软雅黑" w:cs="Times New Roman"/>
                <w:kern w:val="0"/>
                <w:szCs w:val="24"/>
                <w:lang w:bidi="ar"/>
              </w:rPr>
              <w:t>Court of Cassation (France), Criminal Chamber, decision of 13 January 2021, No.20-80.511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EB77E7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12,13</w:t>
            </w:r>
          </w:p>
        </w:tc>
      </w:tr>
      <w:tr w:rsidR="00507E43" w:rsidRPr="00507E43" w14:paraId="524EA29C"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5D4E3F0"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Croatia, Criminal Code 1997 (2011)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339250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330A0C18"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DC11A6F"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El Salvador, Penal Code 1997 (2006)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1FCD0B"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0FC4CBE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37EBA2E" w14:textId="77777777" w:rsidR="00D844A8" w:rsidRPr="00507E43" w:rsidRDefault="00D844A8" w:rsidP="00E70B4D">
            <w:pPr>
              <w:widowControl/>
              <w:spacing w:line="360" w:lineRule="atLeast"/>
              <w:rPr>
                <w:rFonts w:cs="Times New Roman"/>
                <w:i/>
                <w:iCs/>
                <w:kern w:val="0"/>
                <w:szCs w:val="24"/>
                <w:lang w:bidi="ar"/>
              </w:rPr>
            </w:pPr>
            <w:r w:rsidRPr="00507E43">
              <w:rPr>
                <w:rFonts w:eastAsia="微软雅黑" w:cs="Times New Roman"/>
                <w:i/>
                <w:iCs/>
                <w:kern w:val="0"/>
                <w:szCs w:val="24"/>
                <w:lang w:bidi="ar"/>
              </w:rPr>
              <w:t>Federal Court of Justice, judgment of 28 January 2021</w:t>
            </w:r>
            <w:r w:rsidRPr="00507E43">
              <w:rPr>
                <w:rFonts w:eastAsia="微软雅黑" w:cs="Times New Roman"/>
                <w:kern w:val="0"/>
                <w:szCs w:val="24"/>
                <w:lang w:bidi="ar"/>
              </w:rPr>
              <w:t xml:space="preserve">, [2021] 3 </w:t>
            </w:r>
            <w:proofErr w:type="spellStart"/>
            <w:r w:rsidRPr="00507E43">
              <w:rPr>
                <w:rFonts w:eastAsia="微软雅黑" w:cs="Times New Roman"/>
                <w:kern w:val="0"/>
                <w:szCs w:val="24"/>
                <w:lang w:bidi="ar"/>
              </w:rPr>
              <w:t>StR</w:t>
            </w:r>
            <w:proofErr w:type="spellEnd"/>
            <w:r w:rsidRPr="00507E43">
              <w:rPr>
                <w:rFonts w:eastAsia="微软雅黑" w:cs="Times New Roman"/>
                <w:kern w:val="0"/>
                <w:szCs w:val="24"/>
                <w:lang w:bidi="ar"/>
              </w:rPr>
              <w:t xml:space="preserve"> 564/19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B938C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12</w:t>
            </w:r>
          </w:p>
        </w:tc>
      </w:tr>
      <w:tr w:rsidR="00507E43" w:rsidRPr="00507E43" w14:paraId="20FD1CD7"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BCEC53F" w14:textId="77777777" w:rsidR="00D844A8" w:rsidRPr="00507E43" w:rsidRDefault="00D844A8" w:rsidP="00E70B4D">
            <w:pPr>
              <w:widowControl/>
              <w:spacing w:line="360" w:lineRule="atLeast"/>
              <w:rPr>
                <w:rFonts w:eastAsia="宋体" w:cs="Times New Roman"/>
                <w:i/>
                <w:szCs w:val="24"/>
                <w:lang w:bidi="ar"/>
              </w:rPr>
            </w:pPr>
            <w:r w:rsidRPr="00507E43">
              <w:rPr>
                <w:rFonts w:eastAsia="宋体" w:cs="Times New Roman"/>
                <w:szCs w:val="24"/>
                <w:lang w:bidi="ar"/>
              </w:rPr>
              <w:t>Israel, Foreign States Immunity Law 2008</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671A61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w:t>
            </w:r>
          </w:p>
        </w:tc>
      </w:tr>
      <w:tr w:rsidR="00507E43" w:rsidRPr="00507E43" w14:paraId="7D162B58"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9483A33" w14:textId="77777777" w:rsidR="00D844A8" w:rsidRPr="00507E43" w:rsidRDefault="00D844A8" w:rsidP="00E70B4D">
            <w:pPr>
              <w:widowControl/>
              <w:spacing w:line="360" w:lineRule="atLeast"/>
              <w:rPr>
                <w:rFonts w:cs="Times New Roman"/>
                <w:i/>
                <w:iCs/>
                <w:kern w:val="0"/>
                <w:szCs w:val="24"/>
                <w:lang w:bidi="ar"/>
              </w:rPr>
            </w:pPr>
            <w:r w:rsidRPr="00507E43">
              <w:rPr>
                <w:rFonts w:eastAsia="宋体" w:cs="Times New Roman"/>
                <w:i/>
                <w:szCs w:val="24"/>
                <w:lang w:bidi="ar"/>
              </w:rPr>
              <w:t>Kingdom of Spain v. Société X</w:t>
            </w:r>
            <w:r w:rsidRPr="00507E43">
              <w:rPr>
                <w:rFonts w:eastAsia="宋体" w:cs="Times New Roman"/>
                <w:szCs w:val="24"/>
                <w:lang w:bidi="ar"/>
              </w:rPr>
              <w:t xml:space="preserve"> (1986), 82 ILR 44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ED850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w:t>
            </w:r>
          </w:p>
        </w:tc>
      </w:tr>
      <w:tr w:rsidR="00507E43" w:rsidRPr="00507E43" w14:paraId="0B43B477"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689D730" w14:textId="77777777" w:rsidR="00D844A8" w:rsidRPr="00507E43" w:rsidRDefault="00D844A8" w:rsidP="00E70B4D">
            <w:pPr>
              <w:widowControl/>
              <w:spacing w:line="360" w:lineRule="atLeast"/>
              <w:rPr>
                <w:rFonts w:cs="Times New Roman"/>
                <w:i/>
                <w:iCs/>
                <w:kern w:val="0"/>
                <w:szCs w:val="24"/>
                <w:lang w:bidi="ar"/>
              </w:rPr>
            </w:pPr>
            <w:r w:rsidRPr="00507E43">
              <w:rPr>
                <w:rFonts w:eastAsia="宋体" w:cs="Times New Roman"/>
                <w:i/>
                <w:szCs w:val="24"/>
                <w:lang w:bidi="ar"/>
              </w:rPr>
              <w:t>Philippine Embassy Bank Account Case</w:t>
            </w:r>
            <w:r w:rsidRPr="00507E43">
              <w:rPr>
                <w:rFonts w:eastAsia="宋体" w:cs="Times New Roman"/>
                <w:szCs w:val="24"/>
                <w:lang w:bidi="ar"/>
              </w:rPr>
              <w:t xml:space="preserve"> (1977), 65 ILR 146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1112EF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24, 25</w:t>
            </w:r>
          </w:p>
        </w:tc>
      </w:tr>
      <w:tr w:rsidR="00507E43" w:rsidRPr="00507E43" w14:paraId="7CB5F29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F6F00F0" w14:textId="77777777" w:rsidR="00D844A8" w:rsidRPr="00507E43" w:rsidRDefault="00D844A8" w:rsidP="00E70B4D">
            <w:pPr>
              <w:widowControl/>
              <w:spacing w:line="360" w:lineRule="atLeast"/>
              <w:rPr>
                <w:rFonts w:cs="Times New Roman"/>
                <w:i/>
                <w:kern w:val="0"/>
                <w:szCs w:val="24"/>
              </w:rPr>
            </w:pPr>
            <w:r w:rsidRPr="00507E43">
              <w:rPr>
                <w:rFonts w:eastAsia="微软雅黑" w:cs="Times New Roman"/>
                <w:i/>
                <w:iCs/>
                <w:kern w:val="0"/>
                <w:szCs w:val="24"/>
                <w:lang w:bidi="ar"/>
              </w:rPr>
              <w:t xml:space="preserve">Public Prosecutor v. </w:t>
            </w:r>
            <w:proofErr w:type="spellStart"/>
            <w:r w:rsidRPr="00507E43">
              <w:rPr>
                <w:rFonts w:eastAsia="微软雅黑" w:cs="Times New Roman"/>
                <w:i/>
                <w:iCs/>
                <w:kern w:val="0"/>
                <w:szCs w:val="24"/>
                <w:lang w:bidi="ar"/>
              </w:rPr>
              <w:t>Higaniro</w:t>
            </w:r>
            <w:proofErr w:type="spellEnd"/>
            <w:r w:rsidRPr="00507E43">
              <w:rPr>
                <w:rFonts w:eastAsia="微软雅黑" w:cs="Times New Roman"/>
                <w:i/>
                <w:iCs/>
                <w:kern w:val="0"/>
                <w:szCs w:val="24"/>
                <w:lang w:bidi="ar"/>
              </w:rPr>
              <w:t xml:space="preserve"> et al.</w:t>
            </w:r>
            <w:r w:rsidRPr="00507E43">
              <w:rPr>
                <w:rFonts w:eastAsia="微软雅黑" w:cs="Times New Roman"/>
                <w:kern w:val="0"/>
                <w:szCs w:val="24"/>
                <w:lang w:bidi="ar"/>
              </w:rPr>
              <w:t>, Assize Court of Brussels (Belgium), verdict of 8 June 2001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83D60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9</w:t>
            </w:r>
          </w:p>
        </w:tc>
      </w:tr>
      <w:tr w:rsidR="00507E43" w:rsidRPr="00507E43" w14:paraId="7890704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B27E829" w14:textId="77777777" w:rsidR="00D844A8" w:rsidRPr="00507E43" w:rsidRDefault="00D844A8" w:rsidP="00E70B4D">
            <w:pPr>
              <w:widowControl/>
              <w:spacing w:line="360" w:lineRule="atLeast"/>
              <w:jc w:val="left"/>
              <w:rPr>
                <w:rFonts w:eastAsia="等线" w:cs="Times New Roman"/>
                <w:i/>
                <w:iCs/>
                <w:szCs w:val="24"/>
              </w:rPr>
            </w:pPr>
            <w:r w:rsidRPr="00507E43">
              <w:rPr>
                <w:rFonts w:eastAsia="微软雅黑" w:cs="Times New Roman"/>
                <w:i/>
                <w:iCs/>
                <w:kern w:val="0"/>
                <w:szCs w:val="24"/>
                <w:lang w:bidi="ar"/>
              </w:rPr>
              <w:t>Public Prosecutor v. Milan T.</w:t>
            </w:r>
            <w:r w:rsidRPr="00507E43">
              <w:rPr>
                <w:rFonts w:eastAsia="微软雅黑" w:cs="Times New Roman"/>
                <w:kern w:val="0"/>
                <w:szCs w:val="24"/>
                <w:lang w:bidi="ar"/>
              </w:rPr>
              <w:t xml:space="preserve">, [1958] Oberste </w:t>
            </w:r>
            <w:proofErr w:type="spellStart"/>
            <w:r w:rsidRPr="00507E43">
              <w:rPr>
                <w:rFonts w:eastAsia="微软雅黑" w:cs="Times New Roman"/>
                <w:kern w:val="0"/>
                <w:szCs w:val="24"/>
                <w:lang w:bidi="ar"/>
              </w:rPr>
              <w:t>Gerichtshof</w:t>
            </w:r>
            <w:proofErr w:type="spellEnd"/>
            <w:r w:rsidRPr="00507E43">
              <w:rPr>
                <w:rFonts w:eastAsia="微软雅黑" w:cs="Times New Roman"/>
                <w:kern w:val="0"/>
                <w:szCs w:val="24"/>
                <w:lang w:bidi="ar"/>
              </w:rPr>
              <w:t xml:space="preserve"> 19 (SS) No.32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502695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9</w:t>
            </w:r>
          </w:p>
        </w:tc>
      </w:tr>
      <w:tr w:rsidR="00507E43" w:rsidRPr="00507E43" w14:paraId="4EFFF89F" w14:textId="77777777" w:rsidTr="00E70B4D">
        <w:trPr>
          <w:trHeight w:val="1200"/>
        </w:trPr>
        <w:tc>
          <w:tcPr>
            <w:tcW w:w="4510" w:type="pct"/>
            <w:tcBorders>
              <w:top w:val="single" w:sz="4" w:space="0" w:color="auto"/>
              <w:left w:val="single" w:sz="4" w:space="0" w:color="auto"/>
              <w:bottom w:val="single" w:sz="4" w:space="0" w:color="auto"/>
              <w:right w:val="single" w:sz="4" w:space="0" w:color="auto"/>
            </w:tcBorders>
            <w:shd w:val="clear" w:color="auto" w:fill="auto"/>
          </w:tcPr>
          <w:p w14:paraId="5830DBEA" w14:textId="77777777" w:rsidR="00D844A8" w:rsidRPr="00507E43" w:rsidRDefault="00D844A8" w:rsidP="00E70B4D">
            <w:pPr>
              <w:widowControl/>
              <w:spacing w:line="360" w:lineRule="atLeast"/>
              <w:rPr>
                <w:rFonts w:eastAsia="等线" w:cs="Times New Roman"/>
                <w:i/>
                <w:iCs/>
                <w:szCs w:val="24"/>
              </w:rPr>
            </w:pPr>
            <w:r w:rsidRPr="00507E43">
              <w:rPr>
                <w:rFonts w:eastAsia="微软雅黑" w:cs="Times New Roman"/>
                <w:i/>
                <w:iCs/>
                <w:kern w:val="0"/>
                <w:szCs w:val="24"/>
                <w:lang w:bidi="ar"/>
              </w:rPr>
              <w:t xml:space="preserve">Regina v. Bow Street Metropolitan Stipendiary Magistrate and others, ex </w:t>
            </w:r>
            <w:proofErr w:type="spellStart"/>
            <w:r w:rsidRPr="00507E43">
              <w:rPr>
                <w:rFonts w:eastAsia="微软雅黑" w:cs="Times New Roman"/>
                <w:i/>
                <w:iCs/>
                <w:kern w:val="0"/>
                <w:szCs w:val="24"/>
                <w:lang w:bidi="ar"/>
              </w:rPr>
              <w:t>parte</w:t>
            </w:r>
            <w:proofErr w:type="spellEnd"/>
            <w:r w:rsidRPr="00507E43">
              <w:rPr>
                <w:rFonts w:eastAsia="微软雅黑" w:cs="Times New Roman"/>
                <w:i/>
                <w:iCs/>
                <w:kern w:val="0"/>
                <w:szCs w:val="24"/>
                <w:lang w:bidi="ar"/>
              </w:rPr>
              <w:t xml:space="preserve"> Pinochet Ugarte (No.3)</w:t>
            </w:r>
            <w:r w:rsidRPr="00507E43">
              <w:rPr>
                <w:rFonts w:eastAsia="微软雅黑" w:cs="Times New Roman"/>
                <w:kern w:val="0"/>
                <w:szCs w:val="24"/>
                <w:lang w:bidi="ar"/>
              </w:rPr>
              <w:t>, [2000] 1 AC 147 (Opinion of Lord Goff of Chieveley)</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57184C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13</w:t>
            </w:r>
          </w:p>
        </w:tc>
      </w:tr>
      <w:tr w:rsidR="00507E43" w:rsidRPr="00507E43" w14:paraId="6159EBB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CF1D14A" w14:textId="77777777" w:rsidR="00D844A8" w:rsidRPr="00507E43" w:rsidRDefault="00D844A8" w:rsidP="00E70B4D">
            <w:pPr>
              <w:widowControl/>
              <w:rPr>
                <w:rFonts w:eastAsia="等线" w:cs="Times New Roman"/>
                <w:i/>
                <w:iCs/>
                <w:szCs w:val="24"/>
              </w:rPr>
            </w:pPr>
            <w:r w:rsidRPr="00507E43">
              <w:rPr>
                <w:rFonts w:eastAsia="宋体" w:cs="Times New Roman"/>
                <w:i/>
                <w:iCs/>
                <w:szCs w:val="24"/>
              </w:rPr>
              <w:lastRenderedPageBreak/>
              <w:t>Republic of Somalia v</w:t>
            </w:r>
            <w:r w:rsidRPr="00507E43">
              <w:rPr>
                <w:rFonts w:eastAsia="宋体" w:cs="Times New Roman"/>
                <w:i/>
                <w:iCs/>
                <w:szCs w:val="24"/>
                <w:lang w:eastAsia="zh"/>
              </w:rPr>
              <w:t>.</w:t>
            </w:r>
            <w:r w:rsidRPr="00507E43">
              <w:rPr>
                <w:rFonts w:eastAsia="宋体" w:cs="Times New Roman"/>
                <w:i/>
                <w:iCs/>
                <w:szCs w:val="24"/>
              </w:rPr>
              <w:t xml:space="preserve"> Woodhouse Drake &amp; Carey (Suisse) S.A. and Others</w:t>
            </w:r>
            <w:r w:rsidRPr="00507E43">
              <w:rPr>
                <w:rFonts w:eastAsia="宋体" w:cs="Times New Roman"/>
                <w:szCs w:val="24"/>
              </w:rPr>
              <w:t>, [1993] 1 QB 54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3F6E271"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29</w:t>
            </w:r>
          </w:p>
        </w:tc>
      </w:tr>
      <w:tr w:rsidR="00507E43" w:rsidRPr="00507E43" w14:paraId="1B902BDF"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1B54750" w14:textId="77777777" w:rsidR="00D844A8" w:rsidRPr="00507E43" w:rsidRDefault="00D844A8" w:rsidP="00E70B4D">
            <w:pPr>
              <w:rPr>
                <w:rFonts w:eastAsia="宋体" w:cs="Times New Roman"/>
                <w:i/>
                <w:iCs/>
                <w:szCs w:val="24"/>
              </w:rPr>
            </w:pPr>
            <w:r w:rsidRPr="00507E43">
              <w:rPr>
                <w:rFonts w:eastAsia="微软雅黑" w:cs="Times New Roman"/>
                <w:kern w:val="0"/>
                <w:szCs w:val="24"/>
                <w:lang w:bidi="ar"/>
              </w:rPr>
              <w:t>Spain, Organic Act 2014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27DB4D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4A5E45A5"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4EFDC96" w14:textId="77777777" w:rsidR="00D844A8" w:rsidRPr="00507E43" w:rsidRDefault="00D844A8" w:rsidP="00E70B4D">
            <w:pPr>
              <w:widowControl/>
              <w:spacing w:line="360" w:lineRule="atLeast"/>
              <w:rPr>
                <w:rFonts w:eastAsia="宋体" w:cs="Times New Roman"/>
                <w:i/>
                <w:iCs/>
                <w:szCs w:val="24"/>
              </w:rPr>
            </w:pPr>
            <w:r w:rsidRPr="00507E43">
              <w:rPr>
                <w:rFonts w:eastAsia="微软雅黑" w:cs="Times New Roman"/>
                <w:kern w:val="0"/>
                <w:szCs w:val="24"/>
                <w:lang w:bidi="ar"/>
              </w:rPr>
              <w:t>Spain, Organic Law 2015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0EE206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13</w:t>
            </w:r>
          </w:p>
        </w:tc>
      </w:tr>
      <w:tr w:rsidR="00507E43" w:rsidRPr="00507E43" w14:paraId="65EA701D"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DA29B31" w14:textId="77777777" w:rsidR="00D844A8" w:rsidRPr="00507E43" w:rsidRDefault="00D844A8" w:rsidP="00E70B4D">
            <w:pPr>
              <w:rPr>
                <w:rFonts w:cs="Times New Roman"/>
                <w:kern w:val="0"/>
                <w:szCs w:val="24"/>
                <w:lang w:bidi="ar"/>
              </w:rPr>
            </w:pPr>
            <w:r w:rsidRPr="00507E43">
              <w:rPr>
                <w:rFonts w:eastAsia="微软雅黑" w:cs="Times New Roman"/>
                <w:kern w:val="0"/>
                <w:szCs w:val="24"/>
                <w:lang w:bidi="ar"/>
              </w:rPr>
              <w:t>Switzerland, Criminal Code 1937 (2023)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2287A5A"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4C531DF7"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DDBE2D3" w14:textId="77777777" w:rsidR="00D844A8" w:rsidRPr="00507E43" w:rsidRDefault="00D844A8" w:rsidP="00E70B4D">
            <w:pPr>
              <w:widowControl/>
              <w:spacing w:line="360" w:lineRule="atLeast"/>
              <w:rPr>
                <w:rFonts w:eastAsia="等线" w:cs="Times New Roman"/>
                <w:i/>
                <w:iCs/>
                <w:szCs w:val="24"/>
              </w:rPr>
            </w:pPr>
            <w:r w:rsidRPr="00507E43">
              <w:rPr>
                <w:rFonts w:eastAsia="微软雅黑" w:cs="Times New Roman"/>
                <w:i/>
                <w:iCs/>
                <w:kern w:val="0"/>
                <w:szCs w:val="24"/>
                <w:lang w:bidi="ar"/>
              </w:rPr>
              <w:t>The A v. Office of the Attorney General of Switzerland</w:t>
            </w:r>
            <w:r w:rsidRPr="00507E43">
              <w:rPr>
                <w:rFonts w:eastAsia="微软雅黑" w:cs="Times New Roman"/>
                <w:kern w:val="0"/>
                <w:szCs w:val="24"/>
                <w:lang w:bidi="ar"/>
              </w:rPr>
              <w:t>, [2012] ILDC 1933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799A4C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12</w:t>
            </w:r>
          </w:p>
        </w:tc>
      </w:tr>
      <w:tr w:rsidR="00507E43" w:rsidRPr="00507E43" w14:paraId="71FF2FCD"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BB164FF" w14:textId="77777777" w:rsidR="00D844A8" w:rsidRPr="00507E43" w:rsidRDefault="00D844A8" w:rsidP="00E70B4D">
            <w:pPr>
              <w:widowControl/>
              <w:spacing w:line="360" w:lineRule="atLeast"/>
              <w:jc w:val="left"/>
              <w:rPr>
                <w:rFonts w:eastAsia="等线" w:cs="Times New Roman"/>
                <w:i/>
                <w:iCs/>
                <w:szCs w:val="24"/>
              </w:rPr>
            </w:pPr>
            <w:r w:rsidRPr="00507E43">
              <w:rPr>
                <w:rFonts w:eastAsia="微软雅黑" w:cs="Times New Roman"/>
                <w:kern w:val="0"/>
                <w:szCs w:val="24"/>
                <w:lang w:bidi="ar"/>
              </w:rPr>
              <w:t>The Supreme Court (El Salvador), judgement of 13 January 2021, No.24-S-2016</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F7C636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9</w:t>
            </w:r>
          </w:p>
        </w:tc>
      </w:tr>
      <w:tr w:rsidR="00507E43" w:rsidRPr="00507E43" w14:paraId="70C68500"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5D9B831" w14:textId="77777777" w:rsidR="00D844A8" w:rsidRPr="00507E43" w:rsidRDefault="00D844A8" w:rsidP="00E70B4D">
            <w:pPr>
              <w:widowControl/>
              <w:spacing w:line="360" w:lineRule="atLeast"/>
              <w:jc w:val="left"/>
              <w:rPr>
                <w:rFonts w:eastAsia="宋体" w:cs="Times New Roman"/>
                <w:szCs w:val="24"/>
                <w:lang w:bidi="ar"/>
              </w:rPr>
            </w:pPr>
            <w:r w:rsidRPr="00507E43">
              <w:rPr>
                <w:rFonts w:eastAsia="宋体" w:cs="Times New Roman"/>
                <w:szCs w:val="24"/>
                <w:lang w:bidi="ar"/>
              </w:rPr>
              <w:t>United Kingdom, State Immunity Act 1978 (2023)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C7C1F37"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w:t>
            </w:r>
          </w:p>
        </w:tc>
      </w:tr>
      <w:tr w:rsidR="00507E43" w:rsidRPr="00507E43" w14:paraId="517B278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AE9534E" w14:textId="77777777" w:rsidR="00D844A8" w:rsidRPr="00507E43" w:rsidRDefault="00D844A8" w:rsidP="00E70B4D">
            <w:pPr>
              <w:widowControl/>
              <w:spacing w:line="360" w:lineRule="atLeast"/>
              <w:jc w:val="left"/>
              <w:rPr>
                <w:rFonts w:cs="Times New Roman"/>
                <w:kern w:val="0"/>
                <w:szCs w:val="24"/>
                <w:lang w:bidi="ar"/>
              </w:rPr>
            </w:pPr>
            <w:r w:rsidRPr="00507E43">
              <w:rPr>
                <w:rFonts w:eastAsia="宋体" w:cs="Times New Roman"/>
                <w:szCs w:val="24"/>
                <w:lang w:bidi="ar"/>
              </w:rPr>
              <w:t>United States, United States Code</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2D8604"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w:t>
            </w:r>
          </w:p>
        </w:tc>
      </w:tr>
      <w:tr w:rsidR="00507E43" w:rsidRPr="00507E43" w14:paraId="26267AE6"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CA7A12E" w14:textId="77777777" w:rsidR="00D844A8" w:rsidRPr="00507E43" w:rsidRDefault="00D844A8" w:rsidP="00E70B4D">
            <w:pPr>
              <w:widowControl/>
              <w:jc w:val="center"/>
              <w:rPr>
                <w:rFonts w:eastAsia="Times Bold" w:cs="Times New Roman"/>
                <w:b/>
                <w:bCs/>
                <w:kern w:val="0"/>
                <w:szCs w:val="24"/>
              </w:rPr>
            </w:pPr>
            <w:r w:rsidRPr="00507E43">
              <w:rPr>
                <w:rFonts w:eastAsia="Helvetica Bold" w:cs="Times New Roman"/>
                <w:b/>
                <w:bCs/>
                <w:kern w:val="0"/>
                <w:szCs w:val="24"/>
                <w:lang w:bidi="ar"/>
              </w:rPr>
              <w:t>BOOKS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5DF64B0" w14:textId="77777777" w:rsidR="00D844A8" w:rsidRPr="00507E43" w:rsidRDefault="00D844A8" w:rsidP="00E70B4D">
            <w:pPr>
              <w:rPr>
                <w:rFonts w:eastAsia="等线" w:cs="Times New Roman"/>
                <w:kern w:val="0"/>
                <w:szCs w:val="24"/>
              </w:rPr>
            </w:pPr>
          </w:p>
        </w:tc>
      </w:tr>
      <w:tr w:rsidR="00507E43" w:rsidRPr="00507E43" w14:paraId="2397856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D457D8E" w14:textId="77777777" w:rsidR="00D844A8" w:rsidRPr="00507E43" w:rsidRDefault="00D844A8" w:rsidP="00E70B4D">
            <w:pPr>
              <w:rPr>
                <w:rFonts w:cs="Times New Roman"/>
                <w:kern w:val="0"/>
                <w:szCs w:val="24"/>
                <w:lang w:bidi="ar"/>
              </w:rPr>
            </w:pPr>
            <w:r w:rsidRPr="00507E43">
              <w:rPr>
                <w:rFonts w:eastAsia="宋体" w:cs="Times New Roman"/>
                <w:szCs w:val="24"/>
                <w:lang w:bidi="ar"/>
              </w:rPr>
              <w:t xml:space="preserve">Alexander </w:t>
            </w:r>
            <w:proofErr w:type="spellStart"/>
            <w:r w:rsidRPr="00507E43">
              <w:rPr>
                <w:rFonts w:eastAsia="宋体" w:cs="Times New Roman"/>
                <w:szCs w:val="24"/>
                <w:lang w:bidi="ar"/>
              </w:rPr>
              <w:t>Proelss</w:t>
            </w:r>
            <w:proofErr w:type="spellEnd"/>
            <w:r w:rsidRPr="00507E43">
              <w:rPr>
                <w:rFonts w:eastAsia="宋体" w:cs="Times New Roman"/>
                <w:szCs w:val="24"/>
                <w:lang w:bidi="ar"/>
              </w:rPr>
              <w:t xml:space="preserve"> (eds), </w:t>
            </w:r>
            <w:r w:rsidRPr="00507E43">
              <w:rPr>
                <w:rFonts w:eastAsia="宋体" w:cs="Times New Roman"/>
                <w:i/>
                <w:iCs/>
                <w:szCs w:val="24"/>
                <w:lang w:bidi="ar"/>
              </w:rPr>
              <w:t>United Nations Convention on the Law of the Sea: a commentary</w:t>
            </w:r>
            <w:r w:rsidRPr="00507E43">
              <w:rPr>
                <w:rFonts w:eastAsia="宋体" w:cs="Times New Roman"/>
                <w:szCs w:val="24"/>
                <w:lang w:bidi="ar"/>
              </w:rPr>
              <w:t xml:space="preserve"> (CHB 2017)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DEE8CAC"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17, 21, 22</w:t>
            </w:r>
          </w:p>
        </w:tc>
      </w:tr>
      <w:tr w:rsidR="00507E43" w:rsidRPr="00507E43" w14:paraId="4CBE69C1"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6E51E2E" w14:textId="77777777" w:rsidR="00D844A8" w:rsidRPr="00507E43" w:rsidRDefault="00D844A8" w:rsidP="00E70B4D">
            <w:pPr>
              <w:rPr>
                <w:rFonts w:eastAsia="宋体" w:cs="Times New Roman"/>
                <w:szCs w:val="24"/>
              </w:rPr>
            </w:pPr>
            <w:r w:rsidRPr="00507E43">
              <w:rPr>
                <w:rFonts w:eastAsia="微软雅黑" w:cs="Times New Roman"/>
                <w:kern w:val="0"/>
                <w:szCs w:val="24"/>
                <w:lang w:bidi="ar"/>
              </w:rPr>
              <w:t xml:space="preserve">Andreas Zimmermann and others (eds), </w:t>
            </w:r>
            <w:r w:rsidRPr="00507E43">
              <w:rPr>
                <w:rFonts w:eastAsia="微软雅黑" w:cs="Times New Roman"/>
                <w:i/>
                <w:kern w:val="0"/>
                <w:szCs w:val="24"/>
                <w:lang w:bidi="ar"/>
              </w:rPr>
              <w:t xml:space="preserve">The Statute of the International Court of Justice: A Commentary (3rd Edition) </w:t>
            </w:r>
            <w:r w:rsidRPr="00507E43">
              <w:rPr>
                <w:rFonts w:eastAsia="微软雅黑" w:cs="Times New Roman"/>
                <w:kern w:val="0"/>
                <w:szCs w:val="24"/>
                <w:lang w:bidi="ar"/>
              </w:rPr>
              <w:t>(OUP 2019)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EC37DD0"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w:t>
            </w:r>
          </w:p>
        </w:tc>
      </w:tr>
      <w:tr w:rsidR="00507E43" w:rsidRPr="00507E43" w14:paraId="228F6F0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FEBFF1C" w14:textId="77777777" w:rsidR="00D844A8" w:rsidRPr="00507E43" w:rsidRDefault="00D844A8" w:rsidP="00E70B4D">
            <w:pPr>
              <w:widowControl/>
              <w:jc w:val="left"/>
              <w:rPr>
                <w:rFonts w:eastAsia="Helvetica Bold" w:cs="Times New Roman"/>
                <w:kern w:val="0"/>
                <w:szCs w:val="24"/>
              </w:rPr>
            </w:pPr>
            <w:r w:rsidRPr="00507E43">
              <w:rPr>
                <w:rFonts w:eastAsia="宋体" w:cs="Times New Roman"/>
                <w:szCs w:val="24"/>
              </w:rPr>
              <w:t xml:space="preserve">Brad Roth, </w:t>
            </w:r>
            <w:r w:rsidRPr="00507E43">
              <w:rPr>
                <w:rFonts w:eastAsia="宋体" w:cs="Times New Roman"/>
                <w:i/>
                <w:iCs/>
                <w:szCs w:val="24"/>
              </w:rPr>
              <w:t>Governmental Illegitimacy in International Law</w:t>
            </w:r>
            <w:r w:rsidRPr="00507E43">
              <w:rPr>
                <w:rFonts w:eastAsia="宋体" w:cs="Times New Roman"/>
                <w:szCs w:val="24"/>
              </w:rPr>
              <w:t xml:space="preserve"> (OUP 2020)</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BA6A186"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27</w:t>
            </w:r>
          </w:p>
        </w:tc>
      </w:tr>
      <w:tr w:rsidR="00507E43" w:rsidRPr="00507E43" w14:paraId="049BF6B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3A3B8E8" w14:textId="77777777" w:rsidR="00D844A8" w:rsidRPr="00507E43" w:rsidRDefault="00D844A8" w:rsidP="00E70B4D">
            <w:pPr>
              <w:widowControl/>
              <w:jc w:val="left"/>
              <w:rPr>
                <w:rFonts w:eastAsia="宋体" w:cs="Times New Roman"/>
                <w:szCs w:val="24"/>
              </w:rPr>
            </w:pPr>
            <w:r w:rsidRPr="00507E43">
              <w:rPr>
                <w:rFonts w:eastAsia="宋体" w:cs="Times New Roman"/>
                <w:szCs w:val="24"/>
              </w:rPr>
              <w:t xml:space="preserve">Mark </w:t>
            </w:r>
            <w:proofErr w:type="spellStart"/>
            <w:r w:rsidRPr="00507E43">
              <w:rPr>
                <w:rFonts w:eastAsia="宋体" w:cs="Times New Roman"/>
                <w:szCs w:val="24"/>
              </w:rPr>
              <w:t>E.Villiger</w:t>
            </w:r>
            <w:proofErr w:type="spellEnd"/>
            <w:r w:rsidRPr="00507E43">
              <w:rPr>
                <w:rFonts w:eastAsia="宋体" w:cs="Times New Roman"/>
                <w:szCs w:val="24"/>
              </w:rPr>
              <w:t xml:space="preserve">, </w:t>
            </w:r>
            <w:r w:rsidRPr="00507E43">
              <w:rPr>
                <w:rFonts w:eastAsia="宋体" w:cs="Times New Roman"/>
                <w:i/>
                <w:iCs/>
                <w:szCs w:val="24"/>
              </w:rPr>
              <w:t>Commentary on the 1969 Vienna Convention on the Law of Treaties</w:t>
            </w:r>
            <w:r w:rsidRPr="00507E43">
              <w:rPr>
                <w:rFonts w:eastAsia="宋体" w:cs="Times New Roman"/>
                <w:szCs w:val="24"/>
              </w:rPr>
              <w:t xml:space="preserve"> (Brill 2009)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F99A29"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17</w:t>
            </w:r>
          </w:p>
        </w:tc>
      </w:tr>
      <w:tr w:rsidR="00507E43" w:rsidRPr="00507E43" w14:paraId="725F4988"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E5523B2" w14:textId="77777777" w:rsidR="00D844A8" w:rsidRPr="00507E43" w:rsidRDefault="00D844A8" w:rsidP="00E70B4D">
            <w:pPr>
              <w:widowControl/>
              <w:jc w:val="left"/>
              <w:rPr>
                <w:rFonts w:eastAsia="宋体" w:cs="Times New Roman"/>
                <w:szCs w:val="24"/>
              </w:rPr>
            </w:pPr>
            <w:r w:rsidRPr="00507E43">
              <w:rPr>
                <w:rFonts w:eastAsia="宋体" w:cs="Times New Roman"/>
                <w:szCs w:val="24"/>
                <w:lang w:bidi="ar"/>
              </w:rPr>
              <w:t xml:space="preserve">O’Keefe, Roger, and Christian J Tams (eds), </w:t>
            </w:r>
            <w:r w:rsidRPr="00507E43">
              <w:rPr>
                <w:rFonts w:eastAsia="宋体" w:cs="Times New Roman"/>
                <w:i/>
                <w:szCs w:val="24"/>
                <w:lang w:bidi="ar"/>
              </w:rPr>
              <w:t>The United Nations Convention on Jurisdictional Immunities of States and Their Property: A Commentary</w:t>
            </w:r>
            <w:r w:rsidRPr="00507E43">
              <w:rPr>
                <w:rFonts w:eastAsia="宋体" w:cs="Times New Roman"/>
                <w:szCs w:val="24"/>
                <w:lang w:bidi="ar"/>
              </w:rPr>
              <w:t xml:space="preserve"> (OUP 2013)</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347539B"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24, 25</w:t>
            </w:r>
          </w:p>
        </w:tc>
      </w:tr>
      <w:tr w:rsidR="00507E43" w:rsidRPr="00507E43" w14:paraId="79D2FA0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4C94D9A5" w14:textId="77777777" w:rsidR="00D844A8" w:rsidRPr="00507E43" w:rsidRDefault="00D844A8" w:rsidP="00E70B4D">
            <w:pPr>
              <w:widowControl/>
              <w:jc w:val="left"/>
              <w:rPr>
                <w:rFonts w:eastAsia="Helvetica Bold" w:cs="Times New Roman"/>
                <w:b/>
                <w:bCs/>
                <w:kern w:val="0"/>
                <w:szCs w:val="24"/>
              </w:rPr>
            </w:pPr>
            <w:r w:rsidRPr="00507E43">
              <w:rPr>
                <w:rFonts w:eastAsia="宋体" w:cs="Times New Roman"/>
                <w:szCs w:val="24"/>
                <w:lang w:bidi="ar"/>
              </w:rPr>
              <w:t xml:space="preserve">Pavlopoulos, </w:t>
            </w:r>
            <w:r w:rsidRPr="00507E43">
              <w:rPr>
                <w:rFonts w:eastAsia="宋体" w:cs="Times New Roman"/>
                <w:i/>
                <w:iCs/>
                <w:szCs w:val="24"/>
                <w:lang w:bidi="ar"/>
              </w:rPr>
              <w:t>The Identity of Governments in International Law</w:t>
            </w:r>
            <w:r w:rsidRPr="00507E43">
              <w:rPr>
                <w:rFonts w:eastAsia="宋体" w:cs="Times New Roman"/>
                <w:szCs w:val="24"/>
                <w:lang w:bidi="ar"/>
              </w:rPr>
              <w:t xml:space="preserve"> (OUP 2024)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56E76D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26</w:t>
            </w:r>
          </w:p>
        </w:tc>
      </w:tr>
      <w:tr w:rsidR="00507E43" w:rsidRPr="00507E43" w14:paraId="16C15B39"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DCE3D5A" w14:textId="77777777" w:rsidR="00D844A8" w:rsidRPr="00507E43" w:rsidRDefault="00D844A8" w:rsidP="00E70B4D">
            <w:pPr>
              <w:widowControl/>
              <w:jc w:val="left"/>
              <w:rPr>
                <w:rFonts w:eastAsia="宋体" w:cs="Times New Roman"/>
                <w:szCs w:val="24"/>
              </w:rPr>
            </w:pPr>
            <w:r w:rsidRPr="00507E43">
              <w:rPr>
                <w:rFonts w:eastAsia="宋体" w:cs="Times New Roman"/>
                <w:szCs w:val="24"/>
              </w:rPr>
              <w:t xml:space="preserve">Ti-Chiang Chen, </w:t>
            </w:r>
            <w:r w:rsidRPr="00507E43">
              <w:rPr>
                <w:rFonts w:eastAsia="宋体" w:cs="Times New Roman"/>
                <w:i/>
                <w:iCs/>
                <w:szCs w:val="24"/>
              </w:rPr>
              <w:t xml:space="preserve">The International Law of Recognition </w:t>
            </w:r>
            <w:r w:rsidRPr="00507E43">
              <w:rPr>
                <w:rFonts w:eastAsia="宋体" w:cs="Times New Roman"/>
                <w:szCs w:val="24"/>
              </w:rPr>
              <w:t>(Stevens 1951)</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C146DB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30</w:t>
            </w:r>
          </w:p>
        </w:tc>
      </w:tr>
      <w:tr w:rsidR="00507E43" w:rsidRPr="00507E43" w14:paraId="707852B9"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2D56277" w14:textId="77777777" w:rsidR="00D844A8" w:rsidRPr="00507E43" w:rsidRDefault="00D844A8" w:rsidP="00E70B4D">
            <w:pPr>
              <w:widowControl/>
              <w:jc w:val="center"/>
              <w:rPr>
                <w:rFonts w:eastAsia="等线" w:cs="Times New Roman"/>
                <w:kern w:val="0"/>
                <w:szCs w:val="24"/>
              </w:rPr>
            </w:pPr>
            <w:r w:rsidRPr="00507E43">
              <w:rPr>
                <w:rFonts w:eastAsia="Times Bold" w:cs="Times New Roman"/>
                <w:b/>
                <w:bCs/>
                <w:kern w:val="0"/>
                <w:szCs w:val="24"/>
                <w:lang w:bidi="ar"/>
              </w:rPr>
              <w:t>ARTICLES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F2F3105" w14:textId="77777777" w:rsidR="00D844A8" w:rsidRPr="00507E43" w:rsidRDefault="00D844A8" w:rsidP="00E70B4D">
            <w:pPr>
              <w:rPr>
                <w:rFonts w:eastAsia="等线" w:cs="Times New Roman"/>
                <w:kern w:val="0"/>
                <w:szCs w:val="24"/>
              </w:rPr>
            </w:pPr>
          </w:p>
        </w:tc>
      </w:tr>
      <w:tr w:rsidR="00507E43" w:rsidRPr="00507E43" w14:paraId="27E726F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530A6F1A" w14:textId="77777777" w:rsidR="00D844A8" w:rsidRPr="00507E43" w:rsidRDefault="00D844A8" w:rsidP="00E70B4D">
            <w:pPr>
              <w:rPr>
                <w:rFonts w:eastAsia="宋体" w:cs="Times New Roman"/>
                <w:szCs w:val="24"/>
                <w:lang w:bidi="ar"/>
              </w:rPr>
            </w:pPr>
            <w:r w:rsidRPr="00507E43">
              <w:rPr>
                <w:rFonts w:eastAsia="微软雅黑" w:cs="Times New Roman"/>
                <w:kern w:val="0"/>
                <w:szCs w:val="24"/>
                <w:lang w:bidi="ar"/>
              </w:rPr>
              <w:t xml:space="preserve">Anthony </w:t>
            </w:r>
            <w:proofErr w:type="spellStart"/>
            <w:r w:rsidRPr="00507E43">
              <w:rPr>
                <w:rFonts w:eastAsia="微软雅黑" w:cs="Times New Roman"/>
                <w:kern w:val="0"/>
                <w:szCs w:val="24"/>
                <w:lang w:bidi="ar"/>
              </w:rPr>
              <w:t>J.Colangelo</w:t>
            </w:r>
            <w:proofErr w:type="spellEnd"/>
            <w:r w:rsidRPr="00507E43">
              <w:rPr>
                <w:rFonts w:eastAsia="微软雅黑" w:cs="Times New Roman"/>
                <w:kern w:val="0"/>
                <w:szCs w:val="24"/>
                <w:lang w:bidi="ar"/>
              </w:rPr>
              <w:t xml:space="preserve">, </w:t>
            </w:r>
            <w:r w:rsidRPr="00507E43">
              <w:rPr>
                <w:rFonts w:eastAsia="微软雅黑" w:cs="Times New Roman"/>
                <w:i/>
                <w:kern w:val="0"/>
                <w:szCs w:val="24"/>
                <w:lang w:bidi="ar"/>
              </w:rPr>
              <w:t>Double Jeopardy and Multiple Sovereigns: A Jurisdictional Theory</w:t>
            </w:r>
            <w:r w:rsidRPr="00507E43">
              <w:rPr>
                <w:rFonts w:eastAsia="微软雅黑" w:cs="Times New Roman"/>
                <w:kern w:val="0"/>
                <w:szCs w:val="24"/>
                <w:lang w:bidi="ar"/>
              </w:rPr>
              <w:t xml:space="preserve"> (2009) 86 WULR 769</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5527D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9</w:t>
            </w:r>
          </w:p>
        </w:tc>
      </w:tr>
      <w:tr w:rsidR="00507E43" w:rsidRPr="00507E43" w14:paraId="4CB5E591"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9CDEDB3" w14:textId="77777777" w:rsidR="00D844A8" w:rsidRPr="00507E43" w:rsidRDefault="00D844A8" w:rsidP="00E70B4D">
            <w:pPr>
              <w:widowControl/>
              <w:rPr>
                <w:rFonts w:eastAsia="宋体" w:cs="Times New Roman"/>
                <w:szCs w:val="24"/>
              </w:rPr>
            </w:pPr>
            <w:proofErr w:type="spellStart"/>
            <w:r w:rsidRPr="00507E43">
              <w:rPr>
                <w:rFonts w:eastAsia="宋体" w:cs="Times New Roman"/>
                <w:szCs w:val="24"/>
              </w:rPr>
              <w:t>H.Lauterpacht</w:t>
            </w:r>
            <w:proofErr w:type="spellEnd"/>
            <w:r w:rsidRPr="00507E43">
              <w:rPr>
                <w:rFonts w:eastAsia="宋体" w:cs="Times New Roman"/>
                <w:szCs w:val="24"/>
              </w:rPr>
              <w:t xml:space="preserve">, </w:t>
            </w:r>
            <w:r w:rsidRPr="00507E43">
              <w:rPr>
                <w:rFonts w:eastAsia="宋体" w:cs="Times New Roman"/>
                <w:i/>
                <w:iCs/>
                <w:szCs w:val="24"/>
              </w:rPr>
              <w:t>Recognition in International Law</w:t>
            </w:r>
            <w:r w:rsidRPr="00507E43">
              <w:rPr>
                <w:rFonts w:eastAsia="宋体" w:cs="Times New Roman"/>
                <w:szCs w:val="24"/>
              </w:rPr>
              <w:t xml:space="preserve"> (1945), 45 CLR 815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C24D96D"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30</w:t>
            </w:r>
          </w:p>
        </w:tc>
      </w:tr>
      <w:tr w:rsidR="00507E43" w:rsidRPr="00507E43" w14:paraId="22B1BE5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7934C3A3" w14:textId="77777777" w:rsidR="00D844A8" w:rsidRPr="00507E43" w:rsidRDefault="00D844A8" w:rsidP="00E70B4D">
            <w:pPr>
              <w:widowControl/>
              <w:rPr>
                <w:rFonts w:eastAsia="宋体" w:cs="Times New Roman"/>
                <w:szCs w:val="24"/>
              </w:rPr>
            </w:pPr>
            <w:r w:rsidRPr="00507E43">
              <w:rPr>
                <w:rFonts w:eastAsia="宋体" w:cs="Times New Roman"/>
                <w:szCs w:val="24"/>
                <w:lang w:bidi="ar"/>
              </w:rPr>
              <w:t xml:space="preserve">Olufemi Elias, </w:t>
            </w:r>
            <w:r w:rsidRPr="00507E43">
              <w:rPr>
                <w:rFonts w:eastAsia="宋体" w:cs="Times New Roman"/>
                <w:i/>
                <w:szCs w:val="24"/>
                <w:lang w:bidi="ar"/>
              </w:rPr>
              <w:t>Persistent Objector</w:t>
            </w:r>
            <w:r w:rsidRPr="00507E43">
              <w:rPr>
                <w:rFonts w:eastAsia="宋体" w:cs="Times New Roman"/>
                <w:szCs w:val="24"/>
                <w:lang w:bidi="ar"/>
              </w:rPr>
              <w:t>, Max Planck Encyclopedia of Public International Law (April 2024)</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8424DDB"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20</w:t>
            </w:r>
          </w:p>
        </w:tc>
      </w:tr>
      <w:tr w:rsidR="00507E43" w:rsidRPr="00507E43" w14:paraId="7791F1A3"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7DF420F" w14:textId="77777777" w:rsidR="00D844A8" w:rsidRPr="00507E43" w:rsidRDefault="00D844A8" w:rsidP="00E70B4D">
            <w:pPr>
              <w:widowControl/>
              <w:spacing w:line="360" w:lineRule="atLeast"/>
              <w:jc w:val="left"/>
              <w:rPr>
                <w:rFonts w:cs="Times New Roman"/>
                <w:szCs w:val="24"/>
                <w:lang w:eastAsia="zh"/>
              </w:rPr>
            </w:pPr>
            <w:r w:rsidRPr="00507E43">
              <w:rPr>
                <w:rFonts w:eastAsia="微软雅黑" w:cs="Times New Roman"/>
                <w:kern w:val="0"/>
                <w:szCs w:val="24"/>
                <w:lang w:bidi="ar"/>
              </w:rPr>
              <w:lastRenderedPageBreak/>
              <w:t xml:space="preserve">Sean </w:t>
            </w:r>
            <w:proofErr w:type="spellStart"/>
            <w:r w:rsidRPr="00507E43">
              <w:rPr>
                <w:rFonts w:eastAsia="微软雅黑" w:cs="Times New Roman"/>
                <w:kern w:val="0"/>
                <w:szCs w:val="24"/>
                <w:lang w:bidi="ar"/>
              </w:rPr>
              <w:t>D.Murphy</w:t>
            </w:r>
            <w:proofErr w:type="spellEnd"/>
            <w:r w:rsidRPr="00507E43">
              <w:rPr>
                <w:rFonts w:eastAsia="微软雅黑" w:cs="Times New Roman"/>
                <w:kern w:val="0"/>
                <w:szCs w:val="24"/>
                <w:lang w:bidi="ar"/>
              </w:rPr>
              <w:t>, </w:t>
            </w:r>
            <w:r w:rsidRPr="00507E43">
              <w:rPr>
                <w:rFonts w:eastAsia="微软雅黑" w:cs="Times New Roman"/>
                <w:i/>
                <w:iCs/>
                <w:kern w:val="0"/>
                <w:szCs w:val="24"/>
                <w:lang w:bidi="ar"/>
              </w:rPr>
              <w:t xml:space="preserve">Immunity Ratione </w:t>
            </w:r>
            <w:proofErr w:type="spellStart"/>
            <w:r w:rsidRPr="00507E43">
              <w:rPr>
                <w:rFonts w:eastAsia="微软雅黑" w:cs="Times New Roman"/>
                <w:i/>
                <w:iCs/>
                <w:kern w:val="0"/>
                <w:szCs w:val="24"/>
                <w:lang w:bidi="ar"/>
              </w:rPr>
              <w:t>Materiae</w:t>
            </w:r>
            <w:proofErr w:type="spellEnd"/>
            <w:r w:rsidRPr="00507E43">
              <w:rPr>
                <w:rFonts w:eastAsia="微软雅黑" w:cs="Times New Roman"/>
                <w:i/>
                <w:iCs/>
                <w:kern w:val="0"/>
                <w:szCs w:val="24"/>
                <w:lang w:bidi="ar"/>
              </w:rPr>
              <w:t xml:space="preserve"> of State Officials From Foreign Criminal Jurisdiction: Where is the State Practice in Support of Exceptions</w:t>
            </w:r>
            <w:r w:rsidRPr="00507E43">
              <w:rPr>
                <w:rFonts w:eastAsia="微软雅黑" w:cs="Times New Roman"/>
                <w:kern w:val="0"/>
                <w:szCs w:val="24"/>
                <w:lang w:bidi="ar"/>
              </w:rPr>
              <w:t> (2018) AJIL 112</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F5ECFF"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11</w:t>
            </w:r>
          </w:p>
        </w:tc>
      </w:tr>
      <w:tr w:rsidR="00507E43" w:rsidRPr="00507E43" w14:paraId="26783851"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4EFF5EC" w14:textId="77777777" w:rsidR="00D844A8" w:rsidRPr="00507E43" w:rsidRDefault="00D844A8" w:rsidP="00E70B4D">
            <w:pPr>
              <w:widowControl/>
              <w:rPr>
                <w:rFonts w:eastAsia="等线" w:cs="Times New Roman"/>
                <w:szCs w:val="24"/>
              </w:rPr>
            </w:pPr>
            <w:r w:rsidRPr="00507E43">
              <w:rPr>
                <w:rFonts w:eastAsia="宋体" w:cs="Times New Roman"/>
                <w:szCs w:val="24"/>
              </w:rPr>
              <w:t xml:space="preserve">Siegfried Magiera, </w:t>
            </w:r>
            <w:r w:rsidRPr="00507E43">
              <w:rPr>
                <w:rFonts w:eastAsia="宋体" w:cs="Times New Roman"/>
                <w:i/>
                <w:iCs/>
                <w:szCs w:val="24"/>
              </w:rPr>
              <w:t>Governments</w:t>
            </w:r>
            <w:r w:rsidRPr="00507E43">
              <w:rPr>
                <w:rFonts w:eastAsia="宋体" w:cs="Times New Roman"/>
                <w:szCs w:val="24"/>
              </w:rPr>
              <w:t>, Max Planck Encyclopedias of Public International Law (September 2007)</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4BA3460"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27</w:t>
            </w:r>
          </w:p>
        </w:tc>
      </w:tr>
      <w:tr w:rsidR="00507E43" w:rsidRPr="00507E43" w14:paraId="665D5AFA"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6D155590" w14:textId="77777777" w:rsidR="00D844A8" w:rsidRPr="00507E43" w:rsidRDefault="00D844A8" w:rsidP="00E70B4D">
            <w:pPr>
              <w:widowControl/>
              <w:jc w:val="center"/>
              <w:rPr>
                <w:rFonts w:eastAsia="等线" w:cs="Times New Roman"/>
                <w:kern w:val="0"/>
                <w:szCs w:val="24"/>
              </w:rPr>
            </w:pPr>
            <w:r w:rsidRPr="00507E43">
              <w:rPr>
                <w:rFonts w:eastAsia="Times Bold" w:cs="Times New Roman"/>
                <w:b/>
                <w:bCs/>
                <w:kern w:val="0"/>
                <w:szCs w:val="24"/>
                <w:lang w:bidi="ar"/>
              </w:rPr>
              <w:t>MISCELLANEOUS</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68062DB" w14:textId="77777777" w:rsidR="00D844A8" w:rsidRPr="00507E43" w:rsidRDefault="00D844A8" w:rsidP="00E70B4D">
            <w:pPr>
              <w:rPr>
                <w:rFonts w:eastAsia="等线" w:cs="Times New Roman"/>
                <w:kern w:val="0"/>
                <w:szCs w:val="24"/>
              </w:rPr>
            </w:pPr>
          </w:p>
        </w:tc>
      </w:tr>
      <w:tr w:rsidR="00507E43" w:rsidRPr="00507E43" w14:paraId="652380FD"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2678067C" w14:textId="77777777" w:rsidR="00D844A8" w:rsidRPr="00507E43" w:rsidRDefault="00D844A8" w:rsidP="00E70B4D">
            <w:pPr>
              <w:widowControl/>
              <w:jc w:val="left"/>
              <w:rPr>
                <w:rFonts w:eastAsia="Times Bold" w:cs="Times New Roman"/>
                <w:b/>
                <w:bCs/>
                <w:kern w:val="0"/>
                <w:szCs w:val="24"/>
                <w:lang w:bidi="ar"/>
              </w:rPr>
            </w:pPr>
            <w:r w:rsidRPr="00507E43">
              <w:rPr>
                <w:rFonts w:eastAsia="宋体" w:cs="Times New Roman"/>
                <w:szCs w:val="24"/>
              </w:rPr>
              <w:t xml:space="preserve">Eduardo Jiménez de </w:t>
            </w:r>
            <w:proofErr w:type="spellStart"/>
            <w:r w:rsidRPr="00507E43">
              <w:rPr>
                <w:rFonts w:eastAsia="宋体" w:cs="Times New Roman"/>
                <w:szCs w:val="24"/>
              </w:rPr>
              <w:t>Aréchag</w:t>
            </w:r>
            <w:proofErr w:type="spellEnd"/>
            <w:r w:rsidRPr="00507E43">
              <w:rPr>
                <w:rFonts w:eastAsia="宋体" w:cs="Times New Roman"/>
                <w:szCs w:val="24"/>
              </w:rPr>
              <w:t xml:space="preserve">, </w:t>
            </w:r>
            <w:r w:rsidRPr="00507E43">
              <w:rPr>
                <w:rFonts w:eastAsia="宋体" w:cs="Times New Roman"/>
                <w:i/>
                <w:iCs/>
                <w:szCs w:val="24"/>
              </w:rPr>
              <w:t>Derecho Internacional Publico</w:t>
            </w:r>
            <w:r w:rsidRPr="00507E43">
              <w:rPr>
                <w:rFonts w:eastAsia="宋体" w:cs="Times New Roman"/>
                <w:szCs w:val="24"/>
              </w:rPr>
              <w:t xml:space="preserve"> </w:t>
            </w:r>
            <w:proofErr w:type="spellStart"/>
            <w:r w:rsidRPr="00507E43">
              <w:rPr>
                <w:rFonts w:eastAsia="宋体" w:cs="Times New Roman"/>
                <w:szCs w:val="24"/>
              </w:rPr>
              <w:t>vol.II</w:t>
            </w:r>
            <w:proofErr w:type="spellEnd"/>
            <w:r w:rsidRPr="00507E43">
              <w:rPr>
                <w:rFonts w:eastAsia="宋体" w:cs="Times New Roman"/>
                <w:szCs w:val="24"/>
              </w:rPr>
              <w:t xml:space="preserve">, (Montevideo: Fundación de Cultura </w:t>
            </w:r>
            <w:proofErr w:type="spellStart"/>
            <w:r w:rsidRPr="00507E43">
              <w:rPr>
                <w:rFonts w:eastAsia="宋体" w:cs="Times New Roman"/>
                <w:szCs w:val="24"/>
              </w:rPr>
              <w:t>Universitaria</w:t>
            </w:r>
            <w:proofErr w:type="spellEnd"/>
            <w:r w:rsidRPr="00507E43">
              <w:rPr>
                <w:rFonts w:eastAsia="宋体" w:cs="Times New Roman"/>
                <w:szCs w:val="24"/>
              </w:rPr>
              <w:t>, 1995)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59D787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28</w:t>
            </w:r>
          </w:p>
        </w:tc>
      </w:tr>
      <w:tr w:rsidR="00507E43" w:rsidRPr="00507E43" w14:paraId="40A7DBB1"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E184B3F" w14:textId="77777777" w:rsidR="00D844A8" w:rsidRPr="00507E43" w:rsidRDefault="00D844A8" w:rsidP="00E70B4D">
            <w:pPr>
              <w:rPr>
                <w:rFonts w:eastAsia="宋体" w:cs="Times New Roman"/>
                <w:szCs w:val="24"/>
              </w:rPr>
            </w:pPr>
            <w:r w:rsidRPr="00507E43">
              <w:rPr>
                <w:rFonts w:eastAsia="微软雅黑" w:cs="Times New Roman"/>
                <w:kern w:val="0"/>
                <w:szCs w:val="24"/>
                <w:lang w:bidi="ar"/>
              </w:rPr>
              <w:t>European Center for Constitutional and Human Rights, ‘Concurring Criminal Jurisdictions under International Law’ (August 2010)  &lt;https://www.ecchr.eu/fileadmin/Gutachten/Expert_Opinion_Concurrent_Jurisdictions_en_Verantwortung_Voelkerstraftaten.pdf&gt; accessed 10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50B617E"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7</w:t>
            </w:r>
          </w:p>
        </w:tc>
      </w:tr>
      <w:tr w:rsidR="00507E43" w:rsidRPr="00507E43" w14:paraId="2005D067"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02A3E2A1" w14:textId="77777777" w:rsidR="00D844A8" w:rsidRPr="00507E43" w:rsidRDefault="00D844A8" w:rsidP="00E70B4D">
            <w:pPr>
              <w:rPr>
                <w:rFonts w:cs="Times New Roman"/>
                <w:kern w:val="0"/>
                <w:szCs w:val="24"/>
                <w:lang w:bidi="ar"/>
              </w:rPr>
            </w:pPr>
            <w:r w:rsidRPr="00507E43">
              <w:rPr>
                <w:rFonts w:eastAsia="宋体" w:cs="Times New Roman"/>
                <w:szCs w:val="24"/>
              </w:rPr>
              <w:t>International Criminal Court, ‘</w:t>
            </w:r>
            <w:r w:rsidRPr="00507E43">
              <w:rPr>
                <w:rFonts w:eastAsia="宋体" w:cs="Times New Roman"/>
                <w:i/>
                <w:iCs/>
                <w:szCs w:val="24"/>
              </w:rPr>
              <w:t>The Determination of the Office of the Prosecutor on the Communication Received in Relation to Egypt</w:t>
            </w:r>
            <w:r w:rsidRPr="00507E43">
              <w:rPr>
                <w:rFonts w:eastAsia="宋体" w:cs="Times New Roman"/>
                <w:szCs w:val="24"/>
              </w:rPr>
              <w:t>’ (</w:t>
            </w:r>
            <w:r w:rsidRPr="00507E43">
              <w:rPr>
                <w:rFonts w:eastAsia="宋体" w:cs="Times New Roman"/>
                <w:i/>
                <w:iCs/>
                <w:szCs w:val="24"/>
              </w:rPr>
              <w:t>International Criminal Court</w:t>
            </w:r>
            <w:r w:rsidRPr="00507E43">
              <w:rPr>
                <w:rFonts w:eastAsia="宋体" w:cs="Times New Roman"/>
                <w:szCs w:val="24"/>
              </w:rPr>
              <w:t>, 08 May 2014) &lt;https://www.icc-cpi.int/news/determination-office-prosecutor-communication-received-relation-egypt&gt; accessed 02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439FF58"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25, 28</w:t>
            </w:r>
          </w:p>
        </w:tc>
      </w:tr>
      <w:tr w:rsidR="00507E43" w:rsidRPr="00507E43" w14:paraId="64F22064"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1A18CC72" w14:textId="77777777" w:rsidR="00D844A8" w:rsidRPr="00507E43" w:rsidRDefault="00D844A8" w:rsidP="00E70B4D">
            <w:pPr>
              <w:widowControl/>
              <w:jc w:val="left"/>
              <w:rPr>
                <w:rFonts w:eastAsia="Times Bold" w:cs="Times New Roman"/>
                <w:b/>
                <w:bCs/>
                <w:kern w:val="0"/>
                <w:szCs w:val="24"/>
                <w:lang w:bidi="ar"/>
              </w:rPr>
            </w:pPr>
            <w:r w:rsidRPr="00507E43">
              <w:rPr>
                <w:rFonts w:eastAsia="宋体" w:cs="Times New Roman"/>
                <w:szCs w:val="24"/>
              </w:rPr>
              <w:t>Special Advisory Council, ‘Briefing Paper: Effective Control in Myanmar’ (September 2022)</w:t>
            </w:r>
            <w:r w:rsidRPr="00507E43">
              <w:rPr>
                <w:rFonts w:eastAsia="宋体" w:cs="Times New Roman"/>
                <w:szCs w:val="24"/>
                <w:lang w:eastAsia="zh"/>
              </w:rPr>
              <w:t xml:space="preserve"> </w:t>
            </w:r>
            <w:r w:rsidRPr="00507E43">
              <w:rPr>
                <w:rFonts w:eastAsia="宋体" w:cs="Times New Roman"/>
                <w:szCs w:val="24"/>
                <w:lang w:bidi="ar"/>
              </w:rPr>
              <w:t>&lt;https://specialadvisorycouncil.org/2022/09/statement-briefing-effective-control-myanmar/&gt; accessed 13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46800C3"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27</w:t>
            </w:r>
          </w:p>
        </w:tc>
      </w:tr>
      <w:tr w:rsidR="00D844A8" w:rsidRPr="00507E43" w14:paraId="5676DE1B" w14:textId="77777777" w:rsidTr="00E70B4D">
        <w:tc>
          <w:tcPr>
            <w:tcW w:w="4510" w:type="pct"/>
            <w:tcBorders>
              <w:top w:val="single" w:sz="4" w:space="0" w:color="auto"/>
              <w:left w:val="single" w:sz="4" w:space="0" w:color="auto"/>
              <w:bottom w:val="single" w:sz="4" w:space="0" w:color="auto"/>
              <w:right w:val="single" w:sz="4" w:space="0" w:color="auto"/>
            </w:tcBorders>
            <w:shd w:val="clear" w:color="auto" w:fill="auto"/>
          </w:tcPr>
          <w:p w14:paraId="37D17738" w14:textId="77777777" w:rsidR="00D844A8" w:rsidRPr="00507E43" w:rsidRDefault="00D844A8" w:rsidP="00E70B4D">
            <w:pPr>
              <w:widowControl/>
              <w:spacing w:line="360" w:lineRule="atLeast"/>
              <w:jc w:val="left"/>
              <w:rPr>
                <w:rFonts w:cs="Times New Roman"/>
                <w:kern w:val="0"/>
                <w:szCs w:val="24"/>
                <w:lang w:bidi="ar"/>
              </w:rPr>
            </w:pPr>
            <w:r w:rsidRPr="00507E43">
              <w:rPr>
                <w:rFonts w:eastAsia="宋体" w:cs="Times New Roman"/>
                <w:szCs w:val="24"/>
              </w:rPr>
              <w:t>United Nations Office of Legal Affairs, ‘The Division for Ocean Affairs and the Law of the Sea’ (December 2024) Deposits of Charts &lt;https://www.un.org/Depts/los/LEGISLATIONANDTREATIES/depositpublicity.htm&gt; accessed 11 January 2025</w:t>
            </w: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9D75F7B" w14:textId="77777777" w:rsidR="00D844A8" w:rsidRPr="00507E43" w:rsidRDefault="00D844A8" w:rsidP="00E70B4D">
            <w:pPr>
              <w:rPr>
                <w:rFonts w:eastAsia="等线" w:cs="Times New Roman"/>
                <w:kern w:val="0"/>
                <w:szCs w:val="24"/>
                <w:lang w:eastAsia="zh"/>
              </w:rPr>
            </w:pPr>
            <w:r w:rsidRPr="00507E43">
              <w:rPr>
                <w:rFonts w:eastAsia="等线" w:cs="Times New Roman"/>
                <w:kern w:val="0"/>
                <w:szCs w:val="24"/>
                <w:lang w:eastAsia="zh"/>
              </w:rPr>
              <w:t>18</w:t>
            </w:r>
          </w:p>
        </w:tc>
      </w:tr>
    </w:tbl>
    <w:p w14:paraId="0EB55EE0" w14:textId="77777777" w:rsidR="00D844A8" w:rsidRPr="00507E43" w:rsidRDefault="00D844A8" w:rsidP="00D907E8">
      <w:pPr>
        <w:widowControl/>
        <w:adjustRightInd w:val="0"/>
        <w:snapToGrid w:val="0"/>
        <w:jc w:val="left"/>
        <w:rPr>
          <w:rFonts w:cs="Times New Roman"/>
          <w:szCs w:val="24"/>
        </w:rPr>
      </w:pPr>
    </w:p>
    <w:p w14:paraId="67DBF554" w14:textId="77777777" w:rsidR="00D844A8" w:rsidRPr="00507E43" w:rsidRDefault="00D844A8" w:rsidP="00D907E8">
      <w:pPr>
        <w:widowControl/>
        <w:adjustRightInd w:val="0"/>
        <w:snapToGrid w:val="0"/>
        <w:jc w:val="left"/>
        <w:rPr>
          <w:rFonts w:cs="Times New Roman"/>
          <w:szCs w:val="24"/>
        </w:rPr>
      </w:pPr>
    </w:p>
    <w:p w14:paraId="2AC45132" w14:textId="54D1B9E7" w:rsidR="00D844A8" w:rsidRPr="00507E43" w:rsidRDefault="00D844A8">
      <w:pPr>
        <w:widowControl/>
        <w:spacing w:line="240" w:lineRule="auto"/>
        <w:jc w:val="left"/>
        <w:rPr>
          <w:rFonts w:cs="Times New Roman"/>
          <w:szCs w:val="24"/>
        </w:rPr>
      </w:pPr>
      <w:r w:rsidRPr="00507E43">
        <w:rPr>
          <w:rFonts w:cs="Times New Roman"/>
          <w:szCs w:val="24"/>
        </w:rPr>
        <w:br w:type="page"/>
      </w:r>
    </w:p>
    <w:p w14:paraId="57842BCC" w14:textId="77777777" w:rsidR="002D31B0" w:rsidRPr="00507E43" w:rsidRDefault="00000000" w:rsidP="00D907E8">
      <w:pPr>
        <w:widowControl/>
        <w:pBdr>
          <w:bottom w:val="single" w:sz="6" w:space="1" w:color="auto"/>
        </w:pBdr>
        <w:adjustRightInd w:val="0"/>
        <w:snapToGrid w:val="0"/>
        <w:jc w:val="center"/>
        <w:outlineLvl w:val="0"/>
        <w:rPr>
          <w:rFonts w:eastAsia="宋体" w:cs="Times New Roman"/>
          <w:b/>
          <w:bCs/>
          <w:szCs w:val="24"/>
        </w:rPr>
      </w:pPr>
      <w:bookmarkStart w:id="12" w:name="_Toc187809855"/>
      <w:r w:rsidRPr="00507E43">
        <w:rPr>
          <w:rFonts w:eastAsia="宋体" w:cs="Times New Roman"/>
          <w:b/>
          <w:bCs/>
          <w:szCs w:val="24"/>
        </w:rPr>
        <w:lastRenderedPageBreak/>
        <w:t>STATEMENT OF JURISDICTION</w:t>
      </w:r>
      <w:bookmarkEnd w:id="0"/>
      <w:bookmarkEnd w:id="12"/>
    </w:p>
    <w:p w14:paraId="0491252D" w14:textId="77777777" w:rsidR="002D31B0" w:rsidRPr="00507E43" w:rsidRDefault="002D31B0" w:rsidP="00D907E8">
      <w:pPr>
        <w:adjustRightInd w:val="0"/>
        <w:snapToGrid w:val="0"/>
        <w:rPr>
          <w:rFonts w:cs="Times New Roman"/>
          <w:szCs w:val="24"/>
        </w:rPr>
      </w:pPr>
    </w:p>
    <w:p w14:paraId="65F8E615" w14:textId="50364BEF" w:rsidR="00FF7E3A" w:rsidRPr="00507E43" w:rsidRDefault="00FF7E3A" w:rsidP="00D907E8">
      <w:pPr>
        <w:ind w:firstLine="420"/>
        <w:rPr>
          <w:rFonts w:eastAsia="Times New Roman" w:cs="Times New Roman"/>
          <w:szCs w:val="24"/>
        </w:rPr>
      </w:pPr>
      <w:r w:rsidRPr="00507E43">
        <w:rPr>
          <w:rFonts w:eastAsia="Times New Roman" w:cs="Times New Roman"/>
          <w:szCs w:val="24"/>
        </w:rPr>
        <w:t>The Union of Ambrosia (“</w:t>
      </w:r>
      <w:r w:rsidRPr="00507E43">
        <w:rPr>
          <w:rFonts w:eastAsia="Times New Roman" w:cs="Times New Roman"/>
          <w:b/>
          <w:bCs/>
          <w:szCs w:val="24"/>
        </w:rPr>
        <w:t>Ambrosia</w:t>
      </w:r>
      <w:r w:rsidRPr="00507E43">
        <w:rPr>
          <w:rFonts w:eastAsia="Times New Roman" w:cs="Times New Roman"/>
          <w:szCs w:val="24"/>
        </w:rPr>
        <w:t xml:space="preserve">”) filed an Application with the Registry of the International Court of Justice, pursuant to Article 40(1) of the Statute of the </w:t>
      </w:r>
      <w:r w:rsidR="0005269B" w:rsidRPr="00507E43">
        <w:rPr>
          <w:rFonts w:eastAsia="Times New Roman" w:cs="Times New Roman"/>
          <w:szCs w:val="24"/>
        </w:rPr>
        <w:t>International Court of Justice</w:t>
      </w:r>
      <w:r w:rsidRPr="00507E43">
        <w:rPr>
          <w:rFonts w:eastAsia="Times New Roman" w:cs="Times New Roman"/>
          <w:szCs w:val="24"/>
        </w:rPr>
        <w:t>, instituting proceedings against the Republic of Rovinia (“</w:t>
      </w:r>
      <w:r w:rsidRPr="00507E43">
        <w:rPr>
          <w:rFonts w:eastAsia="Times New Roman" w:cs="Times New Roman"/>
          <w:b/>
          <w:bCs/>
          <w:szCs w:val="24"/>
        </w:rPr>
        <w:t>Rovinia</w:t>
      </w:r>
      <w:r w:rsidRPr="00507E43">
        <w:rPr>
          <w:rFonts w:eastAsia="Times New Roman" w:cs="Times New Roman"/>
          <w:szCs w:val="24"/>
        </w:rPr>
        <w:t xml:space="preserve">”) with regard to the dispute concerning the </w:t>
      </w:r>
      <w:proofErr w:type="spellStart"/>
      <w:r w:rsidRPr="00507E43">
        <w:rPr>
          <w:rFonts w:eastAsia="Times New Roman" w:cs="Times New Roman"/>
          <w:szCs w:val="24"/>
        </w:rPr>
        <w:t>Naegea</w:t>
      </w:r>
      <w:proofErr w:type="spellEnd"/>
      <w:r w:rsidRPr="00507E43">
        <w:rPr>
          <w:rFonts w:eastAsia="Times New Roman" w:cs="Times New Roman"/>
          <w:szCs w:val="24"/>
        </w:rPr>
        <w:t xml:space="preserve"> Sea and invoked the compromissory clause of Article XXI of the Organization for Cooperation and Development in the Paine Charter. The parties jointly notified this Court of their Statement of Agreed Facts on 30 August 2024.</w:t>
      </w:r>
    </w:p>
    <w:p w14:paraId="2429784D" w14:textId="77777777" w:rsidR="00FF7E3A" w:rsidRPr="00507E43" w:rsidRDefault="00FF7E3A" w:rsidP="00D907E8">
      <w:pPr>
        <w:adjustRightInd w:val="0"/>
        <w:snapToGrid w:val="0"/>
        <w:rPr>
          <w:rFonts w:cs="Times New Roman"/>
          <w:szCs w:val="24"/>
        </w:rPr>
      </w:pPr>
    </w:p>
    <w:p w14:paraId="4F4BF0AF" w14:textId="77777777" w:rsidR="002D31B0" w:rsidRPr="00507E43" w:rsidRDefault="00000000" w:rsidP="00D907E8">
      <w:pPr>
        <w:widowControl/>
        <w:jc w:val="left"/>
        <w:rPr>
          <w:rFonts w:cs="Times New Roman"/>
          <w:b/>
          <w:bCs/>
          <w:szCs w:val="24"/>
        </w:rPr>
      </w:pPr>
      <w:bookmarkStart w:id="13" w:name="_Toc92939211"/>
      <w:bookmarkStart w:id="14" w:name="_Toc124917295"/>
      <w:r w:rsidRPr="00507E43">
        <w:rPr>
          <w:rFonts w:cs="Times New Roman"/>
        </w:rPr>
        <w:br w:type="page"/>
      </w:r>
      <w:bookmarkEnd w:id="13"/>
      <w:bookmarkEnd w:id="14"/>
    </w:p>
    <w:p w14:paraId="2A2EF151" w14:textId="77777777" w:rsidR="002D31B0" w:rsidRPr="00507E43" w:rsidRDefault="00000000" w:rsidP="00D907E8">
      <w:pPr>
        <w:widowControl/>
        <w:pBdr>
          <w:bottom w:val="single" w:sz="6" w:space="1" w:color="auto"/>
        </w:pBdr>
        <w:adjustRightInd w:val="0"/>
        <w:snapToGrid w:val="0"/>
        <w:jc w:val="center"/>
        <w:outlineLvl w:val="0"/>
        <w:rPr>
          <w:rFonts w:eastAsia="等线" w:cs="Times New Roman"/>
          <w:b/>
          <w:bCs/>
          <w:szCs w:val="24"/>
        </w:rPr>
      </w:pPr>
      <w:bookmarkStart w:id="15" w:name="_Toc187809856"/>
      <w:r w:rsidRPr="00507E43">
        <w:rPr>
          <w:rFonts w:eastAsia="等线" w:cs="Times New Roman"/>
          <w:b/>
          <w:bCs/>
          <w:szCs w:val="24"/>
        </w:rPr>
        <w:lastRenderedPageBreak/>
        <w:t>STATEMENT OF FACTS</w:t>
      </w:r>
      <w:bookmarkEnd w:id="1"/>
      <w:bookmarkEnd w:id="15"/>
    </w:p>
    <w:p w14:paraId="7427FFB5" w14:textId="77777777" w:rsidR="00FF7E3A" w:rsidRPr="00507E43" w:rsidRDefault="00FF7E3A" w:rsidP="00D907E8">
      <w:pPr>
        <w:widowControl/>
        <w:jc w:val="left"/>
        <w:rPr>
          <w:rFonts w:cs="Times New Roman"/>
          <w:b/>
          <w:szCs w:val="32"/>
        </w:rPr>
      </w:pPr>
    </w:p>
    <w:p w14:paraId="2C72DC50" w14:textId="77777777"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BACKGROUND</w:t>
      </w:r>
    </w:p>
    <w:p w14:paraId="4D7AAB26" w14:textId="35052B50"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There are seven States in the Paine Peninsula facing the </w:t>
      </w:r>
      <w:proofErr w:type="spellStart"/>
      <w:r w:rsidRPr="00507E43">
        <w:rPr>
          <w:rFonts w:eastAsia="Times New Roman" w:cs="Times New Roman"/>
          <w:szCs w:val="24"/>
          <w:lang w:val="en-CA"/>
        </w:rPr>
        <w:t>Naegea</w:t>
      </w:r>
      <w:proofErr w:type="spellEnd"/>
      <w:r w:rsidRPr="00507E43">
        <w:rPr>
          <w:rFonts w:eastAsia="Times New Roman" w:cs="Times New Roman"/>
          <w:szCs w:val="24"/>
          <w:lang w:val="en-CA"/>
        </w:rPr>
        <w:t xml:space="preserve"> Sea, with the Union of Ambrosia (“</w:t>
      </w:r>
      <w:r w:rsidRPr="00507E43">
        <w:rPr>
          <w:rFonts w:eastAsia="Times New Roman" w:cs="Times New Roman"/>
          <w:b/>
          <w:szCs w:val="24"/>
          <w:lang w:val="en-CA"/>
        </w:rPr>
        <w:t>Ambrosia</w:t>
      </w:r>
      <w:r w:rsidRPr="00507E43">
        <w:rPr>
          <w:rFonts w:eastAsia="Times New Roman" w:cs="Times New Roman"/>
          <w:szCs w:val="24"/>
          <w:lang w:val="en-CA"/>
        </w:rPr>
        <w:t>”) located at the northernmost and the Republic of Rovinia (“</w:t>
      </w:r>
      <w:r w:rsidRPr="00507E43">
        <w:rPr>
          <w:rFonts w:eastAsia="Times New Roman" w:cs="Times New Roman"/>
          <w:b/>
          <w:szCs w:val="24"/>
          <w:lang w:val="en-CA"/>
        </w:rPr>
        <w:t>Rovinia</w:t>
      </w:r>
      <w:r w:rsidRPr="00507E43">
        <w:rPr>
          <w:rFonts w:eastAsia="Times New Roman" w:cs="Times New Roman"/>
          <w:szCs w:val="24"/>
          <w:lang w:val="en-CA"/>
        </w:rPr>
        <w:t>”) at the southernmost. Most of Ambrosia’s territory is under 10 meters above sea</w:t>
      </w:r>
      <w:r w:rsidR="001573F3" w:rsidRPr="00507E43">
        <w:rPr>
          <w:rFonts w:cs="Times New Roman"/>
          <w:szCs w:val="24"/>
          <w:lang w:val="en-CA"/>
        </w:rPr>
        <w:t>-</w:t>
      </w:r>
      <w:r w:rsidRPr="00507E43">
        <w:rPr>
          <w:rFonts w:eastAsia="Times New Roman" w:cs="Times New Roman"/>
          <w:szCs w:val="24"/>
          <w:lang w:val="en-CA"/>
        </w:rPr>
        <w:t xml:space="preserve">level, while most of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territory is several hundred meters higher. Both States use normal baselines, asserting the exclusive right to fish up to 200 nautical miles from their baselines.</w:t>
      </w:r>
    </w:p>
    <w:p w14:paraId="7604B295"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The </w:t>
      </w:r>
      <w:proofErr w:type="spellStart"/>
      <w:r w:rsidRPr="00507E43">
        <w:rPr>
          <w:rFonts w:eastAsia="Times New Roman" w:cs="Times New Roman"/>
          <w:szCs w:val="24"/>
          <w:lang w:val="en-CA"/>
        </w:rPr>
        <w:t>Naegea</w:t>
      </w:r>
      <w:proofErr w:type="spellEnd"/>
      <w:r w:rsidRPr="00507E43">
        <w:rPr>
          <w:rFonts w:eastAsia="Times New Roman" w:cs="Times New Roman"/>
          <w:szCs w:val="24"/>
          <w:lang w:val="en-CA"/>
        </w:rPr>
        <w:t xml:space="preserve"> Sea is rich in various tuna species, including yellowfin, typically found over 200 nautical miles off the coast. The economies of the seven States are reliant on fishing.</w:t>
      </w:r>
    </w:p>
    <w:p w14:paraId="321EF26A" w14:textId="77777777" w:rsidR="008E66F6" w:rsidRPr="00507E43" w:rsidRDefault="008E66F6" w:rsidP="00D907E8">
      <w:pPr>
        <w:rPr>
          <w:rFonts w:cs="Times New Roman"/>
          <w:b/>
          <w:szCs w:val="24"/>
          <w:lang w:val="en-CA"/>
        </w:rPr>
      </w:pPr>
    </w:p>
    <w:p w14:paraId="2D43FFE8" w14:textId="45E9B704"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 xml:space="preserve">THE “IMPLEMENTING THE LAW FOR A SAFER AMBROSIA” PROGRAM </w:t>
      </w:r>
    </w:p>
    <w:p w14:paraId="24BD31D6" w14:textId="7E4A9964"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In 2013, President Derey, Ambrosia’s head of </w:t>
      </w:r>
      <w:r w:rsidR="007E6645" w:rsidRPr="00507E43">
        <w:rPr>
          <w:rFonts w:cs="Times New Roman"/>
          <w:szCs w:val="24"/>
          <w:lang w:val="en-CA"/>
        </w:rPr>
        <w:t>S</w:t>
      </w:r>
      <w:r w:rsidRPr="00507E43">
        <w:rPr>
          <w:rFonts w:eastAsia="Times New Roman" w:cs="Times New Roman"/>
          <w:szCs w:val="24"/>
          <w:lang w:val="en-CA"/>
        </w:rPr>
        <w:t>tate and government, ordered Ms. Gertrude Cross, head of the Ministry of the Interior, to address the rise in illegal drugs and weapons in Ambrosia. The “Implementing the Law for a Safer Ambrosia” (“</w:t>
      </w:r>
      <w:r w:rsidRPr="00507E43">
        <w:rPr>
          <w:rFonts w:eastAsia="Times New Roman" w:cs="Times New Roman"/>
          <w:b/>
          <w:szCs w:val="24"/>
          <w:lang w:val="en-CA"/>
        </w:rPr>
        <w:t>ILSA</w:t>
      </w:r>
      <w:r w:rsidRPr="00507E43">
        <w:rPr>
          <w:rFonts w:eastAsia="Times New Roman" w:cs="Times New Roman"/>
          <w:szCs w:val="24"/>
          <w:lang w:val="en-CA"/>
        </w:rPr>
        <w:t>”) program soon launched, resulting in increased arrests, confessions, convictions, and reduced public concern.</w:t>
      </w:r>
    </w:p>
    <w:p w14:paraId="092DAE52"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In August 2022, Human Rights International</w:t>
      </w:r>
      <w:r w:rsidRPr="00507E43">
        <w:rPr>
          <w:rFonts w:eastAsia="Times New Roman" w:cs="Times New Roman"/>
          <w:b/>
          <w:szCs w:val="24"/>
          <w:lang w:val="en-CA"/>
        </w:rPr>
        <w:t xml:space="preserve"> </w:t>
      </w:r>
      <w:r w:rsidRPr="00507E43">
        <w:rPr>
          <w:rFonts w:eastAsia="Times New Roman" w:cs="Times New Roman"/>
          <w:szCs w:val="24"/>
          <w:lang w:val="en-CA"/>
        </w:rPr>
        <w:t>(“</w:t>
      </w:r>
      <w:r w:rsidRPr="00507E43">
        <w:rPr>
          <w:rFonts w:eastAsia="Times New Roman" w:cs="Times New Roman"/>
          <w:b/>
          <w:szCs w:val="24"/>
          <w:lang w:val="en-CA"/>
        </w:rPr>
        <w:t>HRI</w:t>
      </w:r>
      <w:r w:rsidRPr="00507E43">
        <w:rPr>
          <w:rFonts w:eastAsia="Times New Roman" w:cs="Times New Roman"/>
          <w:szCs w:val="24"/>
          <w:lang w:val="en-CA"/>
        </w:rPr>
        <w:t>”</w:t>
      </w:r>
      <w:r w:rsidRPr="00507E43">
        <w:rPr>
          <w:rFonts w:eastAsia="Times New Roman" w:cs="Times New Roman"/>
          <w:b/>
          <w:szCs w:val="24"/>
          <w:lang w:val="en-CA"/>
        </w:rPr>
        <w:t>)</w:t>
      </w:r>
      <w:r w:rsidRPr="00507E43">
        <w:rPr>
          <w:rFonts w:eastAsia="Times New Roman" w:cs="Times New Roman"/>
          <w:szCs w:val="24"/>
          <w:lang w:val="en-CA"/>
        </w:rPr>
        <w:t xml:space="preserve"> reported that the National Police had detained Ambrosian citizens under ILSA without being charged between 2017 and 2020, with all detentions occurring on Ambrosian soil. On 7 September 2022, the Ambrosian Prosecutor General conducted an investigation and published an interim report six weeks later. As a result, five police officers were held accountable and are now serving prison sentences. No charges were brought against Ms. Cross due to insufficient evidence. The investigation revealed the location where the detainees had been held.</w:t>
      </w:r>
    </w:p>
    <w:p w14:paraId="38852F85"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In June 2023, HRI updated its report, suggesting Ms. Cross’s direct involvement in the abductions. The Ambrosian Prosecutor General soon reopened the investigation targeting Ms. Cross in June 2023, which remained ongoing when Rovinia asserted jurisdiction.</w:t>
      </w:r>
    </w:p>
    <w:p w14:paraId="7820C4BE" w14:textId="77777777" w:rsidR="008E66F6" w:rsidRPr="00507E43" w:rsidRDefault="008E66F6" w:rsidP="00D907E8">
      <w:pPr>
        <w:rPr>
          <w:rFonts w:cs="Times New Roman"/>
          <w:b/>
          <w:szCs w:val="24"/>
          <w:lang w:val="en-CA"/>
        </w:rPr>
      </w:pPr>
    </w:p>
    <w:p w14:paraId="60E34C4C" w14:textId="77777777" w:rsidR="008E66F6" w:rsidRPr="00507E43" w:rsidRDefault="008E66F6" w:rsidP="00D907E8">
      <w:pPr>
        <w:rPr>
          <w:rFonts w:cs="Times New Roman"/>
          <w:b/>
          <w:szCs w:val="24"/>
          <w:lang w:val="en-CA"/>
        </w:rPr>
      </w:pPr>
    </w:p>
    <w:p w14:paraId="687CCFD7" w14:textId="1C28B638"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THE ESTABLISHMENT OF THE REGIONAL ORGANIZATION IN THE PENINSULA</w:t>
      </w:r>
    </w:p>
    <w:p w14:paraId="173E52BC" w14:textId="3050A3B2"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In 2014, under the proposal of President Derey, the Peninsula </w:t>
      </w:r>
      <w:r w:rsidR="007E6645" w:rsidRPr="00507E43">
        <w:rPr>
          <w:rFonts w:cs="Times New Roman"/>
          <w:szCs w:val="24"/>
          <w:lang w:val="en-CA"/>
        </w:rPr>
        <w:t>S</w:t>
      </w:r>
      <w:r w:rsidRPr="00507E43">
        <w:rPr>
          <w:rFonts w:eastAsia="Times New Roman" w:cs="Times New Roman"/>
          <w:szCs w:val="24"/>
          <w:lang w:val="en-CA"/>
        </w:rPr>
        <w:t>tates agreed to establish the “Organization for Cooperation and Development in the Paine” (“</w:t>
      </w:r>
      <w:r w:rsidRPr="00507E43">
        <w:rPr>
          <w:rFonts w:eastAsia="Times New Roman" w:cs="Times New Roman"/>
          <w:b/>
          <w:szCs w:val="24"/>
          <w:lang w:val="en-CA"/>
        </w:rPr>
        <w:t>OCDP</w:t>
      </w:r>
      <w:r w:rsidRPr="00507E43">
        <w:rPr>
          <w:rFonts w:eastAsia="Times New Roman" w:cs="Times New Roman"/>
          <w:szCs w:val="24"/>
          <w:lang w:val="en-CA"/>
        </w:rPr>
        <w:t xml:space="preserve">”) to address issues in the </w:t>
      </w:r>
      <w:proofErr w:type="spellStart"/>
      <w:r w:rsidRPr="00507E43">
        <w:rPr>
          <w:rFonts w:eastAsia="Times New Roman" w:cs="Times New Roman"/>
          <w:szCs w:val="24"/>
          <w:lang w:val="en-CA"/>
        </w:rPr>
        <w:t>Naegea</w:t>
      </w:r>
      <w:proofErr w:type="spellEnd"/>
      <w:r w:rsidRPr="00507E43">
        <w:rPr>
          <w:rFonts w:eastAsia="Times New Roman" w:cs="Times New Roman"/>
          <w:szCs w:val="24"/>
          <w:lang w:val="en-CA"/>
        </w:rPr>
        <w:t xml:space="preserve"> Sea such as drug trafficking, sustainable use of resources, and climate change. All member </w:t>
      </w:r>
      <w:r w:rsidR="007E6645" w:rsidRPr="00507E43">
        <w:rPr>
          <w:rFonts w:cs="Times New Roman"/>
          <w:szCs w:val="24"/>
          <w:lang w:val="en-CA"/>
        </w:rPr>
        <w:t>S</w:t>
      </w:r>
      <w:r w:rsidRPr="00507E43">
        <w:rPr>
          <w:rFonts w:eastAsia="Times New Roman" w:cs="Times New Roman"/>
          <w:szCs w:val="24"/>
          <w:lang w:val="en-CA"/>
        </w:rPr>
        <w:t xml:space="preserve">tates signed the OCDP Charter in 2015 and ratified it by March 2016. The </w:t>
      </w:r>
      <w:r w:rsidR="007E6645" w:rsidRPr="00507E43">
        <w:rPr>
          <w:rFonts w:cs="Times New Roman"/>
          <w:szCs w:val="24"/>
          <w:lang w:val="en-CA"/>
        </w:rPr>
        <w:t>S</w:t>
      </w:r>
      <w:r w:rsidRPr="00507E43">
        <w:rPr>
          <w:rFonts w:eastAsia="Times New Roman" w:cs="Times New Roman"/>
          <w:szCs w:val="24"/>
          <w:lang w:val="en-CA"/>
        </w:rPr>
        <w:t>tates agreed to incorporate a compromissory clause in the Charter, effective on 17 March 2021.</w:t>
      </w:r>
    </w:p>
    <w:p w14:paraId="2327EFF5" w14:textId="77777777" w:rsidR="008E66F6" w:rsidRPr="00507E43" w:rsidRDefault="008E66F6" w:rsidP="00D907E8">
      <w:pPr>
        <w:rPr>
          <w:rFonts w:cs="Times New Roman"/>
          <w:b/>
          <w:szCs w:val="24"/>
          <w:lang w:val="en-CA"/>
        </w:rPr>
      </w:pPr>
    </w:p>
    <w:p w14:paraId="4CF8B1CA" w14:textId="0AF2E42B"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ROVINIA’S ARREST AND PROSECUTION OF MS. GERTRUDE CROSS</w:t>
      </w:r>
    </w:p>
    <w:p w14:paraId="7BC974C3"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In November 2022, Cross resigned as Minister and moved to Rovinia. On 1 May 2024, the </w:t>
      </w:r>
      <w:proofErr w:type="spellStart"/>
      <w:r w:rsidRPr="00507E43">
        <w:rPr>
          <w:rFonts w:eastAsia="Times New Roman" w:cs="Times New Roman"/>
          <w:szCs w:val="24"/>
          <w:lang w:val="en-CA"/>
        </w:rPr>
        <w:t>Rovinian</w:t>
      </w:r>
      <w:proofErr w:type="spellEnd"/>
      <w:r w:rsidRPr="00507E43">
        <w:rPr>
          <w:rFonts w:eastAsia="Times New Roman" w:cs="Times New Roman"/>
          <w:szCs w:val="24"/>
          <w:lang w:val="en-CA"/>
        </w:rPr>
        <w:t xml:space="preserve"> General Prosecutor filed charges against her for enforced disappearance, citing evidence from the updated HRI report. One day later, the </w:t>
      </w:r>
      <w:proofErr w:type="spellStart"/>
      <w:r w:rsidRPr="00507E43">
        <w:rPr>
          <w:rFonts w:eastAsia="Times New Roman" w:cs="Times New Roman"/>
          <w:szCs w:val="24"/>
          <w:lang w:val="en-CA"/>
        </w:rPr>
        <w:t>Permola</w:t>
      </w:r>
      <w:proofErr w:type="spellEnd"/>
      <w:r w:rsidRPr="00507E43">
        <w:rPr>
          <w:rFonts w:eastAsia="Times New Roman" w:cs="Times New Roman"/>
          <w:szCs w:val="24"/>
          <w:lang w:val="en-CA"/>
        </w:rPr>
        <w:t xml:space="preserve"> Criminal Court issued an arrest warrant, and Ms. Cross was detained at her in-laws’ residence and remains in detention to date.</w:t>
      </w:r>
    </w:p>
    <w:p w14:paraId="3C371FD8" w14:textId="77777777" w:rsidR="008E66F6" w:rsidRPr="00507E43" w:rsidRDefault="008E66F6" w:rsidP="00D907E8">
      <w:pPr>
        <w:rPr>
          <w:rFonts w:cs="Times New Roman"/>
          <w:b/>
          <w:szCs w:val="24"/>
          <w:lang w:val="en-CA"/>
        </w:rPr>
      </w:pPr>
    </w:p>
    <w:p w14:paraId="7A9149A2" w14:textId="4E2D5588"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 xml:space="preserve">ROVINIA’S OBJECTION TO AMBROSIA’S REQUESTS FOR THE RELEASE OF MS. GERTRUDE CROSS </w:t>
      </w:r>
    </w:p>
    <w:p w14:paraId="32C2C22A" w14:textId="67B6D5AF"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On 3 May 2024, President Derey demanded her release, asserting her immunity from prosecution outside Ambrosia. Rovinia, however, denied the request. On 10 May 2024, the Ambrosian Prosecutor General requested her extradition based on a 2002 bilateral extradition treaty between Ambrosia and Rovinia, but Rovinia did not respond. Upon Ms. Cross’s arrest, Ambrosia’s Ambassador in Rovinia informed the authorities of Cross’s immunity as an Ambrosian </w:t>
      </w:r>
      <w:r w:rsidR="007E6645" w:rsidRPr="00507E43">
        <w:rPr>
          <w:rFonts w:eastAsia="Times New Roman" w:cs="Times New Roman"/>
          <w:szCs w:val="24"/>
          <w:lang w:val="en-CA"/>
        </w:rPr>
        <w:t>State</w:t>
      </w:r>
      <w:r w:rsidRPr="00507E43">
        <w:rPr>
          <w:rFonts w:eastAsia="Times New Roman" w:cs="Times New Roman"/>
          <w:szCs w:val="24"/>
          <w:lang w:val="en-CA"/>
        </w:rPr>
        <w:t xml:space="preserve"> official, but the </w:t>
      </w:r>
      <w:proofErr w:type="spellStart"/>
      <w:r w:rsidRPr="00507E43">
        <w:rPr>
          <w:rFonts w:eastAsia="Times New Roman" w:cs="Times New Roman"/>
          <w:szCs w:val="24"/>
          <w:lang w:val="en-CA"/>
        </w:rPr>
        <w:t>Permola</w:t>
      </w:r>
      <w:proofErr w:type="spellEnd"/>
      <w:r w:rsidRPr="00507E43">
        <w:rPr>
          <w:rFonts w:eastAsia="Times New Roman" w:cs="Times New Roman"/>
          <w:szCs w:val="24"/>
          <w:lang w:val="en-CA"/>
        </w:rPr>
        <w:t xml:space="preserve"> Criminal Court rejected this claim.</w:t>
      </w:r>
    </w:p>
    <w:p w14:paraId="749F97E7" w14:textId="77777777" w:rsidR="008E66F6" w:rsidRPr="00507E43" w:rsidRDefault="008E66F6" w:rsidP="00D907E8">
      <w:pPr>
        <w:rPr>
          <w:rFonts w:eastAsia="Times New Roman" w:cs="Times New Roman"/>
          <w:szCs w:val="24"/>
          <w:lang w:val="en-CA"/>
        </w:rPr>
      </w:pPr>
    </w:p>
    <w:p w14:paraId="2993602C" w14:textId="77777777" w:rsidR="008E66F6" w:rsidRPr="00507E43" w:rsidRDefault="008E66F6" w:rsidP="00D907E8">
      <w:pPr>
        <w:rPr>
          <w:rFonts w:eastAsia="Times New Roman" w:cs="Times New Roman"/>
          <w:szCs w:val="24"/>
          <w:lang w:val="en-CA"/>
        </w:rPr>
      </w:pPr>
      <w:r w:rsidRPr="00507E43">
        <w:rPr>
          <w:rFonts w:eastAsia="Times New Roman" w:cs="Times New Roman"/>
          <w:b/>
          <w:szCs w:val="24"/>
          <w:lang w:val="en-CA"/>
        </w:rPr>
        <w:t>PRACTICE OF FIXING BASELINES ON THE PENINSULA</w:t>
      </w:r>
    </w:p>
    <w:p w14:paraId="15DD3727"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Paine Peninsula’s coastline has receded an average of 1.5 meters annually since the 1980s. The recessions have been accelerating, with Ambrosia being the most affected and Rovinia being the least affected. </w:t>
      </w:r>
    </w:p>
    <w:p w14:paraId="62998B5D" w14:textId="31387402"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lastRenderedPageBreak/>
        <w:t>On November 23, 2015, Ambrosia released the Baseline Freezing Law of 2015 (</w:t>
      </w:r>
      <w:r w:rsidRPr="00507E43">
        <w:rPr>
          <w:rFonts w:eastAsia="Times New Roman" w:cs="Times New Roman"/>
          <w:b/>
          <w:szCs w:val="24"/>
          <w:lang w:val="en-CA"/>
        </w:rPr>
        <w:t>the</w:t>
      </w:r>
      <w:r w:rsidRPr="00507E43">
        <w:rPr>
          <w:rFonts w:eastAsia="Times New Roman" w:cs="Times New Roman"/>
          <w:szCs w:val="24"/>
          <w:lang w:val="en-CA"/>
        </w:rPr>
        <w:t xml:space="preserve"> </w:t>
      </w:r>
      <w:r w:rsidRPr="00507E43">
        <w:rPr>
          <w:rFonts w:eastAsia="Times New Roman" w:cs="Times New Roman"/>
          <w:b/>
          <w:szCs w:val="24"/>
          <w:lang w:val="en-CA"/>
        </w:rPr>
        <w:t>“Freezing Law”</w:t>
      </w:r>
      <w:r w:rsidRPr="00507E43">
        <w:rPr>
          <w:rFonts w:eastAsia="Times New Roman" w:cs="Times New Roman"/>
          <w:szCs w:val="24"/>
          <w:lang w:val="en-CA"/>
        </w:rPr>
        <w:t>), providing that the baselines from which the breadth of Ambrosia’s territorial sea and the exclusive economic zone</w:t>
      </w:r>
      <w:r w:rsidRPr="00507E43">
        <w:rPr>
          <w:rFonts w:eastAsia="Times New Roman" w:cs="Times New Roman"/>
          <w:b/>
          <w:szCs w:val="24"/>
          <w:lang w:val="en-CA"/>
        </w:rPr>
        <w:t xml:space="preserve"> </w:t>
      </w:r>
      <w:r w:rsidRPr="00507E43">
        <w:rPr>
          <w:rFonts w:eastAsia="Times New Roman" w:cs="Times New Roman"/>
          <w:szCs w:val="24"/>
          <w:lang w:val="en-CA"/>
        </w:rPr>
        <w:t>(“</w:t>
      </w:r>
      <w:r w:rsidRPr="00507E43">
        <w:rPr>
          <w:rFonts w:eastAsia="Times New Roman" w:cs="Times New Roman"/>
          <w:b/>
          <w:szCs w:val="24"/>
          <w:lang w:val="en-CA"/>
        </w:rPr>
        <w:t>EEZ</w:t>
      </w:r>
      <w:r w:rsidRPr="00507E43">
        <w:rPr>
          <w:rFonts w:eastAsia="Times New Roman" w:cs="Times New Roman"/>
          <w:szCs w:val="24"/>
          <w:lang w:val="en-CA"/>
        </w:rPr>
        <w:t>”) are measured shall be fixed at the low-water lines existing on</w:t>
      </w:r>
      <w:r w:rsidRPr="00507E43">
        <w:rPr>
          <w:rFonts w:eastAsia="Times New Roman" w:cs="Times New Roman"/>
          <w:szCs w:val="24"/>
          <w:vertAlign w:val="superscript"/>
          <w:lang w:val="en-CA"/>
        </w:rPr>
        <w:t xml:space="preserve"> </w:t>
      </w:r>
      <w:r w:rsidRPr="00507E43">
        <w:rPr>
          <w:rFonts w:eastAsia="Times New Roman" w:cs="Times New Roman"/>
          <w:szCs w:val="24"/>
          <w:lang w:val="en-CA"/>
        </w:rPr>
        <w:t>November 1, 2015.</w:t>
      </w:r>
    </w:p>
    <w:p w14:paraId="37845177"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Rovinia did not comment when Ambrosia adopted the “Freezing Law” but sent notes </w:t>
      </w:r>
      <w:proofErr w:type="spellStart"/>
      <w:r w:rsidRPr="00507E43">
        <w:rPr>
          <w:rFonts w:eastAsia="Times New Roman" w:cs="Times New Roman"/>
          <w:szCs w:val="24"/>
          <w:lang w:val="en-CA"/>
        </w:rPr>
        <w:t>verbales</w:t>
      </w:r>
      <w:proofErr w:type="spellEnd"/>
      <w:r w:rsidRPr="00507E43">
        <w:rPr>
          <w:rFonts w:eastAsia="Times New Roman" w:cs="Times New Roman"/>
          <w:szCs w:val="24"/>
          <w:lang w:val="en-CA"/>
        </w:rPr>
        <w:t xml:space="preserve"> to each OCDP Member State when they were about to adopt similar legislations.</w:t>
      </w:r>
    </w:p>
    <w:p w14:paraId="6A362489"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By August 2016, all OCDP members except Rovinia had adopted such legislation. Since then, Ambrosia has submitted a resolution endorsing fixed baselines at each annual meeting of the OCDP Assembly, which was agreed upon by all members except Rovinia. Only until 6 March 2023 did the OCDP Assembly adopt a relevant resolution because of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abstention.</w:t>
      </w:r>
    </w:p>
    <w:p w14:paraId="48291817" w14:textId="77777777" w:rsidR="008E66F6" w:rsidRPr="00507E43" w:rsidRDefault="008E66F6" w:rsidP="00D907E8">
      <w:pPr>
        <w:ind w:firstLine="420"/>
        <w:rPr>
          <w:rFonts w:cs="Times New Roman"/>
          <w:b/>
          <w:szCs w:val="24"/>
          <w:lang w:val="en-CA"/>
        </w:rPr>
      </w:pPr>
    </w:p>
    <w:p w14:paraId="3A248199" w14:textId="29CD685A"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ROVINIA’S ISSUANCE OF LICENSES TO FISH IN THE TRITON SHOAL</w:t>
      </w:r>
    </w:p>
    <w:p w14:paraId="258C9EA7"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In 2018, it was noted that significant concentrations of tuna appeared in the area of Triton Shoal. By 2018, Ambrosia’s coastlines had receded to such an extent that all of the Triton Shoal would be outside its EEZ if its baselines were established at the actual low-water line.</w:t>
      </w:r>
    </w:p>
    <w:p w14:paraId="1EAF3EDE"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On 2 July 2018, Rovinia began granting fishing permits for yellowfin tuna covering the entire Shoal. Ambrosia sent a series of notes </w:t>
      </w:r>
      <w:proofErr w:type="spellStart"/>
      <w:r w:rsidRPr="00507E43">
        <w:rPr>
          <w:rFonts w:eastAsia="Times New Roman" w:cs="Times New Roman"/>
          <w:szCs w:val="24"/>
          <w:lang w:val="en-CA"/>
        </w:rPr>
        <w:t>verbales</w:t>
      </w:r>
      <w:proofErr w:type="spellEnd"/>
      <w:r w:rsidRPr="00507E43">
        <w:rPr>
          <w:rFonts w:eastAsia="Times New Roman" w:cs="Times New Roman"/>
          <w:szCs w:val="24"/>
          <w:lang w:val="en-CA"/>
        </w:rPr>
        <w:t>, protesting the licenses and claiming that this area was in Ambrosia’s EEZ pursuant to the “Freezing Law”, to which Rovinia did not reply.</w:t>
      </w:r>
    </w:p>
    <w:p w14:paraId="433818D8" w14:textId="77777777" w:rsidR="008E66F6" w:rsidRPr="00507E43" w:rsidRDefault="008E66F6" w:rsidP="00D907E8">
      <w:pPr>
        <w:ind w:firstLine="420"/>
        <w:rPr>
          <w:rFonts w:cs="Times New Roman"/>
          <w:b/>
          <w:szCs w:val="24"/>
          <w:lang w:val="en-CA"/>
        </w:rPr>
      </w:pPr>
    </w:p>
    <w:p w14:paraId="440B8817" w14:textId="6B8E0A90"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THE ACTING PRESIDENT AND  TRANSITIONAL COUNCIL OF AMBROSIA</w:t>
      </w:r>
    </w:p>
    <w:p w14:paraId="0970B21A"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On 25 April 2022, Vice-President Zavala became the Acting President following the Ambrosian constitution.</w:t>
      </w:r>
    </w:p>
    <w:p w14:paraId="436D3775" w14:textId="06F9AAA2"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On 23 February 2023, Hurricane Luna struck the village of Dovilina. While Ms. Zavala was completing a mission in Geneva, her office expressed condolences. The National Assembly passed and sent Ms. Zavala a Reconstruction Bill granting approximately </w:t>
      </w:r>
      <w:r w:rsidR="002D18EE" w:rsidRPr="00507E43">
        <w:rPr>
          <w:rFonts w:eastAsia="Times New Roman" w:cs="Times New Roman"/>
          <w:szCs w:val="24"/>
        </w:rPr>
        <w:t>United States Dollar</w:t>
      </w:r>
      <w:r w:rsidRPr="00507E43">
        <w:rPr>
          <w:rFonts w:eastAsia="Times New Roman" w:cs="Times New Roman"/>
          <w:szCs w:val="24"/>
          <w:lang w:val="en-CA"/>
        </w:rPr>
        <w:t xml:space="preserve"> 60 million to the local government of Dovilina to rebuild the affected areas. </w:t>
      </w:r>
    </w:p>
    <w:p w14:paraId="4FF55D31"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Ms. Zavala withheld her signature upon return, explaining that the Reconstruction Bill lacked </w:t>
      </w:r>
      <w:r w:rsidRPr="00507E43">
        <w:rPr>
          <w:rFonts w:eastAsia="Times New Roman" w:cs="Times New Roman"/>
          <w:szCs w:val="24"/>
          <w:lang w:val="en-CA"/>
        </w:rPr>
        <w:lastRenderedPageBreak/>
        <w:t>appropriate control. She left for Doha two days later for an international conference.</w:t>
      </w:r>
    </w:p>
    <w:p w14:paraId="13050AE7"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Protests then erupted in Dovilina. Ms. Rooney </w:t>
      </w:r>
      <w:proofErr w:type="spellStart"/>
      <w:r w:rsidRPr="00507E43">
        <w:rPr>
          <w:rFonts w:eastAsia="Times New Roman" w:cs="Times New Roman"/>
          <w:szCs w:val="24"/>
          <w:lang w:val="en-CA"/>
        </w:rPr>
        <w:t>Piretis</w:t>
      </w:r>
      <w:proofErr w:type="spellEnd"/>
      <w:r w:rsidRPr="00507E43">
        <w:rPr>
          <w:rFonts w:eastAsia="Times New Roman" w:cs="Times New Roman"/>
          <w:szCs w:val="24"/>
          <w:lang w:val="en-CA"/>
        </w:rPr>
        <w:t xml:space="preserve">, a leading protester, established a Transitional Council supported by recently resigned ministers and flag officers of the armed forces on 13 March 2023. In response, Ms. Zavala condemned the coup and declared the constitutional government of Ambrosia fully functional and will be operating from Caron. </w:t>
      </w:r>
    </w:p>
    <w:p w14:paraId="437FFB30"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Though the Transitional Council enjoyed substantial support among the general population, groups supporting Ms. Zavala held demonstrations in Ambrosia, which escalated into violent clashes and resulted in injuries and arrests. Nonetheless, the Transitional Council soon controlled all parts of Ambrosia. By June 15, 2023, 15 States still recognized Ms. Zavala as acting president of Ambrosia, while 25 recognized the Transitional Council.</w:t>
      </w:r>
    </w:p>
    <w:p w14:paraId="4DE42505" w14:textId="77777777" w:rsidR="008E66F6" w:rsidRPr="00507E43" w:rsidRDefault="008E66F6" w:rsidP="00D907E8">
      <w:pPr>
        <w:ind w:firstLine="420"/>
        <w:rPr>
          <w:rFonts w:cs="Times New Roman"/>
          <w:szCs w:val="24"/>
          <w:lang w:val="en-CA"/>
        </w:rPr>
      </w:pPr>
      <w:r w:rsidRPr="00507E43">
        <w:rPr>
          <w:rFonts w:eastAsia="Times New Roman" w:cs="Times New Roman"/>
          <w:szCs w:val="24"/>
          <w:lang w:val="en-CA"/>
        </w:rPr>
        <w:t xml:space="preserve">On 6 September 2023, President Derey had awakened. The Transitional Council dissolved immediately upon his return on 19 December. </w:t>
      </w:r>
    </w:p>
    <w:p w14:paraId="48C9E1AF" w14:textId="77777777" w:rsidR="008E66F6" w:rsidRPr="00507E43" w:rsidRDefault="008E66F6" w:rsidP="00D907E8">
      <w:pPr>
        <w:ind w:firstLine="420"/>
        <w:rPr>
          <w:rFonts w:cs="Times New Roman"/>
          <w:b/>
          <w:szCs w:val="24"/>
          <w:lang w:val="en-CA"/>
        </w:rPr>
      </w:pPr>
    </w:p>
    <w:p w14:paraId="1FD42DEA" w14:textId="5A1DEAE9" w:rsidR="008E66F6" w:rsidRPr="00507E43" w:rsidRDefault="008E66F6" w:rsidP="00D907E8">
      <w:pPr>
        <w:rPr>
          <w:rFonts w:eastAsia="Times New Roman" w:cs="Times New Roman"/>
          <w:b/>
          <w:szCs w:val="24"/>
          <w:lang w:val="en-CA"/>
        </w:rPr>
      </w:pPr>
      <w:r w:rsidRPr="00507E43">
        <w:rPr>
          <w:rFonts w:eastAsia="Times New Roman" w:cs="Times New Roman"/>
          <w:b/>
          <w:szCs w:val="24"/>
          <w:lang w:val="en-CA"/>
        </w:rPr>
        <w:t>ROVINIA’S SEIZURE AND SALE OF THE FALCON</w:t>
      </w:r>
    </w:p>
    <w:p w14:paraId="29F23CCE"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The Falcon has been intended for Ambrosian exclusive government use since 1 November 2019. On 15 March 2023, Rovinia impounded it due to the </w:t>
      </w:r>
      <w:proofErr w:type="spellStart"/>
      <w:r w:rsidRPr="00507E43">
        <w:rPr>
          <w:rFonts w:eastAsia="Times New Roman" w:cs="Times New Roman"/>
          <w:i/>
          <w:szCs w:val="24"/>
          <w:lang w:val="en-CA"/>
        </w:rPr>
        <w:t>O’Mander</w:t>
      </w:r>
      <w:proofErr w:type="spellEnd"/>
      <w:r w:rsidRPr="00507E43">
        <w:rPr>
          <w:rFonts w:eastAsia="Times New Roman" w:cs="Times New Roman"/>
          <w:i/>
          <w:szCs w:val="24"/>
          <w:lang w:val="en-CA"/>
        </w:rPr>
        <w:t xml:space="preserve"> Corp. v.</w:t>
      </w:r>
      <w:r w:rsidRPr="00507E43">
        <w:rPr>
          <w:rFonts w:eastAsia="Times New Roman" w:cs="Times New Roman"/>
          <w:iCs/>
          <w:szCs w:val="24"/>
          <w:lang w:val="en-CA"/>
        </w:rPr>
        <w:t xml:space="preserve"> </w:t>
      </w:r>
      <w:r w:rsidRPr="00507E43">
        <w:rPr>
          <w:rFonts w:eastAsia="Times New Roman" w:cs="Times New Roman"/>
          <w:i/>
          <w:szCs w:val="24"/>
          <w:lang w:val="en-CA"/>
        </w:rPr>
        <w:t>Union of Ambrosia</w:t>
      </w:r>
      <w:r w:rsidRPr="00507E43">
        <w:rPr>
          <w:rFonts w:eastAsia="Times New Roman" w:cs="Times New Roman"/>
          <w:szCs w:val="24"/>
          <w:lang w:val="en-CA"/>
        </w:rPr>
        <w:t xml:space="preserve"> Case. </w:t>
      </w:r>
    </w:p>
    <w:p w14:paraId="4D1379A9"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On 28 March, two legal teams claiming to represent Ambrosia appeared in the </w:t>
      </w:r>
      <w:proofErr w:type="spellStart"/>
      <w:r w:rsidRPr="00507E43">
        <w:rPr>
          <w:rFonts w:eastAsia="Times New Roman" w:cs="Times New Roman"/>
          <w:szCs w:val="24"/>
          <w:lang w:val="en-CA"/>
        </w:rPr>
        <w:t>Permola</w:t>
      </w:r>
      <w:proofErr w:type="spellEnd"/>
      <w:r w:rsidRPr="00507E43">
        <w:rPr>
          <w:rFonts w:eastAsia="Times New Roman" w:cs="Times New Roman"/>
          <w:szCs w:val="24"/>
          <w:lang w:val="en-CA"/>
        </w:rPr>
        <w:t xml:space="preserve"> court of </w:t>
      </w:r>
      <w:proofErr w:type="spellStart"/>
      <w:r w:rsidRPr="00507E43">
        <w:rPr>
          <w:rFonts w:eastAsia="Times New Roman" w:cs="Times New Roman"/>
          <w:szCs w:val="24"/>
          <w:lang w:val="en-CA"/>
        </w:rPr>
        <w:t>Rovinia</w:t>
      </w:r>
      <w:proofErr w:type="spellEnd"/>
      <w:r w:rsidRPr="00507E43">
        <w:rPr>
          <w:rFonts w:eastAsia="Times New Roman" w:cs="Times New Roman"/>
          <w:szCs w:val="24"/>
          <w:lang w:val="en-CA"/>
        </w:rPr>
        <w:t>. The one representing the Transitional Council waived The Falcon’s immunity, while the other representing Ms. Zavala did not did not. On 14 July 2023, pursuant to the Foreign Minister’s response, the court declared that the immunity of The Falcon was waived.</w:t>
      </w:r>
    </w:p>
    <w:p w14:paraId="6A0BB71C" w14:textId="77777777" w:rsidR="00FF7E3A" w:rsidRPr="00507E43" w:rsidRDefault="00FF7E3A" w:rsidP="00D907E8">
      <w:pPr>
        <w:widowControl/>
        <w:jc w:val="left"/>
        <w:rPr>
          <w:rFonts w:cs="Times New Roman"/>
          <w:b/>
          <w:szCs w:val="32"/>
        </w:rPr>
      </w:pPr>
    </w:p>
    <w:p w14:paraId="65EC773B" w14:textId="3D89C9B3" w:rsidR="009338F1" w:rsidRPr="00507E43" w:rsidRDefault="009338F1" w:rsidP="00D907E8">
      <w:pPr>
        <w:widowControl/>
        <w:jc w:val="left"/>
        <w:rPr>
          <w:rFonts w:cs="Times New Roman"/>
          <w:b/>
          <w:szCs w:val="32"/>
        </w:rPr>
      </w:pPr>
      <w:r w:rsidRPr="00507E43">
        <w:rPr>
          <w:rFonts w:cs="Times New Roman"/>
          <w:b/>
          <w:szCs w:val="32"/>
        </w:rPr>
        <w:br w:type="page"/>
      </w:r>
    </w:p>
    <w:p w14:paraId="1180400A" w14:textId="77777777" w:rsidR="002D31B0" w:rsidRPr="00507E43" w:rsidRDefault="00000000" w:rsidP="00D907E8">
      <w:pPr>
        <w:pStyle w:val="QuestionpresentedPrayerforrelief"/>
        <w:numPr>
          <w:ilvl w:val="0"/>
          <w:numId w:val="0"/>
        </w:numPr>
        <w:pBdr>
          <w:bottom w:val="single" w:sz="6" w:space="1" w:color="auto"/>
        </w:pBdr>
        <w:jc w:val="center"/>
        <w:outlineLvl w:val="0"/>
        <w:rPr>
          <w:b/>
          <w:bCs/>
        </w:rPr>
      </w:pPr>
      <w:bookmarkStart w:id="16" w:name="_Toc124917297"/>
      <w:bookmarkStart w:id="17" w:name="_Toc187809857"/>
      <w:r w:rsidRPr="00507E43">
        <w:rPr>
          <w:b/>
          <w:bCs/>
        </w:rPr>
        <w:lastRenderedPageBreak/>
        <w:t>SUMMARY OF PLEADINGS</w:t>
      </w:r>
      <w:bookmarkEnd w:id="16"/>
      <w:bookmarkEnd w:id="17"/>
    </w:p>
    <w:p w14:paraId="00257B6E" w14:textId="77777777" w:rsidR="002D31B0" w:rsidRPr="00507E43" w:rsidRDefault="002D31B0" w:rsidP="00D907E8">
      <w:pPr>
        <w:adjustRightInd w:val="0"/>
        <w:snapToGrid w:val="0"/>
        <w:rPr>
          <w:rFonts w:cs="Times New Roman"/>
          <w:b/>
          <w:szCs w:val="24"/>
        </w:rPr>
      </w:pPr>
    </w:p>
    <w:p w14:paraId="295B4D67" w14:textId="53D57F6D" w:rsidR="008E66F6" w:rsidRPr="00507E43" w:rsidRDefault="008E66F6" w:rsidP="00D907E8">
      <w:pPr>
        <w:rPr>
          <w:rFonts w:cs="Times New Roman"/>
          <w:b/>
          <w:szCs w:val="24"/>
          <w:lang w:val="en-CA"/>
        </w:rPr>
      </w:pPr>
      <w:r w:rsidRPr="00507E43">
        <w:rPr>
          <w:rFonts w:eastAsia="Times New Roman" w:cs="Times New Roman"/>
          <w:b/>
          <w:szCs w:val="24"/>
          <w:lang w:val="en-CA"/>
        </w:rPr>
        <w:t>First Pleading</w:t>
      </w:r>
    </w:p>
    <w:p w14:paraId="2EB52868"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The Court has jurisdiction to entertain the Union of Ambrosia (“</w:t>
      </w:r>
      <w:r w:rsidRPr="00507E43">
        <w:rPr>
          <w:rFonts w:eastAsia="Times New Roman" w:cs="Times New Roman"/>
          <w:b/>
          <w:szCs w:val="24"/>
          <w:lang w:val="en-CA"/>
        </w:rPr>
        <w:t>Ambrosia</w:t>
      </w:r>
      <w:r w:rsidRPr="00507E43">
        <w:rPr>
          <w:rFonts w:eastAsia="Times New Roman" w:cs="Times New Roman"/>
          <w:szCs w:val="24"/>
          <w:lang w:val="en-CA"/>
        </w:rPr>
        <w:t>”)’s submission (II).</w:t>
      </w:r>
    </w:p>
    <w:p w14:paraId="76DBFC43"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The Court has jurisdiction according to Article XXI(a) of the Organization for Cooperation and Development in the Paine (“</w:t>
      </w:r>
      <w:r w:rsidRPr="00507E43">
        <w:rPr>
          <w:rFonts w:eastAsia="Times New Roman" w:cs="Times New Roman"/>
          <w:b/>
          <w:szCs w:val="24"/>
          <w:lang w:val="en-CA"/>
        </w:rPr>
        <w:t>OCDP</w:t>
      </w:r>
      <w:r w:rsidRPr="00507E43">
        <w:rPr>
          <w:rFonts w:eastAsia="Times New Roman" w:cs="Times New Roman"/>
          <w:szCs w:val="24"/>
          <w:lang w:val="en-CA"/>
        </w:rPr>
        <w:t xml:space="preserve">”) Charter because a dispute of a juridical nature exists between Ambrosia and Rovinia. Furthermore, the Court’s jurisdiction is not excluded under Article XXI(b) of the OCDP Charter. </w:t>
      </w:r>
    </w:p>
    <w:p w14:paraId="7069986A"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Firstly, the facts or situations that gave rise to the present dispute refer to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prosecution and arrest against Ms. Cross in May 2024, which occurred after the entry into force of Article XXI of the OCDP Charter. Thus, the Court’s jurisdiction is not barred by </w:t>
      </w:r>
      <w:r w:rsidRPr="00507E43">
        <w:rPr>
          <w:rFonts w:eastAsia="Times New Roman" w:cs="Times New Roman"/>
          <w:i/>
          <w:szCs w:val="24"/>
          <w:lang w:val="en-CA"/>
        </w:rPr>
        <w:t xml:space="preserve">ratione temporis </w:t>
      </w:r>
      <w:r w:rsidRPr="00507E43">
        <w:rPr>
          <w:rFonts w:eastAsia="Times New Roman" w:cs="Times New Roman"/>
          <w:szCs w:val="24"/>
          <w:lang w:val="en-CA"/>
        </w:rPr>
        <w:t>limitation under Article XXI(b)(</w:t>
      </w:r>
      <w:proofErr w:type="spellStart"/>
      <w:r w:rsidRPr="00507E43">
        <w:rPr>
          <w:rFonts w:eastAsia="Times New Roman" w:cs="Times New Roman"/>
          <w:szCs w:val="24"/>
          <w:lang w:val="en-CA"/>
        </w:rPr>
        <w:t>i</w:t>
      </w:r>
      <w:proofErr w:type="spellEnd"/>
      <w:r w:rsidRPr="00507E43">
        <w:rPr>
          <w:rFonts w:eastAsia="Times New Roman" w:cs="Times New Roman"/>
          <w:szCs w:val="24"/>
          <w:lang w:val="en-CA"/>
        </w:rPr>
        <w:t xml:space="preserve">). </w:t>
      </w:r>
    </w:p>
    <w:p w14:paraId="1E0900F0"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Secondly, the legal grounds invoked concern the rules on jurisdiction and immunity, which is a question of international law. Therefore, the present dispute is not essentially within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domestic jurisdiction and is not excluded under Article XXI(b)(ii).</w:t>
      </w:r>
    </w:p>
    <w:p w14:paraId="5A75B65A" w14:textId="77777777" w:rsidR="008E66F6" w:rsidRPr="00507E43" w:rsidRDefault="008E66F6" w:rsidP="00D907E8">
      <w:pPr>
        <w:ind w:firstLine="420"/>
        <w:rPr>
          <w:rFonts w:eastAsia="Times New Roman" w:cs="Times New Roman"/>
          <w:b/>
          <w:szCs w:val="24"/>
          <w:lang w:val="en-CA"/>
        </w:rPr>
      </w:pPr>
    </w:p>
    <w:p w14:paraId="70E17941" w14:textId="10A44528" w:rsidR="008E66F6" w:rsidRPr="00507E43" w:rsidRDefault="008E66F6" w:rsidP="00D907E8">
      <w:pPr>
        <w:rPr>
          <w:rFonts w:cs="Times New Roman"/>
          <w:b/>
          <w:szCs w:val="24"/>
          <w:lang w:val="en-CA"/>
        </w:rPr>
      </w:pPr>
      <w:r w:rsidRPr="00507E43">
        <w:rPr>
          <w:rFonts w:eastAsia="Times New Roman" w:cs="Times New Roman"/>
          <w:b/>
          <w:szCs w:val="24"/>
          <w:lang w:val="en-CA"/>
        </w:rPr>
        <w:t>Second Pleading</w:t>
      </w:r>
    </w:p>
    <w:p w14:paraId="14F5954C"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The Republic of Rovinia (“</w:t>
      </w:r>
      <w:r w:rsidRPr="00507E43">
        <w:rPr>
          <w:rFonts w:eastAsia="Times New Roman" w:cs="Times New Roman"/>
          <w:b/>
          <w:szCs w:val="24"/>
          <w:lang w:val="en-CA"/>
        </w:rPr>
        <w:t>Rovinia</w:t>
      </w:r>
      <w:r w:rsidRPr="00507E43">
        <w:rPr>
          <w:rFonts w:eastAsia="Times New Roman" w:cs="Times New Roman"/>
          <w:szCs w:val="24"/>
          <w:lang w:val="en-CA"/>
        </w:rPr>
        <w:t>”) violated the international legal rules on jurisdiction and immunity by arresting and prosecuting Ms. Gertrude Cross.</w:t>
      </w:r>
    </w:p>
    <w:p w14:paraId="2C6D40A1"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Firstly, Rovinia violated the international legal rules on jurisdiction allocation. According to customary international law, Ambrosia holds primary jurisdiction as the State where the crime was committed. The primary jurisdiction is not precluded since Ambrosia is both willing and able to exercise jurisdiction. Therefore, the universal jurisdiction exercised under the International Convention for the Protection of All Persons from Enforced Disappearance (“</w:t>
      </w:r>
      <w:r w:rsidRPr="00507E43">
        <w:rPr>
          <w:rFonts w:eastAsia="Times New Roman" w:cs="Times New Roman"/>
          <w:b/>
          <w:szCs w:val="24"/>
          <w:lang w:val="en-CA"/>
        </w:rPr>
        <w:t>ICPPED</w:t>
      </w:r>
      <w:r w:rsidRPr="00507E43">
        <w:rPr>
          <w:rFonts w:eastAsia="Times New Roman" w:cs="Times New Roman"/>
          <w:szCs w:val="24"/>
          <w:lang w:val="en-CA"/>
        </w:rPr>
        <w:t>”) Article 9(2) by Rovinia is unlawful.</w:t>
      </w:r>
    </w:p>
    <w:p w14:paraId="765526EB"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Secondly, Rovinia violated the customary international law on immunity. Customary international law recognizes that immunity</w:t>
      </w:r>
      <w:r w:rsidRPr="00507E43">
        <w:rPr>
          <w:rFonts w:eastAsia="Times New Roman" w:cs="Times New Roman"/>
          <w:i/>
          <w:szCs w:val="24"/>
          <w:lang w:val="en-CA"/>
        </w:rPr>
        <w:t xml:space="preserve"> ratione materiae </w:t>
      </w:r>
      <w:r w:rsidRPr="00507E43">
        <w:rPr>
          <w:rFonts w:eastAsia="Times New Roman" w:cs="Times New Roman"/>
          <w:szCs w:val="24"/>
          <w:lang w:val="en-CA"/>
        </w:rPr>
        <w:t xml:space="preserve">applies even in involving violations of </w:t>
      </w:r>
      <w:r w:rsidRPr="00507E43">
        <w:rPr>
          <w:rFonts w:eastAsia="Times New Roman" w:cs="Times New Roman"/>
          <w:i/>
          <w:szCs w:val="24"/>
          <w:lang w:val="en-CA"/>
        </w:rPr>
        <w:t xml:space="preserve">jus cogens </w:t>
      </w:r>
      <w:r w:rsidRPr="00507E43">
        <w:rPr>
          <w:rFonts w:eastAsia="Times New Roman" w:cs="Times New Roman"/>
          <w:szCs w:val="24"/>
          <w:lang w:val="en-CA"/>
        </w:rPr>
        <w:t>crimes. Accordingly, Ms. Cross is entitled to immunity</w:t>
      </w:r>
      <w:r w:rsidRPr="00507E43">
        <w:rPr>
          <w:rFonts w:eastAsia="Times New Roman" w:cs="Times New Roman"/>
          <w:i/>
          <w:szCs w:val="24"/>
          <w:lang w:val="en-CA"/>
        </w:rPr>
        <w:t xml:space="preserve"> ratione </w:t>
      </w:r>
      <w:proofErr w:type="spellStart"/>
      <w:r w:rsidRPr="00507E43">
        <w:rPr>
          <w:rFonts w:eastAsia="Times New Roman" w:cs="Times New Roman"/>
          <w:i/>
          <w:szCs w:val="24"/>
          <w:lang w:val="en-CA"/>
        </w:rPr>
        <w:t>materiae</w:t>
      </w:r>
      <w:proofErr w:type="spellEnd"/>
      <w:r w:rsidRPr="00507E43">
        <w:rPr>
          <w:rFonts w:eastAsia="Times New Roman" w:cs="Times New Roman"/>
          <w:szCs w:val="24"/>
          <w:lang w:val="en-CA"/>
        </w:rPr>
        <w:t xml:space="preserve">, rendering </w:t>
      </w:r>
      <w:proofErr w:type="spellStart"/>
      <w:r w:rsidRPr="00507E43">
        <w:rPr>
          <w:rFonts w:eastAsia="Times New Roman" w:cs="Times New Roman"/>
          <w:szCs w:val="24"/>
          <w:lang w:val="en-CA"/>
        </w:rPr>
        <w:lastRenderedPageBreak/>
        <w:t>Rovinia’s</w:t>
      </w:r>
      <w:proofErr w:type="spellEnd"/>
      <w:r w:rsidRPr="00507E43">
        <w:rPr>
          <w:rFonts w:eastAsia="Times New Roman" w:cs="Times New Roman"/>
          <w:szCs w:val="24"/>
          <w:lang w:val="en-CA"/>
        </w:rPr>
        <w:t xml:space="preserve"> arrest and prosecution unlawful. Furthermore, Ms. Cross’s immunity is not precluded by the ICPPED.</w:t>
      </w:r>
    </w:p>
    <w:p w14:paraId="3BC2FBAF"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Thirdly, Rovinia must bear State responsibilities under customary international law. The Court shall declare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arrest and prosecution unlawful and Rovinia must cease its violation, release Ms. Cross, and extradite her to Ambrosia in accordance with the bilateral extradition treaty.</w:t>
      </w:r>
    </w:p>
    <w:p w14:paraId="6872BA98" w14:textId="77777777" w:rsidR="008E66F6" w:rsidRPr="00507E43" w:rsidRDefault="008E66F6" w:rsidP="00D907E8">
      <w:pPr>
        <w:rPr>
          <w:rFonts w:cs="Times New Roman"/>
          <w:szCs w:val="24"/>
          <w:lang w:val="en-CA"/>
        </w:rPr>
      </w:pPr>
    </w:p>
    <w:p w14:paraId="146D3E9A" w14:textId="7099B897" w:rsidR="008E66F6" w:rsidRPr="00507E43" w:rsidRDefault="008E66F6" w:rsidP="00D907E8">
      <w:pPr>
        <w:rPr>
          <w:rFonts w:cs="Times New Roman"/>
          <w:b/>
          <w:szCs w:val="24"/>
          <w:lang w:val="en-CA"/>
        </w:rPr>
      </w:pPr>
      <w:r w:rsidRPr="00507E43">
        <w:rPr>
          <w:rFonts w:eastAsia="Times New Roman" w:cs="Times New Roman"/>
          <w:b/>
          <w:szCs w:val="24"/>
          <w:lang w:val="en-CA"/>
        </w:rPr>
        <w:t>Third Pleading</w:t>
      </w:r>
    </w:p>
    <w:p w14:paraId="3E074435" w14:textId="6D509320" w:rsidR="008E66F6" w:rsidRPr="00507E43" w:rsidRDefault="008E66F6" w:rsidP="00D907E8">
      <w:pPr>
        <w:ind w:firstLine="420"/>
        <w:rPr>
          <w:rFonts w:eastAsia="Times New Roman" w:cs="Times New Roman"/>
          <w:szCs w:val="24"/>
          <w:lang w:val="en-CA"/>
        </w:rPr>
      </w:pP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issuance of licenses to fish in those parts of the Triton Shoal within 200 nautical miles of Ambrosia’s fixed baselines violates international law and must cease, with existing licenses revoked.</w:t>
      </w:r>
    </w:p>
    <w:p w14:paraId="37D069D0" w14:textId="47292F75"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Firstly, Rovinia violated Article 56(1) and Article 62 of the United</w:t>
      </w:r>
      <w:r w:rsidRPr="00507E43">
        <w:rPr>
          <w:rFonts w:eastAsia="Times New Roman" w:cs="Times New Roman"/>
          <w:lang w:val="en-CA"/>
        </w:rPr>
        <w:t xml:space="preserve"> Convention on the Law of the Sea (“</w:t>
      </w:r>
      <w:r w:rsidRPr="00507E43">
        <w:rPr>
          <w:rFonts w:eastAsia="Times New Roman" w:cs="Times New Roman"/>
          <w:b/>
          <w:szCs w:val="24"/>
          <w:lang w:val="en-CA"/>
        </w:rPr>
        <w:t>UNCLOS</w:t>
      </w:r>
      <w:r w:rsidRPr="00507E43">
        <w:rPr>
          <w:rFonts w:eastAsia="Times New Roman" w:cs="Times New Roman"/>
          <w:szCs w:val="24"/>
          <w:lang w:val="en-CA"/>
        </w:rPr>
        <w:t xml:space="preserve">”). Triton Shoal still lies within Ambrosia’s </w:t>
      </w:r>
      <w:r w:rsidRPr="00507E43">
        <w:rPr>
          <w:rFonts w:eastAsia="Times New Roman" w:cs="Times New Roman"/>
          <w:lang w:val="en-CA"/>
        </w:rPr>
        <w:t>exclusive economic zone (“</w:t>
      </w:r>
      <w:r w:rsidRPr="00507E43">
        <w:rPr>
          <w:rFonts w:eastAsia="Times New Roman" w:cs="Times New Roman"/>
          <w:b/>
          <w:szCs w:val="24"/>
          <w:lang w:val="en-CA"/>
        </w:rPr>
        <w:t>EEZ</w:t>
      </w:r>
      <w:r w:rsidRPr="00507E43">
        <w:rPr>
          <w:rFonts w:eastAsia="Times New Roman" w:cs="Times New Roman"/>
          <w:szCs w:val="24"/>
          <w:lang w:val="en-CA"/>
        </w:rPr>
        <w:t>”) since Ambrosia’s fixed baseline is permitted under both UNCLOS and regional customary law. Ambrosia enjoys the exclusive right to manage living resources in its EEZ under Article 56(1) of the UNCLOS, which is substantiated under Article 62. Rovinia failed to ensure its nationals comply with Ambrosia’s legislation.</w:t>
      </w:r>
    </w:p>
    <w:p w14:paraId="5178321E" w14:textId="120E66A9"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Secondly, Rovinia violated Article 64 of the UNCLOS by negotiating with Ambrosia neither directly nor through OCDP regarding the conservative measures of yellowfin tuna. </w:t>
      </w:r>
    </w:p>
    <w:p w14:paraId="0B2795C6" w14:textId="4D851BFD"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Thirdly,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issuance of licenses constitutes a wrongful act. Rovinia shall cease issuing licenses since it is continuing and the UNCLOS is still in force. Rovinia shall revoke all issued licenses since they cause injuries to Ambrosia, and revocation is neither materially impossible nor disproportionate.</w:t>
      </w:r>
    </w:p>
    <w:p w14:paraId="08A97D7D" w14:textId="77777777" w:rsidR="008E66F6" w:rsidRPr="00507E43" w:rsidRDefault="008E66F6" w:rsidP="00D907E8">
      <w:pPr>
        <w:ind w:firstLine="420"/>
        <w:rPr>
          <w:rFonts w:eastAsia="Times New Roman" w:cs="Times New Roman"/>
          <w:szCs w:val="24"/>
          <w:lang w:val="en-CA"/>
        </w:rPr>
      </w:pPr>
    </w:p>
    <w:p w14:paraId="693FCC7F" w14:textId="5E6FFDCF" w:rsidR="008E66F6" w:rsidRPr="00507E43" w:rsidRDefault="008E66F6" w:rsidP="00D907E8">
      <w:pPr>
        <w:rPr>
          <w:rFonts w:cs="Times New Roman"/>
          <w:b/>
          <w:szCs w:val="24"/>
          <w:lang w:val="en-CA"/>
        </w:rPr>
      </w:pPr>
      <w:r w:rsidRPr="00507E43">
        <w:rPr>
          <w:rFonts w:eastAsia="Times New Roman" w:cs="Times New Roman"/>
          <w:b/>
          <w:szCs w:val="24"/>
          <w:lang w:val="en-CA"/>
        </w:rPr>
        <w:t>Forth Pleading</w:t>
      </w:r>
    </w:p>
    <w:p w14:paraId="4F9504CB" w14:textId="77777777" w:rsidR="008E66F6" w:rsidRPr="00507E43" w:rsidRDefault="008E66F6" w:rsidP="00D907E8">
      <w:pPr>
        <w:ind w:firstLine="420"/>
        <w:rPr>
          <w:rFonts w:eastAsia="Times New Roman" w:cs="Times New Roman"/>
          <w:szCs w:val="24"/>
          <w:lang w:val="en-CA"/>
        </w:rPr>
      </w:pP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seizure and sale of Ambrosia’s aircraft is a violation of Ambrosia’s immunity from post-judgment measures of constraint since it wrongfully recognized the Transitional Council’s waiver of immunity.</w:t>
      </w:r>
    </w:p>
    <w:p w14:paraId="22E5C5BA"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lastRenderedPageBreak/>
        <w:t>Firstly, Rovinia should have recognized Ms. Zavala’s refusal to waive immunity on behalf of Ambrosia because customary international law on government recognition values constitutionality over effective control, and Ms. Zavala’s government is the only constitutional government of Ambrosia.</w:t>
      </w:r>
    </w:p>
    <w:p w14:paraId="63DF2C36"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 xml:space="preserve">Alternatively, Rovinia should still have recognized Ms. </w:t>
      </w:r>
      <w:proofErr w:type="spellStart"/>
      <w:r w:rsidRPr="00507E43">
        <w:rPr>
          <w:rFonts w:eastAsia="Times New Roman" w:cs="Times New Roman"/>
          <w:szCs w:val="24"/>
          <w:lang w:val="en-CA"/>
        </w:rPr>
        <w:t>Zalava’s</w:t>
      </w:r>
      <w:proofErr w:type="spellEnd"/>
      <w:r w:rsidRPr="00507E43">
        <w:rPr>
          <w:rFonts w:eastAsia="Times New Roman" w:cs="Times New Roman"/>
          <w:szCs w:val="24"/>
          <w:lang w:val="en-CA"/>
        </w:rPr>
        <w:t xml:space="preserve"> refusal to waive immunity on behalf of Ambrosia since her government exercised effective control and the recognition of the Transitional Council would constitute a premature recognition, which would be void of effect.</w:t>
      </w:r>
    </w:p>
    <w:p w14:paraId="03B003F0" w14:textId="77777777" w:rsidR="008E66F6" w:rsidRPr="00507E43" w:rsidRDefault="008E66F6" w:rsidP="00D907E8">
      <w:pPr>
        <w:ind w:firstLine="420"/>
        <w:rPr>
          <w:rFonts w:eastAsia="Times New Roman" w:cs="Times New Roman"/>
          <w:szCs w:val="24"/>
          <w:lang w:val="en-CA"/>
        </w:rPr>
      </w:pPr>
      <w:r w:rsidRPr="00507E43">
        <w:rPr>
          <w:rFonts w:eastAsia="Times New Roman" w:cs="Times New Roman"/>
          <w:szCs w:val="24"/>
          <w:lang w:val="en-CA"/>
        </w:rPr>
        <w:t>Additionally, other exceptions to the State’s immunity from post-judgment of constraint are not met.</w:t>
      </w:r>
    </w:p>
    <w:p w14:paraId="5332B903" w14:textId="1293CC62" w:rsidR="00FF7E3A" w:rsidRPr="00507E43" w:rsidRDefault="008E66F6" w:rsidP="00D907E8">
      <w:pPr>
        <w:ind w:firstLine="420"/>
        <w:rPr>
          <w:rFonts w:eastAsia="Times New Roman" w:cs="Times New Roman"/>
          <w:szCs w:val="24"/>
        </w:rPr>
      </w:pPr>
      <w:r w:rsidRPr="00507E43">
        <w:rPr>
          <w:rFonts w:eastAsia="Times New Roman" w:cs="Times New Roman"/>
          <w:szCs w:val="24"/>
          <w:lang w:val="en-CA"/>
        </w:rPr>
        <w:t xml:space="preserve">As a result, the court should declare </w:t>
      </w:r>
      <w:proofErr w:type="spellStart"/>
      <w:r w:rsidRPr="00507E43">
        <w:rPr>
          <w:rFonts w:eastAsia="Times New Roman" w:cs="Times New Roman"/>
          <w:szCs w:val="24"/>
          <w:lang w:val="en-CA"/>
        </w:rPr>
        <w:t>Rovinia’s</w:t>
      </w:r>
      <w:proofErr w:type="spellEnd"/>
      <w:r w:rsidRPr="00507E43">
        <w:rPr>
          <w:rFonts w:eastAsia="Times New Roman" w:cs="Times New Roman"/>
          <w:szCs w:val="24"/>
          <w:lang w:val="en-CA"/>
        </w:rPr>
        <w:t xml:space="preserve"> violation of international law since damages cannot be made good by restitution or compensation.</w:t>
      </w:r>
    </w:p>
    <w:p w14:paraId="74BF5465" w14:textId="77777777" w:rsidR="00FF7E3A" w:rsidRPr="00507E43" w:rsidRDefault="00FF7E3A" w:rsidP="00D907E8">
      <w:pPr>
        <w:adjustRightInd w:val="0"/>
        <w:snapToGrid w:val="0"/>
        <w:rPr>
          <w:rFonts w:cs="Times New Roman"/>
          <w:b/>
          <w:szCs w:val="24"/>
        </w:rPr>
      </w:pPr>
    </w:p>
    <w:p w14:paraId="38FCDC7D" w14:textId="77777777" w:rsidR="002D31B0" w:rsidRPr="00507E43" w:rsidRDefault="00000000" w:rsidP="00D907E8">
      <w:pPr>
        <w:widowControl/>
        <w:jc w:val="left"/>
        <w:rPr>
          <w:rFonts w:eastAsia="Times" w:cs="Times New Roman"/>
          <w:szCs w:val="24"/>
        </w:rPr>
      </w:pPr>
      <w:r w:rsidRPr="00507E43">
        <w:rPr>
          <w:rFonts w:eastAsia="Times" w:cs="Times New Roman"/>
          <w:szCs w:val="24"/>
        </w:rPr>
        <w:br w:type="page"/>
      </w:r>
    </w:p>
    <w:p w14:paraId="57A383B9" w14:textId="77777777" w:rsidR="002D31B0" w:rsidRPr="00507E43" w:rsidRDefault="002D31B0" w:rsidP="00D907E8">
      <w:pPr>
        <w:pStyle w:val="QuestionpresentedPrayerforrelief"/>
        <w:numPr>
          <w:ilvl w:val="0"/>
          <w:numId w:val="0"/>
        </w:numPr>
        <w:pBdr>
          <w:bottom w:val="single" w:sz="6" w:space="1" w:color="auto"/>
        </w:pBdr>
        <w:outlineLvl w:val="0"/>
        <w:rPr>
          <w:b/>
          <w:bCs/>
        </w:rPr>
        <w:sectPr w:rsidR="002D31B0" w:rsidRPr="00507E43">
          <w:headerReference w:type="default" r:id="rId15"/>
          <w:pgSz w:w="12247" w:h="15819"/>
          <w:pgMar w:top="1440" w:right="1440" w:bottom="1440" w:left="1440" w:header="851" w:footer="992" w:gutter="0"/>
          <w:pgBorders w:zOrder="back" w:offsetFrom="page">
            <w:top w:val="single" w:sz="4" w:space="24" w:color="auto"/>
            <w:left w:val="single" w:sz="4" w:space="24" w:color="auto"/>
            <w:bottom w:val="single" w:sz="4" w:space="24" w:color="auto"/>
            <w:right w:val="single" w:sz="4" w:space="24" w:color="auto"/>
          </w:pgBorders>
          <w:pgNumType w:fmt="lowerRoman" w:start="1"/>
          <w:cols w:space="425"/>
          <w:docGrid w:type="lines" w:linePitch="312"/>
        </w:sectPr>
      </w:pPr>
      <w:bookmarkStart w:id="18" w:name="_Toc124917298"/>
    </w:p>
    <w:p w14:paraId="432EC54A" w14:textId="77777777" w:rsidR="002F7DD2" w:rsidRPr="00507E43" w:rsidRDefault="002F7DD2" w:rsidP="00D907E8">
      <w:pPr>
        <w:pBdr>
          <w:top w:val="nil"/>
          <w:left w:val="nil"/>
          <w:bottom w:val="single" w:sz="6" w:space="1" w:color="000000"/>
          <w:right w:val="nil"/>
          <w:between w:val="nil"/>
        </w:pBdr>
        <w:ind w:left="420" w:hanging="420"/>
        <w:jc w:val="center"/>
        <w:outlineLvl w:val="0"/>
        <w:rPr>
          <w:rFonts w:cs="Times New Roman"/>
          <w:b/>
          <w:szCs w:val="24"/>
        </w:rPr>
      </w:pPr>
      <w:bookmarkStart w:id="19" w:name="_Toc187809858"/>
      <w:bookmarkEnd w:id="18"/>
      <w:r w:rsidRPr="00507E43">
        <w:rPr>
          <w:rFonts w:cs="Times New Roman"/>
          <w:b/>
          <w:szCs w:val="24"/>
        </w:rPr>
        <w:lastRenderedPageBreak/>
        <w:t>PLEADINGS</w:t>
      </w:r>
      <w:bookmarkEnd w:id="19"/>
    </w:p>
    <w:p w14:paraId="74537C2D" w14:textId="77777777" w:rsidR="002F7DD2" w:rsidRPr="00507E43" w:rsidRDefault="002F7DD2">
      <w:pPr>
        <w:numPr>
          <w:ilvl w:val="0"/>
          <w:numId w:val="10"/>
        </w:numPr>
        <w:pBdr>
          <w:top w:val="nil"/>
          <w:left w:val="nil"/>
          <w:bottom w:val="nil"/>
          <w:right w:val="nil"/>
          <w:between w:val="nil"/>
        </w:pBdr>
        <w:ind w:left="420" w:hanging="420"/>
        <w:outlineLvl w:val="0"/>
        <w:rPr>
          <w:rFonts w:cs="Times New Roman"/>
          <w:b/>
          <w:smallCaps/>
          <w:szCs w:val="24"/>
        </w:rPr>
      </w:pPr>
      <w:bookmarkStart w:id="20" w:name="_30j0zll" w:colFirst="0" w:colLast="0"/>
      <w:bookmarkStart w:id="21" w:name="_Toc187809859"/>
      <w:bookmarkEnd w:id="20"/>
      <w:r w:rsidRPr="00507E43">
        <w:rPr>
          <w:rFonts w:cs="Times New Roman"/>
          <w:b/>
          <w:szCs w:val="24"/>
        </w:rPr>
        <w:t>T</w:t>
      </w:r>
      <w:r w:rsidRPr="00507E43">
        <w:rPr>
          <w:rFonts w:cs="Times New Roman"/>
          <w:b/>
          <w:smallCaps/>
          <w:szCs w:val="24"/>
        </w:rPr>
        <w:t>HE COURT HAS JURISDICTION TO ENTERTAIN AMBROSIA’S SUBMISSION (II).</w:t>
      </w:r>
      <w:bookmarkEnd w:id="21"/>
    </w:p>
    <w:p w14:paraId="41CFB173" w14:textId="5C7150A2" w:rsidR="002F7DD2" w:rsidRPr="00507E43" w:rsidRDefault="002F7DD2" w:rsidP="00D907E8">
      <w:pPr>
        <w:widowControl/>
        <w:ind w:firstLine="420"/>
        <w:rPr>
          <w:rFonts w:cs="Times New Roman"/>
          <w:szCs w:val="24"/>
          <w:vertAlign w:val="superscript"/>
        </w:rPr>
      </w:pPr>
      <w:r w:rsidRPr="00507E43">
        <w:rPr>
          <w:rFonts w:cs="Times New Roman"/>
          <w:szCs w:val="24"/>
        </w:rPr>
        <w:t>According to Article 36 of the Statute of the International Court of Justice (“</w:t>
      </w:r>
      <w:r w:rsidRPr="00507E43">
        <w:rPr>
          <w:rFonts w:cs="Times New Roman"/>
          <w:b/>
          <w:szCs w:val="24"/>
        </w:rPr>
        <w:t>ICJ Statute</w:t>
      </w:r>
      <w:r w:rsidRPr="00507E43">
        <w:rPr>
          <w:rFonts w:cs="Times New Roman"/>
          <w:szCs w:val="24"/>
        </w:rPr>
        <w:t>”), the jurisdiction of the</w:t>
      </w:r>
      <w:r w:rsidRPr="00507E43">
        <w:rPr>
          <w:rFonts w:cs="Times New Roman"/>
          <w:b/>
          <w:szCs w:val="24"/>
        </w:rPr>
        <w:t xml:space="preserve"> </w:t>
      </w:r>
      <w:r w:rsidRPr="00507E43">
        <w:rPr>
          <w:rFonts w:cs="Times New Roman"/>
          <w:bCs/>
          <w:szCs w:val="24"/>
        </w:rPr>
        <w:t>Court</w:t>
      </w:r>
      <w:r w:rsidRPr="00507E43">
        <w:rPr>
          <w:rFonts w:cs="Times New Roman"/>
          <w:szCs w:val="24"/>
        </w:rPr>
        <w:t xml:space="preserve"> may be established by the </w:t>
      </w:r>
      <w:proofErr w:type="spellStart"/>
      <w:r w:rsidRPr="00507E43">
        <w:rPr>
          <w:rFonts w:cs="Times New Roman"/>
          <w:i/>
          <w:szCs w:val="24"/>
        </w:rPr>
        <w:t>compromis</w:t>
      </w:r>
      <w:proofErr w:type="spellEnd"/>
      <w:r w:rsidRPr="00507E43">
        <w:rPr>
          <w:rFonts w:cs="Times New Roman"/>
          <w:szCs w:val="24"/>
        </w:rPr>
        <w:t>,</w:t>
      </w:r>
      <w:r w:rsidRPr="00507E43">
        <w:rPr>
          <w:rFonts w:cs="Times New Roman"/>
          <w:szCs w:val="24"/>
          <w:vertAlign w:val="superscript"/>
        </w:rPr>
        <w:footnoteReference w:id="1"/>
      </w:r>
      <w:r w:rsidRPr="00507E43">
        <w:rPr>
          <w:rFonts w:cs="Times New Roman"/>
          <w:szCs w:val="24"/>
        </w:rPr>
        <w:t xml:space="preserve"> </w:t>
      </w:r>
      <w:proofErr w:type="spellStart"/>
      <w:r w:rsidRPr="00507E43">
        <w:rPr>
          <w:rFonts w:cs="Times New Roman"/>
          <w:szCs w:val="24"/>
        </w:rPr>
        <w:t>compromissory</w:t>
      </w:r>
      <w:proofErr w:type="spellEnd"/>
      <w:r w:rsidRPr="00507E43">
        <w:rPr>
          <w:rFonts w:cs="Times New Roman"/>
          <w:szCs w:val="24"/>
        </w:rPr>
        <w:t xml:space="preserve"> clauses in treaties conferring jurisdiction,</w:t>
      </w:r>
      <w:r w:rsidRPr="00507E43">
        <w:rPr>
          <w:rFonts w:cs="Times New Roman"/>
          <w:szCs w:val="24"/>
          <w:vertAlign w:val="superscript"/>
        </w:rPr>
        <w:footnoteReference w:id="2"/>
      </w:r>
      <w:r w:rsidRPr="00507E43">
        <w:rPr>
          <w:rFonts w:cs="Times New Roman"/>
          <w:szCs w:val="24"/>
        </w:rPr>
        <w:t xml:space="preserve"> or declarations by States accepting this Court’s compulsory jurisdiction.</w:t>
      </w:r>
      <w:r w:rsidRPr="00507E43">
        <w:rPr>
          <w:rFonts w:cs="Times New Roman"/>
          <w:szCs w:val="24"/>
          <w:vertAlign w:val="superscript"/>
        </w:rPr>
        <w:footnoteReference w:id="3"/>
      </w:r>
    </w:p>
    <w:p w14:paraId="57D76038" w14:textId="647B0072" w:rsidR="002F7DD2" w:rsidRPr="00507E43" w:rsidRDefault="002F7DD2" w:rsidP="00D907E8">
      <w:pPr>
        <w:widowControl/>
        <w:ind w:firstLine="420"/>
        <w:rPr>
          <w:rFonts w:cs="Times New Roman"/>
          <w:szCs w:val="24"/>
        </w:rPr>
      </w:pPr>
      <w:r w:rsidRPr="00507E43">
        <w:rPr>
          <w:rFonts w:cs="Times New Roman"/>
          <w:szCs w:val="24"/>
        </w:rPr>
        <w:t>In the present case, under Article 36(1) of the ICJ Statute, the Court’s jurisdiction arises under Article XXI of the Charter of the Organization for Cooperation and Development in the Paine (“</w:t>
      </w:r>
      <w:r w:rsidRPr="00507E43">
        <w:rPr>
          <w:rFonts w:cs="Times New Roman"/>
          <w:b/>
          <w:szCs w:val="24"/>
        </w:rPr>
        <w:t>OCDP</w:t>
      </w:r>
      <w:r w:rsidRPr="00507E43">
        <w:rPr>
          <w:rFonts w:cs="Times New Roman"/>
          <w:szCs w:val="24"/>
        </w:rPr>
        <w:t>”),</w:t>
      </w:r>
      <w:r w:rsidRPr="00507E43">
        <w:rPr>
          <w:rFonts w:cs="Times New Roman"/>
          <w:szCs w:val="24"/>
          <w:vertAlign w:val="superscript"/>
        </w:rPr>
        <w:footnoteReference w:id="4"/>
      </w:r>
      <w:r w:rsidRPr="00507E43">
        <w:rPr>
          <w:rFonts w:cs="Times New Roman"/>
          <w:szCs w:val="24"/>
        </w:rPr>
        <w:t xml:space="preserve"> which serves as the compromissory clause. Specifically, </w:t>
      </w:r>
      <w:r w:rsidRPr="00507E43">
        <w:rPr>
          <w:rFonts w:cs="Times New Roman"/>
          <w:b/>
          <w:szCs w:val="24"/>
        </w:rPr>
        <w:t>[A]</w:t>
      </w:r>
      <w:r w:rsidRPr="00507E43">
        <w:rPr>
          <w:rFonts w:cs="Times New Roman"/>
          <w:szCs w:val="24"/>
        </w:rPr>
        <w:t xml:space="preserve"> the Court has jurisdiction over juridical disputes arising between the Union of Ambrosia (“</w:t>
      </w:r>
      <w:r w:rsidRPr="00507E43">
        <w:rPr>
          <w:rFonts w:cs="Times New Roman"/>
          <w:b/>
          <w:szCs w:val="24"/>
        </w:rPr>
        <w:t>Ambrosia</w:t>
      </w:r>
      <w:r w:rsidRPr="00507E43">
        <w:rPr>
          <w:rFonts w:cs="Times New Roman"/>
          <w:szCs w:val="24"/>
        </w:rPr>
        <w:t>”) and the Republic of Rovinia (“</w:t>
      </w:r>
      <w:r w:rsidRPr="00507E43">
        <w:rPr>
          <w:rFonts w:cs="Times New Roman"/>
          <w:b/>
          <w:szCs w:val="24"/>
        </w:rPr>
        <w:t>Rovinia</w:t>
      </w:r>
      <w:r w:rsidRPr="00507E43">
        <w:rPr>
          <w:rFonts w:cs="Times New Roman"/>
          <w:szCs w:val="24"/>
        </w:rPr>
        <w:t xml:space="preserve">”) under Article XXI(a), and </w:t>
      </w:r>
      <w:r w:rsidRPr="00507E43">
        <w:rPr>
          <w:rFonts w:cs="Times New Roman"/>
          <w:b/>
          <w:szCs w:val="24"/>
        </w:rPr>
        <w:t>[B]</w:t>
      </w:r>
      <w:r w:rsidRPr="00507E43">
        <w:rPr>
          <w:rFonts w:cs="Times New Roman"/>
          <w:szCs w:val="24"/>
        </w:rPr>
        <w:t xml:space="preserve"> the Court’s jurisdiction is not excluded by Article XXI(b).</w:t>
      </w:r>
    </w:p>
    <w:p w14:paraId="7C931D35" w14:textId="77777777" w:rsidR="002F7DD2" w:rsidRPr="00507E43" w:rsidRDefault="002F7DD2">
      <w:pPr>
        <w:numPr>
          <w:ilvl w:val="0"/>
          <w:numId w:val="11"/>
        </w:numPr>
        <w:ind w:left="817" w:hanging="420"/>
        <w:contextualSpacing/>
        <w:outlineLvl w:val="1"/>
        <w:rPr>
          <w:rFonts w:cs="Times New Roman"/>
          <w:b/>
          <w:szCs w:val="24"/>
        </w:rPr>
      </w:pPr>
      <w:bookmarkStart w:id="22" w:name="_1fob9te" w:colFirst="0" w:colLast="0"/>
      <w:bookmarkStart w:id="23" w:name="_Toc187809860"/>
      <w:bookmarkEnd w:id="22"/>
      <w:r w:rsidRPr="00507E43">
        <w:rPr>
          <w:rFonts w:cs="Times New Roman"/>
          <w:b/>
          <w:szCs w:val="24"/>
        </w:rPr>
        <w:t>The Court has jurisdiction according to Article XXI(a) of the OCDP Charter.</w:t>
      </w:r>
      <w:bookmarkEnd w:id="23"/>
    </w:p>
    <w:p w14:paraId="32D4646E" w14:textId="77777777" w:rsidR="002F7DD2" w:rsidRPr="00507E43" w:rsidRDefault="002F7DD2" w:rsidP="00D907E8">
      <w:pPr>
        <w:widowControl/>
        <w:ind w:firstLine="420"/>
        <w:rPr>
          <w:rFonts w:cs="Times New Roman"/>
          <w:szCs w:val="24"/>
        </w:rPr>
      </w:pPr>
      <w:r w:rsidRPr="00507E43">
        <w:rPr>
          <w:rFonts w:cs="Times New Roman"/>
          <w:szCs w:val="24"/>
        </w:rPr>
        <w:t>Under Article XXI(a) of the OCDP Charter, except as provided in paragraph (b), the Member States recognize the Court’s jurisdiction in all juridical disputes that may arise among them.</w:t>
      </w:r>
      <w:r w:rsidRPr="00507E43">
        <w:rPr>
          <w:rFonts w:cs="Times New Roman"/>
          <w:szCs w:val="24"/>
          <w:vertAlign w:val="superscript"/>
        </w:rPr>
        <w:footnoteReference w:id="5"/>
      </w:r>
      <w:r w:rsidRPr="00507E43">
        <w:rPr>
          <w:rFonts w:cs="Times New Roman"/>
          <w:szCs w:val="24"/>
        </w:rPr>
        <w:t xml:space="preserve"> In the present case, a juridical dispute exists between Ambrosia and Rovinia.</w:t>
      </w:r>
    </w:p>
    <w:p w14:paraId="191D9246" w14:textId="77777777" w:rsidR="002F7DD2" w:rsidRPr="00507E43" w:rsidRDefault="002F7DD2" w:rsidP="00D907E8">
      <w:pPr>
        <w:widowControl/>
        <w:ind w:firstLine="420"/>
        <w:rPr>
          <w:rFonts w:cs="Times New Roman"/>
          <w:szCs w:val="24"/>
        </w:rPr>
      </w:pPr>
      <w:r w:rsidRPr="00507E43">
        <w:rPr>
          <w:rFonts w:cs="Times New Roman"/>
          <w:szCs w:val="24"/>
        </w:rPr>
        <w:t>A dispute refers to a disagreement on a point of law or fact, a conflict of legal views or of interests between the parties.</w:t>
      </w:r>
      <w:r w:rsidRPr="00507E43">
        <w:rPr>
          <w:rFonts w:cs="Times New Roman"/>
          <w:szCs w:val="24"/>
          <w:vertAlign w:val="superscript"/>
        </w:rPr>
        <w:footnoteReference w:id="6"/>
      </w:r>
      <w:r w:rsidRPr="00507E43">
        <w:rPr>
          <w:rFonts w:cs="Times New Roman"/>
          <w:szCs w:val="24"/>
        </w:rPr>
        <w:t xml:space="preserve"> Specifically, there must be clearly opposing views regarding </w:t>
      </w:r>
      <w:r w:rsidRPr="00507E43">
        <w:rPr>
          <w:rFonts w:cs="Times New Roman"/>
          <w:szCs w:val="24"/>
        </w:rPr>
        <w:lastRenderedPageBreak/>
        <w:t>whether certain international obligations have been performed,</w:t>
      </w:r>
      <w:r w:rsidRPr="00507E43">
        <w:rPr>
          <w:rFonts w:cs="Times New Roman"/>
          <w:szCs w:val="24"/>
          <w:vertAlign w:val="superscript"/>
        </w:rPr>
        <w:footnoteReference w:id="7"/>
      </w:r>
      <w:r w:rsidRPr="00507E43">
        <w:rPr>
          <w:rFonts w:cs="Times New Roman"/>
          <w:szCs w:val="24"/>
        </w:rPr>
        <w:t xml:space="preserve"> with one party’s claim being positively opposed by the other.</w:t>
      </w:r>
      <w:r w:rsidRPr="00507E43">
        <w:rPr>
          <w:rFonts w:cs="Times New Roman"/>
          <w:szCs w:val="24"/>
          <w:vertAlign w:val="superscript"/>
        </w:rPr>
        <w:footnoteReference w:id="8"/>
      </w:r>
      <w:r w:rsidRPr="00507E43">
        <w:rPr>
          <w:rFonts w:cs="Times New Roman"/>
          <w:szCs w:val="24"/>
        </w:rPr>
        <w:t xml:space="preserve"> On the date the application is filed, the Respondent must be aware, or could not have been unaware, that the Applicant positively opposed its views.</w:t>
      </w:r>
      <w:r w:rsidRPr="00507E43">
        <w:rPr>
          <w:rFonts w:cs="Times New Roman"/>
          <w:szCs w:val="24"/>
          <w:vertAlign w:val="superscript"/>
        </w:rPr>
        <w:footnoteReference w:id="9"/>
      </w:r>
    </w:p>
    <w:p w14:paraId="1E8157C1" w14:textId="77777777" w:rsidR="002F7DD2" w:rsidRPr="00507E43" w:rsidRDefault="002F7DD2" w:rsidP="00D907E8">
      <w:pPr>
        <w:widowControl/>
        <w:ind w:firstLine="420"/>
        <w:rPr>
          <w:rFonts w:cs="Times New Roman"/>
          <w:szCs w:val="24"/>
        </w:rPr>
      </w:pPr>
      <w:r w:rsidRPr="00507E43">
        <w:rPr>
          <w:rFonts w:cs="Times New Roman"/>
          <w:szCs w:val="24"/>
        </w:rPr>
        <w:t>In the case at hand, Ambrosia has positively rejected the arrest and prosecution of Ms. Gertrude</w:t>
      </w:r>
      <w:r w:rsidRPr="00507E43">
        <w:rPr>
          <w:rFonts w:cs="Times New Roman"/>
          <w:b/>
          <w:szCs w:val="24"/>
        </w:rPr>
        <w:t xml:space="preserve"> </w:t>
      </w:r>
      <w:r w:rsidRPr="00507E43">
        <w:rPr>
          <w:rFonts w:cs="Times New Roman"/>
          <w:szCs w:val="24"/>
        </w:rPr>
        <w:t xml:space="preserve">Cross since the Ambassador of Ambrosia in Rovinia notified the competent </w:t>
      </w:r>
      <w:proofErr w:type="spellStart"/>
      <w:r w:rsidRPr="00507E43">
        <w:rPr>
          <w:rFonts w:cs="Times New Roman"/>
          <w:szCs w:val="24"/>
        </w:rPr>
        <w:t>Rovinian</w:t>
      </w:r>
      <w:proofErr w:type="spellEnd"/>
      <w:r w:rsidRPr="00507E43">
        <w:rPr>
          <w:rFonts w:cs="Times New Roman"/>
          <w:szCs w:val="24"/>
        </w:rPr>
        <w:t xml:space="preserve"> authorities of her immunity,</w:t>
      </w:r>
      <w:r w:rsidRPr="00507E43">
        <w:rPr>
          <w:rFonts w:cs="Times New Roman"/>
          <w:szCs w:val="24"/>
          <w:vertAlign w:val="superscript"/>
        </w:rPr>
        <w:footnoteReference w:id="10"/>
      </w:r>
      <w:r w:rsidRPr="00507E43">
        <w:rPr>
          <w:rFonts w:cs="Times New Roman"/>
          <w:szCs w:val="24"/>
        </w:rPr>
        <w:t xml:space="preserve"> after Ms. Cross’s arrest.</w:t>
      </w:r>
      <w:r w:rsidRPr="00507E43">
        <w:rPr>
          <w:rFonts w:cs="Times New Roman"/>
          <w:szCs w:val="24"/>
          <w:vertAlign w:val="superscript"/>
        </w:rPr>
        <w:footnoteReference w:id="11"/>
      </w:r>
      <w:r w:rsidRPr="00507E43">
        <w:rPr>
          <w:rFonts w:cs="Times New Roman"/>
          <w:szCs w:val="24"/>
        </w:rPr>
        <w:t xml:space="preserve"> Furthermore, Ambrosian President </w:t>
      </w:r>
      <w:proofErr w:type="spellStart"/>
      <w:r w:rsidRPr="00507E43">
        <w:rPr>
          <w:rFonts w:cs="Times New Roman"/>
          <w:szCs w:val="24"/>
        </w:rPr>
        <w:t>Derey</w:t>
      </w:r>
      <w:proofErr w:type="spellEnd"/>
      <w:r w:rsidRPr="00507E43">
        <w:rPr>
          <w:rFonts w:cs="Times New Roman"/>
          <w:szCs w:val="24"/>
        </w:rPr>
        <w:t xml:space="preserve"> wrote to </w:t>
      </w:r>
      <w:proofErr w:type="spellStart"/>
      <w:r w:rsidRPr="00507E43">
        <w:rPr>
          <w:rFonts w:cs="Times New Roman"/>
          <w:szCs w:val="24"/>
        </w:rPr>
        <w:t>Rovinian</w:t>
      </w:r>
      <w:proofErr w:type="spellEnd"/>
      <w:r w:rsidRPr="00507E43">
        <w:rPr>
          <w:rFonts w:cs="Times New Roman"/>
          <w:szCs w:val="24"/>
        </w:rPr>
        <w:t xml:space="preserve"> President Slimm, demanding the immediate release of Ms. Cross.</w:t>
      </w:r>
      <w:r w:rsidRPr="00507E43">
        <w:rPr>
          <w:rFonts w:cs="Times New Roman"/>
          <w:szCs w:val="24"/>
          <w:vertAlign w:val="superscript"/>
        </w:rPr>
        <w:footnoteReference w:id="12"/>
      </w:r>
      <w:r w:rsidRPr="00507E43">
        <w:rPr>
          <w:rFonts w:cs="Times New Roman"/>
          <w:szCs w:val="24"/>
        </w:rPr>
        <w:t xml:space="preserve"> Rovinia was aware of Ambrosia’s positive opposition to its views, as evidenced by President Slimm’s refusal to release Ms. Cross in response to President </w:t>
      </w:r>
      <w:proofErr w:type="spellStart"/>
      <w:r w:rsidRPr="00507E43">
        <w:rPr>
          <w:rFonts w:cs="Times New Roman"/>
          <w:szCs w:val="24"/>
        </w:rPr>
        <w:t>Derey’s</w:t>
      </w:r>
      <w:proofErr w:type="spellEnd"/>
      <w:r w:rsidRPr="00507E43">
        <w:rPr>
          <w:rFonts w:cs="Times New Roman"/>
          <w:szCs w:val="24"/>
        </w:rPr>
        <w:t xml:space="preserve"> demand.</w:t>
      </w:r>
      <w:r w:rsidRPr="00507E43">
        <w:rPr>
          <w:rFonts w:cs="Times New Roman"/>
          <w:szCs w:val="24"/>
          <w:vertAlign w:val="superscript"/>
        </w:rPr>
        <w:footnoteReference w:id="13"/>
      </w:r>
    </w:p>
    <w:p w14:paraId="63105629" w14:textId="77777777" w:rsidR="002F7DD2" w:rsidRPr="00507E43" w:rsidRDefault="002F7DD2" w:rsidP="00D907E8">
      <w:pPr>
        <w:widowControl/>
        <w:ind w:firstLine="420"/>
        <w:rPr>
          <w:rFonts w:cs="Times New Roman"/>
          <w:szCs w:val="24"/>
        </w:rPr>
      </w:pPr>
      <w:r w:rsidRPr="00507E43">
        <w:rPr>
          <w:rFonts w:cs="Times New Roman"/>
          <w:szCs w:val="24"/>
        </w:rPr>
        <w:t>The facts outlined above clearly establish that, as of the date of the application,</w:t>
      </w:r>
      <w:r w:rsidRPr="00507E43">
        <w:rPr>
          <w:rFonts w:cs="Times New Roman"/>
          <w:szCs w:val="24"/>
          <w:vertAlign w:val="superscript"/>
        </w:rPr>
        <w:footnoteReference w:id="14"/>
      </w:r>
      <w:r w:rsidRPr="00507E43">
        <w:rPr>
          <w:rFonts w:cs="Times New Roman"/>
          <w:szCs w:val="24"/>
        </w:rPr>
        <w:t xml:space="preserve"> a dispute of a juridical nature exists under Article XXI(a) of the OCDP Charter concerning whether the arrest and prosecution against Ms. Cross violated international rules on jurisdiction and immunity.</w:t>
      </w:r>
    </w:p>
    <w:p w14:paraId="04C654F0" w14:textId="77777777" w:rsidR="002F7DD2" w:rsidRPr="00507E43" w:rsidRDefault="002F7DD2" w:rsidP="00D907E8">
      <w:pPr>
        <w:widowControl/>
        <w:ind w:firstLine="420"/>
        <w:rPr>
          <w:rFonts w:cs="Times New Roman"/>
          <w:b/>
          <w:szCs w:val="24"/>
        </w:rPr>
      </w:pPr>
      <w:r w:rsidRPr="00507E43">
        <w:rPr>
          <w:rFonts w:cs="Times New Roman"/>
          <w:szCs w:val="24"/>
        </w:rPr>
        <w:t>Therefore, the Court has jurisdiction under Article XXI(a) of the OCDP Charter.</w:t>
      </w:r>
    </w:p>
    <w:p w14:paraId="47B54032" w14:textId="77777777" w:rsidR="002F7DD2" w:rsidRPr="00507E43" w:rsidRDefault="002F7DD2">
      <w:pPr>
        <w:numPr>
          <w:ilvl w:val="0"/>
          <w:numId w:val="11"/>
        </w:numPr>
        <w:ind w:left="817" w:hanging="420"/>
        <w:contextualSpacing/>
        <w:outlineLvl w:val="1"/>
        <w:rPr>
          <w:rFonts w:cs="Times New Roman"/>
          <w:b/>
          <w:szCs w:val="24"/>
        </w:rPr>
      </w:pPr>
      <w:bookmarkStart w:id="24" w:name="_3znysh7" w:colFirst="0" w:colLast="0"/>
      <w:bookmarkStart w:id="25" w:name="_Toc187809861"/>
      <w:bookmarkEnd w:id="24"/>
      <w:r w:rsidRPr="00507E43">
        <w:rPr>
          <w:rFonts w:cs="Times New Roman"/>
          <w:b/>
          <w:szCs w:val="24"/>
        </w:rPr>
        <w:t>The Court’s jurisdiction is not excluded under Article XXI(b) of the OCDP Charter.</w:t>
      </w:r>
      <w:bookmarkEnd w:id="25"/>
    </w:p>
    <w:p w14:paraId="0F6CA32C" w14:textId="77777777" w:rsidR="002F7DD2" w:rsidRPr="00507E43" w:rsidRDefault="002F7DD2" w:rsidP="00D907E8">
      <w:pPr>
        <w:widowControl/>
        <w:ind w:firstLine="420"/>
        <w:rPr>
          <w:rFonts w:cs="Times New Roman"/>
          <w:szCs w:val="24"/>
        </w:rPr>
      </w:pPr>
      <w:r w:rsidRPr="00507E43">
        <w:rPr>
          <w:rFonts w:cs="Times New Roman"/>
          <w:szCs w:val="24"/>
        </w:rPr>
        <w:lastRenderedPageBreak/>
        <w:t>Since a dispute exists as illustrated above,</w:t>
      </w:r>
      <w:r w:rsidRPr="00507E43">
        <w:rPr>
          <w:rFonts w:cs="Times New Roman"/>
          <w:szCs w:val="24"/>
          <w:vertAlign w:val="superscript"/>
        </w:rPr>
        <w:footnoteReference w:id="15"/>
      </w:r>
      <w:r w:rsidRPr="00507E43">
        <w:rPr>
          <w:rFonts w:cs="Times New Roman"/>
          <w:szCs w:val="24"/>
        </w:rPr>
        <w:t xml:space="preserve"> the key issue to address is whether this dispute falls within the scope of the compromissory clause, specifically Article XXI.</w:t>
      </w:r>
      <w:r w:rsidRPr="00507E43">
        <w:rPr>
          <w:rFonts w:cs="Times New Roman"/>
          <w:szCs w:val="24"/>
          <w:vertAlign w:val="superscript"/>
        </w:rPr>
        <w:footnoteReference w:id="16"/>
      </w:r>
      <w:r w:rsidRPr="00507E43">
        <w:rPr>
          <w:rFonts w:cs="Times New Roman"/>
          <w:szCs w:val="24"/>
        </w:rPr>
        <w:t xml:space="preserve"> It is a question the Court must ascertain,</w:t>
      </w:r>
      <w:r w:rsidRPr="00507E43">
        <w:rPr>
          <w:rFonts w:cs="Times New Roman"/>
          <w:szCs w:val="24"/>
          <w:vertAlign w:val="superscript"/>
        </w:rPr>
        <w:footnoteReference w:id="17"/>
      </w:r>
      <w:r w:rsidRPr="00507E43">
        <w:rPr>
          <w:rFonts w:cs="Times New Roman"/>
          <w:szCs w:val="24"/>
        </w:rPr>
        <w:t xml:space="preserve"> based on the interpretation of the provisions that define the scope of the treaty.</w:t>
      </w:r>
      <w:r w:rsidRPr="00507E43">
        <w:rPr>
          <w:rFonts w:cs="Times New Roman"/>
          <w:szCs w:val="24"/>
          <w:vertAlign w:val="superscript"/>
        </w:rPr>
        <w:footnoteReference w:id="18"/>
      </w:r>
    </w:p>
    <w:p w14:paraId="55BC7CC4" w14:textId="77777777" w:rsidR="002F7DD2" w:rsidRPr="00507E43" w:rsidRDefault="002F7DD2" w:rsidP="00D907E8">
      <w:pPr>
        <w:widowControl/>
        <w:ind w:firstLine="420"/>
        <w:rPr>
          <w:rFonts w:cs="Times New Roman"/>
          <w:b/>
          <w:szCs w:val="24"/>
        </w:rPr>
      </w:pPr>
      <w:r w:rsidRPr="00507E43">
        <w:rPr>
          <w:rFonts w:cs="Times New Roman"/>
          <w:szCs w:val="24"/>
        </w:rPr>
        <w:t>In the present case, the Member States do not recognize the Court’s jurisdiction with respect to the two categories of disputes specified in Article XXI(b).</w:t>
      </w:r>
      <w:r w:rsidRPr="00507E43">
        <w:rPr>
          <w:rFonts w:cs="Times New Roman"/>
          <w:szCs w:val="24"/>
          <w:vertAlign w:val="superscript"/>
        </w:rPr>
        <w:footnoteReference w:id="19"/>
      </w:r>
      <w:r w:rsidRPr="00507E43">
        <w:rPr>
          <w:rFonts w:cs="Times New Roman"/>
          <w:szCs w:val="24"/>
        </w:rPr>
        <w:t xml:space="preserve"> Specifically, the Court’s jurisdiction is neither excluded </w:t>
      </w:r>
      <w:r w:rsidRPr="00507E43">
        <w:rPr>
          <w:rFonts w:cs="Times New Roman"/>
          <w:b/>
          <w:szCs w:val="24"/>
        </w:rPr>
        <w:t>[1]</w:t>
      </w:r>
      <w:r w:rsidRPr="00507E43">
        <w:rPr>
          <w:rFonts w:cs="Times New Roman"/>
          <w:szCs w:val="24"/>
        </w:rPr>
        <w:t xml:space="preserve"> under Article XXI(b)(</w:t>
      </w:r>
      <w:proofErr w:type="spellStart"/>
      <w:r w:rsidRPr="00507E43">
        <w:rPr>
          <w:rFonts w:cs="Times New Roman"/>
          <w:szCs w:val="24"/>
        </w:rPr>
        <w:t>i</w:t>
      </w:r>
      <w:proofErr w:type="spellEnd"/>
      <w:r w:rsidRPr="00507E43">
        <w:rPr>
          <w:rFonts w:cs="Times New Roman"/>
          <w:szCs w:val="24"/>
        </w:rPr>
        <w:t xml:space="preserve">) nor </w:t>
      </w:r>
      <w:r w:rsidRPr="00507E43">
        <w:rPr>
          <w:rFonts w:cs="Times New Roman"/>
          <w:b/>
          <w:szCs w:val="24"/>
        </w:rPr>
        <w:t xml:space="preserve">[2] </w:t>
      </w:r>
      <w:r w:rsidRPr="00507E43">
        <w:rPr>
          <w:rFonts w:cs="Times New Roman"/>
          <w:szCs w:val="24"/>
        </w:rPr>
        <w:t>under Article XXI(b)(ii).</w:t>
      </w:r>
    </w:p>
    <w:p w14:paraId="3B0B445E" w14:textId="77777777" w:rsidR="002F7DD2" w:rsidRPr="00507E43" w:rsidRDefault="002F7DD2">
      <w:pPr>
        <w:numPr>
          <w:ilvl w:val="3"/>
          <w:numId w:val="3"/>
        </w:numPr>
        <w:pBdr>
          <w:top w:val="nil"/>
          <w:left w:val="nil"/>
          <w:bottom w:val="nil"/>
          <w:right w:val="nil"/>
          <w:between w:val="nil"/>
        </w:pBdr>
        <w:ind w:left="1271"/>
        <w:contextualSpacing/>
        <w:outlineLvl w:val="2"/>
        <w:rPr>
          <w:rFonts w:cs="Times New Roman"/>
          <w:b/>
          <w:szCs w:val="24"/>
        </w:rPr>
      </w:pPr>
      <w:bookmarkStart w:id="26" w:name="_2et92p0" w:colFirst="0" w:colLast="0"/>
      <w:bookmarkStart w:id="27" w:name="_Toc187809862"/>
      <w:bookmarkEnd w:id="26"/>
      <w:r w:rsidRPr="00507E43">
        <w:rPr>
          <w:rFonts w:cs="Times New Roman"/>
          <w:b/>
          <w:szCs w:val="24"/>
        </w:rPr>
        <w:t>The Court’s jurisdiction is not excluded under Article XXI(b)(</w:t>
      </w:r>
      <w:proofErr w:type="spellStart"/>
      <w:r w:rsidRPr="00507E43">
        <w:rPr>
          <w:rFonts w:cs="Times New Roman"/>
          <w:b/>
          <w:szCs w:val="24"/>
        </w:rPr>
        <w:t>i</w:t>
      </w:r>
      <w:proofErr w:type="spellEnd"/>
      <w:r w:rsidRPr="00507E43">
        <w:rPr>
          <w:rFonts w:cs="Times New Roman"/>
          <w:b/>
          <w:szCs w:val="24"/>
        </w:rPr>
        <w:t>) of the OCDP Charter.</w:t>
      </w:r>
      <w:bookmarkEnd w:id="27"/>
    </w:p>
    <w:p w14:paraId="3A4AA9D5" w14:textId="77777777" w:rsidR="002F7DD2" w:rsidRPr="00507E43" w:rsidRDefault="002F7DD2" w:rsidP="00D907E8">
      <w:pPr>
        <w:widowControl/>
        <w:ind w:firstLine="420"/>
        <w:rPr>
          <w:rFonts w:cs="Times New Roman"/>
          <w:szCs w:val="24"/>
          <w:vertAlign w:val="superscript"/>
        </w:rPr>
      </w:pPr>
      <w:r w:rsidRPr="00507E43">
        <w:rPr>
          <w:rFonts w:cs="Times New Roman"/>
          <w:szCs w:val="24"/>
        </w:rPr>
        <w:t>Pursuant to Article XXI(b)(</w:t>
      </w:r>
      <w:proofErr w:type="spellStart"/>
      <w:r w:rsidRPr="00507E43">
        <w:rPr>
          <w:rFonts w:cs="Times New Roman"/>
          <w:szCs w:val="24"/>
        </w:rPr>
        <w:t>i</w:t>
      </w:r>
      <w:proofErr w:type="spellEnd"/>
      <w:r w:rsidRPr="00507E43">
        <w:rPr>
          <w:rFonts w:cs="Times New Roman"/>
          <w:szCs w:val="24"/>
        </w:rPr>
        <w:t>) of the OCDP Charter, the Court lacks jurisdiction over disputes arising out of facts or situations occurring prior to the entry into force of Article XXI.</w:t>
      </w:r>
      <w:r w:rsidRPr="00507E43">
        <w:rPr>
          <w:rFonts w:cs="Times New Roman"/>
          <w:szCs w:val="24"/>
          <w:vertAlign w:val="superscript"/>
        </w:rPr>
        <w:footnoteReference w:id="20"/>
      </w:r>
      <w:r w:rsidRPr="00507E43">
        <w:rPr>
          <w:rFonts w:cs="Times New Roman"/>
          <w:szCs w:val="24"/>
        </w:rPr>
        <w:t xml:space="preserve"> Under paragraph (c) of this Article, Article XXI shall become effective five years after the entry into force of the OCDP Charter, which is on 17 March 2016.</w:t>
      </w:r>
      <w:r w:rsidRPr="00507E43">
        <w:rPr>
          <w:rFonts w:cs="Times New Roman"/>
          <w:szCs w:val="24"/>
          <w:vertAlign w:val="superscript"/>
        </w:rPr>
        <w:footnoteReference w:id="21"/>
      </w:r>
      <w:r w:rsidRPr="00507E43">
        <w:rPr>
          <w:rFonts w:cs="Times New Roman"/>
          <w:szCs w:val="24"/>
        </w:rPr>
        <w:t xml:space="preserve"> Accordingly, Article XXI became effective on 17 March 2021.</w:t>
      </w:r>
      <w:r w:rsidRPr="00507E43">
        <w:rPr>
          <w:rFonts w:cs="Times New Roman"/>
          <w:szCs w:val="24"/>
          <w:vertAlign w:val="superscript"/>
        </w:rPr>
        <w:footnoteReference w:id="22"/>
      </w:r>
    </w:p>
    <w:p w14:paraId="5D62287E" w14:textId="77777777" w:rsidR="002F7DD2" w:rsidRPr="00507E43" w:rsidRDefault="002F7DD2" w:rsidP="00D907E8">
      <w:pPr>
        <w:widowControl/>
        <w:ind w:firstLine="420"/>
        <w:rPr>
          <w:rFonts w:cs="Times New Roman"/>
          <w:szCs w:val="24"/>
        </w:rPr>
      </w:pPr>
      <w:r w:rsidRPr="00507E43">
        <w:rPr>
          <w:rFonts w:cs="Times New Roman"/>
          <w:szCs w:val="24"/>
        </w:rPr>
        <w:t>Article 31 of the Vienna Convention on the Law of Treaties (“</w:t>
      </w:r>
      <w:r w:rsidRPr="00507E43">
        <w:rPr>
          <w:rFonts w:cs="Times New Roman"/>
          <w:b/>
          <w:szCs w:val="24"/>
        </w:rPr>
        <w:t>VCLT</w:t>
      </w:r>
      <w:r w:rsidRPr="00507E43">
        <w:rPr>
          <w:rFonts w:cs="Times New Roman"/>
          <w:szCs w:val="24"/>
        </w:rPr>
        <w:t>”) requires interpretation considering ordinary meaning to be given to its terms when read in the context as a whole and in the light of its object and purpose.</w:t>
      </w:r>
      <w:r w:rsidRPr="00507E43">
        <w:rPr>
          <w:rFonts w:cs="Times New Roman"/>
          <w:szCs w:val="24"/>
          <w:vertAlign w:val="superscript"/>
        </w:rPr>
        <w:footnoteReference w:id="23"/>
      </w:r>
      <w:r w:rsidRPr="00507E43">
        <w:rPr>
          <w:rFonts w:cs="Times New Roman"/>
          <w:szCs w:val="24"/>
        </w:rPr>
        <w:t xml:space="preserve"> In interpreting this </w:t>
      </w:r>
      <w:r w:rsidRPr="00507E43">
        <w:rPr>
          <w:rFonts w:cs="Times New Roman"/>
          <w:i/>
          <w:szCs w:val="24"/>
        </w:rPr>
        <w:t>ratione temporis</w:t>
      </w:r>
      <w:r w:rsidRPr="00507E43">
        <w:rPr>
          <w:rFonts w:cs="Times New Roman"/>
          <w:szCs w:val="24"/>
        </w:rPr>
        <w:t xml:space="preserve"> limitation, the Court </w:t>
      </w:r>
      <w:r w:rsidRPr="00507E43">
        <w:rPr>
          <w:rFonts w:cs="Times New Roman"/>
          <w:szCs w:val="24"/>
        </w:rPr>
        <w:lastRenderedPageBreak/>
        <w:t xml:space="preserve">emphasized the terms “facts or situations” from which the dispute arose as those which must be considered as the </w:t>
      </w:r>
      <w:r w:rsidRPr="00507E43">
        <w:rPr>
          <w:rFonts w:cs="Times New Roman"/>
          <w:i/>
          <w:szCs w:val="24"/>
        </w:rPr>
        <w:t>source</w:t>
      </w:r>
      <w:r w:rsidRPr="00507E43">
        <w:rPr>
          <w:rFonts w:cs="Times New Roman"/>
          <w:szCs w:val="24"/>
        </w:rPr>
        <w:t xml:space="preserve"> of the dispute or its </w:t>
      </w:r>
      <w:r w:rsidRPr="00507E43">
        <w:rPr>
          <w:rFonts w:cs="Times New Roman"/>
          <w:i/>
          <w:szCs w:val="24"/>
        </w:rPr>
        <w:t>real cause</w:t>
      </w:r>
      <w:r w:rsidRPr="00507E43">
        <w:rPr>
          <w:rFonts w:cs="Times New Roman"/>
          <w:szCs w:val="24"/>
        </w:rPr>
        <w:t>,</w:t>
      </w:r>
      <w:r w:rsidRPr="00507E43">
        <w:rPr>
          <w:rFonts w:cs="Times New Roman"/>
          <w:szCs w:val="24"/>
          <w:vertAlign w:val="superscript"/>
        </w:rPr>
        <w:footnoteReference w:id="24"/>
      </w:r>
      <w:r w:rsidRPr="00507E43">
        <w:rPr>
          <w:rFonts w:cs="Times New Roman"/>
          <w:szCs w:val="24"/>
        </w:rPr>
        <w:t xml:space="preserve"> and the two words “situations” and “facts” are placed in conjunction with one another and should be interpreted together.</w:t>
      </w:r>
      <w:r w:rsidRPr="00507E43">
        <w:rPr>
          <w:rFonts w:cs="Times New Roman"/>
          <w:szCs w:val="24"/>
          <w:vertAlign w:val="superscript"/>
        </w:rPr>
        <w:footnoteReference w:id="25"/>
      </w:r>
      <w:r w:rsidRPr="00507E43">
        <w:rPr>
          <w:rFonts w:cs="Times New Roman"/>
          <w:szCs w:val="24"/>
        </w:rPr>
        <w:t xml:space="preserve"> This determination must be made on a case-by-case basis.</w:t>
      </w:r>
      <w:r w:rsidRPr="00507E43">
        <w:rPr>
          <w:rFonts w:cs="Times New Roman"/>
          <w:szCs w:val="24"/>
          <w:vertAlign w:val="superscript"/>
        </w:rPr>
        <w:footnoteReference w:id="26"/>
      </w:r>
      <w:r w:rsidRPr="00507E43">
        <w:rPr>
          <w:rFonts w:cs="Times New Roman"/>
          <w:szCs w:val="24"/>
        </w:rPr>
        <w:t xml:space="preserve"> For instance, the Court determined in one case that the </w:t>
      </w:r>
      <w:r w:rsidRPr="00507E43">
        <w:rPr>
          <w:rFonts w:cs="Times New Roman"/>
          <w:i/>
          <w:szCs w:val="24"/>
        </w:rPr>
        <w:t>real cause</w:t>
      </w:r>
      <w:r w:rsidRPr="00507E43">
        <w:rPr>
          <w:rFonts w:cs="Times New Roman"/>
          <w:szCs w:val="24"/>
        </w:rPr>
        <w:t xml:space="preserve"> of the dispute was a controversy that arose between India and Portugal regarding India’s failure to comply with obligations concerning Portugal’s </w:t>
      </w:r>
      <w:proofErr w:type="spellStart"/>
      <w:r w:rsidRPr="00507E43">
        <w:rPr>
          <w:rFonts w:cs="Times New Roman"/>
          <w:szCs w:val="24"/>
        </w:rPr>
        <w:t>right</w:t>
      </w:r>
      <w:proofErr w:type="spellEnd"/>
      <w:r w:rsidRPr="00507E43">
        <w:rPr>
          <w:rFonts w:cs="Times New Roman"/>
          <w:szCs w:val="24"/>
        </w:rPr>
        <w:t xml:space="preserve"> of passage, as it reflected conflicting views of the parties.</w:t>
      </w:r>
      <w:r w:rsidRPr="00507E43">
        <w:rPr>
          <w:rFonts w:cs="Times New Roman"/>
          <w:szCs w:val="24"/>
          <w:vertAlign w:val="superscript"/>
        </w:rPr>
        <w:footnoteReference w:id="27"/>
      </w:r>
    </w:p>
    <w:p w14:paraId="19B85AFE" w14:textId="77777777" w:rsidR="002F7DD2" w:rsidRPr="00507E43" w:rsidRDefault="002F7DD2" w:rsidP="00D907E8">
      <w:pPr>
        <w:widowControl/>
        <w:ind w:firstLine="420"/>
        <w:rPr>
          <w:rFonts w:cs="Times New Roman"/>
          <w:szCs w:val="24"/>
          <w:vertAlign w:val="superscript"/>
        </w:rPr>
      </w:pPr>
      <w:r w:rsidRPr="00507E43">
        <w:rPr>
          <w:rFonts w:cs="Times New Roman"/>
          <w:szCs w:val="24"/>
        </w:rPr>
        <w:t xml:space="preserve">In the present case, the </w:t>
      </w:r>
      <w:r w:rsidRPr="00507E43">
        <w:rPr>
          <w:rFonts w:cs="Times New Roman"/>
          <w:i/>
          <w:szCs w:val="24"/>
        </w:rPr>
        <w:t>real cause</w:t>
      </w:r>
      <w:r w:rsidRPr="00507E43">
        <w:rPr>
          <w:rFonts w:cs="Times New Roman"/>
          <w:szCs w:val="24"/>
        </w:rPr>
        <w:t xml:space="preserve"> of the dispute are </w:t>
      </w:r>
      <w:proofErr w:type="spellStart"/>
      <w:r w:rsidRPr="00507E43">
        <w:rPr>
          <w:rFonts w:cs="Times New Roman"/>
          <w:szCs w:val="24"/>
        </w:rPr>
        <w:t>Rovinia’s</w:t>
      </w:r>
      <w:proofErr w:type="spellEnd"/>
      <w:r w:rsidRPr="00507E43">
        <w:rPr>
          <w:rFonts w:cs="Times New Roman"/>
          <w:szCs w:val="24"/>
        </w:rPr>
        <w:t xml:space="preserve"> prosecution and arrest against Ms. Cross in May 2024,</w:t>
      </w:r>
      <w:r w:rsidRPr="00507E43">
        <w:rPr>
          <w:rFonts w:cs="Times New Roman"/>
          <w:szCs w:val="24"/>
          <w:vertAlign w:val="superscript"/>
        </w:rPr>
        <w:footnoteReference w:id="28"/>
      </w:r>
      <w:r w:rsidRPr="00507E43">
        <w:rPr>
          <w:rFonts w:cs="Times New Roman"/>
          <w:szCs w:val="24"/>
        </w:rPr>
        <w:t xml:space="preserve"> not any event prior to 17 March 2021. </w:t>
      </w:r>
      <w:proofErr w:type="spellStart"/>
      <w:r w:rsidRPr="00507E43">
        <w:rPr>
          <w:rFonts w:cs="Times New Roman"/>
          <w:szCs w:val="24"/>
        </w:rPr>
        <w:t>Rovinia’s</w:t>
      </w:r>
      <w:proofErr w:type="spellEnd"/>
      <w:r w:rsidRPr="00507E43">
        <w:rPr>
          <w:rFonts w:cs="Times New Roman"/>
          <w:szCs w:val="24"/>
        </w:rPr>
        <w:t xml:space="preserve"> arrest and prosecution reflected its legal position that its criminal jurisdiction applies to Ms. Cross and that she is not entitled to immunity.</w:t>
      </w:r>
      <w:r w:rsidRPr="00507E43">
        <w:rPr>
          <w:rFonts w:cs="Times New Roman"/>
          <w:szCs w:val="24"/>
          <w:vertAlign w:val="superscript"/>
        </w:rPr>
        <w:footnoteReference w:id="29"/>
      </w:r>
      <w:r w:rsidRPr="00507E43">
        <w:rPr>
          <w:rFonts w:cs="Times New Roman"/>
          <w:szCs w:val="24"/>
        </w:rPr>
        <w:t xml:space="preserve"> Hence, the prosecution and arrest of Ms. Cross constitute the </w:t>
      </w:r>
      <w:r w:rsidRPr="00507E43">
        <w:rPr>
          <w:rFonts w:cs="Times New Roman"/>
          <w:i/>
          <w:szCs w:val="24"/>
        </w:rPr>
        <w:t>source</w:t>
      </w:r>
      <w:r w:rsidRPr="00507E43">
        <w:rPr>
          <w:rFonts w:cs="Times New Roman"/>
          <w:szCs w:val="24"/>
        </w:rPr>
        <w:t xml:space="preserve"> or the </w:t>
      </w:r>
      <w:r w:rsidRPr="00507E43">
        <w:rPr>
          <w:rFonts w:cs="Times New Roman"/>
          <w:i/>
          <w:szCs w:val="24"/>
        </w:rPr>
        <w:t>real cause</w:t>
      </w:r>
      <w:r w:rsidRPr="00507E43">
        <w:rPr>
          <w:rFonts w:cs="Times New Roman"/>
          <w:szCs w:val="24"/>
        </w:rPr>
        <w:t>, giving rise to the dispute between Ambrosia and Rovinia concerning international rules on jurisdiction and immunity.</w:t>
      </w:r>
      <w:r w:rsidRPr="00507E43">
        <w:rPr>
          <w:rFonts w:cs="Times New Roman"/>
          <w:szCs w:val="24"/>
          <w:vertAlign w:val="superscript"/>
        </w:rPr>
        <w:footnoteReference w:id="30"/>
      </w:r>
      <w:r w:rsidRPr="00507E43">
        <w:rPr>
          <w:rFonts w:cs="Times New Roman"/>
          <w:szCs w:val="24"/>
        </w:rPr>
        <w:t xml:space="preserve"> These facts occurred after 17 March 2021, the date when Article XXI entered into force.</w:t>
      </w:r>
      <w:r w:rsidRPr="00507E43">
        <w:rPr>
          <w:rFonts w:cs="Times New Roman"/>
          <w:szCs w:val="24"/>
          <w:vertAlign w:val="superscript"/>
        </w:rPr>
        <w:footnoteReference w:id="31"/>
      </w:r>
    </w:p>
    <w:p w14:paraId="5087875B" w14:textId="77777777" w:rsidR="002F7DD2" w:rsidRPr="00507E43" w:rsidRDefault="002F7DD2" w:rsidP="00D907E8">
      <w:pPr>
        <w:widowControl/>
        <w:ind w:firstLine="420"/>
        <w:rPr>
          <w:rFonts w:cs="Times New Roman"/>
          <w:szCs w:val="24"/>
        </w:rPr>
      </w:pPr>
      <w:r w:rsidRPr="00507E43">
        <w:rPr>
          <w:rFonts w:cs="Times New Roman"/>
          <w:szCs w:val="24"/>
        </w:rPr>
        <w:t xml:space="preserve">The Respondent is likely to argue that the </w:t>
      </w:r>
      <w:r w:rsidRPr="00507E43">
        <w:rPr>
          <w:rFonts w:cs="Times New Roman"/>
          <w:i/>
          <w:szCs w:val="24"/>
        </w:rPr>
        <w:t>real cause</w:t>
      </w:r>
      <w:r w:rsidRPr="00507E43">
        <w:rPr>
          <w:rFonts w:cs="Times New Roman"/>
          <w:szCs w:val="24"/>
        </w:rPr>
        <w:t xml:space="preserve"> of the present dispute lies in the facts or situations of Ms. Cross’s alleged involvement in the crime of enforced disappearance, which occurred between June 2017 and December 2018.</w:t>
      </w:r>
      <w:r w:rsidRPr="00507E43">
        <w:rPr>
          <w:rFonts w:cs="Times New Roman"/>
          <w:szCs w:val="24"/>
          <w:vertAlign w:val="superscript"/>
        </w:rPr>
        <w:footnoteReference w:id="32"/>
      </w:r>
      <w:r w:rsidRPr="00507E43">
        <w:rPr>
          <w:rFonts w:cs="Times New Roman"/>
          <w:szCs w:val="24"/>
        </w:rPr>
        <w:t xml:space="preserve"> However, these facts cannot reflect both sides’ legal position regarding submission (II).</w:t>
      </w:r>
    </w:p>
    <w:p w14:paraId="7A609A07" w14:textId="77777777" w:rsidR="002F7DD2" w:rsidRPr="00507E43" w:rsidRDefault="002F7DD2" w:rsidP="00D907E8">
      <w:pPr>
        <w:widowControl/>
        <w:ind w:firstLine="420"/>
        <w:rPr>
          <w:rFonts w:cs="Times New Roman"/>
          <w:szCs w:val="24"/>
        </w:rPr>
      </w:pPr>
      <w:bookmarkStart w:id="28" w:name="_tyjcwt" w:colFirst="0" w:colLast="0"/>
      <w:bookmarkEnd w:id="28"/>
      <w:r w:rsidRPr="00507E43">
        <w:rPr>
          <w:rFonts w:cs="Times New Roman"/>
          <w:szCs w:val="24"/>
        </w:rPr>
        <w:lastRenderedPageBreak/>
        <w:t>Therefore, the Court’s jurisdiction over the dispute should not be excluded under Article XXI(b)(</w:t>
      </w:r>
      <w:proofErr w:type="spellStart"/>
      <w:r w:rsidRPr="00507E43">
        <w:rPr>
          <w:rFonts w:cs="Times New Roman"/>
          <w:szCs w:val="24"/>
        </w:rPr>
        <w:t>i</w:t>
      </w:r>
      <w:proofErr w:type="spellEnd"/>
      <w:r w:rsidRPr="00507E43">
        <w:rPr>
          <w:rFonts w:cs="Times New Roman"/>
          <w:szCs w:val="24"/>
        </w:rPr>
        <w:t>).</w:t>
      </w:r>
    </w:p>
    <w:p w14:paraId="6701F4ED" w14:textId="77777777" w:rsidR="002F7DD2" w:rsidRPr="00507E43" w:rsidRDefault="002F7DD2">
      <w:pPr>
        <w:numPr>
          <w:ilvl w:val="3"/>
          <w:numId w:val="3"/>
        </w:numPr>
        <w:pBdr>
          <w:top w:val="nil"/>
          <w:left w:val="nil"/>
          <w:bottom w:val="nil"/>
          <w:right w:val="nil"/>
          <w:between w:val="nil"/>
        </w:pBdr>
        <w:ind w:left="1271"/>
        <w:outlineLvl w:val="2"/>
        <w:rPr>
          <w:rFonts w:cs="Times New Roman"/>
          <w:b/>
          <w:szCs w:val="24"/>
        </w:rPr>
      </w:pPr>
      <w:bookmarkStart w:id="29" w:name="_3dy6vkm" w:colFirst="0" w:colLast="0"/>
      <w:bookmarkStart w:id="30" w:name="_Toc187809863"/>
      <w:bookmarkEnd w:id="29"/>
      <w:r w:rsidRPr="00507E43">
        <w:rPr>
          <w:rFonts w:cs="Times New Roman"/>
          <w:b/>
          <w:szCs w:val="24"/>
        </w:rPr>
        <w:t>The Court’s jurisdiction is not excluded under Article XXI(b)(ii) of the OCDP Charter.</w:t>
      </w:r>
      <w:bookmarkEnd w:id="30"/>
    </w:p>
    <w:p w14:paraId="511E2800" w14:textId="77777777" w:rsidR="002F7DD2" w:rsidRPr="00507E43" w:rsidRDefault="002F7DD2" w:rsidP="00D907E8">
      <w:pPr>
        <w:widowControl/>
        <w:ind w:firstLine="420"/>
        <w:rPr>
          <w:rFonts w:cs="Times New Roman"/>
          <w:szCs w:val="24"/>
        </w:rPr>
      </w:pPr>
      <w:r w:rsidRPr="00507E43">
        <w:rPr>
          <w:rFonts w:cs="Times New Roman"/>
          <w:szCs w:val="24"/>
        </w:rPr>
        <w:t>Under Article XXI(b)(ii) of the OCDP Charter, the Court lacks jurisdiction for disputes</w:t>
      </w:r>
      <w:r w:rsidRPr="00507E43">
        <w:rPr>
          <w:rFonts w:cs="Times New Roman"/>
          <w:b/>
          <w:szCs w:val="24"/>
        </w:rPr>
        <w:t xml:space="preserve"> </w:t>
      </w:r>
      <w:r w:rsidRPr="00507E43">
        <w:rPr>
          <w:rFonts w:cs="Times New Roman"/>
          <w:szCs w:val="24"/>
        </w:rPr>
        <w:t>relating to judicial proceedings and</w:t>
      </w:r>
      <w:r w:rsidRPr="00507E43">
        <w:rPr>
          <w:rFonts w:cs="Times New Roman"/>
          <w:b/>
          <w:szCs w:val="24"/>
        </w:rPr>
        <w:t xml:space="preserve"> </w:t>
      </w:r>
      <w:r w:rsidRPr="00507E43">
        <w:rPr>
          <w:rFonts w:cs="Times New Roman"/>
          <w:szCs w:val="24"/>
        </w:rPr>
        <w:t>on matters which, in accordance with international law, are essentially within a Member State’s domestic jurisdiction.</w:t>
      </w:r>
      <w:r w:rsidRPr="00507E43">
        <w:rPr>
          <w:rFonts w:cs="Times New Roman"/>
          <w:szCs w:val="24"/>
          <w:vertAlign w:val="superscript"/>
        </w:rPr>
        <w:footnoteReference w:id="33"/>
      </w:r>
    </w:p>
    <w:p w14:paraId="0CF1642A" w14:textId="77777777" w:rsidR="002F7DD2" w:rsidRPr="00507E43" w:rsidRDefault="002F7DD2" w:rsidP="00D907E8">
      <w:pPr>
        <w:widowControl/>
        <w:ind w:firstLine="420"/>
        <w:rPr>
          <w:rFonts w:cs="Times New Roman"/>
          <w:szCs w:val="24"/>
          <w:vertAlign w:val="superscript"/>
        </w:rPr>
      </w:pPr>
      <w:r w:rsidRPr="00507E43">
        <w:rPr>
          <w:rFonts w:cs="Times New Roman"/>
          <w:szCs w:val="24"/>
        </w:rPr>
        <w:t>Taking reference from previous cases of the Court, matters cannot be considered essentially within a State’s domestic jurisdiction if the validity and interpretation of relevant legal grounds invoked by the State are questions of international law.</w:t>
      </w:r>
      <w:r w:rsidRPr="00507E43">
        <w:rPr>
          <w:rFonts w:cs="Times New Roman"/>
          <w:szCs w:val="24"/>
          <w:vertAlign w:val="superscript"/>
        </w:rPr>
        <w:footnoteReference w:id="34"/>
      </w:r>
      <w:r w:rsidRPr="00507E43">
        <w:rPr>
          <w:rFonts w:cs="Times New Roman"/>
          <w:szCs w:val="24"/>
        </w:rPr>
        <w:t xml:space="preserve"> For instance, questions related to the validity and interpretation of an international agreement are a matter of international law.</w:t>
      </w:r>
      <w:r w:rsidRPr="00507E43">
        <w:rPr>
          <w:rFonts w:cs="Times New Roman"/>
          <w:szCs w:val="24"/>
          <w:vertAlign w:val="superscript"/>
        </w:rPr>
        <w:footnoteReference w:id="35"/>
      </w:r>
      <w:r w:rsidRPr="00507E43">
        <w:rPr>
          <w:rFonts w:cs="Times New Roman"/>
          <w:szCs w:val="24"/>
          <w:vertAlign w:val="superscript"/>
        </w:rPr>
        <w:t xml:space="preserve"> </w:t>
      </w:r>
    </w:p>
    <w:p w14:paraId="239C62C5" w14:textId="77777777" w:rsidR="002F7DD2" w:rsidRPr="00507E43" w:rsidRDefault="002F7DD2" w:rsidP="00D907E8">
      <w:pPr>
        <w:widowControl/>
        <w:ind w:firstLine="420"/>
        <w:rPr>
          <w:rFonts w:cs="Times New Roman"/>
          <w:szCs w:val="24"/>
        </w:rPr>
      </w:pPr>
      <w:r w:rsidRPr="00507E43">
        <w:rPr>
          <w:rFonts w:cs="Times New Roman"/>
          <w:szCs w:val="24"/>
        </w:rPr>
        <w:t>In the present case, the dispute between Ambrosia and Rovinia regarding submission (II) pertains to the alleged assertion of jurisdiction and entitlement to immunity of Ms. Cross.</w:t>
      </w:r>
      <w:r w:rsidRPr="00507E43">
        <w:rPr>
          <w:rFonts w:cs="Times New Roman"/>
          <w:szCs w:val="24"/>
          <w:vertAlign w:val="superscript"/>
        </w:rPr>
        <w:footnoteReference w:id="36"/>
      </w:r>
      <w:r w:rsidRPr="00507E43">
        <w:rPr>
          <w:rFonts w:cs="Times New Roman"/>
          <w:szCs w:val="24"/>
          <w:vertAlign w:val="superscript"/>
        </w:rPr>
        <w:t xml:space="preserve"> </w:t>
      </w:r>
      <w:r w:rsidRPr="00507E43">
        <w:rPr>
          <w:rFonts w:cs="Times New Roman"/>
          <w:szCs w:val="24"/>
        </w:rPr>
        <w:t>Accordingly, the legal grounds invoked concern the relevant rules on jurisdiction and immunity under customary international law, as well as the interpretation of certain provisions within the framework of the International Convention for the Protection of All Persons from Enforced Disappearance (“</w:t>
      </w:r>
      <w:r w:rsidRPr="00507E43">
        <w:rPr>
          <w:rFonts w:cs="Times New Roman"/>
          <w:b/>
          <w:szCs w:val="24"/>
        </w:rPr>
        <w:t>ICPPED</w:t>
      </w:r>
      <w:r w:rsidRPr="00507E43">
        <w:rPr>
          <w:rFonts w:cs="Times New Roman"/>
          <w:szCs w:val="24"/>
        </w:rPr>
        <w:t>”),</w:t>
      </w:r>
      <w:r w:rsidRPr="00507E43">
        <w:rPr>
          <w:rFonts w:cs="Times New Roman"/>
          <w:szCs w:val="24"/>
          <w:vertAlign w:val="superscript"/>
        </w:rPr>
        <w:footnoteReference w:id="37"/>
      </w:r>
      <w:r w:rsidRPr="00507E43">
        <w:rPr>
          <w:rFonts w:cs="Times New Roman"/>
          <w:szCs w:val="24"/>
        </w:rPr>
        <w:t xml:space="preserve"> thereby making the dispute a matter of international law.</w:t>
      </w:r>
    </w:p>
    <w:p w14:paraId="4185EC4B" w14:textId="77777777" w:rsidR="002F7DD2" w:rsidRPr="00507E43" w:rsidRDefault="002F7DD2" w:rsidP="00D907E8">
      <w:pPr>
        <w:widowControl/>
        <w:ind w:firstLine="420"/>
        <w:rPr>
          <w:rFonts w:cs="Times New Roman"/>
          <w:szCs w:val="24"/>
        </w:rPr>
      </w:pPr>
      <w:r w:rsidRPr="00507E43">
        <w:rPr>
          <w:rFonts w:cs="Times New Roman"/>
          <w:szCs w:val="24"/>
        </w:rPr>
        <w:t xml:space="preserve">Thus, the present dispute is not essentially within </w:t>
      </w:r>
      <w:proofErr w:type="spellStart"/>
      <w:r w:rsidRPr="00507E43">
        <w:rPr>
          <w:rFonts w:cs="Times New Roman"/>
          <w:szCs w:val="24"/>
        </w:rPr>
        <w:t>Rovinia’s</w:t>
      </w:r>
      <w:proofErr w:type="spellEnd"/>
      <w:r w:rsidRPr="00507E43">
        <w:rPr>
          <w:rFonts w:cs="Times New Roman"/>
          <w:szCs w:val="24"/>
        </w:rPr>
        <w:t xml:space="preserve"> domestic jurisdiction, and the Court has jurisdiction over the present dispute concerning submission (II).</w:t>
      </w:r>
    </w:p>
    <w:p w14:paraId="49C6D316" w14:textId="77777777" w:rsidR="002F7DD2" w:rsidRPr="00507E43" w:rsidRDefault="002F7DD2" w:rsidP="00D907E8">
      <w:pPr>
        <w:widowControl/>
        <w:rPr>
          <w:rFonts w:cs="Times New Roman"/>
          <w:szCs w:val="24"/>
        </w:rPr>
      </w:pPr>
    </w:p>
    <w:p w14:paraId="3EE88D5D" w14:textId="77777777" w:rsidR="0051561B" w:rsidRPr="00507E43" w:rsidRDefault="0051561B" w:rsidP="00D907E8">
      <w:pPr>
        <w:widowControl/>
        <w:rPr>
          <w:rFonts w:cs="Times New Roman"/>
          <w:szCs w:val="24"/>
        </w:rPr>
      </w:pPr>
    </w:p>
    <w:p w14:paraId="6B9CC4A9" w14:textId="77777777" w:rsidR="002F7DD2" w:rsidRPr="00507E43" w:rsidRDefault="002F7DD2">
      <w:pPr>
        <w:numPr>
          <w:ilvl w:val="0"/>
          <w:numId w:val="10"/>
        </w:numPr>
        <w:pBdr>
          <w:top w:val="nil"/>
          <w:left w:val="nil"/>
          <w:bottom w:val="nil"/>
          <w:right w:val="nil"/>
          <w:between w:val="nil"/>
        </w:pBdr>
        <w:ind w:left="420" w:hanging="420"/>
        <w:outlineLvl w:val="0"/>
        <w:rPr>
          <w:rFonts w:cs="Times New Roman"/>
          <w:b/>
          <w:szCs w:val="24"/>
        </w:rPr>
      </w:pPr>
      <w:bookmarkStart w:id="31" w:name="_1t3h5sf" w:colFirst="0" w:colLast="0"/>
      <w:bookmarkStart w:id="32" w:name="_Toc187809864"/>
      <w:bookmarkEnd w:id="31"/>
      <w:r w:rsidRPr="00507E43">
        <w:rPr>
          <w:rFonts w:cs="Times New Roman"/>
          <w:b/>
          <w:szCs w:val="24"/>
        </w:rPr>
        <w:lastRenderedPageBreak/>
        <w:t>ROVINIA VIOLATED THE INTERNATIONAL LEGAL RULES ON JURISDICTION AND IMMUNITY BY ARRESTING AND PROSECUTING MS. GERTRUDE CROSS.</w:t>
      </w:r>
      <w:bookmarkEnd w:id="32"/>
    </w:p>
    <w:p w14:paraId="78318725" w14:textId="77777777" w:rsidR="002F7DD2" w:rsidRPr="00507E43" w:rsidRDefault="002F7DD2" w:rsidP="00D907E8">
      <w:pPr>
        <w:ind w:firstLine="420"/>
        <w:rPr>
          <w:rFonts w:cs="Times New Roman"/>
          <w:szCs w:val="24"/>
        </w:rPr>
      </w:pPr>
      <w:bookmarkStart w:id="33" w:name="_4d34og8" w:colFirst="0" w:colLast="0"/>
      <w:bookmarkEnd w:id="33"/>
      <w:r w:rsidRPr="00507E43">
        <w:rPr>
          <w:rFonts w:cs="Times New Roman"/>
          <w:szCs w:val="24"/>
        </w:rPr>
        <w:t xml:space="preserve">The </w:t>
      </w:r>
      <w:proofErr w:type="spellStart"/>
      <w:r w:rsidRPr="00507E43">
        <w:rPr>
          <w:rFonts w:cs="Times New Roman"/>
          <w:szCs w:val="24"/>
        </w:rPr>
        <w:t>Rovinian</w:t>
      </w:r>
      <w:proofErr w:type="spellEnd"/>
      <w:r w:rsidRPr="00507E43">
        <w:rPr>
          <w:rFonts w:cs="Times New Roman"/>
          <w:szCs w:val="24"/>
        </w:rPr>
        <w:t xml:space="preserve"> domestic court prosecuted and arrested Ms. Cross, an Ambrosian national, for an alleged crime that occurred exclusively in Ambrosia and involved only Ambrosian victims.</w:t>
      </w:r>
      <w:r w:rsidRPr="00507E43">
        <w:rPr>
          <w:rFonts w:cs="Times New Roman"/>
          <w:szCs w:val="24"/>
          <w:vertAlign w:val="superscript"/>
        </w:rPr>
        <w:footnoteReference w:id="38"/>
      </w:r>
      <w:r w:rsidRPr="00507E43">
        <w:rPr>
          <w:rFonts w:cs="Times New Roman"/>
          <w:szCs w:val="24"/>
        </w:rPr>
        <w:t xml:space="preserve"> In doing so, Rovinia violated international legal rules regarding</w:t>
      </w:r>
      <w:r w:rsidRPr="00507E43">
        <w:rPr>
          <w:rFonts w:cs="Times New Roman"/>
          <w:b/>
          <w:szCs w:val="24"/>
        </w:rPr>
        <w:t xml:space="preserve"> [A] </w:t>
      </w:r>
      <w:r w:rsidRPr="00507E43">
        <w:rPr>
          <w:rFonts w:cs="Times New Roman"/>
          <w:szCs w:val="24"/>
        </w:rPr>
        <w:t>jurisdiction and</w:t>
      </w:r>
      <w:r w:rsidRPr="00507E43">
        <w:rPr>
          <w:rFonts w:cs="Times New Roman"/>
          <w:b/>
          <w:szCs w:val="24"/>
        </w:rPr>
        <w:t xml:space="preserve"> [B]</w:t>
      </w:r>
      <w:r w:rsidRPr="00507E43">
        <w:rPr>
          <w:rFonts w:cs="Times New Roman"/>
          <w:szCs w:val="24"/>
        </w:rPr>
        <w:t xml:space="preserve"> immunity.</w:t>
      </w:r>
    </w:p>
    <w:p w14:paraId="1F1A8B1B" w14:textId="77777777" w:rsidR="002F7DD2" w:rsidRPr="00507E43" w:rsidRDefault="002F7DD2">
      <w:pPr>
        <w:numPr>
          <w:ilvl w:val="0"/>
          <w:numId w:val="14"/>
        </w:numPr>
        <w:pBdr>
          <w:top w:val="nil"/>
          <w:left w:val="nil"/>
          <w:bottom w:val="nil"/>
          <w:right w:val="nil"/>
          <w:between w:val="nil"/>
        </w:pBdr>
        <w:ind w:left="817" w:hanging="420"/>
        <w:outlineLvl w:val="1"/>
        <w:rPr>
          <w:rFonts w:cs="Times New Roman"/>
          <w:b/>
          <w:szCs w:val="24"/>
        </w:rPr>
      </w:pPr>
      <w:bookmarkStart w:id="34" w:name="_2s8eyo1" w:colFirst="0" w:colLast="0"/>
      <w:bookmarkStart w:id="35" w:name="_Toc187809865"/>
      <w:bookmarkEnd w:id="34"/>
      <w:r w:rsidRPr="00507E43">
        <w:rPr>
          <w:rFonts w:cs="Times New Roman"/>
          <w:b/>
          <w:szCs w:val="24"/>
        </w:rPr>
        <w:t>Rovinia violated the international legal rules on jurisdiction allocation.</w:t>
      </w:r>
      <w:bookmarkEnd w:id="35"/>
    </w:p>
    <w:p w14:paraId="58575D9A" w14:textId="77777777" w:rsidR="002F7DD2" w:rsidRPr="00507E43" w:rsidRDefault="002F7DD2" w:rsidP="00D907E8">
      <w:pPr>
        <w:ind w:firstLine="420"/>
        <w:rPr>
          <w:rFonts w:cs="Times New Roman"/>
          <w:szCs w:val="24"/>
        </w:rPr>
      </w:pPr>
      <w:r w:rsidRPr="00507E43">
        <w:rPr>
          <w:rFonts w:cs="Times New Roman"/>
          <w:szCs w:val="24"/>
        </w:rPr>
        <w:t>Ambrosia holds jurisdiction over Ms. Cross for the alleged crime under Article 9(1)(a) of the ICPPED,</w:t>
      </w:r>
      <w:r w:rsidRPr="00507E43">
        <w:rPr>
          <w:rFonts w:cs="Times New Roman"/>
          <w:szCs w:val="24"/>
          <w:vertAlign w:val="superscript"/>
        </w:rPr>
        <w:footnoteReference w:id="39"/>
      </w:r>
      <w:r w:rsidRPr="00507E43">
        <w:rPr>
          <w:rFonts w:cs="Times New Roman"/>
          <w:szCs w:val="24"/>
        </w:rPr>
        <w:t xml:space="preserve"> as the offense occurred exclusively within its territory.</w:t>
      </w:r>
      <w:r w:rsidRPr="00507E43">
        <w:rPr>
          <w:rFonts w:cs="Times New Roman"/>
          <w:szCs w:val="24"/>
          <w:vertAlign w:val="superscript"/>
        </w:rPr>
        <w:footnoteReference w:id="40"/>
      </w:r>
    </w:p>
    <w:p w14:paraId="2AAED223" w14:textId="77777777" w:rsidR="002F7DD2" w:rsidRPr="00507E43" w:rsidRDefault="002F7DD2" w:rsidP="00D907E8">
      <w:pPr>
        <w:ind w:firstLine="420"/>
        <w:rPr>
          <w:rFonts w:cs="Times New Roman"/>
          <w:szCs w:val="24"/>
        </w:rPr>
      </w:pPr>
      <w:r w:rsidRPr="00507E43">
        <w:rPr>
          <w:rFonts w:cs="Times New Roman"/>
          <w:szCs w:val="24"/>
        </w:rPr>
        <w:t>Meanwhile, Article 9(2) of the ICPPED grants universal jurisdiction, allowing a State party to try and punish the perpetrator of a crime regardless of where the crime was committed or the nationality of the perpetrator or victim.</w:t>
      </w:r>
      <w:r w:rsidRPr="00507E43">
        <w:rPr>
          <w:rFonts w:cs="Times New Roman"/>
          <w:szCs w:val="24"/>
          <w:vertAlign w:val="superscript"/>
        </w:rPr>
        <w:footnoteReference w:id="41"/>
      </w:r>
      <w:r w:rsidRPr="00507E43">
        <w:rPr>
          <w:rFonts w:cs="Times New Roman"/>
          <w:szCs w:val="24"/>
        </w:rPr>
        <w:t xml:space="preserve"> Thus, Rovinia may only assert jurisdiction under Article 9(2) of the ICPPED based solely on the suspect’s presence within its territory,</w:t>
      </w:r>
      <w:r w:rsidRPr="00507E43">
        <w:rPr>
          <w:rFonts w:cs="Times New Roman"/>
          <w:szCs w:val="24"/>
          <w:vertAlign w:val="superscript"/>
        </w:rPr>
        <w:footnoteReference w:id="42"/>
      </w:r>
      <w:r w:rsidRPr="00507E43">
        <w:rPr>
          <w:rFonts w:cs="Times New Roman"/>
          <w:szCs w:val="24"/>
        </w:rPr>
        <w:t xml:space="preserve"> as it has no other connections to the alleged offense.</w:t>
      </w:r>
      <w:r w:rsidRPr="00507E43">
        <w:rPr>
          <w:rFonts w:cs="Times New Roman"/>
          <w:szCs w:val="24"/>
          <w:vertAlign w:val="superscript"/>
        </w:rPr>
        <w:footnoteReference w:id="43"/>
      </w:r>
    </w:p>
    <w:p w14:paraId="0FC03F7E" w14:textId="77777777" w:rsidR="002F7DD2" w:rsidRPr="00507E43" w:rsidRDefault="002F7DD2" w:rsidP="00D907E8">
      <w:pPr>
        <w:ind w:firstLine="420"/>
        <w:rPr>
          <w:rFonts w:cs="Times New Roman"/>
          <w:szCs w:val="24"/>
        </w:rPr>
      </w:pPr>
      <w:r w:rsidRPr="00507E43">
        <w:rPr>
          <w:rFonts w:cs="Times New Roman"/>
          <w:szCs w:val="24"/>
        </w:rPr>
        <w:t xml:space="preserve">Under customary international law, </w:t>
      </w:r>
      <w:proofErr w:type="spellStart"/>
      <w:r w:rsidRPr="00507E43">
        <w:rPr>
          <w:rFonts w:cs="Times New Roman"/>
          <w:szCs w:val="24"/>
        </w:rPr>
        <w:t>Rovinia’s</w:t>
      </w:r>
      <w:proofErr w:type="spellEnd"/>
      <w:r w:rsidRPr="00507E43">
        <w:rPr>
          <w:rFonts w:cs="Times New Roman"/>
          <w:szCs w:val="24"/>
        </w:rPr>
        <w:t xml:space="preserve"> assertion of criminal jurisdiction is unlawful since Ambrosia </w:t>
      </w:r>
      <w:r w:rsidRPr="00507E43">
        <w:rPr>
          <w:rFonts w:cs="Times New Roman"/>
          <w:b/>
          <w:szCs w:val="24"/>
        </w:rPr>
        <w:t>[1]</w:t>
      </w:r>
      <w:r w:rsidRPr="00507E43">
        <w:rPr>
          <w:rFonts w:cs="Times New Roman"/>
          <w:szCs w:val="24"/>
        </w:rPr>
        <w:t xml:space="preserve"> holds primary jurisdiction as the State where the crime was committed and </w:t>
      </w:r>
      <w:r w:rsidRPr="00507E43">
        <w:rPr>
          <w:rFonts w:cs="Times New Roman"/>
          <w:b/>
          <w:szCs w:val="24"/>
        </w:rPr>
        <w:t xml:space="preserve">[2] </w:t>
      </w:r>
      <w:r w:rsidRPr="00507E43">
        <w:rPr>
          <w:rFonts w:cs="Times New Roman"/>
          <w:szCs w:val="24"/>
        </w:rPr>
        <w:t>is both willing and able to exercise jurisdiction, thereby precluding Rovinia from exercising jurisdiction.</w:t>
      </w:r>
    </w:p>
    <w:p w14:paraId="5D506FC8" w14:textId="77777777" w:rsidR="002F7DD2" w:rsidRPr="00507E43" w:rsidRDefault="002F7DD2">
      <w:pPr>
        <w:numPr>
          <w:ilvl w:val="3"/>
          <w:numId w:val="12"/>
        </w:numPr>
        <w:pBdr>
          <w:top w:val="nil"/>
          <w:left w:val="nil"/>
          <w:bottom w:val="nil"/>
          <w:right w:val="nil"/>
          <w:between w:val="nil"/>
        </w:pBdr>
        <w:ind w:left="1271"/>
        <w:contextualSpacing/>
        <w:outlineLvl w:val="2"/>
        <w:rPr>
          <w:rFonts w:cs="Times New Roman"/>
          <w:b/>
          <w:szCs w:val="24"/>
        </w:rPr>
      </w:pPr>
      <w:bookmarkStart w:id="36" w:name="_Toc187809866"/>
      <w:r w:rsidRPr="00507E43">
        <w:rPr>
          <w:rFonts w:cs="Times New Roman"/>
          <w:b/>
          <w:szCs w:val="24"/>
        </w:rPr>
        <w:t xml:space="preserve">Ambrosia holds primary jurisdiction, prevailing over </w:t>
      </w:r>
      <w:proofErr w:type="spellStart"/>
      <w:r w:rsidRPr="00507E43">
        <w:rPr>
          <w:rFonts w:cs="Times New Roman"/>
          <w:b/>
          <w:szCs w:val="24"/>
        </w:rPr>
        <w:t>Rovinia’s</w:t>
      </w:r>
      <w:proofErr w:type="spellEnd"/>
      <w:r w:rsidRPr="00507E43">
        <w:rPr>
          <w:rFonts w:cs="Times New Roman"/>
          <w:b/>
          <w:szCs w:val="24"/>
        </w:rPr>
        <w:t xml:space="preserve"> asserted jurisdiction.</w:t>
      </w:r>
      <w:bookmarkEnd w:id="36"/>
    </w:p>
    <w:p w14:paraId="71DD2F88" w14:textId="77777777" w:rsidR="002F7DD2" w:rsidRPr="00507E43" w:rsidRDefault="002F7DD2" w:rsidP="00D907E8">
      <w:pPr>
        <w:ind w:firstLine="420"/>
        <w:rPr>
          <w:rFonts w:cs="Times New Roman"/>
          <w:szCs w:val="24"/>
        </w:rPr>
      </w:pPr>
      <w:r w:rsidRPr="00507E43">
        <w:rPr>
          <w:rFonts w:cs="Times New Roman"/>
          <w:szCs w:val="24"/>
        </w:rPr>
        <w:t>Although the treaty itself does not address the hierarchy between the competing criminal jurisdictions on different grounds,</w:t>
      </w:r>
      <w:r w:rsidRPr="00507E43">
        <w:rPr>
          <w:rFonts w:cs="Times New Roman"/>
          <w:szCs w:val="24"/>
          <w:vertAlign w:val="superscript"/>
        </w:rPr>
        <w:footnoteReference w:id="44"/>
      </w:r>
      <w:r w:rsidRPr="00507E43">
        <w:rPr>
          <w:rFonts w:cs="Times New Roman"/>
          <w:szCs w:val="24"/>
        </w:rPr>
        <w:t xml:space="preserve"> customary international law offers rules resolving such </w:t>
      </w:r>
      <w:r w:rsidRPr="00507E43">
        <w:rPr>
          <w:rFonts w:cs="Times New Roman"/>
          <w:szCs w:val="24"/>
        </w:rPr>
        <w:lastRenderedPageBreak/>
        <w:t>conflicts. Specifically, in situations where more than one State may assert jurisdiction over a person, the courts of the State where the alleged crime occurred should assume primary jurisdiction.</w:t>
      </w:r>
    </w:p>
    <w:p w14:paraId="4D75797A" w14:textId="77777777" w:rsidR="002F7DD2" w:rsidRPr="00507E43" w:rsidRDefault="002F7DD2" w:rsidP="00D907E8">
      <w:pPr>
        <w:ind w:firstLine="420"/>
        <w:rPr>
          <w:rFonts w:cs="Times New Roman"/>
          <w:szCs w:val="24"/>
        </w:rPr>
      </w:pPr>
      <w:r w:rsidRPr="00507E43">
        <w:rPr>
          <w:rFonts w:cs="Times New Roman"/>
          <w:szCs w:val="24"/>
        </w:rPr>
        <w:t xml:space="preserve">The establishment of custom requires sufficient State practice and </w:t>
      </w:r>
      <w:r w:rsidRPr="00507E43">
        <w:rPr>
          <w:rFonts w:cs="Times New Roman"/>
          <w:i/>
          <w:szCs w:val="24"/>
        </w:rPr>
        <w:t>opinio juris</w:t>
      </w:r>
      <w:r w:rsidRPr="00507E43">
        <w:rPr>
          <w:rFonts w:cs="Times New Roman"/>
          <w:szCs w:val="24"/>
        </w:rPr>
        <w:t>.</w:t>
      </w:r>
      <w:r w:rsidRPr="00507E43">
        <w:rPr>
          <w:rFonts w:cs="Times New Roman"/>
          <w:szCs w:val="24"/>
          <w:vertAlign w:val="superscript"/>
        </w:rPr>
        <w:footnoteReference w:id="45"/>
      </w:r>
      <w:r w:rsidRPr="00507E43">
        <w:rPr>
          <w:rFonts w:cs="Times New Roman"/>
          <w:szCs w:val="24"/>
        </w:rPr>
        <w:t xml:space="preserve"> </w:t>
      </w:r>
      <w:r w:rsidRPr="00507E43">
        <w:rPr>
          <w:rFonts w:cs="Times New Roman"/>
          <w:b/>
          <w:i/>
          <w:szCs w:val="24"/>
        </w:rPr>
        <w:t>Firstly</w:t>
      </w:r>
      <w:r w:rsidRPr="00507E43">
        <w:rPr>
          <w:rFonts w:cs="Times New Roman"/>
          <w:szCs w:val="24"/>
        </w:rPr>
        <w:t>, the State practice of a sufficient number of States, including those whose interests are specially affected, must be extensive and virtually uniform.</w:t>
      </w:r>
      <w:r w:rsidRPr="00507E43">
        <w:rPr>
          <w:rFonts w:cs="Times New Roman"/>
          <w:szCs w:val="24"/>
          <w:vertAlign w:val="superscript"/>
        </w:rPr>
        <w:footnoteReference w:id="46"/>
      </w:r>
      <w:r w:rsidRPr="00507E43">
        <w:rPr>
          <w:rFonts w:cs="Times New Roman"/>
          <w:szCs w:val="24"/>
        </w:rPr>
        <w:t xml:space="preserve"> In this regard, countries such as Switzerland,</w:t>
      </w:r>
      <w:r w:rsidRPr="00507E43">
        <w:rPr>
          <w:rFonts w:cs="Times New Roman"/>
          <w:szCs w:val="24"/>
          <w:vertAlign w:val="superscript"/>
        </w:rPr>
        <w:footnoteReference w:id="47"/>
      </w:r>
      <w:r w:rsidRPr="00507E43">
        <w:rPr>
          <w:rFonts w:cs="Times New Roman"/>
          <w:szCs w:val="24"/>
        </w:rPr>
        <w:t xml:space="preserve"> El Salvador,</w:t>
      </w:r>
      <w:r w:rsidRPr="00507E43">
        <w:rPr>
          <w:rFonts w:cs="Times New Roman"/>
          <w:szCs w:val="24"/>
          <w:vertAlign w:val="superscript"/>
        </w:rPr>
        <w:footnoteReference w:id="48"/>
      </w:r>
      <w:r w:rsidRPr="00507E43">
        <w:rPr>
          <w:rFonts w:cs="Times New Roman"/>
          <w:szCs w:val="24"/>
        </w:rPr>
        <w:t xml:space="preserve"> Spain,</w:t>
      </w:r>
      <w:r w:rsidRPr="00507E43">
        <w:rPr>
          <w:rFonts w:cs="Times New Roman"/>
          <w:szCs w:val="24"/>
          <w:vertAlign w:val="superscript"/>
        </w:rPr>
        <w:footnoteReference w:id="49"/>
      </w:r>
      <w:r w:rsidRPr="00507E43">
        <w:rPr>
          <w:rFonts w:cs="Times New Roman"/>
          <w:szCs w:val="24"/>
        </w:rPr>
        <w:t xml:space="preserve"> and Croatia</w:t>
      </w:r>
      <w:r w:rsidRPr="00507E43">
        <w:rPr>
          <w:rFonts w:cs="Times New Roman"/>
          <w:szCs w:val="24"/>
          <w:vertAlign w:val="superscript"/>
        </w:rPr>
        <w:footnoteReference w:id="50"/>
      </w:r>
      <w:r w:rsidRPr="00507E43">
        <w:rPr>
          <w:rFonts w:cs="Times New Roman"/>
          <w:szCs w:val="24"/>
        </w:rPr>
        <w:t xml:space="preserve"> have implemented domestic laws stressing that the primary responsibility for investigating and prosecuting international crimes rests with the State where the crime occurred.</w:t>
      </w:r>
    </w:p>
    <w:p w14:paraId="2EC22DF0" w14:textId="36BD8D89" w:rsidR="002F7DD2" w:rsidRPr="00507E43" w:rsidRDefault="002F7DD2" w:rsidP="00D907E8">
      <w:pPr>
        <w:ind w:firstLine="420"/>
        <w:rPr>
          <w:rFonts w:cs="Times New Roman"/>
          <w:szCs w:val="24"/>
        </w:rPr>
      </w:pPr>
      <w:r w:rsidRPr="00507E43">
        <w:rPr>
          <w:rFonts w:cs="Times New Roman"/>
          <w:b/>
          <w:i/>
          <w:szCs w:val="24"/>
        </w:rPr>
        <w:t>Secondly</w:t>
      </w:r>
      <w:r w:rsidRPr="00507E43">
        <w:rPr>
          <w:rFonts w:cs="Times New Roman"/>
          <w:szCs w:val="24"/>
        </w:rPr>
        <w:t xml:space="preserve">, the requisite </w:t>
      </w:r>
      <w:r w:rsidRPr="00507E43">
        <w:rPr>
          <w:rFonts w:cs="Times New Roman"/>
          <w:i/>
          <w:szCs w:val="24"/>
        </w:rPr>
        <w:t>opinio juris</w:t>
      </w:r>
      <w:r w:rsidRPr="00507E43">
        <w:rPr>
          <w:rFonts w:cs="Times New Roman"/>
          <w:szCs w:val="24"/>
        </w:rPr>
        <w:t xml:space="preserve"> has manifested in public governmental </w:t>
      </w:r>
      <w:r w:rsidR="007E6645" w:rsidRPr="00507E43">
        <w:rPr>
          <w:rFonts w:cs="Times New Roman"/>
          <w:szCs w:val="24"/>
        </w:rPr>
        <w:t>state</w:t>
      </w:r>
      <w:r w:rsidRPr="00507E43">
        <w:rPr>
          <w:rFonts w:cs="Times New Roman"/>
          <w:szCs w:val="24"/>
        </w:rPr>
        <w:t xml:space="preserve">ments and </w:t>
      </w:r>
      <w:r w:rsidRPr="00507E43">
        <w:rPr>
          <w:rFonts w:cs="Times New Roman"/>
          <w:szCs w:val="24"/>
        </w:rPr>
        <w:lastRenderedPageBreak/>
        <w:t>comments,</w:t>
      </w:r>
      <w:r w:rsidRPr="00507E43">
        <w:rPr>
          <w:rFonts w:cs="Times New Roman"/>
          <w:szCs w:val="24"/>
          <w:vertAlign w:val="superscript"/>
        </w:rPr>
        <w:footnoteReference w:id="51"/>
      </w:r>
      <w:r w:rsidRPr="00507E43">
        <w:rPr>
          <w:rFonts w:cs="Times New Roman"/>
          <w:szCs w:val="24"/>
        </w:rPr>
        <w:t xml:space="preserve"> made by States including Australia,</w:t>
      </w:r>
      <w:r w:rsidRPr="00507E43">
        <w:rPr>
          <w:rFonts w:cs="Times New Roman"/>
          <w:szCs w:val="24"/>
          <w:vertAlign w:val="superscript"/>
        </w:rPr>
        <w:footnoteReference w:id="52"/>
      </w:r>
      <w:r w:rsidRPr="00507E43">
        <w:rPr>
          <w:rFonts w:cs="Times New Roman"/>
          <w:szCs w:val="24"/>
        </w:rPr>
        <w:t xml:space="preserve"> Chile,</w:t>
      </w:r>
      <w:r w:rsidRPr="00507E43">
        <w:rPr>
          <w:rFonts w:cs="Times New Roman"/>
          <w:szCs w:val="24"/>
          <w:vertAlign w:val="superscript"/>
        </w:rPr>
        <w:footnoteReference w:id="53"/>
      </w:r>
      <w:r w:rsidRPr="00507E43">
        <w:rPr>
          <w:rFonts w:cs="Times New Roman"/>
          <w:szCs w:val="24"/>
        </w:rPr>
        <w:t xml:space="preserve"> Slovakia,</w:t>
      </w:r>
      <w:r w:rsidRPr="00507E43">
        <w:rPr>
          <w:rFonts w:cs="Times New Roman"/>
          <w:szCs w:val="24"/>
          <w:vertAlign w:val="superscript"/>
        </w:rPr>
        <w:footnoteReference w:id="54"/>
      </w:r>
      <w:r w:rsidRPr="00507E43">
        <w:rPr>
          <w:rFonts w:cs="Times New Roman"/>
          <w:szCs w:val="24"/>
        </w:rPr>
        <w:t xml:space="preserve"> Germany,</w:t>
      </w:r>
      <w:r w:rsidRPr="00507E43">
        <w:rPr>
          <w:rFonts w:cs="Times New Roman"/>
          <w:szCs w:val="24"/>
          <w:vertAlign w:val="superscript"/>
        </w:rPr>
        <w:footnoteReference w:id="55"/>
      </w:r>
      <w:r w:rsidRPr="00507E43">
        <w:rPr>
          <w:rFonts w:cs="Times New Roman"/>
          <w:szCs w:val="24"/>
        </w:rPr>
        <w:t xml:space="preserve"> Argentina,</w:t>
      </w:r>
      <w:r w:rsidRPr="00507E43">
        <w:rPr>
          <w:rFonts w:cs="Times New Roman"/>
          <w:szCs w:val="24"/>
          <w:vertAlign w:val="superscript"/>
        </w:rPr>
        <w:footnoteReference w:id="56"/>
      </w:r>
      <w:r w:rsidRPr="00507E43">
        <w:rPr>
          <w:rFonts w:cs="Times New Roman"/>
          <w:szCs w:val="24"/>
        </w:rPr>
        <w:t xml:space="preserve"> Morocco,</w:t>
      </w:r>
      <w:r w:rsidRPr="00507E43">
        <w:rPr>
          <w:rFonts w:cs="Times New Roman"/>
          <w:szCs w:val="24"/>
          <w:vertAlign w:val="superscript"/>
        </w:rPr>
        <w:footnoteReference w:id="57"/>
      </w:r>
      <w:r w:rsidRPr="00507E43">
        <w:rPr>
          <w:rFonts w:cs="Times New Roman"/>
          <w:szCs w:val="24"/>
        </w:rPr>
        <w:t xml:space="preserve"> and Slovenia.</w:t>
      </w:r>
      <w:r w:rsidRPr="00507E43">
        <w:rPr>
          <w:rFonts w:cs="Times New Roman"/>
          <w:szCs w:val="24"/>
          <w:vertAlign w:val="superscript"/>
        </w:rPr>
        <w:footnoteReference w:id="58"/>
      </w:r>
      <w:r w:rsidRPr="00507E43">
        <w:rPr>
          <w:rFonts w:cs="Times New Roman"/>
          <w:szCs w:val="24"/>
        </w:rPr>
        <w:t xml:space="preserve"> A sufficient number of States have emphasized that the principle of territoriality prevails in criminal jurisdiction and explained the underlying reasons for this, such as greater proximity to evidence and victims.</w:t>
      </w:r>
      <w:r w:rsidRPr="00507E43">
        <w:rPr>
          <w:rFonts w:cs="Times New Roman"/>
          <w:szCs w:val="24"/>
          <w:vertAlign w:val="superscript"/>
        </w:rPr>
        <w:footnoteReference w:id="59"/>
      </w:r>
    </w:p>
    <w:p w14:paraId="6A692A40" w14:textId="77777777" w:rsidR="002F7DD2" w:rsidRPr="00507E43" w:rsidRDefault="002F7DD2" w:rsidP="00D907E8">
      <w:pPr>
        <w:ind w:firstLine="420"/>
        <w:rPr>
          <w:rFonts w:cs="Times New Roman"/>
          <w:szCs w:val="24"/>
          <w:vertAlign w:val="superscript"/>
        </w:rPr>
      </w:pPr>
      <w:bookmarkStart w:id="37" w:name="_17dp8vu" w:colFirst="0" w:colLast="0"/>
      <w:bookmarkEnd w:id="37"/>
      <w:r w:rsidRPr="00507E43">
        <w:rPr>
          <w:rFonts w:cs="Times New Roman"/>
          <w:szCs w:val="24"/>
        </w:rPr>
        <w:t xml:space="preserve">Therefore, it is evident from sufficient State practice and </w:t>
      </w:r>
      <w:r w:rsidRPr="00507E43">
        <w:rPr>
          <w:rFonts w:cs="Times New Roman"/>
          <w:i/>
          <w:szCs w:val="24"/>
        </w:rPr>
        <w:t>opinio juris</w:t>
      </w:r>
      <w:r w:rsidRPr="00507E43">
        <w:rPr>
          <w:rFonts w:cs="Times New Roman"/>
          <w:szCs w:val="24"/>
        </w:rPr>
        <w:t xml:space="preserve"> that the territorial State holds priority in instances of competing jurisdiction.</w:t>
      </w:r>
    </w:p>
    <w:p w14:paraId="5F86BFD3" w14:textId="77777777" w:rsidR="002F7DD2" w:rsidRPr="00507E43" w:rsidRDefault="002F7DD2" w:rsidP="00D907E8">
      <w:pPr>
        <w:ind w:firstLine="420"/>
        <w:rPr>
          <w:rFonts w:cs="Times New Roman"/>
          <w:szCs w:val="24"/>
        </w:rPr>
      </w:pPr>
      <w:bookmarkStart w:id="38" w:name="_3rdcrjn" w:colFirst="0" w:colLast="0"/>
      <w:bookmarkEnd w:id="38"/>
      <w:r w:rsidRPr="00507E43">
        <w:rPr>
          <w:rFonts w:cs="Times New Roman"/>
          <w:szCs w:val="24"/>
        </w:rPr>
        <w:t xml:space="preserve">Accordingly, as the State where the alleged crime occurred, Ambrosia holds primary jurisdiction over Ms. Cross, while </w:t>
      </w:r>
      <w:proofErr w:type="spellStart"/>
      <w:r w:rsidRPr="00507E43">
        <w:rPr>
          <w:rFonts w:cs="Times New Roman"/>
          <w:szCs w:val="24"/>
        </w:rPr>
        <w:t>Rovinia’s</w:t>
      </w:r>
      <w:proofErr w:type="spellEnd"/>
      <w:r w:rsidRPr="00507E43">
        <w:rPr>
          <w:rFonts w:cs="Times New Roman"/>
          <w:szCs w:val="24"/>
        </w:rPr>
        <w:t xml:space="preserve"> asserted jurisdiction is unlawful and contravenes customary international law.</w:t>
      </w:r>
    </w:p>
    <w:p w14:paraId="4F79F50B" w14:textId="77777777" w:rsidR="002F7DD2" w:rsidRPr="00507E43" w:rsidRDefault="002F7DD2">
      <w:pPr>
        <w:numPr>
          <w:ilvl w:val="3"/>
          <w:numId w:val="12"/>
        </w:numPr>
        <w:pBdr>
          <w:top w:val="nil"/>
          <w:left w:val="nil"/>
          <w:bottom w:val="nil"/>
          <w:right w:val="nil"/>
          <w:between w:val="nil"/>
        </w:pBdr>
        <w:ind w:left="1271"/>
        <w:contextualSpacing/>
        <w:outlineLvl w:val="2"/>
        <w:rPr>
          <w:rFonts w:cs="Times New Roman"/>
          <w:b/>
          <w:szCs w:val="24"/>
        </w:rPr>
      </w:pPr>
      <w:bookmarkStart w:id="39" w:name="_26in1rg" w:colFirst="0" w:colLast="0"/>
      <w:bookmarkStart w:id="40" w:name="_Toc187809867"/>
      <w:bookmarkEnd w:id="39"/>
      <w:r w:rsidRPr="00507E43">
        <w:rPr>
          <w:rFonts w:cs="Times New Roman"/>
          <w:b/>
          <w:szCs w:val="24"/>
        </w:rPr>
        <w:t>Ambrosia is both willing and able to exercise jurisdiction, thereby precluding Rovinia from exercising jurisdiction.</w:t>
      </w:r>
      <w:bookmarkEnd w:id="40"/>
    </w:p>
    <w:p w14:paraId="14BA7659" w14:textId="77777777" w:rsidR="002F7DD2" w:rsidRPr="00507E43" w:rsidRDefault="002F7DD2" w:rsidP="00D907E8">
      <w:pPr>
        <w:ind w:firstLine="420"/>
        <w:rPr>
          <w:rFonts w:cs="Times New Roman"/>
          <w:szCs w:val="24"/>
        </w:rPr>
      </w:pPr>
      <w:r w:rsidRPr="00507E43">
        <w:rPr>
          <w:rFonts w:cs="Times New Roman"/>
          <w:szCs w:val="24"/>
        </w:rPr>
        <w:t xml:space="preserve">The Respondent may contend that the territorial State does not hold primacy to exercise </w:t>
      </w:r>
      <w:r w:rsidRPr="00507E43">
        <w:rPr>
          <w:rFonts w:cs="Times New Roman"/>
          <w:szCs w:val="24"/>
        </w:rPr>
        <w:lastRenderedPageBreak/>
        <w:t>jurisdiction in certain circumstances, as suggested by some scholars.</w:t>
      </w:r>
      <w:r w:rsidRPr="00507E43">
        <w:rPr>
          <w:rFonts w:cs="Times New Roman"/>
          <w:szCs w:val="24"/>
          <w:vertAlign w:val="superscript"/>
        </w:rPr>
        <w:footnoteReference w:id="60"/>
      </w:r>
      <w:r w:rsidRPr="00507E43">
        <w:rPr>
          <w:rFonts w:cs="Times New Roman"/>
          <w:szCs w:val="24"/>
        </w:rPr>
        <w:t xml:space="preserve"> It is the Applicant’s submission that, under customary international law, the exercise of universal jurisdiction remains supplementary and can only be invoked when the territorial State is unwilling or unable to act. </w:t>
      </w:r>
    </w:p>
    <w:p w14:paraId="505AF585" w14:textId="77777777" w:rsidR="002F7DD2" w:rsidRPr="00507E43" w:rsidRDefault="002F7DD2" w:rsidP="00D907E8">
      <w:pPr>
        <w:ind w:firstLine="420"/>
        <w:rPr>
          <w:rFonts w:cs="Times New Roman"/>
          <w:szCs w:val="24"/>
        </w:rPr>
      </w:pPr>
      <w:r w:rsidRPr="00507E43">
        <w:rPr>
          <w:rFonts w:cs="Times New Roman"/>
          <w:b/>
          <w:i/>
          <w:szCs w:val="24"/>
        </w:rPr>
        <w:t>Firstly</w:t>
      </w:r>
      <w:r w:rsidRPr="00507E43">
        <w:rPr>
          <w:rFonts w:cs="Times New Roman"/>
          <w:szCs w:val="24"/>
        </w:rPr>
        <w:t>, there is widespread and representative State practice supporting this custom, including national decisions from Germany,</w:t>
      </w:r>
      <w:r w:rsidRPr="00507E43">
        <w:rPr>
          <w:rFonts w:cs="Times New Roman"/>
          <w:szCs w:val="24"/>
          <w:vertAlign w:val="superscript"/>
        </w:rPr>
        <w:footnoteReference w:id="61"/>
      </w:r>
      <w:r w:rsidRPr="00507E43">
        <w:rPr>
          <w:rFonts w:cs="Times New Roman"/>
          <w:szCs w:val="24"/>
        </w:rPr>
        <w:t xml:space="preserve"> Austria,</w:t>
      </w:r>
      <w:r w:rsidRPr="00507E43">
        <w:rPr>
          <w:rFonts w:cs="Times New Roman"/>
          <w:szCs w:val="24"/>
          <w:vertAlign w:val="superscript"/>
        </w:rPr>
        <w:footnoteReference w:id="62"/>
      </w:r>
      <w:r w:rsidRPr="00507E43">
        <w:rPr>
          <w:rFonts w:cs="Times New Roman"/>
          <w:szCs w:val="24"/>
        </w:rPr>
        <w:t xml:space="preserve"> and El Salvador,</w:t>
      </w:r>
      <w:r w:rsidRPr="00507E43">
        <w:rPr>
          <w:rFonts w:cs="Times New Roman"/>
          <w:szCs w:val="24"/>
          <w:vertAlign w:val="superscript"/>
        </w:rPr>
        <w:footnoteReference w:id="63"/>
      </w:r>
      <w:r w:rsidRPr="00507E43">
        <w:rPr>
          <w:rFonts w:cs="Times New Roman"/>
          <w:szCs w:val="24"/>
        </w:rPr>
        <w:t xml:space="preserve"> which demonstrate that the power of a national court to prosecute crimes under universal jurisdiction is subject to a certain hierarchy and can only be exercised when the territorial State is unwilling or unable to prosecute, for example when the territorial State refuses to continue the proceeding procedure.</w:t>
      </w:r>
      <w:r w:rsidRPr="00507E43">
        <w:rPr>
          <w:rFonts w:cs="Times New Roman"/>
          <w:szCs w:val="24"/>
          <w:vertAlign w:val="superscript"/>
        </w:rPr>
        <w:footnoteReference w:id="64"/>
      </w:r>
    </w:p>
    <w:p w14:paraId="4C89CA34" w14:textId="07020218" w:rsidR="002F7DD2" w:rsidRPr="00507E43" w:rsidRDefault="002F7DD2" w:rsidP="00D907E8">
      <w:pPr>
        <w:ind w:firstLine="420"/>
        <w:rPr>
          <w:rFonts w:cs="Times New Roman"/>
          <w:szCs w:val="24"/>
        </w:rPr>
      </w:pPr>
      <w:r w:rsidRPr="00507E43">
        <w:rPr>
          <w:rFonts w:cs="Times New Roman"/>
          <w:b/>
          <w:i/>
          <w:szCs w:val="24"/>
        </w:rPr>
        <w:t>Secondly</w:t>
      </w:r>
      <w:r w:rsidRPr="00507E43">
        <w:rPr>
          <w:rFonts w:cs="Times New Roman"/>
          <w:szCs w:val="24"/>
        </w:rPr>
        <w:t xml:space="preserve">, regarding </w:t>
      </w:r>
      <w:r w:rsidRPr="00507E43">
        <w:rPr>
          <w:rFonts w:cs="Times New Roman"/>
          <w:i/>
          <w:szCs w:val="24"/>
        </w:rPr>
        <w:t>opinio juris</w:t>
      </w:r>
      <w:r w:rsidRPr="00507E43">
        <w:rPr>
          <w:rFonts w:cs="Times New Roman"/>
          <w:szCs w:val="24"/>
        </w:rPr>
        <w:t xml:space="preserve">, public governmental </w:t>
      </w:r>
      <w:r w:rsidR="007E6645" w:rsidRPr="00507E43">
        <w:rPr>
          <w:rFonts w:cs="Times New Roman"/>
          <w:szCs w:val="24"/>
        </w:rPr>
        <w:t>state</w:t>
      </w:r>
      <w:r w:rsidRPr="00507E43">
        <w:rPr>
          <w:rFonts w:cs="Times New Roman"/>
          <w:szCs w:val="24"/>
        </w:rPr>
        <w:t>ments from countries such as Argentina,</w:t>
      </w:r>
      <w:r w:rsidRPr="00507E43">
        <w:rPr>
          <w:rFonts w:cs="Times New Roman"/>
          <w:szCs w:val="24"/>
          <w:vertAlign w:val="superscript"/>
        </w:rPr>
        <w:footnoteReference w:id="65"/>
      </w:r>
      <w:r w:rsidRPr="00507E43">
        <w:rPr>
          <w:rFonts w:cs="Times New Roman"/>
          <w:szCs w:val="24"/>
        </w:rPr>
        <w:t xml:space="preserve"> Cuba,</w:t>
      </w:r>
      <w:r w:rsidRPr="00507E43">
        <w:rPr>
          <w:rFonts w:cs="Times New Roman"/>
          <w:szCs w:val="24"/>
          <w:vertAlign w:val="superscript"/>
        </w:rPr>
        <w:footnoteReference w:id="66"/>
      </w:r>
      <w:r w:rsidRPr="00507E43">
        <w:rPr>
          <w:rFonts w:cs="Times New Roman"/>
          <w:szCs w:val="24"/>
        </w:rPr>
        <w:t xml:space="preserve"> Canada,</w:t>
      </w:r>
      <w:r w:rsidRPr="00507E43">
        <w:rPr>
          <w:rFonts w:cs="Times New Roman"/>
          <w:szCs w:val="24"/>
          <w:vertAlign w:val="superscript"/>
        </w:rPr>
        <w:footnoteReference w:id="67"/>
      </w:r>
      <w:r w:rsidRPr="00507E43">
        <w:rPr>
          <w:rFonts w:cs="Times New Roman"/>
          <w:szCs w:val="24"/>
        </w:rPr>
        <w:t xml:space="preserve"> Egypt,</w:t>
      </w:r>
      <w:r w:rsidRPr="00507E43">
        <w:rPr>
          <w:rFonts w:cs="Times New Roman"/>
          <w:szCs w:val="24"/>
          <w:vertAlign w:val="superscript"/>
        </w:rPr>
        <w:footnoteReference w:id="68"/>
      </w:r>
      <w:r w:rsidRPr="00507E43">
        <w:rPr>
          <w:rFonts w:cs="Times New Roman"/>
          <w:szCs w:val="24"/>
        </w:rPr>
        <w:t xml:space="preserve"> and New Zealand</w:t>
      </w:r>
      <w:r w:rsidRPr="00507E43">
        <w:rPr>
          <w:rFonts w:cs="Times New Roman"/>
          <w:szCs w:val="24"/>
          <w:vertAlign w:val="superscript"/>
        </w:rPr>
        <w:footnoteReference w:id="69"/>
      </w:r>
      <w:r w:rsidRPr="00507E43">
        <w:rPr>
          <w:rFonts w:cs="Times New Roman"/>
          <w:szCs w:val="24"/>
        </w:rPr>
        <w:t xml:space="preserve"> reflect the view that the universal jurisdiction of a State other than the territorial State should be secondary and can be exercised only if the territorial State is unwilling or unable to investigate or prosecute the crime.</w:t>
      </w:r>
    </w:p>
    <w:p w14:paraId="5D1F1364" w14:textId="77777777" w:rsidR="002F7DD2" w:rsidRPr="00507E43" w:rsidRDefault="002F7DD2" w:rsidP="00D907E8">
      <w:pPr>
        <w:ind w:firstLine="420"/>
        <w:rPr>
          <w:rFonts w:cs="Times New Roman"/>
          <w:szCs w:val="24"/>
        </w:rPr>
      </w:pPr>
      <w:r w:rsidRPr="00507E43">
        <w:rPr>
          <w:rFonts w:cs="Times New Roman"/>
          <w:szCs w:val="24"/>
        </w:rPr>
        <w:t>In the present case, Ambrosia is both willing and able to exercise jurisdiction for the following reasons, thereby precluding Rovinia from doing so.</w:t>
      </w:r>
    </w:p>
    <w:p w14:paraId="0C37CFC1" w14:textId="53951203" w:rsidR="002F7DD2" w:rsidRPr="00507E43" w:rsidRDefault="002F7DD2" w:rsidP="00D907E8">
      <w:pPr>
        <w:ind w:firstLine="420"/>
        <w:rPr>
          <w:rFonts w:cs="Times New Roman"/>
          <w:szCs w:val="24"/>
        </w:rPr>
      </w:pPr>
      <w:r w:rsidRPr="00507E43">
        <w:rPr>
          <w:rFonts w:cs="Times New Roman"/>
          <w:b/>
          <w:i/>
          <w:szCs w:val="24"/>
        </w:rPr>
        <w:lastRenderedPageBreak/>
        <w:t>Firstly</w:t>
      </w:r>
      <w:r w:rsidRPr="00507E43">
        <w:rPr>
          <w:rFonts w:cs="Times New Roman"/>
          <w:szCs w:val="24"/>
        </w:rPr>
        <w:t xml:space="preserve">, Ambrosia is willing to exercise jurisdiction. Such willingness is often evidenced by an investigation in progress or readiness to prosecute, as reflected in the State’s </w:t>
      </w:r>
      <w:r w:rsidR="007E6645" w:rsidRPr="00507E43">
        <w:rPr>
          <w:rFonts w:cs="Times New Roman"/>
          <w:szCs w:val="24"/>
        </w:rPr>
        <w:t>state</w:t>
      </w:r>
      <w:r w:rsidRPr="00507E43">
        <w:rPr>
          <w:rFonts w:cs="Times New Roman"/>
          <w:szCs w:val="24"/>
        </w:rPr>
        <w:t>ments.</w:t>
      </w:r>
      <w:r w:rsidRPr="00507E43">
        <w:rPr>
          <w:rFonts w:cs="Times New Roman"/>
          <w:szCs w:val="24"/>
          <w:vertAlign w:val="superscript"/>
        </w:rPr>
        <w:footnoteReference w:id="70"/>
      </w:r>
      <w:r w:rsidRPr="00507E43">
        <w:rPr>
          <w:rFonts w:cs="Times New Roman"/>
          <w:szCs w:val="24"/>
        </w:rPr>
        <w:t xml:space="preserve"> Immediately after Human Rights International provided new evidence in June 2023, the Acting President, Ms. Zavala, urged the Prosecutor General to conduct further inquiry and claimed that there must be no impunity.</w:t>
      </w:r>
      <w:r w:rsidRPr="00507E43">
        <w:rPr>
          <w:rFonts w:cs="Times New Roman"/>
          <w:szCs w:val="24"/>
          <w:vertAlign w:val="superscript"/>
        </w:rPr>
        <w:footnoteReference w:id="71"/>
      </w:r>
      <w:r w:rsidRPr="00507E43">
        <w:rPr>
          <w:rFonts w:cs="Times New Roman"/>
          <w:szCs w:val="24"/>
        </w:rPr>
        <w:t xml:space="preserve"> As a result, the Ambrosian Prosecutor General had already reopened the investigation specifically targeting Ms. Cross as early as June 2023, which remained ongoing when Rovinia asserted jurisdiction.</w:t>
      </w:r>
      <w:r w:rsidRPr="00507E43">
        <w:rPr>
          <w:rFonts w:cs="Times New Roman"/>
          <w:szCs w:val="24"/>
          <w:vertAlign w:val="superscript"/>
        </w:rPr>
        <w:footnoteReference w:id="72"/>
      </w:r>
      <w:r w:rsidRPr="00507E43">
        <w:rPr>
          <w:rFonts w:cs="Times New Roman"/>
          <w:szCs w:val="24"/>
        </w:rPr>
        <w:t xml:space="preserve"> </w:t>
      </w:r>
    </w:p>
    <w:p w14:paraId="5429CC38" w14:textId="77777777" w:rsidR="002F7DD2" w:rsidRPr="00507E43" w:rsidRDefault="002F7DD2" w:rsidP="00D907E8">
      <w:pPr>
        <w:ind w:firstLine="420"/>
        <w:rPr>
          <w:rFonts w:cs="Times New Roman"/>
          <w:szCs w:val="24"/>
        </w:rPr>
      </w:pPr>
      <w:bookmarkStart w:id="42" w:name="_lnxbz9" w:colFirst="0" w:colLast="0"/>
      <w:bookmarkEnd w:id="42"/>
      <w:r w:rsidRPr="00507E43">
        <w:rPr>
          <w:rFonts w:cs="Times New Roman"/>
          <w:b/>
          <w:i/>
          <w:szCs w:val="24"/>
        </w:rPr>
        <w:t>Secondly</w:t>
      </w:r>
      <w:r w:rsidRPr="00507E43">
        <w:rPr>
          <w:rFonts w:cs="Times New Roman"/>
          <w:szCs w:val="24"/>
        </w:rPr>
        <w:t>, Ambrosia is able to exercise jurisdiction as well. This ability can be reflected in the capacity of its national judiciary to conduct fair and credible legal proceedings, as suggested by States’ opinions.</w:t>
      </w:r>
      <w:r w:rsidRPr="00507E43">
        <w:rPr>
          <w:rFonts w:cs="Times New Roman"/>
          <w:szCs w:val="24"/>
          <w:vertAlign w:val="superscript"/>
        </w:rPr>
        <w:footnoteReference w:id="73"/>
      </w:r>
      <w:r w:rsidRPr="00507E43">
        <w:rPr>
          <w:rFonts w:cs="Times New Roman"/>
          <w:szCs w:val="24"/>
        </w:rPr>
        <w:t xml:space="preserve"> The legal system within Ambrosia remains functional, and it is easier for Ambrosia to interview witnesses and gather evidence, as the victims are all Ambrosia’s nationals, and the crime occurred within its territory.</w:t>
      </w:r>
      <w:r w:rsidRPr="00507E43">
        <w:rPr>
          <w:rFonts w:cs="Times New Roman"/>
          <w:szCs w:val="24"/>
          <w:vertAlign w:val="superscript"/>
        </w:rPr>
        <w:footnoteReference w:id="74"/>
      </w:r>
    </w:p>
    <w:p w14:paraId="628C6785" w14:textId="77777777" w:rsidR="002F7DD2" w:rsidRPr="00507E43" w:rsidRDefault="002F7DD2" w:rsidP="00D907E8">
      <w:pPr>
        <w:ind w:firstLine="420"/>
        <w:rPr>
          <w:rFonts w:cs="Times New Roman"/>
          <w:szCs w:val="24"/>
        </w:rPr>
      </w:pPr>
      <w:r w:rsidRPr="00507E43">
        <w:rPr>
          <w:rFonts w:cs="Times New Roman"/>
          <w:szCs w:val="24"/>
        </w:rPr>
        <w:t>Thus, since Ambrosia is both willing and capable of exercising jurisdiction, Rovinia is excluded from asserting jurisdiction.</w:t>
      </w:r>
    </w:p>
    <w:p w14:paraId="3F6C37BA" w14:textId="77777777" w:rsidR="002F7DD2" w:rsidRPr="00507E43" w:rsidRDefault="002F7DD2">
      <w:pPr>
        <w:numPr>
          <w:ilvl w:val="0"/>
          <w:numId w:val="14"/>
        </w:numPr>
        <w:pBdr>
          <w:top w:val="nil"/>
          <w:left w:val="nil"/>
          <w:bottom w:val="nil"/>
          <w:right w:val="nil"/>
          <w:between w:val="nil"/>
        </w:pBdr>
        <w:ind w:left="817" w:hanging="420"/>
        <w:outlineLvl w:val="1"/>
        <w:rPr>
          <w:rFonts w:cs="Times New Roman"/>
          <w:b/>
          <w:szCs w:val="24"/>
        </w:rPr>
      </w:pPr>
      <w:bookmarkStart w:id="44" w:name="_Toc187809868"/>
      <w:r w:rsidRPr="00507E43">
        <w:rPr>
          <w:rFonts w:cs="Times New Roman"/>
          <w:b/>
          <w:szCs w:val="24"/>
        </w:rPr>
        <w:t>Rovinia violated the international legal rules on immunity by arresting and prosecuting Ms. Gertrude Cross.</w:t>
      </w:r>
      <w:bookmarkEnd w:id="44"/>
    </w:p>
    <w:p w14:paraId="35A2AF51"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The question regarding immunity should be addressed after determining the legality of the exercise of universal jurisdiction.</w:t>
      </w:r>
      <w:r w:rsidRPr="00507E43">
        <w:rPr>
          <w:rFonts w:cs="Times New Roman"/>
          <w:szCs w:val="24"/>
          <w:vertAlign w:val="superscript"/>
        </w:rPr>
        <w:footnoteReference w:id="75"/>
      </w:r>
      <w:r w:rsidRPr="00507E43">
        <w:rPr>
          <w:rFonts w:cs="Times New Roman"/>
          <w:szCs w:val="24"/>
        </w:rPr>
        <w:t xml:space="preserve"> In the present case, even assuming that Rovinia has jurisdiction over Ms. Cross, Rovinia violated the international legal rules on immunity because </w:t>
      </w:r>
      <w:r w:rsidRPr="00507E43">
        <w:rPr>
          <w:rFonts w:cs="Times New Roman"/>
          <w:b/>
          <w:szCs w:val="24"/>
        </w:rPr>
        <w:t>[1]</w:t>
      </w:r>
      <w:r w:rsidRPr="00507E43">
        <w:rPr>
          <w:rFonts w:cs="Times New Roman"/>
          <w:szCs w:val="24"/>
        </w:rPr>
        <w:t xml:space="preserve"> </w:t>
      </w:r>
      <w:r w:rsidRPr="00507E43">
        <w:rPr>
          <w:rFonts w:cs="Times New Roman"/>
          <w:szCs w:val="24"/>
        </w:rPr>
        <w:lastRenderedPageBreak/>
        <w:t xml:space="preserve">Ms. Cross enjoys immunity </w:t>
      </w:r>
      <w:r w:rsidRPr="00507E43">
        <w:rPr>
          <w:rFonts w:cs="Times New Roman"/>
          <w:i/>
          <w:szCs w:val="24"/>
        </w:rPr>
        <w:t>ratione materiae</w:t>
      </w:r>
      <w:r w:rsidRPr="00507E43">
        <w:rPr>
          <w:rFonts w:cs="Times New Roman"/>
          <w:szCs w:val="24"/>
        </w:rPr>
        <w:t xml:space="preserve"> based on customary international law, and </w:t>
      </w:r>
      <w:r w:rsidRPr="00507E43">
        <w:rPr>
          <w:rFonts w:cs="Times New Roman"/>
          <w:b/>
          <w:szCs w:val="24"/>
        </w:rPr>
        <w:t>[2]</w:t>
      </w:r>
      <w:r w:rsidRPr="00507E43">
        <w:rPr>
          <w:rFonts w:cs="Times New Roman"/>
          <w:szCs w:val="24"/>
        </w:rPr>
        <w:t xml:space="preserve"> immunity is not excluded by the ICPPED.</w:t>
      </w:r>
    </w:p>
    <w:p w14:paraId="3D2C7A9C" w14:textId="77777777" w:rsidR="002F7DD2" w:rsidRPr="00507E43" w:rsidRDefault="002F7DD2">
      <w:pPr>
        <w:numPr>
          <w:ilvl w:val="3"/>
          <w:numId w:val="15"/>
        </w:numPr>
        <w:pBdr>
          <w:top w:val="nil"/>
          <w:left w:val="nil"/>
          <w:bottom w:val="nil"/>
          <w:right w:val="nil"/>
          <w:between w:val="nil"/>
        </w:pBdr>
        <w:ind w:left="1271"/>
        <w:outlineLvl w:val="2"/>
        <w:rPr>
          <w:rFonts w:cs="Times New Roman"/>
          <w:b/>
          <w:szCs w:val="24"/>
        </w:rPr>
      </w:pPr>
      <w:bookmarkStart w:id="45" w:name="_35nkun2" w:colFirst="0" w:colLast="0"/>
      <w:bookmarkStart w:id="46" w:name="_Toc187809869"/>
      <w:bookmarkEnd w:id="45"/>
      <w:r w:rsidRPr="00507E43">
        <w:rPr>
          <w:rFonts w:cs="Times New Roman"/>
          <w:b/>
          <w:szCs w:val="24"/>
        </w:rPr>
        <w:t xml:space="preserve">Ms. Cross enjoys immunity </w:t>
      </w:r>
      <w:r w:rsidRPr="00507E43">
        <w:rPr>
          <w:rFonts w:cs="Times New Roman"/>
          <w:b/>
          <w:i/>
          <w:szCs w:val="24"/>
        </w:rPr>
        <w:t>ratione materiae</w:t>
      </w:r>
      <w:r w:rsidRPr="00507E43">
        <w:rPr>
          <w:rFonts w:cs="Times New Roman"/>
          <w:b/>
          <w:szCs w:val="24"/>
        </w:rPr>
        <w:t xml:space="preserve"> based on customary international law.</w:t>
      </w:r>
      <w:bookmarkEnd w:id="46"/>
    </w:p>
    <w:p w14:paraId="6E6897BF" w14:textId="77777777" w:rsidR="002F7DD2" w:rsidRPr="00507E43" w:rsidRDefault="002F7DD2" w:rsidP="00D907E8">
      <w:pPr>
        <w:pBdr>
          <w:top w:val="nil"/>
          <w:left w:val="nil"/>
          <w:bottom w:val="nil"/>
          <w:right w:val="nil"/>
          <w:between w:val="nil"/>
        </w:pBdr>
        <w:ind w:firstLine="420"/>
        <w:rPr>
          <w:rFonts w:cs="Times New Roman"/>
          <w:szCs w:val="24"/>
        </w:rPr>
      </w:pPr>
      <w:bookmarkStart w:id="47" w:name="_1ksv4uv" w:colFirst="0" w:colLast="0"/>
      <w:bookmarkEnd w:id="47"/>
      <w:r w:rsidRPr="00507E43">
        <w:rPr>
          <w:rFonts w:cs="Times New Roman"/>
          <w:szCs w:val="24"/>
        </w:rPr>
        <w:t>The arrest and prosecution of Ms. Cross</w:t>
      </w:r>
      <w:r w:rsidRPr="00507E43">
        <w:rPr>
          <w:rFonts w:cs="Times New Roman"/>
          <w:b/>
          <w:szCs w:val="24"/>
        </w:rPr>
        <w:t xml:space="preserve"> </w:t>
      </w:r>
      <w:r w:rsidRPr="00507E43">
        <w:rPr>
          <w:rFonts w:cs="Times New Roman"/>
          <w:szCs w:val="24"/>
        </w:rPr>
        <w:t xml:space="preserve">are unlawful because </w:t>
      </w:r>
      <w:r w:rsidRPr="00507E43">
        <w:rPr>
          <w:rFonts w:cs="Times New Roman"/>
          <w:b/>
          <w:szCs w:val="24"/>
        </w:rPr>
        <w:t>[a]</w:t>
      </w:r>
      <w:r w:rsidRPr="00507E43">
        <w:rPr>
          <w:rFonts w:cs="Times New Roman"/>
          <w:szCs w:val="24"/>
        </w:rPr>
        <w:t xml:space="preserve"> customary international law recognizes immunity </w:t>
      </w:r>
      <w:r w:rsidRPr="00507E43">
        <w:rPr>
          <w:rFonts w:cs="Times New Roman"/>
          <w:i/>
          <w:szCs w:val="24"/>
        </w:rPr>
        <w:t xml:space="preserve">ratione materiae </w:t>
      </w:r>
      <w:r w:rsidRPr="00507E43">
        <w:rPr>
          <w:rFonts w:cs="Times New Roman"/>
          <w:szCs w:val="24"/>
        </w:rPr>
        <w:t xml:space="preserve">for </w:t>
      </w:r>
      <w:r w:rsidRPr="00507E43">
        <w:rPr>
          <w:rFonts w:cs="Times New Roman"/>
          <w:i/>
          <w:szCs w:val="24"/>
        </w:rPr>
        <w:t xml:space="preserve">jus cogens </w:t>
      </w:r>
      <w:r w:rsidRPr="00507E43">
        <w:rPr>
          <w:rFonts w:cs="Times New Roman"/>
          <w:szCs w:val="24"/>
        </w:rPr>
        <w:t>crimes, and</w:t>
      </w:r>
      <w:r w:rsidRPr="00507E43">
        <w:rPr>
          <w:rFonts w:cs="Times New Roman"/>
          <w:b/>
          <w:szCs w:val="24"/>
        </w:rPr>
        <w:t xml:space="preserve"> [b] </w:t>
      </w:r>
      <w:r w:rsidRPr="00507E43">
        <w:rPr>
          <w:rFonts w:cs="Times New Roman"/>
          <w:szCs w:val="24"/>
        </w:rPr>
        <w:t xml:space="preserve">Ms. Cross is entitled to immunity </w:t>
      </w:r>
      <w:r w:rsidRPr="00507E43">
        <w:rPr>
          <w:rFonts w:cs="Times New Roman"/>
          <w:i/>
          <w:szCs w:val="24"/>
        </w:rPr>
        <w:t>ratione materiae</w:t>
      </w:r>
      <w:r w:rsidRPr="00507E43">
        <w:rPr>
          <w:rFonts w:cs="Times New Roman"/>
          <w:szCs w:val="24"/>
        </w:rPr>
        <w:t>.</w:t>
      </w:r>
    </w:p>
    <w:p w14:paraId="3D927BDD" w14:textId="77777777" w:rsidR="002F7DD2" w:rsidRPr="00507E43" w:rsidRDefault="002F7DD2">
      <w:pPr>
        <w:numPr>
          <w:ilvl w:val="0"/>
          <w:numId w:val="16"/>
        </w:numPr>
        <w:pBdr>
          <w:top w:val="nil"/>
          <w:left w:val="nil"/>
          <w:bottom w:val="nil"/>
          <w:right w:val="nil"/>
          <w:between w:val="nil"/>
        </w:pBdr>
        <w:ind w:left="1554" w:hanging="420"/>
        <w:contextualSpacing/>
        <w:outlineLvl w:val="3"/>
        <w:rPr>
          <w:rFonts w:cs="Times New Roman"/>
          <w:b/>
          <w:i/>
          <w:szCs w:val="24"/>
        </w:rPr>
      </w:pPr>
      <w:bookmarkStart w:id="48" w:name="_44sinio" w:colFirst="0" w:colLast="0"/>
      <w:bookmarkStart w:id="49" w:name="_Toc187809870"/>
      <w:bookmarkEnd w:id="48"/>
      <w:r w:rsidRPr="00507E43">
        <w:rPr>
          <w:rFonts w:cs="Times New Roman"/>
          <w:b/>
          <w:i/>
          <w:szCs w:val="24"/>
        </w:rPr>
        <w:t>Customary international law recognizes immunity ratione materiae for jus cogens crimes.</w:t>
      </w:r>
      <w:bookmarkEnd w:id="49"/>
    </w:p>
    <w:p w14:paraId="37A6A254" w14:textId="77777777" w:rsidR="002F7DD2" w:rsidRPr="00507E43" w:rsidRDefault="002F7DD2" w:rsidP="00D907E8">
      <w:pPr>
        <w:ind w:firstLine="420"/>
        <w:rPr>
          <w:rFonts w:cs="Times New Roman"/>
          <w:szCs w:val="24"/>
        </w:rPr>
      </w:pPr>
      <w:r w:rsidRPr="00507E43">
        <w:rPr>
          <w:rFonts w:cs="Times New Roman"/>
          <w:szCs w:val="24"/>
        </w:rPr>
        <w:t>Article 7 of the Draft Articles on Immunity of State Officials from Foreign Criminal Jurisdiction does not reflect international custom,</w:t>
      </w:r>
      <w:r w:rsidRPr="00507E43">
        <w:rPr>
          <w:rFonts w:cs="Times New Roman"/>
          <w:szCs w:val="24"/>
          <w:vertAlign w:val="superscript"/>
        </w:rPr>
        <w:footnoteReference w:id="76"/>
      </w:r>
      <w:r w:rsidRPr="00507E43">
        <w:rPr>
          <w:rFonts w:cs="Times New Roman"/>
          <w:szCs w:val="24"/>
        </w:rPr>
        <w:t xml:space="preserve"> and the burden of proof lies with Rovinia.</w:t>
      </w:r>
      <w:r w:rsidRPr="00507E43">
        <w:rPr>
          <w:rFonts w:cs="Times New Roman"/>
          <w:szCs w:val="24"/>
          <w:vertAlign w:val="superscript"/>
        </w:rPr>
        <w:footnoteReference w:id="77"/>
      </w:r>
      <w:r w:rsidRPr="00507E43">
        <w:rPr>
          <w:rFonts w:cs="Times New Roman"/>
          <w:szCs w:val="24"/>
        </w:rPr>
        <w:t xml:space="preserve"> The relevant State practice is insufficient since the cases cited by the International Law Commission (“</w:t>
      </w:r>
      <w:r w:rsidRPr="00507E43">
        <w:rPr>
          <w:rFonts w:cs="Times New Roman"/>
          <w:b/>
          <w:szCs w:val="24"/>
        </w:rPr>
        <w:t>ILC</w:t>
      </w:r>
      <w:r w:rsidRPr="00507E43">
        <w:rPr>
          <w:rFonts w:cs="Times New Roman"/>
          <w:szCs w:val="24"/>
        </w:rPr>
        <w:t>”) come from merely ten States,</w:t>
      </w:r>
      <w:r w:rsidRPr="00507E43">
        <w:rPr>
          <w:rFonts w:cs="Times New Roman"/>
          <w:szCs w:val="24"/>
          <w:vertAlign w:val="superscript"/>
        </w:rPr>
        <w:footnoteReference w:id="78"/>
      </w:r>
      <w:r w:rsidRPr="00507E43">
        <w:rPr>
          <w:rFonts w:cs="Times New Roman"/>
          <w:szCs w:val="24"/>
        </w:rPr>
        <w:t xml:space="preserve"> and only a small number of national laws that address immunity</w:t>
      </w:r>
      <w:r w:rsidRPr="00507E43">
        <w:rPr>
          <w:rFonts w:cs="Times New Roman"/>
          <w:szCs w:val="24"/>
          <w:vertAlign w:val="superscript"/>
        </w:rPr>
        <w:footnoteReference w:id="79"/>
      </w:r>
      <w:r w:rsidRPr="00507E43">
        <w:rPr>
          <w:rFonts w:cs="Times New Roman"/>
          <w:szCs w:val="24"/>
        </w:rPr>
        <w:t xml:space="preserve"> have been mentioned as supportive evidence. These are neither widespread nor directly indicative of a customary norm, as explained by scholarly opinions.</w:t>
      </w:r>
      <w:r w:rsidRPr="00507E43">
        <w:rPr>
          <w:rFonts w:cs="Times New Roman"/>
          <w:szCs w:val="24"/>
          <w:vertAlign w:val="superscript"/>
        </w:rPr>
        <w:footnoteReference w:id="80"/>
      </w:r>
    </w:p>
    <w:p w14:paraId="0EAE5094" w14:textId="77777777" w:rsidR="002F7DD2" w:rsidRPr="00507E43" w:rsidRDefault="002F7DD2" w:rsidP="00D907E8">
      <w:pPr>
        <w:ind w:firstLine="420"/>
        <w:rPr>
          <w:rFonts w:cs="Times New Roman"/>
          <w:szCs w:val="24"/>
        </w:rPr>
      </w:pPr>
      <w:r w:rsidRPr="00507E43">
        <w:rPr>
          <w:rFonts w:cs="Times New Roman"/>
          <w:szCs w:val="24"/>
        </w:rPr>
        <w:t>Regarding</w:t>
      </w:r>
      <w:r w:rsidRPr="00507E43">
        <w:rPr>
          <w:rFonts w:cs="Times New Roman"/>
          <w:b/>
          <w:i/>
          <w:szCs w:val="24"/>
        </w:rPr>
        <w:t xml:space="preserve"> </w:t>
      </w:r>
      <w:r w:rsidRPr="00507E43">
        <w:rPr>
          <w:rFonts w:cs="Times New Roman"/>
          <w:i/>
          <w:szCs w:val="24"/>
        </w:rPr>
        <w:t>opinio juris</w:t>
      </w:r>
      <w:r w:rsidRPr="00507E43">
        <w:rPr>
          <w:rFonts w:cs="Times New Roman"/>
          <w:szCs w:val="24"/>
        </w:rPr>
        <w:t>, States including Brazil, Russia, Singapore, and the US have directly expressed that the above-mentioned Article cannot reflect the trend in customary international law.</w:t>
      </w:r>
      <w:r w:rsidRPr="00507E43">
        <w:rPr>
          <w:rFonts w:cs="Times New Roman"/>
          <w:szCs w:val="24"/>
          <w:vertAlign w:val="superscript"/>
        </w:rPr>
        <w:footnoteReference w:id="81"/>
      </w:r>
      <w:r w:rsidRPr="00507E43">
        <w:rPr>
          <w:rFonts w:cs="Times New Roman"/>
          <w:szCs w:val="24"/>
        </w:rPr>
        <w:t xml:space="preserve"> In addition, it was adopted by twenty-one votes to eight, with one abstention, rather than by </w:t>
      </w:r>
      <w:r w:rsidRPr="00507E43">
        <w:rPr>
          <w:rFonts w:cs="Times New Roman"/>
          <w:szCs w:val="24"/>
        </w:rPr>
        <w:lastRenderedPageBreak/>
        <w:t>unanimous consent.</w:t>
      </w:r>
      <w:r w:rsidRPr="00507E43">
        <w:rPr>
          <w:rFonts w:cs="Times New Roman"/>
          <w:szCs w:val="24"/>
          <w:vertAlign w:val="superscript"/>
        </w:rPr>
        <w:footnoteReference w:id="82"/>
      </w:r>
      <w:r w:rsidRPr="00507E43">
        <w:rPr>
          <w:rFonts w:cs="Times New Roman"/>
          <w:szCs w:val="24"/>
        </w:rPr>
        <w:t xml:space="preserve"> Moreover, none of the global treaties addressing specific international crimes explicitly exclude immunity </w:t>
      </w:r>
      <w:r w:rsidRPr="00507E43">
        <w:rPr>
          <w:rFonts w:cs="Times New Roman"/>
          <w:i/>
          <w:szCs w:val="24"/>
        </w:rPr>
        <w:t>ratione materiae</w:t>
      </w:r>
      <w:r w:rsidRPr="00507E43">
        <w:rPr>
          <w:rFonts w:cs="Times New Roman"/>
          <w:szCs w:val="24"/>
        </w:rPr>
        <w:t>,</w:t>
      </w:r>
      <w:r w:rsidRPr="00507E43">
        <w:rPr>
          <w:rFonts w:cs="Times New Roman"/>
          <w:szCs w:val="24"/>
          <w:vertAlign w:val="superscript"/>
        </w:rPr>
        <w:footnoteReference w:id="83"/>
      </w:r>
      <w:r w:rsidRPr="00507E43">
        <w:rPr>
          <w:rFonts w:cs="Times New Roman"/>
          <w:szCs w:val="24"/>
        </w:rPr>
        <w:t xml:space="preserve"> further demonstrating the absence of </w:t>
      </w:r>
      <w:r w:rsidRPr="00507E43">
        <w:rPr>
          <w:rFonts w:cs="Times New Roman"/>
          <w:i/>
          <w:szCs w:val="24"/>
        </w:rPr>
        <w:t>opinio juris</w:t>
      </w:r>
      <w:r w:rsidRPr="00507E43">
        <w:rPr>
          <w:rFonts w:cs="Times New Roman"/>
          <w:szCs w:val="24"/>
        </w:rPr>
        <w:t>.</w:t>
      </w:r>
    </w:p>
    <w:p w14:paraId="5055EBFF" w14:textId="03324AB1" w:rsidR="002F7DD2" w:rsidRPr="00507E43" w:rsidRDefault="002F7DD2" w:rsidP="00D907E8">
      <w:pPr>
        <w:ind w:firstLine="420"/>
        <w:rPr>
          <w:rFonts w:cs="Times New Roman"/>
          <w:szCs w:val="24"/>
        </w:rPr>
      </w:pPr>
      <w:r w:rsidRPr="00507E43">
        <w:rPr>
          <w:rFonts w:cs="Times New Roman"/>
          <w:szCs w:val="24"/>
        </w:rPr>
        <w:t>By contrast, international custom allows State officials to invoke immunity</w:t>
      </w:r>
      <w:r w:rsidRPr="00507E43">
        <w:rPr>
          <w:rFonts w:cs="Times New Roman"/>
          <w:i/>
          <w:szCs w:val="24"/>
        </w:rPr>
        <w:t xml:space="preserve"> ratione materiae</w:t>
      </w:r>
      <w:r w:rsidRPr="00507E43">
        <w:rPr>
          <w:rFonts w:cs="Times New Roman"/>
          <w:szCs w:val="24"/>
        </w:rPr>
        <w:t xml:space="preserve"> for </w:t>
      </w:r>
      <w:r w:rsidRPr="00507E43">
        <w:rPr>
          <w:rFonts w:cs="Times New Roman"/>
          <w:i/>
          <w:szCs w:val="24"/>
        </w:rPr>
        <w:t>jus cogens</w:t>
      </w:r>
      <w:r w:rsidRPr="00507E43">
        <w:rPr>
          <w:rFonts w:cs="Times New Roman"/>
          <w:szCs w:val="24"/>
        </w:rPr>
        <w:t xml:space="preserve"> crimes, including enforced disappearances, as evidenced by State practice</w:t>
      </w:r>
      <w:r w:rsidRPr="00507E43">
        <w:rPr>
          <w:rFonts w:cs="Times New Roman"/>
          <w:b/>
          <w:szCs w:val="24"/>
        </w:rPr>
        <w:t xml:space="preserve"> </w:t>
      </w:r>
      <w:r w:rsidRPr="00507E43">
        <w:rPr>
          <w:rFonts w:cs="Times New Roman"/>
          <w:szCs w:val="24"/>
        </w:rPr>
        <w:t xml:space="preserve">and </w:t>
      </w:r>
      <w:r w:rsidRPr="00507E43">
        <w:rPr>
          <w:rFonts w:cs="Times New Roman"/>
          <w:i/>
          <w:szCs w:val="24"/>
        </w:rPr>
        <w:t>opinio juri</w:t>
      </w:r>
      <w:r w:rsidRPr="00507E43">
        <w:rPr>
          <w:rFonts w:cs="Times New Roman"/>
          <w:szCs w:val="24"/>
        </w:rPr>
        <w:t>s. National court decisions, such as in France,</w:t>
      </w:r>
      <w:r w:rsidRPr="00507E43">
        <w:rPr>
          <w:rFonts w:cs="Times New Roman"/>
          <w:szCs w:val="24"/>
          <w:vertAlign w:val="superscript"/>
        </w:rPr>
        <w:footnoteReference w:id="84"/>
      </w:r>
      <w:r w:rsidRPr="00507E43">
        <w:rPr>
          <w:rFonts w:cs="Times New Roman"/>
          <w:szCs w:val="24"/>
        </w:rPr>
        <w:t xml:space="preserve"> demonstrate the consistent application of immunity</w:t>
      </w:r>
      <w:r w:rsidRPr="00507E43">
        <w:rPr>
          <w:rFonts w:cs="Times New Roman"/>
          <w:i/>
          <w:szCs w:val="24"/>
        </w:rPr>
        <w:t xml:space="preserve"> ratione materiae </w:t>
      </w:r>
      <w:r w:rsidRPr="00507E43">
        <w:rPr>
          <w:rFonts w:cs="Times New Roman"/>
          <w:szCs w:val="24"/>
        </w:rPr>
        <w:t>to the</w:t>
      </w:r>
      <w:r w:rsidRPr="00507E43">
        <w:rPr>
          <w:rFonts w:cs="Times New Roman"/>
          <w:i/>
          <w:szCs w:val="24"/>
        </w:rPr>
        <w:t xml:space="preserve"> jus cogens</w:t>
      </w:r>
      <w:r w:rsidRPr="00507E43">
        <w:rPr>
          <w:rFonts w:cs="Times New Roman"/>
          <w:szCs w:val="24"/>
        </w:rPr>
        <w:t xml:space="preserve"> crimes.</w:t>
      </w:r>
      <w:r w:rsidRPr="00507E43">
        <w:rPr>
          <w:rFonts w:cs="Times New Roman"/>
          <w:i/>
          <w:szCs w:val="24"/>
        </w:rPr>
        <w:t xml:space="preserve"> Opinio juris</w:t>
      </w:r>
      <w:r w:rsidRPr="00507E43">
        <w:rPr>
          <w:rFonts w:cs="Times New Roman"/>
          <w:szCs w:val="24"/>
        </w:rPr>
        <w:t xml:space="preserve"> can be inferred from public </w:t>
      </w:r>
      <w:r w:rsidR="007E6645" w:rsidRPr="00507E43">
        <w:rPr>
          <w:rFonts w:cs="Times New Roman"/>
          <w:szCs w:val="24"/>
        </w:rPr>
        <w:t>state</w:t>
      </w:r>
      <w:r w:rsidRPr="00507E43">
        <w:rPr>
          <w:rFonts w:cs="Times New Roman"/>
          <w:szCs w:val="24"/>
        </w:rPr>
        <w:t>ments made on behalf of the State.</w:t>
      </w:r>
      <w:r w:rsidRPr="00507E43">
        <w:rPr>
          <w:rFonts w:cs="Times New Roman"/>
          <w:szCs w:val="24"/>
          <w:vertAlign w:val="superscript"/>
        </w:rPr>
        <w:footnoteReference w:id="85"/>
      </w:r>
      <w:r w:rsidRPr="00507E43">
        <w:rPr>
          <w:rFonts w:cs="Times New Roman"/>
          <w:szCs w:val="24"/>
        </w:rPr>
        <w:t xml:space="preserve"> Countries including Brazil, France, Iran, Israel, Singapore and Russia have explicitly disapproved of exceptions and limitations to immunity</w:t>
      </w:r>
      <w:r w:rsidRPr="00507E43">
        <w:rPr>
          <w:rFonts w:cs="Times New Roman"/>
          <w:i/>
          <w:szCs w:val="24"/>
        </w:rPr>
        <w:t xml:space="preserve"> ratione materiae</w:t>
      </w:r>
      <w:r w:rsidRPr="00507E43">
        <w:rPr>
          <w:rFonts w:cs="Times New Roman"/>
          <w:szCs w:val="24"/>
        </w:rPr>
        <w:t>.</w:t>
      </w:r>
      <w:r w:rsidRPr="00507E43">
        <w:rPr>
          <w:rFonts w:cs="Times New Roman"/>
          <w:szCs w:val="24"/>
          <w:vertAlign w:val="superscript"/>
        </w:rPr>
        <w:footnoteReference w:id="86"/>
      </w:r>
    </w:p>
    <w:p w14:paraId="0B4B7240"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 xml:space="preserve">Thus, sufficient State practice and </w:t>
      </w:r>
      <w:r w:rsidRPr="00507E43">
        <w:rPr>
          <w:rFonts w:cs="Times New Roman"/>
          <w:i/>
          <w:szCs w:val="24"/>
        </w:rPr>
        <w:t>opinio juris</w:t>
      </w:r>
      <w:r w:rsidRPr="00507E43">
        <w:rPr>
          <w:rFonts w:cs="Times New Roman"/>
          <w:szCs w:val="24"/>
        </w:rPr>
        <w:t xml:space="preserve"> exist to establish a custom that allows immunity </w:t>
      </w:r>
      <w:r w:rsidRPr="00507E43">
        <w:rPr>
          <w:rFonts w:cs="Times New Roman"/>
          <w:i/>
          <w:szCs w:val="24"/>
        </w:rPr>
        <w:t>ratione materiae</w:t>
      </w:r>
      <w:r w:rsidRPr="00507E43">
        <w:rPr>
          <w:rFonts w:cs="Times New Roman"/>
          <w:szCs w:val="24"/>
        </w:rPr>
        <w:t xml:space="preserve"> for </w:t>
      </w:r>
      <w:r w:rsidRPr="00507E43">
        <w:rPr>
          <w:rFonts w:cs="Times New Roman"/>
          <w:i/>
          <w:szCs w:val="24"/>
        </w:rPr>
        <w:t>jus cogens</w:t>
      </w:r>
      <w:r w:rsidRPr="00507E43">
        <w:rPr>
          <w:rFonts w:cs="Times New Roman"/>
          <w:szCs w:val="24"/>
        </w:rPr>
        <w:t xml:space="preserve"> crimes.</w:t>
      </w:r>
    </w:p>
    <w:p w14:paraId="686AC834" w14:textId="77777777" w:rsidR="002F7DD2" w:rsidRPr="00507E43" w:rsidRDefault="002F7DD2">
      <w:pPr>
        <w:numPr>
          <w:ilvl w:val="0"/>
          <w:numId w:val="16"/>
        </w:numPr>
        <w:pBdr>
          <w:top w:val="nil"/>
          <w:left w:val="nil"/>
          <w:bottom w:val="nil"/>
          <w:right w:val="nil"/>
          <w:between w:val="nil"/>
        </w:pBdr>
        <w:ind w:left="1554" w:hanging="420"/>
        <w:contextualSpacing/>
        <w:outlineLvl w:val="3"/>
        <w:rPr>
          <w:rFonts w:cs="Times New Roman"/>
          <w:b/>
          <w:i/>
          <w:szCs w:val="24"/>
        </w:rPr>
      </w:pPr>
      <w:bookmarkStart w:id="50" w:name="_2jxsxqh" w:colFirst="0" w:colLast="0"/>
      <w:bookmarkStart w:id="51" w:name="_Toc187809871"/>
      <w:bookmarkEnd w:id="50"/>
      <w:r w:rsidRPr="00507E43">
        <w:rPr>
          <w:rFonts w:cs="Times New Roman"/>
          <w:b/>
          <w:i/>
          <w:szCs w:val="24"/>
        </w:rPr>
        <w:t>Ms. Cross is entitled to immunity ratione materiae.</w:t>
      </w:r>
      <w:bookmarkEnd w:id="51"/>
    </w:p>
    <w:p w14:paraId="638F739E"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 xml:space="preserve">Customary international law accepts that State officials enjoy immunity </w:t>
      </w:r>
      <w:r w:rsidRPr="00507E43">
        <w:rPr>
          <w:rFonts w:cs="Times New Roman"/>
          <w:i/>
          <w:szCs w:val="24"/>
        </w:rPr>
        <w:t xml:space="preserve">ratione materiae </w:t>
      </w:r>
      <w:r w:rsidRPr="00507E43">
        <w:rPr>
          <w:rFonts w:cs="Times New Roman"/>
          <w:szCs w:val="24"/>
        </w:rPr>
        <w:t>only with respect to acts performed in an official capacity,</w:t>
      </w:r>
      <w:r w:rsidRPr="00507E43">
        <w:rPr>
          <w:rFonts w:cs="Times New Roman"/>
          <w:szCs w:val="24"/>
          <w:vertAlign w:val="superscript"/>
        </w:rPr>
        <w:footnoteReference w:id="87"/>
      </w:r>
      <w:r w:rsidRPr="00507E43">
        <w:rPr>
          <w:rFonts w:cs="Times New Roman"/>
          <w:szCs w:val="24"/>
        </w:rPr>
        <w:t xml:space="preserve"> evidenced by State practice</w:t>
      </w:r>
      <w:r w:rsidRPr="00507E43">
        <w:rPr>
          <w:rFonts w:cs="Times New Roman"/>
          <w:szCs w:val="24"/>
          <w:vertAlign w:val="superscript"/>
        </w:rPr>
        <w:footnoteReference w:id="88"/>
      </w:r>
      <w:r w:rsidRPr="00507E43">
        <w:rPr>
          <w:rFonts w:cs="Times New Roman"/>
          <w:szCs w:val="24"/>
        </w:rPr>
        <w:t xml:space="preserve"> and </w:t>
      </w:r>
      <w:r w:rsidRPr="00507E43">
        <w:rPr>
          <w:rFonts w:cs="Times New Roman"/>
          <w:i/>
          <w:szCs w:val="24"/>
        </w:rPr>
        <w:t>opinio juris</w:t>
      </w:r>
      <w:r w:rsidRPr="00507E43">
        <w:rPr>
          <w:rFonts w:cs="Times New Roman"/>
          <w:szCs w:val="24"/>
        </w:rPr>
        <w:t>.</w:t>
      </w:r>
      <w:r w:rsidRPr="00507E43">
        <w:rPr>
          <w:rFonts w:cs="Times New Roman"/>
          <w:szCs w:val="24"/>
          <w:vertAlign w:val="superscript"/>
        </w:rPr>
        <w:footnoteReference w:id="89"/>
      </w:r>
      <w:r w:rsidRPr="00507E43">
        <w:rPr>
          <w:rFonts w:cs="Times New Roman"/>
          <w:szCs w:val="24"/>
        </w:rPr>
        <w:t xml:space="preserve"> Acts performed in an official capacity include military activities, the exercise of police </w:t>
      </w:r>
      <w:r w:rsidRPr="00507E43">
        <w:rPr>
          <w:rFonts w:cs="Times New Roman"/>
          <w:szCs w:val="24"/>
        </w:rPr>
        <w:lastRenderedPageBreak/>
        <w:t>powers, legislative actions,</w:t>
      </w:r>
      <w:r w:rsidRPr="00507E43">
        <w:rPr>
          <w:rFonts w:cs="Times New Roman"/>
          <w:szCs w:val="24"/>
          <w:vertAlign w:val="superscript"/>
        </w:rPr>
        <w:footnoteReference w:id="90"/>
      </w:r>
      <w:r w:rsidRPr="00507E43">
        <w:rPr>
          <w:rFonts w:cs="Times New Roman"/>
          <w:szCs w:val="24"/>
        </w:rPr>
        <w:t xml:space="preserve"> and instances such as arrests and the treatment of individuals as determined and organized by high-ranking officials.</w:t>
      </w:r>
      <w:r w:rsidRPr="00507E43">
        <w:rPr>
          <w:rFonts w:cs="Times New Roman"/>
          <w:szCs w:val="24"/>
          <w:vertAlign w:val="superscript"/>
        </w:rPr>
        <w:footnoteReference w:id="91"/>
      </w:r>
    </w:p>
    <w:p w14:paraId="1153507D"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In the present case, Ms. Cross, as head of the Ministry of the Interior, acted in an official capacity by launching the “Implementing the Law for a Safer Ambrosia” (“</w:t>
      </w:r>
      <w:r w:rsidRPr="00507E43">
        <w:rPr>
          <w:rFonts w:cs="Times New Roman"/>
          <w:b/>
          <w:szCs w:val="24"/>
        </w:rPr>
        <w:t>ILSA</w:t>
      </w:r>
      <w:r w:rsidRPr="00507E43">
        <w:rPr>
          <w:rFonts w:cs="Times New Roman"/>
          <w:szCs w:val="24"/>
        </w:rPr>
        <w:t>”) program,</w:t>
      </w:r>
      <w:r w:rsidRPr="00507E43">
        <w:rPr>
          <w:rFonts w:cs="Times New Roman"/>
          <w:szCs w:val="24"/>
          <w:vertAlign w:val="superscript"/>
        </w:rPr>
        <w:footnoteReference w:id="92"/>
      </w:r>
      <w:r w:rsidRPr="00507E43">
        <w:rPr>
          <w:rFonts w:cs="Times New Roman"/>
          <w:szCs w:val="24"/>
        </w:rPr>
        <w:t xml:space="preserve"> and authorizing the National Police to arrest persons engaged in illicit drug production, distribution, and use under this program.</w:t>
      </w:r>
      <w:r w:rsidRPr="00507E43">
        <w:rPr>
          <w:rFonts w:cs="Times New Roman"/>
          <w:szCs w:val="24"/>
          <w:vertAlign w:val="superscript"/>
        </w:rPr>
        <w:footnoteReference w:id="93"/>
      </w:r>
      <w:r w:rsidRPr="00507E43">
        <w:rPr>
          <w:rFonts w:cs="Times New Roman"/>
          <w:szCs w:val="24"/>
        </w:rPr>
        <w:t xml:space="preserve"> Hence, she is entitled to immunity </w:t>
      </w:r>
      <w:r w:rsidRPr="00507E43">
        <w:rPr>
          <w:rFonts w:cs="Times New Roman"/>
          <w:i/>
          <w:szCs w:val="24"/>
        </w:rPr>
        <w:t>ratione materiae</w:t>
      </w:r>
      <w:r w:rsidRPr="00507E43">
        <w:rPr>
          <w:rFonts w:cs="Times New Roman"/>
          <w:szCs w:val="24"/>
        </w:rPr>
        <w:t>, and her arrest and prosecution are unlawful under customary international law.</w:t>
      </w:r>
    </w:p>
    <w:p w14:paraId="444387F4" w14:textId="77777777" w:rsidR="002F7DD2" w:rsidRPr="00507E43" w:rsidRDefault="002F7DD2">
      <w:pPr>
        <w:numPr>
          <w:ilvl w:val="3"/>
          <w:numId w:val="15"/>
        </w:numPr>
        <w:pBdr>
          <w:top w:val="nil"/>
          <w:left w:val="nil"/>
          <w:bottom w:val="nil"/>
          <w:right w:val="nil"/>
          <w:between w:val="nil"/>
        </w:pBdr>
        <w:ind w:left="1271"/>
        <w:contextualSpacing/>
        <w:outlineLvl w:val="2"/>
        <w:rPr>
          <w:rFonts w:cs="Times New Roman"/>
          <w:b/>
          <w:szCs w:val="24"/>
        </w:rPr>
      </w:pPr>
      <w:bookmarkStart w:id="52" w:name="_z337ya" w:colFirst="0" w:colLast="0"/>
      <w:bookmarkStart w:id="53" w:name="_Toc187809872"/>
      <w:bookmarkEnd w:id="52"/>
      <w:r w:rsidRPr="00507E43">
        <w:rPr>
          <w:rFonts w:cs="Times New Roman"/>
          <w:b/>
          <w:szCs w:val="24"/>
        </w:rPr>
        <w:t xml:space="preserve">Ms. Cross’s immunity </w:t>
      </w:r>
      <w:r w:rsidRPr="00507E43">
        <w:rPr>
          <w:rFonts w:cs="Times New Roman"/>
          <w:b/>
          <w:i/>
          <w:szCs w:val="24"/>
        </w:rPr>
        <w:t>ratione materiae</w:t>
      </w:r>
      <w:r w:rsidRPr="00507E43">
        <w:rPr>
          <w:rFonts w:cs="Times New Roman"/>
          <w:b/>
          <w:szCs w:val="24"/>
        </w:rPr>
        <w:t xml:space="preserve"> is not excluded by the ICPPED.</w:t>
      </w:r>
      <w:bookmarkEnd w:id="53"/>
    </w:p>
    <w:p w14:paraId="6DC36C7C"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 xml:space="preserve">Rovinia may contend that Ms. Cross’s immunity </w:t>
      </w:r>
      <w:r w:rsidRPr="00507E43">
        <w:rPr>
          <w:rFonts w:cs="Times New Roman"/>
          <w:i/>
          <w:szCs w:val="24"/>
        </w:rPr>
        <w:t>ratione materiae</w:t>
      </w:r>
      <w:r w:rsidRPr="00507E43">
        <w:rPr>
          <w:rFonts w:cs="Times New Roman"/>
          <w:szCs w:val="24"/>
        </w:rPr>
        <w:t xml:space="preserve"> is excluded by the ICPPED on the ground that such immunity conflicts with its object and purpose, namely combating impunity.</w:t>
      </w:r>
      <w:r w:rsidRPr="00507E43">
        <w:rPr>
          <w:rFonts w:cs="Times New Roman"/>
          <w:szCs w:val="24"/>
          <w:vertAlign w:val="superscript"/>
        </w:rPr>
        <w:footnoteReference w:id="94"/>
      </w:r>
      <w:r w:rsidRPr="00507E43">
        <w:rPr>
          <w:rFonts w:cs="Times New Roman"/>
          <w:szCs w:val="24"/>
        </w:rPr>
        <w:t xml:space="preserve"> However, such persons who enjoy immunity may still be tried in accordance with the relevant rules of domestic law.</w:t>
      </w:r>
      <w:r w:rsidRPr="00507E43">
        <w:rPr>
          <w:rFonts w:cs="Times New Roman"/>
          <w:szCs w:val="24"/>
          <w:vertAlign w:val="superscript"/>
        </w:rPr>
        <w:footnoteReference w:id="95"/>
      </w:r>
      <w:r w:rsidRPr="00507E43">
        <w:rPr>
          <w:rFonts w:cs="Times New Roman"/>
          <w:szCs w:val="24"/>
        </w:rPr>
        <w:t xml:space="preserve"> Furthermore, becoming a contracting party of an international convention of this kind does not mean immunity </w:t>
      </w:r>
      <w:r w:rsidRPr="00507E43">
        <w:rPr>
          <w:rFonts w:cs="Times New Roman"/>
          <w:i/>
          <w:szCs w:val="24"/>
        </w:rPr>
        <w:t>ratione materiae</w:t>
      </w:r>
      <w:r w:rsidRPr="00507E43">
        <w:rPr>
          <w:rFonts w:cs="Times New Roman"/>
          <w:szCs w:val="24"/>
        </w:rPr>
        <w:t xml:space="preserve"> are waived since immunity can only be waived expressly.</w:t>
      </w:r>
      <w:r w:rsidRPr="00507E43">
        <w:rPr>
          <w:rFonts w:cs="Times New Roman"/>
          <w:szCs w:val="24"/>
          <w:vertAlign w:val="superscript"/>
        </w:rPr>
        <w:footnoteReference w:id="96"/>
      </w:r>
      <w:r w:rsidRPr="00507E43">
        <w:rPr>
          <w:rFonts w:cs="Times New Roman"/>
          <w:szCs w:val="24"/>
        </w:rPr>
        <w:t xml:space="preserve"> Hence, immunity </w:t>
      </w:r>
      <w:r w:rsidRPr="00507E43">
        <w:rPr>
          <w:rFonts w:cs="Times New Roman"/>
          <w:i/>
          <w:szCs w:val="24"/>
        </w:rPr>
        <w:t>ratione materiae</w:t>
      </w:r>
      <w:r w:rsidRPr="00507E43">
        <w:rPr>
          <w:rFonts w:cs="Times New Roman"/>
          <w:szCs w:val="24"/>
        </w:rPr>
        <w:t xml:space="preserve"> is not excluded by the ICPPED.</w:t>
      </w:r>
    </w:p>
    <w:p w14:paraId="7D25D0DF"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Therefore, Ms. Cross is entitled to immunity as former Minister of Ambrosia, and Rovinia violated international rules on immunity.</w:t>
      </w:r>
    </w:p>
    <w:p w14:paraId="2ECAF6B8" w14:textId="77777777" w:rsidR="002F7DD2" w:rsidRPr="00507E43" w:rsidRDefault="002F7DD2">
      <w:pPr>
        <w:numPr>
          <w:ilvl w:val="0"/>
          <w:numId w:val="14"/>
        </w:numPr>
        <w:pBdr>
          <w:top w:val="nil"/>
          <w:left w:val="nil"/>
          <w:bottom w:val="nil"/>
          <w:right w:val="nil"/>
          <w:between w:val="nil"/>
        </w:pBdr>
        <w:ind w:left="817" w:hanging="420"/>
        <w:contextualSpacing/>
        <w:outlineLvl w:val="1"/>
        <w:rPr>
          <w:rFonts w:cs="Times New Roman"/>
          <w:b/>
          <w:szCs w:val="24"/>
        </w:rPr>
      </w:pPr>
      <w:bookmarkStart w:id="54" w:name="_3j2qqm3" w:colFirst="0" w:colLast="0"/>
      <w:bookmarkStart w:id="55" w:name="_Toc187809873"/>
      <w:bookmarkEnd w:id="54"/>
      <w:r w:rsidRPr="00507E43">
        <w:rPr>
          <w:rFonts w:cs="Times New Roman"/>
          <w:b/>
          <w:szCs w:val="24"/>
        </w:rPr>
        <w:t>Rovinia must bear State responsibilities under the customary rules of international law.</w:t>
      </w:r>
      <w:bookmarkEnd w:id="55"/>
    </w:p>
    <w:p w14:paraId="3B67C67D" w14:textId="16F1F254" w:rsidR="002F7DD2" w:rsidRPr="00507E43" w:rsidRDefault="002F7DD2" w:rsidP="00D907E8">
      <w:pPr>
        <w:ind w:firstLine="420"/>
        <w:rPr>
          <w:rFonts w:cs="Times New Roman"/>
          <w:b/>
          <w:szCs w:val="24"/>
        </w:rPr>
      </w:pPr>
      <w:r w:rsidRPr="00507E43">
        <w:rPr>
          <w:rFonts w:cs="Times New Roman"/>
          <w:szCs w:val="24"/>
        </w:rPr>
        <w:t xml:space="preserve">As </w:t>
      </w:r>
      <w:r w:rsidR="007E6645" w:rsidRPr="00507E43">
        <w:rPr>
          <w:rFonts w:cs="Times New Roman"/>
          <w:szCs w:val="24"/>
        </w:rPr>
        <w:t>State</w:t>
      </w:r>
      <w:r w:rsidRPr="00507E43">
        <w:rPr>
          <w:rFonts w:cs="Times New Roman"/>
          <w:szCs w:val="24"/>
        </w:rPr>
        <w:t>d above,</w:t>
      </w:r>
      <w:r w:rsidRPr="00507E43">
        <w:rPr>
          <w:rFonts w:cs="Times New Roman"/>
          <w:szCs w:val="24"/>
          <w:vertAlign w:val="superscript"/>
        </w:rPr>
        <w:footnoteReference w:id="97"/>
      </w:r>
      <w:r w:rsidRPr="00507E43">
        <w:rPr>
          <w:rFonts w:cs="Times New Roman"/>
          <w:szCs w:val="24"/>
        </w:rPr>
        <w:t xml:space="preserve"> </w:t>
      </w:r>
      <w:proofErr w:type="spellStart"/>
      <w:r w:rsidRPr="00507E43">
        <w:rPr>
          <w:rFonts w:cs="Times New Roman"/>
          <w:szCs w:val="24"/>
        </w:rPr>
        <w:t>Rovinia’s</w:t>
      </w:r>
      <w:proofErr w:type="spellEnd"/>
      <w:r w:rsidRPr="00507E43">
        <w:rPr>
          <w:rFonts w:cs="Times New Roman"/>
          <w:szCs w:val="24"/>
        </w:rPr>
        <w:t xml:space="preserve"> arrest and prosecution constituted an internationally wrongful </w:t>
      </w:r>
      <w:r w:rsidRPr="00507E43">
        <w:rPr>
          <w:rFonts w:cs="Times New Roman"/>
          <w:szCs w:val="24"/>
        </w:rPr>
        <w:lastRenderedPageBreak/>
        <w:t>act.</w:t>
      </w:r>
      <w:r w:rsidRPr="00507E43">
        <w:rPr>
          <w:rFonts w:cs="Times New Roman"/>
          <w:szCs w:val="24"/>
          <w:vertAlign w:val="superscript"/>
        </w:rPr>
        <w:footnoteReference w:id="98"/>
      </w:r>
      <w:r w:rsidRPr="00507E43">
        <w:rPr>
          <w:rFonts w:cs="Times New Roman"/>
          <w:szCs w:val="24"/>
        </w:rPr>
        <w:t xml:space="preserve"> Rovinia should bear State responsibility according to the customary rules of cessation and reparation reflected in Articles 30 and 37 of the Responsibility of States for Internationally Wrongful Acts (“</w:t>
      </w:r>
      <w:r w:rsidRPr="00507E43">
        <w:rPr>
          <w:rFonts w:cs="Times New Roman"/>
          <w:b/>
          <w:szCs w:val="24"/>
        </w:rPr>
        <w:t>ARSIWA</w:t>
      </w:r>
      <w:r w:rsidRPr="00507E43">
        <w:rPr>
          <w:rFonts w:cs="Times New Roman"/>
          <w:szCs w:val="24"/>
        </w:rPr>
        <w:t>”).</w:t>
      </w:r>
      <w:r w:rsidRPr="00507E43">
        <w:rPr>
          <w:rFonts w:cs="Times New Roman"/>
          <w:szCs w:val="24"/>
          <w:vertAlign w:val="superscript"/>
        </w:rPr>
        <w:footnoteReference w:id="99"/>
      </w:r>
    </w:p>
    <w:p w14:paraId="1736747E" w14:textId="77777777" w:rsidR="002F7DD2" w:rsidRPr="00507E43" w:rsidRDefault="002F7DD2">
      <w:pPr>
        <w:numPr>
          <w:ilvl w:val="3"/>
          <w:numId w:val="13"/>
        </w:numPr>
        <w:ind w:left="1271"/>
        <w:contextualSpacing/>
        <w:outlineLvl w:val="2"/>
        <w:rPr>
          <w:rFonts w:cs="Times New Roman"/>
          <w:b/>
          <w:szCs w:val="24"/>
        </w:rPr>
      </w:pPr>
      <w:bookmarkStart w:id="56" w:name="_1y810tw" w:colFirst="0" w:colLast="0"/>
      <w:bookmarkStart w:id="57" w:name="_Toc187809874"/>
      <w:bookmarkEnd w:id="56"/>
      <w:r w:rsidRPr="00507E43">
        <w:rPr>
          <w:rFonts w:cs="Times New Roman"/>
          <w:b/>
          <w:szCs w:val="24"/>
        </w:rPr>
        <w:t>Rovinia shall cease its internationally unlawful action.</w:t>
      </w:r>
      <w:bookmarkEnd w:id="57"/>
    </w:p>
    <w:p w14:paraId="1F1FB967" w14:textId="77777777" w:rsidR="002F7DD2" w:rsidRPr="00507E43" w:rsidRDefault="002F7DD2" w:rsidP="00D907E8">
      <w:pPr>
        <w:ind w:firstLine="480"/>
        <w:rPr>
          <w:rFonts w:cs="Times New Roman"/>
          <w:b/>
          <w:szCs w:val="24"/>
        </w:rPr>
      </w:pPr>
      <w:r w:rsidRPr="00507E43">
        <w:rPr>
          <w:rFonts w:cs="Times New Roman"/>
          <w:szCs w:val="24"/>
        </w:rPr>
        <w:t>According to Article 30 of the ARSIWA, the State shall cease the internationally wrongful act if it is continuing.</w:t>
      </w:r>
      <w:r w:rsidRPr="00507E43">
        <w:rPr>
          <w:rFonts w:cs="Times New Roman"/>
          <w:szCs w:val="24"/>
          <w:vertAlign w:val="superscript"/>
        </w:rPr>
        <w:footnoteReference w:id="100"/>
      </w:r>
      <w:r w:rsidRPr="00507E43">
        <w:rPr>
          <w:rFonts w:cs="Times New Roman"/>
          <w:szCs w:val="24"/>
        </w:rPr>
        <w:t xml:space="preserve"> In the present case, Ms. Cross remains a detainee in Rovinia.</w:t>
      </w:r>
      <w:r w:rsidRPr="00507E43">
        <w:rPr>
          <w:rFonts w:cs="Times New Roman"/>
          <w:szCs w:val="24"/>
          <w:vertAlign w:val="superscript"/>
        </w:rPr>
        <w:footnoteReference w:id="101"/>
      </w:r>
      <w:r w:rsidRPr="00507E43">
        <w:rPr>
          <w:rFonts w:cs="Times New Roman"/>
          <w:szCs w:val="24"/>
        </w:rPr>
        <w:t xml:space="preserve"> Rovinia must cease its breach of customary international law, release Ms. Cross, and extradite her to Ambrosia in accordance with the bilateral extradition treaty.</w:t>
      </w:r>
      <w:r w:rsidRPr="00507E43">
        <w:rPr>
          <w:rFonts w:cs="Times New Roman"/>
          <w:szCs w:val="24"/>
          <w:vertAlign w:val="superscript"/>
        </w:rPr>
        <w:footnoteReference w:id="102"/>
      </w:r>
    </w:p>
    <w:p w14:paraId="1F185DAA" w14:textId="77777777" w:rsidR="002F7DD2" w:rsidRPr="00507E43" w:rsidRDefault="002F7DD2">
      <w:pPr>
        <w:numPr>
          <w:ilvl w:val="3"/>
          <w:numId w:val="13"/>
        </w:numPr>
        <w:ind w:left="1271"/>
        <w:contextualSpacing/>
        <w:outlineLvl w:val="2"/>
        <w:rPr>
          <w:rFonts w:cs="Times New Roman"/>
          <w:b/>
          <w:szCs w:val="24"/>
        </w:rPr>
      </w:pPr>
      <w:bookmarkStart w:id="58" w:name="_4i7ojhp" w:colFirst="0" w:colLast="0"/>
      <w:bookmarkStart w:id="59" w:name="_Toc187809875"/>
      <w:bookmarkEnd w:id="58"/>
      <w:r w:rsidRPr="00507E43">
        <w:rPr>
          <w:rFonts w:cs="Times New Roman"/>
          <w:b/>
          <w:szCs w:val="24"/>
        </w:rPr>
        <w:t xml:space="preserve">The Court shall declare </w:t>
      </w:r>
      <w:proofErr w:type="spellStart"/>
      <w:r w:rsidRPr="00507E43">
        <w:rPr>
          <w:rFonts w:cs="Times New Roman"/>
          <w:b/>
          <w:szCs w:val="24"/>
        </w:rPr>
        <w:t>Rovinia’s</w:t>
      </w:r>
      <w:proofErr w:type="spellEnd"/>
      <w:r w:rsidRPr="00507E43">
        <w:rPr>
          <w:rFonts w:cs="Times New Roman"/>
          <w:b/>
          <w:szCs w:val="24"/>
        </w:rPr>
        <w:t xml:space="preserve"> arrest and prosecution unlawful.</w:t>
      </w:r>
      <w:bookmarkEnd w:id="59"/>
    </w:p>
    <w:p w14:paraId="04CE13E9" w14:textId="77777777" w:rsidR="002F7DD2" w:rsidRPr="00507E43" w:rsidRDefault="002F7DD2" w:rsidP="00D907E8">
      <w:pPr>
        <w:ind w:firstLine="420"/>
        <w:rPr>
          <w:rFonts w:cs="Times New Roman"/>
          <w:szCs w:val="24"/>
        </w:rPr>
      </w:pPr>
      <w:r w:rsidRPr="00507E43">
        <w:rPr>
          <w:rFonts w:cs="Times New Roman"/>
          <w:szCs w:val="24"/>
        </w:rPr>
        <w:t>According to Article 37 of the ARSIWA, as one of the forms of reparation, the State may take satisfaction insofar as it cannot be made good by restitution or compensation,</w:t>
      </w:r>
      <w:r w:rsidRPr="00507E43">
        <w:rPr>
          <w:rFonts w:cs="Times New Roman"/>
          <w:szCs w:val="24"/>
          <w:vertAlign w:val="superscript"/>
        </w:rPr>
        <w:footnoteReference w:id="103"/>
      </w:r>
      <w:r w:rsidRPr="00507E43">
        <w:rPr>
          <w:rFonts w:cs="Times New Roman"/>
          <w:szCs w:val="24"/>
        </w:rPr>
        <w:t xml:space="preserve"> which consists in declaration of the wrongfulness of the act by a competent court and tribunal.</w:t>
      </w:r>
      <w:r w:rsidRPr="00507E43">
        <w:rPr>
          <w:rFonts w:cs="Times New Roman"/>
          <w:szCs w:val="24"/>
          <w:vertAlign w:val="superscript"/>
        </w:rPr>
        <w:footnoteReference w:id="104"/>
      </w:r>
      <w:r w:rsidRPr="00507E43">
        <w:rPr>
          <w:rFonts w:cs="Times New Roman"/>
          <w:szCs w:val="24"/>
        </w:rPr>
        <w:t xml:space="preserve"> Hence, the Court shall declare </w:t>
      </w:r>
      <w:proofErr w:type="spellStart"/>
      <w:r w:rsidRPr="00507E43">
        <w:rPr>
          <w:rFonts w:cs="Times New Roman"/>
          <w:szCs w:val="24"/>
        </w:rPr>
        <w:t>Rovinia’s</w:t>
      </w:r>
      <w:proofErr w:type="spellEnd"/>
      <w:r w:rsidRPr="00507E43">
        <w:rPr>
          <w:rFonts w:cs="Times New Roman"/>
          <w:szCs w:val="24"/>
        </w:rPr>
        <w:t xml:space="preserve"> arrest and prosecution unlawful.</w:t>
      </w:r>
    </w:p>
    <w:p w14:paraId="70DE7A41" w14:textId="77777777" w:rsidR="002F7DD2" w:rsidRPr="00507E43" w:rsidRDefault="002F7DD2" w:rsidP="00D907E8">
      <w:pPr>
        <w:rPr>
          <w:rFonts w:cs="Times New Roman"/>
          <w:szCs w:val="24"/>
        </w:rPr>
      </w:pPr>
    </w:p>
    <w:p w14:paraId="2204FAB0" w14:textId="77777777" w:rsidR="002F7DD2" w:rsidRPr="00507E43" w:rsidRDefault="002F7DD2">
      <w:pPr>
        <w:pStyle w:val="af2"/>
        <w:numPr>
          <w:ilvl w:val="0"/>
          <w:numId w:val="18"/>
        </w:numPr>
        <w:ind w:left="420" w:hanging="420"/>
        <w:outlineLvl w:val="0"/>
        <w:rPr>
          <w:rFonts w:cs="Times New Roman"/>
          <w:b/>
        </w:rPr>
      </w:pPr>
      <w:bookmarkStart w:id="60" w:name="_Toc187809876"/>
      <w:r w:rsidRPr="00507E43">
        <w:rPr>
          <w:rFonts w:cs="Times New Roman"/>
          <w:b/>
        </w:rPr>
        <w:t>ROVINIA’S ISSUANCE OF LICENSES TO FISH IN THOSE PARTS OF THE TRITON SHOAL WITHIN 200 NAUTICAL MILES OF AMBROSIA’S FIXED BASELINE VIOLATES INTERNATIONAL LAW AND MUST CEASE, WITH EXISTING LICENSES REVOKED.</w:t>
      </w:r>
      <w:bookmarkEnd w:id="60"/>
    </w:p>
    <w:p w14:paraId="3411FB25" w14:textId="77777777" w:rsidR="002F7DD2" w:rsidRPr="00507E43" w:rsidRDefault="002F7DD2" w:rsidP="00D907E8">
      <w:pPr>
        <w:ind w:firstLine="420"/>
        <w:rPr>
          <w:rFonts w:cs="Times New Roman"/>
          <w:szCs w:val="24"/>
        </w:rPr>
      </w:pPr>
      <w:proofErr w:type="spellStart"/>
      <w:r w:rsidRPr="00507E43">
        <w:rPr>
          <w:rFonts w:cs="Times New Roman"/>
          <w:szCs w:val="24"/>
        </w:rPr>
        <w:lastRenderedPageBreak/>
        <w:t>Rovinia’s</w:t>
      </w:r>
      <w:proofErr w:type="spellEnd"/>
      <w:r w:rsidRPr="00507E43">
        <w:rPr>
          <w:rFonts w:cs="Times New Roman"/>
          <w:szCs w:val="24"/>
        </w:rPr>
        <w:t xml:space="preserve"> issuance of licenses to fish in parts of the Triton Shoal violates </w:t>
      </w:r>
      <w:r w:rsidRPr="00507E43">
        <w:rPr>
          <w:rFonts w:cs="Times New Roman"/>
          <w:b/>
          <w:szCs w:val="24"/>
        </w:rPr>
        <w:t>[A]</w:t>
      </w:r>
      <w:r w:rsidRPr="00507E43">
        <w:rPr>
          <w:rFonts w:cs="Times New Roman"/>
          <w:szCs w:val="24"/>
        </w:rPr>
        <w:t xml:space="preserve"> Article 56 and Article 62 of the United Nations Convention on the Law of the Sea (“</w:t>
      </w:r>
      <w:r w:rsidRPr="00507E43">
        <w:rPr>
          <w:rFonts w:cs="Times New Roman"/>
          <w:b/>
          <w:szCs w:val="24"/>
        </w:rPr>
        <w:t>UNCLOS</w:t>
      </w:r>
      <w:r w:rsidRPr="00507E43">
        <w:rPr>
          <w:rFonts w:cs="Times New Roman"/>
          <w:szCs w:val="24"/>
        </w:rPr>
        <w:t xml:space="preserve">”) and </w:t>
      </w:r>
      <w:r w:rsidRPr="00507E43">
        <w:rPr>
          <w:rFonts w:cs="Times New Roman"/>
          <w:b/>
          <w:szCs w:val="24"/>
        </w:rPr>
        <w:t>[B]</w:t>
      </w:r>
      <w:r w:rsidRPr="00507E43">
        <w:rPr>
          <w:rFonts w:cs="Times New Roman"/>
          <w:szCs w:val="24"/>
        </w:rPr>
        <w:t xml:space="preserve"> Article 64 of the UNCLOS. In turn, </w:t>
      </w:r>
      <w:r w:rsidRPr="00507E43">
        <w:rPr>
          <w:rFonts w:cs="Times New Roman"/>
          <w:b/>
          <w:szCs w:val="24"/>
        </w:rPr>
        <w:t xml:space="preserve">[C] </w:t>
      </w:r>
      <w:r w:rsidRPr="00507E43">
        <w:rPr>
          <w:rFonts w:cs="Times New Roman"/>
          <w:szCs w:val="24"/>
        </w:rPr>
        <w:t>the Court should declare and order Rovinia to cease the issuance of licenses with existing licenses revoked.</w:t>
      </w:r>
    </w:p>
    <w:p w14:paraId="30DC7FAD" w14:textId="77777777" w:rsidR="002F7DD2" w:rsidRPr="00507E43" w:rsidRDefault="002F7DD2">
      <w:pPr>
        <w:numPr>
          <w:ilvl w:val="0"/>
          <w:numId w:val="17"/>
        </w:numPr>
        <w:ind w:left="817" w:hanging="420"/>
        <w:jc w:val="left"/>
        <w:outlineLvl w:val="1"/>
        <w:rPr>
          <w:rFonts w:cs="Times New Roman"/>
          <w:b/>
          <w:szCs w:val="24"/>
        </w:rPr>
      </w:pPr>
      <w:bookmarkStart w:id="61" w:name="_Toc187809877"/>
      <w:proofErr w:type="spellStart"/>
      <w:r w:rsidRPr="00507E43">
        <w:rPr>
          <w:rFonts w:cs="Times New Roman"/>
          <w:b/>
          <w:szCs w:val="24"/>
        </w:rPr>
        <w:t>Rovinia’s</w:t>
      </w:r>
      <w:proofErr w:type="spellEnd"/>
      <w:r w:rsidRPr="00507E43">
        <w:rPr>
          <w:rFonts w:cs="Times New Roman"/>
          <w:b/>
          <w:szCs w:val="24"/>
        </w:rPr>
        <w:t xml:space="preserve"> issuance of licenses to fish in</w:t>
      </w:r>
      <w:r w:rsidRPr="00507E43">
        <w:rPr>
          <w:rFonts w:cs="Times New Roman"/>
          <w:szCs w:val="24"/>
        </w:rPr>
        <w:t xml:space="preserve"> </w:t>
      </w:r>
      <w:r w:rsidRPr="00507E43">
        <w:rPr>
          <w:rFonts w:cs="Times New Roman"/>
          <w:b/>
          <w:szCs w:val="24"/>
        </w:rPr>
        <w:t>parts of the Triton Shoal violates Article 56 and Article 62 of the UNCLOS.</w:t>
      </w:r>
      <w:bookmarkEnd w:id="61"/>
    </w:p>
    <w:p w14:paraId="161AE365" w14:textId="77777777" w:rsidR="002F7DD2" w:rsidRPr="00507E43" w:rsidRDefault="002F7DD2" w:rsidP="00D907E8">
      <w:pPr>
        <w:ind w:firstLine="420"/>
        <w:rPr>
          <w:rFonts w:cs="Times New Roman"/>
          <w:szCs w:val="24"/>
        </w:rPr>
      </w:pPr>
      <w:r w:rsidRPr="00507E43">
        <w:rPr>
          <w:rFonts w:cs="Times New Roman"/>
          <w:szCs w:val="24"/>
        </w:rPr>
        <w:t xml:space="preserve">In the present case, </w:t>
      </w:r>
      <w:r w:rsidRPr="00507E43">
        <w:rPr>
          <w:rFonts w:cs="Times New Roman"/>
          <w:b/>
          <w:szCs w:val="24"/>
        </w:rPr>
        <w:t>[1]</w:t>
      </w:r>
      <w:r w:rsidRPr="00507E43">
        <w:rPr>
          <w:rFonts w:cs="Times New Roman"/>
          <w:szCs w:val="24"/>
        </w:rPr>
        <w:t xml:space="preserve"> the Triton Shoal lies within Ambrosia’s exclusive economic zone (“</w:t>
      </w:r>
      <w:r w:rsidRPr="00507E43">
        <w:rPr>
          <w:rFonts w:cs="Times New Roman"/>
          <w:b/>
          <w:szCs w:val="24"/>
        </w:rPr>
        <w:t>EEZ</w:t>
      </w:r>
      <w:r w:rsidRPr="00507E43">
        <w:rPr>
          <w:rFonts w:cs="Times New Roman"/>
          <w:szCs w:val="24"/>
        </w:rPr>
        <w:t xml:space="preserve">”), as measured from its fixed baseline. </w:t>
      </w:r>
      <w:r w:rsidRPr="00507E43">
        <w:rPr>
          <w:rFonts w:cs="Times New Roman"/>
          <w:b/>
          <w:szCs w:val="24"/>
        </w:rPr>
        <w:t>[2]</w:t>
      </w:r>
      <w:r w:rsidRPr="00507E43">
        <w:rPr>
          <w:rFonts w:cs="Times New Roman"/>
          <w:szCs w:val="24"/>
        </w:rPr>
        <w:t xml:space="preserve"> </w:t>
      </w:r>
      <w:proofErr w:type="spellStart"/>
      <w:r w:rsidRPr="00507E43">
        <w:rPr>
          <w:rFonts w:cs="Times New Roman"/>
          <w:szCs w:val="24"/>
        </w:rPr>
        <w:t>Rovinia’s</w:t>
      </w:r>
      <w:proofErr w:type="spellEnd"/>
      <w:r w:rsidRPr="00507E43">
        <w:rPr>
          <w:rFonts w:cs="Times New Roman"/>
          <w:szCs w:val="24"/>
        </w:rPr>
        <w:t xml:space="preserve"> issuance of licenses to fish in the Triton Shoal violates Ambrosia’s exclusive rights in its EEZ under Article 56(1) of the UNCLOS as further substantiated under Article 62.</w:t>
      </w:r>
    </w:p>
    <w:p w14:paraId="2092617A" w14:textId="77777777" w:rsidR="002F7DD2" w:rsidRPr="00507E43" w:rsidRDefault="002F7DD2">
      <w:pPr>
        <w:numPr>
          <w:ilvl w:val="1"/>
          <w:numId w:val="17"/>
        </w:numPr>
        <w:ind w:left="1271" w:hanging="420"/>
        <w:contextualSpacing/>
        <w:jc w:val="left"/>
        <w:outlineLvl w:val="2"/>
        <w:rPr>
          <w:rFonts w:cs="Times New Roman"/>
          <w:b/>
          <w:szCs w:val="24"/>
        </w:rPr>
      </w:pPr>
      <w:bookmarkStart w:id="62" w:name="_Toc187809878"/>
      <w:r w:rsidRPr="00507E43">
        <w:rPr>
          <w:rFonts w:cs="Times New Roman"/>
          <w:b/>
          <w:szCs w:val="24"/>
        </w:rPr>
        <w:t>Triton Shoal lies within Ambrosia’s EEZ.</w:t>
      </w:r>
      <w:bookmarkEnd w:id="62"/>
    </w:p>
    <w:p w14:paraId="2AB2393F" w14:textId="77777777" w:rsidR="002F7DD2" w:rsidRPr="00507E43" w:rsidRDefault="002F7DD2" w:rsidP="00D907E8">
      <w:pPr>
        <w:ind w:firstLine="420"/>
        <w:rPr>
          <w:rFonts w:cs="Times New Roman"/>
          <w:szCs w:val="24"/>
        </w:rPr>
      </w:pPr>
      <w:r w:rsidRPr="00507E43">
        <w:rPr>
          <w:rFonts w:cs="Times New Roman"/>
          <w:szCs w:val="24"/>
        </w:rPr>
        <w:t xml:space="preserve">Parts of the Triton Shoal remain within Ambrosia’s EEZ since </w:t>
      </w:r>
      <w:r w:rsidRPr="00507E43">
        <w:rPr>
          <w:rFonts w:cs="Times New Roman"/>
          <w:b/>
          <w:szCs w:val="24"/>
        </w:rPr>
        <w:t>[a]</w:t>
      </w:r>
      <w:r w:rsidRPr="00507E43">
        <w:rPr>
          <w:rFonts w:cs="Times New Roman"/>
          <w:szCs w:val="24"/>
        </w:rPr>
        <w:t xml:space="preserve"> the measurement of baselines was in accordance with the UNCLOS; </w:t>
      </w:r>
      <w:r w:rsidRPr="00507E43">
        <w:rPr>
          <w:rFonts w:cs="Times New Roman"/>
          <w:b/>
          <w:szCs w:val="24"/>
        </w:rPr>
        <w:t>[b]</w:t>
      </w:r>
      <w:r w:rsidRPr="00507E43">
        <w:rPr>
          <w:rFonts w:cs="Times New Roman"/>
          <w:szCs w:val="24"/>
        </w:rPr>
        <w:t xml:space="preserve"> once measured, the UNCLOS allows its Member States to fix their baselines in the face of sea-level rise; </w:t>
      </w:r>
      <w:r w:rsidRPr="00507E43">
        <w:rPr>
          <w:rFonts w:cs="Times New Roman"/>
          <w:b/>
          <w:szCs w:val="24"/>
        </w:rPr>
        <w:t>[c]</w:t>
      </w:r>
      <w:r w:rsidRPr="00507E43">
        <w:rPr>
          <w:rFonts w:cs="Times New Roman"/>
          <w:szCs w:val="24"/>
        </w:rPr>
        <w:t xml:space="preserve"> alternatively, the subsequent practice of the parties has resulted in a departure from the original intent of the UNCLOS in allowing fixed baselines; </w:t>
      </w:r>
      <w:r w:rsidRPr="00507E43">
        <w:rPr>
          <w:rFonts w:cs="Times New Roman"/>
          <w:b/>
          <w:szCs w:val="24"/>
        </w:rPr>
        <w:t>[d]</w:t>
      </w:r>
      <w:r w:rsidRPr="00507E43">
        <w:rPr>
          <w:rFonts w:cs="Times New Roman"/>
          <w:szCs w:val="24"/>
        </w:rPr>
        <w:t xml:space="preserve"> in any event, an emerging regional customary international rule among the Paine Peninsula States provides for a basis of fixed baselines in the face of sea-level rise.</w:t>
      </w:r>
    </w:p>
    <w:p w14:paraId="124AFB02" w14:textId="77777777" w:rsidR="002F7DD2" w:rsidRPr="00507E43" w:rsidRDefault="002F7DD2">
      <w:pPr>
        <w:numPr>
          <w:ilvl w:val="0"/>
          <w:numId w:val="4"/>
        </w:numPr>
        <w:ind w:left="1554" w:hanging="420"/>
        <w:contextualSpacing/>
        <w:outlineLvl w:val="3"/>
        <w:rPr>
          <w:rFonts w:cs="Times New Roman"/>
          <w:b/>
          <w:i/>
          <w:szCs w:val="24"/>
        </w:rPr>
      </w:pPr>
      <w:bookmarkStart w:id="63" w:name="_Toc187809879"/>
      <w:r w:rsidRPr="00507E43">
        <w:rPr>
          <w:rFonts w:cs="Times New Roman"/>
          <w:b/>
          <w:i/>
          <w:szCs w:val="24"/>
        </w:rPr>
        <w:t>The measurement of baselines was in accordance with the UNCLOS.</w:t>
      </w:r>
      <w:bookmarkEnd w:id="63"/>
    </w:p>
    <w:p w14:paraId="618C3C63" w14:textId="77777777" w:rsidR="002F7DD2" w:rsidRPr="00507E43" w:rsidRDefault="002F7DD2" w:rsidP="00D907E8">
      <w:pPr>
        <w:ind w:firstLine="420"/>
        <w:rPr>
          <w:rFonts w:cs="Times New Roman"/>
          <w:szCs w:val="24"/>
        </w:rPr>
      </w:pPr>
      <w:r w:rsidRPr="00507E43">
        <w:rPr>
          <w:rFonts w:cs="Times New Roman"/>
          <w:szCs w:val="24"/>
        </w:rPr>
        <w:t>The UNCLOS allows States to measure their baselines at the low-water line along the coast.</w:t>
      </w:r>
      <w:r w:rsidRPr="00507E43">
        <w:rPr>
          <w:rFonts w:cs="Times New Roman"/>
          <w:szCs w:val="24"/>
          <w:vertAlign w:val="superscript"/>
        </w:rPr>
        <w:footnoteReference w:id="105"/>
      </w:r>
      <w:r w:rsidRPr="00507E43">
        <w:rPr>
          <w:rFonts w:cs="Times New Roman"/>
          <w:szCs w:val="24"/>
        </w:rPr>
        <w:t xml:space="preserve"> Once measured following the UNCLOS, the convention does not require States to update their charts marking such lines.</w:t>
      </w:r>
    </w:p>
    <w:p w14:paraId="5BF598CD" w14:textId="77777777" w:rsidR="002F7DD2" w:rsidRPr="00507E43" w:rsidRDefault="002F7DD2" w:rsidP="00D907E8">
      <w:pPr>
        <w:ind w:firstLine="420"/>
        <w:rPr>
          <w:rFonts w:cs="Times New Roman"/>
          <w:szCs w:val="24"/>
        </w:rPr>
      </w:pPr>
      <w:r w:rsidRPr="00507E43">
        <w:rPr>
          <w:rFonts w:cs="Times New Roman"/>
          <w:szCs w:val="24"/>
        </w:rPr>
        <w:t>In the present case, Ambrosia measured its baselines at the “low-water lines existing on 1 November 2015”</w:t>
      </w:r>
      <w:r w:rsidRPr="00507E43">
        <w:rPr>
          <w:rFonts w:cs="Times New Roman"/>
          <w:szCs w:val="24"/>
          <w:vertAlign w:val="superscript"/>
        </w:rPr>
        <w:footnoteReference w:id="106"/>
      </w:r>
      <w:r w:rsidRPr="00507E43">
        <w:rPr>
          <w:rFonts w:cs="Times New Roman"/>
          <w:szCs w:val="24"/>
        </w:rPr>
        <w:t xml:space="preserve"> and submitted the renewed charts reflecting the new coordinates.</w:t>
      </w:r>
      <w:r w:rsidRPr="00507E43">
        <w:rPr>
          <w:rFonts w:cs="Times New Roman"/>
          <w:szCs w:val="24"/>
          <w:vertAlign w:val="superscript"/>
        </w:rPr>
        <w:footnoteReference w:id="107"/>
      </w:r>
      <w:r w:rsidRPr="00507E43">
        <w:rPr>
          <w:rFonts w:cs="Times New Roman"/>
          <w:szCs w:val="24"/>
        </w:rPr>
        <w:t xml:space="preserve"> </w:t>
      </w:r>
    </w:p>
    <w:p w14:paraId="77F3CD75" w14:textId="77777777" w:rsidR="002F7DD2" w:rsidRPr="00507E43" w:rsidRDefault="002F7DD2" w:rsidP="00D907E8">
      <w:pPr>
        <w:ind w:firstLine="420"/>
        <w:rPr>
          <w:rFonts w:cs="Times New Roman"/>
          <w:szCs w:val="24"/>
        </w:rPr>
      </w:pPr>
      <w:r w:rsidRPr="00507E43">
        <w:rPr>
          <w:rFonts w:cs="Times New Roman"/>
          <w:szCs w:val="24"/>
        </w:rPr>
        <w:lastRenderedPageBreak/>
        <w:t>Thus, Rovinia should recognize Ambrosia’s baselines, which are measured following the UNCLOS.</w:t>
      </w:r>
    </w:p>
    <w:p w14:paraId="5F1DEB4D" w14:textId="77777777" w:rsidR="002F7DD2" w:rsidRPr="00507E43" w:rsidRDefault="002F7DD2">
      <w:pPr>
        <w:numPr>
          <w:ilvl w:val="0"/>
          <w:numId w:val="4"/>
        </w:numPr>
        <w:ind w:left="1554" w:hanging="420"/>
        <w:contextualSpacing/>
        <w:outlineLvl w:val="3"/>
        <w:rPr>
          <w:rFonts w:cs="Times New Roman"/>
          <w:b/>
          <w:i/>
          <w:szCs w:val="24"/>
        </w:rPr>
      </w:pPr>
      <w:bookmarkStart w:id="64" w:name="_Toc187809880"/>
      <w:r w:rsidRPr="00507E43">
        <w:rPr>
          <w:rFonts w:cs="Times New Roman"/>
          <w:b/>
          <w:i/>
          <w:szCs w:val="24"/>
        </w:rPr>
        <w:t>Once measured, the UNCLOS allows Member States to fix their baselines in the face of sea-level rise.</w:t>
      </w:r>
      <w:bookmarkEnd w:id="64"/>
    </w:p>
    <w:p w14:paraId="19D8D519" w14:textId="77777777" w:rsidR="002F7DD2" w:rsidRPr="00507E43" w:rsidRDefault="002F7DD2" w:rsidP="00D907E8">
      <w:pPr>
        <w:ind w:firstLine="420"/>
        <w:rPr>
          <w:rFonts w:cs="Times New Roman"/>
          <w:szCs w:val="24"/>
        </w:rPr>
      </w:pPr>
      <w:r w:rsidRPr="00507E43">
        <w:rPr>
          <w:rFonts w:cs="Times New Roman"/>
          <w:szCs w:val="24"/>
        </w:rPr>
        <w:t>The Respondent might argue that the UNCLOS prohibits baselines that no longer reflect the actual low-water line. However, it allows fixing baselines in the face of sea-level rise.</w:t>
      </w:r>
    </w:p>
    <w:p w14:paraId="2E73D7AE" w14:textId="77777777" w:rsidR="002F7DD2" w:rsidRPr="00507E43" w:rsidRDefault="002F7DD2" w:rsidP="00D907E8">
      <w:pPr>
        <w:ind w:firstLine="420"/>
        <w:rPr>
          <w:rFonts w:eastAsia="Times" w:cs="Times New Roman"/>
          <w:szCs w:val="24"/>
        </w:rPr>
      </w:pPr>
      <w:r w:rsidRPr="00507E43">
        <w:rPr>
          <w:rFonts w:eastAsia="Times" w:cs="Times New Roman"/>
          <w:szCs w:val="24"/>
        </w:rPr>
        <w:t>To be more specific, the acceptance of fixed baselines under the UNCLOS could be established from an evolutive interpretation of the convention.</w:t>
      </w:r>
      <w:r w:rsidRPr="00507E43">
        <w:rPr>
          <w:rFonts w:eastAsia="Times" w:cs="Times New Roman"/>
          <w:szCs w:val="24"/>
          <w:vertAlign w:val="superscript"/>
        </w:rPr>
        <w:footnoteReference w:id="108"/>
      </w:r>
      <w:r w:rsidRPr="00507E43">
        <w:rPr>
          <w:rFonts w:eastAsia="Times" w:cs="Times New Roman"/>
          <w:szCs w:val="24"/>
        </w:rPr>
        <w:t xml:space="preserve"> This is because</w:t>
      </w:r>
      <w:r w:rsidRPr="00507E43">
        <w:rPr>
          <w:rFonts w:eastAsia="Times" w:cs="Times New Roman"/>
          <w:b/>
          <w:szCs w:val="24"/>
        </w:rPr>
        <w:t xml:space="preserve"> [</w:t>
      </w:r>
      <w:proofErr w:type="spellStart"/>
      <w:r w:rsidRPr="00507E43">
        <w:rPr>
          <w:rFonts w:eastAsia="Times" w:cs="Times New Roman"/>
          <w:b/>
          <w:szCs w:val="24"/>
        </w:rPr>
        <w:t>i</w:t>
      </w:r>
      <w:proofErr w:type="spellEnd"/>
      <w:r w:rsidRPr="00507E43">
        <w:rPr>
          <w:rFonts w:eastAsia="Times" w:cs="Times New Roman"/>
          <w:b/>
          <w:szCs w:val="24"/>
        </w:rPr>
        <w:t xml:space="preserve">] </w:t>
      </w:r>
      <w:r w:rsidRPr="00507E43">
        <w:rPr>
          <w:rFonts w:cs="Times New Roman"/>
          <w:szCs w:val="24"/>
        </w:rPr>
        <w:t>the term “baselines” should be presumed to have an evolving meaning,</w:t>
      </w:r>
      <w:r w:rsidRPr="00507E43">
        <w:rPr>
          <w:rFonts w:eastAsia="Times" w:cs="Times New Roman"/>
          <w:szCs w:val="24"/>
        </w:rPr>
        <w:t xml:space="preserve"> and </w:t>
      </w:r>
      <w:r w:rsidRPr="00507E43">
        <w:rPr>
          <w:rFonts w:eastAsia="Times" w:cs="Times New Roman"/>
          <w:b/>
          <w:szCs w:val="24"/>
        </w:rPr>
        <w:t>[ii]</w:t>
      </w:r>
      <w:r w:rsidRPr="00507E43">
        <w:rPr>
          <w:rFonts w:eastAsia="Times" w:cs="Times New Roman"/>
          <w:szCs w:val="24"/>
        </w:rPr>
        <w:t xml:space="preserve"> “baselines” could be a “fixed” line in light of sea-level rise.</w:t>
      </w:r>
    </w:p>
    <w:p w14:paraId="2D25FF82" w14:textId="77777777" w:rsidR="002F7DD2" w:rsidRPr="00507E43" w:rsidRDefault="002F7DD2">
      <w:pPr>
        <w:numPr>
          <w:ilvl w:val="0"/>
          <w:numId w:val="5"/>
        </w:numPr>
        <w:ind w:left="1894" w:hanging="420"/>
        <w:outlineLvl w:val="4"/>
        <w:rPr>
          <w:rFonts w:cs="Times New Roman"/>
          <w:i/>
          <w:szCs w:val="24"/>
        </w:rPr>
      </w:pPr>
      <w:bookmarkStart w:id="65" w:name="_Toc187809881"/>
      <w:r w:rsidRPr="00507E43">
        <w:rPr>
          <w:rFonts w:cs="Times New Roman"/>
          <w:i/>
          <w:szCs w:val="24"/>
        </w:rPr>
        <w:t>The term “baselines” should be presumed to have an evolving meaning.</w:t>
      </w:r>
      <w:bookmarkEnd w:id="65"/>
    </w:p>
    <w:p w14:paraId="25C7FB24" w14:textId="77777777" w:rsidR="002F7DD2" w:rsidRPr="00507E43" w:rsidRDefault="002F7DD2" w:rsidP="00D907E8">
      <w:pPr>
        <w:ind w:firstLine="420"/>
        <w:rPr>
          <w:rFonts w:cs="Times New Roman"/>
          <w:szCs w:val="24"/>
        </w:rPr>
      </w:pPr>
      <w:r w:rsidRPr="00507E43">
        <w:rPr>
          <w:rFonts w:cs="Times New Roman"/>
          <w:szCs w:val="24"/>
        </w:rPr>
        <w:t xml:space="preserve">A treaty term is </w:t>
      </w:r>
      <w:r w:rsidRPr="00507E43">
        <w:rPr>
          <w:rFonts w:eastAsia="Times" w:cs="Times New Roman"/>
          <w:szCs w:val="24"/>
        </w:rPr>
        <w:t xml:space="preserve">presumed to have an evolving meaning if, </w:t>
      </w:r>
      <w:r w:rsidRPr="00507E43">
        <w:rPr>
          <w:rFonts w:eastAsia="Times" w:cs="Times New Roman"/>
          <w:b/>
          <w:i/>
          <w:szCs w:val="24"/>
        </w:rPr>
        <w:t>first</w:t>
      </w:r>
      <w:r w:rsidRPr="00507E43">
        <w:rPr>
          <w:rFonts w:eastAsia="Times" w:cs="Times New Roman"/>
          <w:szCs w:val="24"/>
        </w:rPr>
        <w:t xml:space="preserve">, it is generic, referring to </w:t>
      </w:r>
      <w:r w:rsidRPr="00507E43">
        <w:rPr>
          <w:rFonts w:cs="Times New Roman"/>
          <w:szCs w:val="24"/>
        </w:rPr>
        <w:t>a class of matters.</w:t>
      </w:r>
      <w:r w:rsidRPr="00507E43">
        <w:rPr>
          <w:rFonts w:cs="Times New Roman"/>
          <w:szCs w:val="24"/>
          <w:vertAlign w:val="superscript"/>
        </w:rPr>
        <w:footnoteReference w:id="109"/>
      </w:r>
      <w:r w:rsidRPr="00507E43">
        <w:rPr>
          <w:rFonts w:cs="Times New Roman"/>
          <w:szCs w:val="24"/>
        </w:rPr>
        <w:t xml:space="preserve"> </w:t>
      </w:r>
      <w:r w:rsidRPr="00507E43">
        <w:rPr>
          <w:rFonts w:cs="Times New Roman"/>
          <w:b/>
          <w:i/>
          <w:szCs w:val="24"/>
        </w:rPr>
        <w:t>Second</w:t>
      </w:r>
      <w:r w:rsidRPr="00507E43">
        <w:rPr>
          <w:rFonts w:cs="Times New Roman"/>
          <w:szCs w:val="24"/>
        </w:rPr>
        <w:t>,</w:t>
      </w:r>
      <w:r w:rsidRPr="00507E43">
        <w:rPr>
          <w:rFonts w:cs="Times New Roman"/>
          <w:b/>
          <w:i/>
          <w:szCs w:val="24"/>
        </w:rPr>
        <w:t xml:space="preserve"> </w:t>
      </w:r>
      <w:r w:rsidRPr="00507E43">
        <w:rPr>
          <w:rFonts w:cs="Times New Roman"/>
          <w:szCs w:val="24"/>
        </w:rPr>
        <w:t xml:space="preserve">the treaty is </w:t>
      </w:r>
      <w:r w:rsidRPr="00507E43">
        <w:rPr>
          <w:rFonts w:eastAsia="Times" w:cs="Times New Roman"/>
          <w:szCs w:val="24"/>
        </w:rPr>
        <w:t>of a general, continuing nature that intends to establish a permanent legal regime</w:t>
      </w:r>
      <w:r w:rsidRPr="00507E43">
        <w:rPr>
          <w:rFonts w:cs="Times New Roman"/>
          <w:szCs w:val="24"/>
        </w:rPr>
        <w:t>.</w:t>
      </w:r>
      <w:r w:rsidRPr="00507E43">
        <w:rPr>
          <w:rFonts w:eastAsia="Times" w:cs="Times New Roman"/>
          <w:szCs w:val="24"/>
          <w:vertAlign w:val="superscript"/>
        </w:rPr>
        <w:footnoteReference w:id="110"/>
      </w:r>
      <w:r w:rsidRPr="00507E43">
        <w:rPr>
          <w:rFonts w:cs="Times New Roman"/>
          <w:szCs w:val="24"/>
        </w:rPr>
        <w:t xml:space="preserve"> Similarly here: </w:t>
      </w:r>
    </w:p>
    <w:p w14:paraId="03FA508D" w14:textId="77777777" w:rsidR="002F7DD2" w:rsidRPr="00507E43" w:rsidRDefault="002F7DD2" w:rsidP="00D907E8">
      <w:pPr>
        <w:ind w:firstLine="420"/>
        <w:rPr>
          <w:rFonts w:cs="Times New Roman"/>
          <w:szCs w:val="24"/>
        </w:rPr>
      </w:pPr>
      <w:r w:rsidRPr="00507E43">
        <w:rPr>
          <w:rFonts w:cs="Times New Roman"/>
          <w:b/>
          <w:i/>
          <w:szCs w:val="24"/>
        </w:rPr>
        <w:t>First</w:t>
      </w:r>
      <w:r w:rsidRPr="00507E43">
        <w:rPr>
          <w:rFonts w:cs="Times New Roman"/>
          <w:szCs w:val="24"/>
        </w:rPr>
        <w:t>, the term “baselines” under the UNCLOS is generic. Just as the Court deemed “Commerce” generic because it refers to a class of activities,</w:t>
      </w:r>
      <w:r w:rsidRPr="00507E43">
        <w:rPr>
          <w:rFonts w:cs="Times New Roman"/>
          <w:szCs w:val="24"/>
          <w:vertAlign w:val="superscript"/>
        </w:rPr>
        <w:footnoteReference w:id="111"/>
      </w:r>
      <w:r w:rsidRPr="00507E43">
        <w:rPr>
          <w:rFonts w:cs="Times New Roman"/>
          <w:szCs w:val="24"/>
        </w:rPr>
        <w:t xml:space="preserve"> “baselines” here refers to a class of lines, encompassing both the actual lines and those reflected on charts.</w:t>
      </w:r>
      <w:r w:rsidRPr="00507E43">
        <w:rPr>
          <w:rFonts w:cs="Times New Roman"/>
          <w:szCs w:val="24"/>
          <w:vertAlign w:val="superscript"/>
        </w:rPr>
        <w:footnoteReference w:id="112"/>
      </w:r>
      <w:r w:rsidRPr="00507E43">
        <w:rPr>
          <w:rFonts w:cs="Times New Roman"/>
          <w:szCs w:val="24"/>
        </w:rPr>
        <w:t xml:space="preserve"> Moreover, concerning the former, “baselines” include a series of lines under different provisions of the UNCLOS.</w:t>
      </w:r>
      <w:r w:rsidRPr="00507E43">
        <w:rPr>
          <w:rFonts w:cs="Times New Roman"/>
          <w:szCs w:val="24"/>
          <w:vertAlign w:val="superscript"/>
        </w:rPr>
        <w:footnoteReference w:id="113"/>
      </w:r>
      <w:r w:rsidRPr="00507E43">
        <w:rPr>
          <w:rFonts w:cs="Times New Roman"/>
          <w:szCs w:val="24"/>
        </w:rPr>
        <w:t xml:space="preserve"> </w:t>
      </w:r>
    </w:p>
    <w:p w14:paraId="34F0D4BD" w14:textId="77777777" w:rsidR="002F7DD2" w:rsidRPr="00507E43" w:rsidRDefault="002F7DD2" w:rsidP="00D907E8">
      <w:pPr>
        <w:ind w:firstLine="420"/>
        <w:rPr>
          <w:rFonts w:cs="Times New Roman"/>
          <w:szCs w:val="24"/>
        </w:rPr>
      </w:pPr>
      <w:r w:rsidRPr="00507E43">
        <w:rPr>
          <w:rFonts w:cs="Times New Roman"/>
          <w:b/>
          <w:i/>
          <w:szCs w:val="24"/>
        </w:rPr>
        <w:t>Second</w:t>
      </w:r>
      <w:r w:rsidRPr="00507E43">
        <w:rPr>
          <w:rFonts w:cs="Times New Roman"/>
          <w:szCs w:val="24"/>
        </w:rPr>
        <w:t xml:space="preserve">, the UNCLOS is a treaty of continuous duration, since no limitation date has been set </w:t>
      </w:r>
      <w:r w:rsidRPr="00507E43">
        <w:rPr>
          <w:rFonts w:cs="Times New Roman"/>
          <w:szCs w:val="24"/>
        </w:rPr>
        <w:lastRenderedPageBreak/>
        <w:t>under the force duration provision.</w:t>
      </w:r>
      <w:r w:rsidRPr="00507E43">
        <w:rPr>
          <w:rFonts w:cs="Times New Roman"/>
          <w:szCs w:val="24"/>
          <w:vertAlign w:val="superscript"/>
        </w:rPr>
        <w:footnoteReference w:id="114"/>
      </w:r>
      <w:r w:rsidRPr="00507E43">
        <w:rPr>
          <w:rFonts w:cs="Times New Roman"/>
          <w:szCs w:val="24"/>
        </w:rPr>
        <w:t xml:space="preserve"> Moreover, reflected in its preambles, the UNCLOS intends to establish a comprehensive legal regime</w:t>
      </w:r>
      <w:r w:rsidRPr="00507E43">
        <w:rPr>
          <w:rFonts w:cs="Times New Roman"/>
          <w:szCs w:val="24"/>
          <w:vertAlign w:val="superscript"/>
        </w:rPr>
        <w:footnoteReference w:id="115"/>
      </w:r>
      <w:r w:rsidRPr="00507E43">
        <w:rPr>
          <w:rFonts w:cs="Times New Roman"/>
          <w:szCs w:val="24"/>
        </w:rPr>
        <w:t xml:space="preserve"> and to settle all</w:t>
      </w:r>
      <w:r w:rsidRPr="00507E43">
        <w:rPr>
          <w:rFonts w:cs="Times New Roman"/>
          <w:i/>
          <w:szCs w:val="24"/>
        </w:rPr>
        <w:t xml:space="preserve"> </w:t>
      </w:r>
      <w:r w:rsidRPr="00507E43">
        <w:rPr>
          <w:rFonts w:cs="Times New Roman"/>
          <w:szCs w:val="24"/>
        </w:rPr>
        <w:t>issues relating to the law of the sea</w:t>
      </w:r>
      <w:r w:rsidRPr="00507E43">
        <w:rPr>
          <w:rFonts w:cs="Times New Roman"/>
          <w:szCs w:val="24"/>
          <w:vertAlign w:val="superscript"/>
        </w:rPr>
        <w:footnoteReference w:id="116"/>
      </w:r>
      <w:r w:rsidRPr="00507E43">
        <w:rPr>
          <w:rFonts w:cs="Times New Roman"/>
          <w:szCs w:val="24"/>
        </w:rPr>
        <w:t xml:space="preserve"> holistically.</w:t>
      </w:r>
      <w:r w:rsidRPr="00507E43">
        <w:rPr>
          <w:rFonts w:cs="Times New Roman"/>
          <w:szCs w:val="24"/>
          <w:vertAlign w:val="superscript"/>
        </w:rPr>
        <w:footnoteReference w:id="117"/>
      </w:r>
      <w:r w:rsidRPr="00507E43">
        <w:rPr>
          <w:rFonts w:cs="Times New Roman"/>
          <w:szCs w:val="24"/>
          <w:vertAlign w:val="superscript"/>
        </w:rPr>
        <w:t xml:space="preserve"> </w:t>
      </w:r>
    </w:p>
    <w:p w14:paraId="161E3440" w14:textId="77777777" w:rsidR="002F7DD2" w:rsidRPr="00507E43" w:rsidRDefault="002F7DD2" w:rsidP="00D907E8">
      <w:pPr>
        <w:ind w:firstLine="420"/>
        <w:rPr>
          <w:rFonts w:cs="Times New Roman"/>
          <w:szCs w:val="24"/>
        </w:rPr>
      </w:pPr>
      <w:r w:rsidRPr="00507E43">
        <w:rPr>
          <w:rFonts w:cs="Times New Roman"/>
          <w:szCs w:val="24"/>
        </w:rPr>
        <w:t>Therefore, the meaning of “baselines” in the UNCLOS shall be presumed to evolve with contemporary meanings.</w:t>
      </w:r>
    </w:p>
    <w:p w14:paraId="1FC729B5" w14:textId="77777777" w:rsidR="002F7DD2" w:rsidRPr="00507E43" w:rsidRDefault="002F7DD2">
      <w:pPr>
        <w:numPr>
          <w:ilvl w:val="0"/>
          <w:numId w:val="5"/>
        </w:numPr>
        <w:ind w:left="1894" w:hanging="420"/>
        <w:outlineLvl w:val="4"/>
        <w:rPr>
          <w:rFonts w:cs="Times New Roman"/>
          <w:i/>
          <w:szCs w:val="24"/>
        </w:rPr>
      </w:pPr>
      <w:bookmarkStart w:id="66" w:name="_Toc187809882"/>
      <w:r w:rsidRPr="00507E43">
        <w:rPr>
          <w:rFonts w:cs="Times New Roman"/>
          <w:i/>
          <w:szCs w:val="24"/>
        </w:rPr>
        <w:t>In the face of sea-level rise, baselines could be fixed under the UNCLOS.</w:t>
      </w:r>
      <w:bookmarkEnd w:id="66"/>
    </w:p>
    <w:p w14:paraId="3697CFE8" w14:textId="77777777" w:rsidR="002F7DD2" w:rsidRPr="00507E43" w:rsidRDefault="002F7DD2" w:rsidP="00D907E8">
      <w:pPr>
        <w:ind w:firstLine="420"/>
        <w:rPr>
          <w:rFonts w:cs="Times New Roman"/>
          <w:szCs w:val="24"/>
        </w:rPr>
      </w:pPr>
      <w:bookmarkStart w:id="67" w:name="_2xcytpi" w:colFirst="0" w:colLast="0"/>
      <w:bookmarkEnd w:id="67"/>
      <w:r w:rsidRPr="00507E43">
        <w:rPr>
          <w:rFonts w:cs="Times New Roman"/>
          <w:szCs w:val="24"/>
        </w:rPr>
        <w:t>When a treaty term is presumed to have an evolving meaning, it must be interpreted based on the factual and legal circumstances at the time of interpretation.</w:t>
      </w:r>
      <w:r w:rsidRPr="00507E43">
        <w:rPr>
          <w:rFonts w:cs="Times New Roman"/>
          <w:szCs w:val="24"/>
          <w:vertAlign w:val="superscript"/>
        </w:rPr>
        <w:footnoteReference w:id="118"/>
      </w:r>
      <w:r w:rsidRPr="00507E43">
        <w:rPr>
          <w:rFonts w:cs="Times New Roman"/>
          <w:szCs w:val="24"/>
        </w:rPr>
        <w:t xml:space="preserve"> This involves examining the treaty’s object and purpose,</w:t>
      </w:r>
      <w:r w:rsidRPr="00507E43">
        <w:rPr>
          <w:rFonts w:cs="Times New Roman"/>
          <w:szCs w:val="24"/>
          <w:vertAlign w:val="superscript"/>
        </w:rPr>
        <w:footnoteReference w:id="119"/>
      </w:r>
      <w:r w:rsidRPr="00507E43">
        <w:rPr>
          <w:rFonts w:cs="Times New Roman"/>
          <w:szCs w:val="24"/>
        </w:rPr>
        <w:t xml:space="preserve"> as indicated by its preamble,</w:t>
      </w:r>
      <w:r w:rsidRPr="00507E43">
        <w:rPr>
          <w:rFonts w:eastAsia="Times" w:cs="Times New Roman"/>
          <w:szCs w:val="24"/>
          <w:vertAlign w:val="superscript"/>
        </w:rPr>
        <w:footnoteReference w:id="120"/>
      </w:r>
      <w:r w:rsidRPr="00507E43">
        <w:rPr>
          <w:rFonts w:eastAsia="Times" w:cs="Times New Roman"/>
          <w:szCs w:val="24"/>
          <w:vertAlign w:val="superscript"/>
        </w:rPr>
        <w:t xml:space="preserve"> </w:t>
      </w:r>
      <w:r w:rsidRPr="00507E43">
        <w:rPr>
          <w:rFonts w:cs="Times New Roman"/>
          <w:szCs w:val="24"/>
        </w:rPr>
        <w:t xml:space="preserve"> and related articles dealing with the same issue.</w:t>
      </w:r>
      <w:r w:rsidRPr="00507E43">
        <w:rPr>
          <w:rFonts w:cs="Times New Roman"/>
          <w:szCs w:val="24"/>
          <w:vertAlign w:val="superscript"/>
        </w:rPr>
        <w:footnoteReference w:id="121"/>
      </w:r>
      <w:r w:rsidRPr="00507E43">
        <w:rPr>
          <w:rFonts w:cs="Times New Roman"/>
          <w:szCs w:val="24"/>
        </w:rPr>
        <w:t xml:space="preserve"> </w:t>
      </w:r>
    </w:p>
    <w:p w14:paraId="790FD83C" w14:textId="77777777" w:rsidR="002F7DD2" w:rsidRPr="00507E43" w:rsidRDefault="002F7DD2" w:rsidP="00D907E8">
      <w:pPr>
        <w:ind w:firstLine="420"/>
        <w:rPr>
          <w:rFonts w:cs="Times New Roman"/>
          <w:szCs w:val="24"/>
        </w:rPr>
      </w:pPr>
      <w:r w:rsidRPr="00507E43">
        <w:rPr>
          <w:rFonts w:cs="Times New Roman"/>
          <w:b/>
          <w:i/>
          <w:szCs w:val="24"/>
        </w:rPr>
        <w:t>First</w:t>
      </w:r>
      <w:r w:rsidRPr="00507E43">
        <w:rPr>
          <w:rFonts w:cs="Times New Roman"/>
          <w:szCs w:val="24"/>
        </w:rPr>
        <w:t>, the overarching object and purpose of the UNCLOS is the establishment of a continuing, comprehensive legal order,</w:t>
      </w:r>
      <w:r w:rsidRPr="00507E43">
        <w:rPr>
          <w:rFonts w:cs="Times New Roman"/>
          <w:szCs w:val="24"/>
          <w:vertAlign w:val="superscript"/>
        </w:rPr>
        <w:footnoteReference w:id="122"/>
      </w:r>
      <w:r w:rsidRPr="00507E43">
        <w:rPr>
          <w:rFonts w:cs="Times New Roman"/>
          <w:szCs w:val="24"/>
        </w:rPr>
        <w:t xml:space="preserve"> which implies the promotion of certainty, predictability and stability.</w:t>
      </w:r>
      <w:r w:rsidRPr="00507E43">
        <w:rPr>
          <w:rFonts w:cs="Times New Roman"/>
          <w:szCs w:val="24"/>
          <w:vertAlign w:val="superscript"/>
        </w:rPr>
        <w:footnoteReference w:id="123"/>
      </w:r>
      <w:r w:rsidRPr="00507E43">
        <w:rPr>
          <w:rFonts w:cs="Times New Roman"/>
          <w:szCs w:val="24"/>
        </w:rPr>
        <w:t xml:space="preserve"> </w:t>
      </w:r>
    </w:p>
    <w:p w14:paraId="6FE777A5" w14:textId="77777777" w:rsidR="002F7DD2" w:rsidRPr="00507E43" w:rsidRDefault="002F7DD2" w:rsidP="00D907E8">
      <w:pPr>
        <w:ind w:firstLine="420"/>
        <w:rPr>
          <w:rFonts w:cs="Times New Roman"/>
          <w:szCs w:val="24"/>
        </w:rPr>
      </w:pPr>
      <w:r w:rsidRPr="00507E43">
        <w:rPr>
          <w:rFonts w:cs="Times New Roman"/>
          <w:szCs w:val="24"/>
        </w:rPr>
        <w:t>Therefore, in the face of permanent coastline regression induced by sea-level rise, the UNCLOS’s purpose supports fixing baselines to ensure stability.</w:t>
      </w:r>
    </w:p>
    <w:p w14:paraId="1DE5ECE7" w14:textId="77777777" w:rsidR="002F7DD2" w:rsidRPr="00507E43" w:rsidRDefault="002F7DD2" w:rsidP="00D907E8">
      <w:pPr>
        <w:ind w:firstLine="420"/>
        <w:rPr>
          <w:rFonts w:cs="Times New Roman"/>
          <w:szCs w:val="24"/>
        </w:rPr>
      </w:pPr>
      <w:r w:rsidRPr="00507E43">
        <w:rPr>
          <w:rFonts w:cs="Times New Roman"/>
          <w:b/>
          <w:i/>
          <w:szCs w:val="24"/>
        </w:rPr>
        <w:t>Second</w:t>
      </w:r>
      <w:r w:rsidRPr="00507E43">
        <w:rPr>
          <w:rFonts w:cs="Times New Roman"/>
          <w:szCs w:val="24"/>
        </w:rPr>
        <w:t xml:space="preserve">, the context of the UNCLOS further supports the interpretation of allowing fixed baselines. Article 7(2) allows straight baselines to remain effective despite subsequent regression </w:t>
      </w:r>
      <w:r w:rsidRPr="00507E43">
        <w:rPr>
          <w:rFonts w:cs="Times New Roman"/>
          <w:szCs w:val="24"/>
        </w:rPr>
        <w:lastRenderedPageBreak/>
        <w:t>of the low-water line in highly unstable geographical conditions.</w:t>
      </w:r>
      <w:r w:rsidRPr="00507E43">
        <w:rPr>
          <w:rFonts w:cs="Times New Roman"/>
          <w:szCs w:val="24"/>
          <w:vertAlign w:val="superscript"/>
        </w:rPr>
        <w:footnoteReference w:id="124"/>
      </w:r>
      <w:r w:rsidRPr="00507E43">
        <w:rPr>
          <w:rFonts w:cs="Times New Roman"/>
          <w:szCs w:val="24"/>
        </w:rPr>
        <w:t xml:space="preserve"> </w:t>
      </w:r>
    </w:p>
    <w:p w14:paraId="18BE2C6B" w14:textId="77777777" w:rsidR="002F7DD2" w:rsidRPr="00507E43" w:rsidRDefault="002F7DD2" w:rsidP="00D907E8">
      <w:pPr>
        <w:ind w:firstLine="420"/>
        <w:rPr>
          <w:rFonts w:cs="Times New Roman"/>
          <w:szCs w:val="24"/>
        </w:rPr>
      </w:pPr>
      <w:r w:rsidRPr="00507E43">
        <w:rPr>
          <w:rFonts w:cs="Times New Roman"/>
          <w:szCs w:val="24"/>
        </w:rPr>
        <w:t>This suggests that fixed baselines are permitted and encouraged under the UNCLOS amid changing geographical conditions.</w:t>
      </w:r>
      <w:r w:rsidRPr="00507E43">
        <w:rPr>
          <w:rFonts w:cs="Times New Roman"/>
          <w:szCs w:val="24"/>
          <w:vertAlign w:val="superscript"/>
        </w:rPr>
        <w:footnoteReference w:id="125"/>
      </w:r>
      <w:r w:rsidRPr="00507E43">
        <w:rPr>
          <w:rFonts w:cs="Times New Roman"/>
          <w:szCs w:val="24"/>
        </w:rPr>
        <w:t xml:space="preserve">   </w:t>
      </w:r>
    </w:p>
    <w:p w14:paraId="52BAB7D2" w14:textId="77777777" w:rsidR="002F7DD2" w:rsidRPr="00507E43" w:rsidRDefault="002F7DD2" w:rsidP="00D907E8">
      <w:pPr>
        <w:ind w:firstLine="420"/>
        <w:rPr>
          <w:rFonts w:cs="Times New Roman"/>
          <w:szCs w:val="24"/>
        </w:rPr>
      </w:pPr>
      <w:r w:rsidRPr="00507E43">
        <w:rPr>
          <w:rFonts w:cs="Times New Roman"/>
          <w:szCs w:val="24"/>
        </w:rPr>
        <w:t xml:space="preserve">Overall, the UNCLOS was intended to be applied in an evolving way. In light of sea-level rise, the UNCLOS allows fixing baselines to preserve coastlines. </w:t>
      </w:r>
    </w:p>
    <w:p w14:paraId="602AE0E8" w14:textId="77777777" w:rsidR="002F7DD2" w:rsidRPr="00507E43" w:rsidRDefault="002F7DD2">
      <w:pPr>
        <w:numPr>
          <w:ilvl w:val="0"/>
          <w:numId w:val="4"/>
        </w:numPr>
        <w:ind w:left="1554" w:hanging="420"/>
        <w:contextualSpacing/>
        <w:outlineLvl w:val="3"/>
        <w:rPr>
          <w:rFonts w:cs="Times New Roman"/>
          <w:b/>
          <w:i/>
          <w:szCs w:val="24"/>
        </w:rPr>
      </w:pPr>
      <w:bookmarkStart w:id="68" w:name="_Toc187809883"/>
      <w:r w:rsidRPr="00507E43">
        <w:rPr>
          <w:rFonts w:cs="Times New Roman"/>
          <w:b/>
          <w:i/>
          <w:szCs w:val="24"/>
        </w:rPr>
        <w:t>Alternatively, the parties’ subsequent practice has resulted in a departure from UNCLOS’s original intent in allowing fixed baselines.</w:t>
      </w:r>
      <w:bookmarkEnd w:id="68"/>
    </w:p>
    <w:p w14:paraId="68031A84" w14:textId="77777777" w:rsidR="002F7DD2" w:rsidRPr="00507E43" w:rsidRDefault="002F7DD2" w:rsidP="00D907E8">
      <w:pPr>
        <w:ind w:firstLine="420"/>
        <w:rPr>
          <w:rFonts w:cs="Times New Roman"/>
          <w:szCs w:val="24"/>
        </w:rPr>
      </w:pPr>
      <w:r w:rsidRPr="00507E43">
        <w:rPr>
          <w:rFonts w:cs="Times New Roman"/>
          <w:szCs w:val="24"/>
        </w:rPr>
        <w:t>The subsequent practice of the parties</w:t>
      </w:r>
      <w:r w:rsidRPr="00507E43">
        <w:rPr>
          <w:rFonts w:cs="Times New Roman"/>
          <w:szCs w:val="24"/>
          <w:vertAlign w:val="superscript"/>
        </w:rPr>
        <w:footnoteReference w:id="126"/>
      </w:r>
      <w:r w:rsidRPr="00507E43">
        <w:rPr>
          <w:rFonts w:cs="Times New Roman"/>
          <w:szCs w:val="24"/>
        </w:rPr>
        <w:t xml:space="preserve"> may result in a departure from the original intent of the parties.</w:t>
      </w:r>
      <w:r w:rsidRPr="00507E43">
        <w:rPr>
          <w:rFonts w:cs="Times New Roman"/>
          <w:szCs w:val="24"/>
          <w:vertAlign w:val="superscript"/>
        </w:rPr>
        <w:footnoteReference w:id="127"/>
      </w:r>
      <w:r w:rsidRPr="00507E43">
        <w:rPr>
          <w:rFonts w:cs="Times New Roman"/>
          <w:szCs w:val="24"/>
        </w:rPr>
        <w:t xml:space="preserve"> Moreover, such practice may sometimes remove a textual limit on the scope for evolutive interpretation.</w:t>
      </w:r>
      <w:r w:rsidRPr="00507E43">
        <w:rPr>
          <w:rFonts w:cs="Times New Roman"/>
          <w:szCs w:val="24"/>
          <w:vertAlign w:val="superscript"/>
        </w:rPr>
        <w:footnoteReference w:id="128"/>
      </w:r>
      <w:r w:rsidRPr="00507E43">
        <w:rPr>
          <w:rFonts w:cs="Times New Roman"/>
          <w:szCs w:val="24"/>
        </w:rPr>
        <w:t xml:space="preserve"> </w:t>
      </w:r>
    </w:p>
    <w:p w14:paraId="5A1D2BEB" w14:textId="65BCAA3D" w:rsidR="002F7DD2" w:rsidRPr="00507E43" w:rsidRDefault="002F7DD2" w:rsidP="00D907E8">
      <w:pPr>
        <w:ind w:firstLine="420"/>
        <w:rPr>
          <w:rFonts w:cs="Times New Roman"/>
          <w:szCs w:val="24"/>
        </w:rPr>
      </w:pPr>
      <w:r w:rsidRPr="00507E43">
        <w:rPr>
          <w:rFonts w:cs="Times New Roman"/>
          <w:szCs w:val="24"/>
        </w:rPr>
        <w:t xml:space="preserve">The practice used to establish such new interpretation shall, </w:t>
      </w:r>
      <w:r w:rsidRPr="00507E43">
        <w:rPr>
          <w:rFonts w:cs="Times New Roman"/>
          <w:b/>
          <w:i/>
          <w:szCs w:val="24"/>
        </w:rPr>
        <w:t>first</w:t>
      </w:r>
      <w:r w:rsidRPr="00507E43">
        <w:rPr>
          <w:rFonts w:cs="Times New Roman"/>
          <w:szCs w:val="24"/>
        </w:rPr>
        <w:t xml:space="preserve">, be practice in the application of the treaty, including official </w:t>
      </w:r>
      <w:r w:rsidR="007E6645" w:rsidRPr="00507E43">
        <w:rPr>
          <w:rFonts w:cs="Times New Roman"/>
          <w:szCs w:val="24"/>
        </w:rPr>
        <w:t>State</w:t>
      </w:r>
      <w:r w:rsidRPr="00507E43">
        <w:rPr>
          <w:rFonts w:cs="Times New Roman"/>
          <w:szCs w:val="24"/>
        </w:rPr>
        <w:t>ments regarding its interpretation.</w:t>
      </w:r>
      <w:r w:rsidRPr="00507E43">
        <w:rPr>
          <w:rFonts w:cs="Times New Roman"/>
          <w:szCs w:val="24"/>
          <w:vertAlign w:val="superscript"/>
        </w:rPr>
        <w:footnoteReference w:id="129"/>
      </w:r>
      <w:r w:rsidRPr="00507E43">
        <w:rPr>
          <w:rFonts w:cs="Times New Roman"/>
          <w:szCs w:val="24"/>
        </w:rPr>
        <w:t xml:space="preserve"> </w:t>
      </w:r>
      <w:r w:rsidRPr="00507E43">
        <w:rPr>
          <w:rFonts w:cs="Times New Roman"/>
          <w:b/>
          <w:i/>
          <w:szCs w:val="24"/>
        </w:rPr>
        <w:t>Second</w:t>
      </w:r>
      <w:r w:rsidRPr="00507E43">
        <w:rPr>
          <w:rFonts w:cs="Times New Roman"/>
          <w:szCs w:val="24"/>
        </w:rPr>
        <w:t>, a virtual consensus regarding the new meaning can be reached through the practice.</w:t>
      </w:r>
      <w:r w:rsidRPr="00507E43">
        <w:rPr>
          <w:rFonts w:cs="Times New Roman"/>
          <w:szCs w:val="24"/>
          <w:vertAlign w:val="superscript"/>
        </w:rPr>
        <w:footnoteReference w:id="130"/>
      </w:r>
      <w:r w:rsidRPr="00507E43">
        <w:rPr>
          <w:rFonts w:cs="Times New Roman"/>
          <w:i/>
          <w:szCs w:val="24"/>
        </w:rPr>
        <w:t xml:space="preserve"> </w:t>
      </w:r>
      <w:r w:rsidRPr="00507E43">
        <w:rPr>
          <w:rFonts w:cs="Times New Roman"/>
          <w:szCs w:val="24"/>
        </w:rPr>
        <w:t xml:space="preserve">The existence of contrary practice </w:t>
      </w:r>
      <w:r w:rsidRPr="00507E43">
        <w:rPr>
          <w:rFonts w:cs="Times New Roman"/>
          <w:i/>
          <w:szCs w:val="24"/>
        </w:rPr>
        <w:t xml:space="preserve">per se </w:t>
      </w:r>
      <w:r w:rsidRPr="00507E43">
        <w:rPr>
          <w:rFonts w:cs="Times New Roman"/>
          <w:szCs w:val="24"/>
        </w:rPr>
        <w:t>does not preclude consensus.</w:t>
      </w:r>
      <w:r w:rsidRPr="00507E43">
        <w:rPr>
          <w:rFonts w:cs="Times New Roman"/>
          <w:szCs w:val="24"/>
          <w:vertAlign w:val="superscript"/>
        </w:rPr>
        <w:footnoteReference w:id="131"/>
      </w:r>
    </w:p>
    <w:p w14:paraId="2C2ABAC7" w14:textId="77777777" w:rsidR="002F7DD2" w:rsidRPr="00507E43" w:rsidRDefault="002F7DD2" w:rsidP="00D907E8">
      <w:pPr>
        <w:ind w:firstLine="420"/>
        <w:rPr>
          <w:rFonts w:cs="Times New Roman"/>
          <w:szCs w:val="24"/>
        </w:rPr>
      </w:pPr>
      <w:r w:rsidRPr="00507E43">
        <w:rPr>
          <w:rFonts w:cs="Times New Roman"/>
          <w:szCs w:val="24"/>
        </w:rPr>
        <w:t xml:space="preserve">In the present case, a virtual consensus has been established through the subsequent practice. Over </w:t>
      </w:r>
      <w:r w:rsidRPr="00507E43">
        <w:rPr>
          <w:rFonts w:cs="Times New Roman"/>
          <w:i/>
          <w:szCs w:val="24"/>
        </w:rPr>
        <w:t xml:space="preserve">one hundred </w:t>
      </w:r>
      <w:r w:rsidRPr="00507E43">
        <w:rPr>
          <w:rFonts w:cs="Times New Roman"/>
          <w:szCs w:val="24"/>
        </w:rPr>
        <w:t>States have endorsed the practice of not updating baselines.</w:t>
      </w:r>
      <w:r w:rsidRPr="00507E43">
        <w:rPr>
          <w:rFonts w:cs="Times New Roman"/>
          <w:szCs w:val="24"/>
          <w:vertAlign w:val="superscript"/>
        </w:rPr>
        <w:footnoteReference w:id="132"/>
      </w:r>
      <w:r w:rsidRPr="00507E43">
        <w:rPr>
          <w:rFonts w:cs="Times New Roman"/>
          <w:szCs w:val="24"/>
        </w:rPr>
        <w:t xml:space="preserve"> In addition, </w:t>
      </w:r>
      <w:r w:rsidRPr="00507E43">
        <w:rPr>
          <w:rFonts w:cs="Times New Roman"/>
          <w:szCs w:val="24"/>
        </w:rPr>
        <w:lastRenderedPageBreak/>
        <w:t>many States support the interpretation of not having an obligation to update submitted charts under the UNCLOS and that preserving maritime zones by fixing baselines in the face of sea-level rise is in accordance with the UNCLOS.</w:t>
      </w:r>
      <w:r w:rsidRPr="00507E43">
        <w:rPr>
          <w:rFonts w:cs="Times New Roman"/>
          <w:szCs w:val="24"/>
          <w:vertAlign w:val="superscript"/>
        </w:rPr>
        <w:footnoteReference w:id="133"/>
      </w:r>
      <w:r w:rsidRPr="00507E43">
        <w:rPr>
          <w:rFonts w:cs="Times New Roman"/>
          <w:szCs w:val="24"/>
        </w:rPr>
        <w:t xml:space="preserve"> Such a view faced objection from “</w:t>
      </w:r>
      <w:r w:rsidRPr="00507E43">
        <w:rPr>
          <w:rFonts w:cs="Times New Roman"/>
          <w:i/>
          <w:szCs w:val="24"/>
        </w:rPr>
        <w:t>no State, even States who adopt ambulatory baselines in domestic legislation</w:t>
      </w:r>
      <w:r w:rsidRPr="00507E43">
        <w:rPr>
          <w:rFonts w:cs="Times New Roman"/>
          <w:szCs w:val="24"/>
        </w:rPr>
        <w:t>”, as noted by the ILC.</w:t>
      </w:r>
      <w:r w:rsidRPr="00507E43">
        <w:rPr>
          <w:rFonts w:cs="Times New Roman"/>
          <w:szCs w:val="24"/>
          <w:vertAlign w:val="superscript"/>
        </w:rPr>
        <w:footnoteReference w:id="134"/>
      </w:r>
    </w:p>
    <w:p w14:paraId="7E4C270D"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Moreover, contrary practice does not preclude consensus. It is noteworthy that States adopt ambulatory baselines either to move the coastlines seaward</w:t>
      </w:r>
      <w:r w:rsidRPr="00507E43">
        <w:rPr>
          <w:rFonts w:cs="Times New Roman"/>
          <w:i/>
          <w:szCs w:val="24"/>
        </w:rPr>
        <w:t xml:space="preserve"> </w:t>
      </w:r>
      <w:r w:rsidRPr="00507E43">
        <w:rPr>
          <w:rFonts w:cs="Times New Roman"/>
          <w:szCs w:val="24"/>
        </w:rPr>
        <w:t>through physical protection measures</w:t>
      </w:r>
      <w:r w:rsidRPr="00507E43">
        <w:rPr>
          <w:rFonts w:cs="Times New Roman"/>
          <w:szCs w:val="24"/>
          <w:vertAlign w:val="superscript"/>
        </w:rPr>
        <w:footnoteReference w:id="135"/>
      </w:r>
      <w:r w:rsidRPr="00507E43">
        <w:rPr>
          <w:rFonts w:cs="Times New Roman"/>
          <w:szCs w:val="24"/>
        </w:rPr>
        <w:t xml:space="preserve"> or because their domestic legislation has not accounted for sea-level rise.</w:t>
      </w:r>
      <w:r w:rsidRPr="00507E43">
        <w:rPr>
          <w:rFonts w:cs="Times New Roman"/>
          <w:szCs w:val="24"/>
          <w:vertAlign w:val="superscript"/>
        </w:rPr>
        <w:footnoteReference w:id="136"/>
      </w:r>
      <w:r w:rsidRPr="00507E43">
        <w:rPr>
          <w:rFonts w:cs="Times New Roman"/>
          <w:szCs w:val="24"/>
        </w:rPr>
        <w:t xml:space="preserve"> </w:t>
      </w:r>
      <w:r w:rsidRPr="00507E43">
        <w:rPr>
          <w:rFonts w:cs="Times New Roman"/>
          <w:szCs w:val="24"/>
        </w:rPr>
        <w:lastRenderedPageBreak/>
        <w:t>Therefore, these States’ legislations do not indicate opposition to fixed baselines in the face of sea-level rise.</w:t>
      </w:r>
    </w:p>
    <w:p w14:paraId="4A8317DB" w14:textId="77777777" w:rsidR="002F7DD2" w:rsidRPr="00507E43" w:rsidRDefault="002F7DD2" w:rsidP="00D907E8">
      <w:pPr>
        <w:pBdr>
          <w:top w:val="nil"/>
          <w:left w:val="nil"/>
          <w:bottom w:val="nil"/>
          <w:right w:val="nil"/>
          <w:between w:val="nil"/>
        </w:pBdr>
        <w:ind w:firstLine="420"/>
        <w:rPr>
          <w:rFonts w:cs="Times New Roman"/>
          <w:szCs w:val="24"/>
        </w:rPr>
      </w:pPr>
      <w:r w:rsidRPr="00507E43">
        <w:rPr>
          <w:rFonts w:cs="Times New Roman"/>
          <w:szCs w:val="24"/>
        </w:rPr>
        <w:t>Therefore,</w:t>
      </w:r>
      <w:r w:rsidRPr="00507E43">
        <w:rPr>
          <w:rFonts w:cs="Times New Roman"/>
          <w:i/>
          <w:szCs w:val="24"/>
        </w:rPr>
        <w:t xml:space="preserve"> </w:t>
      </w:r>
      <w:r w:rsidRPr="00507E43">
        <w:rPr>
          <w:rFonts w:cs="Times New Roman"/>
          <w:szCs w:val="24"/>
        </w:rPr>
        <w:t xml:space="preserve">subsequent State practice demonstrates a virtually unified recognition that fixed baselines in the face of sea-level rise are legitimate under the UNCLOS. </w:t>
      </w:r>
    </w:p>
    <w:p w14:paraId="22370966" w14:textId="01DC9155" w:rsidR="002F7DD2" w:rsidRPr="00507E43" w:rsidRDefault="002F7DD2">
      <w:pPr>
        <w:numPr>
          <w:ilvl w:val="0"/>
          <w:numId w:val="4"/>
        </w:numPr>
        <w:ind w:left="1554" w:hanging="420"/>
        <w:contextualSpacing/>
        <w:outlineLvl w:val="3"/>
        <w:rPr>
          <w:rFonts w:cs="Times New Roman"/>
          <w:b/>
          <w:i/>
          <w:szCs w:val="24"/>
        </w:rPr>
      </w:pPr>
      <w:bookmarkStart w:id="69" w:name="_Toc187809884"/>
      <w:r w:rsidRPr="00507E43">
        <w:rPr>
          <w:rFonts w:cs="Times New Roman"/>
          <w:b/>
          <w:i/>
          <w:szCs w:val="24"/>
        </w:rPr>
        <w:t>Alternatively, an emerging regional rule of customary international law provides for an exception of fixed baselines in the face of sea</w:t>
      </w:r>
      <w:r w:rsidR="001573F3" w:rsidRPr="00507E43">
        <w:rPr>
          <w:rFonts w:cs="Times New Roman"/>
          <w:b/>
          <w:i/>
          <w:szCs w:val="24"/>
        </w:rPr>
        <w:t>-</w:t>
      </w:r>
      <w:r w:rsidRPr="00507E43">
        <w:rPr>
          <w:rFonts w:cs="Times New Roman"/>
          <w:b/>
          <w:i/>
          <w:szCs w:val="24"/>
        </w:rPr>
        <w:t>level rise.</w:t>
      </w:r>
      <w:bookmarkEnd w:id="69"/>
    </w:p>
    <w:p w14:paraId="3470438E" w14:textId="77777777" w:rsidR="002F7DD2" w:rsidRPr="00507E43" w:rsidRDefault="002F7DD2" w:rsidP="00D907E8">
      <w:pPr>
        <w:ind w:firstLine="420"/>
        <w:rPr>
          <w:rFonts w:cs="Times New Roman"/>
          <w:szCs w:val="24"/>
        </w:rPr>
      </w:pPr>
      <w:r w:rsidRPr="00507E43">
        <w:rPr>
          <w:rFonts w:cs="Times New Roman"/>
          <w:szCs w:val="24"/>
        </w:rPr>
        <w:t>Even if the Court is not convinced by the above arguments,</w:t>
      </w:r>
      <w:r w:rsidRPr="00507E43">
        <w:rPr>
          <w:rFonts w:cs="Times New Roman"/>
          <w:szCs w:val="24"/>
          <w:vertAlign w:val="superscript"/>
        </w:rPr>
        <w:footnoteReference w:id="137"/>
      </w:r>
      <w:r w:rsidRPr="00507E43">
        <w:rPr>
          <w:rFonts w:cs="Times New Roman"/>
          <w:szCs w:val="24"/>
        </w:rPr>
        <w:t xml:space="preserve"> and deems that the UNCLOS does not regulate the legal effect of fixing baselines in the face of sea-level rises, a regional customary international law regarding such matters shall apply. </w:t>
      </w:r>
    </w:p>
    <w:p w14:paraId="51DC6C96" w14:textId="77777777" w:rsidR="002F7DD2" w:rsidRPr="00507E43" w:rsidRDefault="002F7DD2" w:rsidP="00D907E8">
      <w:pPr>
        <w:ind w:firstLine="420"/>
        <w:rPr>
          <w:rFonts w:cs="Times New Roman"/>
          <w:szCs w:val="24"/>
        </w:rPr>
      </w:pPr>
      <w:r w:rsidRPr="00507E43">
        <w:rPr>
          <w:rFonts w:cs="Times New Roman"/>
          <w:szCs w:val="24"/>
        </w:rPr>
        <w:t>In this respect, the establishment of a regional customary international law requires a constant and uniform practice that is accepted as law by all the parties among which the rule applies.</w:t>
      </w:r>
      <w:r w:rsidRPr="00507E43">
        <w:rPr>
          <w:rFonts w:cs="Times New Roman"/>
          <w:szCs w:val="24"/>
          <w:vertAlign w:val="superscript"/>
        </w:rPr>
        <w:footnoteReference w:id="138"/>
      </w:r>
      <w:r w:rsidRPr="00507E43">
        <w:rPr>
          <w:rFonts w:cs="Times New Roman"/>
          <w:szCs w:val="24"/>
        </w:rPr>
        <w:t xml:space="preserve"> </w:t>
      </w:r>
    </w:p>
    <w:p w14:paraId="103E93B5" w14:textId="77777777" w:rsidR="002F7DD2" w:rsidRPr="00507E43" w:rsidRDefault="002F7DD2" w:rsidP="00D907E8">
      <w:pPr>
        <w:ind w:firstLine="420"/>
        <w:rPr>
          <w:rFonts w:cs="Times New Roman"/>
          <w:szCs w:val="24"/>
          <w:vertAlign w:val="superscript"/>
        </w:rPr>
      </w:pPr>
      <w:r w:rsidRPr="00507E43">
        <w:rPr>
          <w:rFonts w:cs="Times New Roman"/>
          <w:szCs w:val="24"/>
        </w:rPr>
        <w:t>In some occasions, failure to react to the practice may constitute an acceptance,</w:t>
      </w:r>
      <w:r w:rsidRPr="00507E43">
        <w:rPr>
          <w:rFonts w:cs="Times New Roman"/>
          <w:szCs w:val="24"/>
          <w:vertAlign w:val="superscript"/>
        </w:rPr>
        <w:footnoteReference w:id="139"/>
      </w:r>
      <w:r w:rsidRPr="00507E43">
        <w:rPr>
          <w:rFonts w:cs="Times New Roman"/>
          <w:szCs w:val="24"/>
        </w:rPr>
        <w:t xml:space="preserve"> provided that, </w:t>
      </w:r>
      <w:r w:rsidRPr="00507E43">
        <w:rPr>
          <w:rFonts w:cs="Times New Roman"/>
          <w:b/>
          <w:i/>
          <w:szCs w:val="24"/>
        </w:rPr>
        <w:t>first</w:t>
      </w:r>
      <w:r w:rsidRPr="00507E43">
        <w:rPr>
          <w:rFonts w:cs="Times New Roman"/>
          <w:szCs w:val="24"/>
        </w:rPr>
        <w:t>, the circumstances call for some reaction, typically when States’ rights are unfavorably affected.</w:t>
      </w:r>
      <w:r w:rsidRPr="00507E43">
        <w:rPr>
          <w:rFonts w:cs="Times New Roman"/>
          <w:szCs w:val="24"/>
          <w:vertAlign w:val="superscript"/>
        </w:rPr>
        <w:footnoteReference w:id="140"/>
      </w:r>
      <w:r w:rsidRPr="00507E43">
        <w:rPr>
          <w:rFonts w:cs="Times New Roman"/>
          <w:szCs w:val="24"/>
        </w:rPr>
        <w:t xml:space="preserve"> The more widespread and potent the practice, the stronger evidence of protest may be required.</w:t>
      </w:r>
      <w:r w:rsidRPr="00507E43">
        <w:rPr>
          <w:rFonts w:cs="Times New Roman"/>
          <w:szCs w:val="24"/>
          <w:vertAlign w:val="superscript"/>
        </w:rPr>
        <w:footnoteReference w:id="141"/>
      </w:r>
      <w:r w:rsidRPr="00507E43">
        <w:rPr>
          <w:rFonts w:cs="Times New Roman"/>
          <w:szCs w:val="24"/>
        </w:rPr>
        <w:t xml:space="preserve"> </w:t>
      </w:r>
      <w:r w:rsidRPr="00507E43">
        <w:rPr>
          <w:rFonts w:cs="Times New Roman"/>
          <w:b/>
          <w:i/>
          <w:szCs w:val="24"/>
        </w:rPr>
        <w:t>Second</w:t>
      </w:r>
      <w:r w:rsidRPr="00507E43">
        <w:rPr>
          <w:rFonts w:cs="Times New Roman"/>
          <w:szCs w:val="24"/>
        </w:rPr>
        <w:t>, States are aware of the practice and have sufficient time and ability to react.</w:t>
      </w:r>
      <w:r w:rsidRPr="00507E43">
        <w:rPr>
          <w:rFonts w:cs="Times New Roman"/>
          <w:szCs w:val="24"/>
          <w:vertAlign w:val="superscript"/>
        </w:rPr>
        <w:footnoteReference w:id="142"/>
      </w:r>
      <w:r w:rsidRPr="00507E43">
        <w:rPr>
          <w:rFonts w:cs="Times New Roman"/>
          <w:szCs w:val="24"/>
          <w:vertAlign w:val="superscript"/>
        </w:rPr>
        <w:t xml:space="preserve"> </w:t>
      </w:r>
    </w:p>
    <w:p w14:paraId="4BB538BB" w14:textId="77777777" w:rsidR="002F7DD2" w:rsidRPr="00507E43" w:rsidRDefault="002F7DD2" w:rsidP="00D907E8">
      <w:pPr>
        <w:ind w:firstLine="420"/>
        <w:rPr>
          <w:rFonts w:cs="Times New Roman"/>
          <w:szCs w:val="24"/>
        </w:rPr>
      </w:pPr>
      <w:r w:rsidRPr="00507E43">
        <w:rPr>
          <w:rFonts w:cs="Times New Roman"/>
          <w:szCs w:val="24"/>
        </w:rPr>
        <w:t>Herein, all Members of the Organization for Cooperation and Development in the Paine (“</w:t>
      </w:r>
      <w:r w:rsidRPr="00507E43">
        <w:rPr>
          <w:rFonts w:cs="Times New Roman"/>
          <w:b/>
          <w:szCs w:val="24"/>
        </w:rPr>
        <w:t>OCDP</w:t>
      </w:r>
      <w:r w:rsidRPr="00507E43">
        <w:rPr>
          <w:rFonts w:cs="Times New Roman"/>
          <w:szCs w:val="24"/>
        </w:rPr>
        <w:t>”) except Rovinia have acknowledged that fixing baselines constitutes a regional customary rule.</w:t>
      </w:r>
      <w:r w:rsidRPr="00507E43">
        <w:rPr>
          <w:rFonts w:cs="Times New Roman"/>
          <w:szCs w:val="24"/>
          <w:vertAlign w:val="superscript"/>
        </w:rPr>
        <w:footnoteReference w:id="143"/>
      </w:r>
      <w:r w:rsidRPr="00507E43">
        <w:rPr>
          <w:rFonts w:cs="Times New Roman"/>
          <w:szCs w:val="24"/>
        </w:rPr>
        <w:t xml:space="preserve"> Rovinia, by failing to protest against a resolution recognizing the importance </w:t>
      </w:r>
      <w:r w:rsidRPr="00507E43">
        <w:rPr>
          <w:rFonts w:cs="Times New Roman"/>
          <w:szCs w:val="24"/>
        </w:rPr>
        <w:lastRenderedPageBreak/>
        <w:t>of fixed baselines in the face of sea-level rise,</w:t>
      </w:r>
      <w:r w:rsidRPr="00507E43">
        <w:rPr>
          <w:rFonts w:cs="Times New Roman"/>
          <w:szCs w:val="24"/>
          <w:vertAlign w:val="superscript"/>
        </w:rPr>
        <w:footnoteReference w:id="144"/>
      </w:r>
      <w:r w:rsidRPr="00507E43">
        <w:rPr>
          <w:rFonts w:cs="Times New Roman"/>
          <w:szCs w:val="24"/>
        </w:rPr>
        <w:t xml:space="preserve"> acquiesced to this rule since:</w:t>
      </w:r>
    </w:p>
    <w:p w14:paraId="024E3DB2" w14:textId="77777777" w:rsidR="002F7DD2" w:rsidRPr="00507E43" w:rsidRDefault="002F7DD2" w:rsidP="00D907E8">
      <w:pPr>
        <w:ind w:firstLine="420"/>
        <w:rPr>
          <w:rFonts w:cs="Times New Roman"/>
          <w:szCs w:val="24"/>
        </w:rPr>
      </w:pPr>
      <w:r w:rsidRPr="00507E43">
        <w:rPr>
          <w:rFonts w:cs="Times New Roman"/>
          <w:b/>
          <w:i/>
          <w:szCs w:val="24"/>
        </w:rPr>
        <w:t>First</w:t>
      </w:r>
      <w:r w:rsidRPr="00507E43">
        <w:rPr>
          <w:rFonts w:cs="Times New Roman"/>
          <w:szCs w:val="24"/>
        </w:rPr>
        <w:t xml:space="preserve">, circumstances called for </w:t>
      </w:r>
      <w:proofErr w:type="spellStart"/>
      <w:r w:rsidRPr="00507E43">
        <w:rPr>
          <w:rFonts w:cs="Times New Roman"/>
          <w:szCs w:val="24"/>
        </w:rPr>
        <w:t>Rovinia’s</w:t>
      </w:r>
      <w:proofErr w:type="spellEnd"/>
      <w:r w:rsidRPr="00507E43">
        <w:rPr>
          <w:rFonts w:cs="Times New Roman"/>
          <w:szCs w:val="24"/>
        </w:rPr>
        <w:t xml:space="preserve"> active protest. Other OCDP Members made continuous efforts to establish fixed baselines as a regional custom through OCDP resolutions from 2016 to 2023.</w:t>
      </w:r>
      <w:r w:rsidRPr="00507E43">
        <w:rPr>
          <w:rFonts w:cs="Times New Roman"/>
          <w:szCs w:val="24"/>
          <w:vertAlign w:val="superscript"/>
        </w:rPr>
        <w:footnoteReference w:id="145"/>
      </w:r>
      <w:r w:rsidRPr="00507E43">
        <w:rPr>
          <w:rFonts w:cs="Times New Roman"/>
          <w:szCs w:val="24"/>
        </w:rPr>
        <w:t xml:space="preserve"> In light of the OCDP’s function, which addresses topics of mutual interest including member States’ maritime rights,</w:t>
      </w:r>
      <w:r w:rsidRPr="00507E43">
        <w:rPr>
          <w:rFonts w:cs="Times New Roman"/>
          <w:szCs w:val="24"/>
          <w:vertAlign w:val="superscript"/>
        </w:rPr>
        <w:footnoteReference w:id="146"/>
      </w:r>
      <w:r w:rsidRPr="00507E43">
        <w:rPr>
          <w:rFonts w:cs="Times New Roman"/>
          <w:szCs w:val="24"/>
        </w:rPr>
        <w:t xml:space="preserve"> this resolution adopted in the OCDP carries profound legal weight and directly affected </w:t>
      </w:r>
      <w:proofErr w:type="spellStart"/>
      <w:r w:rsidRPr="00507E43">
        <w:rPr>
          <w:rFonts w:cs="Times New Roman"/>
          <w:szCs w:val="24"/>
        </w:rPr>
        <w:t>Rovinia’s</w:t>
      </w:r>
      <w:proofErr w:type="spellEnd"/>
      <w:r w:rsidRPr="00507E43">
        <w:rPr>
          <w:rFonts w:cs="Times New Roman"/>
          <w:szCs w:val="24"/>
        </w:rPr>
        <w:t xml:space="preserve"> right to fish.</w:t>
      </w:r>
    </w:p>
    <w:p w14:paraId="0EA18E63" w14:textId="77777777" w:rsidR="002F7DD2" w:rsidRPr="00507E43" w:rsidRDefault="002F7DD2" w:rsidP="00D907E8">
      <w:pPr>
        <w:ind w:firstLine="420"/>
        <w:rPr>
          <w:rFonts w:cs="Times New Roman"/>
          <w:szCs w:val="24"/>
        </w:rPr>
      </w:pPr>
      <w:r w:rsidRPr="00507E43">
        <w:rPr>
          <w:rFonts w:cs="Times New Roman"/>
          <w:b/>
          <w:i/>
          <w:szCs w:val="24"/>
        </w:rPr>
        <w:t>Second</w:t>
      </w:r>
      <w:r w:rsidRPr="00507E43">
        <w:rPr>
          <w:rFonts w:cs="Times New Roman"/>
          <w:szCs w:val="24"/>
        </w:rPr>
        <w:t>, Rovinia could have raised an objection to the provision regarding fixed baselines but chose not to do so.</w:t>
      </w:r>
      <w:r w:rsidRPr="00507E43">
        <w:rPr>
          <w:rFonts w:cs="Times New Roman"/>
          <w:szCs w:val="24"/>
          <w:vertAlign w:val="superscript"/>
        </w:rPr>
        <w:footnoteReference w:id="147"/>
      </w:r>
    </w:p>
    <w:p w14:paraId="66E032B3" w14:textId="77777777" w:rsidR="002F7DD2" w:rsidRPr="00507E43" w:rsidRDefault="002F7DD2" w:rsidP="00D907E8">
      <w:pPr>
        <w:ind w:firstLine="420"/>
        <w:rPr>
          <w:rFonts w:cs="Times New Roman"/>
          <w:szCs w:val="24"/>
        </w:rPr>
      </w:pPr>
      <w:r w:rsidRPr="00507E43">
        <w:rPr>
          <w:rFonts w:cs="Times New Roman"/>
          <w:szCs w:val="24"/>
        </w:rPr>
        <w:t>Therefore, Rovinia has acquiesced to a regional customary rule warranting fixed baselines, thereby becoming bound by it.</w:t>
      </w:r>
    </w:p>
    <w:p w14:paraId="4205D97D" w14:textId="77777777" w:rsidR="002F7DD2" w:rsidRPr="00507E43" w:rsidRDefault="002F7DD2" w:rsidP="00D907E8">
      <w:pPr>
        <w:ind w:firstLine="420"/>
        <w:rPr>
          <w:rFonts w:cs="Times New Roman"/>
          <w:szCs w:val="24"/>
        </w:rPr>
      </w:pPr>
      <w:r w:rsidRPr="00507E43">
        <w:rPr>
          <w:rFonts w:cs="Times New Roman"/>
          <w:szCs w:val="24"/>
        </w:rPr>
        <w:t xml:space="preserve">In conclusion, Ambrosia’s fixed baseline is in conformity with international law. Therefore, as measured from its fixed baseline, Triton Shoal still lies within Ambrosia’s EEZ. </w:t>
      </w:r>
    </w:p>
    <w:p w14:paraId="75756FCA" w14:textId="77777777" w:rsidR="002F7DD2" w:rsidRPr="00507E43" w:rsidRDefault="002F7DD2">
      <w:pPr>
        <w:numPr>
          <w:ilvl w:val="1"/>
          <w:numId w:val="17"/>
        </w:numPr>
        <w:ind w:left="1271" w:hanging="420"/>
        <w:contextualSpacing/>
        <w:jc w:val="left"/>
        <w:outlineLvl w:val="2"/>
        <w:rPr>
          <w:rFonts w:cs="Times New Roman"/>
          <w:b/>
          <w:szCs w:val="24"/>
        </w:rPr>
      </w:pPr>
      <w:bookmarkStart w:id="70" w:name="_Toc187809885"/>
      <w:proofErr w:type="spellStart"/>
      <w:r w:rsidRPr="00507E43">
        <w:rPr>
          <w:rFonts w:cs="Times New Roman"/>
          <w:b/>
          <w:szCs w:val="24"/>
        </w:rPr>
        <w:t>Rovinia’s</w:t>
      </w:r>
      <w:proofErr w:type="spellEnd"/>
      <w:r w:rsidRPr="00507E43">
        <w:rPr>
          <w:rFonts w:cs="Times New Roman"/>
          <w:b/>
          <w:szCs w:val="24"/>
        </w:rPr>
        <w:t xml:space="preserve"> issuance of licenses to fish in Triton Shoal violated Ambrosia’s exclusive rights in its EEZ under Article 56(1) of the UNCLOS as further substantiated under Article 62.</w:t>
      </w:r>
      <w:bookmarkEnd w:id="70"/>
    </w:p>
    <w:p w14:paraId="354EA15A" w14:textId="77777777" w:rsidR="002F7DD2" w:rsidRPr="00507E43" w:rsidRDefault="002F7DD2" w:rsidP="00D907E8">
      <w:pPr>
        <w:ind w:firstLine="420"/>
        <w:rPr>
          <w:rFonts w:cs="Times New Roman"/>
          <w:szCs w:val="24"/>
        </w:rPr>
      </w:pPr>
      <w:r w:rsidRPr="00507E43">
        <w:rPr>
          <w:rFonts w:cs="Times New Roman"/>
          <w:szCs w:val="24"/>
        </w:rPr>
        <w:t>Coastal States enjoy an exclusive right to conserve and manage living natural resources within their EEZ under Article 56(1) of the UNCLOS.</w:t>
      </w:r>
      <w:r w:rsidRPr="00507E43">
        <w:rPr>
          <w:rFonts w:cs="Times New Roman"/>
          <w:szCs w:val="24"/>
          <w:vertAlign w:val="superscript"/>
        </w:rPr>
        <w:footnoteReference w:id="148"/>
      </w:r>
      <w:r w:rsidRPr="00507E43">
        <w:rPr>
          <w:rFonts w:cs="Times New Roman"/>
          <w:szCs w:val="24"/>
        </w:rPr>
        <w:t xml:space="preserve"> This right is further substantiated by Article 62 of the UNCLOS, which endows the coastal States exclusive control over granting access and issuing licenses for other States to fish in their EEZ.</w:t>
      </w:r>
      <w:r w:rsidRPr="00507E43">
        <w:rPr>
          <w:rFonts w:cs="Times New Roman"/>
          <w:szCs w:val="24"/>
          <w:vertAlign w:val="superscript"/>
        </w:rPr>
        <w:footnoteReference w:id="149"/>
      </w:r>
      <w:r w:rsidRPr="00507E43">
        <w:rPr>
          <w:rFonts w:cs="Times New Roman"/>
          <w:szCs w:val="24"/>
        </w:rPr>
        <w:t xml:space="preserve"> </w:t>
      </w:r>
    </w:p>
    <w:p w14:paraId="2490D509" w14:textId="77777777" w:rsidR="002F7DD2" w:rsidRPr="00507E43" w:rsidRDefault="002F7DD2" w:rsidP="00D907E8">
      <w:pPr>
        <w:ind w:firstLine="420"/>
        <w:rPr>
          <w:rFonts w:cs="Times New Roman"/>
          <w:szCs w:val="24"/>
        </w:rPr>
      </w:pPr>
      <w:r w:rsidRPr="00507E43">
        <w:rPr>
          <w:rFonts w:cs="Times New Roman"/>
          <w:szCs w:val="24"/>
        </w:rPr>
        <w:t>Correspondingly, other States are obliged to ensure their nationals who fish in other State’s EEZ to comply with the coastal States’ laws and regulations.</w:t>
      </w:r>
      <w:r w:rsidRPr="00507E43">
        <w:rPr>
          <w:rFonts w:cs="Times New Roman"/>
          <w:szCs w:val="24"/>
          <w:vertAlign w:val="superscript"/>
        </w:rPr>
        <w:footnoteReference w:id="150"/>
      </w:r>
      <w:r w:rsidRPr="00507E43">
        <w:rPr>
          <w:rFonts w:cs="Times New Roman"/>
          <w:szCs w:val="24"/>
        </w:rPr>
        <w:t xml:space="preserve"> Therefore, allocating licenses for </w:t>
      </w:r>
      <w:r w:rsidRPr="00507E43">
        <w:rPr>
          <w:rFonts w:cs="Times New Roman"/>
          <w:szCs w:val="24"/>
        </w:rPr>
        <w:lastRenderedPageBreak/>
        <w:t>its nationals to fish in the coastal States’ EEZ without their permission constitutes an active violation of their rights.</w:t>
      </w:r>
      <w:r w:rsidRPr="00507E43">
        <w:rPr>
          <w:rFonts w:cs="Times New Roman"/>
          <w:szCs w:val="24"/>
          <w:vertAlign w:val="superscript"/>
        </w:rPr>
        <w:footnoteReference w:id="151"/>
      </w:r>
    </w:p>
    <w:p w14:paraId="63497DDA" w14:textId="77777777" w:rsidR="002F7DD2" w:rsidRPr="00507E43" w:rsidRDefault="002F7DD2" w:rsidP="00D907E8">
      <w:pPr>
        <w:ind w:firstLine="420"/>
        <w:rPr>
          <w:rFonts w:cs="Times New Roman"/>
          <w:szCs w:val="24"/>
        </w:rPr>
      </w:pPr>
      <w:r w:rsidRPr="00507E43">
        <w:rPr>
          <w:rFonts w:cs="Times New Roman"/>
          <w:szCs w:val="24"/>
        </w:rPr>
        <w:t>Herein, Ambrosia’s domestic legislation proclaimed its exclusive right to fish in its EEZ.</w:t>
      </w:r>
      <w:r w:rsidRPr="00507E43">
        <w:rPr>
          <w:rFonts w:cs="Times New Roman"/>
          <w:szCs w:val="24"/>
          <w:vertAlign w:val="superscript"/>
        </w:rPr>
        <w:footnoteReference w:id="152"/>
      </w:r>
      <w:r w:rsidRPr="00507E43">
        <w:rPr>
          <w:rFonts w:cs="Times New Roman"/>
          <w:szCs w:val="24"/>
        </w:rPr>
        <w:t xml:space="preserve"> </w:t>
      </w:r>
      <w:proofErr w:type="spellStart"/>
      <w:r w:rsidRPr="00507E43">
        <w:rPr>
          <w:rFonts w:cs="Times New Roman"/>
          <w:szCs w:val="24"/>
        </w:rPr>
        <w:t>Rovinia’s</w:t>
      </w:r>
      <w:proofErr w:type="spellEnd"/>
      <w:r w:rsidRPr="00507E43">
        <w:rPr>
          <w:rFonts w:cs="Times New Roman"/>
          <w:szCs w:val="24"/>
        </w:rPr>
        <w:t xml:space="preserve"> issuance of licenses for its nationals to fish in Triton Shoal proactively precipitated its nationals’ violation of Ambrosia’s legislation, infringing Ambrosia’s rights under Article 62 and Article 56(1).</w:t>
      </w:r>
    </w:p>
    <w:p w14:paraId="156E0E42" w14:textId="77777777" w:rsidR="002F7DD2" w:rsidRPr="00507E43" w:rsidRDefault="002F7DD2">
      <w:pPr>
        <w:numPr>
          <w:ilvl w:val="0"/>
          <w:numId w:val="17"/>
        </w:numPr>
        <w:ind w:left="817" w:hanging="420"/>
        <w:contextualSpacing/>
        <w:jc w:val="left"/>
        <w:outlineLvl w:val="1"/>
        <w:rPr>
          <w:rFonts w:cs="Times New Roman"/>
          <w:b/>
          <w:szCs w:val="24"/>
        </w:rPr>
      </w:pPr>
      <w:bookmarkStart w:id="71" w:name="_Toc187809886"/>
      <w:proofErr w:type="spellStart"/>
      <w:r w:rsidRPr="00507E43">
        <w:rPr>
          <w:rFonts w:cs="Times New Roman"/>
          <w:b/>
          <w:szCs w:val="24"/>
        </w:rPr>
        <w:t>Rovinia’s</w:t>
      </w:r>
      <w:proofErr w:type="spellEnd"/>
      <w:r w:rsidRPr="00507E43">
        <w:rPr>
          <w:rFonts w:cs="Times New Roman"/>
          <w:b/>
          <w:szCs w:val="24"/>
        </w:rPr>
        <w:t xml:space="preserve"> issuance of licenses to fish in the Triton Shoal violates Article 64 of the UNCLOS.</w:t>
      </w:r>
      <w:bookmarkEnd w:id="71"/>
    </w:p>
    <w:p w14:paraId="3A25A955" w14:textId="77777777" w:rsidR="002F7DD2" w:rsidRPr="00507E43" w:rsidRDefault="002F7DD2" w:rsidP="00D907E8">
      <w:pPr>
        <w:ind w:firstLine="420"/>
        <w:rPr>
          <w:rFonts w:cs="Times New Roman"/>
          <w:szCs w:val="24"/>
        </w:rPr>
      </w:pPr>
      <w:r w:rsidRPr="00507E43">
        <w:rPr>
          <w:rFonts w:cs="Times New Roman"/>
          <w:szCs w:val="24"/>
        </w:rPr>
        <w:t>States are obligated to negotiate conservative measures for highly migratory species, including yellow tuna fish in the present case,</w:t>
      </w:r>
      <w:r w:rsidRPr="00507E43">
        <w:rPr>
          <w:rFonts w:cs="Times New Roman"/>
          <w:szCs w:val="24"/>
          <w:vertAlign w:val="superscript"/>
        </w:rPr>
        <w:footnoteReference w:id="153"/>
      </w:r>
      <w:r w:rsidRPr="00507E43">
        <w:rPr>
          <w:rFonts w:cs="Times New Roman"/>
          <w:szCs w:val="24"/>
        </w:rPr>
        <w:t xml:space="preserve"> within or beyond the EEZ, either directly or through international organizations.</w:t>
      </w:r>
      <w:r w:rsidRPr="00507E43">
        <w:rPr>
          <w:rFonts w:cs="Times New Roman"/>
          <w:szCs w:val="24"/>
          <w:vertAlign w:val="superscript"/>
        </w:rPr>
        <w:footnoteReference w:id="154"/>
      </w:r>
    </w:p>
    <w:p w14:paraId="51DDF3ED" w14:textId="77777777" w:rsidR="002F7DD2" w:rsidRPr="00507E43" w:rsidRDefault="002F7DD2">
      <w:pPr>
        <w:numPr>
          <w:ilvl w:val="1"/>
          <w:numId w:val="17"/>
        </w:numPr>
        <w:ind w:left="1271" w:hanging="420"/>
        <w:contextualSpacing/>
        <w:jc w:val="left"/>
        <w:rPr>
          <w:rFonts w:cs="Times New Roman"/>
          <w:b/>
          <w:szCs w:val="24"/>
        </w:rPr>
      </w:pPr>
      <w:bookmarkStart w:id="72" w:name="_2bn6wsx" w:colFirst="0" w:colLast="0"/>
      <w:bookmarkEnd w:id="72"/>
      <w:r w:rsidRPr="00507E43">
        <w:rPr>
          <w:rFonts w:cs="Times New Roman"/>
          <w:b/>
          <w:szCs w:val="24"/>
        </w:rPr>
        <w:t>Rovinia did not cooperate directly with Ambrosia.</w:t>
      </w:r>
    </w:p>
    <w:p w14:paraId="4AE3A0F7" w14:textId="77777777" w:rsidR="002F7DD2" w:rsidRPr="00507E43" w:rsidRDefault="002F7DD2" w:rsidP="00D907E8">
      <w:pPr>
        <w:ind w:firstLine="420"/>
        <w:rPr>
          <w:rFonts w:cs="Times New Roman"/>
          <w:szCs w:val="24"/>
          <w:vertAlign w:val="superscript"/>
        </w:rPr>
      </w:pPr>
      <w:r w:rsidRPr="00507E43">
        <w:rPr>
          <w:rFonts w:cs="Times New Roman"/>
          <w:szCs w:val="24"/>
        </w:rPr>
        <w:t>This obligation requires States to make substantial efforts to consult with each other to determine conservative measures for the species.</w:t>
      </w:r>
      <w:r w:rsidRPr="00507E43">
        <w:rPr>
          <w:rFonts w:cs="Times New Roman"/>
          <w:szCs w:val="24"/>
          <w:vertAlign w:val="superscript"/>
        </w:rPr>
        <w:footnoteReference w:id="155"/>
      </w:r>
      <w:r w:rsidRPr="00507E43">
        <w:rPr>
          <w:rFonts w:cs="Times New Roman"/>
          <w:szCs w:val="24"/>
        </w:rPr>
        <w:t xml:space="preserve"> A unilateral issuance of licenses to its nationals without even engaging in a consultation with the coastal State constitutes a violation of cooperation obligation.</w:t>
      </w:r>
      <w:r w:rsidRPr="00507E43">
        <w:rPr>
          <w:rFonts w:cs="Times New Roman"/>
          <w:szCs w:val="24"/>
          <w:vertAlign w:val="superscript"/>
        </w:rPr>
        <w:footnoteReference w:id="156"/>
      </w:r>
    </w:p>
    <w:p w14:paraId="19A303B7" w14:textId="77777777" w:rsidR="002F7DD2" w:rsidRPr="00507E43" w:rsidRDefault="002F7DD2" w:rsidP="00D907E8">
      <w:pPr>
        <w:ind w:firstLine="420"/>
        <w:rPr>
          <w:rFonts w:cs="Times New Roman"/>
          <w:szCs w:val="24"/>
        </w:rPr>
      </w:pPr>
      <w:r w:rsidRPr="00507E43">
        <w:rPr>
          <w:rFonts w:cs="Times New Roman"/>
          <w:szCs w:val="24"/>
        </w:rPr>
        <w:t xml:space="preserve">In the present case, Rovinia did not negotiate with Ambrosia concerning the conservative measures.  </w:t>
      </w:r>
    </w:p>
    <w:p w14:paraId="1DD2511C" w14:textId="77777777" w:rsidR="002F7DD2" w:rsidRPr="00507E43" w:rsidRDefault="002F7DD2">
      <w:pPr>
        <w:numPr>
          <w:ilvl w:val="1"/>
          <w:numId w:val="17"/>
        </w:numPr>
        <w:ind w:left="1271" w:hanging="420"/>
        <w:contextualSpacing/>
        <w:jc w:val="left"/>
        <w:rPr>
          <w:rFonts w:cs="Times New Roman"/>
          <w:b/>
          <w:szCs w:val="24"/>
        </w:rPr>
      </w:pPr>
      <w:bookmarkStart w:id="73" w:name="_qsh70q" w:colFirst="0" w:colLast="0"/>
      <w:bookmarkEnd w:id="73"/>
      <w:r w:rsidRPr="00507E43">
        <w:rPr>
          <w:rFonts w:cs="Times New Roman"/>
          <w:b/>
          <w:szCs w:val="24"/>
        </w:rPr>
        <w:t>Rovinia did not cooperate through the OCDP with Ambrosia.</w:t>
      </w:r>
    </w:p>
    <w:p w14:paraId="287E598B" w14:textId="77777777" w:rsidR="002F7DD2" w:rsidRPr="00507E43" w:rsidRDefault="002F7DD2" w:rsidP="00D907E8">
      <w:pPr>
        <w:ind w:firstLine="420"/>
        <w:rPr>
          <w:rFonts w:cs="Times New Roman"/>
          <w:szCs w:val="24"/>
        </w:rPr>
      </w:pPr>
      <w:r w:rsidRPr="00507E43">
        <w:rPr>
          <w:rFonts w:cs="Times New Roman"/>
          <w:szCs w:val="24"/>
        </w:rPr>
        <w:t xml:space="preserve">In the present case, the OCDP is established by all Paine Peninsula States as an appropriate regional organization to cooperate in the conservation of all tuna species under Article 64 of the </w:t>
      </w:r>
      <w:r w:rsidRPr="00507E43">
        <w:rPr>
          <w:rFonts w:cs="Times New Roman"/>
          <w:szCs w:val="24"/>
        </w:rPr>
        <w:lastRenderedPageBreak/>
        <w:t>UNCLOS.</w:t>
      </w:r>
      <w:r w:rsidRPr="00507E43">
        <w:rPr>
          <w:rFonts w:cs="Times New Roman"/>
          <w:szCs w:val="24"/>
          <w:vertAlign w:val="superscript"/>
        </w:rPr>
        <w:footnoteReference w:id="157"/>
      </w:r>
      <w:r w:rsidRPr="00507E43">
        <w:rPr>
          <w:rFonts w:cs="Times New Roman"/>
          <w:szCs w:val="24"/>
        </w:rPr>
        <w:t xml:space="preserve">  </w:t>
      </w:r>
    </w:p>
    <w:p w14:paraId="123DF015" w14:textId="77777777" w:rsidR="002F7DD2" w:rsidRPr="00507E43" w:rsidRDefault="002F7DD2" w:rsidP="00D907E8">
      <w:pPr>
        <w:ind w:firstLine="420"/>
        <w:rPr>
          <w:rFonts w:cs="Times New Roman"/>
          <w:szCs w:val="24"/>
        </w:rPr>
      </w:pPr>
      <w:r w:rsidRPr="00507E43">
        <w:rPr>
          <w:rFonts w:cs="Times New Roman"/>
          <w:szCs w:val="24"/>
        </w:rPr>
        <w:t>A sudden concentration of yellowfin tuna occurred in Triton Shoal in 2018.</w:t>
      </w:r>
      <w:r w:rsidRPr="00507E43">
        <w:rPr>
          <w:rFonts w:cs="Times New Roman"/>
          <w:szCs w:val="24"/>
          <w:vertAlign w:val="superscript"/>
        </w:rPr>
        <w:footnoteReference w:id="158"/>
      </w:r>
      <w:r w:rsidRPr="00507E43">
        <w:rPr>
          <w:rFonts w:cs="Times New Roman"/>
          <w:szCs w:val="24"/>
        </w:rPr>
        <w:t xml:space="preserve"> As indicated by Article 1(c) of the OCDP Charter, Members are expected to coordinate regarding exploiting these newly emerged resources.</w:t>
      </w:r>
      <w:r w:rsidRPr="00507E43">
        <w:rPr>
          <w:rFonts w:cs="Times New Roman"/>
          <w:szCs w:val="24"/>
          <w:vertAlign w:val="superscript"/>
        </w:rPr>
        <w:footnoteReference w:id="159"/>
      </w:r>
      <w:r w:rsidRPr="00507E43">
        <w:rPr>
          <w:rFonts w:cs="Times New Roman"/>
          <w:szCs w:val="24"/>
        </w:rPr>
        <w:t xml:space="preserve"> Nonetheless, Rovinia unilaterally issued fishing permits to its nationals without seeking coordination with Ambrosia in the OCDP.</w:t>
      </w:r>
      <w:r w:rsidRPr="00507E43">
        <w:rPr>
          <w:rFonts w:cs="Times New Roman"/>
          <w:szCs w:val="24"/>
          <w:vertAlign w:val="superscript"/>
        </w:rPr>
        <w:footnoteReference w:id="160"/>
      </w:r>
      <w:r w:rsidRPr="00507E43">
        <w:rPr>
          <w:rFonts w:cs="Times New Roman"/>
          <w:szCs w:val="24"/>
        </w:rPr>
        <w:t xml:space="preserve"> </w:t>
      </w:r>
    </w:p>
    <w:p w14:paraId="6D300D26" w14:textId="77777777" w:rsidR="002F7DD2" w:rsidRPr="00507E43" w:rsidRDefault="002F7DD2" w:rsidP="00D907E8">
      <w:pPr>
        <w:ind w:firstLine="420"/>
        <w:rPr>
          <w:rFonts w:cs="Times New Roman"/>
          <w:szCs w:val="24"/>
        </w:rPr>
      </w:pPr>
      <w:r w:rsidRPr="00507E43">
        <w:rPr>
          <w:rFonts w:cs="Times New Roman"/>
          <w:szCs w:val="24"/>
        </w:rPr>
        <w:t>Thus, Rovinia neither cooperated directly with Ambrosia nor through the OCDP, violating Article 64 of the UNCLOS.</w:t>
      </w:r>
    </w:p>
    <w:p w14:paraId="67755B7F" w14:textId="77777777" w:rsidR="002F7DD2" w:rsidRPr="00507E43" w:rsidRDefault="002F7DD2">
      <w:pPr>
        <w:numPr>
          <w:ilvl w:val="0"/>
          <w:numId w:val="17"/>
        </w:numPr>
        <w:ind w:left="817" w:hanging="420"/>
        <w:contextualSpacing/>
        <w:jc w:val="left"/>
        <w:outlineLvl w:val="1"/>
        <w:rPr>
          <w:rFonts w:cs="Times New Roman"/>
          <w:b/>
          <w:szCs w:val="24"/>
        </w:rPr>
      </w:pPr>
      <w:bookmarkStart w:id="74" w:name="_3as4poj" w:colFirst="0" w:colLast="0"/>
      <w:bookmarkStart w:id="75" w:name="_Toc187809887"/>
      <w:bookmarkEnd w:id="74"/>
      <w:r w:rsidRPr="00507E43">
        <w:rPr>
          <w:rFonts w:cs="Times New Roman"/>
          <w:b/>
          <w:szCs w:val="24"/>
        </w:rPr>
        <w:t>The Court should declare and order Rovinia to cease the issuance of licenses with existing licenses revoked.</w:t>
      </w:r>
      <w:bookmarkEnd w:id="75"/>
    </w:p>
    <w:p w14:paraId="1C43F82C" w14:textId="77777777" w:rsidR="002F7DD2" w:rsidRPr="00507E43" w:rsidRDefault="002F7DD2" w:rsidP="00D907E8">
      <w:pPr>
        <w:ind w:firstLine="420"/>
        <w:rPr>
          <w:rFonts w:cs="Times New Roman"/>
          <w:b/>
          <w:szCs w:val="24"/>
        </w:rPr>
      </w:pPr>
      <w:r w:rsidRPr="00507E43">
        <w:rPr>
          <w:rFonts w:cs="Times New Roman"/>
          <w:szCs w:val="24"/>
        </w:rPr>
        <w:t xml:space="preserve">As illustrated, </w:t>
      </w:r>
      <w:proofErr w:type="spellStart"/>
      <w:r w:rsidRPr="00507E43">
        <w:rPr>
          <w:rFonts w:cs="Times New Roman"/>
          <w:szCs w:val="24"/>
        </w:rPr>
        <w:t>Rovinia’s</w:t>
      </w:r>
      <w:proofErr w:type="spellEnd"/>
      <w:r w:rsidRPr="00507E43">
        <w:rPr>
          <w:rFonts w:cs="Times New Roman"/>
          <w:szCs w:val="24"/>
        </w:rPr>
        <w:t xml:space="preserve"> issuance of licenses constitutes a wrongful act and shall bear responsibility.</w:t>
      </w:r>
      <w:r w:rsidRPr="00507E43">
        <w:rPr>
          <w:rFonts w:cs="Times New Roman"/>
          <w:szCs w:val="24"/>
          <w:vertAlign w:val="superscript"/>
        </w:rPr>
        <w:footnoteReference w:id="161"/>
      </w:r>
      <w:r w:rsidRPr="00507E43">
        <w:rPr>
          <w:rFonts w:cs="Times New Roman"/>
          <w:szCs w:val="24"/>
        </w:rPr>
        <w:t xml:space="preserve"> The Court should order Rovinia to </w:t>
      </w:r>
      <w:r w:rsidRPr="00507E43">
        <w:rPr>
          <w:rFonts w:cs="Times New Roman"/>
          <w:b/>
          <w:szCs w:val="24"/>
        </w:rPr>
        <w:t>[1]</w:t>
      </w:r>
      <w:r w:rsidRPr="00507E43">
        <w:rPr>
          <w:rFonts w:cs="Times New Roman"/>
          <w:szCs w:val="24"/>
        </w:rPr>
        <w:t xml:space="preserve"> cease granting licenses and</w:t>
      </w:r>
      <w:r w:rsidRPr="00507E43">
        <w:rPr>
          <w:rFonts w:cs="Times New Roman"/>
          <w:b/>
          <w:szCs w:val="24"/>
        </w:rPr>
        <w:t xml:space="preserve"> [2] </w:t>
      </w:r>
      <w:r w:rsidRPr="00507E43">
        <w:rPr>
          <w:rFonts w:cs="Times New Roman"/>
          <w:szCs w:val="24"/>
        </w:rPr>
        <w:t>revoke all granted licenses.</w:t>
      </w:r>
    </w:p>
    <w:p w14:paraId="76946C13" w14:textId="62F7E60A" w:rsidR="002F7DD2" w:rsidRPr="00507E43" w:rsidRDefault="002F7DD2">
      <w:pPr>
        <w:numPr>
          <w:ilvl w:val="1"/>
          <w:numId w:val="17"/>
        </w:numPr>
        <w:ind w:left="1271" w:hanging="420"/>
        <w:jc w:val="left"/>
        <w:outlineLvl w:val="2"/>
        <w:rPr>
          <w:rFonts w:cs="Times New Roman"/>
          <w:b/>
          <w:szCs w:val="24"/>
        </w:rPr>
      </w:pPr>
      <w:bookmarkStart w:id="76" w:name="_1pxezwc" w:colFirst="0" w:colLast="0"/>
      <w:bookmarkStart w:id="77" w:name="_Toc187809888"/>
      <w:bookmarkEnd w:id="76"/>
      <w:r w:rsidRPr="00507E43">
        <w:rPr>
          <w:rFonts w:cs="Times New Roman"/>
          <w:b/>
          <w:szCs w:val="24"/>
        </w:rPr>
        <w:t>Rovinia shall cease granting its nationals licenses to fish within Ambrosi</w:t>
      </w:r>
      <w:r w:rsidR="001573F3" w:rsidRPr="00507E43">
        <w:rPr>
          <w:rFonts w:cs="Times New Roman"/>
          <w:b/>
          <w:szCs w:val="24"/>
        </w:rPr>
        <w:t>a</w:t>
      </w:r>
      <w:r w:rsidRPr="00507E43">
        <w:rPr>
          <w:rFonts w:cs="Times New Roman"/>
          <w:b/>
          <w:szCs w:val="24"/>
        </w:rPr>
        <w:t>’s EEZ.</w:t>
      </w:r>
      <w:bookmarkEnd w:id="77"/>
    </w:p>
    <w:p w14:paraId="370308AB" w14:textId="77777777" w:rsidR="002F7DD2" w:rsidRPr="00507E43" w:rsidRDefault="002F7DD2" w:rsidP="00D907E8">
      <w:pPr>
        <w:ind w:firstLine="420"/>
        <w:rPr>
          <w:rFonts w:cs="Times New Roman"/>
          <w:szCs w:val="24"/>
        </w:rPr>
      </w:pPr>
      <w:r w:rsidRPr="00507E43">
        <w:rPr>
          <w:rFonts w:cs="Times New Roman"/>
          <w:szCs w:val="24"/>
        </w:rPr>
        <w:t>Obligation to cease a wrongful conduct arises when such an act has a continuing character and the violated rule is still in force at the time in which the order is issued.</w:t>
      </w:r>
      <w:r w:rsidRPr="00507E43">
        <w:rPr>
          <w:rFonts w:cs="Times New Roman"/>
          <w:szCs w:val="24"/>
          <w:vertAlign w:val="superscript"/>
        </w:rPr>
        <w:footnoteReference w:id="162"/>
      </w:r>
    </w:p>
    <w:p w14:paraId="0A705407" w14:textId="77777777" w:rsidR="002F7DD2" w:rsidRPr="00507E43" w:rsidRDefault="002F7DD2" w:rsidP="00D907E8">
      <w:pPr>
        <w:ind w:firstLine="420"/>
        <w:rPr>
          <w:rFonts w:cs="Times New Roman"/>
          <w:szCs w:val="24"/>
        </w:rPr>
      </w:pPr>
      <w:r w:rsidRPr="00507E43">
        <w:rPr>
          <w:rFonts w:cs="Times New Roman"/>
          <w:szCs w:val="24"/>
        </w:rPr>
        <w:t>Herein, Rovinia is still issuing licenses,</w:t>
      </w:r>
      <w:r w:rsidRPr="00507E43">
        <w:rPr>
          <w:rFonts w:cs="Times New Roman"/>
          <w:szCs w:val="24"/>
          <w:vertAlign w:val="superscript"/>
        </w:rPr>
        <w:footnoteReference w:id="163"/>
      </w:r>
      <w:r w:rsidRPr="00507E43">
        <w:rPr>
          <w:rFonts w:cs="Times New Roman"/>
          <w:szCs w:val="24"/>
        </w:rPr>
        <w:t xml:space="preserve"> and the UNCLOS is still in force between the parties. Therefore, cessation shall be ordered.</w:t>
      </w:r>
    </w:p>
    <w:p w14:paraId="12544419" w14:textId="77777777" w:rsidR="002F7DD2" w:rsidRPr="00507E43" w:rsidRDefault="002F7DD2">
      <w:pPr>
        <w:numPr>
          <w:ilvl w:val="1"/>
          <w:numId w:val="17"/>
        </w:numPr>
        <w:ind w:left="1271" w:hanging="420"/>
        <w:jc w:val="left"/>
        <w:outlineLvl w:val="2"/>
        <w:rPr>
          <w:rFonts w:cs="Times New Roman"/>
          <w:b/>
          <w:szCs w:val="24"/>
        </w:rPr>
      </w:pPr>
      <w:bookmarkStart w:id="78" w:name="_Toc187809889"/>
      <w:r w:rsidRPr="00507E43">
        <w:rPr>
          <w:rFonts w:cs="Times New Roman"/>
          <w:b/>
          <w:szCs w:val="24"/>
        </w:rPr>
        <w:t>Rovinia shall make restitution and revoke all granted licenses.</w:t>
      </w:r>
      <w:bookmarkEnd w:id="78"/>
    </w:p>
    <w:p w14:paraId="45C5255C" w14:textId="77777777" w:rsidR="002F7DD2" w:rsidRPr="00507E43" w:rsidRDefault="002F7DD2" w:rsidP="00D907E8">
      <w:pPr>
        <w:ind w:firstLine="420"/>
        <w:rPr>
          <w:rFonts w:cs="Times New Roman"/>
          <w:szCs w:val="24"/>
        </w:rPr>
      </w:pPr>
      <w:r w:rsidRPr="00507E43">
        <w:rPr>
          <w:rFonts w:cs="Times New Roman"/>
          <w:szCs w:val="24"/>
        </w:rPr>
        <w:t>States are obliged to make restitution when the wrongful act caused injuries,</w:t>
      </w:r>
      <w:r w:rsidRPr="00507E43">
        <w:rPr>
          <w:rFonts w:cs="Times New Roman"/>
          <w:szCs w:val="24"/>
          <w:vertAlign w:val="superscript"/>
        </w:rPr>
        <w:footnoteReference w:id="164"/>
      </w:r>
      <w:r w:rsidRPr="00507E43">
        <w:rPr>
          <w:rFonts w:cs="Times New Roman"/>
          <w:szCs w:val="24"/>
        </w:rPr>
        <w:t xml:space="preserve"> including </w:t>
      </w:r>
      <w:r w:rsidRPr="00507E43">
        <w:rPr>
          <w:rFonts w:cs="Times New Roman"/>
          <w:szCs w:val="24"/>
        </w:rPr>
        <w:lastRenderedPageBreak/>
        <w:t>interests which are assessable in financial terms.</w:t>
      </w:r>
      <w:r w:rsidRPr="00507E43">
        <w:rPr>
          <w:rFonts w:cs="Times New Roman"/>
          <w:szCs w:val="24"/>
          <w:vertAlign w:val="superscript"/>
        </w:rPr>
        <w:footnoteReference w:id="165"/>
      </w:r>
      <w:r w:rsidRPr="00507E43">
        <w:rPr>
          <w:rFonts w:cs="Times New Roman"/>
          <w:szCs w:val="24"/>
        </w:rPr>
        <w:t xml:space="preserve"> Moreover, restitution is neither materially impossible nor disproportionate to the benefits gained by victim States.</w:t>
      </w:r>
      <w:r w:rsidRPr="00507E43">
        <w:rPr>
          <w:rFonts w:cs="Times New Roman"/>
          <w:szCs w:val="24"/>
          <w:vertAlign w:val="superscript"/>
        </w:rPr>
        <w:footnoteReference w:id="166"/>
      </w:r>
    </w:p>
    <w:p w14:paraId="37370FB1" w14:textId="77777777" w:rsidR="002F7DD2" w:rsidRPr="00507E43" w:rsidRDefault="002F7DD2" w:rsidP="00D907E8">
      <w:pPr>
        <w:ind w:firstLine="420"/>
        <w:rPr>
          <w:rFonts w:cs="Times New Roman"/>
          <w:szCs w:val="24"/>
        </w:rPr>
      </w:pPr>
      <w:r w:rsidRPr="00507E43">
        <w:rPr>
          <w:rFonts w:cs="Times New Roman"/>
          <w:szCs w:val="24"/>
        </w:rPr>
        <w:t xml:space="preserve">In the present case, Ambrosia lost fish resources from </w:t>
      </w:r>
      <w:proofErr w:type="spellStart"/>
      <w:r w:rsidRPr="00507E43">
        <w:rPr>
          <w:rFonts w:cs="Times New Roman"/>
          <w:szCs w:val="24"/>
        </w:rPr>
        <w:t>Rovinia’s</w:t>
      </w:r>
      <w:proofErr w:type="spellEnd"/>
      <w:r w:rsidRPr="00507E43">
        <w:rPr>
          <w:rFonts w:cs="Times New Roman"/>
          <w:szCs w:val="24"/>
        </w:rPr>
        <w:t xml:space="preserve"> exploitation. Restitution is possible and proportionate, since </w:t>
      </w:r>
      <w:proofErr w:type="spellStart"/>
      <w:r w:rsidRPr="00507E43">
        <w:rPr>
          <w:rFonts w:cs="Times New Roman"/>
          <w:szCs w:val="24"/>
        </w:rPr>
        <w:t>Ronivia</w:t>
      </w:r>
      <w:proofErr w:type="spellEnd"/>
      <w:r w:rsidRPr="00507E43">
        <w:rPr>
          <w:rFonts w:cs="Times New Roman"/>
          <w:szCs w:val="24"/>
        </w:rPr>
        <w:t xml:space="preserve"> has the power to revoke licenses as it had granted them, and will not benefit Ambrosia disproportionately.</w:t>
      </w:r>
    </w:p>
    <w:p w14:paraId="5661C7E6" w14:textId="77777777" w:rsidR="002F7DD2" w:rsidRPr="00507E43" w:rsidRDefault="002F7DD2" w:rsidP="00D907E8">
      <w:pPr>
        <w:ind w:firstLine="420"/>
        <w:rPr>
          <w:rFonts w:cs="Times New Roman"/>
          <w:szCs w:val="24"/>
        </w:rPr>
      </w:pPr>
      <w:r w:rsidRPr="00507E43">
        <w:rPr>
          <w:rFonts w:cs="Times New Roman"/>
          <w:szCs w:val="24"/>
        </w:rPr>
        <w:t>Therefore, Rovinia shall revoke all granted licenses.</w:t>
      </w:r>
    </w:p>
    <w:p w14:paraId="003EB127" w14:textId="77777777" w:rsidR="002F7DD2" w:rsidRPr="00507E43" w:rsidRDefault="002F7DD2" w:rsidP="00D907E8">
      <w:pPr>
        <w:rPr>
          <w:rFonts w:cs="Times New Roman"/>
          <w:szCs w:val="24"/>
        </w:rPr>
      </w:pPr>
    </w:p>
    <w:p w14:paraId="001EDC8B" w14:textId="77777777" w:rsidR="002F7DD2" w:rsidRPr="00507E43" w:rsidRDefault="002F7DD2">
      <w:pPr>
        <w:pStyle w:val="af2"/>
        <w:numPr>
          <w:ilvl w:val="0"/>
          <w:numId w:val="18"/>
        </w:numPr>
        <w:ind w:left="420" w:hanging="420"/>
        <w:contextualSpacing w:val="0"/>
        <w:outlineLvl w:val="0"/>
        <w:rPr>
          <w:rFonts w:cs="Times New Roman"/>
          <w:b/>
        </w:rPr>
      </w:pPr>
      <w:bookmarkStart w:id="79" w:name="_Toc187809890"/>
      <w:r w:rsidRPr="00507E43">
        <w:rPr>
          <w:rFonts w:cs="Times New Roman"/>
          <w:b/>
        </w:rPr>
        <w:t>ROVINIA’S SEIZURE AND SALE OF AMBROSIA’S AIRCRAFT PURSUANT TO THE PERMOLA COURT’S DECISION ON 15 JULY 2023 ON THE BASIS OF THE TRANSITIONAL COUNCIL’S PURPORTED WAIVER OF IMMUNITY VIOLATED INTERNATIONAL LAW.</w:t>
      </w:r>
      <w:bookmarkEnd w:id="79"/>
      <w:r w:rsidRPr="00507E43">
        <w:rPr>
          <w:rFonts w:cs="Times New Roman"/>
          <w:b/>
        </w:rPr>
        <w:t xml:space="preserve"> </w:t>
      </w:r>
    </w:p>
    <w:p w14:paraId="3AFF7CE4" w14:textId="77777777" w:rsidR="002F7DD2" w:rsidRPr="00507E43" w:rsidRDefault="002F7DD2" w:rsidP="00D907E8">
      <w:pPr>
        <w:ind w:firstLine="420"/>
        <w:rPr>
          <w:rFonts w:cs="Times New Roman"/>
          <w:szCs w:val="24"/>
        </w:rPr>
      </w:pPr>
      <w:proofErr w:type="spellStart"/>
      <w:r w:rsidRPr="00507E43">
        <w:rPr>
          <w:rFonts w:cs="Times New Roman"/>
          <w:szCs w:val="24"/>
        </w:rPr>
        <w:t>Rovinia’s</w:t>
      </w:r>
      <w:proofErr w:type="spellEnd"/>
      <w:r w:rsidRPr="00507E43">
        <w:rPr>
          <w:rFonts w:cs="Times New Roman"/>
          <w:szCs w:val="24"/>
        </w:rPr>
        <w:t xml:space="preserve"> seizure and sale of Ambrosia’s Aircraft is a violation of international law. More specifically, </w:t>
      </w:r>
      <w:r w:rsidRPr="00507E43">
        <w:rPr>
          <w:rFonts w:cs="Times New Roman"/>
          <w:b/>
          <w:szCs w:val="24"/>
        </w:rPr>
        <w:t>[A]</w:t>
      </w:r>
      <w:r w:rsidRPr="00507E43">
        <w:rPr>
          <w:rFonts w:cs="Times New Roman"/>
          <w:szCs w:val="24"/>
        </w:rPr>
        <w:t xml:space="preserve"> Rovinia violated Ambrosia’s immunity from post judgment measures. </w:t>
      </w:r>
      <w:r w:rsidRPr="00507E43">
        <w:rPr>
          <w:rFonts w:cs="Times New Roman"/>
          <w:b/>
          <w:szCs w:val="24"/>
        </w:rPr>
        <w:t>[B]</w:t>
      </w:r>
      <w:r w:rsidRPr="00507E43">
        <w:rPr>
          <w:rFonts w:cs="Times New Roman"/>
          <w:szCs w:val="24"/>
        </w:rPr>
        <w:t xml:space="preserve"> In turn, the Court should declare such measures as unlawful.</w:t>
      </w:r>
    </w:p>
    <w:p w14:paraId="7667081C" w14:textId="77777777" w:rsidR="002F7DD2" w:rsidRPr="00507E43" w:rsidRDefault="002F7DD2">
      <w:pPr>
        <w:numPr>
          <w:ilvl w:val="0"/>
          <w:numId w:val="6"/>
        </w:numPr>
        <w:pBdr>
          <w:top w:val="nil"/>
          <w:left w:val="nil"/>
          <w:bottom w:val="nil"/>
          <w:right w:val="nil"/>
          <w:between w:val="nil"/>
        </w:pBdr>
        <w:ind w:left="817" w:hanging="420"/>
        <w:outlineLvl w:val="1"/>
        <w:rPr>
          <w:rFonts w:cs="Times New Roman"/>
          <w:b/>
          <w:szCs w:val="24"/>
        </w:rPr>
      </w:pPr>
      <w:bookmarkStart w:id="80" w:name="_Toc187809891"/>
      <w:r w:rsidRPr="00507E43">
        <w:rPr>
          <w:rFonts w:cs="Times New Roman"/>
          <w:b/>
          <w:szCs w:val="24"/>
        </w:rPr>
        <w:t>Rovinia violated Ambrosia’s immunity from post-judgment measures.</w:t>
      </w:r>
      <w:bookmarkEnd w:id="80"/>
    </w:p>
    <w:p w14:paraId="69AF17D3" w14:textId="47646B49" w:rsidR="002F7DD2" w:rsidRPr="00507E43" w:rsidRDefault="002F7DD2" w:rsidP="00D907E8">
      <w:pPr>
        <w:ind w:firstLine="420"/>
        <w:rPr>
          <w:rFonts w:cs="Times New Roman"/>
          <w:szCs w:val="24"/>
        </w:rPr>
      </w:pPr>
      <w:r w:rsidRPr="00507E43">
        <w:rPr>
          <w:rFonts w:cs="Times New Roman"/>
          <w:szCs w:val="24"/>
        </w:rPr>
        <w:t>Customary international law on State’s immunity from post-judgment measures of constraint, as established through State practice</w:t>
      </w:r>
      <w:r w:rsidRPr="00507E43">
        <w:rPr>
          <w:rFonts w:cs="Times New Roman"/>
          <w:szCs w:val="24"/>
          <w:vertAlign w:val="superscript"/>
        </w:rPr>
        <w:footnoteReference w:id="167"/>
      </w:r>
      <w:r w:rsidRPr="00507E43">
        <w:rPr>
          <w:rFonts w:cs="Times New Roman"/>
          <w:szCs w:val="24"/>
        </w:rPr>
        <w:t xml:space="preserve"> and </w:t>
      </w:r>
      <w:r w:rsidRPr="00507E43">
        <w:rPr>
          <w:rFonts w:cs="Times New Roman"/>
          <w:i/>
          <w:szCs w:val="24"/>
        </w:rPr>
        <w:t>opinio juris</w:t>
      </w:r>
      <w:r w:rsidRPr="00507E43">
        <w:rPr>
          <w:rFonts w:cs="Times New Roman"/>
          <w:i/>
          <w:szCs w:val="24"/>
          <w:vertAlign w:val="superscript"/>
        </w:rPr>
        <w:footnoteReference w:id="168"/>
      </w:r>
      <w:r w:rsidRPr="00507E43">
        <w:rPr>
          <w:rFonts w:cs="Times New Roman"/>
          <w:szCs w:val="24"/>
        </w:rPr>
        <w:t xml:space="preserve"> and recognized by this Court,</w:t>
      </w:r>
      <w:r w:rsidRPr="00507E43">
        <w:rPr>
          <w:rFonts w:cs="Times New Roman"/>
          <w:szCs w:val="24"/>
          <w:vertAlign w:val="superscript"/>
        </w:rPr>
        <w:footnoteReference w:id="169"/>
      </w:r>
      <w:r w:rsidRPr="00507E43">
        <w:rPr>
          <w:rFonts w:cs="Times New Roman"/>
          <w:szCs w:val="24"/>
        </w:rPr>
        <w:t xml:space="preserve"> is reflected in Article 19 of the United Nations Convention on Jurisdictional Immunities of States and Their Property (“</w:t>
      </w:r>
      <w:r w:rsidR="002D18EE" w:rsidRPr="00507E43">
        <w:rPr>
          <w:rFonts w:cs="Times New Roman"/>
          <w:b/>
          <w:szCs w:val="24"/>
        </w:rPr>
        <w:t>UNCJISP</w:t>
      </w:r>
      <w:r w:rsidRPr="00507E43">
        <w:rPr>
          <w:rFonts w:cs="Times New Roman"/>
          <w:szCs w:val="24"/>
        </w:rPr>
        <w:t>”).</w:t>
      </w:r>
    </w:p>
    <w:p w14:paraId="7D31EB04" w14:textId="77777777" w:rsidR="002F7DD2" w:rsidRPr="00507E43" w:rsidRDefault="002F7DD2" w:rsidP="00D907E8">
      <w:pPr>
        <w:ind w:firstLine="420"/>
        <w:rPr>
          <w:rFonts w:cs="Times New Roman"/>
          <w:szCs w:val="24"/>
        </w:rPr>
      </w:pPr>
      <w:r w:rsidRPr="00507E43">
        <w:rPr>
          <w:rFonts w:cs="Times New Roman"/>
          <w:szCs w:val="24"/>
        </w:rPr>
        <w:t>A State’s property, referring to any property that a State owns, possesses or controls,</w:t>
      </w:r>
      <w:r w:rsidRPr="00507E43">
        <w:rPr>
          <w:rFonts w:cs="Times New Roman"/>
          <w:szCs w:val="24"/>
          <w:vertAlign w:val="superscript"/>
        </w:rPr>
        <w:footnoteReference w:id="170"/>
      </w:r>
      <w:r w:rsidRPr="00507E43">
        <w:rPr>
          <w:rFonts w:cs="Times New Roman"/>
          <w:szCs w:val="24"/>
        </w:rPr>
        <w:t xml:space="preserve"> is </w:t>
      </w:r>
      <w:r w:rsidRPr="00507E43">
        <w:rPr>
          <w:rFonts w:cs="Times New Roman"/>
          <w:szCs w:val="24"/>
        </w:rPr>
        <w:lastRenderedPageBreak/>
        <w:t>immune from post-judgment measures of constraint.</w:t>
      </w:r>
      <w:r w:rsidRPr="00507E43">
        <w:rPr>
          <w:rFonts w:cs="Times New Roman"/>
          <w:szCs w:val="24"/>
          <w:vertAlign w:val="superscript"/>
        </w:rPr>
        <w:footnoteReference w:id="171"/>
      </w:r>
      <w:r w:rsidRPr="00507E43">
        <w:rPr>
          <w:rFonts w:cs="Times New Roman"/>
          <w:szCs w:val="24"/>
        </w:rPr>
        <w:t xml:space="preserve"> In the present case, since Ambrosia owns The Falcon,</w:t>
      </w:r>
      <w:r w:rsidRPr="00507E43">
        <w:rPr>
          <w:rFonts w:cs="Times New Roman"/>
          <w:szCs w:val="24"/>
          <w:vertAlign w:val="superscript"/>
        </w:rPr>
        <w:footnoteReference w:id="172"/>
      </w:r>
      <w:r w:rsidRPr="00507E43">
        <w:rPr>
          <w:rFonts w:cs="Times New Roman"/>
          <w:szCs w:val="24"/>
        </w:rPr>
        <w:t xml:space="preserve"> it is presumed to enjoy immunity. </w:t>
      </w:r>
    </w:p>
    <w:p w14:paraId="7F11F1D5" w14:textId="77777777" w:rsidR="002F7DD2" w:rsidRPr="00507E43" w:rsidRDefault="002F7DD2" w:rsidP="00D907E8">
      <w:pPr>
        <w:ind w:firstLine="420"/>
        <w:rPr>
          <w:rFonts w:cs="Times New Roman"/>
          <w:szCs w:val="24"/>
        </w:rPr>
      </w:pPr>
      <w:r w:rsidRPr="00507E43">
        <w:rPr>
          <w:rFonts w:cs="Times New Roman"/>
          <w:szCs w:val="24"/>
        </w:rPr>
        <w:t xml:space="preserve">There are three exceptions to the afore-mentioned immunity, namely, when </w:t>
      </w:r>
      <w:r w:rsidRPr="00507E43">
        <w:rPr>
          <w:rFonts w:cs="Times New Roman"/>
          <w:b/>
          <w:szCs w:val="24"/>
        </w:rPr>
        <w:t>[1]</w:t>
      </w:r>
      <w:r w:rsidRPr="00507E43">
        <w:rPr>
          <w:rFonts w:cs="Times New Roman"/>
          <w:szCs w:val="24"/>
        </w:rPr>
        <w:t xml:space="preserve"> the State gives express consent to such measure,</w:t>
      </w:r>
      <w:r w:rsidRPr="00507E43">
        <w:rPr>
          <w:rFonts w:cs="Times New Roman"/>
          <w:b/>
          <w:szCs w:val="24"/>
        </w:rPr>
        <w:t xml:space="preserve"> [2] </w:t>
      </w:r>
      <w:r w:rsidRPr="00507E43">
        <w:rPr>
          <w:rFonts w:cs="Times New Roman"/>
          <w:szCs w:val="24"/>
        </w:rPr>
        <w:t>the State has allocated or earmarked the property for the satisfaction of the claim which is the object of that proceeding,</w:t>
      </w:r>
      <w:r w:rsidRPr="00507E43">
        <w:rPr>
          <w:rFonts w:cs="Times New Roman"/>
          <w:b/>
          <w:szCs w:val="24"/>
        </w:rPr>
        <w:t xml:space="preserve"> </w:t>
      </w:r>
      <w:r w:rsidRPr="00507E43">
        <w:rPr>
          <w:rFonts w:cs="Times New Roman"/>
          <w:szCs w:val="24"/>
        </w:rPr>
        <w:t xml:space="preserve">or </w:t>
      </w:r>
      <w:r w:rsidRPr="00507E43">
        <w:rPr>
          <w:rFonts w:cs="Times New Roman"/>
          <w:b/>
          <w:szCs w:val="24"/>
        </w:rPr>
        <w:t>[3]</w:t>
      </w:r>
      <w:r w:rsidRPr="00507E43">
        <w:rPr>
          <w:rFonts w:cs="Times New Roman"/>
          <w:szCs w:val="24"/>
        </w:rPr>
        <w:t xml:space="preserve"> the property is for non-governmental commercial use. </w:t>
      </w:r>
    </w:p>
    <w:p w14:paraId="6E778278" w14:textId="77777777" w:rsidR="002F7DD2" w:rsidRPr="00507E43" w:rsidRDefault="002F7DD2">
      <w:pPr>
        <w:numPr>
          <w:ilvl w:val="3"/>
          <w:numId w:val="8"/>
        </w:numPr>
        <w:pBdr>
          <w:top w:val="nil"/>
          <w:left w:val="nil"/>
          <w:bottom w:val="nil"/>
          <w:right w:val="nil"/>
          <w:between w:val="nil"/>
        </w:pBdr>
        <w:ind w:left="1271" w:hanging="420"/>
        <w:outlineLvl w:val="2"/>
        <w:rPr>
          <w:rFonts w:cs="Times New Roman"/>
          <w:b/>
          <w:szCs w:val="24"/>
        </w:rPr>
      </w:pPr>
      <w:bookmarkStart w:id="81" w:name="_49x2ik5" w:colFirst="0" w:colLast="0"/>
      <w:bookmarkStart w:id="82" w:name="_Toc187809892"/>
      <w:bookmarkEnd w:id="81"/>
      <w:r w:rsidRPr="00507E43">
        <w:rPr>
          <w:rFonts w:cs="Times New Roman"/>
          <w:b/>
          <w:szCs w:val="24"/>
        </w:rPr>
        <w:t>Ambrosia did not waive its immunities by expressly consenting to the measures taken against The Falcon.</w:t>
      </w:r>
      <w:bookmarkEnd w:id="82"/>
    </w:p>
    <w:p w14:paraId="79D52CCD" w14:textId="77777777" w:rsidR="002F7DD2" w:rsidRPr="00507E43" w:rsidRDefault="002F7DD2" w:rsidP="00D907E8">
      <w:pPr>
        <w:ind w:firstLine="420"/>
        <w:rPr>
          <w:rFonts w:cs="Times New Roman"/>
          <w:szCs w:val="24"/>
        </w:rPr>
      </w:pPr>
      <w:r w:rsidRPr="00507E43">
        <w:rPr>
          <w:rFonts w:cs="Times New Roman"/>
          <w:szCs w:val="24"/>
        </w:rPr>
        <w:t>The first exception to the general rule of the immunity of a State’s property from post-judgment measures of constraint is where and to the extent that the State whose property it is has expressly consented to such measures.</w:t>
      </w:r>
      <w:r w:rsidRPr="00507E43">
        <w:rPr>
          <w:rFonts w:cs="Times New Roman"/>
          <w:szCs w:val="24"/>
          <w:vertAlign w:val="superscript"/>
        </w:rPr>
        <w:footnoteReference w:id="173"/>
      </w:r>
      <w:r w:rsidRPr="00507E43">
        <w:rPr>
          <w:rFonts w:cs="Times New Roman"/>
          <w:szCs w:val="24"/>
        </w:rPr>
        <w:t xml:space="preserve"> </w:t>
      </w:r>
    </w:p>
    <w:p w14:paraId="0224B461" w14:textId="77777777" w:rsidR="002F7DD2" w:rsidRPr="00507E43" w:rsidRDefault="002F7DD2" w:rsidP="00D907E8">
      <w:pPr>
        <w:ind w:firstLine="420"/>
        <w:rPr>
          <w:rFonts w:cs="Times New Roman"/>
          <w:szCs w:val="24"/>
        </w:rPr>
      </w:pPr>
      <w:r w:rsidRPr="00507E43">
        <w:rPr>
          <w:rFonts w:cs="Times New Roman"/>
          <w:szCs w:val="24"/>
        </w:rPr>
        <w:t xml:space="preserve">In the present case, the first exception has not been met since </w:t>
      </w:r>
      <w:r w:rsidRPr="00507E43">
        <w:rPr>
          <w:rFonts w:cs="Times New Roman"/>
          <w:b/>
          <w:szCs w:val="24"/>
        </w:rPr>
        <w:t xml:space="preserve">[a] </w:t>
      </w:r>
      <w:r w:rsidRPr="00507E43">
        <w:rPr>
          <w:rFonts w:cs="Times New Roman"/>
          <w:szCs w:val="24"/>
        </w:rPr>
        <w:t xml:space="preserve">Ms. Zavala’s refusal to waive immunity on behalf of Ambrosia should have been recognized, as her government was constitutional. </w:t>
      </w:r>
      <w:r w:rsidRPr="00507E43">
        <w:rPr>
          <w:rFonts w:cs="Times New Roman"/>
          <w:b/>
          <w:szCs w:val="24"/>
        </w:rPr>
        <w:t xml:space="preserve">[b] </w:t>
      </w:r>
      <w:r w:rsidRPr="00507E43">
        <w:rPr>
          <w:rFonts w:cs="Times New Roman"/>
          <w:szCs w:val="24"/>
        </w:rPr>
        <w:t xml:space="preserve">Alternatively, her refusal to waive immunity should still have been recognized as she exercised effective control. </w:t>
      </w:r>
      <w:r w:rsidRPr="00507E43">
        <w:rPr>
          <w:rFonts w:cs="Times New Roman"/>
          <w:b/>
          <w:szCs w:val="24"/>
        </w:rPr>
        <w:t xml:space="preserve">[c] </w:t>
      </w:r>
      <w:r w:rsidRPr="00507E43">
        <w:rPr>
          <w:rFonts w:cs="Times New Roman"/>
          <w:szCs w:val="24"/>
        </w:rPr>
        <w:t xml:space="preserve">In any event, the recognition of the Transitional Council would constitute a premature recognition and thus void of effect. </w:t>
      </w:r>
    </w:p>
    <w:p w14:paraId="5528A31C" w14:textId="77777777" w:rsidR="002F7DD2" w:rsidRPr="00507E43" w:rsidRDefault="002F7DD2">
      <w:pPr>
        <w:numPr>
          <w:ilvl w:val="0"/>
          <w:numId w:val="7"/>
        </w:numPr>
        <w:pBdr>
          <w:top w:val="nil"/>
          <w:left w:val="nil"/>
          <w:bottom w:val="nil"/>
          <w:right w:val="nil"/>
          <w:between w:val="nil"/>
        </w:pBdr>
        <w:ind w:left="1554" w:hanging="420"/>
        <w:outlineLvl w:val="3"/>
        <w:rPr>
          <w:rFonts w:cs="Times New Roman"/>
          <w:b/>
          <w:szCs w:val="24"/>
        </w:rPr>
      </w:pPr>
      <w:bookmarkStart w:id="83" w:name="_Toc187809893"/>
      <w:r w:rsidRPr="00507E43">
        <w:rPr>
          <w:rFonts w:cs="Times New Roman"/>
          <w:b/>
          <w:i/>
          <w:szCs w:val="24"/>
        </w:rPr>
        <w:t>Ms. Zavala’s refusal to waive immunity on behalf of Ambrosia should have been recognized, as her government was the constitutional government.</w:t>
      </w:r>
      <w:bookmarkEnd w:id="83"/>
    </w:p>
    <w:p w14:paraId="13065A05" w14:textId="77777777" w:rsidR="002F7DD2" w:rsidRPr="00507E43" w:rsidRDefault="002F7DD2" w:rsidP="00D907E8">
      <w:pPr>
        <w:ind w:firstLine="420"/>
        <w:rPr>
          <w:rFonts w:cs="Times New Roman"/>
          <w:szCs w:val="24"/>
        </w:rPr>
      </w:pPr>
      <w:r w:rsidRPr="00507E43">
        <w:rPr>
          <w:rFonts w:cs="Times New Roman"/>
          <w:szCs w:val="24"/>
        </w:rPr>
        <w:t xml:space="preserve">Ms. Zavala’s refusal to waive immunity should have been recognized since </w:t>
      </w:r>
      <w:r w:rsidRPr="00507E43">
        <w:rPr>
          <w:rFonts w:cs="Times New Roman"/>
          <w:b/>
          <w:szCs w:val="24"/>
        </w:rPr>
        <w:t>[</w:t>
      </w:r>
      <w:proofErr w:type="spellStart"/>
      <w:r w:rsidRPr="00507E43">
        <w:rPr>
          <w:rFonts w:cs="Times New Roman"/>
          <w:b/>
          <w:szCs w:val="24"/>
        </w:rPr>
        <w:t>i</w:t>
      </w:r>
      <w:proofErr w:type="spellEnd"/>
      <w:r w:rsidRPr="00507E43">
        <w:rPr>
          <w:rFonts w:cs="Times New Roman"/>
          <w:b/>
          <w:szCs w:val="24"/>
        </w:rPr>
        <w:t>]</w:t>
      </w:r>
      <w:r w:rsidRPr="00507E43">
        <w:rPr>
          <w:rFonts w:cs="Times New Roman"/>
          <w:szCs w:val="24"/>
        </w:rPr>
        <w:t xml:space="preserve"> modern customary international law on government recognition favors constitutionality over effective control, and </w:t>
      </w:r>
      <w:r w:rsidRPr="00507E43">
        <w:rPr>
          <w:rFonts w:cs="Times New Roman"/>
          <w:b/>
          <w:szCs w:val="24"/>
        </w:rPr>
        <w:t>[ii]</w:t>
      </w:r>
      <w:r w:rsidRPr="00507E43">
        <w:rPr>
          <w:rFonts w:cs="Times New Roman"/>
          <w:szCs w:val="24"/>
        </w:rPr>
        <w:t xml:space="preserve"> Ms. Zavala’s government was the only constitutional government.</w:t>
      </w:r>
    </w:p>
    <w:p w14:paraId="75B82B0F" w14:textId="77777777" w:rsidR="002F7DD2" w:rsidRPr="00507E43" w:rsidRDefault="002F7DD2">
      <w:pPr>
        <w:numPr>
          <w:ilvl w:val="5"/>
          <w:numId w:val="8"/>
        </w:numPr>
        <w:pBdr>
          <w:top w:val="nil"/>
          <w:left w:val="nil"/>
          <w:bottom w:val="nil"/>
          <w:right w:val="nil"/>
          <w:between w:val="nil"/>
        </w:pBdr>
        <w:ind w:left="1894" w:hanging="420"/>
        <w:outlineLvl w:val="4"/>
        <w:rPr>
          <w:rFonts w:cs="Times New Roman"/>
          <w:i/>
          <w:szCs w:val="24"/>
        </w:rPr>
      </w:pPr>
      <w:bookmarkStart w:id="84" w:name="_Toc187809894"/>
      <w:r w:rsidRPr="00507E43">
        <w:rPr>
          <w:rFonts w:cs="Times New Roman"/>
          <w:i/>
          <w:szCs w:val="24"/>
        </w:rPr>
        <w:lastRenderedPageBreak/>
        <w:t>Modern customary international law on government recognition favors constitutionality over effective control.</w:t>
      </w:r>
      <w:bookmarkEnd w:id="84"/>
    </w:p>
    <w:p w14:paraId="3558D5F6" w14:textId="77777777" w:rsidR="002F7DD2" w:rsidRPr="00507E43" w:rsidRDefault="002F7DD2" w:rsidP="00D907E8">
      <w:pPr>
        <w:ind w:firstLine="420"/>
        <w:rPr>
          <w:rFonts w:cs="Times New Roman"/>
          <w:szCs w:val="24"/>
        </w:rPr>
      </w:pPr>
      <w:r w:rsidRPr="00507E43">
        <w:rPr>
          <w:rFonts w:cs="Times New Roman"/>
          <w:szCs w:val="24"/>
        </w:rPr>
        <w:t>Although traditional customary international law may support the view of effective control being the single most crucial element of government recognition,</w:t>
      </w:r>
      <w:r w:rsidRPr="00507E43">
        <w:rPr>
          <w:rFonts w:cs="Times New Roman"/>
          <w:szCs w:val="24"/>
          <w:vertAlign w:val="superscript"/>
        </w:rPr>
        <w:footnoteReference w:id="174"/>
      </w:r>
      <w:r w:rsidRPr="00507E43">
        <w:rPr>
          <w:rFonts w:cs="Times New Roman"/>
          <w:szCs w:val="24"/>
        </w:rPr>
        <w:t xml:space="preserve"> a new trend in State practice has led to the emergence of a new rule which values the government’s constitutionality.</w:t>
      </w:r>
      <w:r w:rsidRPr="00507E43">
        <w:rPr>
          <w:rFonts w:cs="Times New Roman"/>
          <w:szCs w:val="24"/>
          <w:vertAlign w:val="superscript"/>
        </w:rPr>
        <w:footnoteReference w:id="175"/>
      </w:r>
      <w:r w:rsidRPr="00507E43">
        <w:rPr>
          <w:rFonts w:cs="Times New Roman"/>
          <w:szCs w:val="24"/>
        </w:rPr>
        <w:t xml:space="preserve"> To be more specific, a constitutional government should be recognized even in the absence of effective control over the country’s territory and population.</w:t>
      </w:r>
      <w:r w:rsidRPr="00507E43">
        <w:rPr>
          <w:rFonts w:cs="Times New Roman"/>
          <w:szCs w:val="24"/>
          <w:vertAlign w:val="superscript"/>
        </w:rPr>
        <w:footnoteReference w:id="176"/>
      </w:r>
      <w:r w:rsidRPr="00507E43">
        <w:rPr>
          <w:rFonts w:cs="Times New Roman"/>
          <w:szCs w:val="24"/>
        </w:rPr>
        <w:t xml:space="preserve"> </w:t>
      </w:r>
    </w:p>
    <w:p w14:paraId="2C150D6B" w14:textId="77777777" w:rsidR="002F7DD2" w:rsidRPr="00507E43" w:rsidRDefault="002F7DD2" w:rsidP="00D907E8">
      <w:pPr>
        <w:ind w:firstLine="420"/>
        <w:rPr>
          <w:rFonts w:cs="Times New Roman"/>
          <w:szCs w:val="24"/>
        </w:rPr>
      </w:pPr>
      <w:r w:rsidRPr="00507E43">
        <w:rPr>
          <w:rFonts w:cs="Times New Roman"/>
          <w:szCs w:val="24"/>
        </w:rPr>
        <w:t>In terms of State practice, such a trend is supported by the widespread recognition of constitutional governments when a rival claimant is exercising effective control.</w:t>
      </w:r>
      <w:r w:rsidRPr="00507E43">
        <w:rPr>
          <w:rFonts w:cs="Times New Roman"/>
          <w:szCs w:val="24"/>
          <w:vertAlign w:val="superscript"/>
        </w:rPr>
        <w:footnoteReference w:id="177"/>
      </w:r>
      <w:r w:rsidRPr="00507E43">
        <w:rPr>
          <w:rFonts w:cs="Times New Roman"/>
          <w:szCs w:val="24"/>
        </w:rPr>
        <w:t xml:space="preserve"> Examples include the universal recognition of the Côte d’Ivoire government of Alassane Ouattara in 2010,</w:t>
      </w:r>
      <w:r w:rsidRPr="00507E43">
        <w:rPr>
          <w:rFonts w:cs="Times New Roman"/>
          <w:szCs w:val="24"/>
          <w:vertAlign w:val="superscript"/>
        </w:rPr>
        <w:footnoteReference w:id="178"/>
      </w:r>
      <w:r w:rsidRPr="00507E43">
        <w:rPr>
          <w:rFonts w:cs="Times New Roman"/>
          <w:szCs w:val="24"/>
        </w:rPr>
        <w:t xml:space="preserve"> the Gambia government of Adama Barrow in 2016,</w:t>
      </w:r>
      <w:r w:rsidRPr="00507E43">
        <w:rPr>
          <w:rFonts w:cs="Times New Roman"/>
          <w:szCs w:val="24"/>
          <w:vertAlign w:val="superscript"/>
        </w:rPr>
        <w:footnoteReference w:id="179"/>
      </w:r>
      <w:r w:rsidRPr="00507E43">
        <w:rPr>
          <w:rFonts w:cs="Times New Roman"/>
          <w:szCs w:val="24"/>
        </w:rPr>
        <w:t xml:space="preserve"> the Nigerian government of Mohamed Bazoum in 2023,</w:t>
      </w:r>
      <w:r w:rsidRPr="00507E43">
        <w:rPr>
          <w:rFonts w:cs="Times New Roman"/>
          <w:szCs w:val="24"/>
          <w:vertAlign w:val="superscript"/>
        </w:rPr>
        <w:footnoteReference w:id="180"/>
      </w:r>
      <w:r w:rsidRPr="00507E43">
        <w:rPr>
          <w:rFonts w:cs="Times New Roman"/>
          <w:szCs w:val="24"/>
        </w:rPr>
        <w:t xml:space="preserve"> as well as the Haiti government between 1991 and 1994,</w:t>
      </w:r>
      <w:r w:rsidRPr="00507E43">
        <w:rPr>
          <w:rFonts w:cs="Times New Roman"/>
          <w:szCs w:val="24"/>
          <w:vertAlign w:val="superscript"/>
        </w:rPr>
        <w:footnoteReference w:id="181"/>
      </w:r>
      <w:r w:rsidRPr="00507E43">
        <w:rPr>
          <w:rFonts w:cs="Times New Roman"/>
          <w:szCs w:val="24"/>
        </w:rPr>
        <w:t xml:space="preserve"> and so forth.</w:t>
      </w:r>
    </w:p>
    <w:p w14:paraId="3EB08D8D" w14:textId="77777777" w:rsidR="002F7DD2" w:rsidRPr="00507E43" w:rsidRDefault="002F7DD2" w:rsidP="00D907E8">
      <w:pPr>
        <w:ind w:firstLine="420"/>
        <w:rPr>
          <w:rFonts w:cs="Times New Roman"/>
          <w:szCs w:val="24"/>
        </w:rPr>
      </w:pPr>
      <w:r w:rsidRPr="00507E43">
        <w:rPr>
          <w:rFonts w:cs="Times New Roman"/>
          <w:szCs w:val="24"/>
        </w:rPr>
        <w:lastRenderedPageBreak/>
        <w:t xml:space="preserve">Additionally, the </w:t>
      </w:r>
      <w:r w:rsidRPr="00507E43">
        <w:rPr>
          <w:rFonts w:cs="Times New Roman"/>
          <w:i/>
          <w:szCs w:val="24"/>
        </w:rPr>
        <w:t>opinio juris</w:t>
      </w:r>
      <w:r w:rsidRPr="00507E43">
        <w:rPr>
          <w:rFonts w:cs="Times New Roman"/>
          <w:szCs w:val="24"/>
        </w:rPr>
        <w:t xml:space="preserve"> of the aforementioned rule is reflected by regional treaties</w:t>
      </w:r>
      <w:r w:rsidRPr="00507E43">
        <w:rPr>
          <w:rFonts w:cs="Times New Roman"/>
          <w:szCs w:val="24"/>
          <w:vertAlign w:val="superscript"/>
        </w:rPr>
        <w:footnoteReference w:id="182"/>
      </w:r>
      <w:r w:rsidRPr="00507E43">
        <w:rPr>
          <w:rFonts w:cs="Times New Roman"/>
          <w:szCs w:val="24"/>
        </w:rPr>
        <w:t xml:space="preserve"> and binding international resolutions.</w:t>
      </w:r>
      <w:r w:rsidRPr="00507E43">
        <w:rPr>
          <w:rFonts w:cs="Times New Roman"/>
          <w:szCs w:val="24"/>
          <w:vertAlign w:val="superscript"/>
        </w:rPr>
        <w:footnoteReference w:id="183"/>
      </w:r>
    </w:p>
    <w:p w14:paraId="16331F3C" w14:textId="77777777" w:rsidR="002F7DD2" w:rsidRPr="00507E43" w:rsidRDefault="002F7DD2" w:rsidP="00D907E8">
      <w:pPr>
        <w:ind w:firstLine="420"/>
        <w:rPr>
          <w:rFonts w:cs="Times New Roman"/>
          <w:szCs w:val="24"/>
        </w:rPr>
      </w:pPr>
      <w:r w:rsidRPr="00507E43">
        <w:rPr>
          <w:rFonts w:cs="Times New Roman"/>
          <w:szCs w:val="24"/>
        </w:rPr>
        <w:t>Thus, there exists an established customary international law on government recognition that favors recognizing constitutional government even when faced with an opposing claim to government status that exercises effective control.</w:t>
      </w:r>
    </w:p>
    <w:p w14:paraId="4241FF70" w14:textId="77777777" w:rsidR="002F7DD2" w:rsidRPr="00507E43" w:rsidRDefault="002F7DD2">
      <w:pPr>
        <w:numPr>
          <w:ilvl w:val="5"/>
          <w:numId w:val="8"/>
        </w:numPr>
        <w:pBdr>
          <w:top w:val="nil"/>
          <w:left w:val="nil"/>
          <w:bottom w:val="nil"/>
          <w:right w:val="nil"/>
          <w:between w:val="nil"/>
        </w:pBdr>
        <w:ind w:left="1894" w:hanging="420"/>
        <w:outlineLvl w:val="4"/>
        <w:rPr>
          <w:rFonts w:cs="Times New Roman"/>
          <w:i/>
          <w:szCs w:val="24"/>
        </w:rPr>
      </w:pPr>
      <w:bookmarkStart w:id="85" w:name="_Toc187809895"/>
      <w:r w:rsidRPr="00507E43">
        <w:rPr>
          <w:rFonts w:cs="Times New Roman"/>
          <w:i/>
          <w:szCs w:val="24"/>
        </w:rPr>
        <w:t>Ms. Zavala’s government was the only constitutional government.</w:t>
      </w:r>
      <w:bookmarkEnd w:id="85"/>
    </w:p>
    <w:p w14:paraId="78F13FD4" w14:textId="77777777" w:rsidR="002F7DD2" w:rsidRPr="00507E43" w:rsidRDefault="002F7DD2" w:rsidP="00D907E8">
      <w:pPr>
        <w:ind w:firstLine="420"/>
        <w:rPr>
          <w:rFonts w:cs="Times New Roman"/>
          <w:szCs w:val="24"/>
        </w:rPr>
      </w:pPr>
      <w:r w:rsidRPr="00507E43">
        <w:rPr>
          <w:rFonts w:cs="Times New Roman"/>
          <w:szCs w:val="24"/>
        </w:rPr>
        <w:t>The criterion of constitutionality refers to governments that have a basis in the State’s established constitution.</w:t>
      </w:r>
      <w:r w:rsidRPr="00507E43">
        <w:rPr>
          <w:rFonts w:cs="Times New Roman"/>
          <w:szCs w:val="24"/>
          <w:vertAlign w:val="superscript"/>
        </w:rPr>
        <w:footnoteReference w:id="184"/>
      </w:r>
    </w:p>
    <w:p w14:paraId="5A2AA78B" w14:textId="77777777" w:rsidR="002F7DD2" w:rsidRPr="00507E43" w:rsidRDefault="002F7DD2" w:rsidP="00D907E8">
      <w:pPr>
        <w:ind w:firstLine="420"/>
        <w:rPr>
          <w:rFonts w:cs="Times New Roman"/>
          <w:szCs w:val="24"/>
        </w:rPr>
      </w:pPr>
      <w:r w:rsidRPr="00507E43">
        <w:rPr>
          <w:rFonts w:cs="Times New Roman"/>
          <w:szCs w:val="24"/>
        </w:rPr>
        <w:t>In the present case, Ms. Zavala’s government is constitutional as the Ambrosian Constitution stipulates that the Vice-President should have the powers over Ambrosia’s office when the President is temporarily absent.</w:t>
      </w:r>
      <w:r w:rsidRPr="00507E43">
        <w:rPr>
          <w:rFonts w:cs="Times New Roman"/>
          <w:szCs w:val="24"/>
          <w:vertAlign w:val="superscript"/>
        </w:rPr>
        <w:footnoteReference w:id="185"/>
      </w:r>
    </w:p>
    <w:p w14:paraId="316A5F55" w14:textId="77777777" w:rsidR="002F7DD2" w:rsidRPr="00507E43" w:rsidRDefault="002F7DD2" w:rsidP="00D907E8">
      <w:pPr>
        <w:ind w:firstLine="420"/>
        <w:rPr>
          <w:rFonts w:cs="Times New Roman"/>
          <w:szCs w:val="24"/>
        </w:rPr>
      </w:pPr>
      <w:r w:rsidRPr="00507E43">
        <w:rPr>
          <w:rFonts w:cs="Times New Roman"/>
          <w:szCs w:val="24"/>
        </w:rPr>
        <w:t xml:space="preserve">In the meantime, such an element of constitutionality has not been satisfied by the Transitional Council since it only came to existence through a </w:t>
      </w:r>
      <w:r w:rsidRPr="00507E43">
        <w:rPr>
          <w:rFonts w:cs="Times New Roman"/>
          <w:i/>
          <w:szCs w:val="24"/>
        </w:rPr>
        <w:t>coup d’etat</w:t>
      </w:r>
      <w:r w:rsidRPr="00507E43">
        <w:rPr>
          <w:rFonts w:cs="Times New Roman"/>
          <w:szCs w:val="24"/>
        </w:rPr>
        <w:t xml:space="preserve"> with no constitutional basis whatsoever,</w:t>
      </w:r>
      <w:r w:rsidRPr="00507E43">
        <w:rPr>
          <w:rFonts w:cs="Times New Roman"/>
          <w:szCs w:val="24"/>
          <w:vertAlign w:val="superscript"/>
        </w:rPr>
        <w:footnoteReference w:id="186"/>
      </w:r>
      <w:r w:rsidRPr="00507E43">
        <w:rPr>
          <w:rFonts w:cs="Times New Roman"/>
          <w:szCs w:val="24"/>
        </w:rPr>
        <w:t xml:space="preserve"> which President Derey confirmed upon his recovery.</w:t>
      </w:r>
      <w:r w:rsidRPr="00507E43">
        <w:rPr>
          <w:rFonts w:cs="Times New Roman"/>
          <w:szCs w:val="24"/>
          <w:vertAlign w:val="superscript"/>
        </w:rPr>
        <w:footnoteReference w:id="187"/>
      </w:r>
      <w:r w:rsidRPr="00507E43">
        <w:rPr>
          <w:rFonts w:cs="Times New Roman"/>
          <w:szCs w:val="24"/>
        </w:rPr>
        <w:t xml:space="preserve"> </w:t>
      </w:r>
    </w:p>
    <w:p w14:paraId="58D7FF91" w14:textId="77777777" w:rsidR="002F7DD2" w:rsidRPr="00507E43" w:rsidRDefault="002F7DD2" w:rsidP="00D907E8">
      <w:pPr>
        <w:ind w:firstLine="420"/>
        <w:rPr>
          <w:rFonts w:cs="Times New Roman"/>
          <w:szCs w:val="24"/>
        </w:rPr>
      </w:pPr>
      <w:r w:rsidRPr="00507E43">
        <w:rPr>
          <w:rFonts w:cs="Times New Roman"/>
          <w:szCs w:val="24"/>
        </w:rPr>
        <w:t>Thus, Zavala’s government is the only constitutional government that should be recognized.</w:t>
      </w:r>
    </w:p>
    <w:p w14:paraId="717446A6" w14:textId="77777777" w:rsidR="002F7DD2" w:rsidRPr="00507E43" w:rsidRDefault="002F7DD2">
      <w:pPr>
        <w:numPr>
          <w:ilvl w:val="0"/>
          <w:numId w:val="7"/>
        </w:numPr>
        <w:pBdr>
          <w:top w:val="nil"/>
          <w:left w:val="nil"/>
          <w:bottom w:val="nil"/>
          <w:right w:val="nil"/>
          <w:between w:val="nil"/>
        </w:pBdr>
        <w:ind w:left="1554" w:hanging="420"/>
        <w:outlineLvl w:val="3"/>
        <w:rPr>
          <w:rFonts w:cs="Times New Roman"/>
          <w:b/>
          <w:i/>
          <w:szCs w:val="24"/>
        </w:rPr>
      </w:pPr>
      <w:bookmarkStart w:id="86" w:name="_Toc187809896"/>
      <w:r w:rsidRPr="00507E43">
        <w:rPr>
          <w:rFonts w:cs="Times New Roman"/>
          <w:b/>
          <w:i/>
          <w:szCs w:val="24"/>
        </w:rPr>
        <w:t>Alternatively, Ms. Zavala’s refusal to waive immunity on behalf of Ambrosia should still have been recognized as her government exercised effective control.</w:t>
      </w:r>
      <w:bookmarkEnd w:id="86"/>
    </w:p>
    <w:p w14:paraId="14C73A81" w14:textId="77777777" w:rsidR="002F7DD2" w:rsidRPr="00507E43" w:rsidRDefault="002F7DD2" w:rsidP="00D907E8">
      <w:pPr>
        <w:ind w:firstLine="420"/>
        <w:rPr>
          <w:rFonts w:cs="Times New Roman"/>
          <w:szCs w:val="24"/>
        </w:rPr>
      </w:pPr>
      <w:r w:rsidRPr="00507E43">
        <w:rPr>
          <w:rFonts w:cs="Times New Roman"/>
          <w:szCs w:val="24"/>
        </w:rPr>
        <w:t>If the Court finds that the above-mentioned new trend in State practice</w:t>
      </w:r>
      <w:r w:rsidRPr="00507E43">
        <w:rPr>
          <w:rFonts w:cs="Times New Roman"/>
          <w:szCs w:val="24"/>
          <w:vertAlign w:val="superscript"/>
        </w:rPr>
        <w:footnoteReference w:id="188"/>
      </w:r>
      <w:r w:rsidRPr="00507E43">
        <w:rPr>
          <w:rFonts w:cs="Times New Roman"/>
          <w:szCs w:val="24"/>
        </w:rPr>
        <w:t xml:space="preserve"> has not yet established customary international law and that the traditional theory valuing effective control </w:t>
      </w:r>
      <w:r w:rsidRPr="00507E43">
        <w:rPr>
          <w:rFonts w:cs="Times New Roman"/>
          <w:szCs w:val="24"/>
        </w:rPr>
        <w:lastRenderedPageBreak/>
        <w:t xml:space="preserve">applies, Ms. Zavala’s refusal to waive immunity should still have been recognized as </w:t>
      </w:r>
      <w:r w:rsidRPr="00507E43">
        <w:rPr>
          <w:rFonts w:cs="Times New Roman"/>
          <w:b/>
          <w:szCs w:val="24"/>
        </w:rPr>
        <w:t>[</w:t>
      </w:r>
      <w:proofErr w:type="spellStart"/>
      <w:r w:rsidRPr="00507E43">
        <w:rPr>
          <w:rFonts w:cs="Times New Roman"/>
          <w:b/>
          <w:szCs w:val="24"/>
        </w:rPr>
        <w:t>i</w:t>
      </w:r>
      <w:proofErr w:type="spellEnd"/>
      <w:r w:rsidRPr="00507E43">
        <w:rPr>
          <w:rFonts w:cs="Times New Roman"/>
          <w:b/>
          <w:szCs w:val="24"/>
        </w:rPr>
        <w:t xml:space="preserve">] </w:t>
      </w:r>
      <w:r w:rsidRPr="00507E43">
        <w:rPr>
          <w:rFonts w:cs="Times New Roman"/>
          <w:szCs w:val="24"/>
        </w:rPr>
        <w:t xml:space="preserve">she exercised effective control, whereas </w:t>
      </w:r>
      <w:r w:rsidRPr="00507E43">
        <w:rPr>
          <w:rFonts w:cs="Times New Roman"/>
          <w:b/>
          <w:szCs w:val="24"/>
        </w:rPr>
        <w:t>[ii]</w:t>
      </w:r>
      <w:r w:rsidRPr="00507E43">
        <w:rPr>
          <w:rFonts w:cs="Times New Roman"/>
          <w:szCs w:val="24"/>
        </w:rPr>
        <w:t xml:space="preserve"> the Transitional Council did not, and the recognition of which will constitute a premature recognition.</w:t>
      </w:r>
    </w:p>
    <w:p w14:paraId="3A1C256E" w14:textId="77777777" w:rsidR="002F7DD2" w:rsidRPr="00507E43" w:rsidRDefault="002F7DD2">
      <w:pPr>
        <w:numPr>
          <w:ilvl w:val="5"/>
          <w:numId w:val="19"/>
        </w:numPr>
        <w:pBdr>
          <w:top w:val="nil"/>
          <w:left w:val="nil"/>
          <w:bottom w:val="nil"/>
          <w:right w:val="nil"/>
          <w:between w:val="nil"/>
        </w:pBdr>
        <w:ind w:left="1894" w:hanging="420"/>
        <w:contextualSpacing/>
        <w:outlineLvl w:val="4"/>
        <w:rPr>
          <w:rFonts w:cs="Times New Roman"/>
          <w:i/>
          <w:szCs w:val="24"/>
        </w:rPr>
      </w:pPr>
      <w:bookmarkStart w:id="87" w:name="_Toc187809897"/>
      <w:r w:rsidRPr="00507E43">
        <w:rPr>
          <w:rFonts w:cs="Times New Roman"/>
          <w:i/>
          <w:szCs w:val="24"/>
        </w:rPr>
        <w:t>Ms. Zavala exercised effective control.</w:t>
      </w:r>
      <w:bookmarkEnd w:id="87"/>
    </w:p>
    <w:p w14:paraId="64D4BA23" w14:textId="77777777" w:rsidR="002F7DD2" w:rsidRPr="00507E43" w:rsidRDefault="002F7DD2" w:rsidP="00D907E8">
      <w:pPr>
        <w:ind w:firstLine="420"/>
        <w:rPr>
          <w:rFonts w:cs="Times New Roman"/>
          <w:szCs w:val="24"/>
        </w:rPr>
      </w:pPr>
      <w:r w:rsidRPr="00507E43">
        <w:rPr>
          <w:rFonts w:cs="Times New Roman"/>
          <w:szCs w:val="24"/>
        </w:rPr>
        <w:t>The legal test of “effective control” refers to the control over the country’s territory and population</w:t>
      </w:r>
      <w:r w:rsidRPr="00507E43">
        <w:rPr>
          <w:rFonts w:cs="Times New Roman"/>
          <w:szCs w:val="24"/>
          <w:vertAlign w:val="superscript"/>
        </w:rPr>
        <w:footnoteReference w:id="189"/>
      </w:r>
      <w:r w:rsidRPr="00507E43">
        <w:rPr>
          <w:rFonts w:cs="Times New Roman"/>
          <w:szCs w:val="24"/>
        </w:rPr>
        <w:t xml:space="preserve"> as reflected through the military presence</w:t>
      </w:r>
      <w:r w:rsidRPr="00507E43">
        <w:rPr>
          <w:rFonts w:cs="Times New Roman"/>
          <w:szCs w:val="24"/>
          <w:vertAlign w:val="superscript"/>
        </w:rPr>
        <w:footnoteReference w:id="190"/>
      </w:r>
      <w:r w:rsidRPr="00507E43">
        <w:rPr>
          <w:rFonts w:cs="Times New Roman"/>
          <w:szCs w:val="24"/>
        </w:rPr>
        <w:t xml:space="preserve"> and the habitual obedience by the population.</w:t>
      </w:r>
      <w:r w:rsidRPr="00507E43">
        <w:rPr>
          <w:rFonts w:cs="Times New Roman"/>
          <w:szCs w:val="24"/>
          <w:vertAlign w:val="superscript"/>
        </w:rPr>
        <w:footnoteReference w:id="191"/>
      </w:r>
      <w:r w:rsidRPr="00507E43">
        <w:rPr>
          <w:rFonts w:cs="Times New Roman"/>
          <w:szCs w:val="24"/>
        </w:rPr>
        <w:t xml:space="preserve"> The lack of opposition within the country could serve as evidence for such obedience.</w:t>
      </w:r>
      <w:r w:rsidRPr="00507E43">
        <w:rPr>
          <w:rFonts w:cs="Times New Roman"/>
          <w:szCs w:val="24"/>
          <w:vertAlign w:val="superscript"/>
        </w:rPr>
        <w:footnoteReference w:id="192"/>
      </w:r>
      <w:r w:rsidRPr="00507E43">
        <w:rPr>
          <w:rFonts w:cs="Times New Roman"/>
          <w:szCs w:val="24"/>
        </w:rPr>
        <w:t xml:space="preserve"> In addition, the effective control doctrine requires the functioning of governmental organs</w:t>
      </w:r>
      <w:r w:rsidRPr="00507E43">
        <w:rPr>
          <w:rFonts w:cs="Times New Roman"/>
          <w:szCs w:val="24"/>
          <w:vertAlign w:val="superscript"/>
        </w:rPr>
        <w:footnoteReference w:id="193"/>
      </w:r>
      <w:r w:rsidRPr="00507E43">
        <w:rPr>
          <w:rFonts w:cs="Times New Roman"/>
          <w:szCs w:val="24"/>
        </w:rPr>
        <w:t xml:space="preserve"> as reflected by the discharge of international and external duties,</w:t>
      </w:r>
      <w:r w:rsidRPr="00507E43">
        <w:rPr>
          <w:rFonts w:cs="Times New Roman"/>
          <w:szCs w:val="24"/>
          <w:vertAlign w:val="superscript"/>
        </w:rPr>
        <w:footnoteReference w:id="194"/>
      </w:r>
      <w:r w:rsidRPr="00507E43">
        <w:rPr>
          <w:rFonts w:cs="Times New Roman"/>
          <w:szCs w:val="24"/>
        </w:rPr>
        <w:t xml:space="preserve"> as well as a reasonable prospect of permanence and stability.</w:t>
      </w:r>
      <w:r w:rsidRPr="00507E43">
        <w:rPr>
          <w:rFonts w:cs="Times New Roman"/>
          <w:szCs w:val="24"/>
          <w:vertAlign w:val="superscript"/>
        </w:rPr>
        <w:footnoteReference w:id="195"/>
      </w:r>
      <w:r w:rsidRPr="00507E43">
        <w:rPr>
          <w:rFonts w:cs="Times New Roman"/>
          <w:szCs w:val="24"/>
          <w:vertAlign w:val="superscript"/>
        </w:rPr>
        <w:t xml:space="preserve"> </w:t>
      </w:r>
    </w:p>
    <w:p w14:paraId="4FF5AE00" w14:textId="77777777" w:rsidR="002F7DD2" w:rsidRPr="00507E43" w:rsidRDefault="002F7DD2" w:rsidP="00D907E8">
      <w:pPr>
        <w:ind w:firstLine="420"/>
        <w:rPr>
          <w:rFonts w:cs="Times New Roman"/>
          <w:szCs w:val="24"/>
        </w:rPr>
      </w:pPr>
      <w:r w:rsidRPr="00507E43">
        <w:rPr>
          <w:rFonts w:cs="Times New Roman"/>
          <w:szCs w:val="24"/>
        </w:rPr>
        <w:t>In the case at hand, Ms. Zavala had already been recognized and had been exercising effective control and discharging governmental functions without any opposing claims for a whole year before the establishment of the Transitional Council.</w:t>
      </w:r>
      <w:r w:rsidRPr="00507E43">
        <w:rPr>
          <w:rFonts w:cs="Times New Roman"/>
          <w:szCs w:val="24"/>
          <w:vertAlign w:val="superscript"/>
        </w:rPr>
        <w:footnoteReference w:id="196"/>
      </w:r>
    </w:p>
    <w:p w14:paraId="1F211550" w14:textId="77777777" w:rsidR="002F7DD2" w:rsidRPr="00507E43" w:rsidRDefault="002F7DD2" w:rsidP="00D907E8">
      <w:pPr>
        <w:ind w:firstLine="420"/>
        <w:rPr>
          <w:rFonts w:cs="Times New Roman"/>
          <w:szCs w:val="24"/>
        </w:rPr>
      </w:pPr>
      <w:r w:rsidRPr="00507E43">
        <w:rPr>
          <w:rFonts w:cs="Times New Roman"/>
          <w:szCs w:val="24"/>
        </w:rPr>
        <w:t>Also, it is important to note that Ms. Zavala is only a temporary replacement for President Derey</w:t>
      </w:r>
      <w:r w:rsidRPr="00507E43">
        <w:rPr>
          <w:rFonts w:cs="Times New Roman"/>
          <w:szCs w:val="24"/>
          <w:vertAlign w:val="superscript"/>
        </w:rPr>
        <w:footnoteReference w:id="197"/>
      </w:r>
      <w:r w:rsidRPr="00507E43">
        <w:rPr>
          <w:rFonts w:cs="Times New Roman"/>
          <w:szCs w:val="24"/>
        </w:rPr>
        <w:t xml:space="preserve"> and they both essentially represent the same government.</w:t>
      </w:r>
      <w:r w:rsidRPr="00507E43">
        <w:rPr>
          <w:rFonts w:cs="Times New Roman"/>
          <w:szCs w:val="24"/>
          <w:vertAlign w:val="superscript"/>
        </w:rPr>
        <w:footnoteReference w:id="198"/>
      </w:r>
      <w:r w:rsidRPr="00507E43">
        <w:rPr>
          <w:rFonts w:cs="Times New Roman"/>
          <w:szCs w:val="24"/>
        </w:rPr>
        <w:t xml:space="preserve"> Following this logic, the public warmly welcomed President Derey upon his return</w:t>
      </w:r>
      <w:r w:rsidRPr="00507E43">
        <w:rPr>
          <w:rFonts w:cs="Times New Roman"/>
          <w:szCs w:val="24"/>
          <w:vertAlign w:val="superscript"/>
        </w:rPr>
        <w:footnoteReference w:id="199"/>
      </w:r>
      <w:r w:rsidRPr="00507E43">
        <w:rPr>
          <w:rFonts w:cs="Times New Roman"/>
          <w:szCs w:val="24"/>
        </w:rPr>
        <w:t xml:space="preserve"> with no opposing claim to </w:t>
      </w:r>
      <w:r w:rsidRPr="00507E43">
        <w:rPr>
          <w:rFonts w:cs="Times New Roman"/>
          <w:szCs w:val="24"/>
        </w:rPr>
        <w:lastRenderedPageBreak/>
        <w:t>governmental status.</w:t>
      </w:r>
      <w:r w:rsidRPr="00507E43">
        <w:rPr>
          <w:rFonts w:cs="Times New Roman"/>
          <w:szCs w:val="24"/>
          <w:vertAlign w:val="superscript"/>
        </w:rPr>
        <w:footnoteReference w:id="200"/>
      </w:r>
      <w:r w:rsidRPr="00507E43">
        <w:rPr>
          <w:rFonts w:cs="Times New Roman"/>
          <w:szCs w:val="24"/>
        </w:rPr>
        <w:t xml:space="preserve"> Also, he resumed his executive functions immediately after recovery,</w:t>
      </w:r>
      <w:r w:rsidRPr="00507E43">
        <w:rPr>
          <w:rFonts w:cs="Times New Roman"/>
          <w:szCs w:val="24"/>
          <w:vertAlign w:val="superscript"/>
        </w:rPr>
        <w:footnoteReference w:id="201"/>
      </w:r>
      <w:r w:rsidRPr="00507E43">
        <w:rPr>
          <w:rFonts w:cs="Times New Roman"/>
          <w:szCs w:val="24"/>
        </w:rPr>
        <w:t xml:space="preserve"> and had an expectancy of permanence as he has been in power since 2012</w:t>
      </w:r>
      <w:r w:rsidRPr="00507E43">
        <w:rPr>
          <w:rFonts w:cs="Times New Roman"/>
          <w:szCs w:val="24"/>
          <w:vertAlign w:val="superscript"/>
        </w:rPr>
        <w:footnoteReference w:id="202"/>
      </w:r>
      <w:r w:rsidRPr="00507E43">
        <w:rPr>
          <w:rFonts w:cs="Times New Roman"/>
          <w:szCs w:val="24"/>
        </w:rPr>
        <w:t xml:space="preserve"> and has already been elected twice.</w:t>
      </w:r>
      <w:r w:rsidRPr="00507E43">
        <w:rPr>
          <w:rFonts w:cs="Times New Roman"/>
          <w:szCs w:val="24"/>
          <w:vertAlign w:val="superscript"/>
        </w:rPr>
        <w:footnoteReference w:id="203"/>
      </w:r>
      <w:r w:rsidRPr="00507E43">
        <w:rPr>
          <w:rFonts w:cs="Times New Roman"/>
          <w:szCs w:val="24"/>
        </w:rPr>
        <w:t xml:space="preserve"> It is fair to say that the government of President Derey and Ms. Zavala has indeed satisfied the requirement of effective control.</w:t>
      </w:r>
    </w:p>
    <w:p w14:paraId="533B5356" w14:textId="77777777" w:rsidR="002F7DD2" w:rsidRPr="00507E43" w:rsidRDefault="002F7DD2">
      <w:pPr>
        <w:numPr>
          <w:ilvl w:val="5"/>
          <w:numId w:val="19"/>
        </w:numPr>
        <w:pBdr>
          <w:top w:val="nil"/>
          <w:left w:val="nil"/>
          <w:bottom w:val="nil"/>
          <w:right w:val="nil"/>
          <w:between w:val="nil"/>
        </w:pBdr>
        <w:ind w:left="1894" w:hanging="420"/>
        <w:contextualSpacing/>
        <w:outlineLvl w:val="4"/>
        <w:rPr>
          <w:rFonts w:cs="Times New Roman"/>
          <w:i/>
          <w:szCs w:val="24"/>
        </w:rPr>
      </w:pPr>
      <w:bookmarkStart w:id="88" w:name="_Toc187809898"/>
      <w:r w:rsidRPr="00507E43">
        <w:rPr>
          <w:rFonts w:cs="Times New Roman"/>
          <w:i/>
          <w:szCs w:val="24"/>
        </w:rPr>
        <w:t>The Transitional Council should not be recognized as Ambrosia’s government, as it did not exercise effective control.</w:t>
      </w:r>
      <w:bookmarkEnd w:id="88"/>
    </w:p>
    <w:p w14:paraId="25F8E9B4" w14:textId="77777777" w:rsidR="002F7DD2" w:rsidRPr="00507E43" w:rsidRDefault="002F7DD2" w:rsidP="00D907E8">
      <w:pPr>
        <w:ind w:firstLine="420"/>
        <w:rPr>
          <w:rFonts w:cs="Times New Roman"/>
          <w:szCs w:val="24"/>
          <w:vertAlign w:val="superscript"/>
        </w:rPr>
      </w:pPr>
      <w:r w:rsidRPr="00507E43">
        <w:rPr>
          <w:rFonts w:cs="Times New Roman"/>
          <w:szCs w:val="24"/>
        </w:rPr>
        <w:t xml:space="preserve">In the present case, the Transitional Council did not exercise effective control when the </w:t>
      </w:r>
      <w:proofErr w:type="spellStart"/>
      <w:r w:rsidRPr="00507E43">
        <w:rPr>
          <w:rFonts w:cs="Times New Roman"/>
          <w:szCs w:val="24"/>
        </w:rPr>
        <w:t>Permola</w:t>
      </w:r>
      <w:proofErr w:type="spellEnd"/>
      <w:r w:rsidRPr="00507E43">
        <w:rPr>
          <w:rFonts w:cs="Times New Roman"/>
          <w:szCs w:val="24"/>
        </w:rPr>
        <w:t xml:space="preserve"> court ordered the seizure and sale of The Falcon. As previously mentioned,</w:t>
      </w:r>
      <w:r w:rsidRPr="00507E43">
        <w:rPr>
          <w:rFonts w:cs="Times New Roman"/>
          <w:szCs w:val="24"/>
          <w:vertAlign w:val="superscript"/>
        </w:rPr>
        <w:footnoteReference w:id="204"/>
      </w:r>
      <w:r w:rsidRPr="00507E43">
        <w:rPr>
          <w:rFonts w:cs="Times New Roman"/>
          <w:szCs w:val="24"/>
        </w:rPr>
        <w:t xml:space="preserve"> the exercise of effective control implies the element of permanency and stability. Yet, the Transitional Council had only been established for four months,</w:t>
      </w:r>
      <w:r w:rsidRPr="00507E43">
        <w:rPr>
          <w:rFonts w:cs="Times New Roman"/>
          <w:szCs w:val="24"/>
          <w:vertAlign w:val="superscript"/>
        </w:rPr>
        <w:footnoteReference w:id="205"/>
      </w:r>
      <w:r w:rsidRPr="00507E43">
        <w:rPr>
          <w:rFonts w:cs="Times New Roman"/>
          <w:szCs w:val="24"/>
        </w:rPr>
        <w:t xml:space="preserve"> with numerous demonstrations escalating into violent clashes.</w:t>
      </w:r>
      <w:r w:rsidRPr="00507E43">
        <w:rPr>
          <w:rFonts w:cs="Times New Roman"/>
          <w:szCs w:val="24"/>
          <w:vertAlign w:val="superscript"/>
        </w:rPr>
        <w:footnoteReference w:id="206"/>
      </w:r>
    </w:p>
    <w:p w14:paraId="592A619A" w14:textId="77777777" w:rsidR="002F7DD2" w:rsidRPr="00507E43" w:rsidRDefault="002F7DD2" w:rsidP="00D907E8">
      <w:pPr>
        <w:ind w:firstLine="420"/>
        <w:rPr>
          <w:rFonts w:cs="Times New Roman"/>
          <w:szCs w:val="24"/>
        </w:rPr>
      </w:pPr>
      <w:r w:rsidRPr="00507E43">
        <w:rPr>
          <w:rFonts w:cs="Times New Roman"/>
          <w:szCs w:val="24"/>
        </w:rPr>
        <w:t>Thus, Rovinia should have recognized Ms. Zavala’s government instead of the Transitional Council even applying the traditional approach.</w:t>
      </w:r>
    </w:p>
    <w:p w14:paraId="49EF2829" w14:textId="77777777" w:rsidR="002F7DD2" w:rsidRPr="00507E43" w:rsidRDefault="002F7DD2">
      <w:pPr>
        <w:numPr>
          <w:ilvl w:val="0"/>
          <w:numId w:val="7"/>
        </w:numPr>
        <w:pBdr>
          <w:top w:val="nil"/>
          <w:left w:val="nil"/>
          <w:bottom w:val="nil"/>
          <w:right w:val="nil"/>
          <w:between w:val="nil"/>
        </w:pBdr>
        <w:ind w:left="1554" w:hanging="420"/>
        <w:outlineLvl w:val="3"/>
        <w:rPr>
          <w:rFonts w:cs="Times New Roman"/>
          <w:b/>
          <w:i/>
          <w:szCs w:val="24"/>
        </w:rPr>
      </w:pPr>
      <w:bookmarkStart w:id="89" w:name="_Toc187809899"/>
      <w:r w:rsidRPr="00507E43">
        <w:rPr>
          <w:rFonts w:cs="Times New Roman"/>
          <w:b/>
          <w:i/>
          <w:szCs w:val="24"/>
        </w:rPr>
        <w:t>In any event, recognizing the Transitional Council would constitute a premature recognition, and thus void of effect.</w:t>
      </w:r>
      <w:bookmarkEnd w:id="89"/>
    </w:p>
    <w:p w14:paraId="76E49737" w14:textId="77777777" w:rsidR="002F7DD2" w:rsidRPr="00507E43" w:rsidRDefault="002F7DD2" w:rsidP="00D907E8">
      <w:pPr>
        <w:ind w:firstLine="420"/>
        <w:rPr>
          <w:rFonts w:cs="Times New Roman"/>
          <w:szCs w:val="24"/>
        </w:rPr>
      </w:pPr>
      <w:r w:rsidRPr="00507E43">
        <w:rPr>
          <w:rFonts w:cs="Times New Roman"/>
          <w:szCs w:val="24"/>
        </w:rPr>
        <w:t>Even if</w:t>
      </w:r>
      <w:r w:rsidRPr="00507E43">
        <w:rPr>
          <w:rFonts w:cs="Times New Roman"/>
          <w:i/>
          <w:szCs w:val="24"/>
        </w:rPr>
        <w:t xml:space="preserve"> </w:t>
      </w:r>
      <w:r w:rsidRPr="00507E43">
        <w:rPr>
          <w:rFonts w:cs="Times New Roman"/>
          <w:szCs w:val="24"/>
        </w:rPr>
        <w:t xml:space="preserve">effective control has been established, recognizing the Transitional Council instead of the constitutional Ms. Zavala would be a premature recognition. </w:t>
      </w:r>
    </w:p>
    <w:p w14:paraId="3A8A0F85" w14:textId="77777777" w:rsidR="002F7DD2" w:rsidRPr="00507E43" w:rsidRDefault="002F7DD2" w:rsidP="00D907E8">
      <w:pPr>
        <w:ind w:firstLine="420"/>
        <w:rPr>
          <w:rFonts w:cs="Times New Roman"/>
          <w:szCs w:val="24"/>
        </w:rPr>
      </w:pPr>
      <w:r w:rsidRPr="00507E43">
        <w:rPr>
          <w:rFonts w:cs="Times New Roman"/>
          <w:szCs w:val="24"/>
        </w:rPr>
        <w:t>This is because the formerly recognized government is presumed to represent the State,</w:t>
      </w:r>
      <w:r w:rsidRPr="00507E43">
        <w:rPr>
          <w:rFonts w:cs="Times New Roman"/>
          <w:szCs w:val="24"/>
          <w:vertAlign w:val="superscript"/>
        </w:rPr>
        <w:footnoteReference w:id="207"/>
      </w:r>
      <w:r w:rsidRPr="00507E43">
        <w:rPr>
          <w:rFonts w:cs="Times New Roman"/>
          <w:szCs w:val="24"/>
        </w:rPr>
        <w:t xml:space="preserve"> and “</w:t>
      </w:r>
      <w:r w:rsidRPr="00507E43">
        <w:rPr>
          <w:rFonts w:cs="Times New Roman"/>
          <w:i/>
          <w:szCs w:val="24"/>
        </w:rPr>
        <w:t xml:space="preserve">so long as the lawful government offers resistance which is not ostensibly hopeless or purely nominal, the de jure recognition of the revolutionary party as a government constitutes premature </w:t>
      </w:r>
      <w:r w:rsidRPr="00507E43">
        <w:rPr>
          <w:rFonts w:cs="Times New Roman"/>
          <w:i/>
          <w:szCs w:val="24"/>
        </w:rPr>
        <w:lastRenderedPageBreak/>
        <w:t>recognition</w:t>
      </w:r>
      <w:r w:rsidRPr="00507E43">
        <w:rPr>
          <w:rFonts w:cs="Times New Roman"/>
          <w:szCs w:val="24"/>
        </w:rPr>
        <w:t>”.</w:t>
      </w:r>
      <w:r w:rsidRPr="00507E43">
        <w:rPr>
          <w:rFonts w:cs="Times New Roman"/>
          <w:szCs w:val="24"/>
          <w:vertAlign w:val="superscript"/>
        </w:rPr>
        <w:footnoteReference w:id="208"/>
      </w:r>
      <w:r w:rsidRPr="00507E43">
        <w:rPr>
          <w:rFonts w:cs="Times New Roman"/>
          <w:szCs w:val="24"/>
        </w:rPr>
        <w:t xml:space="preserve">  </w:t>
      </w:r>
    </w:p>
    <w:p w14:paraId="5D822294" w14:textId="77777777" w:rsidR="002F7DD2" w:rsidRPr="00507E43" w:rsidRDefault="002F7DD2" w:rsidP="00D907E8">
      <w:pPr>
        <w:ind w:firstLine="420"/>
        <w:rPr>
          <w:rFonts w:cs="Times New Roman"/>
          <w:szCs w:val="24"/>
        </w:rPr>
      </w:pPr>
      <w:r w:rsidRPr="00507E43">
        <w:rPr>
          <w:rFonts w:cs="Times New Roman"/>
          <w:szCs w:val="24"/>
        </w:rPr>
        <w:t>In the present case, the government led by Ms. Zavala is, without doubt, the previously recognized government for at least a year and has been fully functional, though operating from Caron.</w:t>
      </w:r>
      <w:r w:rsidRPr="00507E43">
        <w:rPr>
          <w:rFonts w:cs="Times New Roman"/>
          <w:szCs w:val="24"/>
          <w:vertAlign w:val="superscript"/>
        </w:rPr>
        <w:footnoteReference w:id="209"/>
      </w:r>
      <w:r w:rsidRPr="00507E43">
        <w:rPr>
          <w:rFonts w:cs="Times New Roman"/>
          <w:szCs w:val="24"/>
        </w:rPr>
        <w:t xml:space="preserve"> Additionally, numerous groups still support Ms. Zavala within the country,</w:t>
      </w:r>
      <w:r w:rsidRPr="00507E43">
        <w:rPr>
          <w:rFonts w:cs="Times New Roman"/>
          <w:szCs w:val="24"/>
          <w:vertAlign w:val="superscript"/>
        </w:rPr>
        <w:footnoteReference w:id="210"/>
      </w:r>
      <w:r w:rsidRPr="00507E43">
        <w:rPr>
          <w:rFonts w:cs="Times New Roman"/>
          <w:szCs w:val="24"/>
        </w:rPr>
        <w:t xml:space="preserve"> including legal scholars and activists,</w:t>
      </w:r>
      <w:r w:rsidRPr="00507E43">
        <w:rPr>
          <w:rFonts w:cs="Times New Roman"/>
          <w:szCs w:val="24"/>
          <w:vertAlign w:val="superscript"/>
        </w:rPr>
        <w:footnoteReference w:id="211"/>
      </w:r>
      <w:r w:rsidRPr="00507E43">
        <w:rPr>
          <w:rFonts w:cs="Times New Roman"/>
          <w:szCs w:val="24"/>
        </w:rPr>
        <w:t xml:space="preserve"> thus indicating Zavala’s government’s hope of regaining control.</w:t>
      </w:r>
    </w:p>
    <w:p w14:paraId="6475699F" w14:textId="77777777" w:rsidR="002F7DD2" w:rsidRPr="00507E43" w:rsidRDefault="002F7DD2" w:rsidP="00D907E8">
      <w:pPr>
        <w:ind w:firstLine="420"/>
        <w:rPr>
          <w:rFonts w:cs="Times New Roman"/>
          <w:i/>
          <w:szCs w:val="24"/>
        </w:rPr>
      </w:pPr>
      <w:r w:rsidRPr="00507E43">
        <w:rPr>
          <w:rFonts w:cs="Times New Roman"/>
          <w:szCs w:val="24"/>
        </w:rPr>
        <w:t>Thus, recognizing the Transitional Council within 4 months of its establishment</w:t>
      </w:r>
      <w:r w:rsidRPr="00507E43">
        <w:rPr>
          <w:rFonts w:cs="Times New Roman"/>
          <w:szCs w:val="24"/>
          <w:vertAlign w:val="superscript"/>
        </w:rPr>
        <w:footnoteReference w:id="212"/>
      </w:r>
      <w:r w:rsidRPr="00507E43">
        <w:rPr>
          <w:rFonts w:cs="Times New Roman"/>
          <w:szCs w:val="24"/>
        </w:rPr>
        <w:t xml:space="preserve"> and ignoring the lawfully functional government would be premature and void of any effect.</w:t>
      </w:r>
      <w:r w:rsidRPr="00507E43">
        <w:rPr>
          <w:rFonts w:cs="Times New Roman"/>
          <w:szCs w:val="24"/>
          <w:vertAlign w:val="superscript"/>
        </w:rPr>
        <w:footnoteReference w:id="213"/>
      </w:r>
    </w:p>
    <w:p w14:paraId="0761DB25" w14:textId="77777777" w:rsidR="002F7DD2" w:rsidRPr="00507E43" w:rsidRDefault="002F7DD2">
      <w:pPr>
        <w:numPr>
          <w:ilvl w:val="0"/>
          <w:numId w:val="9"/>
        </w:numPr>
        <w:pBdr>
          <w:top w:val="nil"/>
          <w:left w:val="nil"/>
          <w:bottom w:val="nil"/>
          <w:right w:val="nil"/>
          <w:between w:val="nil"/>
        </w:pBdr>
        <w:ind w:left="1271" w:hanging="420"/>
        <w:contextualSpacing/>
        <w:outlineLvl w:val="2"/>
        <w:rPr>
          <w:rFonts w:cs="Times New Roman"/>
          <w:b/>
          <w:szCs w:val="24"/>
        </w:rPr>
      </w:pPr>
      <w:bookmarkStart w:id="90" w:name="_Toc187809900"/>
      <w:r w:rsidRPr="00507E43">
        <w:rPr>
          <w:rFonts w:cs="Times New Roman"/>
          <w:b/>
          <w:szCs w:val="24"/>
        </w:rPr>
        <w:t>Ambrosia has not allocated or earmarked The Falcon for the satisfaction of the claim through the Transitional Council’s purported waiver of immunity.</w:t>
      </w:r>
      <w:bookmarkEnd w:id="90"/>
    </w:p>
    <w:p w14:paraId="5020E0E0" w14:textId="77777777" w:rsidR="002F7DD2" w:rsidRPr="00507E43" w:rsidRDefault="002F7DD2" w:rsidP="00D907E8">
      <w:pPr>
        <w:ind w:firstLine="420"/>
        <w:rPr>
          <w:rFonts w:cs="Times New Roman"/>
          <w:szCs w:val="24"/>
        </w:rPr>
      </w:pPr>
      <w:r w:rsidRPr="00507E43">
        <w:rPr>
          <w:rFonts w:cs="Times New Roman"/>
          <w:szCs w:val="24"/>
        </w:rPr>
        <w:t>The second exception to the rule of the immunity of a State’s property from post-judgment measures of constraint is where and to the extent that the State allocated or earmarked the property for the satisfaction of the claim, which is the object of that proceeding.</w:t>
      </w:r>
      <w:r w:rsidRPr="00507E43">
        <w:rPr>
          <w:rFonts w:cs="Times New Roman"/>
          <w:szCs w:val="24"/>
          <w:vertAlign w:val="superscript"/>
        </w:rPr>
        <w:footnoteReference w:id="214"/>
      </w:r>
    </w:p>
    <w:p w14:paraId="185FC154" w14:textId="61FDF5D0" w:rsidR="002F7DD2" w:rsidRPr="00507E43" w:rsidRDefault="002F7DD2" w:rsidP="00D907E8">
      <w:pPr>
        <w:ind w:firstLine="420"/>
        <w:rPr>
          <w:rFonts w:cs="Times New Roman"/>
          <w:szCs w:val="24"/>
        </w:rPr>
      </w:pPr>
      <w:r w:rsidRPr="00507E43">
        <w:rPr>
          <w:rFonts w:cs="Times New Roman"/>
          <w:szCs w:val="24"/>
        </w:rPr>
        <w:t xml:space="preserve">However, since no facts support such allocation by either Ms. Zavala or the Transitional Council, Rovinia cannot rely on Article 19(b) of the </w:t>
      </w:r>
      <w:r w:rsidR="002D18EE" w:rsidRPr="00507E43">
        <w:rPr>
          <w:rFonts w:cs="Times New Roman"/>
          <w:szCs w:val="24"/>
        </w:rPr>
        <w:t>UNCJISP</w:t>
      </w:r>
      <w:r w:rsidRPr="00507E43">
        <w:rPr>
          <w:rFonts w:cs="Times New Roman"/>
          <w:szCs w:val="24"/>
        </w:rPr>
        <w:t xml:space="preserve"> to argue the legality of its seizure and sale of The Falcon.</w:t>
      </w:r>
    </w:p>
    <w:p w14:paraId="2C885FBA" w14:textId="77777777" w:rsidR="002F7DD2" w:rsidRPr="00507E43" w:rsidRDefault="002F7DD2">
      <w:pPr>
        <w:numPr>
          <w:ilvl w:val="0"/>
          <w:numId w:val="9"/>
        </w:numPr>
        <w:pBdr>
          <w:top w:val="nil"/>
          <w:left w:val="nil"/>
          <w:bottom w:val="nil"/>
          <w:right w:val="nil"/>
          <w:between w:val="nil"/>
        </w:pBdr>
        <w:ind w:left="1271" w:hanging="420"/>
        <w:contextualSpacing/>
        <w:outlineLvl w:val="2"/>
        <w:rPr>
          <w:rFonts w:cs="Times New Roman"/>
          <w:b/>
          <w:szCs w:val="24"/>
        </w:rPr>
      </w:pPr>
      <w:bookmarkStart w:id="91" w:name="_Toc187809901"/>
      <w:r w:rsidRPr="00507E43">
        <w:rPr>
          <w:rFonts w:cs="Times New Roman"/>
          <w:b/>
          <w:szCs w:val="24"/>
        </w:rPr>
        <w:t>The Falcon only serves government non-commercial purposes.</w:t>
      </w:r>
      <w:bookmarkEnd w:id="91"/>
    </w:p>
    <w:p w14:paraId="06CD1C7E" w14:textId="77777777" w:rsidR="002F7DD2" w:rsidRPr="00507E43" w:rsidRDefault="002F7DD2" w:rsidP="00D907E8">
      <w:pPr>
        <w:ind w:firstLine="420"/>
        <w:rPr>
          <w:rFonts w:cs="Times New Roman"/>
          <w:szCs w:val="24"/>
        </w:rPr>
      </w:pPr>
      <w:r w:rsidRPr="00507E43">
        <w:rPr>
          <w:rFonts w:cs="Times New Roman"/>
          <w:szCs w:val="24"/>
        </w:rPr>
        <w:t>The third exception to the rule of the immunity of a State’s property from post-judgment measures of constraint is when the property is in use or intended for use by the State for other than government non-commercial purposes and is in the territory of the other State.</w:t>
      </w:r>
      <w:r w:rsidRPr="00507E43">
        <w:rPr>
          <w:rFonts w:cs="Times New Roman"/>
          <w:szCs w:val="24"/>
          <w:vertAlign w:val="superscript"/>
        </w:rPr>
        <w:footnoteReference w:id="215"/>
      </w:r>
    </w:p>
    <w:p w14:paraId="05CAD0EA" w14:textId="77777777" w:rsidR="002F7DD2" w:rsidRPr="00507E43" w:rsidRDefault="002F7DD2" w:rsidP="00D907E8">
      <w:pPr>
        <w:ind w:firstLine="420"/>
        <w:rPr>
          <w:rFonts w:cs="Times New Roman"/>
          <w:szCs w:val="24"/>
        </w:rPr>
      </w:pPr>
      <w:r w:rsidRPr="00507E43">
        <w:rPr>
          <w:rFonts w:cs="Times New Roman"/>
          <w:szCs w:val="24"/>
        </w:rPr>
        <w:t xml:space="preserve">In the present case, since The Falcon was intended for and was used “exclusively for </w:t>
      </w:r>
      <w:r w:rsidRPr="00507E43">
        <w:rPr>
          <w:rFonts w:cs="Times New Roman"/>
          <w:szCs w:val="24"/>
        </w:rPr>
        <w:lastRenderedPageBreak/>
        <w:t>government non-commercial purposes”,</w:t>
      </w:r>
      <w:r w:rsidRPr="00507E43">
        <w:rPr>
          <w:rFonts w:cs="Times New Roman"/>
          <w:szCs w:val="24"/>
          <w:vertAlign w:val="superscript"/>
        </w:rPr>
        <w:footnoteReference w:id="216"/>
      </w:r>
      <w:r w:rsidRPr="00507E43">
        <w:rPr>
          <w:rFonts w:cs="Times New Roman"/>
          <w:szCs w:val="24"/>
        </w:rPr>
        <w:t xml:space="preserve"> the third exception is not satisfied.</w:t>
      </w:r>
    </w:p>
    <w:p w14:paraId="50BD4AE4" w14:textId="77777777" w:rsidR="002F7DD2" w:rsidRPr="00507E43" w:rsidRDefault="002F7DD2" w:rsidP="00D907E8">
      <w:pPr>
        <w:ind w:firstLine="420"/>
        <w:rPr>
          <w:rFonts w:cs="Times New Roman"/>
          <w:szCs w:val="24"/>
        </w:rPr>
      </w:pPr>
      <w:r w:rsidRPr="00507E43">
        <w:rPr>
          <w:rFonts w:cs="Times New Roman"/>
          <w:szCs w:val="24"/>
        </w:rPr>
        <w:t xml:space="preserve">Therefore, </w:t>
      </w:r>
      <w:proofErr w:type="spellStart"/>
      <w:r w:rsidRPr="00507E43">
        <w:rPr>
          <w:rFonts w:cs="Times New Roman"/>
          <w:szCs w:val="24"/>
        </w:rPr>
        <w:t>Rovinia’s</w:t>
      </w:r>
      <w:proofErr w:type="spellEnd"/>
      <w:r w:rsidRPr="00507E43">
        <w:rPr>
          <w:rFonts w:cs="Times New Roman"/>
          <w:szCs w:val="24"/>
        </w:rPr>
        <w:t xml:space="preserve"> seizure and sale of The Falcon violates Ambrosia’s immunity from post-judgment measures of constraint. </w:t>
      </w:r>
    </w:p>
    <w:p w14:paraId="08EEFB47" w14:textId="77777777" w:rsidR="002F7DD2" w:rsidRPr="00507E43" w:rsidRDefault="002F7DD2">
      <w:pPr>
        <w:numPr>
          <w:ilvl w:val="0"/>
          <w:numId w:val="6"/>
        </w:numPr>
        <w:pBdr>
          <w:top w:val="nil"/>
          <w:left w:val="nil"/>
          <w:bottom w:val="nil"/>
          <w:right w:val="nil"/>
          <w:between w:val="nil"/>
        </w:pBdr>
        <w:ind w:left="817" w:hanging="420"/>
        <w:contextualSpacing/>
        <w:outlineLvl w:val="1"/>
        <w:rPr>
          <w:rFonts w:cs="Times New Roman"/>
          <w:b/>
          <w:szCs w:val="24"/>
        </w:rPr>
      </w:pPr>
      <w:bookmarkStart w:id="92" w:name="_Toc187809902"/>
      <w:r w:rsidRPr="00507E43">
        <w:rPr>
          <w:rFonts w:cs="Times New Roman"/>
          <w:b/>
          <w:szCs w:val="24"/>
        </w:rPr>
        <w:t xml:space="preserve">In turn, the Court should declare </w:t>
      </w:r>
      <w:proofErr w:type="spellStart"/>
      <w:r w:rsidRPr="00507E43">
        <w:rPr>
          <w:rFonts w:cs="Times New Roman"/>
          <w:b/>
          <w:szCs w:val="24"/>
        </w:rPr>
        <w:t>Rovinia’s</w:t>
      </w:r>
      <w:proofErr w:type="spellEnd"/>
      <w:r w:rsidRPr="00507E43">
        <w:rPr>
          <w:rFonts w:cs="Times New Roman"/>
          <w:b/>
          <w:szCs w:val="24"/>
        </w:rPr>
        <w:t xml:space="preserve"> seizure and sale of The Falcon unlawful.</w:t>
      </w:r>
      <w:bookmarkEnd w:id="92"/>
    </w:p>
    <w:p w14:paraId="532A7C3A" w14:textId="77777777" w:rsidR="002F7DD2" w:rsidRPr="00507E43" w:rsidRDefault="002F7DD2" w:rsidP="00D907E8">
      <w:pPr>
        <w:ind w:firstLine="420"/>
        <w:rPr>
          <w:rFonts w:cs="Times New Roman"/>
          <w:szCs w:val="24"/>
        </w:rPr>
      </w:pPr>
      <w:r w:rsidRPr="00507E43">
        <w:rPr>
          <w:rFonts w:cs="Times New Roman"/>
          <w:szCs w:val="24"/>
        </w:rPr>
        <w:t>It is well established that States may be granted satisfaction as a form of reparation insofar as the injuries caused by the wrongful act cannot be made good by restitution or compensation,</w:t>
      </w:r>
      <w:r w:rsidRPr="00507E43">
        <w:rPr>
          <w:rFonts w:cs="Times New Roman"/>
          <w:szCs w:val="24"/>
          <w:vertAlign w:val="superscript"/>
        </w:rPr>
        <w:footnoteReference w:id="217"/>
      </w:r>
      <w:r w:rsidRPr="00507E43">
        <w:rPr>
          <w:rFonts w:cs="Times New Roman"/>
          <w:szCs w:val="24"/>
        </w:rPr>
        <w:t xml:space="preserve"> which includes the declaration of the wrongful act by a competent court or tribunal.</w:t>
      </w:r>
      <w:r w:rsidRPr="00507E43">
        <w:rPr>
          <w:rFonts w:cs="Times New Roman"/>
          <w:szCs w:val="24"/>
          <w:vertAlign w:val="superscript"/>
        </w:rPr>
        <w:footnoteReference w:id="218"/>
      </w:r>
    </w:p>
    <w:p w14:paraId="1FECA812" w14:textId="77777777" w:rsidR="002F7DD2" w:rsidRPr="00507E43" w:rsidRDefault="002F7DD2" w:rsidP="00D907E8">
      <w:pPr>
        <w:ind w:firstLine="420"/>
        <w:rPr>
          <w:rFonts w:cs="Times New Roman"/>
          <w:szCs w:val="24"/>
        </w:rPr>
      </w:pPr>
      <w:r w:rsidRPr="00507E43">
        <w:rPr>
          <w:rFonts w:cs="Times New Roman"/>
          <w:szCs w:val="24"/>
        </w:rPr>
        <w:t>In the present case, since The Falcon has already been auctioned,</w:t>
      </w:r>
      <w:r w:rsidRPr="00507E43">
        <w:rPr>
          <w:rFonts w:cs="Times New Roman"/>
          <w:szCs w:val="24"/>
          <w:vertAlign w:val="superscript"/>
        </w:rPr>
        <w:footnoteReference w:id="219"/>
      </w:r>
      <w:r w:rsidRPr="00507E43">
        <w:rPr>
          <w:rFonts w:cs="Times New Roman"/>
          <w:szCs w:val="24"/>
        </w:rPr>
        <w:t xml:space="preserve"> the damages could not be made good by restitution or compensation. </w:t>
      </w:r>
    </w:p>
    <w:p w14:paraId="54F87CB3" w14:textId="77777777" w:rsidR="002F7DD2" w:rsidRPr="00507E43" w:rsidRDefault="002F7DD2" w:rsidP="00D907E8">
      <w:pPr>
        <w:ind w:firstLine="420"/>
        <w:rPr>
          <w:rFonts w:cs="Times New Roman"/>
          <w:szCs w:val="24"/>
        </w:rPr>
      </w:pPr>
      <w:r w:rsidRPr="00507E43">
        <w:rPr>
          <w:rFonts w:cs="Times New Roman"/>
          <w:szCs w:val="24"/>
        </w:rPr>
        <w:t xml:space="preserve">Thus, Ambrosia is entitled to the Court’s declaration of such wrongful acts. </w:t>
      </w:r>
    </w:p>
    <w:p w14:paraId="68E313B7" w14:textId="77777777" w:rsidR="004B47B9" w:rsidRPr="00507E43" w:rsidRDefault="004B47B9" w:rsidP="00D907E8">
      <w:pPr>
        <w:widowControl/>
        <w:jc w:val="left"/>
        <w:rPr>
          <w:rFonts w:eastAsia="楷体_GB2312" w:cs="Times New Roman"/>
          <w:b/>
          <w:bCs/>
          <w14:ligatures w14:val="standardContextual"/>
        </w:rPr>
      </w:pPr>
    </w:p>
    <w:p w14:paraId="72BE838C" w14:textId="36294905" w:rsidR="009338F1" w:rsidRPr="00507E43" w:rsidRDefault="00000000" w:rsidP="00D907E8">
      <w:pPr>
        <w:widowControl/>
        <w:jc w:val="left"/>
        <w:rPr>
          <w:rFonts w:eastAsia="楷体_GB2312" w:cs="Times New Roman"/>
          <w:b/>
          <w:bCs/>
          <w14:ligatures w14:val="standardContextual"/>
        </w:rPr>
      </w:pPr>
      <w:r w:rsidRPr="00507E43">
        <w:rPr>
          <w:rFonts w:eastAsia="楷体_GB2312" w:cs="Times New Roman"/>
          <w:b/>
          <w:bCs/>
          <w14:ligatures w14:val="standardContextual"/>
        </w:rPr>
        <w:br w:type="page"/>
      </w:r>
    </w:p>
    <w:p w14:paraId="79F5C403" w14:textId="77777777" w:rsidR="002D31B0" w:rsidRPr="00507E43" w:rsidRDefault="00000000" w:rsidP="00D907E8">
      <w:pPr>
        <w:pStyle w:val="af3"/>
        <w:tabs>
          <w:tab w:val="center" w:pos="4320"/>
          <w:tab w:val="left" w:pos="7662"/>
        </w:tabs>
        <w:spacing w:beforeLines="0" w:before="0" w:afterLines="0" w:after="0"/>
      </w:pPr>
      <w:bookmarkStart w:id="93" w:name="_Toc187809903"/>
      <w:r w:rsidRPr="00507E43">
        <w:lastRenderedPageBreak/>
        <w:t>PRAYER FOR RELIEF</w:t>
      </w:r>
      <w:bookmarkEnd w:id="93"/>
    </w:p>
    <w:p w14:paraId="6F5299EF" w14:textId="77777777" w:rsidR="004B47B9" w:rsidRPr="00507E43" w:rsidRDefault="004B47B9" w:rsidP="00D907E8">
      <w:pPr>
        <w:widowControl/>
        <w:jc w:val="left"/>
        <w:rPr>
          <w:rFonts w:cs="Times New Roman"/>
          <w:b/>
          <w:bCs/>
          <w:szCs w:val="24"/>
        </w:rPr>
      </w:pPr>
    </w:p>
    <w:p w14:paraId="4EE869D9" w14:textId="77777777" w:rsidR="004B47B9" w:rsidRPr="00507E43" w:rsidRDefault="004B47B9" w:rsidP="00D907E8">
      <w:pPr>
        <w:pStyle w:val="ab"/>
        <w:spacing w:beforeAutospacing="0" w:afterLines="50" w:after="156" w:afterAutospacing="0"/>
        <w:jc w:val="both"/>
        <w:rPr>
          <w:i/>
          <w:iCs/>
        </w:rPr>
      </w:pPr>
      <w:r w:rsidRPr="00507E43">
        <w:rPr>
          <w:i/>
          <w:iCs/>
        </w:rPr>
        <w:t xml:space="preserve">Ambrosia, as Applicant, respectfully requests the Court to adjudge and declare that: </w:t>
      </w:r>
    </w:p>
    <w:p w14:paraId="453185C5" w14:textId="77777777" w:rsidR="004B47B9" w:rsidRPr="00507E43" w:rsidRDefault="004B47B9">
      <w:pPr>
        <w:pStyle w:val="af2"/>
        <w:widowControl/>
        <w:numPr>
          <w:ilvl w:val="0"/>
          <w:numId w:val="2"/>
        </w:numPr>
        <w:ind w:left="720" w:hanging="720"/>
        <w:rPr>
          <w:rFonts w:eastAsia="Times" w:cs="Times New Roman"/>
        </w:rPr>
      </w:pPr>
      <w:r w:rsidRPr="00507E43">
        <w:rPr>
          <w:rFonts w:eastAsia="Times" w:cs="Times New Roman"/>
        </w:rPr>
        <w:t>The Court has jurisdiction to entertain Ambrosia’s submission (II);</w:t>
      </w:r>
    </w:p>
    <w:p w14:paraId="17E5AB8A" w14:textId="77777777" w:rsidR="004B47B9" w:rsidRPr="00507E43" w:rsidRDefault="004B47B9">
      <w:pPr>
        <w:pStyle w:val="af2"/>
        <w:widowControl/>
        <w:numPr>
          <w:ilvl w:val="0"/>
          <w:numId w:val="2"/>
        </w:numPr>
        <w:ind w:left="720" w:hanging="720"/>
        <w:rPr>
          <w:rFonts w:eastAsia="Times" w:cs="Times New Roman"/>
        </w:rPr>
      </w:pPr>
      <w:r w:rsidRPr="00507E43">
        <w:rPr>
          <w:rFonts w:eastAsia="Times" w:cs="Times New Roman"/>
        </w:rPr>
        <w:t>Rovinia violated the international legal rules on jurisdiction and immunity by arresting and prosecuting Ms. Gertrude Cross;</w:t>
      </w:r>
    </w:p>
    <w:p w14:paraId="60F27FDC" w14:textId="77777777" w:rsidR="004B47B9" w:rsidRPr="00507E43" w:rsidRDefault="004B47B9">
      <w:pPr>
        <w:pStyle w:val="af2"/>
        <w:widowControl/>
        <w:numPr>
          <w:ilvl w:val="0"/>
          <w:numId w:val="2"/>
        </w:numPr>
        <w:ind w:left="720" w:hanging="720"/>
        <w:rPr>
          <w:rFonts w:eastAsia="Times" w:cs="Times New Roman"/>
        </w:rPr>
      </w:pPr>
      <w:proofErr w:type="spellStart"/>
      <w:r w:rsidRPr="00507E43">
        <w:rPr>
          <w:rFonts w:eastAsia="Times" w:cs="Times New Roman"/>
        </w:rPr>
        <w:t>Rovinia’s</w:t>
      </w:r>
      <w:proofErr w:type="spellEnd"/>
      <w:r w:rsidRPr="00507E43">
        <w:rPr>
          <w:rFonts w:eastAsia="Times" w:cs="Times New Roman"/>
        </w:rPr>
        <w:t xml:space="preserve"> issuance of licenses to fish in those parts of the Triton Shoal within 200 nautical miles of Ambrosia’s fixed baseline violates international law and must cease, with existing licenses revoked; and</w:t>
      </w:r>
    </w:p>
    <w:p w14:paraId="521FF3A3" w14:textId="77777777" w:rsidR="004B47B9" w:rsidRPr="00507E43" w:rsidRDefault="004B47B9">
      <w:pPr>
        <w:pStyle w:val="af2"/>
        <w:widowControl/>
        <w:numPr>
          <w:ilvl w:val="0"/>
          <w:numId w:val="2"/>
        </w:numPr>
        <w:ind w:left="720" w:hanging="720"/>
        <w:rPr>
          <w:rFonts w:eastAsia="Times" w:cs="Times New Roman"/>
        </w:rPr>
      </w:pPr>
      <w:proofErr w:type="spellStart"/>
      <w:r w:rsidRPr="00507E43">
        <w:rPr>
          <w:rFonts w:eastAsia="Times" w:cs="Times New Roman"/>
        </w:rPr>
        <w:t>Rovinia’s</w:t>
      </w:r>
      <w:proofErr w:type="spellEnd"/>
      <w:r w:rsidRPr="00507E43">
        <w:rPr>
          <w:rFonts w:eastAsia="Times" w:cs="Times New Roman"/>
        </w:rPr>
        <w:t xml:space="preserve"> seizure and sale of Ambrosia’s aircraft pursuant to the </w:t>
      </w:r>
      <w:proofErr w:type="spellStart"/>
      <w:r w:rsidRPr="00507E43">
        <w:rPr>
          <w:rFonts w:eastAsia="Times" w:cs="Times New Roman"/>
        </w:rPr>
        <w:t>Permola</w:t>
      </w:r>
      <w:proofErr w:type="spellEnd"/>
      <w:r w:rsidRPr="00507E43">
        <w:rPr>
          <w:rFonts w:eastAsia="Times" w:cs="Times New Roman"/>
        </w:rPr>
        <w:t xml:space="preserve"> court’s decision on 14 July 2023 on the basis of the Transitional Council’s purported waiver of immunity violated international law.</w:t>
      </w:r>
    </w:p>
    <w:p w14:paraId="2ED29074" w14:textId="77777777" w:rsidR="004B47B9" w:rsidRPr="00507E43" w:rsidRDefault="004B47B9" w:rsidP="00D907E8">
      <w:pPr>
        <w:jc w:val="right"/>
        <w:rPr>
          <w:rFonts w:cs="Times New Roman"/>
          <w:i/>
          <w:iCs/>
          <w:szCs w:val="24"/>
        </w:rPr>
      </w:pPr>
      <w:r w:rsidRPr="00507E43">
        <w:rPr>
          <w:rFonts w:cs="Times New Roman"/>
          <w:i/>
          <w:iCs/>
          <w:szCs w:val="24"/>
        </w:rPr>
        <w:t xml:space="preserve"> Respectfully submitted,</w:t>
      </w:r>
    </w:p>
    <w:p w14:paraId="5EFC7C9E" w14:textId="77777777" w:rsidR="004B47B9" w:rsidRPr="00507E43" w:rsidRDefault="004B47B9" w:rsidP="00D907E8">
      <w:pPr>
        <w:jc w:val="right"/>
        <w:rPr>
          <w:rFonts w:cs="Times New Roman"/>
          <w:b/>
          <w:bCs/>
          <w:szCs w:val="24"/>
        </w:rPr>
      </w:pPr>
      <w:r w:rsidRPr="00507E43">
        <w:rPr>
          <w:rFonts w:cs="Times New Roman"/>
          <w:b/>
          <w:bCs/>
          <w:szCs w:val="24"/>
        </w:rPr>
        <w:t>AGENTS FOR APPLICANT</w:t>
      </w:r>
    </w:p>
    <w:p w14:paraId="1745A85F" w14:textId="77777777" w:rsidR="004B47B9" w:rsidRPr="00507E43" w:rsidRDefault="004B47B9" w:rsidP="004B47B9">
      <w:pPr>
        <w:widowControl/>
        <w:spacing w:line="240" w:lineRule="auto"/>
        <w:jc w:val="left"/>
        <w:rPr>
          <w:rFonts w:cs="Times New Roman"/>
          <w:b/>
          <w:bCs/>
          <w:szCs w:val="24"/>
        </w:rPr>
      </w:pPr>
    </w:p>
    <w:p w14:paraId="48C6024A" w14:textId="77777777" w:rsidR="004B47B9" w:rsidRPr="00507E43" w:rsidRDefault="004B47B9">
      <w:pPr>
        <w:widowControl/>
        <w:spacing w:line="240" w:lineRule="auto"/>
        <w:jc w:val="left"/>
        <w:rPr>
          <w:rFonts w:cs="Times New Roman"/>
          <w:b/>
          <w:bCs/>
          <w:szCs w:val="24"/>
        </w:rPr>
      </w:pPr>
    </w:p>
    <w:sectPr w:rsidR="004B47B9" w:rsidRPr="00507E43">
      <w:type w:val="continuous"/>
      <w:pgSz w:w="12247" w:h="15819"/>
      <w:pgMar w:top="1440" w:right="1440" w:bottom="1440" w:left="1440" w:header="851" w:footer="992" w:gutter="0"/>
      <w:pgBorders w:zOrder="back" w:offsetFrom="page">
        <w:top w:val="single" w:sz="4" w:space="24" w:color="auto"/>
        <w:left w:val="single" w:sz="4" w:space="24" w:color="auto"/>
        <w:bottom w:val="single" w:sz="4" w:space="24" w:color="auto"/>
        <w:right w:val="single" w:sz="4" w:space="24" w:color="auto"/>
      </w:pgBorder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AA625" w14:textId="77777777" w:rsidR="006D0F41" w:rsidRDefault="006D0F41">
      <w:pPr>
        <w:spacing w:line="240" w:lineRule="auto"/>
      </w:pPr>
      <w:r>
        <w:separator/>
      </w:r>
    </w:p>
  </w:endnote>
  <w:endnote w:type="continuationSeparator" w:id="0">
    <w:p w14:paraId="76526AE6" w14:textId="77777777" w:rsidR="006D0F41" w:rsidRDefault="006D0F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正文 CS 字体)">
    <w:altName w:val="宋体"/>
    <w:charset w:val="86"/>
    <w:family w:val="roman"/>
    <w:pitch w:val="default"/>
  </w:font>
  <w:font w:name="Deja Vu Serif">
    <w:altName w:val="Cambria"/>
    <w:charset w:val="00"/>
    <w:family w:val="roman"/>
    <w:pitch w:val="default"/>
    <w:sig w:usb0="00000000" w:usb1="00000000" w:usb2="00000000" w:usb3="00000000" w:csb0="00000001" w:csb1="00000000"/>
  </w:font>
  <w:font w:name="Times Bold">
    <w:charset w:val="00"/>
    <w:family w:val="auto"/>
    <w:pitch w:val="default"/>
  </w:font>
  <w:font w:name="微软雅黑">
    <w:panose1 w:val="020B0503020204020204"/>
    <w:charset w:val="86"/>
    <w:family w:val="swiss"/>
    <w:pitch w:val="variable"/>
    <w:sig w:usb0="80000287" w:usb1="2ACF3C50" w:usb2="00000016" w:usb3="00000000" w:csb0="0004001F" w:csb1="00000000"/>
  </w:font>
  <w:font w:name="Gungsuh">
    <w:charset w:val="81"/>
    <w:family w:val="roman"/>
    <w:pitch w:val="variable"/>
    <w:sig w:usb0="B00002AF" w:usb1="69D77CFB" w:usb2="00000030" w:usb3="00000000" w:csb0="0008009F" w:csb1="00000000"/>
  </w:font>
  <w:font w:name="Helvetica Bold">
    <w:altName w:val="Arial"/>
    <w:charset w:val="00"/>
    <w:family w:val="auto"/>
    <w:pitch w:val="default"/>
  </w:font>
  <w:font w:name="Times">
    <w:panose1 w:val="02020603050405020304"/>
    <w:charset w:val="00"/>
    <w:family w:val="auto"/>
    <w:pitch w:val="default"/>
  </w:font>
  <w:font w:name="楷体_GB2312">
    <w:altName w:val="楷体"/>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8088" w14:textId="77777777" w:rsidR="00FF7E3A" w:rsidRDefault="00FF7E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1420366"/>
    </w:sdtPr>
    <w:sdtContent>
      <w:p w14:paraId="508F1FF8" w14:textId="77777777" w:rsidR="00FF7E3A" w:rsidRDefault="00FF7E3A" w:rsidP="006639BD">
        <w:pPr>
          <w:pStyle w:val="a5"/>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D1DAF" w14:textId="77777777" w:rsidR="00FF7E3A" w:rsidRDefault="00FF7E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9438F" w14:textId="77777777" w:rsidR="006D0F41" w:rsidRDefault="006D0F41">
      <w:r>
        <w:separator/>
      </w:r>
    </w:p>
  </w:footnote>
  <w:footnote w:type="continuationSeparator" w:id="0">
    <w:p w14:paraId="4FA76EA5" w14:textId="77777777" w:rsidR="006D0F41" w:rsidRDefault="006D0F41">
      <w:r>
        <w:continuationSeparator/>
      </w:r>
    </w:p>
  </w:footnote>
  <w:footnote w:id="1">
    <w:p w14:paraId="5BD4C7C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Statute of the International Court of Justice (1945), 33 UNTS 993 [“</w:t>
      </w:r>
      <w:r w:rsidRPr="00943092">
        <w:rPr>
          <w:rFonts w:cs="Times New Roman"/>
          <w:b/>
          <w:szCs w:val="24"/>
        </w:rPr>
        <w:t>ICJ Statute</w:t>
      </w:r>
      <w:r w:rsidRPr="00943092">
        <w:rPr>
          <w:rFonts w:cs="Times New Roman"/>
          <w:szCs w:val="24"/>
        </w:rPr>
        <w:t xml:space="preserve">”], Art.36(1); Andreas Zimmermann and others (eds), </w:t>
      </w:r>
      <w:r w:rsidRPr="00943092">
        <w:rPr>
          <w:rFonts w:cs="Times New Roman"/>
          <w:i/>
          <w:szCs w:val="24"/>
        </w:rPr>
        <w:t xml:space="preserve">The Statute of the International Court of Justice: A Commentary (3rd Edition) </w:t>
      </w:r>
      <w:r w:rsidRPr="00943092">
        <w:rPr>
          <w:rFonts w:cs="Times New Roman"/>
          <w:szCs w:val="24"/>
        </w:rPr>
        <w:t>(OUP 2019) [“</w:t>
      </w:r>
      <w:r w:rsidRPr="00943092">
        <w:rPr>
          <w:rFonts w:cs="Times New Roman"/>
          <w:b/>
          <w:szCs w:val="24"/>
        </w:rPr>
        <w:t>ICJ Statute Art.36 Commentary</w:t>
      </w:r>
      <w:r w:rsidRPr="00943092">
        <w:rPr>
          <w:rFonts w:cs="Times New Roman"/>
          <w:szCs w:val="24"/>
        </w:rPr>
        <w:t>”], 742.</w:t>
      </w:r>
    </w:p>
  </w:footnote>
  <w:footnote w:id="2">
    <w:p w14:paraId="0D00F496"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ICJ Statute, Art.36(1); ICJ Statute Art.36 Commentary, 742.</w:t>
      </w:r>
    </w:p>
  </w:footnote>
  <w:footnote w:id="3">
    <w:p w14:paraId="78B3E96B"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ICJ Statute, Art.36(2); ICJ Statute Art.36 Commentary, 759-761.</w:t>
      </w:r>
    </w:p>
  </w:footnote>
  <w:footnote w:id="4">
    <w:p w14:paraId="290EA04A"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Statement of Agreed Facts [“</w:t>
      </w:r>
      <w:r w:rsidRPr="00943092">
        <w:rPr>
          <w:rFonts w:cs="Times New Roman"/>
          <w:b/>
          <w:i/>
          <w:szCs w:val="24"/>
        </w:rPr>
        <w:t>Facts</w:t>
      </w:r>
      <w:r w:rsidRPr="00943092">
        <w:rPr>
          <w:rFonts w:cs="Times New Roman"/>
          <w:szCs w:val="24"/>
        </w:rPr>
        <w:t>”], [11].</w:t>
      </w:r>
    </w:p>
  </w:footnote>
  <w:footnote w:id="5">
    <w:p w14:paraId="3127F87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[12].</w:t>
      </w:r>
    </w:p>
  </w:footnote>
  <w:footnote w:id="6">
    <w:p w14:paraId="657304C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Mavrommatis Palestine Concessions (Greece v. Great Britain)</w:t>
      </w:r>
      <w:r w:rsidRPr="00943092">
        <w:rPr>
          <w:rFonts w:cs="Times New Roman"/>
          <w:szCs w:val="24"/>
        </w:rPr>
        <w:t xml:space="preserve"> (Judgment) [1924] PCIJ Rep Series A No.2, 11; </w:t>
      </w:r>
      <w:r w:rsidRPr="00943092">
        <w:rPr>
          <w:rFonts w:cs="Times New Roman"/>
          <w:i/>
          <w:szCs w:val="24"/>
        </w:rPr>
        <w:t xml:space="preserve">Applicability of the Obligation to Arbitrate under Section </w:t>
      </w:r>
      <w:r w:rsidRPr="00943092">
        <w:rPr>
          <w:rFonts w:cs="Times New Roman"/>
          <w:szCs w:val="24"/>
        </w:rPr>
        <w:t xml:space="preserve">21 </w:t>
      </w:r>
      <w:r w:rsidRPr="00943092">
        <w:rPr>
          <w:rFonts w:cs="Times New Roman"/>
          <w:i/>
          <w:szCs w:val="24"/>
        </w:rPr>
        <w:t xml:space="preserve">of the United Nations Headquarters Agreement of </w:t>
      </w:r>
      <w:r w:rsidRPr="00943092">
        <w:rPr>
          <w:rFonts w:cs="Times New Roman"/>
          <w:szCs w:val="24"/>
        </w:rPr>
        <w:t xml:space="preserve">26 </w:t>
      </w:r>
      <w:r w:rsidRPr="00943092">
        <w:rPr>
          <w:rFonts w:cs="Times New Roman"/>
          <w:i/>
          <w:szCs w:val="24"/>
        </w:rPr>
        <w:t xml:space="preserve">June </w:t>
      </w:r>
      <w:r w:rsidRPr="00943092">
        <w:rPr>
          <w:rFonts w:cs="Times New Roman"/>
          <w:szCs w:val="24"/>
        </w:rPr>
        <w:t xml:space="preserve">1947 (Advisory Opinion) [1988] ICJ Rep 12, [35]; </w:t>
      </w:r>
      <w:r w:rsidRPr="00943092">
        <w:rPr>
          <w:rFonts w:cs="Times New Roman"/>
          <w:i/>
          <w:szCs w:val="24"/>
        </w:rPr>
        <w:t>East Timor (Portugal v.</w:t>
      </w:r>
      <w:r w:rsidRPr="00943092">
        <w:rPr>
          <w:rFonts w:cs="Times New Roman"/>
          <w:szCs w:val="24"/>
        </w:rPr>
        <w:t xml:space="preserve"> </w:t>
      </w:r>
      <w:r w:rsidRPr="00943092">
        <w:rPr>
          <w:rFonts w:cs="Times New Roman"/>
          <w:i/>
          <w:szCs w:val="24"/>
        </w:rPr>
        <w:t>Australia)</w:t>
      </w:r>
      <w:r w:rsidRPr="00943092">
        <w:rPr>
          <w:rFonts w:cs="Times New Roman"/>
          <w:szCs w:val="24"/>
        </w:rPr>
        <w:t xml:space="preserve"> (Judgment) [1995] ICJ Rep 90, [22].</w:t>
      </w:r>
    </w:p>
  </w:footnote>
  <w:footnote w:id="7">
    <w:p w14:paraId="088B3E8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Alleged Violations of Sovereign Rights and Maritime Spaces in the Caribbean Sea</w:t>
      </w:r>
      <w:r w:rsidRPr="00943092">
        <w:rPr>
          <w:rFonts w:cs="Times New Roman"/>
          <w:szCs w:val="24"/>
        </w:rPr>
        <w:t xml:space="preserve"> (</w:t>
      </w:r>
      <w:r w:rsidRPr="00943092">
        <w:rPr>
          <w:rFonts w:cs="Times New Roman"/>
          <w:i/>
          <w:szCs w:val="24"/>
        </w:rPr>
        <w:t>Nicaragua v. Colombia</w:t>
      </w:r>
      <w:r w:rsidRPr="00943092">
        <w:rPr>
          <w:rFonts w:cs="Times New Roman"/>
          <w:szCs w:val="24"/>
        </w:rPr>
        <w:t>) (Preliminary Objections Judgment) [2016] ICJ Rep 3 [“</w:t>
      </w:r>
      <w:r w:rsidRPr="00943092">
        <w:rPr>
          <w:rFonts w:cs="Times New Roman"/>
          <w:b/>
          <w:i/>
          <w:szCs w:val="24"/>
        </w:rPr>
        <w:t>Caribbean Sea</w:t>
      </w:r>
      <w:r w:rsidRPr="00943092">
        <w:rPr>
          <w:rFonts w:cs="Times New Roman"/>
          <w:szCs w:val="24"/>
        </w:rPr>
        <w:t xml:space="preserve">”], [50]; </w:t>
      </w:r>
      <w:r w:rsidRPr="00943092">
        <w:rPr>
          <w:rFonts w:cs="Times New Roman"/>
          <w:i/>
          <w:szCs w:val="24"/>
        </w:rPr>
        <w:t>Interpretation of Peace Treaties with Bulgaria, Hungary and Romania</w:t>
      </w:r>
      <w:r w:rsidRPr="00943092">
        <w:rPr>
          <w:rFonts w:cs="Times New Roman"/>
          <w:szCs w:val="24"/>
        </w:rPr>
        <w:t xml:space="preserve"> (First Phase Advisory Opinion) [1950] ICJ Rep 65 [“</w:t>
      </w:r>
      <w:r w:rsidRPr="00943092">
        <w:rPr>
          <w:rFonts w:cs="Times New Roman"/>
          <w:b/>
          <w:i/>
          <w:szCs w:val="24"/>
        </w:rPr>
        <w:t>Interpretation of Peace Treaties</w:t>
      </w:r>
      <w:r w:rsidRPr="00943092">
        <w:rPr>
          <w:rFonts w:cs="Times New Roman"/>
          <w:szCs w:val="24"/>
        </w:rPr>
        <w:t>”], 13.</w:t>
      </w:r>
    </w:p>
  </w:footnote>
  <w:footnote w:id="8">
    <w:p w14:paraId="60EB958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South West Africa (Ethiopia v. South Africa, Liberia v. South Africa)</w:t>
      </w:r>
      <w:r w:rsidRPr="00943092">
        <w:rPr>
          <w:rFonts w:cs="Times New Roman"/>
          <w:szCs w:val="24"/>
        </w:rPr>
        <w:t xml:space="preserve"> (Preliminary Objections Judgment) [1962] ICJ Rep 319, 328; </w:t>
      </w:r>
      <w:r w:rsidRPr="00943092">
        <w:rPr>
          <w:rFonts w:cs="Times New Roman"/>
          <w:i/>
          <w:szCs w:val="24"/>
        </w:rPr>
        <w:t>Southern Bluefin Tuna Cases (New Zealand v. Japan, Australia v. Japan)</w:t>
      </w:r>
      <w:r w:rsidRPr="00943092">
        <w:rPr>
          <w:rFonts w:cs="Times New Roman"/>
          <w:szCs w:val="24"/>
        </w:rPr>
        <w:t xml:space="preserve"> (Provisional Measures Order) [1999] ITLOS Reports 1999, 280 [“</w:t>
      </w:r>
      <w:r w:rsidRPr="00943092">
        <w:rPr>
          <w:rFonts w:cs="Times New Roman"/>
          <w:b/>
          <w:i/>
          <w:szCs w:val="24"/>
        </w:rPr>
        <w:t>Southern Bluefin Tuna</w:t>
      </w:r>
      <w:r w:rsidRPr="00943092">
        <w:rPr>
          <w:rFonts w:cs="Times New Roman"/>
          <w:szCs w:val="24"/>
        </w:rPr>
        <w:t xml:space="preserve">”], [44]; </w:t>
      </w:r>
      <w:r w:rsidRPr="00943092">
        <w:rPr>
          <w:rFonts w:cs="Times New Roman"/>
          <w:i/>
          <w:szCs w:val="24"/>
        </w:rPr>
        <w:t xml:space="preserve">Impregilo S.p.A. v. Islamic Republic of Pakistan </w:t>
      </w:r>
      <w:r w:rsidRPr="00943092">
        <w:rPr>
          <w:rFonts w:cs="Times New Roman"/>
          <w:szCs w:val="24"/>
        </w:rPr>
        <w:t>(ICSID Case No.ARB/03/3), Decision on Jurisdiction of 22 April 2005, [106].</w:t>
      </w:r>
    </w:p>
  </w:footnote>
  <w:footnote w:id="9">
    <w:p w14:paraId="48D3D12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Allegations of Genocide under the Convention on the Prevention and Punishment of the Crime of Genocide (Ukraine v. The Russian Federation)</w:t>
      </w:r>
      <w:r w:rsidRPr="00943092">
        <w:rPr>
          <w:rFonts w:cs="Times New Roman"/>
          <w:szCs w:val="24"/>
        </w:rPr>
        <w:t xml:space="preserve"> (Preliminary Objections Judgment) [2024] ICJ GL No.182</w:t>
      </w:r>
      <w:r w:rsidRPr="00943092">
        <w:rPr>
          <w:rFonts w:cs="Times New Roman"/>
          <w:b/>
          <w:szCs w:val="24"/>
        </w:rPr>
        <w:t xml:space="preserve"> </w:t>
      </w:r>
      <w:r w:rsidRPr="00943092">
        <w:rPr>
          <w:rFonts w:cs="Times New Roman"/>
          <w:szCs w:val="24"/>
        </w:rPr>
        <w:t>[“</w:t>
      </w:r>
      <w:r w:rsidRPr="00943092">
        <w:rPr>
          <w:rFonts w:cs="Times New Roman"/>
          <w:b/>
          <w:i/>
          <w:szCs w:val="24"/>
        </w:rPr>
        <w:t>Ukraine v. Russia</w:t>
      </w:r>
      <w:r w:rsidRPr="00943092">
        <w:rPr>
          <w:rFonts w:cs="Times New Roman"/>
          <w:szCs w:val="24"/>
        </w:rPr>
        <w:t xml:space="preserve">”], [45]; </w:t>
      </w:r>
      <w:r w:rsidRPr="00943092">
        <w:rPr>
          <w:rFonts w:cs="Times New Roman"/>
          <w:i/>
          <w:szCs w:val="24"/>
        </w:rPr>
        <w:t>Caribbean Sea</w:t>
      </w:r>
      <w:r w:rsidRPr="00943092">
        <w:rPr>
          <w:rFonts w:cs="Times New Roman"/>
          <w:szCs w:val="24"/>
        </w:rPr>
        <w:t>, [73].</w:t>
      </w:r>
    </w:p>
  </w:footnote>
  <w:footnote w:id="10">
    <w:p w14:paraId="010C9E9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[6].</w:t>
      </w:r>
    </w:p>
  </w:footnote>
  <w:footnote w:id="11">
    <w:p w14:paraId="5C2CC84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[61].</w:t>
      </w:r>
    </w:p>
  </w:footnote>
  <w:footnote w:id="12">
    <w:p w14:paraId="3D0BC87F"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[62].</w:t>
      </w:r>
    </w:p>
  </w:footnote>
  <w:footnote w:id="13">
    <w:p w14:paraId="081795B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[63].</w:t>
      </w:r>
    </w:p>
  </w:footnote>
  <w:footnote w:id="14">
    <w:p w14:paraId="0BD8593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[66].</w:t>
      </w:r>
    </w:p>
  </w:footnote>
  <w:footnote w:id="15">
    <w:p w14:paraId="05E26500"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Memorial</w:t>
      </w:r>
      <w:r w:rsidRPr="00943092">
        <w:rPr>
          <w:rFonts w:cs="Times New Roman"/>
          <w:szCs w:val="24"/>
        </w:rPr>
        <w:t>, I.A.</w:t>
      </w:r>
    </w:p>
  </w:footnote>
  <w:footnote w:id="16">
    <w:p w14:paraId="59496D5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[62].</w:t>
      </w:r>
    </w:p>
  </w:footnote>
  <w:footnote w:id="17">
    <w:p w14:paraId="70F39EBB"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Ukraine v. Russia</w:t>
      </w:r>
      <w:r w:rsidRPr="00943092">
        <w:rPr>
          <w:rFonts w:cs="Times New Roman"/>
          <w:szCs w:val="24"/>
        </w:rPr>
        <w:t xml:space="preserve">, [135]; </w:t>
      </w:r>
      <w:r w:rsidRPr="00943092">
        <w:rPr>
          <w:rFonts w:cs="Times New Roman"/>
          <w:i/>
          <w:szCs w:val="24"/>
        </w:rPr>
        <w:t>Certain Property (Liechtenstein v. Germany)</w:t>
      </w:r>
      <w:r w:rsidRPr="00943092">
        <w:rPr>
          <w:rFonts w:cs="Times New Roman"/>
          <w:szCs w:val="24"/>
        </w:rPr>
        <w:t xml:space="preserve"> (Preliminary Objections Judgment) [2005] ICJ Rep 6</w:t>
      </w:r>
      <w:r w:rsidRPr="00943092">
        <w:rPr>
          <w:rFonts w:cs="Times New Roman"/>
          <w:b/>
          <w:szCs w:val="24"/>
        </w:rPr>
        <w:t xml:space="preserve"> </w:t>
      </w:r>
      <w:r w:rsidRPr="00943092">
        <w:rPr>
          <w:rFonts w:cs="Times New Roman"/>
          <w:szCs w:val="24"/>
        </w:rPr>
        <w:t>[“</w:t>
      </w:r>
      <w:r w:rsidRPr="00943092">
        <w:rPr>
          <w:rFonts w:cs="Times New Roman"/>
          <w:b/>
          <w:i/>
          <w:szCs w:val="24"/>
        </w:rPr>
        <w:t>Certain Property</w:t>
      </w:r>
      <w:r w:rsidRPr="00943092">
        <w:rPr>
          <w:rFonts w:cs="Times New Roman"/>
          <w:szCs w:val="24"/>
        </w:rPr>
        <w:t xml:space="preserve">”], [18]; </w:t>
      </w:r>
      <w:r w:rsidRPr="00943092">
        <w:rPr>
          <w:rFonts w:cs="Times New Roman"/>
          <w:i/>
          <w:szCs w:val="24"/>
        </w:rPr>
        <w:t xml:space="preserve">Immunities and Criminal Proceedings (Equatorial Guinea v. France) </w:t>
      </w:r>
      <w:r w:rsidRPr="00943092">
        <w:rPr>
          <w:rFonts w:cs="Times New Roman"/>
          <w:szCs w:val="24"/>
        </w:rPr>
        <w:t>(Preliminary Objections Judgment) [2018] ICJ Rep 292, [47].</w:t>
      </w:r>
    </w:p>
  </w:footnote>
  <w:footnote w:id="18">
    <w:p w14:paraId="4D1D51C3"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Ukraine v. Russia</w:t>
      </w:r>
      <w:r w:rsidRPr="00943092">
        <w:rPr>
          <w:rFonts w:cs="Times New Roman"/>
          <w:szCs w:val="24"/>
        </w:rPr>
        <w:t xml:space="preserve">, [136]; </w:t>
      </w:r>
      <w:r w:rsidRPr="00943092">
        <w:rPr>
          <w:rFonts w:cs="Times New Roman"/>
          <w:i/>
          <w:szCs w:val="24"/>
        </w:rPr>
        <w:t xml:space="preserve">Alleged Violations of the 1955 Treaty of Amity, Economic Relations, and Consular Rights (Islamic Republic of Iran v. United States of America) </w:t>
      </w:r>
      <w:r w:rsidRPr="00943092">
        <w:rPr>
          <w:rFonts w:cs="Times New Roman"/>
          <w:szCs w:val="24"/>
        </w:rPr>
        <w:t>(Preliminary Objections Judgment) [2021] ICJ Rep 9, [75].</w:t>
      </w:r>
    </w:p>
  </w:footnote>
  <w:footnote w:id="19">
    <w:p w14:paraId="78D679FB"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[12].</w:t>
      </w:r>
    </w:p>
  </w:footnote>
  <w:footnote w:id="20">
    <w:p w14:paraId="571291B6"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w:t>
      </w:r>
    </w:p>
  </w:footnote>
  <w:footnote w:id="21">
    <w:p w14:paraId="7E6CD2F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w:t>
      </w:r>
    </w:p>
  </w:footnote>
  <w:footnote w:id="22">
    <w:p w14:paraId="2FE59A5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w:t>
      </w:r>
    </w:p>
  </w:footnote>
  <w:footnote w:id="23">
    <w:p w14:paraId="165E71A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Vienna Convention on the Law of Treaties (1969), 1155 UNTS 331 [“</w:t>
      </w:r>
      <w:r w:rsidRPr="00943092">
        <w:rPr>
          <w:rFonts w:cs="Times New Roman"/>
          <w:b/>
          <w:szCs w:val="24"/>
        </w:rPr>
        <w:t>VCLT</w:t>
      </w:r>
      <w:r w:rsidRPr="00943092">
        <w:rPr>
          <w:rFonts w:cs="Times New Roman"/>
          <w:szCs w:val="24"/>
        </w:rPr>
        <w:t>”], Art.31.</w:t>
      </w:r>
    </w:p>
  </w:footnote>
  <w:footnote w:id="24">
    <w:p w14:paraId="403A7459"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Phosphates in Morocco (Italy v. France)</w:t>
      </w:r>
      <w:r w:rsidRPr="00943092">
        <w:rPr>
          <w:rFonts w:cs="Times New Roman"/>
          <w:szCs w:val="24"/>
        </w:rPr>
        <w:t xml:space="preserve"> (Preliminary Objections Judgment) [1938] PCIJ Series A/B No.74 [“</w:t>
      </w:r>
      <w:r w:rsidRPr="00943092">
        <w:rPr>
          <w:rFonts w:cs="Times New Roman"/>
          <w:b/>
          <w:i/>
          <w:szCs w:val="24"/>
        </w:rPr>
        <w:t>Phosphates in Morocco</w:t>
      </w:r>
      <w:r w:rsidRPr="00943092">
        <w:rPr>
          <w:rFonts w:cs="Times New Roman"/>
          <w:szCs w:val="24"/>
        </w:rPr>
        <w:t xml:space="preserve">”], 19; </w:t>
      </w:r>
      <w:r w:rsidRPr="00943092">
        <w:rPr>
          <w:rFonts w:cs="Times New Roman"/>
          <w:i/>
          <w:szCs w:val="24"/>
        </w:rPr>
        <w:t>The Electricity Company of Sofia and Bulgaria</w:t>
      </w:r>
      <w:r w:rsidRPr="00943092">
        <w:rPr>
          <w:rFonts w:eastAsia="Arial" w:cs="Times New Roman"/>
          <w:szCs w:val="24"/>
        </w:rPr>
        <w:t xml:space="preserve"> (</w:t>
      </w:r>
      <w:r w:rsidRPr="00943092">
        <w:rPr>
          <w:rFonts w:cs="Times New Roman"/>
          <w:i/>
          <w:szCs w:val="24"/>
        </w:rPr>
        <w:t>Belgium v. Bulgaria)</w:t>
      </w:r>
      <w:r w:rsidRPr="00943092">
        <w:rPr>
          <w:rFonts w:cs="Times New Roman"/>
          <w:szCs w:val="24"/>
        </w:rPr>
        <w:t xml:space="preserve"> (Preliminary Objection Judgment) [1939] PCIJ Rep Series A/B No.77, 20; </w:t>
      </w:r>
      <w:r w:rsidRPr="00943092">
        <w:rPr>
          <w:rFonts w:cs="Times New Roman"/>
          <w:i/>
          <w:szCs w:val="24"/>
        </w:rPr>
        <w:t>Right of Passage over Indian Territory (Portugal v. India)</w:t>
      </w:r>
      <w:r w:rsidRPr="00943092">
        <w:rPr>
          <w:rFonts w:cs="Times New Roman"/>
          <w:szCs w:val="24"/>
        </w:rPr>
        <w:t xml:space="preserve"> (Merits Judgment) [1960] ICJ Rep 6, [“</w:t>
      </w:r>
      <w:r w:rsidRPr="00943092">
        <w:rPr>
          <w:rFonts w:cs="Times New Roman"/>
          <w:b/>
          <w:i/>
          <w:szCs w:val="24"/>
        </w:rPr>
        <w:t>Right of Passage</w:t>
      </w:r>
      <w:r w:rsidRPr="00943092">
        <w:rPr>
          <w:rFonts w:cs="Times New Roman"/>
          <w:szCs w:val="24"/>
        </w:rPr>
        <w:t xml:space="preserve">”], 32; </w:t>
      </w:r>
      <w:r w:rsidRPr="00943092">
        <w:rPr>
          <w:rFonts w:cs="Times New Roman"/>
          <w:i/>
          <w:szCs w:val="24"/>
        </w:rPr>
        <w:t>Certain Property</w:t>
      </w:r>
      <w:r w:rsidRPr="00943092">
        <w:rPr>
          <w:rFonts w:cs="Times New Roman"/>
          <w:szCs w:val="24"/>
        </w:rPr>
        <w:t>, [44].</w:t>
      </w:r>
    </w:p>
  </w:footnote>
  <w:footnote w:id="25">
    <w:p w14:paraId="1D8E570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Phosphates in Morocco</w:t>
      </w:r>
      <w:r w:rsidRPr="00943092">
        <w:rPr>
          <w:rFonts w:cs="Times New Roman"/>
          <w:szCs w:val="24"/>
        </w:rPr>
        <w:t>, 18.</w:t>
      </w:r>
    </w:p>
  </w:footnote>
  <w:footnote w:id="26">
    <w:p w14:paraId="78AD28BD" w14:textId="206F9354"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002D18EE" w:rsidRPr="002D18EE">
        <w:rPr>
          <w:rFonts w:cs="Times New Roman" w:hint="eastAsia"/>
          <w:iCs/>
          <w:szCs w:val="24"/>
        </w:rPr>
        <w:t>Ibid.</w:t>
      </w:r>
    </w:p>
  </w:footnote>
  <w:footnote w:id="27">
    <w:p w14:paraId="2600D74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Right of Passage</w:t>
      </w:r>
      <w:r w:rsidRPr="00943092">
        <w:rPr>
          <w:rFonts w:cs="Times New Roman"/>
          <w:szCs w:val="24"/>
        </w:rPr>
        <w:t>, 33.</w:t>
      </w:r>
    </w:p>
  </w:footnote>
  <w:footnote w:id="28">
    <w:p w14:paraId="094F283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[61].</w:t>
      </w:r>
    </w:p>
  </w:footnote>
  <w:footnote w:id="29">
    <w:p w14:paraId="3CC79283"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[63].</w:t>
      </w:r>
    </w:p>
  </w:footnote>
  <w:footnote w:id="30">
    <w:p w14:paraId="4F4C8A13"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[62]-[63]; </w:t>
      </w:r>
      <w:r w:rsidRPr="00943092">
        <w:rPr>
          <w:rFonts w:cs="Times New Roman"/>
          <w:i/>
          <w:szCs w:val="24"/>
        </w:rPr>
        <w:t>Clarifications</w:t>
      </w:r>
      <w:r w:rsidRPr="00943092">
        <w:rPr>
          <w:rFonts w:cs="Times New Roman"/>
          <w:szCs w:val="24"/>
        </w:rPr>
        <w:t>, [6].</w:t>
      </w:r>
    </w:p>
  </w:footnote>
  <w:footnote w:id="31">
    <w:p w14:paraId="4659D69D"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xml:space="preserve">, [67]; </w:t>
      </w:r>
      <w:r w:rsidRPr="00943092">
        <w:rPr>
          <w:rFonts w:cs="Times New Roman"/>
          <w:i/>
          <w:szCs w:val="24"/>
        </w:rPr>
        <w:t>Corrections</w:t>
      </w:r>
      <w:r w:rsidRPr="00943092">
        <w:rPr>
          <w:rFonts w:cs="Times New Roman"/>
          <w:szCs w:val="24"/>
        </w:rPr>
        <w:t>, [4].</w:t>
      </w:r>
    </w:p>
  </w:footnote>
  <w:footnote w:id="32">
    <w:p w14:paraId="7F8B2B7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[50].</w:t>
      </w:r>
    </w:p>
  </w:footnote>
  <w:footnote w:id="33">
    <w:p w14:paraId="190F3353"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[12].</w:t>
      </w:r>
    </w:p>
  </w:footnote>
  <w:footnote w:id="34">
    <w:p w14:paraId="7730A887" w14:textId="77777777" w:rsidR="002F7DD2" w:rsidRPr="00943092" w:rsidRDefault="002F7DD2" w:rsidP="00D907E8">
      <w:pPr>
        <w:spacing w:line="240" w:lineRule="auto"/>
        <w:jc w:val="left"/>
        <w:rPr>
          <w:rFonts w:cs="Times New Roman"/>
          <w:szCs w:val="24"/>
          <w:shd w:val="clear" w:color="auto" w:fill="CFE2F3"/>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 xml:space="preserve">Interhandel (Switzerland v. United States of America) </w:t>
      </w:r>
      <w:r w:rsidRPr="00943092">
        <w:rPr>
          <w:rFonts w:cs="Times New Roman"/>
          <w:szCs w:val="24"/>
        </w:rPr>
        <w:t>(Judgement) [1959] ICJ Rep 6 [“</w:t>
      </w:r>
      <w:r w:rsidRPr="00943092">
        <w:rPr>
          <w:rFonts w:cs="Times New Roman"/>
          <w:b/>
          <w:i/>
          <w:szCs w:val="24"/>
        </w:rPr>
        <w:t>Interhandel</w:t>
      </w:r>
      <w:r w:rsidRPr="00943092">
        <w:rPr>
          <w:rFonts w:cs="Times New Roman"/>
          <w:szCs w:val="24"/>
        </w:rPr>
        <w:t xml:space="preserve">”], 24; </w:t>
      </w:r>
      <w:r w:rsidRPr="00943092">
        <w:rPr>
          <w:rFonts w:cs="Times New Roman"/>
          <w:i/>
          <w:szCs w:val="24"/>
        </w:rPr>
        <w:t xml:space="preserve">Nationality Decrees Issued in Tunis and Morocco (French Zone) on November 8th, 1921 (Great Britain v. France) </w:t>
      </w:r>
      <w:r w:rsidRPr="00943092">
        <w:rPr>
          <w:rFonts w:cs="Times New Roman"/>
          <w:szCs w:val="24"/>
        </w:rPr>
        <w:t xml:space="preserve">(Advisory Opinion) [1921] PCIJ Rep Series B No.4, 26; </w:t>
      </w:r>
      <w:r w:rsidRPr="00943092">
        <w:rPr>
          <w:rFonts w:cs="Times New Roman"/>
          <w:i/>
          <w:szCs w:val="24"/>
        </w:rPr>
        <w:t>Interpretation of Peace Treaties</w:t>
      </w:r>
      <w:r w:rsidRPr="00943092">
        <w:rPr>
          <w:rFonts w:cs="Times New Roman"/>
          <w:szCs w:val="24"/>
        </w:rPr>
        <w:t>, 9.</w:t>
      </w:r>
    </w:p>
  </w:footnote>
  <w:footnote w:id="35">
    <w:p w14:paraId="20BE37C9"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Interhandel</w:t>
      </w:r>
      <w:r w:rsidRPr="00943092">
        <w:rPr>
          <w:rFonts w:cs="Times New Roman"/>
          <w:szCs w:val="24"/>
        </w:rPr>
        <w:t>, 24.</w:t>
      </w:r>
    </w:p>
  </w:footnote>
  <w:footnote w:id="36">
    <w:p w14:paraId="3C6ECD7F"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Memorial</w:t>
      </w:r>
      <w:r w:rsidRPr="00943092">
        <w:rPr>
          <w:rFonts w:cs="Times New Roman"/>
          <w:szCs w:val="24"/>
        </w:rPr>
        <w:t>, I.A.</w:t>
      </w:r>
    </w:p>
  </w:footnote>
  <w:footnote w:id="37">
    <w:p w14:paraId="01CE52D0"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II.</w:t>
      </w:r>
    </w:p>
  </w:footnote>
  <w:footnote w:id="38">
    <w:p w14:paraId="634BA896"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[7].</w:t>
      </w:r>
    </w:p>
  </w:footnote>
  <w:footnote w:id="39">
    <w:p w14:paraId="688F7715"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International Convention for the Protection of All persons from Enforced Disappearance (2006), 2716 UNTS 3 [“</w:t>
      </w:r>
      <w:r w:rsidRPr="00943092">
        <w:rPr>
          <w:rFonts w:cs="Times New Roman"/>
          <w:b/>
          <w:szCs w:val="24"/>
        </w:rPr>
        <w:t>ICPPED</w:t>
      </w:r>
      <w:r w:rsidRPr="00943092">
        <w:rPr>
          <w:rFonts w:cs="Times New Roman"/>
          <w:szCs w:val="24"/>
        </w:rPr>
        <w:t>”], Art.9(1)(a).</w:t>
      </w:r>
    </w:p>
  </w:footnote>
  <w:footnote w:id="40">
    <w:p w14:paraId="62D8436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[7].</w:t>
      </w:r>
    </w:p>
  </w:footnote>
  <w:footnote w:id="41">
    <w:p w14:paraId="1D9DEFE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ICPPED, Art.9(2).</w:t>
      </w:r>
    </w:p>
  </w:footnote>
  <w:footnote w:id="42">
    <w:p w14:paraId="4F084615"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[27].</w:t>
      </w:r>
    </w:p>
  </w:footnote>
  <w:footnote w:id="43">
    <w:p w14:paraId="0B75681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xml:space="preserve">, [8]; </w:t>
      </w:r>
      <w:r w:rsidRPr="00943092">
        <w:rPr>
          <w:rFonts w:cs="Times New Roman"/>
          <w:i/>
          <w:szCs w:val="24"/>
        </w:rPr>
        <w:t>Clarifications</w:t>
      </w:r>
      <w:r w:rsidRPr="00943092">
        <w:rPr>
          <w:rFonts w:cs="Times New Roman"/>
          <w:szCs w:val="24"/>
        </w:rPr>
        <w:t>, [7].</w:t>
      </w:r>
    </w:p>
  </w:footnote>
  <w:footnote w:id="44">
    <w:p w14:paraId="32266F9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ICPPED, Art.9; European Center for Constitutional and Human Rights, ‘Concurring Criminal Jurisdictions under International Law’ (August 2010) 4 &lt;https://www.ecchr.eu/fileadmin/Gutachten/Expert_Opinion_Concurrent_Jurisdictions_en_Verantwortung_Voelkerstraftaten.pdf&gt; accessed 10 January 2025; Council of the European Union, ‘Report of the African Union-European Union Technical. Ad hoc Expert Group on the Principle of Universal Jurisdiction’ (2009) EU Doc 8672/1/09 Rev.1 Annex, 11.</w:t>
      </w:r>
    </w:p>
  </w:footnote>
  <w:footnote w:id="45">
    <w:p w14:paraId="07934FF8" w14:textId="210DAD1E"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North Sea Continental Shelf Cases (Federal Republic of Germany v. Denmark; Federal Republic of Germany v. Netherlands)</w:t>
      </w:r>
      <w:r w:rsidRPr="00943092">
        <w:rPr>
          <w:rFonts w:cs="Times New Roman"/>
          <w:szCs w:val="24"/>
        </w:rPr>
        <w:t xml:space="preserve"> (Judgment)</w:t>
      </w:r>
      <w:r w:rsidRPr="00943092">
        <w:rPr>
          <w:rFonts w:cs="Times New Roman"/>
          <w:i/>
          <w:szCs w:val="24"/>
        </w:rPr>
        <w:t xml:space="preserve"> </w:t>
      </w:r>
      <w:r w:rsidRPr="00943092">
        <w:rPr>
          <w:rFonts w:cs="Times New Roman"/>
          <w:szCs w:val="24"/>
        </w:rPr>
        <w:t>[1969] ICJ Rep 3 [“</w:t>
      </w:r>
      <w:r w:rsidRPr="00943092">
        <w:rPr>
          <w:rFonts w:cs="Times New Roman"/>
          <w:b/>
          <w:i/>
          <w:szCs w:val="24"/>
        </w:rPr>
        <w:t>North Sea Continental Shelf</w:t>
      </w:r>
      <w:r w:rsidRPr="00943092">
        <w:rPr>
          <w:rFonts w:cs="Times New Roman"/>
          <w:szCs w:val="24"/>
        </w:rPr>
        <w:t xml:space="preserve">”], [74], [77]; </w:t>
      </w:r>
      <w:r w:rsidRPr="00943092">
        <w:rPr>
          <w:rFonts w:cs="Times New Roman"/>
          <w:i/>
          <w:szCs w:val="24"/>
        </w:rPr>
        <w:t>Military and Paramilitary Activities in and Against Nicaragua (Nicaragua v. United States of America)</w:t>
      </w:r>
      <w:r w:rsidRPr="00943092">
        <w:rPr>
          <w:rFonts w:cs="Times New Roman"/>
          <w:szCs w:val="24"/>
        </w:rPr>
        <w:t xml:space="preserve"> (Merits Judgment) [1986] ICJ Rep 14, [207]; </w:t>
      </w:r>
      <w:r w:rsidRPr="00943092">
        <w:rPr>
          <w:rFonts w:cs="Times New Roman"/>
          <w:i/>
          <w:szCs w:val="24"/>
        </w:rPr>
        <w:t>Jurisdictional Immunities of the State (Germany v.</w:t>
      </w:r>
      <w:r w:rsidR="00132A3A">
        <w:rPr>
          <w:rFonts w:cs="Times New Roman" w:hint="eastAsia"/>
          <w:i/>
          <w:szCs w:val="24"/>
        </w:rPr>
        <w:t xml:space="preserve"> </w:t>
      </w:r>
      <w:r w:rsidRPr="00943092">
        <w:rPr>
          <w:rFonts w:cs="Times New Roman"/>
          <w:i/>
          <w:szCs w:val="24"/>
        </w:rPr>
        <w:t xml:space="preserve">Italy; Greece intervening) </w:t>
      </w:r>
      <w:r w:rsidRPr="00943092">
        <w:rPr>
          <w:rFonts w:cs="Times New Roman"/>
          <w:szCs w:val="24"/>
        </w:rPr>
        <w:t>(Judgement) [2012] ICJ Rep 99 [“</w:t>
      </w:r>
      <w:r w:rsidRPr="00943092">
        <w:rPr>
          <w:rFonts w:cs="Times New Roman"/>
          <w:b/>
          <w:i/>
          <w:szCs w:val="24"/>
        </w:rPr>
        <w:t>Jurisdictional Immunities</w:t>
      </w:r>
      <w:r w:rsidRPr="00943092">
        <w:rPr>
          <w:rFonts w:cs="Times New Roman"/>
          <w:szCs w:val="24"/>
        </w:rPr>
        <w:t>”], [55].</w:t>
      </w:r>
    </w:p>
  </w:footnote>
  <w:footnote w:id="46">
    <w:p w14:paraId="396F9058"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North Sea Continental Shelf</w:t>
      </w:r>
      <w:r w:rsidRPr="00943092">
        <w:rPr>
          <w:rFonts w:cs="Times New Roman"/>
          <w:szCs w:val="24"/>
        </w:rPr>
        <w:t>, [74].</w:t>
      </w:r>
    </w:p>
  </w:footnote>
  <w:footnote w:id="47">
    <w:p w14:paraId="0801631A" w14:textId="77777777" w:rsidR="002F7DD2" w:rsidRPr="00943092" w:rsidRDefault="002F7DD2" w:rsidP="00D907E8">
      <w:pPr>
        <w:pBdr>
          <w:top w:val="nil"/>
          <w:left w:val="nil"/>
          <w:bottom w:val="nil"/>
          <w:right w:val="nil"/>
          <w:between w:val="nil"/>
        </w:pBdr>
        <w:spacing w:line="240" w:lineRule="auto"/>
        <w:jc w:val="left"/>
        <w:rPr>
          <w:rFonts w:cs="Times New Roman"/>
          <w:szCs w:val="24"/>
          <w:shd w:val="clear" w:color="auto" w:fill="EAD1DC"/>
        </w:rPr>
      </w:pPr>
      <w:r w:rsidRPr="00943092">
        <w:rPr>
          <w:rFonts w:cs="Times New Roman"/>
          <w:szCs w:val="24"/>
          <w:vertAlign w:val="superscript"/>
        </w:rPr>
        <w:footnoteRef/>
      </w:r>
      <w:r w:rsidRPr="00943092">
        <w:rPr>
          <w:rFonts w:cs="Times New Roman"/>
          <w:szCs w:val="24"/>
        </w:rPr>
        <w:t xml:space="preserve"> Switzerland, Criminal Code 1937 (2023), Arts.6-7, Art.264.</w:t>
      </w:r>
    </w:p>
  </w:footnote>
  <w:footnote w:id="48">
    <w:p w14:paraId="38439BD6"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El Salvador, Penal Code 1997 (2006), Art.10.</w:t>
      </w:r>
    </w:p>
  </w:footnote>
  <w:footnote w:id="49">
    <w:p w14:paraId="14BE2DD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Spain, Organic Act 2014, Art.23(4).</w:t>
      </w:r>
    </w:p>
  </w:footnote>
  <w:footnote w:id="50">
    <w:p w14:paraId="5EF18DC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Croatia, Criminal Code 1997 (2011), Art.13(4), Art.13(5), Art.16.</w:t>
      </w:r>
    </w:p>
  </w:footnote>
  <w:footnote w:id="51">
    <w:p w14:paraId="73D93B7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‘Conclusions on the Identification of Customary International Law’ (2018) II ILCYB pt 2 [“</w:t>
      </w:r>
      <w:r w:rsidRPr="00943092">
        <w:rPr>
          <w:rFonts w:cs="Times New Roman"/>
          <w:b/>
          <w:szCs w:val="24"/>
        </w:rPr>
        <w:t>Draft Conclusions on the Identification of Customary International Law</w:t>
      </w:r>
      <w:r w:rsidRPr="00943092">
        <w:rPr>
          <w:rFonts w:cs="Times New Roman"/>
          <w:szCs w:val="24"/>
        </w:rPr>
        <w:t>”], Conclusion 10.</w:t>
      </w:r>
    </w:p>
  </w:footnote>
  <w:footnote w:id="52">
    <w:p w14:paraId="6FCA860A"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Australia, ‘International Law Commission’s Draft Articles on Prevention and Punishment of Crimes against Humanity: Comments and Observations of Australia’ (December 2023) 2 &lt;https://legal.un.org/ilc/sessions/75/pdfs/english/iso_australia.pdf&gt; accessed 10 January 2025.</w:t>
      </w:r>
    </w:p>
  </w:footnote>
  <w:footnote w:id="53">
    <w:p w14:paraId="478510C3" w14:textId="77777777" w:rsidR="002F7DD2" w:rsidRPr="00943092" w:rsidRDefault="002F7DD2" w:rsidP="00D907E8">
      <w:pPr>
        <w:pBdr>
          <w:top w:val="nil"/>
          <w:left w:val="nil"/>
          <w:bottom w:val="nil"/>
          <w:right w:val="nil"/>
          <w:between w:val="nil"/>
        </w:pBdr>
        <w:spacing w:line="240" w:lineRule="auto"/>
        <w:jc w:val="left"/>
        <w:rPr>
          <w:rFonts w:cs="Times New Roman"/>
          <w:szCs w:val="24"/>
          <w:shd w:val="clear" w:color="auto" w:fill="EAD1DC"/>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(2021) UN Doc A/76/203,[62].</w:t>
      </w:r>
    </w:p>
  </w:footnote>
  <w:footnote w:id="54">
    <w:p w14:paraId="56E0EEAB"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(2011) UN Doc A/66/93, [155].</w:t>
      </w:r>
    </w:p>
  </w:footnote>
  <w:footnote w:id="55">
    <w:p w14:paraId="0E30EA3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(2017) UN Doc A/72/112, [30].</w:t>
      </w:r>
    </w:p>
  </w:footnote>
  <w:footnote w:id="56">
    <w:p w14:paraId="05952C00" w14:textId="77777777" w:rsidR="002F7DD2" w:rsidRPr="00943092" w:rsidRDefault="002F7DD2" w:rsidP="00D907E8">
      <w:pPr>
        <w:pBdr>
          <w:top w:val="nil"/>
          <w:left w:val="nil"/>
          <w:bottom w:val="nil"/>
          <w:right w:val="nil"/>
          <w:between w:val="nil"/>
        </w:pBdr>
        <w:spacing w:line="240" w:lineRule="auto"/>
        <w:jc w:val="left"/>
        <w:rPr>
          <w:rFonts w:cs="Times New Roman"/>
          <w:szCs w:val="24"/>
          <w:shd w:val="clear" w:color="auto" w:fill="EAD1DC"/>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(2018) UN Doc A/73/123, [6], [21].</w:t>
      </w:r>
    </w:p>
  </w:footnote>
  <w:footnote w:id="57">
    <w:p w14:paraId="46C5B97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(2022) UN Doc A/77/186, [71].</w:t>
      </w:r>
    </w:p>
  </w:footnote>
  <w:footnote w:id="58">
    <w:p w14:paraId="2A67FBCB" w14:textId="77777777" w:rsidR="002F7DD2" w:rsidRPr="00943092" w:rsidRDefault="002F7DD2" w:rsidP="00D907E8">
      <w:pPr>
        <w:pBdr>
          <w:top w:val="nil"/>
          <w:left w:val="nil"/>
          <w:bottom w:val="nil"/>
          <w:right w:val="nil"/>
          <w:between w:val="nil"/>
        </w:pBdr>
        <w:spacing w:line="240" w:lineRule="auto"/>
        <w:jc w:val="left"/>
        <w:rPr>
          <w:rFonts w:cs="Times New Roman"/>
          <w:szCs w:val="24"/>
          <w:shd w:val="clear" w:color="auto" w:fill="EAD1DC"/>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(2020) UN Doc A/75/151, [70].</w:t>
      </w:r>
    </w:p>
  </w:footnote>
  <w:footnote w:id="59">
    <w:p w14:paraId="7233691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(2017) UN Doc A/72/112, [30].</w:t>
      </w:r>
    </w:p>
  </w:footnote>
  <w:footnote w:id="60">
    <w:p w14:paraId="3954A3F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Anthony J.Colangelo, </w:t>
      </w:r>
      <w:r w:rsidRPr="00943092">
        <w:rPr>
          <w:rFonts w:cs="Times New Roman"/>
          <w:i/>
          <w:szCs w:val="24"/>
        </w:rPr>
        <w:t>Double Jeopardy and Multiple Sovereigns: A Jurisdictional Theory</w:t>
      </w:r>
      <w:r w:rsidRPr="00943092">
        <w:rPr>
          <w:rFonts w:cs="Times New Roman"/>
          <w:szCs w:val="24"/>
        </w:rPr>
        <w:t xml:space="preserve"> (2009) 86 WULR 769, 829.</w:t>
      </w:r>
    </w:p>
  </w:footnote>
  <w:footnote w:id="61">
    <w:p w14:paraId="7F228B7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The General Prosecuting Attorney of the Federal Court, </w:t>
      </w:r>
      <w:r w:rsidRPr="00943092">
        <w:rPr>
          <w:rFonts w:cs="Times New Roman"/>
          <w:i/>
          <w:szCs w:val="24"/>
        </w:rPr>
        <w:t>Letter and Memorandum from the Gen. Prosecuting Attorney of the Fed. Court to Wolfgang Kaleck</w:t>
      </w:r>
      <w:r w:rsidRPr="00943092">
        <w:rPr>
          <w:rFonts w:cs="Times New Roman"/>
          <w:szCs w:val="24"/>
        </w:rPr>
        <w:t>, 3 ARP 207/04 2 (2005).</w:t>
      </w:r>
    </w:p>
  </w:footnote>
  <w:footnote w:id="62">
    <w:p w14:paraId="6B4CA360"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Public Prosecutor v. Milan T.</w:t>
      </w:r>
      <w:r w:rsidRPr="00943092">
        <w:rPr>
          <w:rFonts w:cs="Times New Roman"/>
          <w:szCs w:val="24"/>
        </w:rPr>
        <w:t>, [1958] Oberste Gerichtshof 19 (SS) No.32.</w:t>
      </w:r>
    </w:p>
  </w:footnote>
  <w:footnote w:id="63">
    <w:p w14:paraId="76248997" w14:textId="77777777" w:rsidR="002F7DD2" w:rsidRPr="00943092" w:rsidRDefault="002F7DD2" w:rsidP="00D907E8">
      <w:pPr>
        <w:pBdr>
          <w:top w:val="nil"/>
          <w:left w:val="nil"/>
          <w:bottom w:val="nil"/>
          <w:right w:val="nil"/>
          <w:between w:val="nil"/>
        </w:pBd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The Supreme Court (El Salvador), judgement of 13 January 2021, No.24-S-2016.</w:t>
      </w:r>
    </w:p>
  </w:footnote>
  <w:footnote w:id="64">
    <w:p w14:paraId="72BF5F76"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Public Prosecutor v. Higaniro et al.</w:t>
      </w:r>
      <w:r w:rsidRPr="00943092">
        <w:rPr>
          <w:rFonts w:cs="Times New Roman"/>
          <w:szCs w:val="24"/>
        </w:rPr>
        <w:t xml:space="preserve">, Assize Court of Brussels (Belgium), verdict of 8 June 2001. </w:t>
      </w:r>
    </w:p>
  </w:footnote>
  <w:footnote w:id="65">
    <w:p w14:paraId="32BE2A9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(2022) UN Doc A/77/186, [32].</w:t>
      </w:r>
    </w:p>
  </w:footnote>
  <w:footnote w:id="66">
    <w:p w14:paraId="44743B38"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(2012) UN Doc A/67/116, [34].</w:t>
      </w:r>
    </w:p>
  </w:footnote>
  <w:footnote w:id="67">
    <w:p w14:paraId="3A10A9D0"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(2020) UN Doc A/75/151, [66].</w:t>
      </w:r>
    </w:p>
  </w:footnote>
  <w:footnote w:id="68">
    <w:p w14:paraId="2C4F5B9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(2021) UN Doc A/76/203, [68]-[69].</w:t>
      </w:r>
    </w:p>
  </w:footnote>
  <w:footnote w:id="69">
    <w:p w14:paraId="7B789CB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(2022) UN Doc A/77/186, [73].</w:t>
      </w:r>
    </w:p>
  </w:footnote>
  <w:footnote w:id="70">
    <w:p w14:paraId="5D203C6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(2020) UN Doc A/75/151, [28]; UNGA, ‘The scope and application of the principle of universal jurisdiction’ (2021) UN Doc A/76/203, [62].</w:t>
      </w:r>
    </w:p>
  </w:footnote>
  <w:footnote w:id="71">
    <w:p w14:paraId="38B9BF8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[51].</w:t>
      </w:r>
    </w:p>
  </w:footnote>
  <w:footnote w:id="72">
    <w:p w14:paraId="48F5EA9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[5].</w:t>
      </w:r>
    </w:p>
    <w:bookmarkStart w:id="41" w:name="_2p2csry" w:colFirst="0" w:colLast="0"/>
    <w:bookmarkEnd w:id="41"/>
  </w:footnote>
  <w:footnote w:id="73">
    <w:p w14:paraId="1D35C4C7" w14:textId="77777777" w:rsidR="002F7DD2" w:rsidRPr="00943092" w:rsidRDefault="002F7DD2" w:rsidP="00D907E8">
      <w:pPr>
        <w:spacing w:line="240" w:lineRule="auto"/>
        <w:jc w:val="left"/>
        <w:rPr>
          <w:rFonts w:cs="Times New Roman"/>
          <w:szCs w:val="24"/>
        </w:rPr>
      </w:pPr>
      <w:bookmarkStart w:id="43" w:name="_2p2csry" w:colFirst="0" w:colLast="0"/>
      <w:bookmarkEnd w:id="43"/>
      <w:r w:rsidRPr="00943092">
        <w:rPr>
          <w:rFonts w:cs="Times New Roman"/>
          <w:szCs w:val="24"/>
          <w:vertAlign w:val="superscript"/>
        </w:rPr>
        <w:footnoteRef/>
      </w:r>
      <w:r w:rsidRPr="00943092">
        <w:rPr>
          <w:rFonts w:cs="Times New Roman"/>
          <w:szCs w:val="24"/>
        </w:rPr>
        <w:t xml:space="preserve"> UNGA, ‘The scope and application of the principle of universal jurisdiction’ (2011) UN Doc A/66/93, [146]; UNGA, ‘The scope and application of the principle of universal jurisdiction’ (2021) UN Doc A/76/203, [62].</w:t>
      </w:r>
    </w:p>
  </w:footnote>
  <w:footnote w:id="74">
    <w:p w14:paraId="32CACDED"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[7].</w:t>
      </w:r>
    </w:p>
  </w:footnote>
  <w:footnote w:id="75">
    <w:p w14:paraId="294AC974" w14:textId="6F458C72"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Arrest Warrant of 1</w:t>
      </w:r>
      <w:r w:rsidR="007E6645">
        <w:rPr>
          <w:rFonts w:cs="Times New Roman" w:hint="eastAsia"/>
          <w:i/>
          <w:szCs w:val="24"/>
        </w:rPr>
        <w:t>1</w:t>
      </w:r>
      <w:r w:rsidRPr="00943092">
        <w:rPr>
          <w:rFonts w:cs="Times New Roman"/>
          <w:i/>
          <w:szCs w:val="24"/>
        </w:rPr>
        <w:t xml:space="preserve"> April 2000 (Democratic Republic of the Congo v. Belgium)</w:t>
      </w:r>
      <w:r w:rsidRPr="00943092">
        <w:rPr>
          <w:rFonts w:cs="Times New Roman"/>
          <w:szCs w:val="24"/>
        </w:rPr>
        <w:t xml:space="preserve"> (Judgment)</w:t>
      </w:r>
      <w:r w:rsidR="007E6645">
        <w:rPr>
          <w:rFonts w:cs="Times New Roman" w:hint="eastAsia"/>
          <w:szCs w:val="24"/>
        </w:rPr>
        <w:t xml:space="preserve"> </w:t>
      </w:r>
      <w:r w:rsidRPr="00943092">
        <w:rPr>
          <w:rFonts w:cs="Times New Roman"/>
          <w:szCs w:val="24"/>
        </w:rPr>
        <w:t>[2002] ICJ Rep 3 [“</w:t>
      </w:r>
      <w:r w:rsidRPr="00943092">
        <w:rPr>
          <w:rFonts w:cs="Times New Roman"/>
          <w:b/>
          <w:i/>
          <w:szCs w:val="24"/>
        </w:rPr>
        <w:t>Arrest Warrant</w:t>
      </w:r>
      <w:r w:rsidRPr="00943092">
        <w:rPr>
          <w:rFonts w:cs="Times New Roman"/>
          <w:szCs w:val="24"/>
        </w:rPr>
        <w:t>”], [45]-[46].</w:t>
      </w:r>
    </w:p>
  </w:footnote>
  <w:footnote w:id="76">
    <w:p w14:paraId="351F1E2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‘Draft Articles on Immunity of State Officials from Foreign Criminal Jurisdiction (with commentaries)’ (2022) UN Doc A/77/10 [“</w:t>
      </w:r>
      <w:r w:rsidRPr="00943092">
        <w:rPr>
          <w:rFonts w:cs="Times New Roman"/>
          <w:b/>
          <w:szCs w:val="24"/>
        </w:rPr>
        <w:t>Draft Articles on Immunity Commentaries</w:t>
      </w:r>
      <w:r w:rsidRPr="00943092">
        <w:rPr>
          <w:rFonts w:cs="Times New Roman"/>
          <w:szCs w:val="24"/>
        </w:rPr>
        <w:t>”], Art.7 [12].</w:t>
      </w:r>
    </w:p>
  </w:footnote>
  <w:footnote w:id="77">
    <w:p w14:paraId="05D40AFF"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Colombian Peruvian Asylum Case (Colombia v. Peru)</w:t>
      </w:r>
      <w:r w:rsidRPr="00943092">
        <w:rPr>
          <w:rFonts w:cs="Times New Roman"/>
          <w:szCs w:val="24"/>
        </w:rPr>
        <w:t xml:space="preserve"> (Judgment) [1950] ICJ Rep 266 [“</w:t>
      </w:r>
      <w:r w:rsidRPr="00943092">
        <w:rPr>
          <w:rFonts w:cs="Times New Roman"/>
          <w:b/>
          <w:i/>
          <w:szCs w:val="24"/>
        </w:rPr>
        <w:t>Asylum</w:t>
      </w:r>
      <w:r w:rsidRPr="00943092">
        <w:rPr>
          <w:rFonts w:cs="Times New Roman"/>
          <w:szCs w:val="24"/>
        </w:rPr>
        <w:t>”], [276].</w:t>
      </w:r>
    </w:p>
  </w:footnote>
  <w:footnote w:id="78">
    <w:p w14:paraId="32B689CA"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Draft Articles on Immunity Commentaries, Art.7 [12].</w:t>
      </w:r>
    </w:p>
  </w:footnote>
  <w:footnote w:id="79">
    <w:p w14:paraId="1FD0EA38"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‘Fifth report on immunity of State officials from foreign criminal jurisdiction, by Concepción Escobar Hernández, Special Rapporteur’ (2016) UN Doc A/CN.4/701, [42].</w:t>
      </w:r>
    </w:p>
  </w:footnote>
  <w:footnote w:id="80">
    <w:p w14:paraId="2CB6260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Sean D.Murphy, </w:t>
      </w:r>
      <w:r w:rsidRPr="00943092">
        <w:rPr>
          <w:rFonts w:cs="Times New Roman"/>
          <w:i/>
          <w:szCs w:val="24"/>
        </w:rPr>
        <w:t>Immunity Ratione Materiae of State Officials From Foreign Criminal Jurisdiction: Where is the State Practice in Support of Exceptions</w:t>
      </w:r>
      <w:r w:rsidRPr="00943092">
        <w:rPr>
          <w:rFonts w:cs="Times New Roman"/>
          <w:szCs w:val="24"/>
        </w:rPr>
        <w:t xml:space="preserve"> (2018) AJIL 112, 2.</w:t>
      </w:r>
    </w:p>
  </w:footnote>
  <w:footnote w:id="81">
    <w:p w14:paraId="62DDE9E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‘Immunity of State officials from foreign criminal jurisdiction: Comments and observations received from Governments’ (2024) UN Doc A/CN.4/771, 55, 81, 84, 98.</w:t>
      </w:r>
    </w:p>
  </w:footnote>
  <w:footnote w:id="82">
    <w:p w14:paraId="766248EF"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‘Summary record of the 3378th meeting’ (2017) UN Doc A/CN.4/3378, 266.</w:t>
      </w:r>
    </w:p>
  </w:footnote>
  <w:footnote w:id="83">
    <w:p w14:paraId="3394DDC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Draft Articles on Immunity Commentaries, Art.7 [12].</w:t>
      </w:r>
    </w:p>
  </w:footnote>
  <w:footnote w:id="84">
    <w:p w14:paraId="710C025D"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Court of Cassation (France), Criminal Chamber, decision of 13 January 2021, No.20-80.511, [27].</w:t>
      </w:r>
    </w:p>
  </w:footnote>
  <w:footnote w:id="85">
    <w:p w14:paraId="74C38E09"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Draft Conclusions on the Identification of Customary International Law, Conclusion 10.</w:t>
      </w:r>
    </w:p>
  </w:footnote>
  <w:footnote w:id="86">
    <w:p w14:paraId="0D2CF0F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‘Immunity of State officials from foreign criminal jurisdiction: Comments and observations received from Governments’ (2024) UN Doc A/CN.4/771, 55, 57, 61, 62, 81, 84.</w:t>
      </w:r>
    </w:p>
  </w:footnote>
  <w:footnote w:id="87">
    <w:p w14:paraId="1025441F"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The A v. Office of the Attorney General of Switzerland</w:t>
      </w:r>
      <w:r w:rsidRPr="00943092">
        <w:rPr>
          <w:rFonts w:cs="Times New Roman"/>
          <w:szCs w:val="24"/>
        </w:rPr>
        <w:t>, [2012] ILDC 1933 [“</w:t>
      </w:r>
      <w:r w:rsidRPr="00943092">
        <w:rPr>
          <w:rFonts w:cs="Times New Roman"/>
          <w:b/>
          <w:i/>
          <w:szCs w:val="24"/>
        </w:rPr>
        <w:t>A v.  Office of the Attorney General of Switzerland</w:t>
      </w:r>
      <w:r w:rsidRPr="00943092">
        <w:rPr>
          <w:rFonts w:cs="Times New Roman"/>
          <w:szCs w:val="24"/>
        </w:rPr>
        <w:t xml:space="preserve">”], [5.3.5]; </w:t>
      </w:r>
      <w:r w:rsidRPr="00943092">
        <w:rPr>
          <w:rFonts w:cs="Times New Roman"/>
          <w:i/>
          <w:szCs w:val="24"/>
        </w:rPr>
        <w:t>Federal Court of Justice, judgment of 28 January 2021</w:t>
      </w:r>
      <w:r w:rsidRPr="00943092">
        <w:rPr>
          <w:rFonts w:cs="Times New Roman"/>
          <w:szCs w:val="24"/>
        </w:rPr>
        <w:t>, [2021] 3 StR 564/19 [“</w:t>
      </w:r>
      <w:r w:rsidRPr="00943092">
        <w:rPr>
          <w:rFonts w:cs="Times New Roman"/>
          <w:b/>
          <w:i/>
          <w:szCs w:val="24"/>
        </w:rPr>
        <w:t>judgment of 28 January 2021</w:t>
      </w:r>
      <w:r w:rsidRPr="00943092">
        <w:rPr>
          <w:rFonts w:cs="Times New Roman"/>
          <w:szCs w:val="24"/>
        </w:rPr>
        <w:t>”], [32]; ILC, ‘Draft Articles on Immunity of State Officials from Foreign Criminal Jurisdiction’ (2022) UN Doc A/CN.4/L.969 [“</w:t>
      </w:r>
      <w:r w:rsidRPr="00943092">
        <w:rPr>
          <w:rFonts w:cs="Times New Roman"/>
          <w:b/>
          <w:szCs w:val="24"/>
        </w:rPr>
        <w:t>Draft Articles on Immunity 2022</w:t>
      </w:r>
      <w:r w:rsidRPr="00943092">
        <w:rPr>
          <w:rFonts w:cs="Times New Roman"/>
          <w:szCs w:val="24"/>
        </w:rPr>
        <w:t>”], Arts.5-6.</w:t>
      </w:r>
    </w:p>
  </w:footnote>
  <w:footnote w:id="88">
    <w:p w14:paraId="00B30D9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 v. Office of the Attorney General of</w:t>
      </w:r>
      <w:r w:rsidRPr="00943092">
        <w:rPr>
          <w:rFonts w:cs="Times New Roman"/>
          <w:b/>
          <w:i/>
          <w:szCs w:val="24"/>
        </w:rPr>
        <w:t xml:space="preserve"> </w:t>
      </w:r>
      <w:r w:rsidRPr="00943092">
        <w:rPr>
          <w:rFonts w:cs="Times New Roman"/>
          <w:i/>
          <w:szCs w:val="24"/>
        </w:rPr>
        <w:t>Switzerland</w:t>
      </w:r>
      <w:r w:rsidRPr="00943092">
        <w:rPr>
          <w:rFonts w:cs="Times New Roman"/>
          <w:szCs w:val="24"/>
        </w:rPr>
        <w:t xml:space="preserve">, [5.3.5]; </w:t>
      </w:r>
      <w:r w:rsidRPr="00943092">
        <w:rPr>
          <w:rFonts w:cs="Times New Roman"/>
          <w:i/>
          <w:szCs w:val="24"/>
        </w:rPr>
        <w:t>judgment of 28 January 2021</w:t>
      </w:r>
      <w:r w:rsidRPr="00943092">
        <w:rPr>
          <w:rFonts w:cs="Times New Roman"/>
          <w:szCs w:val="24"/>
        </w:rPr>
        <w:t>, [32].</w:t>
      </w:r>
    </w:p>
  </w:footnote>
  <w:footnote w:id="89">
    <w:p w14:paraId="701C1EE8"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Draft Articles on Immunity 2022, Arts.5-6.</w:t>
      </w:r>
    </w:p>
  </w:footnote>
  <w:footnote w:id="90">
    <w:p w14:paraId="01DAA31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 xml:space="preserve">Claim against the Empire of Iran Case </w:t>
      </w:r>
      <w:r w:rsidRPr="00943092">
        <w:rPr>
          <w:rFonts w:cs="Times New Roman"/>
          <w:szCs w:val="24"/>
        </w:rPr>
        <w:t>(1963), 45 ILR 57, [146].</w:t>
      </w:r>
    </w:p>
  </w:footnote>
  <w:footnote w:id="91">
    <w:p w14:paraId="3BAEA110"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Court of Cassation (France), Criminal Chamber, decision of 13 January 2021, No.20-80.511, [20].</w:t>
      </w:r>
    </w:p>
  </w:footnote>
  <w:footnote w:id="92">
    <w:p w14:paraId="3565AD2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[8].</w:t>
      </w:r>
    </w:p>
  </w:footnote>
  <w:footnote w:id="93">
    <w:p w14:paraId="18B0361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[50].</w:t>
      </w:r>
    </w:p>
  </w:footnote>
  <w:footnote w:id="94">
    <w:p w14:paraId="3B18CFED" w14:textId="77777777" w:rsidR="002F7DD2" w:rsidRPr="00943092" w:rsidRDefault="002F7DD2" w:rsidP="00D907E8">
      <w:pPr>
        <w:pBdr>
          <w:top w:val="nil"/>
          <w:left w:val="nil"/>
          <w:bottom w:val="nil"/>
          <w:right w:val="nil"/>
          <w:between w:val="nil"/>
        </w:pBdr>
        <w:spacing w:line="240" w:lineRule="auto"/>
        <w:jc w:val="left"/>
        <w:rPr>
          <w:rFonts w:cs="Times New Roman"/>
          <w:szCs w:val="24"/>
          <w:shd w:val="clear" w:color="auto" w:fill="EAD1DC"/>
        </w:rPr>
      </w:pPr>
      <w:r w:rsidRPr="00943092">
        <w:rPr>
          <w:rFonts w:cs="Times New Roman"/>
          <w:szCs w:val="24"/>
          <w:vertAlign w:val="superscript"/>
        </w:rPr>
        <w:footnoteRef/>
      </w:r>
      <w:r w:rsidRPr="00943092">
        <w:rPr>
          <w:rFonts w:cs="Times New Roman"/>
          <w:szCs w:val="24"/>
        </w:rPr>
        <w:t xml:space="preserve"> ICPPED, Preamble.</w:t>
      </w:r>
    </w:p>
  </w:footnote>
  <w:footnote w:id="95">
    <w:p w14:paraId="41ED8553" w14:textId="77777777" w:rsidR="002F7DD2" w:rsidRPr="00943092" w:rsidRDefault="002F7DD2" w:rsidP="00D907E8">
      <w:pPr>
        <w:spacing w:line="240" w:lineRule="auto"/>
        <w:jc w:val="left"/>
        <w:rPr>
          <w:rFonts w:cs="Times New Roman"/>
          <w:szCs w:val="24"/>
          <w:shd w:val="clear" w:color="auto" w:fill="EAD1DC"/>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Arrest Warrant</w:t>
      </w:r>
      <w:r w:rsidRPr="00943092">
        <w:rPr>
          <w:rFonts w:cs="Times New Roman"/>
          <w:szCs w:val="24"/>
        </w:rPr>
        <w:t>, [61].</w:t>
      </w:r>
    </w:p>
  </w:footnote>
  <w:footnote w:id="96">
    <w:p w14:paraId="50208CE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Draft Articles on Immunity Commentaries, Art.12 [7]-[8]; Spain, Organic Law 2015, Art.27; </w:t>
      </w:r>
      <w:r w:rsidRPr="00943092">
        <w:rPr>
          <w:rFonts w:cs="Times New Roman"/>
          <w:i/>
          <w:szCs w:val="24"/>
        </w:rPr>
        <w:t>Regina v. Bow Street Metropolitan Stipendiary Magistrate and others, ex parte Pinochet Ugarte (No.3)</w:t>
      </w:r>
      <w:r w:rsidRPr="00943092">
        <w:rPr>
          <w:rFonts w:cs="Times New Roman"/>
          <w:szCs w:val="24"/>
        </w:rPr>
        <w:t>, [2000] 1 AC 147 (Opinion of Lord Goff of Chieveley), 215.</w:t>
      </w:r>
    </w:p>
  </w:footnote>
  <w:footnote w:id="97">
    <w:p w14:paraId="0BCA6C43"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Memorial</w:t>
      </w:r>
      <w:r w:rsidRPr="00943092">
        <w:rPr>
          <w:rFonts w:cs="Times New Roman"/>
          <w:szCs w:val="24"/>
        </w:rPr>
        <w:t>, I.</w:t>
      </w:r>
    </w:p>
  </w:footnote>
  <w:footnote w:id="98">
    <w:p w14:paraId="6FA800DB"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‘Draft Articles on the Responsibility of States for Internationally Wrongful Acts’ (2001) II ILCYB pt 2 [“</w:t>
      </w:r>
      <w:r w:rsidRPr="00943092">
        <w:rPr>
          <w:rFonts w:cs="Times New Roman"/>
          <w:b/>
          <w:szCs w:val="24"/>
        </w:rPr>
        <w:t>ARSIWA</w:t>
      </w:r>
      <w:r w:rsidRPr="00943092">
        <w:rPr>
          <w:rFonts w:cs="Times New Roman"/>
          <w:szCs w:val="24"/>
        </w:rPr>
        <w:t>”], Art.2.</w:t>
      </w:r>
    </w:p>
  </w:footnote>
  <w:footnote w:id="99">
    <w:p w14:paraId="1B35CC7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Art.12, Art.30, Art.37;</w:t>
      </w:r>
      <w:r w:rsidRPr="00943092">
        <w:rPr>
          <w:rFonts w:cs="Times New Roman"/>
          <w:i/>
          <w:szCs w:val="24"/>
        </w:rPr>
        <w:t xml:space="preserve"> Gabčíkovo-Nagymaros Project (Hungary/Slovakia) </w:t>
      </w:r>
      <w:r w:rsidRPr="00943092">
        <w:rPr>
          <w:rFonts w:cs="Times New Roman"/>
          <w:szCs w:val="24"/>
        </w:rPr>
        <w:t>(Judgment) [1997] ICJ Rep 7, [152]; Legal Consequences of the Construction of a Wall in the Occupied Palestinian Territory (Advisory Opinion) [2004] ICJ Rep 136, [198]; ILC, ‘Draft Articles on the Responsibility of States for Internationally Wrongful Acts (with commentaries)’ (2001) II ILCYB pt 2 [“</w:t>
      </w:r>
      <w:r w:rsidRPr="00943092">
        <w:rPr>
          <w:rFonts w:cs="Times New Roman"/>
          <w:b/>
          <w:szCs w:val="24"/>
        </w:rPr>
        <w:t>ARSIWA Commentaries</w:t>
      </w:r>
      <w:r w:rsidRPr="00943092">
        <w:rPr>
          <w:rFonts w:cs="Times New Roman"/>
          <w:szCs w:val="24"/>
        </w:rPr>
        <w:t>”], Art.36 [5].</w:t>
      </w:r>
    </w:p>
  </w:footnote>
  <w:footnote w:id="100">
    <w:p w14:paraId="79F0E0B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Art.30.</w:t>
      </w:r>
    </w:p>
  </w:footnote>
  <w:footnote w:id="101">
    <w:p w14:paraId="28E8D7BE"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[61].</w:t>
      </w:r>
    </w:p>
  </w:footnote>
  <w:footnote w:id="102">
    <w:p w14:paraId="07A96E2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[5].</w:t>
      </w:r>
    </w:p>
  </w:footnote>
  <w:footnote w:id="103">
    <w:p w14:paraId="09F4087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Art.37(1).</w:t>
      </w:r>
    </w:p>
  </w:footnote>
  <w:footnote w:id="104">
    <w:p w14:paraId="71F49FF4"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ARSIWA Commentaries, Art.37 [6]; </w:t>
      </w:r>
      <w:r w:rsidRPr="00943092">
        <w:rPr>
          <w:rFonts w:cs="Times New Roman"/>
          <w:i/>
          <w:szCs w:val="24"/>
        </w:rPr>
        <w:t xml:space="preserve">Corfu Channel (United Kingdom of Great Britain and Northern Ireland v. Albania) </w:t>
      </w:r>
      <w:r w:rsidRPr="00943092">
        <w:rPr>
          <w:rFonts w:cs="Times New Roman"/>
          <w:szCs w:val="24"/>
        </w:rPr>
        <w:t>(Merits Judgment) [1949] ICJ Rep 4 [“</w:t>
      </w:r>
      <w:r w:rsidRPr="00943092">
        <w:rPr>
          <w:rFonts w:cs="Times New Roman"/>
          <w:b/>
          <w:i/>
          <w:szCs w:val="24"/>
        </w:rPr>
        <w:t>Corfu Channel</w:t>
      </w:r>
      <w:r w:rsidRPr="00943092">
        <w:rPr>
          <w:rFonts w:cs="Times New Roman"/>
          <w:szCs w:val="24"/>
        </w:rPr>
        <w:t>”], 35.</w:t>
      </w:r>
    </w:p>
  </w:footnote>
  <w:footnote w:id="105">
    <w:p w14:paraId="50A949B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United Nations Convention on the Law of the Sea (1982), 1833 UNTS 397 [“</w:t>
      </w:r>
      <w:r w:rsidRPr="00943092">
        <w:rPr>
          <w:rFonts w:cs="Times New Roman"/>
          <w:b/>
          <w:szCs w:val="24"/>
        </w:rPr>
        <w:t>UNCLOS</w:t>
      </w:r>
      <w:r w:rsidRPr="00943092">
        <w:rPr>
          <w:rFonts w:cs="Times New Roman"/>
          <w:szCs w:val="24"/>
        </w:rPr>
        <w:t>”], Art.5.</w:t>
      </w:r>
    </w:p>
  </w:footnote>
  <w:footnote w:id="106">
    <w:p w14:paraId="097E489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[13].</w:t>
      </w:r>
    </w:p>
  </w:footnote>
  <w:footnote w:id="107">
    <w:p w14:paraId="4CB4023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[3].</w:t>
      </w:r>
    </w:p>
  </w:footnote>
  <w:footnote w:id="108">
    <w:p w14:paraId="30C65372"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Dispute regarding Navigational and Related Rights (Costa Rica v. Nicaragua)</w:t>
      </w:r>
      <w:r w:rsidRPr="00943092">
        <w:rPr>
          <w:rFonts w:cs="Times New Roman"/>
          <w:szCs w:val="24"/>
        </w:rPr>
        <w:t xml:space="preserve"> (Judgment) [2009] ICJ Rep 213 [“</w:t>
      </w:r>
      <w:r w:rsidRPr="00943092">
        <w:rPr>
          <w:rFonts w:cs="Times New Roman"/>
          <w:b/>
          <w:i/>
          <w:szCs w:val="24"/>
        </w:rPr>
        <w:t>Navigational Rights</w:t>
      </w:r>
      <w:r w:rsidRPr="00943092">
        <w:rPr>
          <w:rFonts w:cs="Times New Roman"/>
          <w:szCs w:val="24"/>
        </w:rPr>
        <w:t xml:space="preserve">”], [64]; </w:t>
      </w:r>
      <w:r w:rsidRPr="00943092">
        <w:rPr>
          <w:rFonts w:cs="Times New Roman"/>
          <w:i/>
          <w:szCs w:val="24"/>
        </w:rPr>
        <w:t xml:space="preserve">Award in the Arbitration regarding the Iron Rhine (“Ijzeren Rijn”) Railway (the Kingdom of Belgium and the Kingdom of the Netherlands) </w:t>
      </w:r>
      <w:r w:rsidRPr="00943092">
        <w:rPr>
          <w:rFonts w:cs="Times New Roman"/>
          <w:szCs w:val="24"/>
        </w:rPr>
        <w:t>[2005], RIAA vol.XXVII [“</w:t>
      </w:r>
      <w:r w:rsidRPr="00943092">
        <w:rPr>
          <w:rFonts w:cs="Times New Roman"/>
          <w:b/>
          <w:i/>
          <w:szCs w:val="24"/>
        </w:rPr>
        <w:t>Iron Rhine Railway</w:t>
      </w:r>
      <w:r w:rsidRPr="00943092">
        <w:rPr>
          <w:rFonts w:cs="Times New Roman"/>
          <w:szCs w:val="24"/>
        </w:rPr>
        <w:t>”], [80].</w:t>
      </w:r>
    </w:p>
  </w:footnote>
  <w:footnote w:id="109">
    <w:p w14:paraId="437C173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Navigational Rights</w:t>
      </w:r>
      <w:r w:rsidRPr="00943092">
        <w:rPr>
          <w:rFonts w:cs="Times New Roman"/>
          <w:szCs w:val="24"/>
        </w:rPr>
        <w:t>, [67].</w:t>
      </w:r>
    </w:p>
  </w:footnote>
  <w:footnote w:id="110">
    <w:p w14:paraId="0A93EB9C"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[66]; </w:t>
      </w:r>
      <w:r w:rsidRPr="00943092">
        <w:rPr>
          <w:rFonts w:cs="Times New Roman"/>
          <w:i/>
          <w:szCs w:val="24"/>
        </w:rPr>
        <w:t xml:space="preserve">Aegean Sea Continental Shelf (Greece v. Turkey) </w:t>
      </w:r>
      <w:r w:rsidRPr="00943092">
        <w:rPr>
          <w:rFonts w:cs="Times New Roman"/>
          <w:szCs w:val="24"/>
        </w:rPr>
        <w:t>(Judgement) [1978] ICJ Rep 3, [75], [77].</w:t>
      </w:r>
    </w:p>
  </w:footnote>
  <w:footnote w:id="111">
    <w:p w14:paraId="67C2637C"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Navigational Rights</w:t>
      </w:r>
      <w:r w:rsidRPr="00943092">
        <w:rPr>
          <w:rFonts w:cs="Times New Roman"/>
          <w:szCs w:val="24"/>
        </w:rPr>
        <w:t>, [66].</w:t>
      </w:r>
    </w:p>
  </w:footnote>
  <w:footnote w:id="112">
    <w:p w14:paraId="276F858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International Law Association, </w:t>
      </w:r>
      <w:r w:rsidRPr="00943092">
        <w:rPr>
          <w:rFonts w:cs="Times New Roman"/>
          <w:i/>
          <w:szCs w:val="24"/>
        </w:rPr>
        <w:t>Baselines Under The International Law Of The Sea</w:t>
      </w:r>
      <w:r w:rsidRPr="00943092">
        <w:rPr>
          <w:rFonts w:cs="Times New Roman"/>
          <w:szCs w:val="24"/>
        </w:rPr>
        <w:t xml:space="preserve"> (Aug.2012), 3.</w:t>
      </w:r>
    </w:p>
  </w:footnote>
  <w:footnote w:id="113">
    <w:p w14:paraId="7C61908F"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UNCLOS, Art.3, Arts.5-7, Art.13, Art.47.</w:t>
      </w:r>
    </w:p>
  </w:footnote>
  <w:footnote w:id="114">
    <w:p w14:paraId="45F3B0F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Art.308.</w:t>
      </w:r>
    </w:p>
  </w:footnote>
  <w:footnote w:id="115">
    <w:p w14:paraId="30D8C6AD"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Preamble [4].</w:t>
      </w:r>
    </w:p>
  </w:footnote>
  <w:footnote w:id="116">
    <w:p w14:paraId="074AB79D"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Preamble [1].</w:t>
      </w:r>
    </w:p>
  </w:footnote>
  <w:footnote w:id="117">
    <w:p w14:paraId="5872B091"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Preamble [3]. </w:t>
      </w:r>
    </w:p>
  </w:footnote>
  <w:footnote w:id="118">
    <w:p w14:paraId="42EC7CCC"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Navigational Rights</w:t>
      </w:r>
      <w:r w:rsidRPr="00943092">
        <w:rPr>
          <w:rFonts w:cs="Times New Roman"/>
          <w:szCs w:val="24"/>
        </w:rPr>
        <w:t>, [64].</w:t>
      </w:r>
    </w:p>
  </w:footnote>
  <w:footnote w:id="119">
    <w:p w14:paraId="057C7AF3"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Iron Rhine Railway</w:t>
      </w:r>
      <w:r w:rsidRPr="00943092">
        <w:rPr>
          <w:rFonts w:cs="Times New Roman"/>
          <w:szCs w:val="24"/>
        </w:rPr>
        <w:t>, [83].</w:t>
      </w:r>
    </w:p>
  </w:footnote>
  <w:footnote w:id="120">
    <w:p w14:paraId="138571C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Mark E.Villiger, </w:t>
      </w:r>
      <w:r w:rsidRPr="00943092">
        <w:rPr>
          <w:rFonts w:cs="Times New Roman"/>
          <w:i/>
          <w:szCs w:val="24"/>
        </w:rPr>
        <w:t>Commentary on the 1969 Vienna Convention on the Law of Treaties</w:t>
      </w:r>
      <w:r w:rsidRPr="00943092">
        <w:rPr>
          <w:rFonts w:cs="Times New Roman"/>
          <w:szCs w:val="24"/>
        </w:rPr>
        <w:t xml:space="preserve"> (Brill 2009), 428 [13].</w:t>
      </w:r>
    </w:p>
  </w:footnote>
  <w:footnote w:id="121">
    <w:p w14:paraId="016AAD4C"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 xml:space="preserve">Land, Island and Maritime Frontier Dispute (El Salvador v. Honduras) </w:t>
      </w:r>
      <w:r w:rsidRPr="00943092">
        <w:rPr>
          <w:rFonts w:cs="Times New Roman"/>
          <w:szCs w:val="24"/>
        </w:rPr>
        <w:t>(Judgement) [1992] ICJ Rep 351, [373]-[374].</w:t>
      </w:r>
    </w:p>
  </w:footnote>
  <w:footnote w:id="122">
    <w:p w14:paraId="7486F37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UNCLOS, Preamble [4]; Alexander Proelss (eds), </w:t>
      </w:r>
      <w:r w:rsidRPr="007E6645">
        <w:rPr>
          <w:rFonts w:cs="Times New Roman"/>
          <w:i/>
          <w:iCs/>
          <w:szCs w:val="24"/>
        </w:rPr>
        <w:t>United Nations Convention on the Law of the Sea: a commentary</w:t>
      </w:r>
      <w:r w:rsidRPr="00943092">
        <w:rPr>
          <w:rFonts w:cs="Times New Roman"/>
          <w:szCs w:val="24"/>
        </w:rPr>
        <w:t xml:space="preserve"> (CHB 2017) [“</w:t>
      </w:r>
      <w:r w:rsidRPr="00943092">
        <w:rPr>
          <w:rFonts w:cs="Times New Roman"/>
          <w:b/>
          <w:szCs w:val="24"/>
        </w:rPr>
        <w:t>UNCLOS Commentaries</w:t>
      </w:r>
      <w:r w:rsidRPr="00943092">
        <w:rPr>
          <w:rFonts w:cs="Times New Roman"/>
          <w:szCs w:val="24"/>
        </w:rPr>
        <w:t>”], 9 [23].</w:t>
      </w:r>
    </w:p>
  </w:footnote>
  <w:footnote w:id="123">
    <w:p w14:paraId="7836A7D8"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‘Report of the International Law Commission-Chapter VIII: Sea-level rise in relation to international law’ (2023) UN Doc A/78/10, 92 [143].</w:t>
      </w:r>
    </w:p>
  </w:footnote>
  <w:footnote w:id="124">
    <w:p w14:paraId="63D1F4D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UNCLOS, Art.7(2).</w:t>
      </w:r>
    </w:p>
  </w:footnote>
  <w:footnote w:id="125">
    <w:p w14:paraId="08AAC130"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‘Sea-level Rise in Relation to International Law: First issues paper by Bogdan Aurescu and Nilüfer Oral, Co-Chairs of the Study Group on sea-level rise in relation to international law’ (2020) UN Doc A/CN.4/740 [“</w:t>
      </w:r>
      <w:r w:rsidRPr="00943092">
        <w:rPr>
          <w:rFonts w:cs="Times New Roman"/>
          <w:b/>
          <w:szCs w:val="24"/>
        </w:rPr>
        <w:t>First Issues Paper</w:t>
      </w:r>
      <w:r w:rsidRPr="00943092">
        <w:rPr>
          <w:rFonts w:cs="Times New Roman"/>
          <w:szCs w:val="24"/>
        </w:rPr>
        <w:t>”], 41 [104.b].</w:t>
      </w:r>
    </w:p>
  </w:footnote>
  <w:footnote w:id="126">
    <w:p w14:paraId="19C2033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VCLT, Art.31(3)(b).</w:t>
      </w:r>
    </w:p>
  </w:footnote>
  <w:footnote w:id="127">
    <w:p w14:paraId="43011D7B"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Navigational Rights</w:t>
      </w:r>
      <w:r w:rsidRPr="00943092">
        <w:rPr>
          <w:rFonts w:cs="Times New Roman"/>
          <w:szCs w:val="24"/>
        </w:rPr>
        <w:t>, [64].</w:t>
      </w:r>
    </w:p>
  </w:footnote>
  <w:footnote w:id="128">
    <w:p w14:paraId="1CD4D7BE"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Soering v. United Kingdom</w:t>
      </w:r>
      <w:r w:rsidRPr="00943092">
        <w:rPr>
          <w:rFonts w:cs="Times New Roman"/>
          <w:szCs w:val="24"/>
        </w:rPr>
        <w:t xml:space="preserve"> (ECtHR) [1989] Application no 14038/88, [103].</w:t>
      </w:r>
    </w:p>
  </w:footnote>
  <w:footnote w:id="129">
    <w:p w14:paraId="2C65689E"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‘Conclusions on Subsequent Agreements and Subsequent Practice in Relation to the Interpretation of Treaties (with commentaries)’ (2018) II ILCYB pt 2 [“</w:t>
      </w:r>
      <w:r w:rsidRPr="00943092">
        <w:rPr>
          <w:rFonts w:cs="Times New Roman"/>
          <w:b/>
          <w:szCs w:val="24"/>
        </w:rPr>
        <w:t>Draft Conclusions on Subsequent Agreements and Subsequent Practice Commentaries</w:t>
      </w:r>
      <w:r w:rsidRPr="00943092">
        <w:rPr>
          <w:rFonts w:cs="Times New Roman"/>
          <w:szCs w:val="24"/>
        </w:rPr>
        <w:t>”], 32 [18].</w:t>
      </w:r>
    </w:p>
  </w:footnote>
  <w:footnote w:id="130">
    <w:p w14:paraId="496B520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Bayatyan v. Armenia</w:t>
      </w:r>
      <w:r w:rsidRPr="00943092">
        <w:rPr>
          <w:rFonts w:cs="Times New Roman"/>
          <w:szCs w:val="24"/>
        </w:rPr>
        <w:t xml:space="preserve"> (ECtHR) [2011] Application no 23459/03, [103].</w:t>
      </w:r>
    </w:p>
  </w:footnote>
  <w:footnote w:id="131">
    <w:p w14:paraId="3536040C"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Öcalan v. Turkey</w:t>
      </w:r>
      <w:r w:rsidRPr="00943092">
        <w:rPr>
          <w:rFonts w:cs="Times New Roman"/>
          <w:szCs w:val="24"/>
        </w:rPr>
        <w:t xml:space="preserve"> (ECtHR) [2005] Application no 46221/99 [“</w:t>
      </w:r>
      <w:r w:rsidRPr="00943092">
        <w:rPr>
          <w:rFonts w:cs="Times New Roman"/>
          <w:b/>
          <w:i/>
          <w:szCs w:val="24"/>
        </w:rPr>
        <w:t>Öcalan v. Turkey</w:t>
      </w:r>
      <w:r w:rsidRPr="00943092">
        <w:rPr>
          <w:rFonts w:cs="Times New Roman"/>
          <w:szCs w:val="24"/>
        </w:rPr>
        <w:t xml:space="preserve">”], [58], [164]; </w:t>
      </w:r>
      <w:r w:rsidRPr="00943092">
        <w:rPr>
          <w:rFonts w:cs="Times New Roman"/>
          <w:i/>
          <w:szCs w:val="24"/>
        </w:rPr>
        <w:t>Loizidou v. Turkey (Preliminary Objections)</w:t>
      </w:r>
      <w:r w:rsidRPr="00943092">
        <w:rPr>
          <w:rFonts w:cs="Times New Roman"/>
          <w:szCs w:val="24"/>
        </w:rPr>
        <w:t xml:space="preserve"> (ECtHR) [1995] Application no 15318/89, [80], [82]; Draft Conclusions on Subsequent Agreements and Subsequent Practice Commentaries, 76 [4].</w:t>
      </w:r>
    </w:p>
  </w:footnote>
  <w:footnote w:id="132">
    <w:p w14:paraId="74461AB8"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United Nations Office of Legal Affairs, ‘The Division for Ocean Affairs and the Law of the Sea’ (December 2024) Deposits of Charts &lt;https://www.un.org/Depts/los/LEGISLATIONANDTREATIES/depositpublicity.htm&gt; accessed 11 January 2025; New Zealand, ‘Statement of New Zealand’ (October 2023)  [2] &lt;https://www.un.org/en/ga/sixth/78/pdfs/statements/ilc/25mtg_newzealand_1.pdf&gt; accessed 13 January 2025.</w:t>
      </w:r>
    </w:p>
  </w:footnote>
  <w:footnote w:id="133">
    <w:p w14:paraId="407C074B"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Pacific Islands Forum, ‘Declaration on Preserving Maritime Zones in the Face of Climate Change-related Sea-Level Rise’ (August 2011) &lt;https://forumsec.org/sites/default/files/2024-03/2021%20Declaration%20on%20Preserving%20Maritime%20Zones%20in%20the%20face%20of%20Climate%20Change-related%20Sea-level%20rise.pdf&gt; accessed 11 January 2025; Agreement for the establishment of the Commission of Small Island States on Climate Change and International Law (2021), 3444 UNTS; Alliance of Small Island States,</w:t>
      </w:r>
      <w:r w:rsidRPr="00943092">
        <w:rPr>
          <w:rFonts w:cs="Times New Roman"/>
          <w:i/>
          <w:szCs w:val="24"/>
        </w:rPr>
        <w:t xml:space="preserve"> </w:t>
      </w:r>
      <w:r w:rsidRPr="00943092">
        <w:rPr>
          <w:rFonts w:cs="Times New Roman"/>
          <w:szCs w:val="24"/>
        </w:rPr>
        <w:t xml:space="preserve">‘Alliance of Small Island States Leaders Declaration 2021’ (September 2021) &lt;https://www.aosis.org/launch-of-the-alliance-of-small-island-states-leaders-declaration/&gt;accessed 11 January 2025; Climate Vulnerable Forum, ‘Dhaka-Glasgow Declaration of the Climate Vulnerable Forum’ (November 2021) &lt;https://cvfv20.org/wp-content/uploads/2024/08/Dhaka-Glasgow-Declaration-of-the-CVF_Final-1.pdf&gt; accessed 11 January 2025; International Law Association, </w:t>
      </w:r>
      <w:r w:rsidRPr="00943092">
        <w:rPr>
          <w:rFonts w:cs="Times New Roman"/>
          <w:i/>
          <w:szCs w:val="24"/>
        </w:rPr>
        <w:t>Resolution 5/2018: Committee on International Law and Sea Level Rise,</w:t>
      </w:r>
      <w:r w:rsidRPr="00943092">
        <w:rPr>
          <w:rFonts w:cs="Times New Roman"/>
          <w:szCs w:val="24"/>
        </w:rPr>
        <w:t xml:space="preserve"> 78 INTERNATIONAL ASSOCIATION CONFERENCE (2018), [4], [5].</w:t>
      </w:r>
    </w:p>
  </w:footnote>
  <w:footnote w:id="134">
    <w:p w14:paraId="7130AB3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ILC, ‘Sea-level Rise in Relation to International Law: Additional paper to the first issues paper (2020), by Bogdan Aurescu and Nilüfer Oral,* Co-Chairs of the Study Group on sea-level rise in relation to international law’ (2023) UN Doc A/CN.4/761, 71 [98].</w:t>
      </w:r>
    </w:p>
  </w:footnote>
  <w:footnote w:id="135">
    <w:p w14:paraId="7325A7E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As a result of this construction the outer limit of the territorial sea was extended almost three miles</w:t>
      </w:r>
      <w:r w:rsidRPr="00943092">
        <w:rPr>
          <w:rFonts w:cs="Times New Roman"/>
          <w:szCs w:val="24"/>
        </w:rPr>
        <w:t>.” “</w:t>
      </w:r>
      <w:r w:rsidRPr="00943092">
        <w:rPr>
          <w:rFonts w:cs="Times New Roman"/>
          <w:i/>
          <w:szCs w:val="24"/>
        </w:rPr>
        <w:t>A large amount of sand was put on the beach and in front of it, extending almost one kilometre from the original coastline.</w:t>
      </w:r>
      <w:r w:rsidRPr="00943092">
        <w:rPr>
          <w:rFonts w:cs="Times New Roman"/>
          <w:szCs w:val="24"/>
        </w:rPr>
        <w:t>” See, The Netherlands, ‘Submission of the Netherlands to the United Nations’ (December 2019) 3 &lt;https://legal.un.org/ilc/guide/8_9.shtml#govcoms&gt; accessed 12 January 2025.</w:t>
      </w:r>
    </w:p>
  </w:footnote>
  <w:footnote w:id="136">
    <w:p w14:paraId="06A684D0"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For example, the UK, Ireland, and Romania. See, the United Kingdom of Great Britain and Northern Ireland, ‘Response to the International Law Commission’s Request for Information regarding the Subtopic of Sea-level Rise in Relation to the Law of the Sea’ (June 2022) 1-4 &lt;https://legal.un.org/ilc/sessions/74/pdfs/english/slr_uk.pdf&gt; accessed 13 January 2025; First Issues Paper, [88]; Ireland, ‘Comments by Ireland on Sea-level Rise in Relation to the Law of the Sea’ (June 2022) [3]</w:t>
      </w:r>
      <w:r w:rsidRPr="00943092">
        <w:rPr>
          <w:rFonts w:eastAsia="Gungsuh" w:cs="Times New Roman"/>
          <w:szCs w:val="24"/>
        </w:rPr>
        <w:t xml:space="preserve"> </w:t>
      </w:r>
      <w:r w:rsidRPr="00943092">
        <w:rPr>
          <w:rFonts w:cs="Times New Roman"/>
          <w:szCs w:val="24"/>
        </w:rPr>
        <w:t>&lt;https://legal.un.org/ilc/sessions/74/pdfs/english/slr_ireland.pdf&gt; accessed 13 January 2025.</w:t>
      </w:r>
    </w:p>
  </w:footnote>
  <w:footnote w:id="137">
    <w:p w14:paraId="3D41CED8"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Memorial</w:t>
      </w:r>
      <w:r w:rsidRPr="00943092">
        <w:rPr>
          <w:rFonts w:cs="Times New Roman"/>
          <w:szCs w:val="24"/>
        </w:rPr>
        <w:t>, III.A.1.b-c.</w:t>
      </w:r>
    </w:p>
  </w:footnote>
  <w:footnote w:id="138">
    <w:p w14:paraId="20A8FF8D"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Asylum</w:t>
      </w:r>
      <w:r w:rsidRPr="00943092">
        <w:rPr>
          <w:rFonts w:cs="Times New Roman"/>
          <w:szCs w:val="24"/>
        </w:rPr>
        <w:t>, [276].</w:t>
      </w:r>
    </w:p>
  </w:footnote>
  <w:footnote w:id="139">
    <w:p w14:paraId="0E6077DA"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Sovereignty over Pedra Branca/Pulau Batu Puteh, Middle Rocks and South Ledge (Malaysia/Singapore)</w:t>
      </w:r>
      <w:r w:rsidRPr="00943092">
        <w:rPr>
          <w:rFonts w:cs="Times New Roman"/>
          <w:szCs w:val="24"/>
        </w:rPr>
        <w:t xml:space="preserve"> (Judgment) [2008] ICJ Rep 12 [“</w:t>
      </w:r>
      <w:r w:rsidRPr="00943092">
        <w:rPr>
          <w:rFonts w:cs="Times New Roman"/>
          <w:b/>
          <w:i/>
          <w:szCs w:val="24"/>
        </w:rPr>
        <w:t>Pedra Branca</w:t>
      </w:r>
      <w:r w:rsidRPr="00943092">
        <w:rPr>
          <w:rFonts w:cs="Times New Roman"/>
          <w:szCs w:val="24"/>
        </w:rPr>
        <w:t>”], [121].</w:t>
      </w:r>
    </w:p>
  </w:footnote>
  <w:footnote w:id="140">
    <w:p w14:paraId="25E29F71" w14:textId="77777777" w:rsidR="002F7DD2" w:rsidRPr="00943092" w:rsidRDefault="002F7DD2" w:rsidP="00D907E8">
      <w:pPr>
        <w:spacing w:line="240" w:lineRule="auto"/>
        <w:jc w:val="left"/>
        <w:rPr>
          <w:rFonts w:cs="Times New Roman"/>
          <w:szCs w:val="24"/>
          <w:shd w:val="clear" w:color="auto" w:fill="D9EAD3"/>
        </w:rPr>
      </w:pPr>
      <w:r w:rsidRPr="00943092">
        <w:rPr>
          <w:rFonts w:cs="Times New Roman"/>
          <w:szCs w:val="24"/>
          <w:vertAlign w:val="superscript"/>
        </w:rPr>
        <w:footnoteRef/>
      </w:r>
      <w:r w:rsidRPr="00943092">
        <w:rPr>
          <w:rFonts w:cs="Times New Roman"/>
          <w:szCs w:val="24"/>
        </w:rPr>
        <w:t xml:space="preserve"> Draft Conclusions on the Identification of Customary International Law, Conclusion 10.3.</w:t>
      </w:r>
    </w:p>
  </w:footnote>
  <w:footnote w:id="141">
    <w:p w14:paraId="020B833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Olufemi Elias, </w:t>
      </w:r>
      <w:r w:rsidRPr="00943092">
        <w:rPr>
          <w:rFonts w:cs="Times New Roman"/>
          <w:i/>
          <w:szCs w:val="24"/>
        </w:rPr>
        <w:t>Persistent Objector</w:t>
      </w:r>
      <w:r w:rsidRPr="00943092">
        <w:rPr>
          <w:rFonts w:cs="Times New Roman"/>
          <w:szCs w:val="24"/>
        </w:rPr>
        <w:t>, Max Planck Encyclopedia of Public International Law (April 2024), [18].</w:t>
      </w:r>
    </w:p>
  </w:footnote>
  <w:footnote w:id="142">
    <w:p w14:paraId="0EB50A8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Pedra Branca</w:t>
      </w:r>
      <w:r w:rsidRPr="00943092">
        <w:rPr>
          <w:rFonts w:cs="Times New Roman"/>
          <w:szCs w:val="24"/>
        </w:rPr>
        <w:t>, [121].</w:t>
      </w:r>
    </w:p>
  </w:footnote>
  <w:footnote w:id="143">
    <w:p w14:paraId="5260BB93"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[19].</w:t>
      </w:r>
    </w:p>
  </w:footnote>
  <w:footnote w:id="144">
    <w:p w14:paraId="6408D68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Pedra Branca</w:t>
      </w:r>
      <w:r w:rsidRPr="00943092">
        <w:rPr>
          <w:rFonts w:cs="Times New Roman"/>
          <w:szCs w:val="24"/>
        </w:rPr>
        <w:t>, [33].</w:t>
      </w:r>
    </w:p>
  </w:footnote>
  <w:footnote w:id="145">
    <w:p w14:paraId="421B215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[16]-[18], [20].</w:t>
      </w:r>
    </w:p>
  </w:footnote>
  <w:footnote w:id="146">
    <w:p w14:paraId="25DA925F"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[10].</w:t>
      </w:r>
    </w:p>
  </w:footnote>
  <w:footnote w:id="147">
    <w:p w14:paraId="4D2E0DD8"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[33].</w:t>
      </w:r>
    </w:p>
  </w:footnote>
  <w:footnote w:id="148">
    <w:p w14:paraId="7AD5EE4F"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UNCLOS, Art.56(1).</w:t>
      </w:r>
    </w:p>
  </w:footnote>
  <w:footnote w:id="149">
    <w:p w14:paraId="7C243A8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UNCLOS Commentaries, 420 [1]; </w:t>
      </w:r>
      <w:r w:rsidRPr="00943092">
        <w:rPr>
          <w:rFonts w:cs="Times New Roman"/>
          <w:i/>
          <w:szCs w:val="24"/>
        </w:rPr>
        <w:t>South China Sea Arbitration (Philippines v. China)</w:t>
      </w:r>
      <w:r w:rsidRPr="00943092">
        <w:rPr>
          <w:rFonts w:cs="Times New Roman"/>
          <w:szCs w:val="24"/>
        </w:rPr>
        <w:t xml:space="preserve"> [2016] RIAA vol.XXXIII [“</w:t>
      </w:r>
      <w:r w:rsidRPr="00943092">
        <w:rPr>
          <w:rFonts w:cs="Times New Roman"/>
          <w:b/>
          <w:i/>
          <w:szCs w:val="24"/>
        </w:rPr>
        <w:t>Philippines v. China</w:t>
      </w:r>
      <w:r w:rsidRPr="00943092">
        <w:rPr>
          <w:rFonts w:cs="Times New Roman"/>
          <w:szCs w:val="24"/>
        </w:rPr>
        <w:t xml:space="preserve">”], [744]. </w:t>
      </w:r>
    </w:p>
  </w:footnote>
  <w:footnote w:id="150">
    <w:p w14:paraId="14E6CB6D"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UNCLOS, Art.62(4); </w:t>
      </w:r>
      <w:r w:rsidRPr="00943092">
        <w:rPr>
          <w:rFonts w:cs="Times New Roman"/>
          <w:i/>
          <w:szCs w:val="24"/>
        </w:rPr>
        <w:t>Request for an Advisory Opinion Submitted by the Sub-Regional Fisheries Commission (SRFC)</w:t>
      </w:r>
      <w:r w:rsidRPr="00943092">
        <w:rPr>
          <w:rFonts w:cs="Times New Roman"/>
          <w:szCs w:val="24"/>
        </w:rPr>
        <w:t xml:space="preserve"> (Advisory Opinion) [2015] ITLOS Reports 2015, 4 [“</w:t>
      </w:r>
      <w:r w:rsidRPr="00943092">
        <w:rPr>
          <w:rFonts w:cs="Times New Roman"/>
          <w:b/>
          <w:i/>
          <w:szCs w:val="24"/>
        </w:rPr>
        <w:t>Fisheries Commission</w:t>
      </w:r>
      <w:r w:rsidRPr="00943092">
        <w:rPr>
          <w:rFonts w:cs="Times New Roman"/>
          <w:szCs w:val="24"/>
        </w:rPr>
        <w:t>”], [123].</w:t>
      </w:r>
    </w:p>
  </w:footnote>
  <w:footnote w:id="151">
    <w:p w14:paraId="7516E1D9"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Philippines v. China</w:t>
      </w:r>
      <w:r w:rsidRPr="00943092">
        <w:rPr>
          <w:rFonts w:cs="Times New Roman"/>
          <w:szCs w:val="24"/>
        </w:rPr>
        <w:t>, [744]; UNCLOS Commentaries, 457 [26].</w:t>
      </w:r>
    </w:p>
  </w:footnote>
  <w:footnote w:id="152">
    <w:p w14:paraId="09E3261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[5].</w:t>
      </w:r>
    </w:p>
  </w:footnote>
  <w:footnote w:id="153">
    <w:p w14:paraId="6A38F55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UNCLOS, Annex I.</w:t>
      </w:r>
    </w:p>
  </w:footnote>
  <w:footnote w:id="154">
    <w:p w14:paraId="2628817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Art.64.</w:t>
      </w:r>
    </w:p>
  </w:footnote>
  <w:footnote w:id="155">
    <w:p w14:paraId="7AFB85EC"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Fisheries Commission</w:t>
      </w:r>
      <w:r w:rsidRPr="00943092">
        <w:rPr>
          <w:rFonts w:cs="Times New Roman"/>
          <w:szCs w:val="24"/>
        </w:rPr>
        <w:t>, [210].</w:t>
      </w:r>
    </w:p>
  </w:footnote>
  <w:footnote w:id="156">
    <w:p w14:paraId="1E4DAAD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Southern Bluefin Tuna</w:t>
      </w:r>
      <w:r w:rsidRPr="00943092">
        <w:rPr>
          <w:rFonts w:cs="Times New Roman"/>
          <w:szCs w:val="24"/>
        </w:rPr>
        <w:t>, [72].</w:t>
      </w:r>
    </w:p>
  </w:footnote>
  <w:footnote w:id="157">
    <w:p w14:paraId="249EE5F9"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[4].</w:t>
      </w:r>
    </w:p>
  </w:footnote>
  <w:footnote w:id="158">
    <w:p w14:paraId="7EE9575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[22].</w:t>
      </w:r>
    </w:p>
  </w:footnote>
  <w:footnote w:id="159">
    <w:p w14:paraId="58C7EB2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[10].</w:t>
      </w:r>
    </w:p>
  </w:footnote>
  <w:footnote w:id="160">
    <w:p w14:paraId="08946B6B"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[22].</w:t>
      </w:r>
    </w:p>
  </w:footnote>
  <w:footnote w:id="161">
    <w:p w14:paraId="40E9A93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Commentaries, Art.1 [28].</w:t>
      </w:r>
    </w:p>
  </w:footnote>
  <w:footnote w:id="162">
    <w:p w14:paraId="5F0D3F1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Case concerning the Rainbow Warrior (New Zealand v. France)</w:t>
      </w:r>
      <w:r w:rsidRPr="00943092">
        <w:rPr>
          <w:rFonts w:cs="Times New Roman"/>
          <w:szCs w:val="24"/>
        </w:rPr>
        <w:t xml:space="preserve"> (1990), 82 ILR 499, 270 [113].</w:t>
      </w:r>
    </w:p>
  </w:footnote>
  <w:footnote w:id="163">
    <w:p w14:paraId="1A39C087"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[58].</w:t>
      </w:r>
    </w:p>
  </w:footnote>
  <w:footnote w:id="164">
    <w:p w14:paraId="349BC1DA"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Art.31.</w:t>
      </w:r>
    </w:p>
  </w:footnote>
  <w:footnote w:id="165">
    <w:p w14:paraId="5668949F"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Commentaries, 92 [5].</w:t>
      </w:r>
    </w:p>
  </w:footnote>
  <w:footnote w:id="166">
    <w:p w14:paraId="051A7C18"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Art.35.</w:t>
      </w:r>
    </w:p>
  </w:footnote>
  <w:footnote w:id="167">
    <w:p w14:paraId="6417608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Philippine Embassy Bank Account Case</w:t>
      </w:r>
      <w:r w:rsidRPr="00943092">
        <w:rPr>
          <w:rFonts w:cs="Times New Roman"/>
          <w:szCs w:val="24"/>
        </w:rPr>
        <w:t xml:space="preserve"> (1977), 65 ILR 146 [“</w:t>
      </w:r>
      <w:r w:rsidRPr="00943092">
        <w:rPr>
          <w:rFonts w:cs="Times New Roman"/>
          <w:b/>
          <w:i/>
          <w:szCs w:val="24"/>
        </w:rPr>
        <w:t>Philippine Embassy</w:t>
      </w:r>
      <w:r w:rsidRPr="00943092">
        <w:rPr>
          <w:rFonts w:cs="Times New Roman"/>
          <w:szCs w:val="24"/>
        </w:rPr>
        <w:t xml:space="preserve">”]; </w:t>
      </w:r>
      <w:r w:rsidRPr="00943092">
        <w:rPr>
          <w:rFonts w:cs="Times New Roman"/>
          <w:i/>
          <w:szCs w:val="24"/>
        </w:rPr>
        <w:t>Kingdom of Spain v. Société X</w:t>
      </w:r>
      <w:r w:rsidRPr="00943092">
        <w:rPr>
          <w:rFonts w:cs="Times New Roman"/>
          <w:szCs w:val="24"/>
        </w:rPr>
        <w:t xml:space="preserve"> (1986), 82 ILR 44; </w:t>
      </w:r>
      <w:r w:rsidRPr="00943092">
        <w:rPr>
          <w:rFonts w:cs="Times New Roman"/>
          <w:i/>
          <w:szCs w:val="24"/>
        </w:rPr>
        <w:t>Alcom Ltd. v. Republic of Colombia</w:t>
      </w:r>
      <w:r w:rsidRPr="00943092">
        <w:rPr>
          <w:rFonts w:cs="Times New Roman"/>
          <w:szCs w:val="24"/>
        </w:rPr>
        <w:t xml:space="preserve">, [1984] 1 AC 580; </w:t>
      </w:r>
      <w:r w:rsidRPr="00943092">
        <w:rPr>
          <w:rFonts w:cs="Times New Roman"/>
          <w:i/>
          <w:szCs w:val="24"/>
        </w:rPr>
        <w:t>Abbott v. Republic of South Africa</w:t>
      </w:r>
      <w:r w:rsidRPr="00943092">
        <w:rPr>
          <w:rFonts w:cs="Times New Roman"/>
          <w:szCs w:val="24"/>
        </w:rPr>
        <w:t xml:space="preserve"> (1992), 113 ILR 414.</w:t>
      </w:r>
    </w:p>
  </w:footnote>
  <w:footnote w:id="168">
    <w:p w14:paraId="6FDE597A"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Memorial of the Federal Republic of Germany,</w:t>
      </w:r>
      <w:r w:rsidRPr="00943092">
        <w:rPr>
          <w:rFonts w:cs="Times New Roman"/>
          <w:i/>
          <w:szCs w:val="24"/>
        </w:rPr>
        <w:t xml:space="preserve"> Jurisdictional Immunities of the State (Germany v. Italy; Greece intervening)</w:t>
      </w:r>
      <w:r w:rsidRPr="00943092">
        <w:rPr>
          <w:rFonts w:cs="Times New Roman"/>
          <w:szCs w:val="24"/>
        </w:rPr>
        <w:t xml:space="preserve"> (2012), [103], [104]; European Convention on State Immunity (1972), 1495 UNTS 181, Art.23.</w:t>
      </w:r>
    </w:p>
  </w:footnote>
  <w:footnote w:id="169">
    <w:p w14:paraId="401B9FFF"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Jurisdictional Immunities</w:t>
      </w:r>
      <w:r w:rsidRPr="00943092">
        <w:rPr>
          <w:rFonts w:cs="Times New Roman"/>
          <w:szCs w:val="24"/>
        </w:rPr>
        <w:t>, [117]-[118].</w:t>
      </w:r>
    </w:p>
  </w:footnote>
  <w:footnote w:id="170">
    <w:p w14:paraId="7ED5CB15"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O’Keefe, Roger, and Christian J Tams (eds), </w:t>
      </w:r>
      <w:r w:rsidRPr="00943092">
        <w:rPr>
          <w:rFonts w:cs="Times New Roman"/>
          <w:i/>
          <w:szCs w:val="24"/>
        </w:rPr>
        <w:t>The United Nations Convention on Jurisdictional Immunities of States and Their Property: A Commentary</w:t>
      </w:r>
      <w:r w:rsidRPr="00943092">
        <w:rPr>
          <w:rFonts w:cs="Times New Roman"/>
          <w:szCs w:val="24"/>
        </w:rPr>
        <w:t xml:space="preserve"> (OUP 2013), [316].</w:t>
      </w:r>
    </w:p>
  </w:footnote>
  <w:footnote w:id="171">
    <w:p w14:paraId="6ADCCF79"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United Natio</w:t>
      </w:r>
      <w:hyperlink r:id="rId1">
        <w:r w:rsidRPr="00943092">
          <w:rPr>
            <w:rFonts w:cs="Times New Roman"/>
            <w:szCs w:val="24"/>
          </w:rPr>
          <w:t>ns Convention on Jurisdictional Immunities of States and Their Property</w:t>
        </w:r>
      </w:hyperlink>
      <w:r w:rsidRPr="00943092">
        <w:rPr>
          <w:rFonts w:cs="Times New Roman"/>
          <w:szCs w:val="24"/>
        </w:rPr>
        <w:t xml:space="preserve"> (2004), 44 ILM 801 [“</w:t>
      </w:r>
      <w:r w:rsidRPr="00943092">
        <w:rPr>
          <w:rFonts w:cs="Times New Roman"/>
          <w:b/>
          <w:szCs w:val="24"/>
        </w:rPr>
        <w:t>UNCJISP</w:t>
      </w:r>
      <w:r w:rsidRPr="00943092">
        <w:rPr>
          <w:rFonts w:cs="Times New Roman"/>
          <w:szCs w:val="24"/>
        </w:rPr>
        <w:t>”], Art.19.</w:t>
      </w:r>
    </w:p>
  </w:footnote>
  <w:footnote w:id="172">
    <w:p w14:paraId="3410560F"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[23].</w:t>
      </w:r>
    </w:p>
  </w:footnote>
  <w:footnote w:id="173">
    <w:p w14:paraId="71C25616" w14:textId="22709FF4" w:rsidR="002F7DD2" w:rsidRPr="00943092" w:rsidRDefault="002F7DD2" w:rsidP="00D907E8">
      <w:pPr>
        <w:pBdr>
          <w:top w:val="nil"/>
          <w:left w:val="nil"/>
          <w:bottom w:val="nil"/>
          <w:right w:val="nil"/>
          <w:between w:val="nil"/>
        </w:pBd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Philippine Embassy</w:t>
      </w:r>
      <w:r w:rsidRPr="00943092">
        <w:rPr>
          <w:rFonts w:cs="Times New Roman"/>
          <w:szCs w:val="24"/>
        </w:rPr>
        <w:t xml:space="preserve">, [164]; United States, 28 </w:t>
      </w:r>
      <w:r w:rsidR="006E5A38">
        <w:rPr>
          <w:rFonts w:cs="Times New Roman" w:hint="eastAsia"/>
          <w:szCs w:val="24"/>
        </w:rPr>
        <w:t xml:space="preserve">United States </w:t>
      </w:r>
      <w:r w:rsidRPr="00943092">
        <w:rPr>
          <w:rFonts w:cs="Times New Roman"/>
          <w:szCs w:val="24"/>
        </w:rPr>
        <w:t xml:space="preserve">Code 1610(a)(1); United Kingdom, State Immunity Act 1978 (2023), Sec.13(3); Canada, State Immunity Act 1985 (2012), S.12(1)(a); Israel, Foreign States Immunity Law 2008, Art.17(a); </w:t>
      </w:r>
      <w:r w:rsidRPr="00943092">
        <w:rPr>
          <w:rFonts w:cs="Times New Roman"/>
          <w:i/>
          <w:szCs w:val="24"/>
        </w:rPr>
        <w:t>Jurisdictional Immunities</w:t>
      </w:r>
      <w:r w:rsidRPr="00943092">
        <w:rPr>
          <w:rFonts w:cs="Times New Roman"/>
          <w:szCs w:val="24"/>
        </w:rPr>
        <w:t>, [118]; UNCJISP, Art.21(a).</w:t>
      </w:r>
    </w:p>
  </w:footnote>
  <w:footnote w:id="174">
    <w:p w14:paraId="476D85A0"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 xml:space="preserve">Aguilar-Amory and Royal Bank of Canada Claims (Great Britain v. Costa Rica) </w:t>
      </w:r>
      <w:r w:rsidRPr="00943092">
        <w:rPr>
          <w:rFonts w:cs="Times New Roman"/>
          <w:szCs w:val="24"/>
        </w:rPr>
        <w:t>(Award) [1923] UNRIAA, vol.I [“</w:t>
      </w:r>
      <w:r w:rsidRPr="00943092">
        <w:rPr>
          <w:rFonts w:cs="Times New Roman"/>
          <w:b/>
          <w:i/>
          <w:szCs w:val="24"/>
        </w:rPr>
        <w:t>Great Britain v Costa Rica</w:t>
      </w:r>
      <w:r w:rsidRPr="00943092">
        <w:rPr>
          <w:rFonts w:cs="Times New Roman"/>
          <w:szCs w:val="24"/>
        </w:rPr>
        <w:t>”]; International Criminal Court, ‘</w:t>
      </w:r>
      <w:r w:rsidRPr="00943092">
        <w:rPr>
          <w:rFonts w:cs="Times New Roman"/>
          <w:i/>
          <w:szCs w:val="24"/>
        </w:rPr>
        <w:t>The Determination of the Office of the Prosecutor on the Communication Received in Relation to Egypt</w:t>
      </w:r>
      <w:r w:rsidRPr="00943092">
        <w:rPr>
          <w:rFonts w:cs="Times New Roman"/>
          <w:szCs w:val="24"/>
        </w:rPr>
        <w:t>’ (</w:t>
      </w:r>
      <w:r w:rsidRPr="00943092">
        <w:rPr>
          <w:rFonts w:cs="Times New Roman"/>
          <w:i/>
          <w:szCs w:val="24"/>
        </w:rPr>
        <w:t>International Criminal Court</w:t>
      </w:r>
      <w:r w:rsidRPr="00943092">
        <w:rPr>
          <w:rFonts w:cs="Times New Roman"/>
          <w:szCs w:val="24"/>
        </w:rPr>
        <w:t xml:space="preserve">, 08 May 2014) </w:t>
      </w:r>
      <w:hyperlink r:id="rId2">
        <w:r w:rsidRPr="00943092">
          <w:rPr>
            <w:rFonts w:cs="Times New Roman"/>
            <w:szCs w:val="24"/>
          </w:rPr>
          <w:t>[</w:t>
        </w:r>
      </w:hyperlink>
      <w:r w:rsidRPr="00943092">
        <w:rPr>
          <w:rFonts w:cs="Times New Roman"/>
          <w:szCs w:val="24"/>
        </w:rPr>
        <w:t>“</w:t>
      </w:r>
      <w:r w:rsidRPr="00943092">
        <w:rPr>
          <w:rFonts w:cs="Times New Roman"/>
          <w:b/>
          <w:szCs w:val="24"/>
        </w:rPr>
        <w:t>Determination on Egypt</w:t>
      </w:r>
      <w:r w:rsidRPr="00943092">
        <w:rPr>
          <w:rFonts w:cs="Times New Roman"/>
          <w:szCs w:val="24"/>
        </w:rPr>
        <w:t>”</w:t>
      </w:r>
      <w:hyperlink r:id="rId3">
        <w:r w:rsidRPr="00943092">
          <w:rPr>
            <w:rFonts w:cs="Times New Roman"/>
            <w:szCs w:val="24"/>
          </w:rPr>
          <w:t>]</w:t>
        </w:r>
      </w:hyperlink>
      <w:r w:rsidRPr="00943092">
        <w:rPr>
          <w:rFonts w:cs="Times New Roman"/>
          <w:szCs w:val="24"/>
        </w:rPr>
        <w:t xml:space="preserve"> &lt;https://www.icc-cpi.int/news/determination-office-prosecutor-communication-received-relation-egypt&gt; accessed 02 January 2025.</w:t>
      </w:r>
    </w:p>
  </w:footnote>
  <w:footnote w:id="175">
    <w:p w14:paraId="4FAC19E0" w14:textId="77777777" w:rsidR="002F7DD2" w:rsidRPr="00943092" w:rsidRDefault="002F7DD2" w:rsidP="00D907E8">
      <w:pPr>
        <w:spacing w:line="240" w:lineRule="auto"/>
        <w:jc w:val="left"/>
        <w:rPr>
          <w:rFonts w:cs="Times New Roman"/>
          <w:i/>
          <w:szCs w:val="24"/>
        </w:rPr>
      </w:pPr>
      <w:r w:rsidRPr="00943092">
        <w:rPr>
          <w:rFonts w:cs="Times New Roman"/>
          <w:szCs w:val="24"/>
          <w:vertAlign w:val="superscript"/>
        </w:rPr>
        <w:footnoteRef/>
      </w:r>
      <w:r w:rsidRPr="00943092">
        <w:rPr>
          <w:rFonts w:cs="Times New Roman"/>
          <w:szCs w:val="24"/>
        </w:rPr>
        <w:t xml:space="preserve"> </w:t>
      </w:r>
      <w:hyperlink r:id="rId4">
        <w:r w:rsidRPr="00943092">
          <w:rPr>
            <w:rFonts w:cs="Times New Roman"/>
            <w:szCs w:val="24"/>
          </w:rPr>
          <w:t xml:space="preserve">Pavlopoulos, </w:t>
        </w:r>
      </w:hyperlink>
      <w:hyperlink r:id="rId5">
        <w:r w:rsidRPr="00943092">
          <w:rPr>
            <w:rFonts w:cs="Times New Roman"/>
            <w:i/>
            <w:szCs w:val="24"/>
          </w:rPr>
          <w:t>The Identity of Governments in International Law</w:t>
        </w:r>
      </w:hyperlink>
      <w:hyperlink r:id="rId6">
        <w:r w:rsidRPr="00943092">
          <w:rPr>
            <w:rFonts w:cs="Times New Roman"/>
            <w:szCs w:val="24"/>
          </w:rPr>
          <w:t xml:space="preserve"> (OUP 2024) [</w:t>
        </w:r>
      </w:hyperlink>
      <w:r w:rsidRPr="00943092">
        <w:rPr>
          <w:rFonts w:cs="Times New Roman"/>
          <w:szCs w:val="24"/>
        </w:rPr>
        <w:t>“</w:t>
      </w:r>
      <w:r w:rsidRPr="00943092">
        <w:rPr>
          <w:rFonts w:cs="Times New Roman"/>
          <w:b/>
          <w:szCs w:val="24"/>
        </w:rPr>
        <w:t>Pavlopoulos</w:t>
      </w:r>
      <w:r w:rsidRPr="00943092">
        <w:rPr>
          <w:rFonts w:cs="Times New Roman"/>
          <w:szCs w:val="24"/>
        </w:rPr>
        <w:t>”</w:t>
      </w:r>
      <w:hyperlink r:id="rId7">
        <w:r w:rsidRPr="00943092">
          <w:rPr>
            <w:rFonts w:cs="Times New Roman"/>
            <w:szCs w:val="24"/>
          </w:rPr>
          <w:t>]</w:t>
        </w:r>
      </w:hyperlink>
      <w:r w:rsidRPr="00943092">
        <w:rPr>
          <w:rFonts w:cs="Times New Roman"/>
          <w:szCs w:val="24"/>
        </w:rPr>
        <w:t>, 140.</w:t>
      </w:r>
    </w:p>
  </w:footnote>
  <w:footnote w:id="176">
    <w:p w14:paraId="18697C8C"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hyperlink r:id="rId8">
        <w:r w:rsidRPr="00943092">
          <w:rPr>
            <w:rFonts w:cs="Times New Roman"/>
            <w:szCs w:val="24"/>
          </w:rPr>
          <w:t>Pavlopoulos,</w:t>
        </w:r>
      </w:hyperlink>
      <w:r w:rsidRPr="00943092">
        <w:rPr>
          <w:rFonts w:cs="Times New Roman"/>
          <w:szCs w:val="24"/>
        </w:rPr>
        <w:t xml:space="preserve"> 140; Constitutive Act of the African Union (2000), 2158 UNTS 3 [“</w:t>
      </w:r>
      <w:r w:rsidRPr="00943092">
        <w:rPr>
          <w:rFonts w:cs="Times New Roman"/>
          <w:b/>
          <w:szCs w:val="24"/>
        </w:rPr>
        <w:t>CAAU</w:t>
      </w:r>
      <w:r w:rsidRPr="00943092">
        <w:rPr>
          <w:rFonts w:cs="Times New Roman"/>
          <w:szCs w:val="24"/>
        </w:rPr>
        <w:t>”], Art.4(1)(p); Inter-American Democratic Charter (2001) [“</w:t>
      </w:r>
      <w:r w:rsidRPr="00943092">
        <w:rPr>
          <w:rFonts w:cs="Times New Roman"/>
          <w:b/>
          <w:szCs w:val="24"/>
        </w:rPr>
        <w:t>IADC</w:t>
      </w:r>
      <w:r w:rsidRPr="00943092">
        <w:rPr>
          <w:rFonts w:cs="Times New Roman"/>
          <w:szCs w:val="24"/>
        </w:rPr>
        <w:t xml:space="preserve">”], 40 ILM 1289, Art.21. </w:t>
      </w:r>
    </w:p>
  </w:footnote>
  <w:footnote w:id="177">
    <w:p w14:paraId="21DBB5FE"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hyperlink r:id="rId9">
        <w:r w:rsidRPr="00943092">
          <w:rPr>
            <w:rFonts w:cs="Times New Roman"/>
            <w:szCs w:val="24"/>
          </w:rPr>
          <w:t>Pavlopoulos</w:t>
        </w:r>
      </w:hyperlink>
      <w:r w:rsidRPr="00943092">
        <w:rPr>
          <w:rFonts w:cs="Times New Roman"/>
          <w:szCs w:val="24"/>
        </w:rPr>
        <w:t>, 107.</w:t>
      </w:r>
    </w:p>
  </w:footnote>
  <w:footnote w:id="178">
    <w:p w14:paraId="04E18E6B"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‘Credentials of Representatives to the Sixty-Fifth Session of the General Assembly: Report of the Credentials Committee’ (2010) UN Doc A/65/583/Rev.1, [7].</w:t>
      </w:r>
    </w:p>
  </w:footnote>
  <w:footnote w:id="179">
    <w:p w14:paraId="5C215ABD"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UNSC, Resolution 2337 (2017) UN Doc S/RES/2337, [2].</w:t>
      </w:r>
    </w:p>
  </w:footnote>
  <w:footnote w:id="180">
    <w:p w14:paraId="06A2E386"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African Union, ‘COMMUNIQUE OF THE 1164TH MEETING OF THE PEACE AND SECURITY COUNCIL’ (2023) AU Doc PSC/PR/COMM.1164 [“</w:t>
      </w:r>
      <w:r w:rsidRPr="00943092">
        <w:rPr>
          <w:rFonts w:cs="Times New Roman"/>
          <w:b/>
          <w:szCs w:val="24"/>
        </w:rPr>
        <w:t>AU COMMUNIQUE OF THE 1164TH MEETING</w:t>
      </w:r>
      <w:r w:rsidRPr="00943092">
        <w:rPr>
          <w:rFonts w:cs="Times New Roman"/>
          <w:szCs w:val="24"/>
        </w:rPr>
        <w:t>”], [1]-[3].</w:t>
      </w:r>
    </w:p>
  </w:footnote>
  <w:footnote w:id="181">
    <w:p w14:paraId="31FF3D8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UNGA, ‘The Situation of Democracy and Human Rights in Haiti’ (1992) UN Doc A/RES/46/7, [1]-[2]; UNGA, ‘The Situation of Democracy and Human Rights in Haiti’ (1993) UN Doc A/RES/47/20, [1]-[2]; UNGA, ‘The Situation of Democracy and Human Rights in Haiti’ (1993) UN Doc A/RES/48/27, [2]-[3]; UNSC, Resolution 841 (1993) UN Doc S/RES/841, [16]; UNSC, Resolution 940 (1994) UN Doc S/RES/940, [4]; OAS, ‘Support to the Democratic Government of Haiti’ (1991) MRE/RES.1/91, [3]; OAS, ‘Support for Democracy in Haiti’ (1991) MRE/RES.2/91, [II].</w:t>
      </w:r>
    </w:p>
  </w:footnote>
  <w:footnote w:id="182">
    <w:p w14:paraId="27E7760D"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CAAU, Art.4(1)(p); Charter of the Organization of American States (1948), 119 UNTS 3, Art.9; IADC, Art.21.</w:t>
      </w:r>
    </w:p>
  </w:footnote>
  <w:footnote w:id="183">
    <w:p w14:paraId="75A891AF"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UNSC, Resolution 1975 (2011) UN Doc S/RES/1975, [1]; AU COMMUNIQUE OF THE 1164TH MEETING, [4]-[5].</w:t>
      </w:r>
    </w:p>
  </w:footnote>
  <w:footnote w:id="184">
    <w:p w14:paraId="5EE9D2EB"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Brad Roth, </w:t>
      </w:r>
      <w:r w:rsidRPr="00943092">
        <w:rPr>
          <w:rFonts w:cs="Times New Roman"/>
          <w:i/>
          <w:szCs w:val="24"/>
        </w:rPr>
        <w:t>Governmental Illegitimacy in International Law</w:t>
      </w:r>
      <w:r w:rsidRPr="00943092">
        <w:rPr>
          <w:rFonts w:cs="Times New Roman"/>
          <w:szCs w:val="24"/>
        </w:rPr>
        <w:t xml:space="preserve"> (OUP 2020), 40.</w:t>
      </w:r>
    </w:p>
  </w:footnote>
  <w:footnote w:id="185">
    <w:p w14:paraId="4B4D7463"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[24].</w:t>
      </w:r>
    </w:p>
  </w:footnote>
  <w:footnote w:id="186">
    <w:p w14:paraId="7576CCD5"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[38].</w:t>
      </w:r>
    </w:p>
  </w:footnote>
  <w:footnote w:id="187">
    <w:p w14:paraId="699D0388"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[56].</w:t>
      </w:r>
    </w:p>
  </w:footnote>
  <w:footnote w:id="188">
    <w:p w14:paraId="479D77DC"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Memorial</w:t>
      </w:r>
      <w:r w:rsidRPr="00943092">
        <w:rPr>
          <w:rFonts w:cs="Times New Roman"/>
          <w:szCs w:val="24"/>
        </w:rPr>
        <w:t>, IV.A.1.a.i.</w:t>
      </w:r>
    </w:p>
  </w:footnote>
  <w:footnote w:id="189">
    <w:p w14:paraId="7F0C0BA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Siegfried Magiera, </w:t>
      </w:r>
      <w:r w:rsidRPr="00943092">
        <w:rPr>
          <w:rFonts w:cs="Times New Roman"/>
          <w:i/>
          <w:szCs w:val="24"/>
        </w:rPr>
        <w:t>Governments</w:t>
      </w:r>
      <w:r w:rsidRPr="00943092">
        <w:rPr>
          <w:rFonts w:cs="Times New Roman"/>
          <w:szCs w:val="24"/>
        </w:rPr>
        <w:t>, Max Planck Encyclopedias of Public International Law (September 2007), [14].</w:t>
      </w:r>
    </w:p>
  </w:footnote>
  <w:footnote w:id="190">
    <w:p w14:paraId="0C274874"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Special Advisory Council, ‘Briefing Paper: Effective Control in Myanmar’ (September 2022) [1]-[9] &lt;https://specialadvisorycouncil.org/2022/09/statement-briefing-effective-control-myanmar/&gt; accessed 13 January 2025.</w:t>
      </w:r>
    </w:p>
  </w:footnote>
  <w:footnote w:id="191">
    <w:p w14:paraId="5A1354B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International Law Association, </w:t>
      </w:r>
      <w:r w:rsidRPr="00943092">
        <w:rPr>
          <w:rFonts w:cs="Times New Roman"/>
          <w:i/>
          <w:szCs w:val="24"/>
        </w:rPr>
        <w:t>Third Report on Recognition/Non-recognition in International Law</w:t>
      </w:r>
      <w:r w:rsidRPr="00943092">
        <w:rPr>
          <w:rFonts w:cs="Times New Roman"/>
          <w:szCs w:val="24"/>
        </w:rPr>
        <w:t xml:space="preserve"> (Aug.2016), 3.</w:t>
      </w:r>
    </w:p>
  </w:footnote>
  <w:footnote w:id="192">
    <w:p w14:paraId="32A5003D"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Eduardo Jiménez de Aréchag, </w:t>
      </w:r>
      <w:r w:rsidRPr="00943092">
        <w:rPr>
          <w:rFonts w:cs="Times New Roman"/>
          <w:i/>
          <w:szCs w:val="24"/>
        </w:rPr>
        <w:t>Derecho Internacional Publico</w:t>
      </w:r>
      <w:r w:rsidRPr="00943092">
        <w:rPr>
          <w:rFonts w:cs="Times New Roman"/>
          <w:szCs w:val="24"/>
        </w:rPr>
        <w:t xml:space="preserve"> vol.II, (Montevideo: Fundación de Cultura Universitaria, 1995), 57.</w:t>
      </w:r>
    </w:p>
  </w:footnote>
  <w:footnote w:id="193">
    <w:p w14:paraId="7F06FA40"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Determination on Egypt, [4].</w:t>
      </w:r>
    </w:p>
  </w:footnote>
  <w:footnote w:id="194">
    <w:p w14:paraId="49BB5E23"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Great Britain v. Costa Rica</w:t>
      </w:r>
      <w:r w:rsidRPr="00943092">
        <w:rPr>
          <w:rFonts w:cs="Times New Roman"/>
          <w:szCs w:val="24"/>
        </w:rPr>
        <w:t>, 378-379.</w:t>
      </w:r>
    </w:p>
  </w:footnote>
  <w:footnote w:id="195">
    <w:p w14:paraId="34174C57"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378.</w:t>
      </w:r>
    </w:p>
  </w:footnote>
  <w:footnote w:id="196">
    <w:p w14:paraId="7CD88775"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[24]-[37].</w:t>
      </w:r>
    </w:p>
  </w:footnote>
  <w:footnote w:id="197">
    <w:p w14:paraId="19D19C40"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[24].</w:t>
      </w:r>
    </w:p>
  </w:footnote>
  <w:footnote w:id="198">
    <w:p w14:paraId="196409C3"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[23].</w:t>
      </w:r>
    </w:p>
  </w:footnote>
  <w:footnote w:id="199">
    <w:p w14:paraId="2DD72E65"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[55].</w:t>
      </w:r>
    </w:p>
  </w:footnote>
  <w:footnote w:id="200">
    <w:p w14:paraId="331BA72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w:t>
      </w:r>
    </w:p>
  </w:footnote>
  <w:footnote w:id="201">
    <w:p w14:paraId="46E7F0BC"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w:t>
      </w:r>
    </w:p>
  </w:footnote>
  <w:footnote w:id="202">
    <w:p w14:paraId="4B0B4246"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[7].</w:t>
      </w:r>
    </w:p>
  </w:footnote>
  <w:footnote w:id="203">
    <w:p w14:paraId="09FA597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[23].</w:t>
      </w:r>
    </w:p>
  </w:footnote>
  <w:footnote w:id="204">
    <w:p w14:paraId="6445E7A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Memorial</w:t>
      </w:r>
      <w:r w:rsidRPr="00943092">
        <w:rPr>
          <w:rFonts w:cs="Times New Roman"/>
          <w:szCs w:val="24"/>
        </w:rPr>
        <w:t>, IV.A.1.a.i.</w:t>
      </w:r>
    </w:p>
  </w:footnote>
  <w:footnote w:id="205">
    <w:p w14:paraId="68D4632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[38], [53].</w:t>
      </w:r>
    </w:p>
  </w:footnote>
  <w:footnote w:id="206">
    <w:p w14:paraId="36EBE00D"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[48].</w:t>
      </w:r>
    </w:p>
  </w:footnote>
  <w:footnote w:id="207">
    <w:p w14:paraId="11FF1E4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Republic of Somalia v. Woodhouse Drake &amp; Carey (Suisse) S.A. and Others</w:t>
      </w:r>
      <w:r w:rsidRPr="00943092">
        <w:rPr>
          <w:rFonts w:cs="Times New Roman"/>
          <w:szCs w:val="24"/>
        </w:rPr>
        <w:t>, [1993] 1 QB 54, 67.</w:t>
      </w:r>
    </w:p>
  </w:footnote>
  <w:footnote w:id="208">
    <w:p w14:paraId="03385AB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H.Lauterpacht, </w:t>
      </w:r>
      <w:r w:rsidRPr="00943092">
        <w:rPr>
          <w:rFonts w:cs="Times New Roman"/>
          <w:i/>
          <w:szCs w:val="24"/>
        </w:rPr>
        <w:t>Recognition in International Law</w:t>
      </w:r>
      <w:r w:rsidRPr="00943092">
        <w:rPr>
          <w:rFonts w:cs="Times New Roman"/>
          <w:szCs w:val="24"/>
        </w:rPr>
        <w:t xml:space="preserve"> (1945), 45 CLR 815, 822.</w:t>
      </w:r>
    </w:p>
  </w:footnote>
  <w:footnote w:id="209">
    <w:p w14:paraId="23FBD8D2"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[40].</w:t>
      </w:r>
    </w:p>
  </w:footnote>
  <w:footnote w:id="210">
    <w:p w14:paraId="0FB9C3B1"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[48].</w:t>
      </w:r>
    </w:p>
  </w:footnote>
  <w:footnote w:id="211">
    <w:p w14:paraId="649507C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[47].</w:t>
      </w:r>
    </w:p>
  </w:footnote>
  <w:footnote w:id="212">
    <w:p w14:paraId="4458837C"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[38].</w:t>
      </w:r>
    </w:p>
  </w:footnote>
  <w:footnote w:id="213">
    <w:p w14:paraId="12B9013E"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Ti-Chiang Chen, </w:t>
      </w:r>
      <w:r w:rsidRPr="00943092">
        <w:rPr>
          <w:rFonts w:cs="Times New Roman"/>
          <w:i/>
          <w:szCs w:val="24"/>
        </w:rPr>
        <w:t xml:space="preserve">The International Law of Recognition </w:t>
      </w:r>
      <w:r w:rsidRPr="00943092">
        <w:rPr>
          <w:rFonts w:cs="Times New Roman"/>
          <w:szCs w:val="24"/>
        </w:rPr>
        <w:t>(Stevens 1951), 50-51, 85-86.</w:t>
      </w:r>
    </w:p>
  </w:footnote>
  <w:footnote w:id="214">
    <w:p w14:paraId="5E716F27" w14:textId="28DC7533"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002D18EE">
        <w:rPr>
          <w:rFonts w:cs="Times New Roman"/>
          <w:szCs w:val="24"/>
        </w:rPr>
        <w:t>UNCJISP</w:t>
      </w:r>
      <w:r w:rsidRPr="00943092">
        <w:rPr>
          <w:rFonts w:cs="Times New Roman"/>
          <w:szCs w:val="24"/>
        </w:rPr>
        <w:t>, Art.19(b).</w:t>
      </w:r>
    </w:p>
  </w:footnote>
  <w:footnote w:id="215">
    <w:p w14:paraId="40C21DE2"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Ibid, Art.19(c).</w:t>
      </w:r>
    </w:p>
  </w:footnote>
  <w:footnote w:id="216">
    <w:p w14:paraId="72014476"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Clarifications</w:t>
      </w:r>
      <w:r w:rsidRPr="00943092">
        <w:rPr>
          <w:rFonts w:cs="Times New Roman"/>
          <w:szCs w:val="24"/>
        </w:rPr>
        <w:t>, [8].</w:t>
      </w:r>
    </w:p>
  </w:footnote>
  <w:footnote w:id="217">
    <w:p w14:paraId="35AC4925"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Art. 37(1).</w:t>
      </w:r>
    </w:p>
  </w:footnote>
  <w:footnote w:id="218">
    <w:p w14:paraId="2D7EE809" w14:textId="77777777" w:rsidR="002F7DD2" w:rsidRPr="00943092" w:rsidRDefault="002F7DD2" w:rsidP="00D907E8">
      <w:pPr>
        <w:pBdr>
          <w:top w:val="nil"/>
          <w:left w:val="nil"/>
          <w:bottom w:val="nil"/>
          <w:right w:val="nil"/>
          <w:between w:val="nil"/>
        </w:pBd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ARSIWA Commentaries, Art.37 [6]; </w:t>
      </w:r>
      <w:r w:rsidRPr="00943092">
        <w:rPr>
          <w:rFonts w:cs="Times New Roman"/>
          <w:i/>
          <w:szCs w:val="24"/>
        </w:rPr>
        <w:t>Corfu Channel</w:t>
      </w:r>
      <w:r w:rsidRPr="00943092">
        <w:rPr>
          <w:rFonts w:cs="Times New Roman"/>
          <w:szCs w:val="24"/>
        </w:rPr>
        <w:t>, 35.</w:t>
      </w:r>
    </w:p>
  </w:footnote>
  <w:footnote w:id="219">
    <w:p w14:paraId="789861B4" w14:textId="77777777" w:rsidR="002F7DD2" w:rsidRPr="00943092" w:rsidRDefault="002F7DD2" w:rsidP="00D907E8">
      <w:pPr>
        <w:spacing w:line="240" w:lineRule="auto"/>
        <w:jc w:val="left"/>
        <w:rPr>
          <w:rFonts w:cs="Times New Roman"/>
          <w:szCs w:val="24"/>
        </w:rPr>
      </w:pPr>
      <w:r w:rsidRPr="00943092">
        <w:rPr>
          <w:rFonts w:cs="Times New Roman"/>
          <w:szCs w:val="24"/>
          <w:vertAlign w:val="superscript"/>
        </w:rPr>
        <w:footnoteRef/>
      </w:r>
      <w:r w:rsidRPr="00943092">
        <w:rPr>
          <w:rFonts w:cs="Times New Roman"/>
          <w:szCs w:val="24"/>
        </w:rPr>
        <w:t xml:space="preserve">  </w:t>
      </w:r>
      <w:r w:rsidRPr="00943092">
        <w:rPr>
          <w:rFonts w:cs="Times New Roman"/>
          <w:i/>
          <w:szCs w:val="24"/>
        </w:rPr>
        <w:t>Facts</w:t>
      </w:r>
      <w:r w:rsidRPr="00943092">
        <w:rPr>
          <w:rFonts w:cs="Times New Roman"/>
          <w:szCs w:val="24"/>
        </w:rPr>
        <w:t>,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714C" w14:textId="77777777" w:rsidR="00FF7E3A" w:rsidRDefault="00FF7E3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5969" w14:textId="77777777" w:rsidR="00FF7E3A" w:rsidRDefault="00FF7E3A">
    <w:pPr>
      <w:pStyle w:val="a7"/>
      <w:rPr>
        <w:rFonts w:eastAsia="宋体" w:cs="Times New Roman"/>
        <w:sz w:val="24"/>
        <w:szCs w:val="24"/>
      </w:rPr>
    </w:pPr>
    <w:r>
      <w:rPr>
        <w:rFonts w:eastAsia="宋体" w:cs="Times New Roman"/>
        <w:sz w:val="24"/>
        <w:szCs w:val="24"/>
      </w:rPr>
      <w:t>WRITTEN SUBMISSIONS ON BEHALF OF ANTRANO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B767" w14:textId="77777777" w:rsidR="00FF7E3A" w:rsidRDefault="00FF7E3A">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433E" w14:textId="1FAADE6B" w:rsidR="002D31B0" w:rsidRDefault="00000000">
    <w:pPr>
      <w:pStyle w:val="a7"/>
      <w:rPr>
        <w:rFonts w:eastAsia="宋体" w:cs="Times New Roman"/>
        <w:sz w:val="24"/>
        <w:szCs w:val="24"/>
      </w:rPr>
    </w:pPr>
    <w:r>
      <w:rPr>
        <w:rFonts w:eastAsia="宋体" w:cs="Times New Roman"/>
        <w:sz w:val="24"/>
        <w:szCs w:val="24"/>
      </w:rPr>
      <w:t xml:space="preserve">WRITTEN SUBMISSIONS ON BEHALF OF </w:t>
    </w:r>
    <w:r w:rsidR="00013C07">
      <w:rPr>
        <w:rFonts w:eastAsia="宋体" w:cs="Times New Roman" w:hint="eastAsia"/>
        <w:sz w:val="24"/>
        <w:szCs w:val="24"/>
      </w:rPr>
      <w:t>AMBROSIA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D5DA5"/>
    <w:multiLevelType w:val="multilevel"/>
    <w:tmpl w:val="83502416"/>
    <w:lvl w:ilvl="0">
      <w:start w:val="1"/>
      <w:numFmt w:val="upperLetter"/>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4C15666"/>
    <w:multiLevelType w:val="multilevel"/>
    <w:tmpl w:val="91C6C150"/>
    <w:lvl w:ilvl="0">
      <w:start w:val="1"/>
      <w:numFmt w:val="upperLetter"/>
      <w:lvlText w:val="%1."/>
      <w:lvlJc w:val="left"/>
      <w:pPr>
        <w:ind w:left="837" w:hanging="440"/>
      </w:pPr>
    </w:lvl>
    <w:lvl w:ilvl="1">
      <w:start w:val="1"/>
      <w:numFmt w:val="lowerLetter"/>
      <w:lvlText w:val="%2."/>
      <w:lvlJc w:val="left"/>
      <w:pPr>
        <w:ind w:left="1197" w:hanging="360"/>
      </w:pPr>
    </w:lvl>
    <w:lvl w:ilvl="2">
      <w:start w:val="1"/>
      <w:numFmt w:val="lowerRoman"/>
      <w:lvlText w:val="%3."/>
      <w:lvlJc w:val="right"/>
      <w:pPr>
        <w:ind w:left="1717" w:hanging="440"/>
      </w:pPr>
    </w:lvl>
    <w:lvl w:ilvl="3">
      <w:start w:val="1"/>
      <w:numFmt w:val="decimal"/>
      <w:lvlText w:val="%4."/>
      <w:lvlJc w:val="left"/>
      <w:pPr>
        <w:ind w:left="2157" w:hanging="440"/>
      </w:pPr>
    </w:lvl>
    <w:lvl w:ilvl="4">
      <w:start w:val="1"/>
      <w:numFmt w:val="lowerLetter"/>
      <w:lvlText w:val="%5)"/>
      <w:lvlJc w:val="left"/>
      <w:pPr>
        <w:ind w:left="2597" w:hanging="440"/>
      </w:pPr>
    </w:lvl>
    <w:lvl w:ilvl="5">
      <w:start w:val="1"/>
      <w:numFmt w:val="lowerRoman"/>
      <w:lvlText w:val="%6."/>
      <w:lvlJc w:val="right"/>
      <w:pPr>
        <w:ind w:left="3037" w:hanging="440"/>
      </w:pPr>
    </w:lvl>
    <w:lvl w:ilvl="6">
      <w:start w:val="1"/>
      <w:numFmt w:val="decimal"/>
      <w:lvlText w:val="%7."/>
      <w:lvlJc w:val="left"/>
      <w:pPr>
        <w:ind w:left="3477" w:hanging="440"/>
      </w:pPr>
    </w:lvl>
    <w:lvl w:ilvl="7">
      <w:start w:val="1"/>
      <w:numFmt w:val="lowerLetter"/>
      <w:lvlText w:val="%8)"/>
      <w:lvlJc w:val="left"/>
      <w:pPr>
        <w:ind w:left="3917" w:hanging="440"/>
      </w:pPr>
    </w:lvl>
    <w:lvl w:ilvl="8">
      <w:start w:val="1"/>
      <w:numFmt w:val="lowerRoman"/>
      <w:lvlText w:val="%9."/>
      <w:lvlJc w:val="right"/>
      <w:pPr>
        <w:ind w:left="4357" w:hanging="440"/>
      </w:pPr>
    </w:lvl>
  </w:abstractNum>
  <w:abstractNum w:abstractNumId="2" w15:restartNumberingAfterBreak="0">
    <w:nsid w:val="19C549F6"/>
    <w:multiLevelType w:val="multilevel"/>
    <w:tmpl w:val="34A89048"/>
    <w:lvl w:ilvl="0">
      <w:start w:val="1"/>
      <w:numFmt w:val="lowerLetter"/>
      <w:lvlText w:val="%1."/>
      <w:lvlJc w:val="left"/>
      <w:pPr>
        <w:ind w:left="2107" w:hanging="440"/>
      </w:pPr>
      <w:rPr>
        <w:i w:val="0"/>
      </w:rPr>
    </w:lvl>
    <w:lvl w:ilvl="1">
      <w:start w:val="1"/>
      <w:numFmt w:val="lowerLetter"/>
      <w:lvlText w:val="%2)"/>
      <w:lvlJc w:val="left"/>
      <w:pPr>
        <w:ind w:left="2547" w:hanging="440"/>
      </w:pPr>
    </w:lvl>
    <w:lvl w:ilvl="2">
      <w:start w:val="1"/>
      <w:numFmt w:val="lowerRoman"/>
      <w:lvlText w:val="%3."/>
      <w:lvlJc w:val="right"/>
      <w:pPr>
        <w:ind w:left="2987" w:hanging="440"/>
      </w:pPr>
    </w:lvl>
    <w:lvl w:ilvl="3">
      <w:start w:val="1"/>
      <w:numFmt w:val="decimal"/>
      <w:lvlText w:val="%4."/>
      <w:lvlJc w:val="left"/>
      <w:pPr>
        <w:ind w:left="3427" w:hanging="440"/>
      </w:pPr>
    </w:lvl>
    <w:lvl w:ilvl="4">
      <w:start w:val="1"/>
      <w:numFmt w:val="lowerLetter"/>
      <w:lvlText w:val="%5)"/>
      <w:lvlJc w:val="left"/>
      <w:pPr>
        <w:ind w:left="3867" w:hanging="440"/>
      </w:pPr>
    </w:lvl>
    <w:lvl w:ilvl="5">
      <w:start w:val="1"/>
      <w:numFmt w:val="lowerRoman"/>
      <w:lvlText w:val="%6."/>
      <w:lvlJc w:val="right"/>
      <w:pPr>
        <w:ind w:left="4307" w:hanging="440"/>
      </w:pPr>
    </w:lvl>
    <w:lvl w:ilvl="6">
      <w:start w:val="1"/>
      <w:numFmt w:val="decimal"/>
      <w:lvlText w:val="%7."/>
      <w:lvlJc w:val="left"/>
      <w:pPr>
        <w:ind w:left="4747" w:hanging="440"/>
      </w:pPr>
    </w:lvl>
    <w:lvl w:ilvl="7">
      <w:start w:val="1"/>
      <w:numFmt w:val="lowerLetter"/>
      <w:lvlText w:val="%8)"/>
      <w:lvlJc w:val="left"/>
      <w:pPr>
        <w:ind w:left="5187" w:hanging="440"/>
      </w:pPr>
    </w:lvl>
    <w:lvl w:ilvl="8">
      <w:start w:val="1"/>
      <w:numFmt w:val="lowerRoman"/>
      <w:lvlText w:val="%9."/>
      <w:lvlJc w:val="right"/>
      <w:pPr>
        <w:ind w:left="5627" w:hanging="440"/>
      </w:pPr>
    </w:lvl>
  </w:abstractNum>
  <w:abstractNum w:abstractNumId="3" w15:restartNumberingAfterBreak="0">
    <w:nsid w:val="1B523D5D"/>
    <w:multiLevelType w:val="multilevel"/>
    <w:tmpl w:val="CEBECD6E"/>
    <w:lvl w:ilvl="0">
      <w:start w:val="1"/>
      <w:numFmt w:val="upperRoman"/>
      <w:lvlText w:val="%1."/>
      <w:lvlJc w:val="left"/>
      <w:pPr>
        <w:ind w:left="420" w:hanging="420"/>
      </w:pPr>
      <w:rPr>
        <w:rFonts w:ascii="Times New Roman" w:eastAsia="Times New Roman" w:hAnsi="Times New Roman" w:cs="Times New Roman"/>
        <w:b/>
        <w:sz w:val="24"/>
        <w:szCs w:val="24"/>
      </w:rPr>
    </w:lvl>
    <w:lvl w:ilvl="1">
      <w:start w:val="1"/>
      <w:numFmt w:val="lowerLetter"/>
      <w:lvlText w:val="%2)"/>
      <w:lvlJc w:val="left"/>
      <w:pPr>
        <w:ind w:left="840" w:hanging="420"/>
      </w:pPr>
    </w:lvl>
    <w:lvl w:ilvl="2">
      <w:start w:val="1"/>
      <w:numFmt w:val="lowerRoman"/>
      <w:lvlText w:val="%3."/>
      <w:lvlJc w:val="right"/>
      <w:pPr>
        <w:ind w:left="1260" w:hanging="420"/>
      </w:pPr>
      <w:rPr>
        <w:i/>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rPr>
        <w:i/>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67A4CCF"/>
    <w:multiLevelType w:val="hybridMultilevel"/>
    <w:tmpl w:val="D3AACC6C"/>
    <w:lvl w:ilvl="0" w:tplc="0604133A">
      <w:start w:val="3"/>
      <w:numFmt w:val="upperRoman"/>
      <w:lvlText w:val="%1."/>
      <w:lvlJc w:val="left"/>
      <w:pPr>
        <w:ind w:left="440" w:hanging="440"/>
      </w:pPr>
      <w:rPr>
        <w:rFonts w:ascii="Times New Roman" w:eastAsia="宋体" w:hAnsi="Times New Roman" w:cs="Times New Roman" w:hint="eastAsia"/>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0F708A"/>
    <w:multiLevelType w:val="hybridMultilevel"/>
    <w:tmpl w:val="0AD01AFC"/>
    <w:lvl w:ilvl="0" w:tplc="AF50426A">
      <w:start w:val="1"/>
      <w:numFmt w:val="upperRoman"/>
      <w:lvlText w:val="%1."/>
      <w:lvlJc w:val="left"/>
      <w:pPr>
        <w:ind w:left="360" w:hanging="360"/>
      </w:pPr>
      <w:rPr>
        <w:rFonts w:ascii="Times New Roman" w:eastAsia="宋体" w:hAnsi="Times New Roman" w:cs="Times New Roman"/>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A082FD4"/>
    <w:multiLevelType w:val="multilevel"/>
    <w:tmpl w:val="2DA4515A"/>
    <w:lvl w:ilvl="0">
      <w:start w:val="1"/>
      <w:numFmt w:val="upperRoman"/>
      <w:lvlText w:val="%1."/>
      <w:lvlJc w:val="left"/>
      <w:pPr>
        <w:ind w:left="420" w:hanging="420"/>
      </w:pPr>
      <w:rPr>
        <w:rFonts w:ascii="Times New Roman" w:eastAsia="Times New Roman" w:hAnsi="Times New Roman" w:cs="Times New Roman"/>
        <w:b/>
        <w:sz w:val="24"/>
        <w:szCs w:val="24"/>
      </w:rPr>
    </w:lvl>
    <w:lvl w:ilvl="1">
      <w:start w:val="1"/>
      <w:numFmt w:val="lowerLetter"/>
      <w:lvlText w:val="%2)"/>
      <w:lvlJc w:val="left"/>
      <w:pPr>
        <w:ind w:left="840" w:hanging="420"/>
      </w:pPr>
    </w:lvl>
    <w:lvl w:ilvl="2">
      <w:start w:val="1"/>
      <w:numFmt w:val="lowerRoman"/>
      <w:lvlText w:val="%3."/>
      <w:lvlJc w:val="right"/>
      <w:pPr>
        <w:ind w:left="1260" w:hanging="420"/>
      </w:pPr>
      <w:rPr>
        <w:i/>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rPr>
        <w:i/>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CB011FE"/>
    <w:multiLevelType w:val="multilevel"/>
    <w:tmpl w:val="F36ABA26"/>
    <w:lvl w:ilvl="0">
      <w:start w:val="1"/>
      <w:numFmt w:val="upperLetter"/>
      <w:lvlText w:val="%1."/>
      <w:lvlJc w:val="left"/>
      <w:pPr>
        <w:ind w:left="440" w:hanging="440"/>
      </w:pPr>
    </w:lvl>
    <w:lvl w:ilvl="1">
      <w:start w:val="1"/>
      <w:numFmt w:val="lowerLetter"/>
      <w:lvlText w:val="%2."/>
      <w:lvlJc w:val="left"/>
      <w:pPr>
        <w:ind w:left="800" w:hanging="36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EFA711B"/>
    <w:multiLevelType w:val="multilevel"/>
    <w:tmpl w:val="2EFA711B"/>
    <w:lvl w:ilvl="0">
      <w:start w:val="1"/>
      <w:numFmt w:val="upperRoman"/>
      <w:pStyle w:val="QuestionpresentedPrayerforrelief"/>
      <w:lvlText w:val="%1."/>
      <w:lvlJc w:val="left"/>
      <w:pPr>
        <w:ind w:left="420" w:hanging="420"/>
      </w:pPr>
      <w:rPr>
        <w:rFonts w:ascii="Times New Roman" w:eastAsia="宋体" w:hAnsi="Times New Roman" w:cs="Times New Roman" w:hint="default"/>
        <w:b/>
        <w:sz w:val="24"/>
      </w:rPr>
    </w:lvl>
    <w:lvl w:ilvl="1">
      <w:start w:val="1"/>
      <w:numFmt w:val="lowerLetter"/>
      <w:lvlText w:val="%2)"/>
      <w:lvlJc w:val="left"/>
      <w:pPr>
        <w:ind w:left="840" w:hanging="420"/>
      </w:pPr>
    </w:lvl>
    <w:lvl w:ilvl="2">
      <w:start w:val="1"/>
      <w:numFmt w:val="lowerRoman"/>
      <w:lvlText w:val="%3."/>
      <w:lvlJc w:val="right"/>
      <w:pPr>
        <w:ind w:left="1260" w:hanging="420"/>
      </w:pPr>
      <w:rPr>
        <w:i/>
        <w:iCs/>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rPr>
        <w:i/>
        <w:iCs/>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FDB1853"/>
    <w:multiLevelType w:val="multilevel"/>
    <w:tmpl w:val="C58E4D96"/>
    <w:lvl w:ilvl="0">
      <w:start w:val="1"/>
      <w:numFmt w:val="upperRoman"/>
      <w:lvlText w:val="%1."/>
      <w:lvlJc w:val="left"/>
      <w:pPr>
        <w:ind w:left="420" w:hanging="420"/>
      </w:pPr>
      <w:rPr>
        <w:rFonts w:ascii="Times New Roman" w:eastAsia="Times New Roman" w:hAnsi="Times New Roman" w:cs="Times New Roman"/>
        <w:b/>
        <w:sz w:val="24"/>
        <w:szCs w:val="24"/>
      </w:rPr>
    </w:lvl>
    <w:lvl w:ilvl="1">
      <w:start w:val="1"/>
      <w:numFmt w:val="lowerLetter"/>
      <w:lvlText w:val="%2)"/>
      <w:lvlJc w:val="left"/>
      <w:pPr>
        <w:ind w:left="840" w:hanging="420"/>
      </w:pPr>
    </w:lvl>
    <w:lvl w:ilvl="2">
      <w:start w:val="1"/>
      <w:numFmt w:val="lowerRoman"/>
      <w:lvlText w:val="%3."/>
      <w:lvlJc w:val="right"/>
      <w:pPr>
        <w:ind w:left="1260" w:hanging="420"/>
      </w:pPr>
      <w:rPr>
        <w:i/>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rPr>
        <w:i/>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9C738D4"/>
    <w:multiLevelType w:val="multilevel"/>
    <w:tmpl w:val="9CC6C03E"/>
    <w:lvl w:ilvl="0">
      <w:start w:val="1"/>
      <w:numFmt w:val="upperRoman"/>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44D43953"/>
    <w:multiLevelType w:val="multilevel"/>
    <w:tmpl w:val="F36ABA26"/>
    <w:lvl w:ilvl="0">
      <w:start w:val="1"/>
      <w:numFmt w:val="upperLetter"/>
      <w:lvlText w:val="%1."/>
      <w:lvlJc w:val="left"/>
      <w:pPr>
        <w:ind w:left="440" w:hanging="440"/>
      </w:pPr>
    </w:lvl>
    <w:lvl w:ilvl="1">
      <w:start w:val="1"/>
      <w:numFmt w:val="lowerLetter"/>
      <w:lvlText w:val="%2."/>
      <w:lvlJc w:val="left"/>
      <w:pPr>
        <w:ind w:left="800" w:hanging="36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4DD641CE"/>
    <w:multiLevelType w:val="multilevel"/>
    <w:tmpl w:val="6A9E95F6"/>
    <w:lvl w:ilvl="0">
      <w:start w:val="1"/>
      <w:numFmt w:val="upperLetter"/>
      <w:lvlText w:val="%1."/>
      <w:lvlJc w:val="left"/>
      <w:pPr>
        <w:ind w:left="360" w:hanging="360"/>
      </w:pPr>
    </w:lvl>
    <w:lvl w:ilvl="1">
      <w:start w:val="1"/>
      <w:numFmt w:val="decimal"/>
      <w:lvlText w:val="%2."/>
      <w:lvlJc w:val="left"/>
      <w:pPr>
        <w:ind w:left="723" w:hanging="4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3" w15:restartNumberingAfterBreak="0">
    <w:nsid w:val="57DA0313"/>
    <w:multiLevelType w:val="multilevel"/>
    <w:tmpl w:val="49745D34"/>
    <w:lvl w:ilvl="0">
      <w:start w:val="2"/>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57F8131E"/>
    <w:multiLevelType w:val="multilevel"/>
    <w:tmpl w:val="24A09636"/>
    <w:lvl w:ilvl="0">
      <w:start w:val="1"/>
      <w:numFmt w:val="lowerRoman"/>
      <w:lvlText w:val="%1."/>
      <w:lvlJc w:val="right"/>
      <w:pPr>
        <w:ind w:left="797" w:hanging="440"/>
      </w:pPr>
    </w:lvl>
    <w:lvl w:ilvl="1">
      <w:start w:val="1"/>
      <w:numFmt w:val="lowerLetter"/>
      <w:lvlText w:val="%2)"/>
      <w:lvlJc w:val="left"/>
      <w:pPr>
        <w:ind w:left="1237" w:hanging="440"/>
      </w:pPr>
    </w:lvl>
    <w:lvl w:ilvl="2">
      <w:start w:val="1"/>
      <w:numFmt w:val="lowerRoman"/>
      <w:lvlText w:val="%3."/>
      <w:lvlJc w:val="right"/>
      <w:pPr>
        <w:ind w:left="1677" w:hanging="440"/>
      </w:pPr>
    </w:lvl>
    <w:lvl w:ilvl="3">
      <w:start w:val="1"/>
      <w:numFmt w:val="decimal"/>
      <w:lvlText w:val="%4."/>
      <w:lvlJc w:val="left"/>
      <w:pPr>
        <w:ind w:left="2117" w:hanging="440"/>
      </w:pPr>
    </w:lvl>
    <w:lvl w:ilvl="4">
      <w:start w:val="1"/>
      <w:numFmt w:val="lowerLetter"/>
      <w:lvlText w:val="%5)"/>
      <w:lvlJc w:val="left"/>
      <w:pPr>
        <w:ind w:left="2557" w:hanging="440"/>
      </w:pPr>
    </w:lvl>
    <w:lvl w:ilvl="5">
      <w:start w:val="1"/>
      <w:numFmt w:val="lowerRoman"/>
      <w:lvlText w:val="%6."/>
      <w:lvlJc w:val="right"/>
      <w:pPr>
        <w:ind w:left="2997" w:hanging="440"/>
      </w:pPr>
    </w:lvl>
    <w:lvl w:ilvl="6">
      <w:start w:val="1"/>
      <w:numFmt w:val="decimal"/>
      <w:lvlText w:val="%7."/>
      <w:lvlJc w:val="left"/>
      <w:pPr>
        <w:ind w:left="3437" w:hanging="440"/>
      </w:pPr>
    </w:lvl>
    <w:lvl w:ilvl="7">
      <w:start w:val="1"/>
      <w:numFmt w:val="lowerLetter"/>
      <w:lvlText w:val="%8)"/>
      <w:lvlJc w:val="left"/>
      <w:pPr>
        <w:ind w:left="3877" w:hanging="440"/>
      </w:pPr>
    </w:lvl>
    <w:lvl w:ilvl="8">
      <w:start w:val="1"/>
      <w:numFmt w:val="lowerRoman"/>
      <w:lvlText w:val="%9."/>
      <w:lvlJc w:val="right"/>
      <w:pPr>
        <w:ind w:left="4317" w:hanging="440"/>
      </w:pPr>
    </w:lvl>
  </w:abstractNum>
  <w:abstractNum w:abstractNumId="15" w15:restartNumberingAfterBreak="0">
    <w:nsid w:val="64BC41F0"/>
    <w:multiLevelType w:val="multilevel"/>
    <w:tmpl w:val="CF1CE5C8"/>
    <w:lvl w:ilvl="0">
      <w:start w:val="1"/>
      <w:numFmt w:val="upperRoman"/>
      <w:lvlText w:val="%1."/>
      <w:lvlJc w:val="left"/>
      <w:pPr>
        <w:ind w:left="420" w:hanging="420"/>
      </w:pPr>
      <w:rPr>
        <w:rFonts w:ascii="Times New Roman" w:eastAsia="Times New Roman" w:hAnsi="Times New Roman" w:cs="Times New Roman"/>
        <w:b/>
        <w:sz w:val="24"/>
        <w:szCs w:val="24"/>
      </w:rPr>
    </w:lvl>
    <w:lvl w:ilvl="1">
      <w:start w:val="1"/>
      <w:numFmt w:val="lowerLetter"/>
      <w:lvlText w:val="%2)"/>
      <w:lvlJc w:val="left"/>
      <w:pPr>
        <w:ind w:left="840" w:hanging="420"/>
      </w:pPr>
    </w:lvl>
    <w:lvl w:ilvl="2">
      <w:start w:val="1"/>
      <w:numFmt w:val="lowerRoman"/>
      <w:lvlText w:val="%3."/>
      <w:lvlJc w:val="right"/>
      <w:pPr>
        <w:ind w:left="1260" w:hanging="420"/>
      </w:pPr>
      <w:rPr>
        <w:i/>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rPr>
        <w:i/>
      </w:r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32F1D70"/>
    <w:multiLevelType w:val="multilevel"/>
    <w:tmpl w:val="0C544DC6"/>
    <w:lvl w:ilvl="0">
      <w:start w:val="1"/>
      <w:numFmt w:val="upperLetter"/>
      <w:lvlText w:val="%1."/>
      <w:lvlJc w:val="left"/>
      <w:pPr>
        <w:ind w:left="837" w:hanging="440"/>
      </w:pPr>
    </w:lvl>
    <w:lvl w:ilvl="1">
      <w:start w:val="1"/>
      <w:numFmt w:val="lowerLetter"/>
      <w:lvlText w:val="%2."/>
      <w:lvlJc w:val="left"/>
      <w:pPr>
        <w:ind w:left="1197" w:hanging="360"/>
      </w:pPr>
    </w:lvl>
    <w:lvl w:ilvl="2">
      <w:start w:val="1"/>
      <w:numFmt w:val="lowerRoman"/>
      <w:lvlText w:val="%3."/>
      <w:lvlJc w:val="right"/>
      <w:pPr>
        <w:ind w:left="1717" w:hanging="440"/>
      </w:pPr>
    </w:lvl>
    <w:lvl w:ilvl="3">
      <w:start w:val="1"/>
      <w:numFmt w:val="decimal"/>
      <w:lvlText w:val="%4."/>
      <w:lvlJc w:val="left"/>
      <w:pPr>
        <w:ind w:left="2157" w:hanging="440"/>
      </w:pPr>
    </w:lvl>
    <w:lvl w:ilvl="4">
      <w:start w:val="1"/>
      <w:numFmt w:val="lowerLetter"/>
      <w:lvlText w:val="%5)"/>
      <w:lvlJc w:val="left"/>
      <w:pPr>
        <w:ind w:left="2597" w:hanging="440"/>
      </w:pPr>
    </w:lvl>
    <w:lvl w:ilvl="5">
      <w:start w:val="1"/>
      <w:numFmt w:val="lowerRoman"/>
      <w:lvlText w:val="%6."/>
      <w:lvlJc w:val="right"/>
      <w:pPr>
        <w:ind w:left="3037" w:hanging="440"/>
      </w:pPr>
    </w:lvl>
    <w:lvl w:ilvl="6">
      <w:start w:val="1"/>
      <w:numFmt w:val="decimal"/>
      <w:lvlText w:val="%7."/>
      <w:lvlJc w:val="left"/>
      <w:pPr>
        <w:ind w:left="3477" w:hanging="440"/>
      </w:pPr>
    </w:lvl>
    <w:lvl w:ilvl="7">
      <w:start w:val="1"/>
      <w:numFmt w:val="lowerLetter"/>
      <w:lvlText w:val="%8)"/>
      <w:lvlJc w:val="left"/>
      <w:pPr>
        <w:ind w:left="3917" w:hanging="440"/>
      </w:pPr>
    </w:lvl>
    <w:lvl w:ilvl="8">
      <w:start w:val="1"/>
      <w:numFmt w:val="lowerRoman"/>
      <w:lvlText w:val="%9."/>
      <w:lvlJc w:val="right"/>
      <w:pPr>
        <w:ind w:left="4357" w:hanging="440"/>
      </w:pPr>
    </w:lvl>
  </w:abstractNum>
  <w:abstractNum w:abstractNumId="17" w15:restartNumberingAfterBreak="0">
    <w:nsid w:val="75311D6C"/>
    <w:multiLevelType w:val="multilevel"/>
    <w:tmpl w:val="00E23D94"/>
    <w:lvl w:ilvl="0">
      <w:start w:val="1"/>
      <w:numFmt w:val="lowerLetter"/>
      <w:lvlText w:val="%1."/>
      <w:lvlJc w:val="left"/>
      <w:pPr>
        <w:ind w:left="720" w:hanging="36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8" w15:restartNumberingAfterBreak="0">
    <w:nsid w:val="7AB40EA2"/>
    <w:multiLevelType w:val="multilevel"/>
    <w:tmpl w:val="2A4AE7BC"/>
    <w:lvl w:ilvl="0">
      <w:start w:val="1"/>
      <w:numFmt w:val="lowerLetter"/>
      <w:lvlText w:val="%1."/>
      <w:lvlJc w:val="left"/>
      <w:pPr>
        <w:ind w:left="1494" w:hanging="360"/>
      </w:pPr>
    </w:lvl>
    <w:lvl w:ilvl="1">
      <w:start w:val="1"/>
      <w:numFmt w:val="lowerRoman"/>
      <w:lvlText w:val="%2."/>
      <w:lvlJc w:val="right"/>
      <w:pPr>
        <w:ind w:left="2014" w:hanging="440"/>
      </w:pPr>
    </w:lvl>
    <w:lvl w:ilvl="2">
      <w:start w:val="1"/>
      <w:numFmt w:val="lowerRoman"/>
      <w:lvlText w:val="%3."/>
      <w:lvlJc w:val="right"/>
      <w:pPr>
        <w:ind w:left="2454" w:hanging="440"/>
      </w:pPr>
    </w:lvl>
    <w:lvl w:ilvl="3">
      <w:start w:val="1"/>
      <w:numFmt w:val="decimal"/>
      <w:lvlText w:val="%4."/>
      <w:lvlJc w:val="left"/>
      <w:pPr>
        <w:ind w:left="2894" w:hanging="440"/>
      </w:pPr>
    </w:lvl>
    <w:lvl w:ilvl="4">
      <w:start w:val="1"/>
      <w:numFmt w:val="lowerLetter"/>
      <w:lvlText w:val="%5)"/>
      <w:lvlJc w:val="left"/>
      <w:pPr>
        <w:ind w:left="3334" w:hanging="440"/>
      </w:pPr>
    </w:lvl>
    <w:lvl w:ilvl="5">
      <w:start w:val="1"/>
      <w:numFmt w:val="lowerRoman"/>
      <w:lvlText w:val="%6."/>
      <w:lvlJc w:val="right"/>
      <w:pPr>
        <w:ind w:left="3774" w:hanging="440"/>
      </w:pPr>
    </w:lvl>
    <w:lvl w:ilvl="6">
      <w:start w:val="1"/>
      <w:numFmt w:val="decimal"/>
      <w:lvlText w:val="%7."/>
      <w:lvlJc w:val="left"/>
      <w:pPr>
        <w:ind w:left="4214" w:hanging="440"/>
      </w:pPr>
    </w:lvl>
    <w:lvl w:ilvl="7">
      <w:start w:val="1"/>
      <w:numFmt w:val="lowerLetter"/>
      <w:lvlText w:val="%8)"/>
      <w:lvlJc w:val="left"/>
      <w:pPr>
        <w:ind w:left="4654" w:hanging="440"/>
      </w:pPr>
    </w:lvl>
    <w:lvl w:ilvl="8">
      <w:start w:val="1"/>
      <w:numFmt w:val="lowerRoman"/>
      <w:lvlText w:val="%9."/>
      <w:lvlJc w:val="right"/>
      <w:pPr>
        <w:ind w:left="5094" w:hanging="440"/>
      </w:pPr>
    </w:lvl>
  </w:abstractNum>
  <w:num w:numId="1" w16cid:durableId="1164515722">
    <w:abstractNumId w:val="8"/>
  </w:num>
  <w:num w:numId="2" w16cid:durableId="1126392371">
    <w:abstractNumId w:val="5"/>
  </w:num>
  <w:num w:numId="3" w16cid:durableId="2052727956">
    <w:abstractNumId w:val="6"/>
  </w:num>
  <w:num w:numId="4" w16cid:durableId="1245453604">
    <w:abstractNumId w:val="17"/>
  </w:num>
  <w:num w:numId="5" w16cid:durableId="2045398896">
    <w:abstractNumId w:val="14"/>
  </w:num>
  <w:num w:numId="6" w16cid:durableId="758333891">
    <w:abstractNumId w:val="0"/>
  </w:num>
  <w:num w:numId="7" w16cid:durableId="333806427">
    <w:abstractNumId w:val="2"/>
  </w:num>
  <w:num w:numId="8" w16cid:durableId="646787335">
    <w:abstractNumId w:val="7"/>
  </w:num>
  <w:num w:numId="9" w16cid:durableId="1012759414">
    <w:abstractNumId w:val="13"/>
  </w:num>
  <w:num w:numId="10" w16cid:durableId="1826428885">
    <w:abstractNumId w:val="10"/>
  </w:num>
  <w:num w:numId="11" w16cid:durableId="558826460">
    <w:abstractNumId w:val="16"/>
  </w:num>
  <w:num w:numId="12" w16cid:durableId="1000280282">
    <w:abstractNumId w:val="9"/>
  </w:num>
  <w:num w:numId="13" w16cid:durableId="1460225788">
    <w:abstractNumId w:val="3"/>
  </w:num>
  <w:num w:numId="14" w16cid:durableId="842429261">
    <w:abstractNumId w:val="1"/>
  </w:num>
  <w:num w:numId="15" w16cid:durableId="1986815128">
    <w:abstractNumId w:val="15"/>
  </w:num>
  <w:num w:numId="16" w16cid:durableId="95756124">
    <w:abstractNumId w:val="18"/>
  </w:num>
  <w:num w:numId="17" w16cid:durableId="966858772">
    <w:abstractNumId w:val="12"/>
  </w:num>
  <w:num w:numId="18" w16cid:durableId="673459914">
    <w:abstractNumId w:val="4"/>
  </w:num>
  <w:num w:numId="19" w16cid:durableId="136636680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hideSpellingErrors/>
  <w:hideGrammaticalErrors/>
  <w:proofState w:spelling="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Y5NjZlYjIzOWY4MTI5OGQ1ZWYzMDc2Njg1ZjQ3YmYifQ=="/>
  </w:docVars>
  <w:rsids>
    <w:rsidRoot w:val="002F4B12"/>
    <w:rsid w:val="ABFE8942"/>
    <w:rsid w:val="AEF566BE"/>
    <w:rsid w:val="AFBC5E94"/>
    <w:rsid w:val="AFED0EEF"/>
    <w:rsid w:val="B6B6B4F1"/>
    <w:rsid w:val="BEF2E829"/>
    <w:rsid w:val="BF35FDB5"/>
    <w:rsid w:val="CDFB0816"/>
    <w:rsid w:val="DB6FA57D"/>
    <w:rsid w:val="DBEE2144"/>
    <w:rsid w:val="DEFB7B15"/>
    <w:rsid w:val="DEFF03EA"/>
    <w:rsid w:val="DFD7BAFB"/>
    <w:rsid w:val="DFDF13A4"/>
    <w:rsid w:val="DFFFFEC8"/>
    <w:rsid w:val="E6F79AC7"/>
    <w:rsid w:val="EBBF6CF6"/>
    <w:rsid w:val="EBFBEE10"/>
    <w:rsid w:val="EEE0713F"/>
    <w:rsid w:val="F35EEDE1"/>
    <w:rsid w:val="F3F75BDF"/>
    <w:rsid w:val="F7FD9D1C"/>
    <w:rsid w:val="F8FF75B6"/>
    <w:rsid w:val="FB6F97AD"/>
    <w:rsid w:val="FB9A667F"/>
    <w:rsid w:val="FBF781B4"/>
    <w:rsid w:val="FDF74D5B"/>
    <w:rsid w:val="FDFE18FB"/>
    <w:rsid w:val="FDFF99EE"/>
    <w:rsid w:val="FED96CD2"/>
    <w:rsid w:val="FF9EC28A"/>
    <w:rsid w:val="FFDF0059"/>
    <w:rsid w:val="FFE9A5DC"/>
    <w:rsid w:val="FFF9D8AB"/>
    <w:rsid w:val="FFFFB038"/>
    <w:rsid w:val="000122F3"/>
    <w:rsid w:val="00013C07"/>
    <w:rsid w:val="000144A2"/>
    <w:rsid w:val="0003060D"/>
    <w:rsid w:val="00035918"/>
    <w:rsid w:val="00040A1A"/>
    <w:rsid w:val="0005269B"/>
    <w:rsid w:val="000710A6"/>
    <w:rsid w:val="000726F6"/>
    <w:rsid w:val="000753DF"/>
    <w:rsid w:val="000A0394"/>
    <w:rsid w:val="000A4161"/>
    <w:rsid w:val="000B321B"/>
    <w:rsid w:val="000C3755"/>
    <w:rsid w:val="001023D7"/>
    <w:rsid w:val="0010267C"/>
    <w:rsid w:val="001063EB"/>
    <w:rsid w:val="00106C5D"/>
    <w:rsid w:val="0011737E"/>
    <w:rsid w:val="00122153"/>
    <w:rsid w:val="00130147"/>
    <w:rsid w:val="00132A3A"/>
    <w:rsid w:val="001365E0"/>
    <w:rsid w:val="001510C7"/>
    <w:rsid w:val="00154BEC"/>
    <w:rsid w:val="001573F3"/>
    <w:rsid w:val="00163DF7"/>
    <w:rsid w:val="00186971"/>
    <w:rsid w:val="00195C26"/>
    <w:rsid w:val="001B2F38"/>
    <w:rsid w:val="001B668A"/>
    <w:rsid w:val="001C2313"/>
    <w:rsid w:val="001D1E2B"/>
    <w:rsid w:val="0020040F"/>
    <w:rsid w:val="00202AA0"/>
    <w:rsid w:val="00205D55"/>
    <w:rsid w:val="0021153A"/>
    <w:rsid w:val="00214B91"/>
    <w:rsid w:val="00222275"/>
    <w:rsid w:val="002260D2"/>
    <w:rsid w:val="00230839"/>
    <w:rsid w:val="00230841"/>
    <w:rsid w:val="00231EEE"/>
    <w:rsid w:val="00234000"/>
    <w:rsid w:val="00255A5D"/>
    <w:rsid w:val="00262E70"/>
    <w:rsid w:val="00283043"/>
    <w:rsid w:val="002C11A0"/>
    <w:rsid w:val="002C28A8"/>
    <w:rsid w:val="002C2BB0"/>
    <w:rsid w:val="002C2C51"/>
    <w:rsid w:val="002D18EE"/>
    <w:rsid w:val="002D31B0"/>
    <w:rsid w:val="002E156B"/>
    <w:rsid w:val="002E5041"/>
    <w:rsid w:val="002F4B12"/>
    <w:rsid w:val="002F7DD2"/>
    <w:rsid w:val="003069B2"/>
    <w:rsid w:val="003208B3"/>
    <w:rsid w:val="00322100"/>
    <w:rsid w:val="00327FA3"/>
    <w:rsid w:val="00347AA3"/>
    <w:rsid w:val="00365970"/>
    <w:rsid w:val="003A1DF2"/>
    <w:rsid w:val="003A6236"/>
    <w:rsid w:val="003A73DA"/>
    <w:rsid w:val="003C4CC2"/>
    <w:rsid w:val="003C5C47"/>
    <w:rsid w:val="003F0910"/>
    <w:rsid w:val="003F3C12"/>
    <w:rsid w:val="003F6679"/>
    <w:rsid w:val="0041010A"/>
    <w:rsid w:val="00422D0A"/>
    <w:rsid w:val="00425347"/>
    <w:rsid w:val="00432077"/>
    <w:rsid w:val="00433DC5"/>
    <w:rsid w:val="00446180"/>
    <w:rsid w:val="00452D52"/>
    <w:rsid w:val="0045656B"/>
    <w:rsid w:val="0049739D"/>
    <w:rsid w:val="004B2AD5"/>
    <w:rsid w:val="004B413F"/>
    <w:rsid w:val="004B47B9"/>
    <w:rsid w:val="004C03BA"/>
    <w:rsid w:val="004D2DD5"/>
    <w:rsid w:val="004D7796"/>
    <w:rsid w:val="004F3488"/>
    <w:rsid w:val="004F5731"/>
    <w:rsid w:val="005016BC"/>
    <w:rsid w:val="00507E43"/>
    <w:rsid w:val="0051561B"/>
    <w:rsid w:val="00567292"/>
    <w:rsid w:val="005706E3"/>
    <w:rsid w:val="00574795"/>
    <w:rsid w:val="0058463C"/>
    <w:rsid w:val="00590A15"/>
    <w:rsid w:val="005953A8"/>
    <w:rsid w:val="00597D7F"/>
    <w:rsid w:val="005B482A"/>
    <w:rsid w:val="005F2A8C"/>
    <w:rsid w:val="005F2E53"/>
    <w:rsid w:val="005F369D"/>
    <w:rsid w:val="00611784"/>
    <w:rsid w:val="00620445"/>
    <w:rsid w:val="00622BD6"/>
    <w:rsid w:val="0064543C"/>
    <w:rsid w:val="0065040B"/>
    <w:rsid w:val="00685DA9"/>
    <w:rsid w:val="006863ED"/>
    <w:rsid w:val="006B345F"/>
    <w:rsid w:val="006D0F41"/>
    <w:rsid w:val="006E5A38"/>
    <w:rsid w:val="006E7FB5"/>
    <w:rsid w:val="00703762"/>
    <w:rsid w:val="007040D2"/>
    <w:rsid w:val="00722136"/>
    <w:rsid w:val="007244BD"/>
    <w:rsid w:val="00726892"/>
    <w:rsid w:val="00741C0D"/>
    <w:rsid w:val="0077711B"/>
    <w:rsid w:val="00777D66"/>
    <w:rsid w:val="00782240"/>
    <w:rsid w:val="007A034E"/>
    <w:rsid w:val="007A3AE5"/>
    <w:rsid w:val="007E2618"/>
    <w:rsid w:val="007E6645"/>
    <w:rsid w:val="007F44EC"/>
    <w:rsid w:val="00810D69"/>
    <w:rsid w:val="00811E86"/>
    <w:rsid w:val="00824787"/>
    <w:rsid w:val="00833E2C"/>
    <w:rsid w:val="008538F5"/>
    <w:rsid w:val="00862A98"/>
    <w:rsid w:val="00864ADE"/>
    <w:rsid w:val="0086581C"/>
    <w:rsid w:val="00871A3C"/>
    <w:rsid w:val="0087298E"/>
    <w:rsid w:val="00880DA8"/>
    <w:rsid w:val="008837E1"/>
    <w:rsid w:val="00884BD4"/>
    <w:rsid w:val="008963CE"/>
    <w:rsid w:val="008B19C8"/>
    <w:rsid w:val="008B2AE1"/>
    <w:rsid w:val="008B551D"/>
    <w:rsid w:val="008D4733"/>
    <w:rsid w:val="008D7FCE"/>
    <w:rsid w:val="008E0B73"/>
    <w:rsid w:val="008E66F6"/>
    <w:rsid w:val="008F56A5"/>
    <w:rsid w:val="008F6DEC"/>
    <w:rsid w:val="00900C6B"/>
    <w:rsid w:val="009232E6"/>
    <w:rsid w:val="009338F1"/>
    <w:rsid w:val="00950196"/>
    <w:rsid w:val="009700FF"/>
    <w:rsid w:val="009744C9"/>
    <w:rsid w:val="0098620E"/>
    <w:rsid w:val="0099383A"/>
    <w:rsid w:val="00997A8A"/>
    <w:rsid w:val="009A39AE"/>
    <w:rsid w:val="009A5E0D"/>
    <w:rsid w:val="009A6C47"/>
    <w:rsid w:val="009A7108"/>
    <w:rsid w:val="009A73B6"/>
    <w:rsid w:val="009B619F"/>
    <w:rsid w:val="009C0EFB"/>
    <w:rsid w:val="009C23E8"/>
    <w:rsid w:val="009D020E"/>
    <w:rsid w:val="009D6BB0"/>
    <w:rsid w:val="009D7DEB"/>
    <w:rsid w:val="009E11A6"/>
    <w:rsid w:val="009E2F51"/>
    <w:rsid w:val="009E3448"/>
    <w:rsid w:val="009E56BE"/>
    <w:rsid w:val="00A1285E"/>
    <w:rsid w:val="00A15DBD"/>
    <w:rsid w:val="00A31ACA"/>
    <w:rsid w:val="00A35990"/>
    <w:rsid w:val="00A4182A"/>
    <w:rsid w:val="00A45F53"/>
    <w:rsid w:val="00A461E2"/>
    <w:rsid w:val="00A567A0"/>
    <w:rsid w:val="00A570C3"/>
    <w:rsid w:val="00A6159C"/>
    <w:rsid w:val="00A61B54"/>
    <w:rsid w:val="00A61C99"/>
    <w:rsid w:val="00A70206"/>
    <w:rsid w:val="00A70DA4"/>
    <w:rsid w:val="00AA1AB9"/>
    <w:rsid w:val="00AB2627"/>
    <w:rsid w:val="00AD7626"/>
    <w:rsid w:val="00AE14ED"/>
    <w:rsid w:val="00AE2721"/>
    <w:rsid w:val="00AE789F"/>
    <w:rsid w:val="00B1513F"/>
    <w:rsid w:val="00B15F39"/>
    <w:rsid w:val="00B171B9"/>
    <w:rsid w:val="00B23747"/>
    <w:rsid w:val="00B27E50"/>
    <w:rsid w:val="00B55BD3"/>
    <w:rsid w:val="00B615EC"/>
    <w:rsid w:val="00B646D6"/>
    <w:rsid w:val="00B72F76"/>
    <w:rsid w:val="00B75774"/>
    <w:rsid w:val="00B767A2"/>
    <w:rsid w:val="00BA7FCF"/>
    <w:rsid w:val="00BB3A23"/>
    <w:rsid w:val="00BB3AA8"/>
    <w:rsid w:val="00BC3A13"/>
    <w:rsid w:val="00BC4968"/>
    <w:rsid w:val="00BD0E00"/>
    <w:rsid w:val="00BF3092"/>
    <w:rsid w:val="00BF430E"/>
    <w:rsid w:val="00C05506"/>
    <w:rsid w:val="00C05515"/>
    <w:rsid w:val="00C1488C"/>
    <w:rsid w:val="00C22520"/>
    <w:rsid w:val="00C35945"/>
    <w:rsid w:val="00C44230"/>
    <w:rsid w:val="00C44523"/>
    <w:rsid w:val="00C51E50"/>
    <w:rsid w:val="00C65107"/>
    <w:rsid w:val="00C74879"/>
    <w:rsid w:val="00CA6DB8"/>
    <w:rsid w:val="00CC34F5"/>
    <w:rsid w:val="00CC3721"/>
    <w:rsid w:val="00CE6320"/>
    <w:rsid w:val="00D03916"/>
    <w:rsid w:val="00D32BC3"/>
    <w:rsid w:val="00D4629F"/>
    <w:rsid w:val="00D538A1"/>
    <w:rsid w:val="00D5705A"/>
    <w:rsid w:val="00D634F2"/>
    <w:rsid w:val="00D844A8"/>
    <w:rsid w:val="00D8772E"/>
    <w:rsid w:val="00D87CFE"/>
    <w:rsid w:val="00D907E8"/>
    <w:rsid w:val="00D9271C"/>
    <w:rsid w:val="00DB046A"/>
    <w:rsid w:val="00DB5955"/>
    <w:rsid w:val="00DC5A94"/>
    <w:rsid w:val="00DD471A"/>
    <w:rsid w:val="00E10A65"/>
    <w:rsid w:val="00E11600"/>
    <w:rsid w:val="00E23B3F"/>
    <w:rsid w:val="00E4673B"/>
    <w:rsid w:val="00E50D35"/>
    <w:rsid w:val="00E51D47"/>
    <w:rsid w:val="00E55980"/>
    <w:rsid w:val="00E63B2F"/>
    <w:rsid w:val="00E80C2B"/>
    <w:rsid w:val="00E96153"/>
    <w:rsid w:val="00EA490B"/>
    <w:rsid w:val="00EC05C7"/>
    <w:rsid w:val="00EC0D20"/>
    <w:rsid w:val="00EC67BB"/>
    <w:rsid w:val="00EE2548"/>
    <w:rsid w:val="00EE4BA8"/>
    <w:rsid w:val="00F0466B"/>
    <w:rsid w:val="00F11471"/>
    <w:rsid w:val="00F1341B"/>
    <w:rsid w:val="00F30F58"/>
    <w:rsid w:val="00F4747D"/>
    <w:rsid w:val="00F52CFA"/>
    <w:rsid w:val="00F54C74"/>
    <w:rsid w:val="00F703C1"/>
    <w:rsid w:val="00F73A8B"/>
    <w:rsid w:val="00F74150"/>
    <w:rsid w:val="00F836E3"/>
    <w:rsid w:val="00F846AD"/>
    <w:rsid w:val="00F9703C"/>
    <w:rsid w:val="00FB3811"/>
    <w:rsid w:val="00FD123A"/>
    <w:rsid w:val="00FD4F3E"/>
    <w:rsid w:val="00FD6CA5"/>
    <w:rsid w:val="00FF7E3A"/>
    <w:rsid w:val="01B90EB7"/>
    <w:rsid w:val="080B2B96"/>
    <w:rsid w:val="0E67A8E0"/>
    <w:rsid w:val="18C90561"/>
    <w:rsid w:val="19F2515E"/>
    <w:rsid w:val="1DD3EF60"/>
    <w:rsid w:val="1FFCF897"/>
    <w:rsid w:val="25847A9B"/>
    <w:rsid w:val="36DF3ED2"/>
    <w:rsid w:val="3ABFF6B0"/>
    <w:rsid w:val="3B16AAC6"/>
    <w:rsid w:val="3BA944E3"/>
    <w:rsid w:val="3C7D58CC"/>
    <w:rsid w:val="3DE3E57B"/>
    <w:rsid w:val="3F9F8A2F"/>
    <w:rsid w:val="42B0327F"/>
    <w:rsid w:val="4AC324DF"/>
    <w:rsid w:val="4AE33A6B"/>
    <w:rsid w:val="4D34398E"/>
    <w:rsid w:val="4ED668CD"/>
    <w:rsid w:val="51BD1FFC"/>
    <w:rsid w:val="54BF37F4"/>
    <w:rsid w:val="55F38466"/>
    <w:rsid w:val="57F7EEEF"/>
    <w:rsid w:val="5BFFFE54"/>
    <w:rsid w:val="5D4D258E"/>
    <w:rsid w:val="5DEF6C4F"/>
    <w:rsid w:val="5DFE00A3"/>
    <w:rsid w:val="61867413"/>
    <w:rsid w:val="63B638C3"/>
    <w:rsid w:val="63F0428F"/>
    <w:rsid w:val="679F6149"/>
    <w:rsid w:val="6B3B18AD"/>
    <w:rsid w:val="6FB7CB3C"/>
    <w:rsid w:val="74C074EC"/>
    <w:rsid w:val="77778826"/>
    <w:rsid w:val="77DDC3AE"/>
    <w:rsid w:val="7B7F5CDD"/>
    <w:rsid w:val="7B9DD935"/>
    <w:rsid w:val="7BEF3758"/>
    <w:rsid w:val="7C472C36"/>
    <w:rsid w:val="7D361C0E"/>
    <w:rsid w:val="7D46158C"/>
    <w:rsid w:val="7DFFF165"/>
    <w:rsid w:val="7E7DC987"/>
    <w:rsid w:val="7FDD4CCC"/>
    <w:rsid w:val="7FE79974"/>
    <w:rsid w:val="7FEB8031"/>
    <w:rsid w:val="7FF14AB8"/>
    <w:rsid w:val="7FF7967B"/>
    <w:rsid w:val="7FFEA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E73AFF"/>
  <w15:docId w15:val="{2DFC37BD-2C73-4C07-8108-E4DA62E9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uiPriority="0" w:unhideWhenUsed="1"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eastAsiaTheme="minorEastAsia" w:cstheme="minorBidi"/>
      <w:kern w:val="2"/>
      <w:sz w:val="24"/>
      <w:szCs w:val="22"/>
    </w:rPr>
  </w:style>
  <w:style w:type="paragraph" w:styleId="1">
    <w:name w:val="heading 1"/>
    <w:basedOn w:val="a"/>
    <w:next w:val="a"/>
    <w:link w:val="10"/>
    <w:qFormat/>
    <w:pPr>
      <w:keepNext/>
      <w:keepLines/>
      <w:spacing w:before="340" w:after="330" w:line="576" w:lineRule="auto"/>
      <w:outlineLvl w:val="0"/>
    </w:pPr>
    <w:rPr>
      <w:b/>
      <w:kern w:val="44"/>
      <w:sz w:val="44"/>
      <w:szCs w:val="2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jc w:val="left"/>
    </w:pPr>
    <w:rPr>
      <w:rFonts w:asciiTheme="minorHAnsi" w:eastAsiaTheme="minorHAnsi"/>
      <w:sz w:val="22"/>
    </w:rPr>
  </w:style>
  <w:style w:type="paragraph" w:styleId="a3">
    <w:name w:val="annotation text"/>
    <w:basedOn w:val="a"/>
    <w:link w:val="a4"/>
    <w:uiPriority w:val="99"/>
    <w:qFormat/>
    <w:pPr>
      <w:jc w:val="left"/>
    </w:pPr>
    <w:rPr>
      <w:szCs w:val="24"/>
    </w:rPr>
  </w:style>
  <w:style w:type="paragraph" w:styleId="TOC5">
    <w:name w:val="toc 5"/>
    <w:basedOn w:val="a"/>
    <w:next w:val="a"/>
    <w:uiPriority w:val="39"/>
    <w:unhideWhenUsed/>
    <w:qFormat/>
    <w:pPr>
      <w:jc w:val="left"/>
    </w:pPr>
    <w:rPr>
      <w:rFonts w:asciiTheme="minorHAnsi" w:eastAsiaTheme="minorHAnsi"/>
      <w:sz w:val="22"/>
    </w:rPr>
  </w:style>
  <w:style w:type="paragraph" w:styleId="TOC3">
    <w:name w:val="toc 3"/>
    <w:basedOn w:val="a"/>
    <w:next w:val="a"/>
    <w:uiPriority w:val="39"/>
    <w:unhideWhenUsed/>
    <w:qFormat/>
    <w:pPr>
      <w:ind w:leftChars="100" w:left="270" w:hangingChars="170" w:hanging="170"/>
    </w:pPr>
    <w:rPr>
      <w:rFonts w:eastAsiaTheme="minorHAnsi" w:cs="Times New Roman (正文 CS 字体)"/>
    </w:rPr>
  </w:style>
  <w:style w:type="paragraph" w:styleId="TOC8">
    <w:name w:val="toc 8"/>
    <w:basedOn w:val="a"/>
    <w:next w:val="a"/>
    <w:uiPriority w:val="39"/>
    <w:semiHidden/>
    <w:unhideWhenUsed/>
    <w:qFormat/>
    <w:pPr>
      <w:jc w:val="left"/>
    </w:pPr>
    <w:rPr>
      <w:rFonts w:asciiTheme="minorHAnsi" w:eastAsiaTheme="minorHAnsi"/>
      <w:sz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TOC1">
    <w:name w:val="toc 1"/>
    <w:next w:val="a"/>
    <w:uiPriority w:val="39"/>
    <w:unhideWhenUsed/>
    <w:qFormat/>
    <w:pPr>
      <w:spacing w:line="360" w:lineRule="auto"/>
      <w:jc w:val="both"/>
    </w:pPr>
    <w:rPr>
      <w:rFonts w:eastAsiaTheme="minorHAnsi" w:cs="Times New Roman (正文 CS 字体)"/>
      <w:b/>
      <w:bCs/>
      <w:kern w:val="2"/>
      <w:sz w:val="24"/>
      <w:szCs w:val="22"/>
    </w:rPr>
  </w:style>
  <w:style w:type="paragraph" w:styleId="TOC4">
    <w:name w:val="toc 4"/>
    <w:basedOn w:val="a"/>
    <w:next w:val="a"/>
    <w:uiPriority w:val="39"/>
    <w:unhideWhenUsed/>
    <w:qFormat/>
    <w:pPr>
      <w:ind w:leftChars="200" w:left="330" w:hangingChars="130" w:hanging="130"/>
    </w:pPr>
    <w:rPr>
      <w:rFonts w:eastAsiaTheme="minorHAnsi" w:cs="Times New Roman (正文 CS 字体)"/>
    </w:rPr>
  </w:style>
  <w:style w:type="paragraph" w:styleId="a9">
    <w:name w:val="footnote text"/>
    <w:basedOn w:val="a"/>
    <w:link w:val="aa"/>
    <w:unhideWhenUsed/>
    <w:qFormat/>
    <w:pPr>
      <w:snapToGrid w:val="0"/>
      <w:jc w:val="left"/>
    </w:pPr>
    <w:rPr>
      <w:sz w:val="18"/>
      <w:szCs w:val="18"/>
    </w:rPr>
  </w:style>
  <w:style w:type="paragraph" w:styleId="TOC6">
    <w:name w:val="toc 6"/>
    <w:basedOn w:val="a"/>
    <w:next w:val="a"/>
    <w:uiPriority w:val="39"/>
    <w:semiHidden/>
    <w:unhideWhenUsed/>
    <w:qFormat/>
    <w:pPr>
      <w:jc w:val="left"/>
    </w:pPr>
    <w:rPr>
      <w:rFonts w:asciiTheme="minorHAnsi" w:eastAsiaTheme="minorHAnsi"/>
      <w:sz w:val="22"/>
    </w:rPr>
  </w:style>
  <w:style w:type="paragraph" w:styleId="TOC2">
    <w:name w:val="toc 2"/>
    <w:basedOn w:val="a"/>
    <w:next w:val="a"/>
    <w:uiPriority w:val="39"/>
    <w:unhideWhenUsed/>
    <w:qFormat/>
    <w:pPr>
      <w:ind w:left="200" w:hangingChars="200" w:hanging="200"/>
    </w:pPr>
    <w:rPr>
      <w:rFonts w:eastAsiaTheme="minorHAnsi" w:cs="Times New Roman (正文 CS 字体)"/>
      <w:b/>
      <w:bCs/>
    </w:rPr>
  </w:style>
  <w:style w:type="paragraph" w:styleId="TOC9">
    <w:name w:val="toc 9"/>
    <w:basedOn w:val="a"/>
    <w:next w:val="a"/>
    <w:uiPriority w:val="39"/>
    <w:semiHidden/>
    <w:unhideWhenUsed/>
    <w:qFormat/>
    <w:pPr>
      <w:jc w:val="left"/>
    </w:pPr>
    <w:rPr>
      <w:rFonts w:asciiTheme="minorHAnsi" w:eastAsiaTheme="minorHAnsi"/>
      <w:sz w:val="22"/>
    </w:rPr>
  </w:style>
  <w:style w:type="paragraph" w:styleId="ab">
    <w:name w:val="Normal (Web)"/>
    <w:basedOn w:val="a"/>
    <w:uiPriority w:val="99"/>
    <w:qFormat/>
    <w:pPr>
      <w:spacing w:beforeAutospacing="1" w:afterAutospacing="1"/>
      <w:jc w:val="left"/>
    </w:pPr>
    <w:rPr>
      <w:rFonts w:cs="Times New Roman"/>
      <w:kern w:val="0"/>
      <w:szCs w:val="24"/>
    </w:rPr>
  </w:style>
  <w:style w:type="paragraph" w:styleId="ac">
    <w:name w:val="annotation subject"/>
    <w:basedOn w:val="a3"/>
    <w:next w:val="a3"/>
    <w:link w:val="ad"/>
    <w:uiPriority w:val="99"/>
    <w:semiHidden/>
    <w:unhideWhenUsed/>
    <w:qFormat/>
    <w:rPr>
      <w:b/>
      <w:bCs/>
      <w:szCs w:val="22"/>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styleId="af1">
    <w:name w:val="footnote reference"/>
    <w:basedOn w:val="a0"/>
    <w:uiPriority w:val="99"/>
    <w:unhideWhenUsed/>
    <w:qFormat/>
    <w:rPr>
      <w:vertAlign w:val="superscript"/>
    </w:rPr>
  </w:style>
  <w:style w:type="character" w:customStyle="1" w:styleId="aa">
    <w:name w:val="脚注文本 字符"/>
    <w:basedOn w:val="a0"/>
    <w:link w:val="a9"/>
    <w:qFormat/>
    <w:rPr>
      <w:sz w:val="18"/>
      <w:szCs w:val="18"/>
    </w:rPr>
  </w:style>
  <w:style w:type="character" w:customStyle="1" w:styleId="10">
    <w:name w:val="标题 1 字符"/>
    <w:basedOn w:val="a0"/>
    <w:link w:val="1"/>
    <w:qFormat/>
    <w:rPr>
      <w:b/>
      <w:kern w:val="44"/>
      <w:sz w:val="44"/>
      <w:szCs w:val="24"/>
    </w:rPr>
  </w:style>
  <w:style w:type="character" w:customStyle="1" w:styleId="20">
    <w:name w:val="标题 2 字符"/>
    <w:basedOn w:val="a0"/>
    <w:link w:val="2"/>
    <w:qFormat/>
    <w:rPr>
      <w:rFonts w:ascii="Arial" w:eastAsia="黑体" w:hAnsi="Arial"/>
      <w:b/>
      <w:sz w:val="32"/>
      <w:szCs w:val="24"/>
    </w:rPr>
  </w:style>
  <w:style w:type="character" w:customStyle="1" w:styleId="a4">
    <w:name w:val="批注文字 字符"/>
    <w:basedOn w:val="a0"/>
    <w:link w:val="a3"/>
    <w:uiPriority w:val="99"/>
    <w:qFormat/>
    <w:rPr>
      <w:rFonts w:eastAsiaTheme="minorEastAsia" w:cstheme="minorBidi"/>
      <w:kern w:val="2"/>
      <w:sz w:val="24"/>
      <w:szCs w:val="24"/>
    </w:rPr>
  </w:style>
  <w:style w:type="paragraph" w:styleId="af2">
    <w:name w:val="List Paragraph"/>
    <w:basedOn w:val="a"/>
    <w:uiPriority w:val="34"/>
    <w:qFormat/>
    <w:pPr>
      <w:ind w:left="720"/>
      <w:contextualSpacing/>
    </w:pPr>
    <w:rPr>
      <w:szCs w:val="24"/>
    </w:rPr>
  </w:style>
  <w:style w:type="paragraph" w:customStyle="1" w:styleId="msolistparagraph0">
    <w:name w:val="msolistparagraph"/>
    <w:basedOn w:val="a"/>
    <w:qFormat/>
    <w:pPr>
      <w:ind w:left="720"/>
      <w:contextualSpacing/>
    </w:pPr>
    <w:rPr>
      <w:rFonts w:ascii="等线" w:eastAsia="等线" w:hAnsi="等线" w:cs="Times New Roman" w:hint="eastAsia"/>
      <w:szCs w:val="24"/>
    </w:rPr>
  </w:style>
  <w:style w:type="paragraph" w:customStyle="1" w:styleId="Style15">
    <w:name w:val="_Style 15"/>
    <w:basedOn w:val="a"/>
    <w:next w:val="a"/>
    <w:qFormat/>
    <w:pPr>
      <w:pBdr>
        <w:bottom w:val="single" w:sz="6" w:space="1" w:color="auto"/>
      </w:pBdr>
      <w:jc w:val="center"/>
    </w:pPr>
    <w:rPr>
      <w:rFonts w:ascii="Arial" w:eastAsia="宋体"/>
      <w:vanish/>
      <w:sz w:val="16"/>
    </w:rPr>
  </w:style>
  <w:style w:type="paragraph" w:customStyle="1" w:styleId="Style16">
    <w:name w:val="_Style 16"/>
    <w:basedOn w:val="a"/>
    <w:next w:val="a"/>
    <w:qFormat/>
    <w:pPr>
      <w:pBdr>
        <w:top w:val="single" w:sz="6" w:space="1" w:color="auto"/>
      </w:pBdr>
      <w:jc w:val="center"/>
    </w:pPr>
    <w:rPr>
      <w:rFonts w:ascii="Arial" w:eastAsia="宋体"/>
      <w:vanish/>
      <w:sz w:val="16"/>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customStyle="1" w:styleId="QuestionpresentedPrayerforrelief">
    <w:name w:val="Question presented/Prayer for relief"/>
    <w:basedOn w:val="a"/>
    <w:qFormat/>
    <w:pPr>
      <w:numPr>
        <w:numId w:val="1"/>
      </w:numPr>
      <w:autoSpaceDE w:val="0"/>
      <w:autoSpaceDN w:val="0"/>
      <w:adjustRightInd w:val="0"/>
      <w:snapToGrid w:val="0"/>
    </w:pPr>
    <w:rPr>
      <w:rFonts w:eastAsia="宋体" w:cs="Times New Roman"/>
      <w:szCs w:val="24"/>
    </w:rPr>
  </w:style>
  <w:style w:type="paragraph" w:customStyle="1" w:styleId="af3">
    <w:name w:val="各部分标题"/>
    <w:basedOn w:val="a"/>
    <w:qFormat/>
    <w:pPr>
      <w:pBdr>
        <w:bottom w:val="single" w:sz="4" w:space="1" w:color="auto"/>
      </w:pBdr>
      <w:adjustRightInd w:val="0"/>
      <w:snapToGrid w:val="0"/>
      <w:spacing w:beforeLines="100" w:before="326" w:afterLines="100" w:after="326"/>
      <w:jc w:val="center"/>
      <w:outlineLvl w:val="0"/>
    </w:pPr>
    <w:rPr>
      <w:rFonts w:eastAsia="Times New Roman" w:cs="Times New Roman"/>
      <w:b/>
      <w:bCs/>
      <w:szCs w:val="24"/>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semiHidden/>
    <w:qFormat/>
    <w:rPr>
      <w:rFonts w:eastAsiaTheme="minorEastAsia" w:cstheme="minorBidi"/>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bCs/>
      <w:color w:val="2F5496" w:themeColor="accent1" w:themeShade="BF"/>
      <w:kern w:val="0"/>
      <w:sz w:val="28"/>
      <w:szCs w:val="28"/>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2">
    <w:name w:val="未处理的提及1"/>
    <w:basedOn w:val="a0"/>
    <w:uiPriority w:val="99"/>
    <w:semiHidden/>
    <w:unhideWhenUsed/>
    <w:rPr>
      <w:color w:val="605E5C"/>
      <w:shd w:val="clear" w:color="auto" w:fill="E1DFDD"/>
    </w:rPr>
  </w:style>
  <w:style w:type="character" w:customStyle="1" w:styleId="50">
    <w:name w:val="标题 5 字符"/>
    <w:basedOn w:val="a0"/>
    <w:link w:val="5"/>
    <w:uiPriority w:val="9"/>
    <w:semiHidden/>
    <w:qFormat/>
    <w:rPr>
      <w:rFonts w:eastAsiaTheme="minorEastAsia" w:cstheme="minorBidi"/>
      <w:b/>
      <w:bCs/>
      <w:kern w:val="2"/>
      <w:sz w:val="28"/>
      <w:szCs w:val="28"/>
    </w:rPr>
  </w:style>
  <w:style w:type="paragraph" w:customStyle="1" w:styleId="Default">
    <w:name w:val="Default"/>
    <w:pPr>
      <w:widowControl w:val="0"/>
      <w:autoSpaceDE w:val="0"/>
      <w:autoSpaceDN w:val="0"/>
      <w:adjustRightInd w:val="0"/>
    </w:pPr>
    <w:rPr>
      <w:rFonts w:ascii="Deja Vu Serif" w:eastAsia="等线" w:hAnsi="Deja Vu Serif" w:cs="Deja Vu Serif"/>
      <w:color w:val="000000"/>
      <w:sz w:val="24"/>
      <w:szCs w:val="24"/>
      <w14:ligatures w14:val="standardContextual"/>
    </w:rPr>
  </w:style>
  <w:style w:type="paragraph" w:styleId="af4">
    <w:name w:val="Revision"/>
    <w:hidden/>
    <w:uiPriority w:val="99"/>
    <w:unhideWhenUsed/>
    <w:rsid w:val="00202AA0"/>
    <w:rPr>
      <w:rFonts w:eastAsiaTheme="minorEastAsia"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3552">
      <w:bodyDiv w:val="1"/>
      <w:marLeft w:val="0"/>
      <w:marRight w:val="0"/>
      <w:marTop w:val="0"/>
      <w:marBottom w:val="0"/>
      <w:divBdr>
        <w:top w:val="none" w:sz="0" w:space="0" w:color="auto"/>
        <w:left w:val="none" w:sz="0" w:space="0" w:color="auto"/>
        <w:bottom w:val="none" w:sz="0" w:space="0" w:color="auto"/>
        <w:right w:val="none" w:sz="0" w:space="0" w:color="auto"/>
      </w:divBdr>
    </w:div>
    <w:div w:id="1421097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lsa.org/Jessup/Jessup2025/Basic%20Materials/Chapter%204.pdf" TargetMode="External"/><Relationship Id="rId3" Type="http://schemas.openxmlformats.org/officeDocument/2006/relationships/hyperlink" Target="https://www.ilsa.org/Jessup/Jessup2025/Basic%20Materials/Chapter%204.pdf" TargetMode="External"/><Relationship Id="rId7" Type="http://schemas.openxmlformats.org/officeDocument/2006/relationships/hyperlink" Target="https://www.ilsa.org/Jessup/Jessup2025/Basic%20Materials/Chapter%204.pdf" TargetMode="External"/><Relationship Id="rId2" Type="http://schemas.openxmlformats.org/officeDocument/2006/relationships/hyperlink" Target="https://www.ilsa.org/Jessup/Jessup2025/Basic%20Materials/Chapter%204.pdf" TargetMode="External"/><Relationship Id="rId1" Type="http://schemas.openxmlformats.org/officeDocument/2006/relationships/hyperlink" Target="https://treaties.un.org/doc/source/recenttexts/english_3_13.pdf" TargetMode="External"/><Relationship Id="rId6" Type="http://schemas.openxmlformats.org/officeDocument/2006/relationships/hyperlink" Target="https://www.ilsa.org/Jessup/Jessup2025/Basic%20Materials/Chapter%204.pdf" TargetMode="External"/><Relationship Id="rId5" Type="http://schemas.openxmlformats.org/officeDocument/2006/relationships/hyperlink" Target="https://www.ilsa.org/Jessup/Jessup2025/Basic%20Materials/Chapter%204.pdf" TargetMode="External"/><Relationship Id="rId4" Type="http://schemas.openxmlformats.org/officeDocument/2006/relationships/hyperlink" Target="https://www.ilsa.org/Jessup/Jessup2025/Basic%20Materials/Chapter%204.pdf" TargetMode="External"/><Relationship Id="rId9" Type="http://schemas.openxmlformats.org/officeDocument/2006/relationships/hyperlink" Target="https://www.ilsa.org/Jessup/Jessup2025/Basic%20Materials/Chapter%20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8CB7-2E17-4F4A-A2EF-347FF4EB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11819</Words>
  <Characters>67609</Characters>
  <Application>Microsoft Office Word</Application>
  <DocSecurity>0</DocSecurity>
  <Lines>1352</Lines>
  <Paragraphs>728</Paragraphs>
  <ScaleCrop>false</ScaleCrop>
  <Company/>
  <LinksUpToDate>false</LinksUpToDate>
  <CharactersWithSpaces>78700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劲轩 冉</dc:creator>
  <cp:lastModifiedBy>劲轩 冉</cp:lastModifiedBy>
  <cp:revision>4</cp:revision>
  <cp:lastPrinted>2025-01-14T15:43:00Z</cp:lastPrinted>
  <dcterms:created xsi:type="dcterms:W3CDTF">2025-01-14T21:52:00Z</dcterms:created>
  <dcterms:modified xsi:type="dcterms:W3CDTF">2025-01-14T22:09:00Z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e78f615c2fdfe82b18baa9e08bcd9da160be08166f8649544907fb09999539fb</vt:lpwstr>
  </property>
  <property fmtid="{D5CDD505-2E9C-101B-9397-08002B2CF9AE}" pid="3" name="KSOProductBuildVer">
    <vt:lpwstr>2052-12.1.0.19302</vt:lpwstr>
  </property>
  <property fmtid="{D5CDD505-2E9C-101B-9397-08002B2CF9AE}" pid="4" name="ICV">
    <vt:lpwstr>B8A2B39B63104A7A9FDCAE9E08CE386C_13</vt:lpwstr>
  </property>
  <property fmtid="{D5CDD505-2E9C-101B-9397-08002B2CF9AE}" pid="5" name="KSOTemplateDocerSaveRecord">
    <vt:lpwstr>eyJoZGlkIjoiMDIwOTFkMWY5N2RmOTBmNjFmNzM4NDNhNDM0NTYyZDMiLCJ1c2VySWQiOiIzMTc1NzAyMTgifQ==</vt:lpwstr>
  </property>
</Properties>
</file>